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7AE38" w14:textId="77777777" w:rsidR="00F650E1" w:rsidRDefault="00F650E1" w:rsidP="004724E1">
      <w:pPr>
        <w:pStyle w:val="Heading1"/>
        <w:pBdr>
          <w:bottom w:val="single" w:sz="4" w:space="1" w:color="3A5D9C" w:themeColor="accent1"/>
        </w:pBdr>
        <w:spacing w:before="0"/>
        <w:rPr>
          <w:bCs/>
          <w:sz w:val="56"/>
          <w:szCs w:val="56"/>
          <w:shd w:val="clear" w:color="auto" w:fill="FFFFFF"/>
        </w:rPr>
      </w:pPr>
    </w:p>
    <w:p w14:paraId="4DE521BB" w14:textId="070B0E06" w:rsidR="00573EB4" w:rsidRDefault="00573EB4" w:rsidP="00217FE0">
      <w:pPr>
        <w:pStyle w:val="Heading1"/>
        <w:jc w:val="center"/>
        <w:rPr>
          <w:rFonts w:ascii="Calibri" w:hAnsi="Calibri" w:cs="Calibri"/>
          <w:sz w:val="56"/>
          <w:szCs w:val="56"/>
        </w:rPr>
      </w:pPr>
      <w:r>
        <w:rPr>
          <w:rFonts w:ascii="Calibri" w:hAnsi="Calibri" w:cs="Calibri"/>
          <w:sz w:val="56"/>
          <w:szCs w:val="56"/>
        </w:rPr>
        <w:t xml:space="preserve">Considerations in the Management of </w:t>
      </w:r>
      <w:r w:rsidRPr="008E4928">
        <w:rPr>
          <w:rFonts w:ascii="Calibri" w:hAnsi="Calibri" w:cs="Calibri"/>
          <w:sz w:val="56"/>
          <w:szCs w:val="56"/>
        </w:rPr>
        <w:t>Anonymous Threat Communications (ATC</w:t>
      </w:r>
      <w:r w:rsidR="008E3D37">
        <w:rPr>
          <w:rFonts w:ascii="Calibri" w:hAnsi="Calibri" w:cs="Calibri"/>
          <w:sz w:val="56"/>
          <w:szCs w:val="56"/>
        </w:rPr>
        <w:t>) 2023</w:t>
      </w:r>
      <w:r w:rsidRPr="008E4928">
        <w:rPr>
          <w:rFonts w:ascii="Calibri" w:hAnsi="Calibri" w:cs="Calibri"/>
          <w:sz w:val="56"/>
          <w:szCs w:val="56"/>
        </w:rPr>
        <w:t xml:space="preserve"> </w:t>
      </w:r>
    </w:p>
    <w:p w14:paraId="0ED648FF" w14:textId="77777777" w:rsidR="00877E2C" w:rsidRPr="00877E2C" w:rsidRDefault="00877E2C" w:rsidP="00877E2C"/>
    <w:p w14:paraId="2C6C6156" w14:textId="77777777" w:rsidR="00F505DB" w:rsidRPr="00F505DB" w:rsidRDefault="00F505DB" w:rsidP="00F505DB"/>
    <w:p w14:paraId="6A4BF2F3" w14:textId="685048E3" w:rsidR="00573EB4" w:rsidRPr="00F505DB" w:rsidRDefault="00573EB4" w:rsidP="00573EB4">
      <w:pPr>
        <w:rPr>
          <w:sz w:val="28"/>
          <w:szCs w:val="28"/>
        </w:rPr>
      </w:pPr>
      <w:r w:rsidRPr="00F505DB">
        <w:rPr>
          <w:sz w:val="28"/>
          <w:szCs w:val="28"/>
        </w:rPr>
        <w:t>This workgroup offers considerations based on current</w:t>
      </w:r>
      <w:r w:rsidR="00B73794">
        <w:rPr>
          <w:sz w:val="28"/>
          <w:szCs w:val="28"/>
        </w:rPr>
        <w:t xml:space="preserve"> professionally accepted practices and reviewed</w:t>
      </w:r>
      <w:r w:rsidRPr="00F505DB">
        <w:rPr>
          <w:sz w:val="28"/>
          <w:szCs w:val="28"/>
        </w:rPr>
        <w:t xml:space="preserve"> literature</w:t>
      </w:r>
      <w:r w:rsidR="00B73794">
        <w:rPr>
          <w:sz w:val="28"/>
          <w:szCs w:val="28"/>
        </w:rPr>
        <w:t xml:space="preserve"> </w:t>
      </w:r>
      <w:r w:rsidRPr="00F505DB">
        <w:rPr>
          <w:sz w:val="28"/>
          <w:szCs w:val="28"/>
        </w:rPr>
        <w:t>for school safety stakeholders to assist with the management of Anonymous Threat Communications (ATC’s) and the unique challenges they represent.  It is the intention of this workgroup to present considerations for local decision makers and facilitate the flow of communication and multidisciplinary collaboration before, during, and after events occur.</w:t>
      </w:r>
    </w:p>
    <w:p w14:paraId="7228CE65" w14:textId="2282E5B7" w:rsidR="00B2110C" w:rsidRDefault="00B2110C" w:rsidP="00573EB4"/>
    <w:p w14:paraId="12B35C0C" w14:textId="77777777" w:rsidR="00B2110C" w:rsidRDefault="00B2110C" w:rsidP="00573EB4"/>
    <w:p w14:paraId="7EB44351" w14:textId="54DEE94C" w:rsidR="00573EB4" w:rsidRDefault="00B2110C" w:rsidP="00AA1319">
      <w:pPr>
        <w:pStyle w:val="Heading2"/>
        <w:numPr>
          <w:ilvl w:val="0"/>
          <w:numId w:val="0"/>
        </w:numPr>
        <w:rPr>
          <w:rFonts w:ascii="Calibri" w:hAnsi="Calibri" w:cs="Calibri"/>
          <w:sz w:val="36"/>
          <w:szCs w:val="36"/>
        </w:rPr>
      </w:pPr>
      <w:r w:rsidRPr="00F505DB">
        <w:rPr>
          <w:rFonts w:ascii="Calibri" w:hAnsi="Calibri" w:cs="Calibri"/>
          <w:sz w:val="40"/>
          <w:szCs w:val="40"/>
        </w:rPr>
        <w:t>Workgroup</w:t>
      </w:r>
      <w:r>
        <w:rPr>
          <w:rFonts w:ascii="Calibri" w:hAnsi="Calibri" w:cs="Calibri"/>
          <w:sz w:val="36"/>
          <w:szCs w:val="36"/>
        </w:rPr>
        <w:t xml:space="preserve"> Membership</w:t>
      </w:r>
    </w:p>
    <w:p w14:paraId="06A8E646" w14:textId="77777777" w:rsidR="00F505DB" w:rsidRPr="00F505DB" w:rsidRDefault="00F505DB" w:rsidP="00F505DB"/>
    <w:p w14:paraId="648781F8" w14:textId="695FB2C2" w:rsidR="00573EB4" w:rsidRPr="00F505DB" w:rsidRDefault="00573EB4" w:rsidP="00573EB4">
      <w:pPr>
        <w:rPr>
          <w:sz w:val="28"/>
          <w:szCs w:val="28"/>
        </w:rPr>
      </w:pPr>
      <w:r w:rsidRPr="00F505DB">
        <w:rPr>
          <w:sz w:val="28"/>
          <w:szCs w:val="28"/>
        </w:rPr>
        <w:t>The following report</w:t>
      </w:r>
      <w:r w:rsidR="00CA72E9">
        <w:rPr>
          <w:sz w:val="28"/>
          <w:szCs w:val="28"/>
        </w:rPr>
        <w:t xml:space="preserve"> </w:t>
      </w:r>
      <w:r w:rsidRPr="00F505DB">
        <w:rPr>
          <w:sz w:val="28"/>
          <w:szCs w:val="28"/>
        </w:rPr>
        <w:t>was developed with representation from the following agencies and associations:</w:t>
      </w:r>
    </w:p>
    <w:p w14:paraId="3D91F790" w14:textId="77777777" w:rsidR="00573EB4" w:rsidRPr="00F505DB" w:rsidRDefault="00573EB4" w:rsidP="00573EB4">
      <w:pPr>
        <w:pStyle w:val="ListBullet"/>
        <w:rPr>
          <w:sz w:val="28"/>
          <w:szCs w:val="28"/>
        </w:rPr>
      </w:pPr>
      <w:r w:rsidRPr="00F505DB">
        <w:rPr>
          <w:sz w:val="28"/>
          <w:szCs w:val="28"/>
        </w:rPr>
        <w:t>Maine Chiefs of Police Association</w:t>
      </w:r>
    </w:p>
    <w:p w14:paraId="23D31B71" w14:textId="77777777" w:rsidR="00573EB4" w:rsidRPr="00F505DB" w:rsidRDefault="00573EB4" w:rsidP="00573EB4">
      <w:pPr>
        <w:pStyle w:val="ListBullet"/>
        <w:rPr>
          <w:sz w:val="28"/>
          <w:szCs w:val="28"/>
        </w:rPr>
      </w:pPr>
      <w:r w:rsidRPr="00F505DB">
        <w:rPr>
          <w:sz w:val="28"/>
          <w:szCs w:val="28"/>
        </w:rPr>
        <w:t>Maine Sheriff’s Association</w:t>
      </w:r>
    </w:p>
    <w:p w14:paraId="74D08681" w14:textId="77777777" w:rsidR="00573EB4" w:rsidRPr="00F505DB" w:rsidRDefault="00573EB4" w:rsidP="00573EB4">
      <w:pPr>
        <w:pStyle w:val="ListBullet"/>
        <w:rPr>
          <w:sz w:val="28"/>
          <w:szCs w:val="28"/>
        </w:rPr>
      </w:pPr>
      <w:r w:rsidRPr="00F505DB">
        <w:rPr>
          <w:sz w:val="28"/>
          <w:szCs w:val="28"/>
        </w:rPr>
        <w:t>Maine School Superintendents Association</w:t>
      </w:r>
    </w:p>
    <w:p w14:paraId="7EC4F580" w14:textId="77777777" w:rsidR="00573EB4" w:rsidRPr="00F505DB" w:rsidRDefault="00573EB4" w:rsidP="00573EB4">
      <w:pPr>
        <w:pStyle w:val="ListBullet"/>
        <w:rPr>
          <w:sz w:val="28"/>
          <w:szCs w:val="28"/>
        </w:rPr>
      </w:pPr>
      <w:r w:rsidRPr="00F505DB">
        <w:rPr>
          <w:sz w:val="28"/>
          <w:szCs w:val="28"/>
        </w:rPr>
        <w:t xml:space="preserve">Maine Information and Analysis Center (MIAC) </w:t>
      </w:r>
    </w:p>
    <w:p w14:paraId="650B2C67" w14:textId="77777777" w:rsidR="00573EB4" w:rsidRPr="00F505DB" w:rsidRDefault="00573EB4" w:rsidP="00573EB4">
      <w:pPr>
        <w:pStyle w:val="ListBullet"/>
        <w:rPr>
          <w:sz w:val="28"/>
          <w:szCs w:val="28"/>
        </w:rPr>
      </w:pPr>
      <w:r w:rsidRPr="00F505DB">
        <w:rPr>
          <w:sz w:val="28"/>
          <w:szCs w:val="28"/>
        </w:rPr>
        <w:t xml:space="preserve">Maine School Safety Center/DOE </w:t>
      </w:r>
    </w:p>
    <w:p w14:paraId="0DB39979" w14:textId="77777777" w:rsidR="00491CB3" w:rsidRPr="00491CB3" w:rsidRDefault="00491CB3" w:rsidP="00491CB3">
      <w:pPr>
        <w:pStyle w:val="ListBullet"/>
        <w:rPr>
          <w:sz w:val="28"/>
          <w:szCs w:val="28"/>
        </w:rPr>
      </w:pPr>
      <w:r w:rsidRPr="00491CB3">
        <w:rPr>
          <w:sz w:val="28"/>
          <w:szCs w:val="28"/>
        </w:rPr>
        <w:t>United States Attorney’s Office, District of Maine</w:t>
      </w:r>
    </w:p>
    <w:p w14:paraId="150991E3" w14:textId="77777777" w:rsidR="00573EB4" w:rsidRPr="00F505DB" w:rsidRDefault="00573EB4" w:rsidP="00573EB4">
      <w:pPr>
        <w:pStyle w:val="ListBullet"/>
        <w:rPr>
          <w:sz w:val="28"/>
          <w:szCs w:val="28"/>
        </w:rPr>
      </w:pPr>
      <w:r w:rsidRPr="00F505DB">
        <w:rPr>
          <w:sz w:val="28"/>
          <w:szCs w:val="28"/>
        </w:rPr>
        <w:t xml:space="preserve">Unites States Secret Service </w:t>
      </w:r>
    </w:p>
    <w:p w14:paraId="2B2E6B3C" w14:textId="77777777" w:rsidR="00573EB4" w:rsidRPr="00F505DB" w:rsidRDefault="00573EB4" w:rsidP="00573EB4">
      <w:pPr>
        <w:pStyle w:val="ListBullet"/>
        <w:rPr>
          <w:sz w:val="28"/>
          <w:szCs w:val="28"/>
        </w:rPr>
      </w:pPr>
      <w:r w:rsidRPr="00F505DB">
        <w:rPr>
          <w:sz w:val="28"/>
          <w:szCs w:val="28"/>
        </w:rPr>
        <w:t>Federal Bureau of Investigations</w:t>
      </w:r>
    </w:p>
    <w:p w14:paraId="07B1509A" w14:textId="64FF1B0B" w:rsidR="00F650E1" w:rsidRDefault="00573EB4" w:rsidP="008E3D37">
      <w:pPr>
        <w:pStyle w:val="ListBullet"/>
        <w:rPr>
          <w:sz w:val="28"/>
          <w:szCs w:val="28"/>
        </w:rPr>
      </w:pPr>
      <w:r w:rsidRPr="00F505DB">
        <w:rPr>
          <w:sz w:val="28"/>
          <w:szCs w:val="28"/>
        </w:rPr>
        <w:t xml:space="preserve">Maine School Resource </w:t>
      </w:r>
      <w:r w:rsidR="00CA72E9">
        <w:rPr>
          <w:sz w:val="28"/>
          <w:szCs w:val="28"/>
        </w:rPr>
        <w:t>O</w:t>
      </w:r>
      <w:r w:rsidRPr="00F505DB">
        <w:rPr>
          <w:sz w:val="28"/>
          <w:szCs w:val="28"/>
        </w:rPr>
        <w:t>fficers Association  </w:t>
      </w:r>
    </w:p>
    <w:p w14:paraId="1AE7636E" w14:textId="39DE265D" w:rsidR="008E3D37" w:rsidRDefault="008E3D37" w:rsidP="008E3D37">
      <w:pPr>
        <w:pStyle w:val="ListBullet"/>
        <w:numPr>
          <w:ilvl w:val="0"/>
          <w:numId w:val="0"/>
        </w:numPr>
        <w:ind w:left="936"/>
        <w:rPr>
          <w:sz w:val="28"/>
          <w:szCs w:val="28"/>
        </w:rPr>
      </w:pPr>
    </w:p>
    <w:p w14:paraId="1A72887E" w14:textId="77777777" w:rsidR="008E3D37" w:rsidRPr="008E3D37" w:rsidRDefault="008E3D37" w:rsidP="008E3D37">
      <w:pPr>
        <w:pStyle w:val="ListBullet"/>
        <w:numPr>
          <w:ilvl w:val="0"/>
          <w:numId w:val="0"/>
        </w:numPr>
        <w:ind w:left="936"/>
        <w:rPr>
          <w:sz w:val="28"/>
          <w:szCs w:val="28"/>
        </w:rPr>
      </w:pPr>
    </w:p>
    <w:p w14:paraId="76C3A342" w14:textId="104D7C96" w:rsidR="009E6740" w:rsidRPr="005A7FE7" w:rsidRDefault="006623D3" w:rsidP="004724E1">
      <w:pPr>
        <w:pStyle w:val="Heading1"/>
        <w:pBdr>
          <w:bottom w:val="single" w:sz="4" w:space="1" w:color="3A5D9C" w:themeColor="accent1"/>
        </w:pBdr>
        <w:spacing w:before="0"/>
        <w:rPr>
          <w:bCs/>
          <w:color w:val="808080" w:themeColor="background1" w:themeShade="80"/>
          <w:shd w:val="clear" w:color="auto" w:fill="FFFFFF"/>
        </w:rPr>
      </w:pPr>
      <w:r>
        <w:rPr>
          <w:bCs/>
          <w:sz w:val="56"/>
          <w:szCs w:val="56"/>
          <w:shd w:val="clear" w:color="auto" w:fill="FFFFFF"/>
        </w:rPr>
        <w:lastRenderedPageBreak/>
        <w:t>Anonymous Threat Communication (ATC)</w:t>
      </w:r>
    </w:p>
    <w:p w14:paraId="59A5334F" w14:textId="6C3AAF68" w:rsidR="003530C2" w:rsidRPr="006623D3" w:rsidRDefault="00EE4E37" w:rsidP="006623D3">
      <w:pPr>
        <w:pStyle w:val="Subtitle"/>
        <w:rPr>
          <w:b/>
          <w:i w:val="0"/>
          <w:color w:val="7F7F7F" w:themeColor="text1" w:themeTint="80"/>
          <w:sz w:val="26"/>
          <w:szCs w:val="26"/>
        </w:rPr>
      </w:pPr>
      <w:r w:rsidRPr="00EE4E37">
        <w:rPr>
          <w:rStyle w:val="SubtleEmphasis"/>
          <w:i w:val="0"/>
          <w:iCs/>
        </w:rPr>
        <w:t>EXECUTIVE SUMMARY</w:t>
      </w:r>
    </w:p>
    <w:p w14:paraId="78079AA3" w14:textId="777C5E39" w:rsidR="00AB0FEF" w:rsidRDefault="006623D3" w:rsidP="006623D3">
      <w:pPr>
        <w:pStyle w:val="Heading1"/>
      </w:pPr>
      <w:r>
        <w:t>Anonymous Threat Communications</w:t>
      </w:r>
    </w:p>
    <w:p w14:paraId="47AF59FD" w14:textId="77777777" w:rsidR="00AB0F82" w:rsidRPr="00752B6A" w:rsidRDefault="00AB0F82" w:rsidP="00AB0FEF"/>
    <w:p w14:paraId="42B63D14" w14:textId="337D6082" w:rsidR="00F97855" w:rsidRPr="008321EE" w:rsidRDefault="00F97855" w:rsidP="00E91108">
      <w:pPr>
        <w:pStyle w:val="ListParagraph"/>
        <w:numPr>
          <w:ilvl w:val="0"/>
          <w:numId w:val="6"/>
        </w:numPr>
        <w:rPr>
          <w:sz w:val="24"/>
          <w:szCs w:val="24"/>
        </w:rPr>
      </w:pPr>
      <w:r w:rsidRPr="008321EE">
        <w:rPr>
          <w:sz w:val="24"/>
          <w:szCs w:val="24"/>
        </w:rPr>
        <w:t xml:space="preserve">Anonymous Threat Communication (ATC) is one in which an unknown entity conveys information that indicates a forthcoming action that will harm, injure, disrupt, or cause public alarm to a person, organization, or population. </w:t>
      </w:r>
    </w:p>
    <w:p w14:paraId="71DA326D" w14:textId="29BD4F23" w:rsidR="008022EA" w:rsidRPr="008321EE" w:rsidRDefault="006623D3" w:rsidP="00F97855">
      <w:pPr>
        <w:pStyle w:val="ListParagraph"/>
        <w:numPr>
          <w:ilvl w:val="0"/>
          <w:numId w:val="6"/>
        </w:numPr>
        <w:rPr>
          <w:sz w:val="24"/>
          <w:szCs w:val="24"/>
        </w:rPr>
      </w:pPr>
      <w:r w:rsidRPr="008321EE">
        <w:rPr>
          <w:sz w:val="24"/>
          <w:szCs w:val="24"/>
        </w:rPr>
        <w:t xml:space="preserve">Schools are </w:t>
      </w:r>
      <w:r w:rsidR="00F97855" w:rsidRPr="008321EE">
        <w:rPr>
          <w:sz w:val="24"/>
          <w:szCs w:val="24"/>
        </w:rPr>
        <w:t xml:space="preserve">becoming targets of ATC’s and are </w:t>
      </w:r>
      <w:r w:rsidRPr="008321EE">
        <w:rPr>
          <w:sz w:val="24"/>
          <w:szCs w:val="24"/>
        </w:rPr>
        <w:t>responding to an increasing number of threats</w:t>
      </w:r>
      <w:r w:rsidR="00CA72E9">
        <w:rPr>
          <w:sz w:val="24"/>
          <w:szCs w:val="24"/>
        </w:rPr>
        <w:t>,</w:t>
      </w:r>
      <w:r w:rsidRPr="008321EE">
        <w:rPr>
          <w:sz w:val="24"/>
          <w:szCs w:val="24"/>
        </w:rPr>
        <w:t xml:space="preserve"> which presents unique challenges in the management of t</w:t>
      </w:r>
      <w:r w:rsidR="00A747BD">
        <w:rPr>
          <w:sz w:val="24"/>
          <w:szCs w:val="24"/>
        </w:rPr>
        <w:t xml:space="preserve">hese </w:t>
      </w:r>
      <w:r w:rsidR="009B07EE">
        <w:rPr>
          <w:sz w:val="24"/>
          <w:szCs w:val="24"/>
        </w:rPr>
        <w:t>communications.</w:t>
      </w:r>
    </w:p>
    <w:p w14:paraId="55EBDAE6" w14:textId="77777777" w:rsidR="003530C2" w:rsidRPr="008321EE" w:rsidRDefault="003530C2" w:rsidP="003530C2">
      <w:pPr>
        <w:rPr>
          <w:sz w:val="24"/>
          <w:szCs w:val="24"/>
        </w:rPr>
      </w:pPr>
    </w:p>
    <w:p w14:paraId="73CC9427" w14:textId="5B7BAE39" w:rsidR="00AB0FEF" w:rsidRDefault="006623D3" w:rsidP="006623D3">
      <w:pPr>
        <w:pStyle w:val="Heading1"/>
      </w:pPr>
      <w:r>
        <w:t>Considerations in the Management of ATC’s.</w:t>
      </w:r>
      <w:bookmarkStart w:id="0" w:name="_Toc454820999"/>
    </w:p>
    <w:p w14:paraId="27536D6D" w14:textId="77777777" w:rsidR="00AB0F82" w:rsidRPr="00752B6A" w:rsidRDefault="00AB0F82" w:rsidP="00AB0FEF"/>
    <w:p w14:paraId="0A5C8260" w14:textId="6E2DEFAA" w:rsidR="00AB0FEF" w:rsidRPr="008321EE" w:rsidRDefault="006623D3" w:rsidP="000B15AF">
      <w:pPr>
        <w:pStyle w:val="ListParagraph"/>
        <w:numPr>
          <w:ilvl w:val="0"/>
          <w:numId w:val="7"/>
        </w:numPr>
        <w:rPr>
          <w:sz w:val="24"/>
          <w:szCs w:val="24"/>
        </w:rPr>
      </w:pPr>
      <w:r w:rsidRPr="008321EE">
        <w:rPr>
          <w:sz w:val="24"/>
          <w:szCs w:val="24"/>
        </w:rPr>
        <w:t>All threats should be reported to Law Enforcement immediately.</w:t>
      </w:r>
    </w:p>
    <w:p w14:paraId="735042FE" w14:textId="6F752D95" w:rsidR="00404BC2" w:rsidRPr="008321EE" w:rsidRDefault="00404BC2" w:rsidP="00BC50EB">
      <w:pPr>
        <w:pStyle w:val="ListParagraph"/>
        <w:numPr>
          <w:ilvl w:val="0"/>
          <w:numId w:val="7"/>
        </w:numPr>
        <w:rPr>
          <w:sz w:val="24"/>
          <w:szCs w:val="24"/>
        </w:rPr>
      </w:pPr>
      <w:r w:rsidRPr="008321EE">
        <w:rPr>
          <w:sz w:val="24"/>
          <w:szCs w:val="24"/>
        </w:rPr>
        <w:t>School officials</w:t>
      </w:r>
      <w:r w:rsidR="00B04863">
        <w:rPr>
          <w:sz w:val="24"/>
          <w:szCs w:val="24"/>
        </w:rPr>
        <w:t>,</w:t>
      </w:r>
      <w:r w:rsidRPr="008321EE">
        <w:rPr>
          <w:sz w:val="24"/>
          <w:szCs w:val="24"/>
        </w:rPr>
        <w:t xml:space="preserve"> Law Enforcement, and other safety partners should develop a working relationship and plan prior to the occurrence of ATC’s based on the availability of local resources. </w:t>
      </w:r>
    </w:p>
    <w:p w14:paraId="670FA149" w14:textId="34752658" w:rsidR="005968F3" w:rsidRPr="008321EE" w:rsidRDefault="005968F3" w:rsidP="00CC0C53">
      <w:pPr>
        <w:pStyle w:val="ListParagraph"/>
        <w:numPr>
          <w:ilvl w:val="0"/>
          <w:numId w:val="7"/>
        </w:numPr>
        <w:rPr>
          <w:sz w:val="24"/>
          <w:szCs w:val="24"/>
        </w:rPr>
      </w:pPr>
      <w:r w:rsidRPr="008321EE">
        <w:rPr>
          <w:sz w:val="24"/>
          <w:szCs w:val="24"/>
        </w:rPr>
        <w:t>Law Enforcement and S</w:t>
      </w:r>
      <w:r w:rsidR="00693FB6" w:rsidRPr="008321EE">
        <w:rPr>
          <w:sz w:val="24"/>
          <w:szCs w:val="24"/>
        </w:rPr>
        <w:t>chool Administration</w:t>
      </w:r>
      <w:r w:rsidR="00753E0A" w:rsidRPr="008321EE">
        <w:rPr>
          <w:sz w:val="24"/>
          <w:szCs w:val="24"/>
        </w:rPr>
        <w:t xml:space="preserve"> will respond </w:t>
      </w:r>
      <w:r w:rsidR="006119B2" w:rsidRPr="008321EE">
        <w:rPr>
          <w:sz w:val="24"/>
          <w:szCs w:val="24"/>
        </w:rPr>
        <w:t>and as soon as possible notify</w:t>
      </w:r>
      <w:r w:rsidR="00693FB6" w:rsidRPr="008321EE">
        <w:rPr>
          <w:sz w:val="24"/>
          <w:szCs w:val="24"/>
        </w:rPr>
        <w:t xml:space="preserve"> </w:t>
      </w:r>
      <w:r w:rsidR="006119B2" w:rsidRPr="008321EE">
        <w:rPr>
          <w:sz w:val="24"/>
          <w:szCs w:val="24"/>
        </w:rPr>
        <w:t>the</w:t>
      </w:r>
      <w:r w:rsidR="00191C4F" w:rsidRPr="008321EE">
        <w:rPr>
          <w:sz w:val="24"/>
          <w:szCs w:val="24"/>
        </w:rPr>
        <w:t xml:space="preserve"> Maine Information </w:t>
      </w:r>
      <w:r w:rsidR="006B7C1A" w:rsidRPr="008321EE">
        <w:rPr>
          <w:sz w:val="24"/>
          <w:szCs w:val="24"/>
        </w:rPr>
        <w:t>Analysis Center (MIAC)</w:t>
      </w:r>
      <w:r w:rsidR="00FC4738" w:rsidRPr="008321EE">
        <w:rPr>
          <w:sz w:val="24"/>
          <w:szCs w:val="24"/>
        </w:rPr>
        <w:t xml:space="preserve"> who will notify </w:t>
      </w:r>
      <w:r w:rsidR="009D2B4A" w:rsidRPr="008321EE">
        <w:rPr>
          <w:sz w:val="24"/>
          <w:szCs w:val="24"/>
        </w:rPr>
        <w:t>Maine Department of Education’s School Safety Center (MSSC)</w:t>
      </w:r>
      <w:r w:rsidR="00404BC2" w:rsidRPr="008321EE">
        <w:rPr>
          <w:sz w:val="24"/>
          <w:szCs w:val="24"/>
        </w:rPr>
        <w:t>.</w:t>
      </w:r>
    </w:p>
    <w:p w14:paraId="0D4CD351" w14:textId="0479E6EF" w:rsidR="00842644" w:rsidRPr="008321EE" w:rsidRDefault="000C00CA" w:rsidP="00CC0C53">
      <w:pPr>
        <w:pStyle w:val="ListParagraph"/>
        <w:numPr>
          <w:ilvl w:val="0"/>
          <w:numId w:val="7"/>
        </w:numPr>
        <w:rPr>
          <w:sz w:val="24"/>
          <w:szCs w:val="24"/>
        </w:rPr>
      </w:pPr>
      <w:r w:rsidRPr="008321EE">
        <w:rPr>
          <w:sz w:val="24"/>
          <w:szCs w:val="24"/>
        </w:rPr>
        <w:t>Criminal intelligence analysts within MIAC can provide real time support to ongoing investigations by</w:t>
      </w:r>
      <w:r w:rsidR="002B4233" w:rsidRPr="008321EE">
        <w:rPr>
          <w:sz w:val="24"/>
          <w:szCs w:val="24"/>
        </w:rPr>
        <w:t xml:space="preserve"> access</w:t>
      </w:r>
      <w:r w:rsidR="00BB4493" w:rsidRPr="008321EE">
        <w:rPr>
          <w:sz w:val="24"/>
          <w:szCs w:val="24"/>
        </w:rPr>
        <w:t xml:space="preserve">ing resources and systems that are readily available.  </w:t>
      </w:r>
      <w:r w:rsidR="00671350" w:rsidRPr="008321EE">
        <w:rPr>
          <w:sz w:val="24"/>
          <w:szCs w:val="24"/>
        </w:rPr>
        <w:t xml:space="preserve">Criminal intelligence </w:t>
      </w:r>
      <w:r w:rsidR="00A42DB8" w:rsidRPr="008321EE">
        <w:rPr>
          <w:sz w:val="24"/>
          <w:szCs w:val="24"/>
        </w:rPr>
        <w:t>anal</w:t>
      </w:r>
      <w:r w:rsidR="008458F1" w:rsidRPr="008321EE">
        <w:rPr>
          <w:sz w:val="24"/>
          <w:szCs w:val="24"/>
        </w:rPr>
        <w:t>ysts will review information received and provide case support to investigators as requested.</w:t>
      </w:r>
    </w:p>
    <w:p w14:paraId="26B5E9F2" w14:textId="05AF87D0" w:rsidR="00F81F96" w:rsidRPr="008321EE" w:rsidRDefault="00F81F96" w:rsidP="00CC0C53">
      <w:pPr>
        <w:pStyle w:val="ListParagraph"/>
        <w:numPr>
          <w:ilvl w:val="0"/>
          <w:numId w:val="7"/>
        </w:numPr>
        <w:rPr>
          <w:sz w:val="24"/>
          <w:szCs w:val="24"/>
        </w:rPr>
      </w:pPr>
      <w:r w:rsidRPr="008321EE">
        <w:rPr>
          <w:sz w:val="24"/>
          <w:szCs w:val="24"/>
        </w:rPr>
        <w:t>T</w:t>
      </w:r>
      <w:r w:rsidR="002C7DA8" w:rsidRPr="008321EE">
        <w:rPr>
          <w:sz w:val="24"/>
          <w:szCs w:val="24"/>
        </w:rPr>
        <w:t>erms such as “hoax’ and “prank” should be avoided</w:t>
      </w:r>
      <w:r w:rsidR="004C51DF" w:rsidRPr="008321EE">
        <w:rPr>
          <w:sz w:val="24"/>
          <w:szCs w:val="24"/>
        </w:rPr>
        <w:t xml:space="preserve"> due to incorrect messaging and interpretation by both the public and </w:t>
      </w:r>
      <w:r w:rsidR="009941BB" w:rsidRPr="008321EE">
        <w:rPr>
          <w:sz w:val="24"/>
          <w:szCs w:val="24"/>
        </w:rPr>
        <w:t>other safety stakeholders</w:t>
      </w:r>
      <w:r w:rsidR="00B208CC" w:rsidRPr="008321EE">
        <w:rPr>
          <w:sz w:val="24"/>
          <w:szCs w:val="24"/>
        </w:rPr>
        <w:t>.  Consider other terms such as “</w:t>
      </w:r>
      <w:r w:rsidR="009941BB" w:rsidRPr="008321EE">
        <w:rPr>
          <w:sz w:val="24"/>
          <w:szCs w:val="24"/>
        </w:rPr>
        <w:t xml:space="preserve">false emergency report” </w:t>
      </w:r>
      <w:r w:rsidR="00860701" w:rsidRPr="008321EE">
        <w:rPr>
          <w:sz w:val="24"/>
          <w:szCs w:val="24"/>
        </w:rPr>
        <w:t xml:space="preserve">or “false active shooter” to convey a more accurate nature of the event.  </w:t>
      </w:r>
    </w:p>
    <w:p w14:paraId="328E5672" w14:textId="430C309A" w:rsidR="0004523D" w:rsidRPr="008321EE" w:rsidRDefault="00E44EBE" w:rsidP="00706BB8">
      <w:pPr>
        <w:pStyle w:val="ListParagraph"/>
        <w:numPr>
          <w:ilvl w:val="0"/>
          <w:numId w:val="7"/>
        </w:numPr>
        <w:rPr>
          <w:sz w:val="24"/>
          <w:szCs w:val="24"/>
        </w:rPr>
      </w:pPr>
      <w:r w:rsidRPr="008321EE">
        <w:rPr>
          <w:sz w:val="24"/>
          <w:szCs w:val="24"/>
        </w:rPr>
        <w:t>ATC</w:t>
      </w:r>
      <w:r w:rsidR="00014BC1" w:rsidRPr="008321EE">
        <w:rPr>
          <w:sz w:val="24"/>
          <w:szCs w:val="24"/>
        </w:rPr>
        <w:t xml:space="preserve">’s are received via different means </w:t>
      </w:r>
      <w:r w:rsidR="00243EBB" w:rsidRPr="008321EE">
        <w:rPr>
          <w:sz w:val="24"/>
          <w:szCs w:val="24"/>
        </w:rPr>
        <w:t>including</w:t>
      </w:r>
      <w:r w:rsidR="00E47D9D" w:rsidRPr="008321EE">
        <w:rPr>
          <w:sz w:val="24"/>
          <w:szCs w:val="24"/>
        </w:rPr>
        <w:t xml:space="preserve"> via</w:t>
      </w:r>
      <w:r w:rsidR="00243EBB" w:rsidRPr="008321EE">
        <w:rPr>
          <w:sz w:val="24"/>
          <w:szCs w:val="24"/>
        </w:rPr>
        <w:t xml:space="preserve"> </w:t>
      </w:r>
      <w:r w:rsidR="00BC4664" w:rsidRPr="008321EE">
        <w:rPr>
          <w:sz w:val="24"/>
          <w:szCs w:val="24"/>
        </w:rPr>
        <w:t xml:space="preserve">phone, </w:t>
      </w:r>
      <w:r w:rsidR="00880345" w:rsidRPr="008321EE">
        <w:rPr>
          <w:sz w:val="24"/>
          <w:szCs w:val="24"/>
        </w:rPr>
        <w:t>verbal</w:t>
      </w:r>
      <w:r w:rsidR="00E47D9D" w:rsidRPr="008321EE">
        <w:rPr>
          <w:sz w:val="24"/>
          <w:szCs w:val="24"/>
        </w:rPr>
        <w:t>ly, written, or emailed</w:t>
      </w:r>
      <w:r w:rsidR="00AF1037" w:rsidRPr="008321EE">
        <w:rPr>
          <w:sz w:val="24"/>
          <w:szCs w:val="24"/>
        </w:rPr>
        <w:t>, each with special considerations for management.</w:t>
      </w:r>
      <w:r w:rsidR="006454DD" w:rsidRPr="008321EE">
        <w:rPr>
          <w:sz w:val="24"/>
          <w:szCs w:val="24"/>
        </w:rPr>
        <w:t xml:space="preserve">  Please see</w:t>
      </w:r>
      <w:r w:rsidR="00D84A62" w:rsidRPr="008321EE">
        <w:rPr>
          <w:sz w:val="24"/>
          <w:szCs w:val="24"/>
        </w:rPr>
        <w:t xml:space="preserve"> attached ATC Guidance Slick Sheet for</w:t>
      </w:r>
      <w:r w:rsidR="00706BB8" w:rsidRPr="008321EE">
        <w:rPr>
          <w:sz w:val="24"/>
          <w:szCs w:val="24"/>
        </w:rPr>
        <w:t xml:space="preserve"> specific recommendations for each </w:t>
      </w:r>
      <w:r w:rsidR="009B2E19" w:rsidRPr="008321EE">
        <w:rPr>
          <w:sz w:val="24"/>
          <w:szCs w:val="24"/>
        </w:rPr>
        <w:t>modality by which schools may receive an ATC.</w:t>
      </w:r>
    </w:p>
    <w:p w14:paraId="45B16F05" w14:textId="29A8ECE0" w:rsidR="009B2E19" w:rsidRDefault="0070373E" w:rsidP="00706BB8">
      <w:pPr>
        <w:pStyle w:val="ListParagraph"/>
        <w:numPr>
          <w:ilvl w:val="0"/>
          <w:numId w:val="7"/>
        </w:numPr>
      </w:pPr>
      <w:r w:rsidRPr="008321EE">
        <w:rPr>
          <w:sz w:val="24"/>
          <w:szCs w:val="24"/>
        </w:rPr>
        <w:t xml:space="preserve">It is recommended that schools incorporate </w:t>
      </w:r>
      <w:r w:rsidR="00A71987" w:rsidRPr="008321EE">
        <w:rPr>
          <w:sz w:val="24"/>
          <w:szCs w:val="24"/>
        </w:rPr>
        <w:t xml:space="preserve">an annex into their Emergency Operations Plan to address the response to ATC’s </w:t>
      </w:r>
      <w:r w:rsidR="009F7684" w:rsidRPr="008321EE">
        <w:rPr>
          <w:sz w:val="24"/>
          <w:szCs w:val="24"/>
        </w:rPr>
        <w:t xml:space="preserve">including polices, procedures, </w:t>
      </w:r>
      <w:r w:rsidR="00E03A68" w:rsidRPr="008321EE">
        <w:rPr>
          <w:sz w:val="24"/>
          <w:szCs w:val="24"/>
        </w:rPr>
        <w:t>and a training plan for involved stakeholders</w:t>
      </w:r>
      <w:r w:rsidR="00E03A68">
        <w:t xml:space="preserve">. </w:t>
      </w:r>
    </w:p>
    <w:p w14:paraId="01E4D505" w14:textId="77777777" w:rsidR="003530C2" w:rsidRPr="00752B6A" w:rsidRDefault="003530C2" w:rsidP="003530C2"/>
    <w:bookmarkEnd w:id="0"/>
    <w:p w14:paraId="08F5AB35" w14:textId="6873A72D" w:rsidR="00773086" w:rsidRDefault="00532EDD" w:rsidP="00F2758B">
      <w:pPr>
        <w:pStyle w:val="Heading1"/>
        <w:rPr>
          <w:shd w:val="clear" w:color="auto" w:fill="FFFFFF"/>
        </w:rPr>
      </w:pPr>
      <w:r>
        <w:rPr>
          <w:shd w:val="clear" w:color="auto" w:fill="FFFFFF"/>
        </w:rPr>
        <w:t>Final Note</w:t>
      </w:r>
    </w:p>
    <w:p w14:paraId="5DE7AED6" w14:textId="77777777" w:rsidR="00185C34" w:rsidRPr="00185C34" w:rsidRDefault="00185C34" w:rsidP="00185C34">
      <w:pPr>
        <w:ind w:left="518"/>
        <w:rPr>
          <w:rFonts w:cstheme="minorHAnsi"/>
          <w:sz w:val="24"/>
          <w:szCs w:val="24"/>
        </w:rPr>
      </w:pPr>
      <w:r w:rsidRPr="00185C34">
        <w:rPr>
          <w:rFonts w:cstheme="minorHAnsi"/>
          <w:sz w:val="24"/>
          <w:szCs w:val="24"/>
        </w:rPr>
        <w:t>Every Anonymous Threat Communication (ATC) requires professional judgment and should be handled in a collaborative manner between school safety stakeholders, including school administration and law enforcement, in accordance with the facility’s needs.  Site Decision Makers should periodically review federal guidance and work with local first responders to establish an ATC plan that addresses each risk appropriately and is optimal for their building(s) and personnel.</w:t>
      </w:r>
    </w:p>
    <w:p w14:paraId="00BADC3F" w14:textId="77777777" w:rsidR="006F4F23" w:rsidRPr="00971143" w:rsidRDefault="006F4F23" w:rsidP="00971143">
      <w:pPr>
        <w:pStyle w:val="NoSpacing"/>
      </w:pPr>
    </w:p>
    <w:p w14:paraId="1BA0062D" w14:textId="29F7E3C5" w:rsidR="006F4F23" w:rsidRDefault="006F4F23" w:rsidP="006F4F23">
      <w:pPr>
        <w:pStyle w:val="NoSpacing"/>
        <w:jc w:val="center"/>
      </w:pPr>
    </w:p>
    <w:p w14:paraId="2390D944" w14:textId="628CC9D9" w:rsidR="008022EA" w:rsidRPr="00306349" w:rsidRDefault="008022EA" w:rsidP="009B07EE">
      <w:pPr>
        <w:pStyle w:val="Quote"/>
        <w:jc w:val="left"/>
      </w:pPr>
    </w:p>
    <w:p w14:paraId="708F2B95" w14:textId="77777777" w:rsidR="008E3D37" w:rsidRDefault="008E3D37" w:rsidP="00D549AF">
      <w:pPr>
        <w:jc w:val="center"/>
        <w:rPr>
          <w:sz w:val="32"/>
          <w:szCs w:val="32"/>
        </w:rPr>
      </w:pPr>
      <w:bookmarkStart w:id="1" w:name="_Hlk127860960"/>
      <w:bookmarkEnd w:id="1"/>
    </w:p>
    <w:p w14:paraId="4BB03E5A" w14:textId="0F9AA693" w:rsidR="001D3A36" w:rsidRDefault="001D3A36">
      <w:pPr>
        <w:rPr>
          <w:sz w:val="32"/>
          <w:szCs w:val="32"/>
        </w:rPr>
      </w:pPr>
      <w:r>
        <w:rPr>
          <w:sz w:val="32"/>
          <w:szCs w:val="32"/>
        </w:rPr>
        <w:br w:type="page"/>
      </w:r>
      <w:r w:rsidR="00B34D8C" w:rsidRPr="00B34D8C">
        <w:rPr>
          <w:noProof/>
        </w:rPr>
        <w:lastRenderedPageBreak/>
        <w:drawing>
          <wp:inline distT="0" distB="0" distL="0" distR="0" wp14:anchorId="08C7E41C" wp14:editId="6D667B72">
            <wp:extent cx="6675120" cy="8759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75120" cy="8759190"/>
                    </a:xfrm>
                    <a:prstGeom prst="rect">
                      <a:avLst/>
                    </a:prstGeom>
                    <a:noFill/>
                    <a:ln>
                      <a:noFill/>
                    </a:ln>
                  </pic:spPr>
                </pic:pic>
              </a:graphicData>
            </a:graphic>
          </wp:inline>
        </w:drawing>
      </w:r>
    </w:p>
    <w:p w14:paraId="3AF50715" w14:textId="77777777" w:rsidR="00B34D8C" w:rsidRDefault="00B34D8C">
      <w:pPr>
        <w:rPr>
          <w:sz w:val="32"/>
          <w:szCs w:val="32"/>
        </w:rPr>
      </w:pPr>
    </w:p>
    <w:p w14:paraId="4543DFC1" w14:textId="46412188" w:rsidR="00D549AF" w:rsidRPr="00E466ED" w:rsidRDefault="00D549AF" w:rsidP="00D549AF">
      <w:pPr>
        <w:jc w:val="center"/>
        <w:rPr>
          <w:sz w:val="32"/>
          <w:szCs w:val="32"/>
        </w:rPr>
      </w:pPr>
      <w:r w:rsidRPr="00E466ED">
        <w:rPr>
          <w:sz w:val="32"/>
          <w:szCs w:val="32"/>
        </w:rPr>
        <w:lastRenderedPageBreak/>
        <w:t xml:space="preserve">Anonymous Threat </w:t>
      </w:r>
      <w:r>
        <w:rPr>
          <w:sz w:val="32"/>
          <w:szCs w:val="32"/>
        </w:rPr>
        <w:t>Considerations</w:t>
      </w:r>
      <w:r w:rsidRPr="00E466ED">
        <w:rPr>
          <w:sz w:val="32"/>
          <w:szCs w:val="32"/>
        </w:rPr>
        <w:t xml:space="preserve"> for Maine</w:t>
      </w:r>
    </w:p>
    <w:p w14:paraId="57EBC62E" w14:textId="77777777" w:rsidR="00D549AF" w:rsidRDefault="00D549AF" w:rsidP="00D549AF">
      <w:pPr>
        <w:rPr>
          <w:sz w:val="32"/>
          <w:szCs w:val="32"/>
        </w:rPr>
      </w:pPr>
    </w:p>
    <w:p w14:paraId="0B1EAF1A" w14:textId="77777777" w:rsidR="00D549AF" w:rsidRPr="00E466ED" w:rsidRDefault="00D549AF" w:rsidP="00D549AF">
      <w:pPr>
        <w:pStyle w:val="ListParagraph"/>
        <w:numPr>
          <w:ilvl w:val="0"/>
          <w:numId w:val="3"/>
        </w:numPr>
        <w:spacing w:after="160" w:line="259" w:lineRule="auto"/>
        <w:rPr>
          <w:rFonts w:cstheme="minorHAnsi"/>
          <w:b/>
          <w:bCs/>
          <w:sz w:val="24"/>
          <w:szCs w:val="24"/>
        </w:rPr>
      </w:pPr>
      <w:r w:rsidRPr="00E466ED">
        <w:rPr>
          <w:b/>
          <w:bCs/>
          <w:sz w:val="32"/>
          <w:szCs w:val="32"/>
        </w:rPr>
        <w:t xml:space="preserve"> </w:t>
      </w:r>
      <w:r w:rsidRPr="00E466ED">
        <w:rPr>
          <w:rFonts w:cstheme="minorHAnsi"/>
          <w:b/>
          <w:bCs/>
          <w:sz w:val="24"/>
          <w:szCs w:val="24"/>
        </w:rPr>
        <w:t>Purpose</w:t>
      </w:r>
    </w:p>
    <w:p w14:paraId="33302A80" w14:textId="49A3E91E" w:rsidR="00D549AF" w:rsidRPr="00E10330" w:rsidRDefault="00D549AF" w:rsidP="00D549AF">
      <w:pPr>
        <w:pStyle w:val="ListParagraph"/>
        <w:ind w:left="1080"/>
        <w:rPr>
          <w:rFonts w:cstheme="minorHAnsi"/>
          <w:sz w:val="24"/>
          <w:szCs w:val="24"/>
        </w:rPr>
      </w:pPr>
      <w:r w:rsidRPr="00E466ED">
        <w:rPr>
          <w:rFonts w:cstheme="minorHAnsi"/>
          <w:sz w:val="24"/>
          <w:szCs w:val="24"/>
        </w:rPr>
        <w:t>The purpose of this document is to</w:t>
      </w:r>
      <w:r>
        <w:rPr>
          <w:rFonts w:cstheme="minorHAnsi"/>
          <w:sz w:val="24"/>
          <w:szCs w:val="24"/>
        </w:rPr>
        <w:t xml:space="preserve"> (a) provide </w:t>
      </w:r>
      <w:r w:rsidRPr="00E466ED">
        <w:rPr>
          <w:rFonts w:cstheme="minorHAnsi"/>
          <w:sz w:val="24"/>
          <w:szCs w:val="24"/>
        </w:rPr>
        <w:t>an explanation of the unique challenges of anonymous threat communication (ATC)</w:t>
      </w:r>
      <w:r>
        <w:rPr>
          <w:rFonts w:cstheme="minorHAnsi"/>
          <w:sz w:val="24"/>
          <w:szCs w:val="24"/>
        </w:rPr>
        <w:t xml:space="preserve"> </w:t>
      </w:r>
      <w:r w:rsidRPr="00E466ED">
        <w:rPr>
          <w:rFonts w:cstheme="minorHAnsi"/>
          <w:sz w:val="24"/>
          <w:szCs w:val="24"/>
        </w:rPr>
        <w:t>incident</w:t>
      </w:r>
      <w:r>
        <w:rPr>
          <w:rFonts w:cstheme="minorHAnsi"/>
          <w:sz w:val="24"/>
          <w:szCs w:val="24"/>
        </w:rPr>
        <w:t>s</w:t>
      </w:r>
      <w:r w:rsidRPr="00E466ED">
        <w:rPr>
          <w:rFonts w:cstheme="minorHAnsi"/>
          <w:sz w:val="24"/>
          <w:szCs w:val="24"/>
        </w:rPr>
        <w:t xml:space="preserve"> to our schools</w:t>
      </w:r>
      <w:r>
        <w:rPr>
          <w:rFonts w:cstheme="minorHAnsi"/>
          <w:sz w:val="24"/>
          <w:szCs w:val="24"/>
        </w:rPr>
        <w:t xml:space="preserve"> (b) provide </w:t>
      </w:r>
      <w:r w:rsidRPr="00E466ED">
        <w:rPr>
          <w:rFonts w:cstheme="minorHAnsi"/>
          <w:sz w:val="24"/>
          <w:szCs w:val="24"/>
        </w:rPr>
        <w:t>an overview of the most current data of these incidents</w:t>
      </w:r>
      <w:r>
        <w:rPr>
          <w:rFonts w:cstheme="minorHAnsi"/>
          <w:sz w:val="24"/>
          <w:szCs w:val="24"/>
        </w:rPr>
        <w:t>, and (c)</w:t>
      </w:r>
      <w:r w:rsidRPr="00E466ED">
        <w:rPr>
          <w:rFonts w:cstheme="minorHAnsi"/>
          <w:sz w:val="24"/>
          <w:szCs w:val="24"/>
        </w:rPr>
        <w:t xml:space="preserve"> </w:t>
      </w:r>
      <w:r>
        <w:rPr>
          <w:rFonts w:cstheme="minorHAnsi"/>
          <w:sz w:val="24"/>
          <w:szCs w:val="24"/>
        </w:rPr>
        <w:t xml:space="preserve">develop </w:t>
      </w:r>
      <w:r w:rsidR="00B73794" w:rsidRPr="00E466ED">
        <w:rPr>
          <w:rFonts w:cstheme="minorHAnsi"/>
          <w:sz w:val="24"/>
          <w:szCs w:val="24"/>
        </w:rPr>
        <w:t xml:space="preserve">operational </w:t>
      </w:r>
      <w:r w:rsidR="00B73794">
        <w:rPr>
          <w:rFonts w:cstheme="minorHAnsi"/>
          <w:sz w:val="24"/>
          <w:szCs w:val="24"/>
        </w:rPr>
        <w:t>considerations</w:t>
      </w:r>
      <w:r w:rsidRPr="00E466ED">
        <w:rPr>
          <w:rFonts w:cstheme="minorHAnsi"/>
          <w:sz w:val="24"/>
          <w:szCs w:val="24"/>
        </w:rPr>
        <w:t xml:space="preserve"> for public safety and school officials to utilize as a support to their decision making when responding to these events.  </w:t>
      </w:r>
      <w:r w:rsidRPr="00E10330">
        <w:rPr>
          <w:rFonts w:cstheme="minorHAnsi"/>
          <w:sz w:val="24"/>
          <w:szCs w:val="24"/>
        </w:rPr>
        <w:t xml:space="preserve">Ultimately, the final responsibility and decision-making rests with the local authorities </w:t>
      </w:r>
      <w:r>
        <w:rPr>
          <w:rFonts w:cstheme="minorHAnsi"/>
          <w:sz w:val="24"/>
          <w:szCs w:val="24"/>
        </w:rPr>
        <w:t>including law enforcement</w:t>
      </w:r>
      <w:r w:rsidRPr="00E10330">
        <w:rPr>
          <w:rFonts w:cstheme="minorHAnsi"/>
          <w:sz w:val="24"/>
          <w:szCs w:val="24"/>
        </w:rPr>
        <w:t xml:space="preserve"> and school administrat</w:t>
      </w:r>
      <w:r>
        <w:rPr>
          <w:rFonts w:cstheme="minorHAnsi"/>
          <w:sz w:val="24"/>
          <w:szCs w:val="24"/>
        </w:rPr>
        <w:t xml:space="preserve">ion. </w:t>
      </w:r>
      <w:r w:rsidRPr="00E10330">
        <w:rPr>
          <w:rFonts w:cstheme="minorHAnsi"/>
          <w:sz w:val="24"/>
          <w:szCs w:val="24"/>
        </w:rPr>
        <w:t xml:space="preserve">  </w:t>
      </w:r>
    </w:p>
    <w:p w14:paraId="59DB30DD" w14:textId="77777777" w:rsidR="00D549AF" w:rsidRPr="00E466ED" w:rsidRDefault="00D549AF" w:rsidP="00D549AF">
      <w:pPr>
        <w:pStyle w:val="ListParagraph"/>
        <w:ind w:left="1080"/>
        <w:rPr>
          <w:rFonts w:cstheme="minorHAnsi"/>
          <w:sz w:val="24"/>
          <w:szCs w:val="24"/>
        </w:rPr>
      </w:pPr>
    </w:p>
    <w:p w14:paraId="62AB9F95" w14:textId="6017B0F7" w:rsidR="00285301" w:rsidRPr="00285301" w:rsidRDefault="00D549AF" w:rsidP="00285301">
      <w:pPr>
        <w:pStyle w:val="ListParagraph"/>
        <w:numPr>
          <w:ilvl w:val="0"/>
          <w:numId w:val="3"/>
        </w:numPr>
        <w:spacing w:after="160" w:line="259" w:lineRule="auto"/>
        <w:rPr>
          <w:rFonts w:cstheme="minorHAnsi"/>
          <w:b/>
          <w:bCs/>
          <w:sz w:val="24"/>
          <w:szCs w:val="24"/>
        </w:rPr>
      </w:pPr>
      <w:r w:rsidRPr="00E466ED">
        <w:rPr>
          <w:rFonts w:cstheme="minorHAnsi"/>
          <w:b/>
          <w:bCs/>
          <w:sz w:val="24"/>
          <w:szCs w:val="24"/>
        </w:rPr>
        <w:t>Definitions</w:t>
      </w:r>
    </w:p>
    <w:p w14:paraId="61E4225B" w14:textId="1A51B01E" w:rsidR="00D549AF" w:rsidRPr="00E466ED" w:rsidRDefault="00285301" w:rsidP="00285301">
      <w:pPr>
        <w:pStyle w:val="ListParagraph"/>
        <w:numPr>
          <w:ilvl w:val="2"/>
          <w:numId w:val="3"/>
        </w:numPr>
        <w:spacing w:after="160" w:line="259" w:lineRule="auto"/>
        <w:ind w:hanging="540"/>
        <w:rPr>
          <w:rFonts w:cstheme="minorHAnsi"/>
          <w:sz w:val="24"/>
          <w:szCs w:val="24"/>
        </w:rPr>
      </w:pPr>
      <w:r>
        <w:rPr>
          <w:rFonts w:cstheme="minorHAnsi"/>
          <w:sz w:val="24"/>
          <w:szCs w:val="24"/>
        </w:rPr>
        <w:t xml:space="preserve"> </w:t>
      </w:r>
      <w:r w:rsidRPr="00285301">
        <w:rPr>
          <w:rFonts w:cstheme="minorHAnsi"/>
          <w:sz w:val="24"/>
          <w:szCs w:val="24"/>
        </w:rPr>
        <w:t>Anonymous Threat Communication (ATC)</w:t>
      </w:r>
      <w:r>
        <w:rPr>
          <w:rFonts w:cstheme="minorHAnsi"/>
          <w:sz w:val="24"/>
          <w:szCs w:val="24"/>
        </w:rPr>
        <w:t>-</w:t>
      </w:r>
      <w:r w:rsidR="00D549AF" w:rsidRPr="00E466ED">
        <w:rPr>
          <w:rFonts w:cstheme="minorHAnsi"/>
          <w:sz w:val="24"/>
          <w:szCs w:val="24"/>
        </w:rPr>
        <w:t>An action taken by an unknown entity, that conveys through any means, information that indicates a forthcoming action that will harm, injur</w:t>
      </w:r>
      <w:r w:rsidR="00D549AF">
        <w:rPr>
          <w:rFonts w:cstheme="minorHAnsi"/>
          <w:sz w:val="24"/>
          <w:szCs w:val="24"/>
        </w:rPr>
        <w:t>e</w:t>
      </w:r>
      <w:r w:rsidR="00D549AF" w:rsidRPr="00E466ED">
        <w:rPr>
          <w:rFonts w:cstheme="minorHAnsi"/>
          <w:sz w:val="24"/>
          <w:szCs w:val="24"/>
        </w:rPr>
        <w:t>, disrup</w:t>
      </w:r>
      <w:r w:rsidR="00D549AF">
        <w:rPr>
          <w:rFonts w:cstheme="minorHAnsi"/>
          <w:sz w:val="24"/>
          <w:szCs w:val="24"/>
        </w:rPr>
        <w:t>t</w:t>
      </w:r>
      <w:r w:rsidR="00D549AF" w:rsidRPr="00E466ED">
        <w:rPr>
          <w:rFonts w:cstheme="minorHAnsi"/>
          <w:sz w:val="24"/>
          <w:szCs w:val="24"/>
        </w:rPr>
        <w:t>, or causes public alarm to a person, organization, or population.</w:t>
      </w:r>
    </w:p>
    <w:p w14:paraId="0806F745" w14:textId="77777777" w:rsidR="00D549AF" w:rsidRPr="00E466ED" w:rsidRDefault="00D549AF" w:rsidP="00285301">
      <w:pPr>
        <w:pStyle w:val="ListParagraph"/>
        <w:numPr>
          <w:ilvl w:val="2"/>
          <w:numId w:val="3"/>
        </w:numPr>
        <w:spacing w:line="259" w:lineRule="auto"/>
        <w:ind w:hanging="540"/>
        <w:rPr>
          <w:rFonts w:cstheme="minorHAnsi"/>
          <w:sz w:val="24"/>
          <w:szCs w:val="24"/>
        </w:rPr>
      </w:pPr>
      <w:r w:rsidRPr="00E466ED">
        <w:rPr>
          <w:rFonts w:cstheme="minorHAnsi"/>
          <w:sz w:val="24"/>
          <w:szCs w:val="24"/>
        </w:rPr>
        <w:t>Types of Anonymous Threats</w:t>
      </w:r>
    </w:p>
    <w:p w14:paraId="0E48CF5C" w14:textId="77777777" w:rsidR="00D549AF" w:rsidRPr="00E466ED" w:rsidRDefault="00D549AF" w:rsidP="00285301">
      <w:pPr>
        <w:pStyle w:val="ListParagraph"/>
        <w:numPr>
          <w:ilvl w:val="3"/>
          <w:numId w:val="3"/>
        </w:numPr>
        <w:spacing w:line="259" w:lineRule="auto"/>
        <w:ind w:firstLine="0"/>
        <w:rPr>
          <w:rFonts w:cstheme="minorHAnsi"/>
          <w:sz w:val="24"/>
          <w:szCs w:val="24"/>
        </w:rPr>
      </w:pPr>
      <w:r w:rsidRPr="00E466ED">
        <w:rPr>
          <w:rFonts w:cstheme="minorHAnsi"/>
          <w:sz w:val="24"/>
          <w:szCs w:val="24"/>
        </w:rPr>
        <w:t>Verbal or telephonic threats</w:t>
      </w:r>
    </w:p>
    <w:p w14:paraId="1A47C63B" w14:textId="77777777" w:rsidR="00D549AF" w:rsidRPr="00E466ED" w:rsidRDefault="00D549AF" w:rsidP="00285301">
      <w:pPr>
        <w:pStyle w:val="ListParagraph"/>
        <w:numPr>
          <w:ilvl w:val="3"/>
          <w:numId w:val="3"/>
        </w:numPr>
        <w:spacing w:line="259" w:lineRule="auto"/>
        <w:ind w:firstLine="0"/>
        <w:rPr>
          <w:rFonts w:cstheme="minorHAnsi"/>
          <w:sz w:val="24"/>
          <w:szCs w:val="24"/>
        </w:rPr>
      </w:pPr>
      <w:r w:rsidRPr="00E466ED">
        <w:rPr>
          <w:rFonts w:cstheme="minorHAnsi"/>
          <w:sz w:val="24"/>
          <w:szCs w:val="24"/>
        </w:rPr>
        <w:t>Written threats (letter, email, social media)</w:t>
      </w:r>
    </w:p>
    <w:p w14:paraId="4E8C75B0" w14:textId="77777777" w:rsidR="00D549AF" w:rsidRPr="00E466ED" w:rsidRDefault="00D549AF" w:rsidP="00285301">
      <w:pPr>
        <w:pStyle w:val="ListParagraph"/>
        <w:numPr>
          <w:ilvl w:val="3"/>
          <w:numId w:val="3"/>
        </w:numPr>
        <w:spacing w:line="259" w:lineRule="auto"/>
        <w:ind w:firstLine="0"/>
        <w:rPr>
          <w:rFonts w:cstheme="minorHAnsi"/>
          <w:sz w:val="24"/>
          <w:szCs w:val="24"/>
        </w:rPr>
      </w:pPr>
      <w:r>
        <w:rPr>
          <w:rFonts w:cstheme="minorHAnsi"/>
          <w:sz w:val="24"/>
          <w:szCs w:val="24"/>
        </w:rPr>
        <w:t>False emergency reports</w:t>
      </w:r>
    </w:p>
    <w:p w14:paraId="7D8BB9E0" w14:textId="77777777" w:rsidR="00D549AF" w:rsidRPr="00E466ED" w:rsidRDefault="00D549AF" w:rsidP="00285301">
      <w:pPr>
        <w:pStyle w:val="ListParagraph"/>
        <w:numPr>
          <w:ilvl w:val="3"/>
          <w:numId w:val="3"/>
        </w:numPr>
        <w:spacing w:line="259" w:lineRule="auto"/>
        <w:ind w:firstLine="0"/>
        <w:rPr>
          <w:rFonts w:cstheme="minorHAnsi"/>
          <w:sz w:val="24"/>
          <w:szCs w:val="24"/>
        </w:rPr>
      </w:pPr>
      <w:r>
        <w:rPr>
          <w:rFonts w:cstheme="minorHAnsi"/>
          <w:sz w:val="24"/>
          <w:szCs w:val="24"/>
        </w:rPr>
        <w:t>Graffiti (ex. threat on bathroom wall)</w:t>
      </w:r>
    </w:p>
    <w:p w14:paraId="7466B784" w14:textId="77777777" w:rsidR="00D549AF" w:rsidRPr="008159DB" w:rsidRDefault="00D549AF" w:rsidP="00285301">
      <w:pPr>
        <w:pStyle w:val="ListParagraph"/>
        <w:numPr>
          <w:ilvl w:val="3"/>
          <w:numId w:val="3"/>
        </w:numPr>
        <w:spacing w:line="259" w:lineRule="auto"/>
        <w:ind w:firstLine="0"/>
        <w:rPr>
          <w:rFonts w:cstheme="minorHAnsi"/>
          <w:sz w:val="24"/>
          <w:szCs w:val="24"/>
        </w:rPr>
      </w:pPr>
      <w:r w:rsidRPr="00E466ED">
        <w:rPr>
          <w:rFonts w:cstheme="minorHAnsi"/>
          <w:sz w:val="24"/>
          <w:szCs w:val="24"/>
        </w:rPr>
        <w:t>Third party victimization</w:t>
      </w:r>
    </w:p>
    <w:p w14:paraId="239B2795" w14:textId="77777777" w:rsidR="00D549AF" w:rsidRPr="00E466ED" w:rsidRDefault="00D549AF" w:rsidP="00285301">
      <w:pPr>
        <w:pStyle w:val="ListParagraph"/>
        <w:numPr>
          <w:ilvl w:val="3"/>
          <w:numId w:val="3"/>
        </w:numPr>
        <w:spacing w:line="259" w:lineRule="auto"/>
        <w:ind w:firstLine="0"/>
        <w:rPr>
          <w:rFonts w:cstheme="minorHAnsi"/>
          <w:sz w:val="24"/>
          <w:szCs w:val="24"/>
        </w:rPr>
      </w:pPr>
      <w:r w:rsidRPr="00E466ED">
        <w:rPr>
          <w:rFonts w:cstheme="minorHAnsi"/>
          <w:sz w:val="24"/>
          <w:szCs w:val="24"/>
        </w:rPr>
        <w:t xml:space="preserve">Cyber </w:t>
      </w:r>
      <w:r>
        <w:rPr>
          <w:rFonts w:cstheme="minorHAnsi"/>
          <w:sz w:val="24"/>
          <w:szCs w:val="24"/>
        </w:rPr>
        <w:t>b</w:t>
      </w:r>
      <w:r w:rsidRPr="00E466ED">
        <w:rPr>
          <w:rFonts w:cstheme="minorHAnsi"/>
          <w:sz w:val="24"/>
          <w:szCs w:val="24"/>
        </w:rPr>
        <w:t xml:space="preserve">ased </w:t>
      </w:r>
      <w:r>
        <w:rPr>
          <w:rFonts w:cstheme="minorHAnsi"/>
          <w:sz w:val="24"/>
          <w:szCs w:val="24"/>
        </w:rPr>
        <w:t>e</w:t>
      </w:r>
      <w:r w:rsidRPr="00E466ED">
        <w:rPr>
          <w:rFonts w:cstheme="minorHAnsi"/>
          <w:sz w:val="24"/>
          <w:szCs w:val="24"/>
        </w:rPr>
        <w:t>xtortion</w:t>
      </w:r>
    </w:p>
    <w:p w14:paraId="124A56E0" w14:textId="77777777" w:rsidR="00D549AF" w:rsidRPr="00E466ED" w:rsidRDefault="00D549AF" w:rsidP="00285301">
      <w:pPr>
        <w:pStyle w:val="ListParagraph"/>
        <w:numPr>
          <w:ilvl w:val="3"/>
          <w:numId w:val="3"/>
        </w:numPr>
        <w:spacing w:line="259" w:lineRule="auto"/>
        <w:ind w:firstLine="0"/>
        <w:rPr>
          <w:rFonts w:cstheme="minorHAnsi"/>
          <w:sz w:val="24"/>
          <w:szCs w:val="24"/>
        </w:rPr>
      </w:pPr>
      <w:r w:rsidRPr="00E466ED">
        <w:rPr>
          <w:rFonts w:cstheme="minorHAnsi"/>
          <w:sz w:val="24"/>
          <w:szCs w:val="24"/>
        </w:rPr>
        <w:t xml:space="preserve">Hitman </w:t>
      </w:r>
      <w:r>
        <w:rPr>
          <w:rFonts w:cstheme="minorHAnsi"/>
          <w:sz w:val="24"/>
          <w:szCs w:val="24"/>
        </w:rPr>
        <w:t>e</w:t>
      </w:r>
      <w:r w:rsidRPr="00E466ED">
        <w:rPr>
          <w:rFonts w:cstheme="minorHAnsi"/>
          <w:sz w:val="24"/>
          <w:szCs w:val="24"/>
        </w:rPr>
        <w:t xml:space="preserve">xtortion </w:t>
      </w:r>
    </w:p>
    <w:p w14:paraId="48F37763" w14:textId="77777777" w:rsidR="00D549AF" w:rsidRPr="00E466ED" w:rsidRDefault="00D549AF" w:rsidP="00285301">
      <w:pPr>
        <w:pStyle w:val="ListParagraph"/>
        <w:numPr>
          <w:ilvl w:val="3"/>
          <w:numId w:val="3"/>
        </w:numPr>
        <w:spacing w:line="259" w:lineRule="auto"/>
        <w:ind w:firstLine="0"/>
        <w:rPr>
          <w:rFonts w:cstheme="minorHAnsi"/>
          <w:sz w:val="24"/>
          <w:szCs w:val="24"/>
        </w:rPr>
      </w:pPr>
      <w:r w:rsidRPr="00E466ED">
        <w:rPr>
          <w:rFonts w:cstheme="minorHAnsi"/>
          <w:sz w:val="24"/>
          <w:szCs w:val="24"/>
        </w:rPr>
        <w:t>Blackmail and sextortion</w:t>
      </w:r>
    </w:p>
    <w:p w14:paraId="3F37EAA8" w14:textId="77777777" w:rsidR="00D549AF" w:rsidRPr="00E466ED" w:rsidRDefault="00D549AF" w:rsidP="00285301">
      <w:pPr>
        <w:pStyle w:val="ListParagraph"/>
        <w:numPr>
          <w:ilvl w:val="3"/>
          <w:numId w:val="3"/>
        </w:numPr>
        <w:spacing w:line="259" w:lineRule="auto"/>
        <w:ind w:firstLine="0"/>
        <w:rPr>
          <w:rFonts w:cstheme="minorHAnsi"/>
          <w:sz w:val="24"/>
          <w:szCs w:val="24"/>
        </w:rPr>
      </w:pPr>
      <w:r w:rsidRPr="00E466ED">
        <w:rPr>
          <w:rFonts w:cstheme="minorHAnsi"/>
          <w:sz w:val="24"/>
          <w:szCs w:val="24"/>
        </w:rPr>
        <w:t>Self-victimization</w:t>
      </w:r>
    </w:p>
    <w:p w14:paraId="5F31F2C4" w14:textId="77777777" w:rsidR="00D549AF" w:rsidRPr="00E466ED" w:rsidRDefault="00D549AF" w:rsidP="00285301">
      <w:pPr>
        <w:pStyle w:val="ListParagraph"/>
        <w:numPr>
          <w:ilvl w:val="3"/>
          <w:numId w:val="3"/>
        </w:numPr>
        <w:spacing w:line="259" w:lineRule="auto"/>
        <w:ind w:firstLine="0"/>
        <w:rPr>
          <w:rFonts w:cstheme="minorHAnsi"/>
          <w:sz w:val="24"/>
          <w:szCs w:val="24"/>
        </w:rPr>
      </w:pPr>
      <w:r>
        <w:rPr>
          <w:rFonts w:cstheme="minorHAnsi"/>
          <w:sz w:val="24"/>
          <w:szCs w:val="24"/>
        </w:rPr>
        <w:t>Current trends in threat waves</w:t>
      </w:r>
    </w:p>
    <w:p w14:paraId="1A3B2AD6" w14:textId="77777777" w:rsidR="00D549AF" w:rsidRPr="00EF5331" w:rsidRDefault="00D549AF" w:rsidP="00D549AF">
      <w:pPr>
        <w:pStyle w:val="ListParagraph"/>
        <w:numPr>
          <w:ilvl w:val="0"/>
          <w:numId w:val="3"/>
        </w:numPr>
        <w:spacing w:after="160" w:line="259" w:lineRule="auto"/>
        <w:rPr>
          <w:rFonts w:cstheme="minorHAnsi"/>
          <w:b/>
          <w:bCs/>
          <w:sz w:val="24"/>
          <w:szCs w:val="24"/>
        </w:rPr>
      </w:pPr>
      <w:r w:rsidRPr="00EF5331">
        <w:rPr>
          <w:rFonts w:cstheme="minorHAnsi"/>
          <w:b/>
          <w:bCs/>
          <w:sz w:val="24"/>
          <w:szCs w:val="24"/>
        </w:rPr>
        <w:t>Discussion</w:t>
      </w:r>
    </w:p>
    <w:p w14:paraId="6AE72137" w14:textId="77777777" w:rsidR="00D549AF" w:rsidRPr="00E466ED" w:rsidRDefault="00D549AF" w:rsidP="00D549AF">
      <w:pPr>
        <w:pStyle w:val="ListParagraph"/>
        <w:ind w:left="1080"/>
        <w:rPr>
          <w:rFonts w:cstheme="minorHAnsi"/>
          <w:sz w:val="24"/>
          <w:szCs w:val="24"/>
        </w:rPr>
      </w:pPr>
      <w:r w:rsidRPr="00E466ED">
        <w:rPr>
          <w:rFonts w:cstheme="minorHAnsi"/>
          <w:sz w:val="24"/>
          <w:szCs w:val="24"/>
        </w:rPr>
        <w:t xml:space="preserve">Maine schools and public safety officials are increasingly responding </w:t>
      </w:r>
      <w:r>
        <w:rPr>
          <w:rFonts w:cstheme="minorHAnsi"/>
          <w:sz w:val="24"/>
          <w:szCs w:val="24"/>
        </w:rPr>
        <w:t xml:space="preserve">to </w:t>
      </w:r>
      <w:r w:rsidRPr="00E466ED">
        <w:rPr>
          <w:rFonts w:cstheme="minorHAnsi"/>
          <w:sz w:val="24"/>
          <w:szCs w:val="24"/>
        </w:rPr>
        <w:t xml:space="preserve">anonymous threats in schools.  ATCs are a relatively new event due to the modern world of technology providing many venues for the conveyance of information and opportunities to hide the authorship.  The level of disruption and community fear </w:t>
      </w:r>
      <w:r>
        <w:rPr>
          <w:rFonts w:cstheme="minorHAnsi"/>
          <w:sz w:val="24"/>
          <w:szCs w:val="24"/>
        </w:rPr>
        <w:t xml:space="preserve">that </w:t>
      </w:r>
      <w:r w:rsidRPr="00E466ED">
        <w:rPr>
          <w:rFonts w:cstheme="minorHAnsi"/>
          <w:sz w:val="24"/>
          <w:szCs w:val="24"/>
        </w:rPr>
        <w:t xml:space="preserve">these incidents create is significant and often leads to a debilitating situation for the school community, both during and after the event.  </w:t>
      </w:r>
    </w:p>
    <w:p w14:paraId="3FF23424" w14:textId="1130ACB3" w:rsidR="00D549AF" w:rsidRDefault="00D549AF" w:rsidP="00D549AF">
      <w:pPr>
        <w:ind w:left="1080"/>
        <w:rPr>
          <w:rFonts w:cstheme="minorHAnsi"/>
          <w:sz w:val="24"/>
          <w:szCs w:val="24"/>
        </w:rPr>
      </w:pPr>
      <w:r w:rsidRPr="00E466ED">
        <w:rPr>
          <w:rFonts w:cstheme="minorHAnsi"/>
          <w:sz w:val="24"/>
          <w:szCs w:val="24"/>
        </w:rPr>
        <w:t xml:space="preserve">ATCs are </w:t>
      </w:r>
      <w:r w:rsidR="00B73794" w:rsidRPr="00E466ED">
        <w:rPr>
          <w:rFonts w:cstheme="minorHAnsi"/>
          <w:sz w:val="24"/>
          <w:szCs w:val="24"/>
        </w:rPr>
        <w:t>a</w:t>
      </w:r>
      <w:r w:rsidRPr="00E466ED">
        <w:rPr>
          <w:rFonts w:cstheme="minorHAnsi"/>
          <w:sz w:val="24"/>
          <w:szCs w:val="24"/>
        </w:rPr>
        <w:t xml:space="preserve"> unique challenge.  In cases where the perpetrator is known</w:t>
      </w:r>
      <w:r w:rsidR="00254214">
        <w:rPr>
          <w:rFonts w:cstheme="minorHAnsi"/>
          <w:sz w:val="24"/>
          <w:szCs w:val="24"/>
        </w:rPr>
        <w:t>,</w:t>
      </w:r>
      <w:r w:rsidRPr="00E466ED">
        <w:rPr>
          <w:rFonts w:cstheme="minorHAnsi"/>
          <w:sz w:val="24"/>
          <w:szCs w:val="24"/>
        </w:rPr>
        <w:t xml:space="preserve"> there is ample information and evidence-based procedures to implement to address the event</w:t>
      </w:r>
      <w:r>
        <w:rPr>
          <w:rFonts w:cstheme="minorHAnsi"/>
          <w:sz w:val="24"/>
          <w:szCs w:val="24"/>
        </w:rPr>
        <w:t xml:space="preserve"> by utilizing Behavioral Threat Assessment and Management (BTAM), specifically employing the Comprehensive School Threat Assessment Guidelines (CSTAG) methodology (See Appendix A).  </w:t>
      </w:r>
      <w:r w:rsidRPr="00E466ED">
        <w:rPr>
          <w:rFonts w:cstheme="minorHAnsi"/>
          <w:sz w:val="24"/>
          <w:szCs w:val="24"/>
        </w:rPr>
        <w:t xml:space="preserve"> </w:t>
      </w:r>
      <w:r>
        <w:rPr>
          <w:rFonts w:cstheme="minorHAnsi"/>
          <w:sz w:val="24"/>
          <w:szCs w:val="24"/>
        </w:rPr>
        <w:t xml:space="preserve">However, there is no official standardized methodology that exists </w:t>
      </w:r>
      <w:r w:rsidRPr="00E466ED">
        <w:rPr>
          <w:rFonts w:cstheme="minorHAnsi"/>
          <w:sz w:val="24"/>
          <w:szCs w:val="24"/>
        </w:rPr>
        <w:t>to employ</w:t>
      </w:r>
      <w:r>
        <w:rPr>
          <w:rFonts w:cstheme="minorHAnsi"/>
          <w:sz w:val="24"/>
          <w:szCs w:val="24"/>
        </w:rPr>
        <w:t xml:space="preserve"> with anonymous threats </w:t>
      </w:r>
      <w:r w:rsidRPr="00E466ED">
        <w:rPr>
          <w:rFonts w:cstheme="minorHAnsi"/>
          <w:sz w:val="24"/>
          <w:szCs w:val="24"/>
        </w:rPr>
        <w:t>and no agreed upon decision making matrix to rely upon to make sound determinations on response options.  The difference between the two events is significant (</w:t>
      </w:r>
      <w:r w:rsidRPr="00E466ED">
        <w:rPr>
          <w:rFonts w:cstheme="minorHAnsi"/>
          <w:i/>
          <w:iCs/>
          <w:sz w:val="24"/>
          <w:szCs w:val="24"/>
        </w:rPr>
        <w:t>known vs unknown perpetrator</w:t>
      </w:r>
      <w:r>
        <w:rPr>
          <w:rFonts w:cstheme="minorHAnsi"/>
          <w:i/>
          <w:iCs/>
          <w:sz w:val="24"/>
          <w:szCs w:val="24"/>
        </w:rPr>
        <w:t>/actor</w:t>
      </w:r>
      <w:r w:rsidRPr="00E466ED">
        <w:rPr>
          <w:rFonts w:cstheme="minorHAnsi"/>
          <w:sz w:val="24"/>
          <w:szCs w:val="24"/>
        </w:rPr>
        <w:t xml:space="preserve">) and this difference cannot be underestimated as to the complexity it brings to the response options for the school. </w:t>
      </w:r>
    </w:p>
    <w:p w14:paraId="135DFC23" w14:textId="77777777" w:rsidR="00421CB9" w:rsidRPr="00E466ED" w:rsidRDefault="00421CB9" w:rsidP="00D549AF">
      <w:pPr>
        <w:ind w:left="1080"/>
        <w:rPr>
          <w:rFonts w:cstheme="minorHAnsi"/>
          <w:sz w:val="24"/>
          <w:szCs w:val="24"/>
        </w:rPr>
      </w:pPr>
    </w:p>
    <w:p w14:paraId="49C717FA" w14:textId="77777777" w:rsidR="00D549AF" w:rsidRPr="00E466ED" w:rsidRDefault="00D549AF" w:rsidP="00285301">
      <w:pPr>
        <w:pStyle w:val="ListParagraph"/>
        <w:numPr>
          <w:ilvl w:val="2"/>
          <w:numId w:val="3"/>
        </w:numPr>
        <w:tabs>
          <w:tab w:val="left" w:pos="2250"/>
        </w:tabs>
        <w:spacing w:after="160" w:line="259" w:lineRule="auto"/>
        <w:ind w:hanging="540"/>
        <w:rPr>
          <w:rFonts w:cstheme="minorHAnsi"/>
          <w:sz w:val="24"/>
          <w:szCs w:val="24"/>
        </w:rPr>
      </w:pPr>
      <w:r w:rsidRPr="00E466ED">
        <w:rPr>
          <w:rFonts w:cstheme="minorHAnsi"/>
          <w:sz w:val="24"/>
          <w:szCs w:val="24"/>
        </w:rPr>
        <w:t>Anonymous Threat Communication Dynamics-Nature of the Incident</w:t>
      </w:r>
    </w:p>
    <w:p w14:paraId="75EFB5EC" w14:textId="77777777" w:rsidR="00D549AF" w:rsidRPr="009332C2" w:rsidRDefault="00D549AF" w:rsidP="00285301">
      <w:pPr>
        <w:pStyle w:val="ListParagraph"/>
        <w:tabs>
          <w:tab w:val="left" w:pos="2250"/>
        </w:tabs>
        <w:spacing w:before="240"/>
        <w:ind w:left="2160"/>
        <w:rPr>
          <w:rFonts w:cstheme="minorHAnsi"/>
          <w:sz w:val="24"/>
          <w:szCs w:val="24"/>
        </w:rPr>
      </w:pPr>
      <w:r w:rsidRPr="00E466ED">
        <w:rPr>
          <w:rFonts w:cstheme="minorHAnsi"/>
          <w:sz w:val="24"/>
          <w:szCs w:val="24"/>
        </w:rPr>
        <w:t>Data and research demonstrate anonymous threats are conducted for the purpose of causing disruption, fear, interrupt</w:t>
      </w:r>
      <w:r>
        <w:rPr>
          <w:rFonts w:cstheme="minorHAnsi"/>
          <w:sz w:val="24"/>
          <w:szCs w:val="24"/>
        </w:rPr>
        <w:t>ing</w:t>
      </w:r>
      <w:r w:rsidRPr="00E466ED">
        <w:rPr>
          <w:rFonts w:cstheme="minorHAnsi"/>
          <w:sz w:val="24"/>
          <w:szCs w:val="24"/>
        </w:rPr>
        <w:t xml:space="preserve"> organizational activities</w:t>
      </w:r>
      <w:r>
        <w:rPr>
          <w:rFonts w:cstheme="minorHAnsi"/>
          <w:sz w:val="24"/>
          <w:szCs w:val="24"/>
        </w:rPr>
        <w:t>, or furthering ideological or political agendas</w:t>
      </w:r>
      <w:r w:rsidRPr="00E466ED">
        <w:rPr>
          <w:rFonts w:cstheme="minorHAnsi"/>
          <w:sz w:val="24"/>
          <w:szCs w:val="24"/>
        </w:rPr>
        <w:t>.  The linkage to physical acts of violence is</w:t>
      </w:r>
      <w:r>
        <w:rPr>
          <w:rFonts w:cstheme="minorHAnsi"/>
          <w:sz w:val="24"/>
          <w:szCs w:val="24"/>
        </w:rPr>
        <w:t xml:space="preserve"> considered</w:t>
      </w:r>
      <w:r w:rsidRPr="00E466ED">
        <w:rPr>
          <w:rFonts w:cstheme="minorHAnsi"/>
          <w:sz w:val="24"/>
          <w:szCs w:val="24"/>
        </w:rPr>
        <w:t xml:space="preserve"> </w:t>
      </w:r>
      <w:r w:rsidRPr="00E466ED">
        <w:rPr>
          <w:rFonts w:cstheme="minorHAnsi"/>
          <w:sz w:val="24"/>
          <w:szCs w:val="24"/>
        </w:rPr>
        <w:lastRenderedPageBreak/>
        <w:t>minimal</w:t>
      </w:r>
      <w:r>
        <w:rPr>
          <w:rFonts w:cstheme="minorHAnsi"/>
          <w:sz w:val="24"/>
          <w:szCs w:val="24"/>
        </w:rPr>
        <w:t xml:space="preserve">. </w:t>
      </w:r>
      <w:r w:rsidRPr="00E466ED">
        <w:rPr>
          <w:rFonts w:cstheme="minorHAnsi"/>
          <w:sz w:val="24"/>
          <w:szCs w:val="24"/>
        </w:rPr>
        <w:t xml:space="preserve"> </w:t>
      </w:r>
      <w:r>
        <w:rPr>
          <w:rFonts w:cstheme="minorHAnsi"/>
          <w:sz w:val="24"/>
          <w:szCs w:val="24"/>
        </w:rPr>
        <w:t>H</w:t>
      </w:r>
      <w:r w:rsidRPr="00E466ED">
        <w:rPr>
          <w:rFonts w:cstheme="minorHAnsi"/>
          <w:sz w:val="24"/>
          <w:szCs w:val="24"/>
        </w:rPr>
        <w:t>owever</w:t>
      </w:r>
      <w:r>
        <w:rPr>
          <w:rFonts w:cstheme="minorHAnsi"/>
          <w:sz w:val="24"/>
          <w:szCs w:val="24"/>
        </w:rPr>
        <w:t>,</w:t>
      </w:r>
      <w:r w:rsidRPr="00E466ED">
        <w:rPr>
          <w:rFonts w:cstheme="minorHAnsi"/>
          <w:sz w:val="24"/>
          <w:szCs w:val="24"/>
        </w:rPr>
        <w:t xml:space="preserve"> regardless of this information all consideration should be taken to realize that nothing precludes an anonymous threat from leading to violence.  Therefore, the need to capture, preserve, process</w:t>
      </w:r>
      <w:r>
        <w:rPr>
          <w:rFonts w:cstheme="minorHAnsi"/>
          <w:sz w:val="24"/>
          <w:szCs w:val="24"/>
        </w:rPr>
        <w:t>,</w:t>
      </w:r>
      <w:r w:rsidRPr="00E466ED">
        <w:rPr>
          <w:rFonts w:cstheme="minorHAnsi"/>
          <w:sz w:val="24"/>
          <w:szCs w:val="24"/>
        </w:rPr>
        <w:t xml:space="preserve"> and analyze evidence becomes essential to support subsequent decisions on how to respond to the threat. School partnership and communication with law enforcement and other relevant school safety stakeholders is critical due to the nature of this incident.  Together the school officials and </w:t>
      </w:r>
      <w:r>
        <w:rPr>
          <w:rFonts w:cstheme="minorHAnsi"/>
          <w:sz w:val="24"/>
          <w:szCs w:val="24"/>
        </w:rPr>
        <w:t>law enforcement</w:t>
      </w:r>
      <w:r w:rsidRPr="00E466ED">
        <w:rPr>
          <w:rFonts w:cstheme="minorHAnsi"/>
          <w:sz w:val="24"/>
          <w:szCs w:val="24"/>
        </w:rPr>
        <w:t xml:space="preserve"> officials will make </w:t>
      </w:r>
      <w:r>
        <w:rPr>
          <w:rFonts w:cstheme="minorHAnsi"/>
          <w:sz w:val="24"/>
          <w:szCs w:val="24"/>
        </w:rPr>
        <w:t xml:space="preserve">more </w:t>
      </w:r>
      <w:r w:rsidRPr="00E466ED">
        <w:rPr>
          <w:rFonts w:cstheme="minorHAnsi"/>
          <w:sz w:val="24"/>
          <w:szCs w:val="24"/>
        </w:rPr>
        <w:t>sound decisions on how to proceed based upon a common understanding and analysis of the facts of the incident.</w:t>
      </w:r>
      <w:r>
        <w:rPr>
          <w:rFonts w:cstheme="minorHAnsi"/>
          <w:sz w:val="24"/>
          <w:szCs w:val="24"/>
        </w:rPr>
        <w:t xml:space="preserve"> </w:t>
      </w:r>
      <w:r w:rsidRPr="009332C2">
        <w:rPr>
          <w:rFonts w:cstheme="minorHAnsi"/>
          <w:sz w:val="24"/>
          <w:szCs w:val="24"/>
        </w:rPr>
        <w:t>Decision making in isolation should be avoided and instead utilize a multi-disciplinary team approach to analyz</w:t>
      </w:r>
      <w:r>
        <w:rPr>
          <w:rFonts w:cstheme="minorHAnsi"/>
          <w:sz w:val="24"/>
          <w:szCs w:val="24"/>
        </w:rPr>
        <w:t>e</w:t>
      </w:r>
      <w:r w:rsidRPr="009332C2">
        <w:rPr>
          <w:rFonts w:cstheme="minorHAnsi"/>
          <w:sz w:val="24"/>
          <w:szCs w:val="24"/>
        </w:rPr>
        <w:t xml:space="preserve"> and respond to an anonymous threat.  </w:t>
      </w:r>
    </w:p>
    <w:p w14:paraId="0823125A" w14:textId="77777777" w:rsidR="00D549AF" w:rsidRPr="00E466ED" w:rsidRDefault="00D549AF" w:rsidP="00D549AF">
      <w:pPr>
        <w:pStyle w:val="ListParagraph"/>
        <w:ind w:left="1440"/>
        <w:rPr>
          <w:rFonts w:cstheme="minorHAnsi"/>
          <w:sz w:val="24"/>
          <w:szCs w:val="24"/>
        </w:rPr>
      </w:pPr>
    </w:p>
    <w:p w14:paraId="4483C4A9" w14:textId="77777777" w:rsidR="00D549AF" w:rsidRPr="00E466ED" w:rsidRDefault="00D549AF" w:rsidP="00285301">
      <w:pPr>
        <w:pStyle w:val="ListParagraph"/>
        <w:numPr>
          <w:ilvl w:val="1"/>
          <w:numId w:val="3"/>
        </w:numPr>
        <w:spacing w:after="160" w:line="259" w:lineRule="auto"/>
        <w:ind w:left="2160" w:hanging="540"/>
        <w:rPr>
          <w:rFonts w:cstheme="minorHAnsi"/>
          <w:sz w:val="24"/>
          <w:szCs w:val="24"/>
        </w:rPr>
      </w:pPr>
      <w:r w:rsidRPr="00E466ED">
        <w:rPr>
          <w:rFonts w:cstheme="minorHAnsi"/>
          <w:sz w:val="24"/>
          <w:szCs w:val="24"/>
        </w:rPr>
        <w:t>Communications</w:t>
      </w:r>
    </w:p>
    <w:p w14:paraId="0E1C698E" w14:textId="5727386A" w:rsidR="00D549AF" w:rsidRDefault="00D549AF" w:rsidP="001D3A36">
      <w:pPr>
        <w:pStyle w:val="ListParagraph"/>
        <w:ind w:left="2160"/>
        <w:rPr>
          <w:rFonts w:cstheme="minorHAnsi"/>
          <w:sz w:val="24"/>
          <w:szCs w:val="24"/>
        </w:rPr>
      </w:pPr>
      <w:r w:rsidRPr="00E466ED">
        <w:rPr>
          <w:rFonts w:cstheme="minorHAnsi"/>
          <w:sz w:val="24"/>
          <w:szCs w:val="24"/>
        </w:rPr>
        <w:t xml:space="preserve">Reporting protocols are essential to assure a proper response and to quell public concern.  Pre-event </w:t>
      </w:r>
      <w:r>
        <w:rPr>
          <w:rFonts w:cstheme="minorHAnsi"/>
          <w:sz w:val="24"/>
          <w:szCs w:val="24"/>
        </w:rPr>
        <w:t xml:space="preserve">proactive </w:t>
      </w:r>
      <w:r w:rsidRPr="00E466ED">
        <w:rPr>
          <w:rFonts w:cstheme="minorHAnsi"/>
          <w:sz w:val="24"/>
          <w:szCs w:val="24"/>
        </w:rPr>
        <w:t xml:space="preserve">communication with law enforcement should take place to determine commonality of expectation on event notification.  Anonymous threats take many forms from a handwritten note left on a teacher’s desk, graffiti on the bathroom wall, </w:t>
      </w:r>
      <w:r>
        <w:rPr>
          <w:rFonts w:cstheme="minorHAnsi"/>
          <w:sz w:val="24"/>
          <w:szCs w:val="24"/>
        </w:rPr>
        <w:t>and</w:t>
      </w:r>
      <w:r w:rsidRPr="00E466ED">
        <w:rPr>
          <w:rFonts w:cstheme="minorHAnsi"/>
          <w:sz w:val="24"/>
          <w:szCs w:val="24"/>
        </w:rPr>
        <w:t xml:space="preserve"> state</w:t>
      </w:r>
      <w:r>
        <w:rPr>
          <w:rFonts w:cstheme="minorHAnsi"/>
          <w:sz w:val="24"/>
          <w:szCs w:val="24"/>
        </w:rPr>
        <w:t>-</w:t>
      </w:r>
      <w:r w:rsidRPr="00E466ED">
        <w:rPr>
          <w:rFonts w:cstheme="minorHAnsi"/>
          <w:sz w:val="24"/>
          <w:szCs w:val="24"/>
        </w:rPr>
        <w:t xml:space="preserve">wide </w:t>
      </w:r>
      <w:r w:rsidR="00776B87">
        <w:rPr>
          <w:rFonts w:cstheme="minorHAnsi"/>
          <w:sz w:val="24"/>
          <w:szCs w:val="24"/>
        </w:rPr>
        <w:t>swatting</w:t>
      </w:r>
      <w:r w:rsidRPr="00E466ED">
        <w:rPr>
          <w:rFonts w:cstheme="minorHAnsi"/>
          <w:sz w:val="24"/>
          <w:szCs w:val="24"/>
        </w:rPr>
        <w:t xml:space="preserve"> incident</w:t>
      </w:r>
      <w:r>
        <w:rPr>
          <w:rFonts w:cstheme="minorHAnsi"/>
          <w:sz w:val="24"/>
          <w:szCs w:val="24"/>
        </w:rPr>
        <w:t>s, which consist of emergency reports causing first responders to report to a targeted location</w:t>
      </w:r>
      <w:r w:rsidRPr="00E466ED">
        <w:rPr>
          <w:rFonts w:cstheme="minorHAnsi"/>
          <w:sz w:val="24"/>
          <w:szCs w:val="24"/>
        </w:rPr>
        <w:t>. Pre-event discussions must take place with law enforcement</w:t>
      </w:r>
      <w:r>
        <w:rPr>
          <w:rFonts w:cstheme="minorHAnsi"/>
          <w:sz w:val="24"/>
          <w:szCs w:val="24"/>
        </w:rPr>
        <w:t xml:space="preserve"> to</w:t>
      </w:r>
      <w:r w:rsidRPr="00E466ED">
        <w:rPr>
          <w:rFonts w:cstheme="minorHAnsi"/>
          <w:sz w:val="24"/>
          <w:szCs w:val="24"/>
        </w:rPr>
        <w:t xml:space="preserve"> determin</w:t>
      </w:r>
      <w:r>
        <w:rPr>
          <w:rFonts w:cstheme="minorHAnsi"/>
          <w:sz w:val="24"/>
          <w:szCs w:val="24"/>
        </w:rPr>
        <w:t>e</w:t>
      </w:r>
      <w:r w:rsidRPr="00E466ED">
        <w:rPr>
          <w:rFonts w:cstheme="minorHAnsi"/>
          <w:sz w:val="24"/>
          <w:szCs w:val="24"/>
        </w:rPr>
        <w:t xml:space="preserve"> when the police should be notified and </w:t>
      </w:r>
      <w:r>
        <w:rPr>
          <w:rFonts w:cstheme="minorHAnsi"/>
          <w:sz w:val="24"/>
          <w:szCs w:val="24"/>
        </w:rPr>
        <w:t>identify</w:t>
      </w:r>
      <w:r w:rsidRPr="00E466ED">
        <w:rPr>
          <w:rFonts w:cstheme="minorHAnsi"/>
          <w:sz w:val="24"/>
          <w:szCs w:val="24"/>
        </w:rPr>
        <w:t xml:space="preserve"> subsequent action steps by both parties (school and </w:t>
      </w:r>
      <w:r>
        <w:rPr>
          <w:rFonts w:cstheme="minorHAnsi"/>
          <w:sz w:val="24"/>
          <w:szCs w:val="24"/>
        </w:rPr>
        <w:t>law enforcement</w:t>
      </w:r>
      <w:r w:rsidRPr="00E466ED">
        <w:rPr>
          <w:rFonts w:cstheme="minorHAnsi"/>
          <w:sz w:val="24"/>
          <w:szCs w:val="24"/>
        </w:rPr>
        <w:t>).  Regardless of the outcome of these discussions</w:t>
      </w:r>
      <w:r>
        <w:rPr>
          <w:rFonts w:cstheme="minorHAnsi"/>
          <w:sz w:val="24"/>
          <w:szCs w:val="24"/>
        </w:rPr>
        <w:t xml:space="preserve">, </w:t>
      </w:r>
      <w:r w:rsidRPr="00E466ED">
        <w:rPr>
          <w:rFonts w:cstheme="minorHAnsi"/>
          <w:sz w:val="24"/>
          <w:szCs w:val="24"/>
        </w:rPr>
        <w:t>the following evidence processing protocols should be followed</w:t>
      </w:r>
      <w:r>
        <w:rPr>
          <w:rFonts w:cstheme="minorHAnsi"/>
          <w:sz w:val="24"/>
          <w:szCs w:val="24"/>
        </w:rPr>
        <w:t xml:space="preserve"> utilizing the triage questions below.</w:t>
      </w:r>
      <w:r w:rsidRPr="00E466ED">
        <w:rPr>
          <w:rFonts w:cstheme="minorHAnsi"/>
          <w:sz w:val="24"/>
          <w:szCs w:val="24"/>
        </w:rPr>
        <w:t xml:space="preserve">    </w:t>
      </w:r>
    </w:p>
    <w:p w14:paraId="730A1E1C" w14:textId="08B02BB1" w:rsidR="00D549AF" w:rsidRPr="00132098" w:rsidRDefault="00D549AF" w:rsidP="00285301">
      <w:pPr>
        <w:pStyle w:val="ListParagraph"/>
        <w:numPr>
          <w:ilvl w:val="2"/>
          <w:numId w:val="10"/>
        </w:numPr>
        <w:spacing w:after="160" w:line="259" w:lineRule="auto"/>
        <w:ind w:left="3420" w:hanging="540"/>
        <w:rPr>
          <w:rFonts w:cstheme="minorHAnsi"/>
          <w:sz w:val="24"/>
          <w:szCs w:val="24"/>
        </w:rPr>
      </w:pPr>
      <w:r w:rsidRPr="00132098">
        <w:rPr>
          <w:rFonts w:cstheme="minorHAnsi"/>
          <w:sz w:val="24"/>
          <w:szCs w:val="24"/>
        </w:rPr>
        <w:t>How was the communications delivered?</w:t>
      </w:r>
    </w:p>
    <w:p w14:paraId="66321AD8" w14:textId="77777777" w:rsidR="00D549AF" w:rsidRPr="00132098" w:rsidRDefault="00D549AF" w:rsidP="00285301">
      <w:pPr>
        <w:pStyle w:val="ListParagraph"/>
        <w:numPr>
          <w:ilvl w:val="2"/>
          <w:numId w:val="10"/>
        </w:numPr>
        <w:spacing w:after="160" w:line="259" w:lineRule="auto"/>
        <w:ind w:left="3420" w:hanging="540"/>
        <w:rPr>
          <w:rFonts w:cstheme="minorHAnsi"/>
          <w:sz w:val="24"/>
          <w:szCs w:val="24"/>
        </w:rPr>
      </w:pPr>
      <w:r w:rsidRPr="00132098">
        <w:rPr>
          <w:rFonts w:cstheme="minorHAnsi"/>
          <w:sz w:val="24"/>
          <w:szCs w:val="24"/>
        </w:rPr>
        <w:t>How many communications have been received and by whom? During what time frame?</w:t>
      </w:r>
    </w:p>
    <w:p w14:paraId="2B3CC848" w14:textId="77777777" w:rsidR="00D549AF" w:rsidRPr="00132098" w:rsidRDefault="00D549AF" w:rsidP="00285301">
      <w:pPr>
        <w:pStyle w:val="ListParagraph"/>
        <w:numPr>
          <w:ilvl w:val="2"/>
          <w:numId w:val="10"/>
        </w:numPr>
        <w:spacing w:after="160" w:line="259" w:lineRule="auto"/>
        <w:ind w:left="3420" w:hanging="540"/>
        <w:rPr>
          <w:rFonts w:cstheme="minorHAnsi"/>
          <w:sz w:val="24"/>
          <w:szCs w:val="24"/>
        </w:rPr>
      </w:pPr>
      <w:r w:rsidRPr="00132098">
        <w:rPr>
          <w:rFonts w:cstheme="minorHAnsi"/>
          <w:sz w:val="24"/>
          <w:szCs w:val="24"/>
        </w:rPr>
        <w:t>Is this a single, isolated communication, or part of a series sent to the same victim?</w:t>
      </w:r>
    </w:p>
    <w:p w14:paraId="55DC36A4" w14:textId="77777777" w:rsidR="00D549AF" w:rsidRPr="00132098" w:rsidRDefault="00D549AF" w:rsidP="00285301">
      <w:pPr>
        <w:pStyle w:val="ListParagraph"/>
        <w:numPr>
          <w:ilvl w:val="2"/>
          <w:numId w:val="10"/>
        </w:numPr>
        <w:spacing w:after="160" w:line="259" w:lineRule="auto"/>
        <w:ind w:left="3420" w:hanging="540"/>
        <w:rPr>
          <w:rFonts w:cstheme="minorHAnsi"/>
          <w:sz w:val="24"/>
          <w:szCs w:val="24"/>
        </w:rPr>
      </w:pPr>
      <w:r w:rsidRPr="00132098">
        <w:rPr>
          <w:rFonts w:cstheme="minorHAnsi"/>
          <w:sz w:val="24"/>
          <w:szCs w:val="24"/>
        </w:rPr>
        <w:t xml:space="preserve">Are there indicators of possible relationship or prior contact between the victim and offender? </w:t>
      </w:r>
    </w:p>
    <w:p w14:paraId="7C290C2A" w14:textId="77777777" w:rsidR="00D549AF" w:rsidRPr="00132098" w:rsidRDefault="00D549AF" w:rsidP="00285301">
      <w:pPr>
        <w:pStyle w:val="ListParagraph"/>
        <w:numPr>
          <w:ilvl w:val="2"/>
          <w:numId w:val="10"/>
        </w:numPr>
        <w:spacing w:after="160" w:line="259" w:lineRule="auto"/>
        <w:ind w:left="3420" w:hanging="540"/>
        <w:rPr>
          <w:rFonts w:cstheme="minorHAnsi"/>
          <w:sz w:val="24"/>
          <w:szCs w:val="24"/>
        </w:rPr>
      </w:pPr>
      <w:r w:rsidRPr="00132098">
        <w:rPr>
          <w:rFonts w:cstheme="minorHAnsi"/>
          <w:sz w:val="24"/>
          <w:szCs w:val="24"/>
        </w:rPr>
        <w:t>When did the victim receive the communications and when was it reported to law enforcement?</w:t>
      </w:r>
    </w:p>
    <w:p w14:paraId="4DC49840" w14:textId="77777777" w:rsidR="00D549AF" w:rsidRPr="00132098" w:rsidRDefault="00D549AF" w:rsidP="00285301">
      <w:pPr>
        <w:pStyle w:val="ListParagraph"/>
        <w:numPr>
          <w:ilvl w:val="2"/>
          <w:numId w:val="10"/>
        </w:numPr>
        <w:spacing w:after="160" w:line="259" w:lineRule="auto"/>
        <w:ind w:left="3420" w:hanging="540"/>
        <w:rPr>
          <w:rFonts w:cstheme="minorHAnsi"/>
          <w:sz w:val="24"/>
          <w:szCs w:val="24"/>
        </w:rPr>
      </w:pPr>
      <w:r w:rsidRPr="00132098">
        <w:rPr>
          <w:rFonts w:cstheme="minorHAnsi"/>
          <w:sz w:val="24"/>
          <w:szCs w:val="24"/>
        </w:rPr>
        <w:t>According to the anonymous threat</w:t>
      </w:r>
      <w:r>
        <w:rPr>
          <w:rFonts w:cstheme="minorHAnsi"/>
          <w:sz w:val="24"/>
          <w:szCs w:val="24"/>
        </w:rPr>
        <w:t>en</w:t>
      </w:r>
      <w:r w:rsidRPr="00132098">
        <w:rPr>
          <w:rFonts w:cstheme="minorHAnsi"/>
          <w:sz w:val="24"/>
          <w:szCs w:val="24"/>
        </w:rPr>
        <w:t>ing offender, when will the undesirable threatening act occur?</w:t>
      </w:r>
    </w:p>
    <w:p w14:paraId="0A11A5CC" w14:textId="77777777" w:rsidR="00D549AF" w:rsidRPr="00132098" w:rsidRDefault="00D549AF" w:rsidP="00285301">
      <w:pPr>
        <w:pStyle w:val="ListParagraph"/>
        <w:numPr>
          <w:ilvl w:val="2"/>
          <w:numId w:val="10"/>
        </w:numPr>
        <w:spacing w:after="160" w:line="259" w:lineRule="auto"/>
        <w:ind w:left="3420" w:hanging="540"/>
        <w:rPr>
          <w:rFonts w:cstheme="minorHAnsi"/>
          <w:sz w:val="24"/>
          <w:szCs w:val="24"/>
        </w:rPr>
      </w:pPr>
      <w:r w:rsidRPr="00132098">
        <w:rPr>
          <w:rFonts w:cstheme="minorHAnsi"/>
          <w:sz w:val="24"/>
          <w:szCs w:val="24"/>
        </w:rPr>
        <w:t xml:space="preserve">Is it feasible for the offender to carry out the threatened act? </w:t>
      </w:r>
    </w:p>
    <w:p w14:paraId="62122EB7" w14:textId="77777777" w:rsidR="00D549AF" w:rsidRPr="00132098" w:rsidRDefault="00D549AF" w:rsidP="00285301">
      <w:pPr>
        <w:pStyle w:val="ListParagraph"/>
        <w:numPr>
          <w:ilvl w:val="2"/>
          <w:numId w:val="10"/>
        </w:numPr>
        <w:spacing w:after="160" w:line="259" w:lineRule="auto"/>
        <w:ind w:left="3420" w:hanging="540"/>
        <w:rPr>
          <w:rFonts w:cstheme="minorHAnsi"/>
          <w:sz w:val="24"/>
          <w:szCs w:val="24"/>
        </w:rPr>
      </w:pPr>
      <w:r w:rsidRPr="00132098">
        <w:rPr>
          <w:rFonts w:cstheme="minorHAnsi"/>
          <w:sz w:val="24"/>
          <w:szCs w:val="24"/>
        </w:rPr>
        <w:t>Who are the targets, named and implied, of the threatening communication?</w:t>
      </w:r>
    </w:p>
    <w:p w14:paraId="6E9717BE" w14:textId="77777777" w:rsidR="00D549AF" w:rsidRPr="00132098" w:rsidRDefault="00D549AF" w:rsidP="00285301">
      <w:pPr>
        <w:pStyle w:val="ListParagraph"/>
        <w:numPr>
          <w:ilvl w:val="2"/>
          <w:numId w:val="10"/>
        </w:numPr>
        <w:spacing w:after="160" w:line="259" w:lineRule="auto"/>
        <w:ind w:left="3420" w:hanging="540"/>
        <w:rPr>
          <w:rFonts w:cstheme="minorHAnsi"/>
          <w:sz w:val="24"/>
          <w:szCs w:val="24"/>
        </w:rPr>
      </w:pPr>
      <w:r w:rsidRPr="00132098">
        <w:rPr>
          <w:rFonts w:cstheme="minorHAnsi"/>
          <w:sz w:val="24"/>
          <w:szCs w:val="24"/>
        </w:rPr>
        <w:t>Who are other persons or organizations named or referenced within the communications and what are their relationship to the primary targeted victim?</w:t>
      </w:r>
    </w:p>
    <w:p w14:paraId="3576B821" w14:textId="77777777" w:rsidR="00D549AF" w:rsidRPr="00132098" w:rsidRDefault="00D549AF" w:rsidP="00285301">
      <w:pPr>
        <w:pStyle w:val="ListParagraph"/>
        <w:numPr>
          <w:ilvl w:val="2"/>
          <w:numId w:val="10"/>
        </w:numPr>
        <w:spacing w:after="160" w:line="259" w:lineRule="auto"/>
        <w:ind w:left="3420" w:hanging="540"/>
        <w:rPr>
          <w:rFonts w:cstheme="minorHAnsi"/>
          <w:sz w:val="24"/>
          <w:szCs w:val="24"/>
        </w:rPr>
      </w:pPr>
      <w:r w:rsidRPr="00132098">
        <w:rPr>
          <w:rFonts w:cstheme="minorHAnsi"/>
          <w:sz w:val="24"/>
          <w:szCs w:val="24"/>
        </w:rPr>
        <w:t>What is the significance of any named or referenced locations or dates?</w:t>
      </w:r>
    </w:p>
    <w:p w14:paraId="2682973E" w14:textId="77777777" w:rsidR="00D549AF" w:rsidRPr="00132098" w:rsidRDefault="00D549AF" w:rsidP="00285301">
      <w:pPr>
        <w:pStyle w:val="ListParagraph"/>
        <w:numPr>
          <w:ilvl w:val="2"/>
          <w:numId w:val="10"/>
        </w:numPr>
        <w:spacing w:after="160" w:line="259" w:lineRule="auto"/>
        <w:ind w:left="3420" w:hanging="540"/>
        <w:rPr>
          <w:rFonts w:cstheme="minorHAnsi"/>
          <w:sz w:val="24"/>
          <w:szCs w:val="24"/>
        </w:rPr>
      </w:pPr>
      <w:r w:rsidRPr="00132098">
        <w:rPr>
          <w:rFonts w:cstheme="minorHAnsi"/>
          <w:sz w:val="24"/>
          <w:szCs w:val="24"/>
        </w:rPr>
        <w:t>What steps or measures were taken to conceal the author</w:t>
      </w:r>
      <w:r>
        <w:rPr>
          <w:rFonts w:cstheme="minorHAnsi"/>
          <w:sz w:val="24"/>
          <w:szCs w:val="24"/>
        </w:rPr>
        <w:t>’</w:t>
      </w:r>
      <w:r w:rsidRPr="00132098">
        <w:rPr>
          <w:rFonts w:cstheme="minorHAnsi"/>
          <w:sz w:val="24"/>
          <w:szCs w:val="24"/>
        </w:rPr>
        <w:t xml:space="preserve">s identity? </w:t>
      </w:r>
    </w:p>
    <w:p w14:paraId="7AF0E369" w14:textId="77777777" w:rsidR="00D549AF" w:rsidRPr="00132098" w:rsidRDefault="00D549AF" w:rsidP="00285301">
      <w:pPr>
        <w:pStyle w:val="ListParagraph"/>
        <w:numPr>
          <w:ilvl w:val="2"/>
          <w:numId w:val="10"/>
        </w:numPr>
        <w:spacing w:after="160" w:line="259" w:lineRule="auto"/>
        <w:ind w:left="3420" w:hanging="540"/>
        <w:rPr>
          <w:rFonts w:cstheme="minorHAnsi"/>
          <w:sz w:val="24"/>
          <w:szCs w:val="24"/>
        </w:rPr>
      </w:pPr>
      <w:r w:rsidRPr="00132098">
        <w:rPr>
          <w:rFonts w:cstheme="minorHAnsi"/>
          <w:sz w:val="24"/>
          <w:szCs w:val="24"/>
        </w:rPr>
        <w:t>What details are available concerning the recipient’s victimology?</w:t>
      </w:r>
    </w:p>
    <w:p w14:paraId="065134B3" w14:textId="77777777" w:rsidR="00D549AF" w:rsidRPr="00132098" w:rsidRDefault="00D549AF" w:rsidP="00285301">
      <w:pPr>
        <w:pStyle w:val="ListParagraph"/>
        <w:numPr>
          <w:ilvl w:val="2"/>
          <w:numId w:val="10"/>
        </w:numPr>
        <w:spacing w:after="160" w:line="259" w:lineRule="auto"/>
        <w:ind w:left="3420" w:hanging="540"/>
        <w:rPr>
          <w:rFonts w:cstheme="minorHAnsi"/>
          <w:sz w:val="24"/>
          <w:szCs w:val="24"/>
        </w:rPr>
      </w:pPr>
      <w:r w:rsidRPr="00132098">
        <w:rPr>
          <w:rFonts w:cstheme="minorHAnsi"/>
          <w:sz w:val="24"/>
          <w:szCs w:val="24"/>
        </w:rPr>
        <w:t>What details are available concerning any personal or professional issues and conflicts experienced by the targeted recipient(s)?</w:t>
      </w:r>
    </w:p>
    <w:p w14:paraId="745F6CC0" w14:textId="77777777" w:rsidR="00D549AF" w:rsidRPr="00132098" w:rsidRDefault="00D549AF" w:rsidP="00285301">
      <w:pPr>
        <w:pStyle w:val="ListParagraph"/>
        <w:numPr>
          <w:ilvl w:val="2"/>
          <w:numId w:val="10"/>
        </w:numPr>
        <w:spacing w:after="160" w:line="259" w:lineRule="auto"/>
        <w:ind w:left="3420" w:hanging="540"/>
        <w:rPr>
          <w:rFonts w:cstheme="minorHAnsi"/>
          <w:sz w:val="24"/>
          <w:szCs w:val="24"/>
        </w:rPr>
      </w:pPr>
      <w:r w:rsidRPr="00132098">
        <w:rPr>
          <w:rFonts w:cstheme="minorHAnsi"/>
          <w:sz w:val="24"/>
          <w:szCs w:val="24"/>
        </w:rPr>
        <w:lastRenderedPageBreak/>
        <w:t xml:space="preserve">What </w:t>
      </w:r>
      <w:r>
        <w:rPr>
          <w:rFonts w:cstheme="minorHAnsi"/>
          <w:sz w:val="24"/>
          <w:szCs w:val="24"/>
        </w:rPr>
        <w:t>is</w:t>
      </w:r>
      <w:r w:rsidRPr="00132098">
        <w:rPr>
          <w:rFonts w:cstheme="minorHAnsi"/>
          <w:sz w:val="24"/>
          <w:szCs w:val="24"/>
        </w:rPr>
        <w:t xml:space="preserve"> the victim’s assessment of the ATC both for level of concern and authorship? </w:t>
      </w:r>
    </w:p>
    <w:p w14:paraId="0BDBE4A9" w14:textId="77777777" w:rsidR="00D549AF" w:rsidRPr="00132098" w:rsidRDefault="00D549AF" w:rsidP="00285301">
      <w:pPr>
        <w:pStyle w:val="ListParagraph"/>
        <w:numPr>
          <w:ilvl w:val="2"/>
          <w:numId w:val="10"/>
        </w:numPr>
        <w:spacing w:after="160" w:line="259" w:lineRule="auto"/>
        <w:ind w:left="3420" w:hanging="540"/>
        <w:rPr>
          <w:rFonts w:cstheme="minorHAnsi"/>
          <w:sz w:val="24"/>
          <w:szCs w:val="24"/>
        </w:rPr>
      </w:pPr>
      <w:r w:rsidRPr="00132098">
        <w:rPr>
          <w:rFonts w:cstheme="minorHAnsi"/>
          <w:sz w:val="24"/>
          <w:szCs w:val="24"/>
        </w:rPr>
        <w:t>What specific analysis (or combinations thereof will most benefit the primary investigating agency (e.g., assessment of concern of violence, threat and or risk management strategies, target hardening strategies, unknown offender characteristics, investigative suggestions, media strategies)?</w:t>
      </w:r>
    </w:p>
    <w:p w14:paraId="0DDFD1E2" w14:textId="3C2102E1" w:rsidR="00D549AF" w:rsidRPr="00E466ED" w:rsidRDefault="00D549AF" w:rsidP="00285301">
      <w:pPr>
        <w:pStyle w:val="ListParagraph"/>
        <w:ind w:left="3420" w:hanging="270"/>
        <w:rPr>
          <w:rFonts w:cstheme="minorHAnsi"/>
          <w:sz w:val="24"/>
          <w:szCs w:val="24"/>
        </w:rPr>
      </w:pPr>
    </w:p>
    <w:p w14:paraId="5E837E33" w14:textId="77777777" w:rsidR="00D549AF" w:rsidRPr="00E466ED" w:rsidRDefault="00D549AF" w:rsidP="00217FE0">
      <w:pPr>
        <w:pStyle w:val="ListParagraph"/>
        <w:ind w:left="2160"/>
        <w:rPr>
          <w:rFonts w:cstheme="minorHAnsi"/>
          <w:sz w:val="24"/>
          <w:szCs w:val="24"/>
        </w:rPr>
      </w:pPr>
      <w:r w:rsidRPr="00E466ED">
        <w:rPr>
          <w:rFonts w:cstheme="minorHAnsi"/>
          <w:sz w:val="24"/>
          <w:szCs w:val="24"/>
        </w:rPr>
        <w:t xml:space="preserve">Communication with the greater community should be taken with care to </w:t>
      </w:r>
      <w:r>
        <w:rPr>
          <w:rFonts w:cstheme="minorHAnsi"/>
          <w:sz w:val="24"/>
          <w:szCs w:val="24"/>
        </w:rPr>
        <w:t>avoid</w:t>
      </w:r>
      <w:r w:rsidRPr="00E466ED">
        <w:rPr>
          <w:rFonts w:cstheme="minorHAnsi"/>
          <w:sz w:val="24"/>
          <w:szCs w:val="24"/>
        </w:rPr>
        <w:t xml:space="preserve"> needlessly caus</w:t>
      </w:r>
      <w:r>
        <w:rPr>
          <w:rFonts w:cstheme="minorHAnsi"/>
          <w:sz w:val="24"/>
          <w:szCs w:val="24"/>
        </w:rPr>
        <w:t>ing</w:t>
      </w:r>
      <w:r w:rsidRPr="00E466ED">
        <w:rPr>
          <w:rFonts w:cstheme="minorHAnsi"/>
          <w:sz w:val="24"/>
          <w:szCs w:val="24"/>
        </w:rPr>
        <w:t xml:space="preserve"> public alarm and to inform the public a</w:t>
      </w:r>
      <w:r>
        <w:rPr>
          <w:rFonts w:cstheme="minorHAnsi"/>
          <w:sz w:val="24"/>
          <w:szCs w:val="24"/>
        </w:rPr>
        <w:t>ccurately</w:t>
      </w:r>
      <w:r w:rsidRPr="00E466ED">
        <w:rPr>
          <w:rFonts w:cstheme="minorHAnsi"/>
          <w:sz w:val="24"/>
          <w:szCs w:val="24"/>
        </w:rPr>
        <w:t xml:space="preserve"> of the event.  Many communications may</w:t>
      </w:r>
      <w:r>
        <w:rPr>
          <w:rFonts w:cstheme="minorHAnsi"/>
          <w:sz w:val="24"/>
          <w:szCs w:val="24"/>
        </w:rPr>
        <w:t xml:space="preserve"> </w:t>
      </w:r>
      <w:r w:rsidRPr="00E466ED">
        <w:rPr>
          <w:rFonts w:cstheme="minorHAnsi"/>
          <w:sz w:val="24"/>
          <w:szCs w:val="24"/>
        </w:rPr>
        <w:t>be pre</w:t>
      </w:r>
      <w:r>
        <w:rPr>
          <w:rFonts w:cstheme="minorHAnsi"/>
          <w:sz w:val="24"/>
          <w:szCs w:val="24"/>
        </w:rPr>
        <w:t>-</w:t>
      </w:r>
      <w:r w:rsidRPr="00E466ED">
        <w:rPr>
          <w:rFonts w:cstheme="minorHAnsi"/>
          <w:sz w:val="24"/>
          <w:szCs w:val="24"/>
        </w:rPr>
        <w:t xml:space="preserve">developed to fit the majority of events and then deployed with little editing during the actual event.  Terms indicating the event is a </w:t>
      </w:r>
      <w:r>
        <w:rPr>
          <w:rFonts w:cstheme="minorHAnsi"/>
          <w:sz w:val="24"/>
          <w:szCs w:val="24"/>
        </w:rPr>
        <w:t>“</w:t>
      </w:r>
      <w:r w:rsidRPr="00E466ED">
        <w:rPr>
          <w:rFonts w:cstheme="minorHAnsi"/>
          <w:sz w:val="24"/>
          <w:szCs w:val="24"/>
        </w:rPr>
        <w:t>hoax</w:t>
      </w:r>
      <w:r>
        <w:rPr>
          <w:rFonts w:cstheme="minorHAnsi"/>
          <w:sz w:val="24"/>
          <w:szCs w:val="24"/>
        </w:rPr>
        <w:t>”</w:t>
      </w:r>
      <w:r w:rsidRPr="00E466ED">
        <w:rPr>
          <w:rFonts w:cstheme="minorHAnsi"/>
          <w:sz w:val="24"/>
          <w:szCs w:val="24"/>
        </w:rPr>
        <w:t xml:space="preserve"> or a </w:t>
      </w:r>
      <w:r>
        <w:rPr>
          <w:rFonts w:cstheme="minorHAnsi"/>
          <w:sz w:val="24"/>
          <w:szCs w:val="24"/>
        </w:rPr>
        <w:t>“</w:t>
      </w:r>
      <w:r w:rsidRPr="00E466ED">
        <w:rPr>
          <w:rFonts w:cstheme="minorHAnsi"/>
          <w:sz w:val="24"/>
          <w:szCs w:val="24"/>
        </w:rPr>
        <w:t>prank</w:t>
      </w:r>
      <w:r>
        <w:rPr>
          <w:rFonts w:cstheme="minorHAnsi"/>
          <w:sz w:val="24"/>
          <w:szCs w:val="24"/>
        </w:rPr>
        <w:t>”</w:t>
      </w:r>
      <w:r w:rsidRPr="00E466ED">
        <w:rPr>
          <w:rFonts w:cstheme="minorHAnsi"/>
          <w:sz w:val="24"/>
          <w:szCs w:val="24"/>
        </w:rPr>
        <w:t xml:space="preserve"> should be avoided due to the incorrect messaging and interpretation by both the public and other involved stakeholders.  </w:t>
      </w:r>
      <w:r w:rsidRPr="00375796">
        <w:rPr>
          <w:rFonts w:cstheme="minorHAnsi"/>
          <w:b/>
          <w:bCs/>
          <w:i/>
          <w:iCs/>
          <w:sz w:val="24"/>
          <w:szCs w:val="24"/>
        </w:rPr>
        <w:t>Anonymous threats are real events in and of themselves by the above definition</w:t>
      </w:r>
      <w:r w:rsidRPr="00375796">
        <w:rPr>
          <w:rFonts w:cstheme="minorHAnsi"/>
          <w:b/>
          <w:bCs/>
          <w:sz w:val="24"/>
          <w:szCs w:val="24"/>
        </w:rPr>
        <w:t>.</w:t>
      </w:r>
      <w:r w:rsidRPr="00E466ED">
        <w:rPr>
          <w:rFonts w:cstheme="minorHAnsi"/>
          <w:sz w:val="24"/>
          <w:szCs w:val="24"/>
        </w:rPr>
        <w:t xml:space="preserve">  Alternate terms</w:t>
      </w:r>
      <w:r>
        <w:rPr>
          <w:rFonts w:cstheme="minorHAnsi"/>
          <w:sz w:val="24"/>
          <w:szCs w:val="24"/>
        </w:rPr>
        <w:t>, such as “false emergency report” or “false active shooter report”,</w:t>
      </w:r>
      <w:r w:rsidRPr="00E466ED">
        <w:rPr>
          <w:rFonts w:cstheme="minorHAnsi"/>
          <w:sz w:val="24"/>
          <w:szCs w:val="24"/>
        </w:rPr>
        <w:t xml:space="preserve"> </w:t>
      </w:r>
      <w:r>
        <w:rPr>
          <w:rFonts w:cstheme="minorHAnsi"/>
          <w:sz w:val="24"/>
          <w:szCs w:val="24"/>
        </w:rPr>
        <w:t>should</w:t>
      </w:r>
      <w:r w:rsidRPr="00E466ED">
        <w:rPr>
          <w:rFonts w:cstheme="minorHAnsi"/>
          <w:sz w:val="24"/>
          <w:szCs w:val="24"/>
        </w:rPr>
        <w:t xml:space="preserve"> be considered that convey a more accurate nature of the event.   </w:t>
      </w:r>
    </w:p>
    <w:p w14:paraId="758D6615" w14:textId="77777777" w:rsidR="00D549AF" w:rsidRPr="00E466ED" w:rsidRDefault="00D549AF" w:rsidP="00D549AF">
      <w:pPr>
        <w:pStyle w:val="ListParagraph"/>
        <w:ind w:left="1440"/>
        <w:rPr>
          <w:rFonts w:cstheme="minorHAnsi"/>
          <w:sz w:val="24"/>
          <w:szCs w:val="24"/>
        </w:rPr>
      </w:pPr>
    </w:p>
    <w:p w14:paraId="4C9221A0" w14:textId="738AFE40" w:rsidR="00D549AF" w:rsidRPr="00E466ED" w:rsidRDefault="00D549AF" w:rsidP="00285301">
      <w:pPr>
        <w:pStyle w:val="ListParagraph"/>
        <w:numPr>
          <w:ilvl w:val="1"/>
          <w:numId w:val="3"/>
        </w:numPr>
        <w:spacing w:after="160" w:line="259" w:lineRule="auto"/>
        <w:ind w:left="2160" w:hanging="450"/>
        <w:rPr>
          <w:rFonts w:cstheme="minorHAnsi"/>
          <w:sz w:val="24"/>
          <w:szCs w:val="24"/>
        </w:rPr>
      </w:pPr>
      <w:r w:rsidRPr="00E466ED">
        <w:rPr>
          <w:rFonts w:cstheme="minorHAnsi"/>
          <w:sz w:val="24"/>
          <w:szCs w:val="24"/>
        </w:rPr>
        <w:t>Reporting</w:t>
      </w:r>
    </w:p>
    <w:p w14:paraId="1D20C37B" w14:textId="672CF0CA" w:rsidR="00D549AF" w:rsidRPr="00E466ED" w:rsidRDefault="00D549AF" w:rsidP="001D3A36">
      <w:pPr>
        <w:pStyle w:val="ListParagraph"/>
        <w:ind w:left="2160"/>
        <w:rPr>
          <w:rFonts w:cstheme="minorHAnsi"/>
          <w:sz w:val="24"/>
          <w:szCs w:val="24"/>
        </w:rPr>
      </w:pPr>
      <w:r w:rsidRPr="00E466ED">
        <w:rPr>
          <w:rFonts w:cstheme="minorHAnsi"/>
          <w:sz w:val="24"/>
          <w:szCs w:val="24"/>
        </w:rPr>
        <w:t>Once an event takes place the school</w:t>
      </w:r>
      <w:r>
        <w:rPr>
          <w:rFonts w:cstheme="minorHAnsi"/>
          <w:sz w:val="24"/>
          <w:szCs w:val="24"/>
        </w:rPr>
        <w:t xml:space="preserve"> </w:t>
      </w:r>
      <w:r w:rsidRPr="00E466ED">
        <w:rPr>
          <w:rFonts w:cstheme="minorHAnsi"/>
          <w:sz w:val="24"/>
          <w:szCs w:val="24"/>
        </w:rPr>
        <w:t xml:space="preserve">should immediately notify </w:t>
      </w:r>
      <w:r>
        <w:rPr>
          <w:rFonts w:cstheme="minorHAnsi"/>
          <w:sz w:val="24"/>
          <w:szCs w:val="24"/>
        </w:rPr>
        <w:t xml:space="preserve">local law enforcement, consisting of the local Police Department, County Sheriff’s Office, or Maine State Police as applicable to their specific area per protocol.  </w:t>
      </w:r>
      <w:r w:rsidRPr="00E466ED">
        <w:rPr>
          <w:rFonts w:cstheme="minorHAnsi"/>
          <w:sz w:val="24"/>
          <w:szCs w:val="24"/>
        </w:rPr>
        <w:t xml:space="preserve"> </w:t>
      </w:r>
      <w:r>
        <w:rPr>
          <w:rFonts w:cstheme="minorHAnsi"/>
          <w:sz w:val="24"/>
          <w:szCs w:val="24"/>
        </w:rPr>
        <w:t>Law enforcement</w:t>
      </w:r>
      <w:r w:rsidRPr="00E466ED">
        <w:rPr>
          <w:rFonts w:cstheme="minorHAnsi"/>
          <w:sz w:val="24"/>
          <w:szCs w:val="24"/>
        </w:rPr>
        <w:t xml:space="preserve"> will respond and as soon as possible notify </w:t>
      </w:r>
      <w:r>
        <w:rPr>
          <w:rFonts w:cstheme="minorHAnsi"/>
          <w:sz w:val="24"/>
          <w:szCs w:val="24"/>
        </w:rPr>
        <w:t>the Maine Information Analysis Center (</w:t>
      </w:r>
      <w:r w:rsidRPr="00E466ED">
        <w:rPr>
          <w:rFonts w:cstheme="minorHAnsi"/>
          <w:sz w:val="24"/>
          <w:szCs w:val="24"/>
        </w:rPr>
        <w:t>MIAC</w:t>
      </w:r>
      <w:r>
        <w:rPr>
          <w:rFonts w:cstheme="minorHAnsi"/>
          <w:sz w:val="24"/>
          <w:szCs w:val="24"/>
        </w:rPr>
        <w:t>)</w:t>
      </w:r>
      <w:r w:rsidRPr="00E466ED">
        <w:rPr>
          <w:rFonts w:cstheme="minorHAnsi"/>
          <w:sz w:val="24"/>
          <w:szCs w:val="24"/>
        </w:rPr>
        <w:t xml:space="preserve"> who will notify DOE/MSSC as predetermined by</w:t>
      </w:r>
      <w:r>
        <w:rPr>
          <w:rFonts w:cstheme="minorHAnsi"/>
          <w:sz w:val="24"/>
          <w:szCs w:val="24"/>
        </w:rPr>
        <w:t xml:space="preserve"> the Maine School Safety Center (</w:t>
      </w:r>
      <w:r w:rsidRPr="00E466ED">
        <w:rPr>
          <w:rFonts w:cstheme="minorHAnsi"/>
          <w:sz w:val="24"/>
          <w:szCs w:val="24"/>
        </w:rPr>
        <w:t>MSSC</w:t>
      </w:r>
      <w:r>
        <w:rPr>
          <w:rFonts w:cstheme="minorHAnsi"/>
          <w:sz w:val="24"/>
          <w:szCs w:val="24"/>
        </w:rPr>
        <w:t>)</w:t>
      </w:r>
      <w:r w:rsidRPr="00E466ED">
        <w:rPr>
          <w:rFonts w:cstheme="minorHAnsi"/>
          <w:sz w:val="24"/>
          <w:szCs w:val="24"/>
        </w:rPr>
        <w:t>/MIAC communications agreement</w:t>
      </w:r>
      <w:r>
        <w:rPr>
          <w:rFonts w:cstheme="minorHAnsi"/>
          <w:sz w:val="24"/>
          <w:szCs w:val="24"/>
        </w:rPr>
        <w:t xml:space="preserve"> (see Appendix B)</w:t>
      </w:r>
      <w:r w:rsidRPr="00E466ED">
        <w:rPr>
          <w:rFonts w:cstheme="minorHAnsi"/>
          <w:sz w:val="24"/>
          <w:szCs w:val="24"/>
        </w:rPr>
        <w:t xml:space="preserve">. </w:t>
      </w:r>
    </w:p>
    <w:p w14:paraId="0CF7FCAF" w14:textId="77777777" w:rsidR="00D549AF" w:rsidRDefault="00D549AF" w:rsidP="001D3A36">
      <w:pPr>
        <w:pStyle w:val="ListParagraph"/>
        <w:ind w:left="2160"/>
        <w:rPr>
          <w:rFonts w:cstheme="minorHAnsi"/>
          <w:sz w:val="24"/>
          <w:szCs w:val="24"/>
        </w:rPr>
      </w:pPr>
      <w:r w:rsidRPr="00E466ED">
        <w:rPr>
          <w:rFonts w:cstheme="minorHAnsi"/>
          <w:sz w:val="24"/>
          <w:szCs w:val="24"/>
        </w:rPr>
        <w:t>Any entity may notify MIAC of the event.  Any involved agency and or receiving agency should notify MIAC if they determine that MIAC was not informed of the event.  This includes school</w:t>
      </w:r>
      <w:r>
        <w:rPr>
          <w:rFonts w:cstheme="minorHAnsi"/>
          <w:sz w:val="24"/>
          <w:szCs w:val="24"/>
        </w:rPr>
        <w:t xml:space="preserve"> administration who</w:t>
      </w:r>
      <w:r w:rsidRPr="00E466ED">
        <w:rPr>
          <w:rFonts w:cstheme="minorHAnsi"/>
          <w:sz w:val="24"/>
          <w:szCs w:val="24"/>
        </w:rPr>
        <w:t xml:space="preserve"> may notify MIAC directly. However, a predetermined communications flow with their primary </w:t>
      </w:r>
      <w:r>
        <w:rPr>
          <w:rFonts w:cstheme="minorHAnsi"/>
          <w:sz w:val="24"/>
          <w:szCs w:val="24"/>
        </w:rPr>
        <w:t>law enforcement</w:t>
      </w:r>
      <w:r w:rsidRPr="00E466ED">
        <w:rPr>
          <w:rFonts w:cstheme="minorHAnsi"/>
          <w:sz w:val="24"/>
          <w:szCs w:val="24"/>
        </w:rPr>
        <w:t xml:space="preserve"> agency is preferred.  </w:t>
      </w:r>
    </w:p>
    <w:p w14:paraId="20A5857E" w14:textId="77777777" w:rsidR="00D549AF" w:rsidRPr="00E466ED" w:rsidRDefault="00D549AF" w:rsidP="001D3A36">
      <w:pPr>
        <w:pStyle w:val="ListParagraph"/>
        <w:ind w:left="2160"/>
        <w:rPr>
          <w:rFonts w:cstheme="minorHAnsi"/>
          <w:sz w:val="24"/>
          <w:szCs w:val="24"/>
        </w:rPr>
      </w:pPr>
      <w:r w:rsidRPr="00E466ED">
        <w:rPr>
          <w:rFonts w:cstheme="minorHAnsi"/>
          <w:sz w:val="24"/>
          <w:szCs w:val="24"/>
        </w:rPr>
        <w:t xml:space="preserve">    </w:t>
      </w:r>
    </w:p>
    <w:p w14:paraId="08FEE3EE" w14:textId="77777777" w:rsidR="00D549AF" w:rsidRDefault="00D549AF" w:rsidP="001D3A36">
      <w:pPr>
        <w:pStyle w:val="ListParagraph"/>
        <w:ind w:left="2160"/>
        <w:rPr>
          <w:rFonts w:cstheme="minorHAnsi"/>
          <w:sz w:val="24"/>
          <w:szCs w:val="24"/>
        </w:rPr>
      </w:pPr>
      <w:r w:rsidRPr="00E466ED">
        <w:rPr>
          <w:rFonts w:cstheme="minorHAnsi"/>
          <w:sz w:val="24"/>
          <w:szCs w:val="24"/>
        </w:rPr>
        <w:t xml:space="preserve">The inclusion of MIAC is an essential part of the response and subsequent investigation to determine the veracity of the threat.   MIAC tracks local, regional, and national school threats and may be able to provide critical information quickly to </w:t>
      </w:r>
      <w:r>
        <w:rPr>
          <w:rFonts w:cstheme="minorHAnsi"/>
          <w:sz w:val="24"/>
          <w:szCs w:val="24"/>
        </w:rPr>
        <w:t>law enforcement</w:t>
      </w:r>
      <w:r w:rsidRPr="00E466ED">
        <w:rPr>
          <w:rFonts w:cstheme="minorHAnsi"/>
          <w:sz w:val="24"/>
          <w:szCs w:val="24"/>
        </w:rPr>
        <w:t xml:space="preserve"> and school</w:t>
      </w:r>
      <w:r>
        <w:rPr>
          <w:rFonts w:cstheme="minorHAnsi"/>
          <w:sz w:val="24"/>
          <w:szCs w:val="24"/>
        </w:rPr>
        <w:t xml:space="preserve"> administration</w:t>
      </w:r>
      <w:r w:rsidRPr="00E466ED">
        <w:rPr>
          <w:rFonts w:cstheme="minorHAnsi"/>
          <w:sz w:val="24"/>
          <w:szCs w:val="24"/>
        </w:rPr>
        <w:t xml:space="preserve"> that the current incident is similar to other incidents around the state or country. MIAC will also help connect </w:t>
      </w:r>
      <w:r>
        <w:rPr>
          <w:rFonts w:cstheme="minorHAnsi"/>
          <w:sz w:val="24"/>
          <w:szCs w:val="24"/>
        </w:rPr>
        <w:t>law enforcement</w:t>
      </w:r>
      <w:r w:rsidRPr="00E466ED">
        <w:rPr>
          <w:rFonts w:cstheme="minorHAnsi"/>
          <w:sz w:val="24"/>
          <w:szCs w:val="24"/>
        </w:rPr>
        <w:t xml:space="preserve"> to investigative resources to assist with their investigation (see </w:t>
      </w:r>
      <w:r>
        <w:rPr>
          <w:rFonts w:cstheme="minorHAnsi"/>
          <w:sz w:val="24"/>
          <w:szCs w:val="24"/>
        </w:rPr>
        <w:t>Appendix C</w:t>
      </w:r>
      <w:r w:rsidRPr="00E466ED">
        <w:rPr>
          <w:rFonts w:cstheme="minorHAnsi"/>
          <w:sz w:val="24"/>
          <w:szCs w:val="24"/>
        </w:rPr>
        <w:t xml:space="preserve">). MIAC’S abilities are particularly helpful in responding to swatting incidents due their ability to inform the police and school of similar incidents which may indicate this is an act to cause disruption and not an act of violence. An efficient and timely reporting protocol may greatly influence the response footprint due to relevant information informing the likelihood the event is not likely to lead to an act of violence.    </w:t>
      </w:r>
    </w:p>
    <w:p w14:paraId="357ADAEF" w14:textId="77777777" w:rsidR="00D549AF" w:rsidRDefault="00D549AF" w:rsidP="001D3A36">
      <w:pPr>
        <w:pStyle w:val="ListParagraph"/>
        <w:ind w:left="2160"/>
        <w:rPr>
          <w:rFonts w:cstheme="minorHAnsi"/>
          <w:sz w:val="24"/>
          <w:szCs w:val="24"/>
        </w:rPr>
      </w:pPr>
    </w:p>
    <w:p w14:paraId="452DC283" w14:textId="77777777" w:rsidR="00D549AF" w:rsidRPr="00E466ED" w:rsidRDefault="00D549AF" w:rsidP="001D3A36">
      <w:pPr>
        <w:pStyle w:val="ListParagraph"/>
        <w:ind w:left="2160"/>
        <w:rPr>
          <w:rFonts w:cstheme="minorHAnsi"/>
          <w:sz w:val="24"/>
          <w:szCs w:val="24"/>
        </w:rPr>
      </w:pPr>
      <w:r>
        <w:rPr>
          <w:rFonts w:cstheme="minorHAnsi"/>
          <w:sz w:val="24"/>
          <w:szCs w:val="24"/>
        </w:rPr>
        <w:t xml:space="preserve">Additionally, criminal intelligence analysts within the MIAC can provide real time support to ongoing investigations by accessing resources and systems readily available.  Criminal intelligence analysts will review any information received and provide case support to investigators as requested.  </w:t>
      </w:r>
    </w:p>
    <w:p w14:paraId="078C0491" w14:textId="3648DA15" w:rsidR="00D549AF" w:rsidRDefault="00D549AF" w:rsidP="00D549AF">
      <w:pPr>
        <w:pStyle w:val="ListParagraph"/>
        <w:ind w:left="1440"/>
        <w:rPr>
          <w:rFonts w:cstheme="minorHAnsi"/>
          <w:sz w:val="24"/>
          <w:szCs w:val="24"/>
        </w:rPr>
      </w:pPr>
    </w:p>
    <w:p w14:paraId="23E322C9" w14:textId="77777777" w:rsidR="00217FE0" w:rsidRPr="00E466ED" w:rsidRDefault="00217FE0" w:rsidP="00D549AF">
      <w:pPr>
        <w:pStyle w:val="ListParagraph"/>
        <w:ind w:left="1440"/>
        <w:rPr>
          <w:rFonts w:cstheme="minorHAnsi"/>
          <w:sz w:val="24"/>
          <w:szCs w:val="24"/>
        </w:rPr>
      </w:pPr>
    </w:p>
    <w:p w14:paraId="2197F483" w14:textId="77777777" w:rsidR="00D549AF" w:rsidRPr="00E466ED" w:rsidRDefault="00D549AF" w:rsidP="001D3A36">
      <w:pPr>
        <w:pStyle w:val="ListParagraph"/>
        <w:numPr>
          <w:ilvl w:val="1"/>
          <w:numId w:val="3"/>
        </w:numPr>
        <w:spacing w:after="160" w:line="259" w:lineRule="auto"/>
        <w:ind w:left="2160" w:hanging="450"/>
        <w:rPr>
          <w:rFonts w:cstheme="minorHAnsi"/>
          <w:sz w:val="24"/>
          <w:szCs w:val="24"/>
        </w:rPr>
      </w:pPr>
      <w:r w:rsidRPr="00E466ED">
        <w:rPr>
          <w:rFonts w:cstheme="minorHAnsi"/>
          <w:sz w:val="24"/>
          <w:szCs w:val="24"/>
        </w:rPr>
        <w:t>Considerations</w:t>
      </w:r>
    </w:p>
    <w:p w14:paraId="5D8C0427" w14:textId="4B3EF35A" w:rsidR="00D549AF" w:rsidRDefault="00D549AF" w:rsidP="00D549AF">
      <w:pPr>
        <w:pStyle w:val="ListParagraph"/>
        <w:ind w:left="2160"/>
        <w:rPr>
          <w:rFonts w:cstheme="minorHAnsi"/>
          <w:sz w:val="24"/>
          <w:szCs w:val="24"/>
        </w:rPr>
      </w:pPr>
      <w:r w:rsidRPr="00E466ED">
        <w:rPr>
          <w:rFonts w:cstheme="minorHAnsi"/>
          <w:sz w:val="24"/>
          <w:szCs w:val="24"/>
        </w:rPr>
        <w:t>One event or singular events with long timeframes between occurrences are easier to address than a series of event</w:t>
      </w:r>
      <w:r w:rsidR="008508B1">
        <w:rPr>
          <w:rFonts w:cstheme="minorHAnsi"/>
          <w:sz w:val="24"/>
          <w:szCs w:val="24"/>
        </w:rPr>
        <w:t>s</w:t>
      </w:r>
      <w:r w:rsidRPr="00E466ED">
        <w:rPr>
          <w:rFonts w:cstheme="minorHAnsi"/>
          <w:sz w:val="24"/>
          <w:szCs w:val="24"/>
        </w:rPr>
        <w:t xml:space="preserve"> in </w:t>
      </w:r>
      <w:r w:rsidR="00775E8C">
        <w:rPr>
          <w:rFonts w:cstheme="minorHAnsi"/>
          <w:sz w:val="24"/>
          <w:szCs w:val="24"/>
        </w:rPr>
        <w:t xml:space="preserve">close </w:t>
      </w:r>
      <w:r w:rsidRPr="00E466ED">
        <w:rPr>
          <w:rFonts w:cstheme="minorHAnsi"/>
          <w:sz w:val="24"/>
          <w:szCs w:val="24"/>
        </w:rPr>
        <w:t xml:space="preserve">proximity to one another.  A singular event allows for the decision-making authorities to act in a conservative and most protective manner that may significantly disrupt the organization/community for a limited time. However, a series of events in a limited time frame causes additional special considerations due to an ongoing disruption and significant inability for the school to carry out its purpose of providing education.  This document is designed to assist both law enforcement and school administrators to make these difficult decisions with the most current information and within national standards. </w:t>
      </w:r>
    </w:p>
    <w:p w14:paraId="5F883FB5" w14:textId="77777777" w:rsidR="00D549AF" w:rsidRDefault="00D549AF" w:rsidP="00D549AF">
      <w:pPr>
        <w:pStyle w:val="ListParagraph"/>
        <w:ind w:left="2160"/>
        <w:rPr>
          <w:rFonts w:cstheme="minorHAnsi"/>
          <w:sz w:val="24"/>
          <w:szCs w:val="24"/>
        </w:rPr>
      </w:pPr>
    </w:p>
    <w:p w14:paraId="0900E00B" w14:textId="5E0D9599" w:rsidR="00D549AF" w:rsidRPr="0058160F" w:rsidRDefault="00D549AF" w:rsidP="00D549AF">
      <w:pPr>
        <w:pStyle w:val="ListParagraph"/>
        <w:ind w:left="2160"/>
        <w:rPr>
          <w:rFonts w:cstheme="minorHAnsi"/>
          <w:sz w:val="24"/>
          <w:szCs w:val="24"/>
        </w:rPr>
      </w:pPr>
      <w:r w:rsidRPr="00E466ED">
        <w:rPr>
          <w:rFonts w:cstheme="minorHAnsi"/>
          <w:sz w:val="24"/>
          <w:szCs w:val="24"/>
        </w:rPr>
        <w:t xml:space="preserve">For </w:t>
      </w:r>
      <w:r w:rsidR="002B321F">
        <w:rPr>
          <w:rFonts w:cstheme="minorHAnsi"/>
          <w:sz w:val="24"/>
          <w:szCs w:val="24"/>
        </w:rPr>
        <w:t>purpose o</w:t>
      </w:r>
      <w:r>
        <w:rPr>
          <w:rFonts w:cstheme="minorHAnsi"/>
          <w:sz w:val="24"/>
          <w:szCs w:val="24"/>
        </w:rPr>
        <w:t>f a case example</w:t>
      </w:r>
      <w:r w:rsidRPr="00E466ED">
        <w:rPr>
          <w:rFonts w:cstheme="minorHAnsi"/>
          <w:sz w:val="24"/>
          <w:szCs w:val="24"/>
        </w:rPr>
        <w:t xml:space="preserve">, an anonymous threat is </w:t>
      </w:r>
      <w:r>
        <w:rPr>
          <w:rFonts w:cstheme="minorHAnsi"/>
          <w:sz w:val="24"/>
          <w:szCs w:val="24"/>
        </w:rPr>
        <w:t>discovered at</w:t>
      </w:r>
      <w:r w:rsidRPr="00E466ED">
        <w:rPr>
          <w:rFonts w:cstheme="minorHAnsi"/>
          <w:sz w:val="24"/>
          <w:szCs w:val="24"/>
        </w:rPr>
        <w:t xml:space="preserve"> the school via a cryptic note</w:t>
      </w:r>
      <w:r>
        <w:rPr>
          <w:rFonts w:cstheme="minorHAnsi"/>
          <w:sz w:val="24"/>
          <w:szCs w:val="24"/>
        </w:rPr>
        <w:t xml:space="preserve"> found</w:t>
      </w:r>
      <w:r w:rsidRPr="00E466ED">
        <w:rPr>
          <w:rFonts w:cstheme="minorHAnsi"/>
          <w:sz w:val="24"/>
          <w:szCs w:val="24"/>
        </w:rPr>
        <w:t xml:space="preserve"> on a bathroom wall</w:t>
      </w:r>
      <w:r>
        <w:rPr>
          <w:rFonts w:cstheme="minorHAnsi"/>
          <w:sz w:val="24"/>
          <w:szCs w:val="24"/>
        </w:rPr>
        <w:t>.</w:t>
      </w:r>
      <w:r w:rsidRPr="00E466ED">
        <w:rPr>
          <w:rFonts w:cstheme="minorHAnsi"/>
          <w:sz w:val="24"/>
          <w:szCs w:val="24"/>
        </w:rPr>
        <w:t xml:space="preserve"> </w:t>
      </w:r>
      <w:r>
        <w:rPr>
          <w:rFonts w:cstheme="minorHAnsi"/>
          <w:sz w:val="24"/>
          <w:szCs w:val="24"/>
        </w:rPr>
        <w:t xml:space="preserve"> In this example, </w:t>
      </w:r>
      <w:r w:rsidRPr="00E466ED">
        <w:rPr>
          <w:rFonts w:cstheme="minorHAnsi"/>
          <w:sz w:val="24"/>
          <w:szCs w:val="24"/>
        </w:rPr>
        <w:t xml:space="preserve">MIAC </w:t>
      </w:r>
      <w:r>
        <w:rPr>
          <w:rFonts w:cstheme="minorHAnsi"/>
          <w:sz w:val="24"/>
          <w:szCs w:val="24"/>
        </w:rPr>
        <w:t>may be</w:t>
      </w:r>
      <w:r w:rsidRPr="00E466ED">
        <w:rPr>
          <w:rFonts w:cstheme="minorHAnsi"/>
          <w:sz w:val="24"/>
          <w:szCs w:val="24"/>
        </w:rPr>
        <w:t xml:space="preserve"> able to inform </w:t>
      </w:r>
      <w:r>
        <w:rPr>
          <w:rFonts w:cstheme="minorHAnsi"/>
          <w:sz w:val="24"/>
          <w:szCs w:val="24"/>
        </w:rPr>
        <w:t xml:space="preserve">that </w:t>
      </w:r>
      <w:r w:rsidRPr="00E466ED">
        <w:rPr>
          <w:rFonts w:cstheme="minorHAnsi"/>
          <w:sz w:val="24"/>
          <w:szCs w:val="24"/>
        </w:rPr>
        <w:t>this is the third threat of this nature statewide in the past 2 days, and on this particular day</w:t>
      </w:r>
      <w:r>
        <w:rPr>
          <w:rFonts w:cstheme="minorHAnsi"/>
          <w:sz w:val="24"/>
          <w:szCs w:val="24"/>
        </w:rPr>
        <w:t>,</w:t>
      </w:r>
      <w:r w:rsidRPr="00E466ED">
        <w:rPr>
          <w:rFonts w:cstheme="minorHAnsi"/>
          <w:sz w:val="24"/>
          <w:szCs w:val="24"/>
        </w:rPr>
        <w:t xml:space="preserve"> exams are taking place</w:t>
      </w:r>
      <w:r>
        <w:rPr>
          <w:rFonts w:cstheme="minorHAnsi"/>
          <w:sz w:val="24"/>
          <w:szCs w:val="24"/>
        </w:rPr>
        <w:t xml:space="preserve"> and driving conditions are poor. Competing harms should always be considered k</w:t>
      </w:r>
      <w:r w:rsidRPr="00E466ED">
        <w:rPr>
          <w:rFonts w:cstheme="minorHAnsi"/>
          <w:sz w:val="24"/>
          <w:szCs w:val="24"/>
        </w:rPr>
        <w:t>nowing m</w:t>
      </w:r>
      <w:r>
        <w:rPr>
          <w:rFonts w:cstheme="minorHAnsi"/>
          <w:sz w:val="24"/>
          <w:szCs w:val="24"/>
        </w:rPr>
        <w:t>any</w:t>
      </w:r>
      <w:r w:rsidRPr="00E466ED">
        <w:rPr>
          <w:rFonts w:cstheme="minorHAnsi"/>
          <w:sz w:val="24"/>
          <w:szCs w:val="24"/>
        </w:rPr>
        <w:t xml:space="preserve"> threats of this nature are not substantive</w:t>
      </w:r>
      <w:r>
        <w:rPr>
          <w:rFonts w:cstheme="minorHAnsi"/>
          <w:sz w:val="24"/>
          <w:szCs w:val="24"/>
        </w:rPr>
        <w:t xml:space="preserve">, and in this case, a </w:t>
      </w:r>
      <w:r w:rsidRPr="00E466ED">
        <w:rPr>
          <w:rFonts w:cstheme="minorHAnsi"/>
          <w:sz w:val="24"/>
          <w:szCs w:val="24"/>
        </w:rPr>
        <w:t>school</w:t>
      </w:r>
      <w:r>
        <w:rPr>
          <w:rFonts w:cstheme="minorHAnsi"/>
          <w:sz w:val="24"/>
          <w:szCs w:val="24"/>
        </w:rPr>
        <w:t>-</w:t>
      </w:r>
      <w:r w:rsidRPr="00E466ED">
        <w:rPr>
          <w:rFonts w:cstheme="minorHAnsi"/>
          <w:sz w:val="24"/>
          <w:szCs w:val="24"/>
        </w:rPr>
        <w:t xml:space="preserve">wide evacuation </w:t>
      </w:r>
      <w:r>
        <w:rPr>
          <w:rFonts w:cstheme="minorHAnsi"/>
          <w:sz w:val="24"/>
          <w:szCs w:val="24"/>
        </w:rPr>
        <w:t>may not be</w:t>
      </w:r>
      <w:r w:rsidRPr="00E466ED">
        <w:rPr>
          <w:rFonts w:cstheme="minorHAnsi"/>
          <w:sz w:val="24"/>
          <w:szCs w:val="24"/>
        </w:rPr>
        <w:t xml:space="preserve"> warranted</w:t>
      </w:r>
      <w:r>
        <w:rPr>
          <w:rFonts w:cstheme="minorHAnsi"/>
          <w:sz w:val="24"/>
          <w:szCs w:val="24"/>
        </w:rPr>
        <w:t xml:space="preserve"> nor the safest action</w:t>
      </w:r>
      <w:r w:rsidRPr="00E466ED">
        <w:rPr>
          <w:rFonts w:cstheme="minorHAnsi"/>
          <w:sz w:val="24"/>
          <w:szCs w:val="24"/>
        </w:rPr>
        <w:t>.</w:t>
      </w:r>
      <w:r>
        <w:rPr>
          <w:rFonts w:cstheme="minorHAnsi"/>
          <w:sz w:val="24"/>
          <w:szCs w:val="24"/>
        </w:rPr>
        <w:t xml:space="preserve">  The decision will always be made at the local level collaboratively between school administration and the local police authority. </w:t>
      </w:r>
      <w:r w:rsidRPr="00E466ED">
        <w:rPr>
          <w:rFonts w:cstheme="minorHAnsi"/>
          <w:sz w:val="24"/>
          <w:szCs w:val="24"/>
        </w:rPr>
        <w:t xml:space="preserve">Armed with this information and following investigative protocols may quickly determine this communication has a low level of concern (see </w:t>
      </w:r>
      <w:r>
        <w:rPr>
          <w:rFonts w:cstheme="minorHAnsi"/>
          <w:sz w:val="24"/>
          <w:szCs w:val="24"/>
        </w:rPr>
        <w:t>Appendix C</w:t>
      </w:r>
      <w:r w:rsidRPr="00E466ED">
        <w:rPr>
          <w:rFonts w:cstheme="minorHAnsi"/>
          <w:sz w:val="24"/>
          <w:szCs w:val="24"/>
        </w:rPr>
        <w:t xml:space="preserve">) and therefore the following response does not significantly disrupt the school day.   Other protective actions could take place such as conducting a building sweep for objects that do not belong, increasing </w:t>
      </w:r>
      <w:r>
        <w:rPr>
          <w:rFonts w:cstheme="minorHAnsi"/>
          <w:sz w:val="24"/>
          <w:szCs w:val="24"/>
        </w:rPr>
        <w:t>law enforcement</w:t>
      </w:r>
      <w:r w:rsidRPr="00E466ED">
        <w:rPr>
          <w:rFonts w:cstheme="minorHAnsi"/>
          <w:sz w:val="24"/>
          <w:szCs w:val="24"/>
        </w:rPr>
        <w:t xml:space="preserve"> presence, limiting school activities without a total shutdown, etc. </w:t>
      </w:r>
      <w:r>
        <w:rPr>
          <w:rFonts w:cstheme="minorHAnsi"/>
          <w:sz w:val="24"/>
          <w:szCs w:val="24"/>
        </w:rPr>
        <w:t xml:space="preserve"> It is recommended that schools incorporate an annex into their Emergency Operations Plans to address the response to anonymous threats including policies, procedures, and training planned for involved stakeholders.</w:t>
      </w:r>
    </w:p>
    <w:p w14:paraId="019FBEF2" w14:textId="77777777" w:rsidR="00D549AF" w:rsidRPr="00E466ED" w:rsidRDefault="00D549AF" w:rsidP="00D549AF">
      <w:pPr>
        <w:pStyle w:val="ListParagraph"/>
        <w:ind w:left="1440"/>
        <w:rPr>
          <w:rFonts w:cstheme="minorHAnsi"/>
          <w:sz w:val="24"/>
          <w:szCs w:val="24"/>
        </w:rPr>
      </w:pPr>
    </w:p>
    <w:p w14:paraId="686CFF30" w14:textId="77777777" w:rsidR="00D549AF" w:rsidRPr="00E466ED" w:rsidRDefault="00D549AF" w:rsidP="00D549AF">
      <w:pPr>
        <w:pStyle w:val="ListParagraph"/>
        <w:numPr>
          <w:ilvl w:val="0"/>
          <w:numId w:val="3"/>
        </w:numPr>
        <w:spacing w:after="160" w:line="259" w:lineRule="auto"/>
        <w:rPr>
          <w:rFonts w:cstheme="minorHAnsi"/>
          <w:sz w:val="24"/>
          <w:szCs w:val="24"/>
        </w:rPr>
      </w:pPr>
      <w:r w:rsidRPr="00E466ED">
        <w:rPr>
          <w:rFonts w:cstheme="minorHAnsi"/>
          <w:sz w:val="24"/>
          <w:szCs w:val="24"/>
        </w:rPr>
        <w:t>Conclusion</w:t>
      </w:r>
    </w:p>
    <w:p w14:paraId="3886B3E6" w14:textId="77777777" w:rsidR="00D549AF" w:rsidRPr="00E466ED" w:rsidRDefault="00D549AF" w:rsidP="00D549AF">
      <w:pPr>
        <w:pStyle w:val="ListParagraph"/>
        <w:ind w:left="1080"/>
        <w:rPr>
          <w:rFonts w:cstheme="minorHAnsi"/>
          <w:sz w:val="24"/>
          <w:szCs w:val="24"/>
        </w:rPr>
      </w:pPr>
      <w:r w:rsidRPr="00E466ED">
        <w:rPr>
          <w:rFonts w:cstheme="minorHAnsi"/>
          <w:sz w:val="24"/>
          <w:szCs w:val="24"/>
        </w:rPr>
        <w:t xml:space="preserve">Understanding the nature of an </w:t>
      </w:r>
      <w:r>
        <w:rPr>
          <w:rFonts w:cstheme="minorHAnsi"/>
          <w:sz w:val="24"/>
          <w:szCs w:val="24"/>
        </w:rPr>
        <w:t>Anonymous Threat Communication (</w:t>
      </w:r>
      <w:r w:rsidRPr="00E466ED">
        <w:rPr>
          <w:rFonts w:cstheme="minorHAnsi"/>
          <w:sz w:val="24"/>
          <w:szCs w:val="24"/>
        </w:rPr>
        <w:t>ATC</w:t>
      </w:r>
      <w:r>
        <w:rPr>
          <w:rFonts w:cstheme="minorHAnsi"/>
          <w:sz w:val="24"/>
          <w:szCs w:val="24"/>
        </w:rPr>
        <w:t>)</w:t>
      </w:r>
      <w:r w:rsidRPr="00E466ED">
        <w:rPr>
          <w:rFonts w:cstheme="minorHAnsi"/>
          <w:sz w:val="24"/>
          <w:szCs w:val="24"/>
        </w:rPr>
        <w:t xml:space="preserve"> will greatly enhance the ability of local authorities to make more efficient decisions on response modality. Key actions steps, resources, and investigative protocols are attached in the following pages. Utilizing these resources, operating in a multidisciplinary manner, and following the outlined investigative steps will provide for sounder decision making and ultimately the possibility of a less disruptive response to our schools and communities.   </w:t>
      </w:r>
    </w:p>
    <w:p w14:paraId="22B04D3B" w14:textId="77777777" w:rsidR="00D549AF" w:rsidRPr="00E466ED" w:rsidRDefault="00D549AF" w:rsidP="00D549AF">
      <w:pPr>
        <w:pStyle w:val="ListParagraph"/>
        <w:ind w:left="1080"/>
        <w:rPr>
          <w:rFonts w:cstheme="minorHAnsi"/>
          <w:sz w:val="24"/>
          <w:szCs w:val="24"/>
        </w:rPr>
      </w:pPr>
    </w:p>
    <w:p w14:paraId="608F9FA2" w14:textId="77777777" w:rsidR="00D549AF" w:rsidRDefault="00D549AF" w:rsidP="00D549AF">
      <w:pPr>
        <w:rPr>
          <w:rFonts w:cstheme="minorHAnsi"/>
          <w:sz w:val="24"/>
          <w:szCs w:val="24"/>
        </w:rPr>
      </w:pPr>
      <w:r w:rsidRPr="00E466ED">
        <w:rPr>
          <w:rFonts w:cstheme="minorHAnsi"/>
          <w:sz w:val="24"/>
          <w:szCs w:val="24"/>
        </w:rPr>
        <w:tab/>
        <w:t xml:space="preserve">  </w:t>
      </w:r>
    </w:p>
    <w:p w14:paraId="00EBE378" w14:textId="77777777" w:rsidR="00D549AF" w:rsidRDefault="00D549AF" w:rsidP="00D549AF">
      <w:pPr>
        <w:rPr>
          <w:rFonts w:cstheme="minorHAnsi"/>
          <w:sz w:val="24"/>
          <w:szCs w:val="24"/>
        </w:rPr>
      </w:pPr>
    </w:p>
    <w:p w14:paraId="74822F5C" w14:textId="77777777" w:rsidR="00D549AF" w:rsidRDefault="00D549AF" w:rsidP="00D549AF">
      <w:pPr>
        <w:rPr>
          <w:rFonts w:cstheme="minorHAnsi"/>
          <w:sz w:val="24"/>
          <w:szCs w:val="24"/>
        </w:rPr>
      </w:pPr>
    </w:p>
    <w:p w14:paraId="415FC22D" w14:textId="77777777" w:rsidR="00D549AF" w:rsidRDefault="00D549AF" w:rsidP="00D549AF">
      <w:pPr>
        <w:rPr>
          <w:rFonts w:cstheme="minorHAnsi"/>
          <w:sz w:val="24"/>
          <w:szCs w:val="24"/>
        </w:rPr>
      </w:pPr>
    </w:p>
    <w:p w14:paraId="11A910FE" w14:textId="77777777" w:rsidR="00D549AF" w:rsidRDefault="00D549AF" w:rsidP="00D549AF">
      <w:pPr>
        <w:rPr>
          <w:rFonts w:cstheme="minorHAnsi"/>
          <w:sz w:val="24"/>
          <w:szCs w:val="24"/>
        </w:rPr>
      </w:pPr>
    </w:p>
    <w:p w14:paraId="1DFD8F2E" w14:textId="77777777" w:rsidR="00D549AF" w:rsidRDefault="00D549AF" w:rsidP="00D549AF">
      <w:pPr>
        <w:rPr>
          <w:rFonts w:cstheme="minorHAnsi"/>
          <w:sz w:val="24"/>
          <w:szCs w:val="24"/>
        </w:rPr>
      </w:pPr>
    </w:p>
    <w:p w14:paraId="236AA650" w14:textId="77777777" w:rsidR="00D549AF" w:rsidRDefault="00D549AF" w:rsidP="00D549AF">
      <w:pPr>
        <w:rPr>
          <w:rFonts w:cstheme="minorHAnsi"/>
          <w:sz w:val="24"/>
          <w:szCs w:val="24"/>
        </w:rPr>
      </w:pPr>
    </w:p>
    <w:p w14:paraId="4D7B134B" w14:textId="77777777" w:rsidR="00D549AF" w:rsidRDefault="00D549AF" w:rsidP="00D549AF">
      <w:pPr>
        <w:rPr>
          <w:rFonts w:cstheme="minorHAnsi"/>
          <w:sz w:val="24"/>
          <w:szCs w:val="24"/>
        </w:rPr>
      </w:pPr>
    </w:p>
    <w:p w14:paraId="05A001FC" w14:textId="77777777" w:rsidR="00D549AF" w:rsidRDefault="00D549AF" w:rsidP="00D549AF">
      <w:pPr>
        <w:rPr>
          <w:rFonts w:cstheme="minorHAnsi"/>
          <w:sz w:val="24"/>
          <w:szCs w:val="24"/>
        </w:rPr>
      </w:pPr>
    </w:p>
    <w:p w14:paraId="6678DCF0" w14:textId="77777777" w:rsidR="00D549AF" w:rsidRDefault="00D549AF" w:rsidP="00D549AF">
      <w:pPr>
        <w:rPr>
          <w:rFonts w:cstheme="minorHAnsi"/>
          <w:sz w:val="24"/>
          <w:szCs w:val="24"/>
        </w:rPr>
      </w:pPr>
    </w:p>
    <w:p w14:paraId="45C0CC76" w14:textId="77777777" w:rsidR="00D549AF" w:rsidRDefault="00D549AF" w:rsidP="00D549AF">
      <w:pPr>
        <w:rPr>
          <w:rFonts w:cstheme="minorHAnsi"/>
          <w:sz w:val="24"/>
          <w:szCs w:val="24"/>
        </w:rPr>
      </w:pPr>
    </w:p>
    <w:p w14:paraId="20CA1473" w14:textId="01B7E5BA" w:rsidR="008E3D37" w:rsidRDefault="008E3D37" w:rsidP="00D549AF">
      <w:pPr>
        <w:rPr>
          <w:sz w:val="24"/>
          <w:szCs w:val="24"/>
        </w:rPr>
      </w:pPr>
    </w:p>
    <w:p w14:paraId="06F4BCA2" w14:textId="75F555D4" w:rsidR="002D0239" w:rsidRDefault="002D0239" w:rsidP="00D549AF">
      <w:pPr>
        <w:rPr>
          <w:sz w:val="24"/>
          <w:szCs w:val="24"/>
        </w:rPr>
      </w:pPr>
    </w:p>
    <w:p w14:paraId="4089C06D" w14:textId="77777777" w:rsidR="00D549AF" w:rsidRPr="006C5987" w:rsidRDefault="00D549AF" w:rsidP="00D549AF">
      <w:pPr>
        <w:jc w:val="center"/>
        <w:rPr>
          <w:rFonts w:cstheme="minorHAnsi"/>
          <w:sz w:val="32"/>
          <w:szCs w:val="32"/>
        </w:rPr>
      </w:pPr>
      <w:r w:rsidRPr="49819BB9">
        <w:rPr>
          <w:sz w:val="32"/>
          <w:szCs w:val="32"/>
        </w:rPr>
        <w:t>Appendix A</w:t>
      </w:r>
    </w:p>
    <w:p w14:paraId="7FA7EF35" w14:textId="5E8B7566" w:rsidR="00D549AF" w:rsidRPr="00EF637E" w:rsidRDefault="00D549AF" w:rsidP="00D549AF">
      <w:pPr>
        <w:jc w:val="center"/>
      </w:pPr>
      <w:r>
        <w:rPr>
          <w:noProof/>
        </w:rPr>
        <w:drawing>
          <wp:inline distT="0" distB="0" distL="0" distR="0" wp14:anchorId="1726FAA1" wp14:editId="4D69A896">
            <wp:extent cx="4875510" cy="7200754"/>
            <wp:effectExtent l="0" t="0" r="0" b="0"/>
            <wp:docPr id="248136717" name="Picture 248136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875510" cy="7200754"/>
                    </a:xfrm>
                    <a:prstGeom prst="rect">
                      <a:avLst/>
                    </a:prstGeom>
                  </pic:spPr>
                </pic:pic>
              </a:graphicData>
            </a:graphic>
          </wp:inline>
        </w:drawing>
      </w:r>
      <w:r>
        <w:rPr>
          <w:noProof/>
        </w:rPr>
        <mc:AlternateContent>
          <mc:Choice Requires="wpc">
            <w:drawing>
              <wp:anchor distT="0" distB="0" distL="114300" distR="114300" simplePos="0" relativeHeight="251659264" behindDoc="0" locked="0" layoutInCell="1" allowOverlap="1" wp14:anchorId="5B396E28" wp14:editId="0D4D037C">
                <wp:simplePos x="0" y="0"/>
                <wp:positionH relativeFrom="column">
                  <wp:posOffset>-914400</wp:posOffset>
                </wp:positionH>
                <wp:positionV relativeFrom="paragraph">
                  <wp:posOffset>-8901430</wp:posOffset>
                </wp:positionV>
                <wp:extent cx="5965825" cy="8744585"/>
                <wp:effectExtent l="0" t="0" r="0" b="0"/>
                <wp:wrapNone/>
                <wp:docPr id="4"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701D9BEC" id="Canvas 4" o:spid="_x0000_s1026" editas="canvas" style="position:absolute;margin-left:-1in;margin-top:-700.9pt;width:469.75pt;height:688.55pt;z-index:251659264" coordsize="59658,87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658;height:87445;visibility:visible;mso-wrap-style:square">
                  <v:fill o:detectmouseclick="t"/>
                  <v:path o:connecttype="none"/>
                </v:shape>
              </v:group>
            </w:pict>
          </mc:Fallback>
        </mc:AlternateContent>
      </w:r>
    </w:p>
    <w:p w14:paraId="6890CDBF" w14:textId="77777777" w:rsidR="00D549AF" w:rsidRDefault="00D549AF" w:rsidP="00D549AF">
      <w:r>
        <w:br w:type="page"/>
      </w:r>
    </w:p>
    <w:p w14:paraId="1631FE38" w14:textId="3245603A" w:rsidR="00D549AF" w:rsidRDefault="00D549AF" w:rsidP="00D549AF">
      <w:pPr>
        <w:jc w:val="center"/>
        <w:rPr>
          <w:rFonts w:cstheme="minorHAnsi"/>
          <w:sz w:val="32"/>
          <w:szCs w:val="32"/>
        </w:rPr>
      </w:pPr>
      <w:r w:rsidRPr="006C5987">
        <w:rPr>
          <w:rFonts w:cstheme="minorHAnsi"/>
          <w:sz w:val="32"/>
          <w:szCs w:val="32"/>
        </w:rPr>
        <w:lastRenderedPageBreak/>
        <w:t xml:space="preserve">Appendix </w:t>
      </w:r>
      <w:r>
        <w:rPr>
          <w:rFonts w:cstheme="minorHAnsi"/>
          <w:sz w:val="32"/>
          <w:szCs w:val="32"/>
        </w:rPr>
        <w:t>B</w:t>
      </w:r>
    </w:p>
    <w:p w14:paraId="2A896092" w14:textId="77777777" w:rsidR="001D3A36" w:rsidRPr="006C5987" w:rsidRDefault="001D3A36" w:rsidP="00D549AF">
      <w:pPr>
        <w:jc w:val="center"/>
        <w:rPr>
          <w:rFonts w:cstheme="minorHAnsi"/>
          <w:sz w:val="32"/>
          <w:szCs w:val="32"/>
        </w:rPr>
      </w:pPr>
    </w:p>
    <w:p w14:paraId="16F2580E" w14:textId="77777777" w:rsidR="00D549AF" w:rsidRPr="0057252D" w:rsidRDefault="00D549AF" w:rsidP="00D549AF">
      <w:pPr>
        <w:jc w:val="center"/>
        <w:rPr>
          <w:rFonts w:cstheme="minorHAnsi"/>
          <w:sz w:val="32"/>
          <w:szCs w:val="32"/>
        </w:rPr>
      </w:pPr>
      <w:r w:rsidRPr="006C5987">
        <w:rPr>
          <w:rFonts w:cstheme="minorHAnsi"/>
          <w:sz w:val="32"/>
          <w:szCs w:val="32"/>
        </w:rPr>
        <w:t>Anonymous Threat Communication</w:t>
      </w:r>
    </w:p>
    <w:p w14:paraId="6A28BCEB" w14:textId="77777777" w:rsidR="00D549AF" w:rsidRDefault="00D549AF" w:rsidP="00D549AF">
      <w:pPr>
        <w:jc w:val="center"/>
        <w:rPr>
          <w:rFonts w:cstheme="minorHAnsi"/>
          <w:sz w:val="24"/>
          <w:szCs w:val="24"/>
        </w:rPr>
      </w:pPr>
      <w:r>
        <w:rPr>
          <w:rFonts w:cstheme="minorHAnsi"/>
          <w:noProof/>
          <w:sz w:val="24"/>
          <w:szCs w:val="24"/>
        </w:rPr>
        <w:drawing>
          <wp:inline distT="0" distB="0" distL="0" distR="0" wp14:anchorId="697561E0" wp14:editId="5738B0FB">
            <wp:extent cx="6101939" cy="4282440"/>
            <wp:effectExtent l="0" t="0" r="0" b="381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136259" cy="4306527"/>
                    </a:xfrm>
                    <a:prstGeom prst="rect">
                      <a:avLst/>
                    </a:prstGeom>
                  </pic:spPr>
                </pic:pic>
              </a:graphicData>
            </a:graphic>
          </wp:inline>
        </w:drawing>
      </w:r>
    </w:p>
    <w:p w14:paraId="37E4672D" w14:textId="77777777" w:rsidR="00D549AF" w:rsidRDefault="00D549AF" w:rsidP="00D549AF">
      <w:pPr>
        <w:rPr>
          <w:rFonts w:cstheme="minorHAnsi"/>
          <w:sz w:val="24"/>
          <w:szCs w:val="24"/>
        </w:rPr>
      </w:pPr>
    </w:p>
    <w:p w14:paraId="50570117" w14:textId="77777777" w:rsidR="00D549AF" w:rsidRDefault="00D549AF" w:rsidP="00D549AF">
      <w:pPr>
        <w:rPr>
          <w:rFonts w:cstheme="minorHAnsi"/>
          <w:sz w:val="24"/>
          <w:szCs w:val="24"/>
        </w:rPr>
      </w:pPr>
      <w:r>
        <w:rPr>
          <w:rFonts w:cstheme="minorHAnsi"/>
          <w:sz w:val="24"/>
          <w:szCs w:val="24"/>
        </w:rPr>
        <w:br w:type="page"/>
      </w:r>
    </w:p>
    <w:p w14:paraId="34D19DBB" w14:textId="77777777" w:rsidR="00D549AF" w:rsidRDefault="00D549AF" w:rsidP="00D549AF">
      <w:pPr>
        <w:jc w:val="center"/>
        <w:rPr>
          <w:rFonts w:cstheme="minorHAnsi"/>
          <w:sz w:val="24"/>
          <w:szCs w:val="24"/>
        </w:rPr>
      </w:pPr>
    </w:p>
    <w:p w14:paraId="689CE89F" w14:textId="734A9029" w:rsidR="00D549AF" w:rsidRDefault="00D549AF" w:rsidP="00D549AF">
      <w:pPr>
        <w:jc w:val="center"/>
        <w:rPr>
          <w:rFonts w:cstheme="minorHAnsi"/>
          <w:sz w:val="32"/>
          <w:szCs w:val="32"/>
        </w:rPr>
      </w:pPr>
      <w:bookmarkStart w:id="2" w:name="_Hlk127526072"/>
      <w:r w:rsidRPr="00BA41EB">
        <w:rPr>
          <w:rFonts w:cstheme="minorHAnsi"/>
          <w:sz w:val="32"/>
          <w:szCs w:val="32"/>
        </w:rPr>
        <w:t xml:space="preserve">Appendix </w:t>
      </w:r>
      <w:r>
        <w:rPr>
          <w:rFonts w:cstheme="minorHAnsi"/>
          <w:sz w:val="32"/>
          <w:szCs w:val="32"/>
        </w:rPr>
        <w:t>C</w:t>
      </w:r>
    </w:p>
    <w:p w14:paraId="0E896DE8" w14:textId="77777777" w:rsidR="001D3A36" w:rsidRPr="00BA41EB" w:rsidRDefault="001D3A36" w:rsidP="00D549AF">
      <w:pPr>
        <w:jc w:val="center"/>
        <w:rPr>
          <w:rFonts w:cstheme="minorHAnsi"/>
          <w:sz w:val="32"/>
          <w:szCs w:val="32"/>
        </w:rPr>
      </w:pPr>
    </w:p>
    <w:p w14:paraId="669505DC" w14:textId="77777777" w:rsidR="00D549AF" w:rsidRPr="00BA41EB" w:rsidRDefault="00D549AF" w:rsidP="00D549AF">
      <w:pPr>
        <w:jc w:val="center"/>
        <w:rPr>
          <w:rFonts w:cstheme="minorHAnsi"/>
          <w:sz w:val="32"/>
          <w:szCs w:val="32"/>
        </w:rPr>
      </w:pPr>
      <w:r w:rsidRPr="00BA41EB">
        <w:rPr>
          <w:rFonts w:cstheme="minorHAnsi"/>
          <w:sz w:val="32"/>
          <w:szCs w:val="32"/>
        </w:rPr>
        <w:t>Agencies That May Be Involved in A</w:t>
      </w:r>
      <w:r>
        <w:rPr>
          <w:rFonts w:cstheme="minorHAnsi"/>
          <w:sz w:val="32"/>
          <w:szCs w:val="32"/>
        </w:rPr>
        <w:t>nonymous Threat Communication (A</w:t>
      </w:r>
      <w:r w:rsidRPr="00BA41EB">
        <w:rPr>
          <w:rFonts w:cstheme="minorHAnsi"/>
          <w:sz w:val="32"/>
          <w:szCs w:val="32"/>
        </w:rPr>
        <w:t>T</w:t>
      </w:r>
      <w:r>
        <w:rPr>
          <w:rFonts w:cstheme="minorHAnsi"/>
          <w:sz w:val="32"/>
          <w:szCs w:val="32"/>
        </w:rPr>
        <w:t>C)</w:t>
      </w:r>
      <w:r w:rsidRPr="00BA41EB">
        <w:rPr>
          <w:rFonts w:cstheme="minorHAnsi"/>
          <w:sz w:val="32"/>
          <w:szCs w:val="32"/>
        </w:rPr>
        <w:t xml:space="preserve"> </w:t>
      </w:r>
      <w:r>
        <w:rPr>
          <w:rFonts w:cstheme="minorHAnsi"/>
          <w:sz w:val="32"/>
          <w:szCs w:val="32"/>
        </w:rPr>
        <w:t>E</w:t>
      </w:r>
      <w:r w:rsidRPr="00BA41EB">
        <w:rPr>
          <w:rFonts w:cstheme="minorHAnsi"/>
          <w:sz w:val="32"/>
          <w:szCs w:val="32"/>
        </w:rPr>
        <w:t>vents</w:t>
      </w:r>
    </w:p>
    <w:bookmarkEnd w:id="2"/>
    <w:p w14:paraId="7E0EAA8D" w14:textId="77777777" w:rsidR="00D549AF" w:rsidRPr="00C53534" w:rsidRDefault="00D549AF" w:rsidP="00D549AF">
      <w:pPr>
        <w:rPr>
          <w:rFonts w:cstheme="minorHAnsi"/>
          <w:b/>
          <w:bCs/>
          <w:sz w:val="32"/>
          <w:szCs w:val="32"/>
          <w:u w:val="single"/>
        </w:rPr>
      </w:pPr>
    </w:p>
    <w:p w14:paraId="13B1D711" w14:textId="77777777" w:rsidR="00D549AF" w:rsidRPr="00285301" w:rsidRDefault="00D549AF" w:rsidP="00D549AF">
      <w:pPr>
        <w:pStyle w:val="ListParagraph"/>
        <w:numPr>
          <w:ilvl w:val="0"/>
          <w:numId w:val="4"/>
        </w:numPr>
        <w:spacing w:after="160" w:line="480" w:lineRule="auto"/>
        <w:rPr>
          <w:rFonts w:cstheme="minorHAnsi"/>
          <w:sz w:val="24"/>
          <w:szCs w:val="24"/>
        </w:rPr>
      </w:pPr>
      <w:r w:rsidRPr="00285301">
        <w:rPr>
          <w:rFonts w:cstheme="minorHAnsi"/>
          <w:sz w:val="24"/>
          <w:szCs w:val="24"/>
        </w:rPr>
        <w:t xml:space="preserve">Local law enforcement </w:t>
      </w:r>
    </w:p>
    <w:p w14:paraId="289453C3" w14:textId="77777777" w:rsidR="00D549AF" w:rsidRPr="00285301" w:rsidRDefault="00D549AF" w:rsidP="00D549AF">
      <w:pPr>
        <w:pStyle w:val="ListParagraph"/>
        <w:numPr>
          <w:ilvl w:val="1"/>
          <w:numId w:val="4"/>
        </w:numPr>
        <w:spacing w:after="160" w:line="480" w:lineRule="auto"/>
        <w:rPr>
          <w:rFonts w:cstheme="minorHAnsi"/>
          <w:sz w:val="24"/>
          <w:szCs w:val="24"/>
        </w:rPr>
      </w:pPr>
      <w:r w:rsidRPr="00285301">
        <w:rPr>
          <w:rFonts w:cstheme="minorHAnsi"/>
          <w:sz w:val="24"/>
          <w:szCs w:val="24"/>
        </w:rPr>
        <w:t>Police Department</w:t>
      </w:r>
    </w:p>
    <w:p w14:paraId="5D5E163C" w14:textId="77777777" w:rsidR="00D549AF" w:rsidRPr="00285301" w:rsidRDefault="00D549AF" w:rsidP="00D549AF">
      <w:pPr>
        <w:pStyle w:val="ListParagraph"/>
        <w:numPr>
          <w:ilvl w:val="1"/>
          <w:numId w:val="4"/>
        </w:numPr>
        <w:spacing w:after="160" w:line="480" w:lineRule="auto"/>
        <w:rPr>
          <w:rFonts w:cstheme="minorHAnsi"/>
          <w:sz w:val="24"/>
          <w:szCs w:val="24"/>
        </w:rPr>
      </w:pPr>
      <w:r w:rsidRPr="00285301">
        <w:rPr>
          <w:rFonts w:cstheme="minorHAnsi"/>
          <w:sz w:val="24"/>
          <w:szCs w:val="24"/>
        </w:rPr>
        <w:t>County Sheriff Office</w:t>
      </w:r>
    </w:p>
    <w:p w14:paraId="7D87F70D" w14:textId="77777777" w:rsidR="00D549AF" w:rsidRPr="00285301" w:rsidRDefault="00D549AF" w:rsidP="00D549AF">
      <w:pPr>
        <w:pStyle w:val="ListParagraph"/>
        <w:numPr>
          <w:ilvl w:val="1"/>
          <w:numId w:val="4"/>
        </w:numPr>
        <w:spacing w:after="160" w:line="480" w:lineRule="auto"/>
        <w:rPr>
          <w:rFonts w:cstheme="minorHAnsi"/>
          <w:sz w:val="24"/>
          <w:szCs w:val="24"/>
        </w:rPr>
      </w:pPr>
      <w:r w:rsidRPr="00285301">
        <w:rPr>
          <w:rFonts w:cstheme="minorHAnsi"/>
          <w:sz w:val="24"/>
          <w:szCs w:val="24"/>
        </w:rPr>
        <w:t>State Police</w:t>
      </w:r>
    </w:p>
    <w:p w14:paraId="641DA635" w14:textId="77777777" w:rsidR="00D549AF" w:rsidRPr="00285301" w:rsidRDefault="00D549AF" w:rsidP="00D549AF">
      <w:pPr>
        <w:pStyle w:val="ListParagraph"/>
        <w:numPr>
          <w:ilvl w:val="0"/>
          <w:numId w:val="4"/>
        </w:numPr>
        <w:spacing w:after="160" w:line="480" w:lineRule="auto"/>
        <w:rPr>
          <w:rFonts w:cstheme="minorHAnsi"/>
          <w:sz w:val="24"/>
          <w:szCs w:val="24"/>
        </w:rPr>
      </w:pPr>
      <w:r w:rsidRPr="00285301">
        <w:rPr>
          <w:rFonts w:cstheme="minorHAnsi"/>
          <w:sz w:val="24"/>
          <w:szCs w:val="24"/>
        </w:rPr>
        <w:t>Federal Bureau of Investigation</w:t>
      </w:r>
    </w:p>
    <w:p w14:paraId="607E1C17" w14:textId="77777777" w:rsidR="00D549AF" w:rsidRPr="00285301" w:rsidRDefault="00D549AF" w:rsidP="00D549AF">
      <w:pPr>
        <w:pStyle w:val="ListParagraph"/>
        <w:numPr>
          <w:ilvl w:val="0"/>
          <w:numId w:val="4"/>
        </w:numPr>
        <w:spacing w:after="160" w:line="480" w:lineRule="auto"/>
        <w:rPr>
          <w:rFonts w:cstheme="minorHAnsi"/>
          <w:sz w:val="24"/>
          <w:szCs w:val="24"/>
        </w:rPr>
      </w:pPr>
      <w:r w:rsidRPr="00285301">
        <w:rPr>
          <w:rFonts w:cstheme="minorHAnsi"/>
          <w:sz w:val="24"/>
          <w:szCs w:val="24"/>
        </w:rPr>
        <w:t>U.S. Secret Service</w:t>
      </w:r>
    </w:p>
    <w:p w14:paraId="61087A37" w14:textId="77777777" w:rsidR="00D549AF" w:rsidRPr="00285301" w:rsidRDefault="00D549AF" w:rsidP="00D549AF">
      <w:pPr>
        <w:pStyle w:val="ListParagraph"/>
        <w:numPr>
          <w:ilvl w:val="0"/>
          <w:numId w:val="4"/>
        </w:numPr>
        <w:spacing w:after="160" w:line="480" w:lineRule="auto"/>
        <w:rPr>
          <w:rFonts w:cstheme="minorHAnsi"/>
          <w:sz w:val="24"/>
          <w:szCs w:val="24"/>
        </w:rPr>
      </w:pPr>
      <w:r w:rsidRPr="00285301">
        <w:rPr>
          <w:rFonts w:cstheme="minorHAnsi"/>
          <w:sz w:val="24"/>
          <w:szCs w:val="24"/>
        </w:rPr>
        <w:t>Department of Homeland Security</w:t>
      </w:r>
    </w:p>
    <w:p w14:paraId="1D458459" w14:textId="77777777" w:rsidR="00D549AF" w:rsidRPr="00285301" w:rsidRDefault="00D549AF" w:rsidP="00D549AF">
      <w:pPr>
        <w:pStyle w:val="ListParagraph"/>
        <w:numPr>
          <w:ilvl w:val="0"/>
          <w:numId w:val="4"/>
        </w:numPr>
        <w:spacing w:after="160" w:line="480" w:lineRule="auto"/>
        <w:rPr>
          <w:rFonts w:cstheme="minorHAnsi"/>
          <w:sz w:val="24"/>
          <w:szCs w:val="24"/>
        </w:rPr>
      </w:pPr>
      <w:r w:rsidRPr="00285301">
        <w:rPr>
          <w:rFonts w:cstheme="minorHAnsi"/>
          <w:sz w:val="24"/>
          <w:szCs w:val="24"/>
        </w:rPr>
        <w:t>Bureau of Alcohol Tobacco and Firearms</w:t>
      </w:r>
    </w:p>
    <w:p w14:paraId="0EF3012F" w14:textId="77777777" w:rsidR="00D549AF" w:rsidRPr="00285301" w:rsidRDefault="00D549AF" w:rsidP="00D549AF">
      <w:pPr>
        <w:pStyle w:val="ListParagraph"/>
        <w:numPr>
          <w:ilvl w:val="0"/>
          <w:numId w:val="4"/>
        </w:numPr>
        <w:spacing w:after="160" w:line="480" w:lineRule="auto"/>
        <w:rPr>
          <w:rFonts w:cstheme="minorHAnsi"/>
          <w:sz w:val="24"/>
          <w:szCs w:val="24"/>
        </w:rPr>
      </w:pPr>
      <w:r w:rsidRPr="00285301">
        <w:rPr>
          <w:rFonts w:cstheme="minorHAnsi"/>
          <w:sz w:val="24"/>
          <w:szCs w:val="24"/>
        </w:rPr>
        <w:t>Maine Information and Analysis Center</w:t>
      </w:r>
    </w:p>
    <w:p w14:paraId="1B811A0E" w14:textId="77777777" w:rsidR="00D549AF" w:rsidRPr="00285301" w:rsidRDefault="00D549AF" w:rsidP="00D549AF">
      <w:pPr>
        <w:pStyle w:val="ListParagraph"/>
        <w:numPr>
          <w:ilvl w:val="0"/>
          <w:numId w:val="4"/>
        </w:numPr>
        <w:spacing w:after="160" w:line="480" w:lineRule="auto"/>
        <w:rPr>
          <w:rFonts w:cstheme="minorHAnsi"/>
          <w:sz w:val="24"/>
          <w:szCs w:val="24"/>
        </w:rPr>
      </w:pPr>
      <w:r w:rsidRPr="00285301">
        <w:rPr>
          <w:rFonts w:cstheme="minorHAnsi"/>
          <w:sz w:val="24"/>
          <w:szCs w:val="24"/>
        </w:rPr>
        <w:t>Other as Applicable</w:t>
      </w:r>
    </w:p>
    <w:p w14:paraId="42D1447B" w14:textId="77777777" w:rsidR="00D549AF" w:rsidRPr="00584318" w:rsidRDefault="00D549AF" w:rsidP="00D549AF">
      <w:pPr>
        <w:rPr>
          <w:rFonts w:ascii="Courier New" w:hAnsi="Courier New" w:cs="Courier New"/>
          <w:b/>
          <w:bCs/>
          <w:sz w:val="28"/>
          <w:szCs w:val="28"/>
          <w:u w:val="single"/>
        </w:rPr>
      </w:pPr>
    </w:p>
    <w:p w14:paraId="713D01C4" w14:textId="77777777" w:rsidR="00D549AF" w:rsidRDefault="00D549AF" w:rsidP="00D549AF">
      <w:pPr>
        <w:jc w:val="center"/>
        <w:rPr>
          <w:rFonts w:cstheme="minorHAnsi"/>
          <w:sz w:val="24"/>
          <w:szCs w:val="24"/>
        </w:rPr>
      </w:pPr>
    </w:p>
    <w:p w14:paraId="4C79A94C" w14:textId="77777777" w:rsidR="00D549AF" w:rsidRDefault="00D549AF" w:rsidP="00D549AF">
      <w:pPr>
        <w:jc w:val="center"/>
        <w:rPr>
          <w:rFonts w:cstheme="minorHAnsi"/>
          <w:sz w:val="24"/>
          <w:szCs w:val="24"/>
        </w:rPr>
      </w:pPr>
    </w:p>
    <w:p w14:paraId="7260B46E" w14:textId="77777777" w:rsidR="00D549AF" w:rsidRDefault="00D549AF" w:rsidP="00D549AF">
      <w:pPr>
        <w:rPr>
          <w:rFonts w:cstheme="minorHAnsi"/>
          <w:sz w:val="24"/>
          <w:szCs w:val="24"/>
        </w:rPr>
      </w:pPr>
    </w:p>
    <w:p w14:paraId="02F6C86A" w14:textId="77777777" w:rsidR="00D549AF" w:rsidRDefault="00D549AF" w:rsidP="00D549AF">
      <w:pPr>
        <w:rPr>
          <w:rFonts w:cstheme="minorHAnsi"/>
          <w:sz w:val="24"/>
          <w:szCs w:val="24"/>
        </w:rPr>
      </w:pPr>
    </w:p>
    <w:p w14:paraId="50734613" w14:textId="490C2FB3" w:rsidR="00D549AF" w:rsidRDefault="00D549AF" w:rsidP="00D549AF">
      <w:pPr>
        <w:jc w:val="center"/>
        <w:rPr>
          <w:rFonts w:cstheme="minorHAnsi"/>
          <w:sz w:val="24"/>
          <w:szCs w:val="24"/>
        </w:rPr>
      </w:pPr>
    </w:p>
    <w:p w14:paraId="738EBE97" w14:textId="46329B85" w:rsidR="002D0239" w:rsidRDefault="002D0239" w:rsidP="00D549AF">
      <w:pPr>
        <w:jc w:val="center"/>
        <w:rPr>
          <w:rFonts w:cstheme="minorHAnsi"/>
          <w:sz w:val="24"/>
          <w:szCs w:val="24"/>
        </w:rPr>
      </w:pPr>
    </w:p>
    <w:p w14:paraId="1E85101D" w14:textId="71C7F75B" w:rsidR="002D0239" w:rsidRDefault="002D0239" w:rsidP="00D549AF">
      <w:pPr>
        <w:jc w:val="center"/>
        <w:rPr>
          <w:rFonts w:cstheme="minorHAnsi"/>
          <w:sz w:val="24"/>
          <w:szCs w:val="24"/>
        </w:rPr>
      </w:pPr>
    </w:p>
    <w:p w14:paraId="1F69618F" w14:textId="28D07C66" w:rsidR="002D0239" w:rsidRDefault="002D0239" w:rsidP="00D549AF">
      <w:pPr>
        <w:jc w:val="center"/>
        <w:rPr>
          <w:rFonts w:cstheme="minorHAnsi"/>
          <w:sz w:val="24"/>
          <w:szCs w:val="24"/>
        </w:rPr>
      </w:pPr>
    </w:p>
    <w:p w14:paraId="6141198A" w14:textId="197D9DB9" w:rsidR="002D0239" w:rsidRDefault="002D0239" w:rsidP="00D549AF">
      <w:pPr>
        <w:jc w:val="center"/>
        <w:rPr>
          <w:rFonts w:cstheme="minorHAnsi"/>
          <w:sz w:val="24"/>
          <w:szCs w:val="24"/>
        </w:rPr>
      </w:pPr>
    </w:p>
    <w:p w14:paraId="03188CD7" w14:textId="77777777" w:rsidR="002D0239" w:rsidRDefault="002D0239" w:rsidP="00D549AF">
      <w:pPr>
        <w:jc w:val="center"/>
        <w:rPr>
          <w:rFonts w:cstheme="minorHAnsi"/>
          <w:sz w:val="24"/>
          <w:szCs w:val="24"/>
        </w:rPr>
      </w:pPr>
    </w:p>
    <w:p w14:paraId="71543040" w14:textId="77777777" w:rsidR="00D549AF" w:rsidRDefault="00D549AF" w:rsidP="00D549AF">
      <w:pPr>
        <w:jc w:val="center"/>
        <w:rPr>
          <w:rFonts w:cstheme="minorHAnsi"/>
          <w:sz w:val="24"/>
          <w:szCs w:val="24"/>
        </w:rPr>
      </w:pPr>
    </w:p>
    <w:p w14:paraId="45CC06EE" w14:textId="214DB289" w:rsidR="00D549AF" w:rsidRDefault="00D549AF" w:rsidP="00D549AF">
      <w:pPr>
        <w:jc w:val="center"/>
        <w:rPr>
          <w:rFonts w:cstheme="minorHAnsi"/>
          <w:sz w:val="32"/>
          <w:szCs w:val="32"/>
        </w:rPr>
      </w:pPr>
      <w:bookmarkStart w:id="3" w:name="_Hlk127852724"/>
    </w:p>
    <w:p w14:paraId="3CC6F847" w14:textId="382F92B6" w:rsidR="00285301" w:rsidRDefault="00285301" w:rsidP="00D549AF">
      <w:pPr>
        <w:jc w:val="center"/>
        <w:rPr>
          <w:rFonts w:cstheme="minorHAnsi"/>
          <w:sz w:val="32"/>
          <w:szCs w:val="32"/>
        </w:rPr>
      </w:pPr>
    </w:p>
    <w:p w14:paraId="141C1E92" w14:textId="15CD8156" w:rsidR="00285301" w:rsidRDefault="00285301" w:rsidP="00D549AF">
      <w:pPr>
        <w:jc w:val="center"/>
        <w:rPr>
          <w:rFonts w:cstheme="minorHAnsi"/>
          <w:sz w:val="32"/>
          <w:szCs w:val="32"/>
        </w:rPr>
      </w:pPr>
    </w:p>
    <w:p w14:paraId="07E77FDC" w14:textId="5720D690" w:rsidR="00285301" w:rsidRDefault="00285301" w:rsidP="00D549AF">
      <w:pPr>
        <w:jc w:val="center"/>
        <w:rPr>
          <w:rFonts w:cstheme="minorHAnsi"/>
          <w:sz w:val="32"/>
          <w:szCs w:val="32"/>
        </w:rPr>
      </w:pPr>
    </w:p>
    <w:p w14:paraId="21D442A2" w14:textId="670CFF0A" w:rsidR="00285301" w:rsidRDefault="00285301" w:rsidP="00D549AF">
      <w:pPr>
        <w:jc w:val="center"/>
        <w:rPr>
          <w:rFonts w:cstheme="minorHAnsi"/>
          <w:sz w:val="32"/>
          <w:szCs w:val="32"/>
        </w:rPr>
      </w:pPr>
    </w:p>
    <w:p w14:paraId="212C6E3D" w14:textId="77777777" w:rsidR="00285301" w:rsidRDefault="00285301" w:rsidP="00D549AF">
      <w:pPr>
        <w:jc w:val="center"/>
        <w:rPr>
          <w:rFonts w:cstheme="minorHAnsi"/>
          <w:sz w:val="32"/>
          <w:szCs w:val="32"/>
        </w:rPr>
      </w:pPr>
    </w:p>
    <w:p w14:paraId="3F329FB8" w14:textId="494A1E3E" w:rsidR="00D549AF" w:rsidRDefault="00D549AF" w:rsidP="00D549AF">
      <w:pPr>
        <w:jc w:val="center"/>
        <w:rPr>
          <w:rFonts w:cstheme="minorHAnsi"/>
          <w:sz w:val="32"/>
          <w:szCs w:val="32"/>
        </w:rPr>
      </w:pPr>
      <w:r w:rsidRPr="00BA41EB">
        <w:rPr>
          <w:rFonts w:cstheme="minorHAnsi"/>
          <w:sz w:val="32"/>
          <w:szCs w:val="32"/>
        </w:rPr>
        <w:lastRenderedPageBreak/>
        <w:t xml:space="preserve">Appendix </w:t>
      </w:r>
      <w:r>
        <w:rPr>
          <w:rFonts w:cstheme="minorHAnsi"/>
          <w:sz w:val="32"/>
          <w:szCs w:val="32"/>
        </w:rPr>
        <w:t>D</w:t>
      </w:r>
    </w:p>
    <w:p w14:paraId="3B771CDF" w14:textId="77777777" w:rsidR="001D3A36" w:rsidRPr="00BA41EB" w:rsidRDefault="001D3A36" w:rsidP="00D549AF">
      <w:pPr>
        <w:jc w:val="center"/>
        <w:rPr>
          <w:rFonts w:cstheme="minorHAnsi"/>
          <w:sz w:val="32"/>
          <w:szCs w:val="32"/>
        </w:rPr>
      </w:pPr>
    </w:p>
    <w:bookmarkEnd w:id="3"/>
    <w:p w14:paraId="142625B8" w14:textId="77777777" w:rsidR="00D549AF" w:rsidRDefault="00D549AF" w:rsidP="00D549AF">
      <w:pPr>
        <w:jc w:val="center"/>
        <w:rPr>
          <w:rFonts w:cstheme="minorHAnsi"/>
          <w:sz w:val="32"/>
          <w:szCs w:val="32"/>
        </w:rPr>
      </w:pPr>
      <w:r>
        <w:rPr>
          <w:rFonts w:cstheme="minorHAnsi"/>
          <w:sz w:val="32"/>
          <w:szCs w:val="32"/>
        </w:rPr>
        <w:t>Levels of Concern</w:t>
      </w:r>
    </w:p>
    <w:p w14:paraId="1681CF73" w14:textId="77777777" w:rsidR="00D549AF" w:rsidRPr="001527AC" w:rsidRDefault="00D549AF" w:rsidP="00D549AF">
      <w:pPr>
        <w:rPr>
          <w:rFonts w:ascii="Courier New" w:hAnsi="Courier New" w:cs="Courier New"/>
          <w:b/>
          <w:bCs/>
          <w:sz w:val="28"/>
          <w:szCs w:val="28"/>
          <w:u w:val="single"/>
        </w:rPr>
      </w:pPr>
    </w:p>
    <w:p w14:paraId="0D002CD2" w14:textId="77777777" w:rsidR="00D549AF" w:rsidRPr="004C3593" w:rsidRDefault="00D549AF" w:rsidP="00D549AF">
      <w:pPr>
        <w:rPr>
          <w:rFonts w:cstheme="minorHAnsi"/>
          <w:sz w:val="24"/>
          <w:szCs w:val="24"/>
        </w:rPr>
      </w:pPr>
      <w:r w:rsidRPr="004F4334">
        <w:rPr>
          <w:rFonts w:cstheme="minorHAnsi"/>
          <w:b/>
          <w:bCs/>
          <w:sz w:val="24"/>
          <w:szCs w:val="24"/>
        </w:rPr>
        <w:t>LOW</w:t>
      </w:r>
      <w:r w:rsidRPr="009A6FAB">
        <w:rPr>
          <w:rFonts w:cstheme="minorHAnsi"/>
          <w:sz w:val="24"/>
          <w:szCs w:val="24"/>
        </w:rPr>
        <w:t xml:space="preserve"> </w:t>
      </w:r>
      <w:r w:rsidRPr="004C3593">
        <w:rPr>
          <w:rFonts w:cstheme="minorHAnsi"/>
          <w:sz w:val="24"/>
          <w:szCs w:val="24"/>
        </w:rPr>
        <w:t>Level of Concern:  Risk to students, employees and visitors appears to be minimal. Threat is vague and indirect in nature.  Information within threat is inconsistent, implausible, or lacks detail.  Threat is not realistic in nature/presentation.  Available information suggests person of concern is unlikely to act violently.</w:t>
      </w:r>
    </w:p>
    <w:p w14:paraId="5AC4370D" w14:textId="77777777" w:rsidR="00D549AF" w:rsidRPr="004C3593" w:rsidRDefault="00D549AF" w:rsidP="00D549AF">
      <w:pPr>
        <w:rPr>
          <w:rFonts w:cstheme="minorHAnsi"/>
          <w:sz w:val="24"/>
          <w:szCs w:val="24"/>
        </w:rPr>
      </w:pPr>
    </w:p>
    <w:p w14:paraId="3480C17E" w14:textId="77777777" w:rsidR="00D549AF" w:rsidRPr="004C3593" w:rsidRDefault="00D549AF" w:rsidP="00D549AF">
      <w:pPr>
        <w:rPr>
          <w:rFonts w:cstheme="minorHAnsi"/>
          <w:sz w:val="24"/>
          <w:szCs w:val="24"/>
        </w:rPr>
      </w:pPr>
      <w:r w:rsidRPr="009A6FAB">
        <w:rPr>
          <w:rFonts w:cstheme="minorHAnsi"/>
          <w:b/>
          <w:bCs/>
          <w:sz w:val="24"/>
          <w:szCs w:val="24"/>
        </w:rPr>
        <w:t>MEDIUM</w:t>
      </w:r>
      <w:r w:rsidRPr="004C3593">
        <w:rPr>
          <w:rFonts w:cstheme="minorHAnsi"/>
          <w:sz w:val="24"/>
          <w:szCs w:val="24"/>
        </w:rPr>
        <w:t xml:space="preserve"> Level of Concern:  Risk to students, employees and visitors appears to be moderate.  Violent action is possible, but not probable.  Threat is still not entirely realistic in nature.  Analysis of threat suggests some thought/action on how to go forward by person of concern, i.e.-a specific time and location noted for actions.  No clear indication of preparatory steps taken by person of concern.  Person of concern may attempt to convey seriousness of situation, e.g. – “I’m very serious,” “I’m not kidding,” etc.</w:t>
      </w:r>
    </w:p>
    <w:p w14:paraId="4A8BDB76" w14:textId="77777777" w:rsidR="00D549AF" w:rsidRPr="004C3593" w:rsidRDefault="00D549AF" w:rsidP="00D549AF">
      <w:pPr>
        <w:rPr>
          <w:rFonts w:cstheme="minorHAnsi"/>
          <w:sz w:val="24"/>
          <w:szCs w:val="24"/>
        </w:rPr>
      </w:pPr>
    </w:p>
    <w:p w14:paraId="726F0BCA" w14:textId="77777777" w:rsidR="00D549AF" w:rsidRPr="00A615AA" w:rsidRDefault="00D549AF" w:rsidP="00D549AF">
      <w:pPr>
        <w:rPr>
          <w:rFonts w:cstheme="minorHAnsi"/>
          <w:sz w:val="24"/>
          <w:szCs w:val="24"/>
          <w:u w:val="single"/>
        </w:rPr>
      </w:pPr>
      <w:r w:rsidRPr="009A6FAB">
        <w:rPr>
          <w:rFonts w:cstheme="minorHAnsi"/>
          <w:b/>
          <w:bCs/>
          <w:sz w:val="24"/>
          <w:szCs w:val="24"/>
        </w:rPr>
        <w:t>HIGH</w:t>
      </w:r>
      <w:r w:rsidRPr="004C3593">
        <w:rPr>
          <w:rFonts w:cstheme="minorHAnsi"/>
          <w:sz w:val="24"/>
          <w:szCs w:val="24"/>
        </w:rPr>
        <w:t xml:space="preserve"> Level of Concern:  Risk to students, employees and visitors appears to be serious and imminent.   Threat is specific and plausible.  Person of concern notes a specific ‘target’ and has the capacity to act.  Person of concern has taken specific steps in furtherance of threat, e.g.-surveillance of target, weapon acquisition/practice, etc.  Documented</w:t>
      </w:r>
      <w:r w:rsidRPr="004C3593">
        <w:rPr>
          <w:rFonts w:cstheme="minorHAnsi"/>
          <w:sz w:val="24"/>
          <w:szCs w:val="24"/>
          <w:u w:val="single"/>
        </w:rPr>
        <w:t xml:space="preserve"> information notes strong possibility of violent behavior</w:t>
      </w:r>
    </w:p>
    <w:p w14:paraId="292440FE" w14:textId="77777777" w:rsidR="00D549AF" w:rsidRPr="00BA41EB" w:rsidRDefault="00D549AF" w:rsidP="00D549AF">
      <w:pPr>
        <w:jc w:val="center"/>
        <w:rPr>
          <w:rFonts w:cstheme="minorHAnsi"/>
          <w:sz w:val="32"/>
          <w:szCs w:val="32"/>
        </w:rPr>
      </w:pPr>
    </w:p>
    <w:p w14:paraId="6EDE0672" w14:textId="77777777" w:rsidR="00D549AF" w:rsidRDefault="00D549AF" w:rsidP="00D549AF">
      <w:pPr>
        <w:jc w:val="center"/>
        <w:rPr>
          <w:rFonts w:cstheme="minorHAnsi"/>
          <w:sz w:val="24"/>
          <w:szCs w:val="24"/>
        </w:rPr>
      </w:pPr>
    </w:p>
    <w:p w14:paraId="56AA29C4" w14:textId="77777777" w:rsidR="00D549AF" w:rsidRDefault="00D549AF" w:rsidP="00D549AF">
      <w:pPr>
        <w:jc w:val="center"/>
        <w:rPr>
          <w:rFonts w:cstheme="minorHAnsi"/>
          <w:sz w:val="24"/>
          <w:szCs w:val="24"/>
        </w:rPr>
      </w:pPr>
    </w:p>
    <w:p w14:paraId="591122D6" w14:textId="77777777" w:rsidR="00D549AF" w:rsidRDefault="00D549AF" w:rsidP="00D549AF">
      <w:pPr>
        <w:jc w:val="center"/>
        <w:rPr>
          <w:rFonts w:cstheme="minorHAnsi"/>
          <w:sz w:val="24"/>
          <w:szCs w:val="24"/>
        </w:rPr>
      </w:pPr>
    </w:p>
    <w:p w14:paraId="01725565" w14:textId="5FDFC448" w:rsidR="00D549AF" w:rsidRDefault="00D549AF" w:rsidP="00D549AF">
      <w:pPr>
        <w:jc w:val="center"/>
        <w:rPr>
          <w:rFonts w:cstheme="minorHAnsi"/>
          <w:sz w:val="24"/>
          <w:szCs w:val="24"/>
        </w:rPr>
      </w:pPr>
    </w:p>
    <w:p w14:paraId="2679F67F" w14:textId="2FF225AD" w:rsidR="002D0239" w:rsidRDefault="002D0239" w:rsidP="00D549AF">
      <w:pPr>
        <w:jc w:val="center"/>
        <w:rPr>
          <w:rFonts w:cstheme="minorHAnsi"/>
          <w:sz w:val="24"/>
          <w:szCs w:val="24"/>
        </w:rPr>
      </w:pPr>
    </w:p>
    <w:p w14:paraId="779C38E2" w14:textId="3F3F2A8A" w:rsidR="002D0239" w:rsidRDefault="002D0239" w:rsidP="00D549AF">
      <w:pPr>
        <w:jc w:val="center"/>
        <w:rPr>
          <w:rFonts w:cstheme="minorHAnsi"/>
          <w:sz w:val="24"/>
          <w:szCs w:val="24"/>
        </w:rPr>
      </w:pPr>
    </w:p>
    <w:p w14:paraId="754FD475" w14:textId="12969507" w:rsidR="002D0239" w:rsidRDefault="002D0239" w:rsidP="00D549AF">
      <w:pPr>
        <w:jc w:val="center"/>
        <w:rPr>
          <w:rFonts w:cstheme="minorHAnsi"/>
          <w:sz w:val="24"/>
          <w:szCs w:val="24"/>
        </w:rPr>
      </w:pPr>
    </w:p>
    <w:p w14:paraId="35DFDF39" w14:textId="68835197" w:rsidR="002D0239" w:rsidRDefault="002D0239" w:rsidP="00D549AF">
      <w:pPr>
        <w:jc w:val="center"/>
        <w:rPr>
          <w:rFonts w:cstheme="minorHAnsi"/>
          <w:sz w:val="24"/>
          <w:szCs w:val="24"/>
        </w:rPr>
      </w:pPr>
    </w:p>
    <w:p w14:paraId="10DDFD6D" w14:textId="2F5003D5" w:rsidR="002D0239" w:rsidRDefault="002D0239" w:rsidP="00D549AF">
      <w:pPr>
        <w:jc w:val="center"/>
        <w:rPr>
          <w:rFonts w:cstheme="minorHAnsi"/>
          <w:sz w:val="24"/>
          <w:szCs w:val="24"/>
        </w:rPr>
      </w:pPr>
    </w:p>
    <w:p w14:paraId="2BAFD5ED" w14:textId="13AEACE2" w:rsidR="002D0239" w:rsidRDefault="002D0239" w:rsidP="00D549AF">
      <w:pPr>
        <w:jc w:val="center"/>
        <w:rPr>
          <w:rFonts w:cstheme="minorHAnsi"/>
          <w:sz w:val="24"/>
          <w:szCs w:val="24"/>
        </w:rPr>
      </w:pPr>
    </w:p>
    <w:p w14:paraId="2F2B0E07" w14:textId="21C5F7AA" w:rsidR="002D0239" w:rsidRDefault="002D0239" w:rsidP="00D549AF">
      <w:pPr>
        <w:jc w:val="center"/>
        <w:rPr>
          <w:rFonts w:cstheme="minorHAnsi"/>
          <w:sz w:val="24"/>
          <w:szCs w:val="24"/>
        </w:rPr>
      </w:pPr>
    </w:p>
    <w:p w14:paraId="42BAF56C" w14:textId="196600B6" w:rsidR="002D0239" w:rsidRDefault="002D0239" w:rsidP="00D549AF">
      <w:pPr>
        <w:jc w:val="center"/>
        <w:rPr>
          <w:rFonts w:cstheme="minorHAnsi"/>
          <w:sz w:val="24"/>
          <w:szCs w:val="24"/>
        </w:rPr>
      </w:pPr>
    </w:p>
    <w:p w14:paraId="7935FCBD" w14:textId="272DC876" w:rsidR="002D0239" w:rsidRDefault="002D0239" w:rsidP="00D549AF">
      <w:pPr>
        <w:jc w:val="center"/>
        <w:rPr>
          <w:rFonts w:cstheme="minorHAnsi"/>
          <w:sz w:val="24"/>
          <w:szCs w:val="24"/>
        </w:rPr>
      </w:pPr>
    </w:p>
    <w:p w14:paraId="22701CA1" w14:textId="42070416" w:rsidR="002D0239" w:rsidRDefault="002D0239" w:rsidP="00D549AF">
      <w:pPr>
        <w:jc w:val="center"/>
        <w:rPr>
          <w:rFonts w:cstheme="minorHAnsi"/>
          <w:sz w:val="24"/>
          <w:szCs w:val="24"/>
        </w:rPr>
      </w:pPr>
    </w:p>
    <w:p w14:paraId="2234914B" w14:textId="55B6A0CB" w:rsidR="002D0239" w:rsidRDefault="002D0239" w:rsidP="00D549AF">
      <w:pPr>
        <w:jc w:val="center"/>
        <w:rPr>
          <w:rFonts w:cstheme="minorHAnsi"/>
          <w:sz w:val="24"/>
          <w:szCs w:val="24"/>
        </w:rPr>
      </w:pPr>
    </w:p>
    <w:p w14:paraId="5A436E93" w14:textId="67F5EDA5" w:rsidR="002D0239" w:rsidRDefault="002D0239" w:rsidP="00D549AF">
      <w:pPr>
        <w:jc w:val="center"/>
        <w:rPr>
          <w:rFonts w:cstheme="minorHAnsi"/>
          <w:sz w:val="24"/>
          <w:szCs w:val="24"/>
        </w:rPr>
      </w:pPr>
    </w:p>
    <w:p w14:paraId="60AAB086" w14:textId="0F42FFDD" w:rsidR="002D0239" w:rsidRDefault="002D0239" w:rsidP="00D549AF">
      <w:pPr>
        <w:jc w:val="center"/>
        <w:rPr>
          <w:rFonts w:cstheme="minorHAnsi"/>
          <w:sz w:val="24"/>
          <w:szCs w:val="24"/>
        </w:rPr>
      </w:pPr>
    </w:p>
    <w:p w14:paraId="185E8C71" w14:textId="7E3E85A4" w:rsidR="002D0239" w:rsidRDefault="002D0239" w:rsidP="00D549AF">
      <w:pPr>
        <w:jc w:val="center"/>
        <w:rPr>
          <w:rFonts w:cstheme="minorHAnsi"/>
          <w:sz w:val="24"/>
          <w:szCs w:val="24"/>
        </w:rPr>
      </w:pPr>
    </w:p>
    <w:p w14:paraId="3F99E66E" w14:textId="0E29DB90" w:rsidR="002D0239" w:rsidRDefault="002D0239" w:rsidP="00D549AF">
      <w:pPr>
        <w:jc w:val="center"/>
        <w:rPr>
          <w:rFonts w:cstheme="minorHAnsi"/>
          <w:sz w:val="24"/>
          <w:szCs w:val="24"/>
        </w:rPr>
      </w:pPr>
    </w:p>
    <w:p w14:paraId="76D8CF5E" w14:textId="769841DB" w:rsidR="002D0239" w:rsidRDefault="002D0239" w:rsidP="00D549AF">
      <w:pPr>
        <w:jc w:val="center"/>
        <w:rPr>
          <w:rFonts w:cstheme="minorHAnsi"/>
          <w:sz w:val="24"/>
          <w:szCs w:val="24"/>
        </w:rPr>
      </w:pPr>
    </w:p>
    <w:p w14:paraId="4A236060" w14:textId="4A35196B" w:rsidR="002D0239" w:rsidRDefault="002D0239" w:rsidP="00D549AF">
      <w:pPr>
        <w:jc w:val="center"/>
        <w:rPr>
          <w:rFonts w:cstheme="minorHAnsi"/>
          <w:sz w:val="24"/>
          <w:szCs w:val="24"/>
        </w:rPr>
      </w:pPr>
    </w:p>
    <w:p w14:paraId="721CEFD7" w14:textId="5B2A005E" w:rsidR="002D0239" w:rsidRDefault="002D0239" w:rsidP="00D549AF">
      <w:pPr>
        <w:jc w:val="center"/>
        <w:rPr>
          <w:rFonts w:cstheme="minorHAnsi"/>
          <w:sz w:val="24"/>
          <w:szCs w:val="24"/>
        </w:rPr>
      </w:pPr>
    </w:p>
    <w:p w14:paraId="755CFA53" w14:textId="0AFC3CBD" w:rsidR="002D0239" w:rsidRDefault="002D0239" w:rsidP="00D549AF">
      <w:pPr>
        <w:jc w:val="center"/>
        <w:rPr>
          <w:rFonts w:cstheme="minorHAnsi"/>
          <w:sz w:val="24"/>
          <w:szCs w:val="24"/>
        </w:rPr>
      </w:pPr>
    </w:p>
    <w:p w14:paraId="09B2D86F" w14:textId="2D25CF86" w:rsidR="002D0239" w:rsidRDefault="002D0239" w:rsidP="00D549AF">
      <w:pPr>
        <w:jc w:val="center"/>
        <w:rPr>
          <w:rFonts w:cstheme="minorHAnsi"/>
          <w:sz w:val="24"/>
          <w:szCs w:val="24"/>
        </w:rPr>
      </w:pPr>
    </w:p>
    <w:p w14:paraId="1A42BB84" w14:textId="77777777" w:rsidR="00D549AF" w:rsidRDefault="00D549AF" w:rsidP="00D549AF">
      <w:pPr>
        <w:jc w:val="center"/>
        <w:rPr>
          <w:rFonts w:cstheme="minorHAnsi"/>
          <w:sz w:val="24"/>
          <w:szCs w:val="24"/>
        </w:rPr>
      </w:pPr>
    </w:p>
    <w:p w14:paraId="0D2076CC" w14:textId="77777777" w:rsidR="00D549AF" w:rsidRDefault="00D549AF" w:rsidP="00D549AF">
      <w:pPr>
        <w:rPr>
          <w:rFonts w:cstheme="minorHAnsi"/>
          <w:sz w:val="24"/>
          <w:szCs w:val="24"/>
        </w:rPr>
      </w:pPr>
    </w:p>
    <w:p w14:paraId="317A25CC" w14:textId="77777777" w:rsidR="00D549AF" w:rsidRDefault="00D549AF" w:rsidP="00D549AF">
      <w:pPr>
        <w:jc w:val="center"/>
        <w:rPr>
          <w:sz w:val="24"/>
          <w:szCs w:val="24"/>
        </w:rPr>
      </w:pPr>
    </w:p>
    <w:p w14:paraId="3608CF5A" w14:textId="3222D352" w:rsidR="00D549AF" w:rsidRDefault="00D549AF" w:rsidP="00D549AF">
      <w:pPr>
        <w:jc w:val="center"/>
        <w:rPr>
          <w:rFonts w:cstheme="minorHAnsi"/>
          <w:sz w:val="32"/>
          <w:szCs w:val="32"/>
        </w:rPr>
      </w:pPr>
      <w:r>
        <w:rPr>
          <w:rFonts w:cstheme="minorHAnsi"/>
          <w:sz w:val="32"/>
          <w:szCs w:val="32"/>
        </w:rPr>
        <w:lastRenderedPageBreak/>
        <w:t>References and Additional Resources</w:t>
      </w:r>
    </w:p>
    <w:p w14:paraId="7D11C621" w14:textId="77777777" w:rsidR="00757188" w:rsidRDefault="00757188" w:rsidP="00D549AF">
      <w:pPr>
        <w:jc w:val="center"/>
        <w:rPr>
          <w:rFonts w:cstheme="minorHAnsi"/>
          <w:sz w:val="32"/>
          <w:szCs w:val="32"/>
        </w:rPr>
      </w:pPr>
    </w:p>
    <w:p w14:paraId="0B076F6D" w14:textId="77777777" w:rsidR="00D549AF" w:rsidRDefault="00D549AF" w:rsidP="00D549AF">
      <w:pPr>
        <w:rPr>
          <w:rFonts w:cstheme="minorHAnsi"/>
          <w:sz w:val="32"/>
          <w:szCs w:val="32"/>
        </w:rPr>
      </w:pPr>
    </w:p>
    <w:p w14:paraId="374A5B8D" w14:textId="77777777" w:rsidR="00D549AF" w:rsidRDefault="00D549AF" w:rsidP="00D549AF">
      <w:pPr>
        <w:rPr>
          <w:rFonts w:cstheme="minorHAnsi"/>
          <w:color w:val="222222"/>
          <w:sz w:val="24"/>
          <w:szCs w:val="24"/>
          <w:shd w:val="clear" w:color="auto" w:fill="FFFFFF"/>
        </w:rPr>
      </w:pPr>
      <w:r w:rsidRPr="00852BE7">
        <w:rPr>
          <w:rFonts w:cstheme="minorHAnsi"/>
          <w:color w:val="222222"/>
          <w:sz w:val="24"/>
          <w:szCs w:val="24"/>
          <w:shd w:val="clear" w:color="auto" w:fill="FFFFFF"/>
        </w:rPr>
        <w:t>Cornell, D. G. (2018). </w:t>
      </w:r>
      <w:r w:rsidRPr="00852BE7">
        <w:rPr>
          <w:rFonts w:cstheme="minorHAnsi"/>
          <w:i/>
          <w:iCs/>
          <w:color w:val="222222"/>
          <w:sz w:val="24"/>
          <w:szCs w:val="24"/>
          <w:shd w:val="clear" w:color="auto" w:fill="FFFFFF"/>
        </w:rPr>
        <w:t>Comprehensive school threat assessment guidelines</w:t>
      </w:r>
      <w:r w:rsidRPr="00852BE7">
        <w:rPr>
          <w:rFonts w:cstheme="minorHAnsi"/>
          <w:color w:val="222222"/>
          <w:sz w:val="24"/>
          <w:szCs w:val="24"/>
          <w:shd w:val="clear" w:color="auto" w:fill="FFFFFF"/>
        </w:rPr>
        <w:t xml:space="preserve">. Charlottesville: </w:t>
      </w:r>
    </w:p>
    <w:p w14:paraId="3AA6F77B" w14:textId="3B1FD351" w:rsidR="00D549AF" w:rsidRDefault="00D549AF" w:rsidP="00D549AF">
      <w:pPr>
        <w:ind w:firstLine="720"/>
        <w:rPr>
          <w:rFonts w:cstheme="minorHAnsi"/>
          <w:color w:val="222222"/>
          <w:sz w:val="24"/>
          <w:szCs w:val="24"/>
          <w:shd w:val="clear" w:color="auto" w:fill="FFFFFF"/>
        </w:rPr>
      </w:pPr>
      <w:r w:rsidRPr="00852BE7">
        <w:rPr>
          <w:rFonts w:cstheme="minorHAnsi"/>
          <w:color w:val="222222"/>
          <w:sz w:val="24"/>
          <w:szCs w:val="24"/>
          <w:shd w:val="clear" w:color="auto" w:fill="FFFFFF"/>
        </w:rPr>
        <w:t>School Threat Assessment Consultants LLC.</w:t>
      </w:r>
    </w:p>
    <w:p w14:paraId="4EFAAA1C" w14:textId="77777777" w:rsidR="00915926" w:rsidRDefault="00915926" w:rsidP="00D549AF">
      <w:pPr>
        <w:ind w:firstLine="720"/>
        <w:rPr>
          <w:rFonts w:cstheme="minorHAnsi"/>
          <w:color w:val="222222"/>
          <w:sz w:val="24"/>
          <w:szCs w:val="24"/>
          <w:shd w:val="clear" w:color="auto" w:fill="FFFFFF"/>
        </w:rPr>
      </w:pPr>
    </w:p>
    <w:p w14:paraId="3270F98F" w14:textId="015CCC4B" w:rsidR="00D549AF" w:rsidRDefault="002E1933" w:rsidP="00D549AF">
      <w:pPr>
        <w:rPr>
          <w:rStyle w:val="Hyperlink"/>
          <w:rFonts w:cstheme="minorHAnsi"/>
          <w:sz w:val="24"/>
          <w:szCs w:val="24"/>
          <w:shd w:val="clear" w:color="auto" w:fill="FFFFFF"/>
        </w:rPr>
      </w:pPr>
      <w:hyperlink r:id="rId11" w:history="1">
        <w:r w:rsidR="00D549AF" w:rsidRPr="00B6286A">
          <w:rPr>
            <w:rStyle w:val="Hyperlink"/>
            <w:rFonts w:cstheme="minorHAnsi"/>
            <w:sz w:val="24"/>
            <w:szCs w:val="24"/>
            <w:shd w:val="clear" w:color="auto" w:fill="FFFFFF"/>
          </w:rPr>
          <w:t>https://www.cisa.gov/resources-tools/resources/dhs-bomb-threat-checklist</w:t>
        </w:r>
      </w:hyperlink>
    </w:p>
    <w:p w14:paraId="6015FDBC" w14:textId="77777777" w:rsidR="00915926" w:rsidRDefault="00915926" w:rsidP="00D549AF">
      <w:pPr>
        <w:rPr>
          <w:rStyle w:val="Hyperlink"/>
          <w:rFonts w:cstheme="minorHAnsi"/>
          <w:sz w:val="24"/>
          <w:szCs w:val="24"/>
          <w:shd w:val="clear" w:color="auto" w:fill="FFFFFF"/>
        </w:rPr>
      </w:pPr>
    </w:p>
    <w:p w14:paraId="54B98B8A" w14:textId="688874A4" w:rsidR="00915926" w:rsidRDefault="002E1933" w:rsidP="00D549AF">
      <w:pPr>
        <w:rPr>
          <w:rStyle w:val="Hyperlink"/>
          <w:rFonts w:cstheme="minorHAnsi"/>
          <w:sz w:val="24"/>
          <w:szCs w:val="24"/>
          <w:shd w:val="clear" w:color="auto" w:fill="FFFFFF"/>
        </w:rPr>
      </w:pPr>
      <w:hyperlink r:id="rId12" w:history="1">
        <w:r w:rsidR="00915926" w:rsidRPr="00635395">
          <w:rPr>
            <w:rStyle w:val="Hyperlink"/>
            <w:rFonts w:cstheme="minorHAnsi"/>
            <w:sz w:val="24"/>
            <w:szCs w:val="24"/>
            <w:shd w:val="clear" w:color="auto" w:fill="FFFFFF"/>
          </w:rPr>
          <w:t>https://www.maine.gov/doe/safety</w:t>
        </w:r>
      </w:hyperlink>
    </w:p>
    <w:p w14:paraId="55EFAC51" w14:textId="66B2791D" w:rsidR="005029C7" w:rsidRDefault="005029C7" w:rsidP="00D549AF">
      <w:pPr>
        <w:rPr>
          <w:rStyle w:val="Hyperlink"/>
          <w:rFonts w:cstheme="minorHAnsi"/>
          <w:sz w:val="24"/>
          <w:szCs w:val="24"/>
          <w:shd w:val="clear" w:color="auto" w:fill="FFFFFF"/>
        </w:rPr>
      </w:pPr>
    </w:p>
    <w:p w14:paraId="67DD37A2" w14:textId="25742BD7" w:rsidR="005029C7" w:rsidRDefault="002E1933" w:rsidP="00D549AF">
      <w:pPr>
        <w:rPr>
          <w:rFonts w:cstheme="minorHAnsi"/>
          <w:color w:val="222222"/>
          <w:sz w:val="24"/>
          <w:szCs w:val="24"/>
          <w:shd w:val="clear" w:color="auto" w:fill="FFFFFF"/>
        </w:rPr>
      </w:pPr>
      <w:hyperlink r:id="rId13" w:history="1">
        <w:r w:rsidR="005029C7" w:rsidRPr="00635395">
          <w:rPr>
            <w:rStyle w:val="Hyperlink"/>
            <w:rFonts w:cstheme="minorHAnsi"/>
            <w:sz w:val="24"/>
            <w:szCs w:val="24"/>
            <w:shd w:val="clear" w:color="auto" w:fill="FFFFFF"/>
          </w:rPr>
          <w:t>https://www.maine.gov/dps/msp/specialty-units/MIAC</w:t>
        </w:r>
      </w:hyperlink>
    </w:p>
    <w:p w14:paraId="3BA88040" w14:textId="77777777" w:rsidR="00915926" w:rsidRDefault="00915926" w:rsidP="00D549AF">
      <w:pPr>
        <w:rPr>
          <w:rFonts w:cstheme="minorHAnsi"/>
          <w:color w:val="222222"/>
          <w:sz w:val="24"/>
          <w:szCs w:val="24"/>
          <w:shd w:val="clear" w:color="auto" w:fill="FFFFFF"/>
        </w:rPr>
      </w:pPr>
    </w:p>
    <w:p w14:paraId="3322AE8E" w14:textId="15DC6BAD" w:rsidR="00D549AF" w:rsidRDefault="00D549AF" w:rsidP="00D549AF">
      <w:pPr>
        <w:rPr>
          <w:rFonts w:cstheme="minorHAnsi"/>
          <w:color w:val="222222"/>
          <w:sz w:val="24"/>
          <w:szCs w:val="24"/>
          <w:shd w:val="clear" w:color="auto" w:fill="FFFFFF"/>
        </w:rPr>
      </w:pPr>
      <w:r>
        <w:rPr>
          <w:rFonts w:cstheme="minorHAnsi"/>
          <w:color w:val="222222"/>
          <w:sz w:val="24"/>
          <w:szCs w:val="24"/>
          <w:shd w:val="clear" w:color="auto" w:fill="FFFFFF"/>
        </w:rPr>
        <w:t>Mehrotra, D. (2022). Hot on the trail of a Mass-School-Shooting Hoaxer.</w:t>
      </w:r>
    </w:p>
    <w:p w14:paraId="441B8F95" w14:textId="706028C2" w:rsidR="009A0663" w:rsidRDefault="009A0663" w:rsidP="00D549AF">
      <w:pPr>
        <w:rPr>
          <w:rFonts w:cstheme="minorHAnsi"/>
          <w:color w:val="222222"/>
          <w:sz w:val="24"/>
          <w:szCs w:val="24"/>
          <w:shd w:val="clear" w:color="auto" w:fill="FFFFFF"/>
        </w:rPr>
      </w:pPr>
    </w:p>
    <w:p w14:paraId="17F4B405" w14:textId="77777777" w:rsidR="009A0663" w:rsidRPr="00094EDC" w:rsidRDefault="009A0663" w:rsidP="00D549AF">
      <w:pPr>
        <w:rPr>
          <w:rFonts w:cstheme="minorHAnsi"/>
          <w:i/>
          <w:iCs/>
          <w:color w:val="222222"/>
          <w:sz w:val="24"/>
          <w:szCs w:val="24"/>
          <w:shd w:val="clear" w:color="auto" w:fill="FFFFFF"/>
        </w:rPr>
      </w:pPr>
      <w:r w:rsidRPr="00094EDC">
        <w:rPr>
          <w:rFonts w:cstheme="minorHAnsi"/>
          <w:color w:val="222222"/>
          <w:sz w:val="24"/>
          <w:szCs w:val="24"/>
          <w:shd w:val="clear" w:color="auto" w:fill="FFFFFF"/>
        </w:rPr>
        <w:t>Meloy, J. R., &amp; O'toole, M. E. (2011). The concept of leakage in threat assessment. </w:t>
      </w:r>
      <w:r w:rsidRPr="00094EDC">
        <w:rPr>
          <w:rFonts w:cstheme="minorHAnsi"/>
          <w:i/>
          <w:iCs/>
          <w:color w:val="222222"/>
          <w:sz w:val="24"/>
          <w:szCs w:val="24"/>
          <w:shd w:val="clear" w:color="auto" w:fill="FFFFFF"/>
        </w:rPr>
        <w:t xml:space="preserve">Behavioral sciences &amp; the </w:t>
      </w:r>
    </w:p>
    <w:p w14:paraId="34088E51" w14:textId="06B63AA6" w:rsidR="009A0663" w:rsidRPr="00094EDC" w:rsidRDefault="009A0663" w:rsidP="009A0663">
      <w:pPr>
        <w:ind w:firstLine="720"/>
        <w:rPr>
          <w:rFonts w:cstheme="minorHAnsi"/>
          <w:color w:val="222222"/>
          <w:sz w:val="24"/>
          <w:szCs w:val="24"/>
          <w:shd w:val="clear" w:color="auto" w:fill="FFFFFF"/>
        </w:rPr>
      </w:pPr>
      <w:r w:rsidRPr="00094EDC">
        <w:rPr>
          <w:rFonts w:cstheme="minorHAnsi"/>
          <w:i/>
          <w:iCs/>
          <w:color w:val="222222"/>
          <w:sz w:val="24"/>
          <w:szCs w:val="24"/>
          <w:shd w:val="clear" w:color="auto" w:fill="FFFFFF"/>
        </w:rPr>
        <w:t>law</w:t>
      </w:r>
      <w:r w:rsidRPr="00094EDC">
        <w:rPr>
          <w:rFonts w:cstheme="minorHAnsi"/>
          <w:color w:val="222222"/>
          <w:sz w:val="24"/>
          <w:szCs w:val="24"/>
          <w:shd w:val="clear" w:color="auto" w:fill="FFFFFF"/>
        </w:rPr>
        <w:t>, </w:t>
      </w:r>
      <w:r w:rsidRPr="00094EDC">
        <w:rPr>
          <w:rFonts w:cstheme="minorHAnsi"/>
          <w:i/>
          <w:iCs/>
          <w:color w:val="222222"/>
          <w:sz w:val="24"/>
          <w:szCs w:val="24"/>
          <w:shd w:val="clear" w:color="auto" w:fill="FFFFFF"/>
        </w:rPr>
        <w:t>29</w:t>
      </w:r>
      <w:r w:rsidRPr="00094EDC">
        <w:rPr>
          <w:rFonts w:cstheme="minorHAnsi"/>
          <w:color w:val="222222"/>
          <w:sz w:val="24"/>
          <w:szCs w:val="24"/>
          <w:shd w:val="clear" w:color="auto" w:fill="FFFFFF"/>
        </w:rPr>
        <w:t>(4), 513-527.</w:t>
      </w:r>
    </w:p>
    <w:p w14:paraId="028D7077" w14:textId="77777777" w:rsidR="00915926" w:rsidRDefault="00915926" w:rsidP="00D549AF">
      <w:pPr>
        <w:rPr>
          <w:rFonts w:cstheme="minorHAnsi"/>
          <w:color w:val="222222"/>
          <w:sz w:val="24"/>
          <w:szCs w:val="24"/>
          <w:shd w:val="clear" w:color="auto" w:fill="FFFFFF"/>
        </w:rPr>
      </w:pPr>
    </w:p>
    <w:p w14:paraId="548F3BA0" w14:textId="77777777" w:rsidR="00D549AF" w:rsidRDefault="00D549AF" w:rsidP="00D549AF">
      <w:pPr>
        <w:rPr>
          <w:rFonts w:cstheme="minorHAnsi"/>
          <w:color w:val="222222"/>
          <w:sz w:val="24"/>
          <w:szCs w:val="24"/>
          <w:shd w:val="clear" w:color="auto" w:fill="FFFFFF"/>
        </w:rPr>
      </w:pPr>
      <w:r w:rsidRPr="00EB4D7E">
        <w:rPr>
          <w:rFonts w:cstheme="minorHAnsi"/>
          <w:color w:val="222222"/>
          <w:sz w:val="24"/>
          <w:szCs w:val="24"/>
          <w:shd w:val="clear" w:color="auto" w:fill="FFFFFF"/>
        </w:rPr>
        <w:t xml:space="preserve">Simons, A., &amp; Tunkel, R. (2014). The assessment of anonymous threatening </w:t>
      </w:r>
    </w:p>
    <w:p w14:paraId="15EF5241" w14:textId="20C3F04D" w:rsidR="00D549AF" w:rsidRDefault="00D549AF" w:rsidP="00D549AF">
      <w:pPr>
        <w:ind w:firstLine="720"/>
        <w:rPr>
          <w:rFonts w:cstheme="minorHAnsi"/>
          <w:color w:val="222222"/>
          <w:sz w:val="24"/>
          <w:szCs w:val="24"/>
          <w:shd w:val="clear" w:color="auto" w:fill="FFFFFF"/>
        </w:rPr>
      </w:pPr>
      <w:r w:rsidRPr="00EB4D7E">
        <w:rPr>
          <w:rFonts w:cstheme="minorHAnsi"/>
          <w:color w:val="222222"/>
          <w:sz w:val="24"/>
          <w:szCs w:val="24"/>
          <w:shd w:val="clear" w:color="auto" w:fill="FFFFFF"/>
        </w:rPr>
        <w:t>communications. </w:t>
      </w:r>
      <w:r w:rsidRPr="00EB4D7E">
        <w:rPr>
          <w:rFonts w:cstheme="minorHAnsi"/>
          <w:i/>
          <w:iCs/>
          <w:color w:val="222222"/>
          <w:sz w:val="24"/>
          <w:szCs w:val="24"/>
          <w:shd w:val="clear" w:color="auto" w:fill="FFFFFF"/>
        </w:rPr>
        <w:t>International handbook of threat assessment</w:t>
      </w:r>
      <w:r w:rsidRPr="00EB4D7E">
        <w:rPr>
          <w:rFonts w:cstheme="minorHAnsi"/>
          <w:color w:val="222222"/>
          <w:sz w:val="24"/>
          <w:szCs w:val="24"/>
          <w:shd w:val="clear" w:color="auto" w:fill="FFFFFF"/>
        </w:rPr>
        <w:t>, 195-213.</w:t>
      </w:r>
    </w:p>
    <w:p w14:paraId="17E66FEC" w14:textId="7E60822E" w:rsidR="00B633B3" w:rsidRDefault="00B633B3" w:rsidP="00B633B3">
      <w:pPr>
        <w:rPr>
          <w:rFonts w:cstheme="minorHAnsi"/>
          <w:color w:val="222222"/>
          <w:sz w:val="24"/>
          <w:szCs w:val="24"/>
          <w:shd w:val="clear" w:color="auto" w:fill="FFFFFF"/>
        </w:rPr>
      </w:pPr>
    </w:p>
    <w:p w14:paraId="48B0DF9A" w14:textId="77777777" w:rsidR="00B633B3" w:rsidRDefault="00B633B3" w:rsidP="00B633B3">
      <w:pPr>
        <w:rPr>
          <w:rFonts w:ascii="Calibri" w:hAnsi="Calibri" w:cs="Calibri"/>
          <w:i/>
          <w:iCs/>
          <w:color w:val="222222"/>
          <w:sz w:val="24"/>
          <w:szCs w:val="24"/>
          <w:shd w:val="clear" w:color="auto" w:fill="FFFFFF"/>
        </w:rPr>
      </w:pPr>
      <w:r w:rsidRPr="00B633B3">
        <w:rPr>
          <w:rFonts w:ascii="Calibri" w:hAnsi="Calibri" w:cs="Calibri"/>
          <w:color w:val="222222"/>
          <w:sz w:val="24"/>
          <w:szCs w:val="24"/>
          <w:shd w:val="clear" w:color="auto" w:fill="FFFFFF"/>
        </w:rPr>
        <w:t>Slemaker, A. (2022). Studying mass shooters’ words: Warning behavior prior to attacks. </w:t>
      </w:r>
      <w:r w:rsidRPr="00B633B3">
        <w:rPr>
          <w:rFonts w:ascii="Calibri" w:hAnsi="Calibri" w:cs="Calibri"/>
          <w:i/>
          <w:iCs/>
          <w:color w:val="222222"/>
          <w:sz w:val="24"/>
          <w:szCs w:val="24"/>
          <w:shd w:val="clear" w:color="auto" w:fill="FFFFFF"/>
        </w:rPr>
        <w:t>Journal of Threat</w:t>
      </w:r>
    </w:p>
    <w:p w14:paraId="576F098F" w14:textId="07EDCBD2" w:rsidR="00B633B3" w:rsidRDefault="00B633B3" w:rsidP="00757188">
      <w:pPr>
        <w:ind w:firstLine="720"/>
        <w:rPr>
          <w:rFonts w:cstheme="minorHAnsi"/>
          <w:color w:val="222222"/>
          <w:sz w:val="24"/>
          <w:szCs w:val="24"/>
          <w:shd w:val="clear" w:color="auto" w:fill="FFFFFF"/>
        </w:rPr>
      </w:pPr>
      <w:r w:rsidRPr="00B633B3">
        <w:rPr>
          <w:rFonts w:ascii="Calibri" w:hAnsi="Calibri" w:cs="Calibri"/>
          <w:i/>
          <w:iCs/>
          <w:color w:val="222222"/>
          <w:sz w:val="24"/>
          <w:szCs w:val="24"/>
          <w:shd w:val="clear" w:color="auto" w:fill="FFFFFF"/>
        </w:rPr>
        <w:t xml:space="preserve"> Assessment and Management</w:t>
      </w:r>
      <w:r>
        <w:rPr>
          <w:rFonts w:ascii="Arial" w:hAnsi="Arial" w:cs="Arial"/>
          <w:color w:val="222222"/>
          <w:sz w:val="20"/>
          <w:szCs w:val="20"/>
          <w:shd w:val="clear" w:color="auto" w:fill="FFFFFF"/>
        </w:rPr>
        <w:t>.</w:t>
      </w:r>
    </w:p>
    <w:p w14:paraId="77802834" w14:textId="77777777" w:rsidR="00915926" w:rsidRPr="00EB4D7E" w:rsidRDefault="00915926" w:rsidP="00D549AF">
      <w:pPr>
        <w:ind w:firstLine="720"/>
        <w:rPr>
          <w:rFonts w:cstheme="minorHAnsi"/>
          <w:sz w:val="24"/>
          <w:szCs w:val="24"/>
        </w:rPr>
      </w:pPr>
    </w:p>
    <w:p w14:paraId="19333506" w14:textId="77777777" w:rsidR="00D549AF" w:rsidRDefault="00D549AF" w:rsidP="00D549AF">
      <w:pPr>
        <w:rPr>
          <w:rFonts w:cstheme="minorHAnsi"/>
          <w:color w:val="222222"/>
          <w:sz w:val="24"/>
          <w:szCs w:val="24"/>
          <w:shd w:val="clear" w:color="auto" w:fill="FFFFFF"/>
        </w:rPr>
      </w:pPr>
      <w:r w:rsidRPr="00A94882">
        <w:rPr>
          <w:rFonts w:cstheme="minorHAnsi"/>
          <w:color w:val="222222"/>
          <w:sz w:val="24"/>
          <w:szCs w:val="24"/>
          <w:shd w:val="clear" w:color="auto" w:fill="FFFFFF"/>
        </w:rPr>
        <w:t xml:space="preserve">Spitzberg, B. H., &amp; Gawron, J. M. (2016). Toward online linguistic surveillance of threatening </w:t>
      </w:r>
    </w:p>
    <w:p w14:paraId="5C85DD80" w14:textId="77777777" w:rsidR="00D549AF" w:rsidRPr="00A94882" w:rsidRDefault="00D549AF" w:rsidP="00D549AF">
      <w:pPr>
        <w:ind w:firstLine="720"/>
        <w:rPr>
          <w:rFonts w:cstheme="minorHAnsi"/>
          <w:sz w:val="24"/>
          <w:szCs w:val="24"/>
        </w:rPr>
      </w:pPr>
      <w:r w:rsidRPr="00A94882">
        <w:rPr>
          <w:rFonts w:cstheme="minorHAnsi"/>
          <w:color w:val="222222"/>
          <w:sz w:val="24"/>
          <w:szCs w:val="24"/>
          <w:shd w:val="clear" w:color="auto" w:fill="FFFFFF"/>
        </w:rPr>
        <w:t>messages. </w:t>
      </w:r>
      <w:r w:rsidRPr="00A94882">
        <w:rPr>
          <w:rFonts w:cstheme="minorHAnsi"/>
          <w:i/>
          <w:iCs/>
          <w:color w:val="222222"/>
          <w:sz w:val="24"/>
          <w:szCs w:val="24"/>
          <w:shd w:val="clear" w:color="auto" w:fill="FFFFFF"/>
        </w:rPr>
        <w:t>Journal of Digital Forensics, Security and Law</w:t>
      </w:r>
      <w:r w:rsidRPr="00A94882">
        <w:rPr>
          <w:rFonts w:cstheme="minorHAnsi"/>
          <w:color w:val="222222"/>
          <w:sz w:val="24"/>
          <w:szCs w:val="24"/>
          <w:shd w:val="clear" w:color="auto" w:fill="FFFFFF"/>
        </w:rPr>
        <w:t>, </w:t>
      </w:r>
      <w:r w:rsidRPr="00A94882">
        <w:rPr>
          <w:rFonts w:cstheme="minorHAnsi"/>
          <w:i/>
          <w:iCs/>
          <w:color w:val="222222"/>
          <w:sz w:val="24"/>
          <w:szCs w:val="24"/>
          <w:shd w:val="clear" w:color="auto" w:fill="FFFFFF"/>
        </w:rPr>
        <w:t>11</w:t>
      </w:r>
      <w:r w:rsidRPr="00A94882">
        <w:rPr>
          <w:rFonts w:cstheme="minorHAnsi"/>
          <w:color w:val="222222"/>
          <w:sz w:val="24"/>
          <w:szCs w:val="24"/>
          <w:shd w:val="clear" w:color="auto" w:fill="FFFFFF"/>
        </w:rPr>
        <w:t>(3), 7.</w:t>
      </w:r>
    </w:p>
    <w:p w14:paraId="168F6BCB" w14:textId="77777777" w:rsidR="00D549AF" w:rsidRPr="00E466ED" w:rsidRDefault="00D549AF" w:rsidP="00D549AF">
      <w:pPr>
        <w:jc w:val="center"/>
        <w:rPr>
          <w:rFonts w:cstheme="minorHAnsi"/>
          <w:sz w:val="24"/>
          <w:szCs w:val="24"/>
        </w:rPr>
      </w:pPr>
    </w:p>
    <w:p w14:paraId="590D66FE" w14:textId="0E25AFAD" w:rsidR="00DD3B81" w:rsidRPr="00E04F8C" w:rsidRDefault="00DD3B81" w:rsidP="00790D01"/>
    <w:sectPr w:rsidR="00DD3B81" w:rsidRPr="00E04F8C" w:rsidSect="000D1536">
      <w:footerReference w:type="default" r:id="rId14"/>
      <w:pgSz w:w="12240" w:h="15840" w:code="1"/>
      <w:pgMar w:top="864" w:right="864" w:bottom="720" w:left="864"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63893" w14:textId="77777777" w:rsidR="002E1933" w:rsidRDefault="002E1933" w:rsidP="00352B7D">
      <w:r>
        <w:separator/>
      </w:r>
    </w:p>
  </w:endnote>
  <w:endnote w:type="continuationSeparator" w:id="0">
    <w:p w14:paraId="60A4CC05" w14:textId="77777777" w:rsidR="002E1933" w:rsidRDefault="002E1933" w:rsidP="0035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D3B0" w14:textId="29B2C685" w:rsidR="00152589" w:rsidRPr="005550DB" w:rsidRDefault="00152589" w:rsidP="005550DB">
    <w:pPr>
      <w:pStyle w:val="Footer"/>
      <w:pBdr>
        <w:top w:val="single" w:sz="4" w:space="1" w:color="3A5D9C" w:themeColor="accent1"/>
      </w:pBdr>
      <w:rPr>
        <w:sz w:val="20"/>
        <w:szCs w:val="20"/>
      </w:rPr>
    </w:pPr>
    <w:r w:rsidRPr="00E05F78">
      <w:rPr>
        <w:b/>
        <w:sz w:val="20"/>
        <w:szCs w:val="20"/>
      </w:rP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F990D" w14:textId="77777777" w:rsidR="002E1933" w:rsidRDefault="002E1933" w:rsidP="00352B7D">
      <w:r>
        <w:separator/>
      </w:r>
    </w:p>
  </w:footnote>
  <w:footnote w:type="continuationSeparator" w:id="0">
    <w:p w14:paraId="0395ECAC" w14:textId="77777777" w:rsidR="002E1933" w:rsidRDefault="002E1933" w:rsidP="00352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FCC"/>
    <w:multiLevelType w:val="hybridMultilevel"/>
    <w:tmpl w:val="527A87B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B852C8D"/>
    <w:multiLevelType w:val="multilevel"/>
    <w:tmpl w:val="94D2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01F82"/>
    <w:multiLevelType w:val="hybridMultilevel"/>
    <w:tmpl w:val="8398C2A8"/>
    <w:lvl w:ilvl="0" w:tplc="4E6CEA3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0073F"/>
    <w:multiLevelType w:val="hybridMultilevel"/>
    <w:tmpl w:val="EC8C4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546CC"/>
    <w:multiLevelType w:val="hybridMultilevel"/>
    <w:tmpl w:val="75887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F03DF"/>
    <w:multiLevelType w:val="hybridMultilevel"/>
    <w:tmpl w:val="7F600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00B00"/>
    <w:multiLevelType w:val="hybridMultilevel"/>
    <w:tmpl w:val="E9088D3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0F">
      <w:start w:val="1"/>
      <w:numFmt w:val="decimal"/>
      <w:lvlText w:val="%3."/>
      <w:lvlJc w:val="lef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A3B0BB7"/>
    <w:multiLevelType w:val="multilevel"/>
    <w:tmpl w:val="44F6F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E01C58"/>
    <w:multiLevelType w:val="hybridMultilevel"/>
    <w:tmpl w:val="190C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221DC"/>
    <w:multiLevelType w:val="multilevel"/>
    <w:tmpl w:val="8ACC2EF8"/>
    <w:lvl w:ilvl="0">
      <w:start w:val="1"/>
      <w:numFmt w:val="bullet"/>
      <w:lvlText w:val=""/>
      <w:lvlJc w:val="left"/>
      <w:pPr>
        <w:tabs>
          <w:tab w:val="num" w:pos="720"/>
        </w:tabs>
        <w:ind w:left="720" w:hanging="720"/>
      </w:pPr>
      <w:rPr>
        <w:rFonts w:ascii="Symbol" w:hAnsi="Symbol" w:hint="default"/>
      </w:r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0" w15:restartNumberingAfterBreak="0">
    <w:nsid w:val="36627F45"/>
    <w:multiLevelType w:val="multilevel"/>
    <w:tmpl w:val="A576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37563E"/>
    <w:multiLevelType w:val="hybridMultilevel"/>
    <w:tmpl w:val="C2E2F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E4F50"/>
    <w:multiLevelType w:val="hybridMultilevel"/>
    <w:tmpl w:val="D19CFA58"/>
    <w:lvl w:ilvl="0" w:tplc="AD729AC4">
      <w:numFmt w:val="bullet"/>
      <w:lvlText w:val="•"/>
      <w:lvlJc w:val="left"/>
      <w:pPr>
        <w:ind w:left="513" w:hanging="216"/>
      </w:pPr>
      <w:rPr>
        <w:rFonts w:ascii="Trebuchet MS" w:eastAsia="Trebuchet MS" w:hAnsi="Trebuchet MS" w:cs="Trebuchet MS" w:hint="default"/>
        <w:b w:val="0"/>
        <w:bCs w:val="0"/>
        <w:i w:val="0"/>
        <w:iCs w:val="0"/>
        <w:w w:val="53"/>
        <w:sz w:val="20"/>
        <w:szCs w:val="20"/>
        <w:lang w:val="en-US" w:eastAsia="en-US" w:bidi="ar-SA"/>
      </w:rPr>
    </w:lvl>
    <w:lvl w:ilvl="1" w:tplc="E54064B6">
      <w:numFmt w:val="bullet"/>
      <w:lvlText w:val="•"/>
      <w:lvlJc w:val="left"/>
      <w:pPr>
        <w:ind w:left="825" w:hanging="217"/>
      </w:pPr>
      <w:rPr>
        <w:rFonts w:ascii="Trebuchet MS" w:eastAsia="Trebuchet MS" w:hAnsi="Trebuchet MS" w:cs="Trebuchet MS" w:hint="default"/>
        <w:b w:val="0"/>
        <w:bCs w:val="0"/>
        <w:i w:val="0"/>
        <w:iCs w:val="0"/>
        <w:w w:val="53"/>
        <w:sz w:val="20"/>
        <w:szCs w:val="20"/>
        <w:lang w:val="en-US" w:eastAsia="en-US" w:bidi="ar-SA"/>
      </w:rPr>
    </w:lvl>
    <w:lvl w:ilvl="2" w:tplc="37227436">
      <w:numFmt w:val="bullet"/>
      <w:lvlText w:val="•"/>
      <w:lvlJc w:val="left"/>
      <w:pPr>
        <w:ind w:left="800" w:hanging="217"/>
      </w:pPr>
      <w:rPr>
        <w:rFonts w:hint="default"/>
        <w:lang w:val="en-US" w:eastAsia="en-US" w:bidi="ar-SA"/>
      </w:rPr>
    </w:lvl>
    <w:lvl w:ilvl="3" w:tplc="B40CBCA2">
      <w:numFmt w:val="bullet"/>
      <w:lvlText w:val="•"/>
      <w:lvlJc w:val="left"/>
      <w:pPr>
        <w:ind w:left="820" w:hanging="217"/>
      </w:pPr>
      <w:rPr>
        <w:rFonts w:hint="default"/>
        <w:lang w:val="en-US" w:eastAsia="en-US" w:bidi="ar-SA"/>
      </w:rPr>
    </w:lvl>
    <w:lvl w:ilvl="4" w:tplc="3A0AEB72">
      <w:numFmt w:val="bullet"/>
      <w:lvlText w:val="•"/>
      <w:lvlJc w:val="left"/>
      <w:pPr>
        <w:ind w:left="-40" w:hanging="217"/>
      </w:pPr>
      <w:rPr>
        <w:rFonts w:hint="default"/>
        <w:lang w:val="en-US" w:eastAsia="en-US" w:bidi="ar-SA"/>
      </w:rPr>
    </w:lvl>
    <w:lvl w:ilvl="5" w:tplc="0C80FAD2">
      <w:numFmt w:val="bullet"/>
      <w:lvlText w:val="•"/>
      <w:lvlJc w:val="left"/>
      <w:pPr>
        <w:ind w:left="-899" w:hanging="217"/>
      </w:pPr>
      <w:rPr>
        <w:rFonts w:hint="default"/>
        <w:lang w:val="en-US" w:eastAsia="en-US" w:bidi="ar-SA"/>
      </w:rPr>
    </w:lvl>
    <w:lvl w:ilvl="6" w:tplc="0FDCDBF6">
      <w:numFmt w:val="bullet"/>
      <w:lvlText w:val="•"/>
      <w:lvlJc w:val="left"/>
      <w:pPr>
        <w:ind w:left="-1759" w:hanging="217"/>
      </w:pPr>
      <w:rPr>
        <w:rFonts w:hint="default"/>
        <w:lang w:val="en-US" w:eastAsia="en-US" w:bidi="ar-SA"/>
      </w:rPr>
    </w:lvl>
    <w:lvl w:ilvl="7" w:tplc="012EA3D0">
      <w:numFmt w:val="bullet"/>
      <w:lvlText w:val="•"/>
      <w:lvlJc w:val="left"/>
      <w:pPr>
        <w:ind w:left="-2618" w:hanging="217"/>
      </w:pPr>
      <w:rPr>
        <w:rFonts w:hint="default"/>
        <w:lang w:val="en-US" w:eastAsia="en-US" w:bidi="ar-SA"/>
      </w:rPr>
    </w:lvl>
    <w:lvl w:ilvl="8" w:tplc="E5F0D6A4">
      <w:numFmt w:val="bullet"/>
      <w:lvlText w:val="•"/>
      <w:lvlJc w:val="left"/>
      <w:pPr>
        <w:ind w:left="-3478" w:hanging="217"/>
      </w:pPr>
      <w:rPr>
        <w:rFonts w:hint="default"/>
        <w:lang w:val="en-US" w:eastAsia="en-US" w:bidi="ar-SA"/>
      </w:rPr>
    </w:lvl>
  </w:abstractNum>
  <w:abstractNum w:abstractNumId="13"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F55D57"/>
    <w:multiLevelType w:val="hybridMultilevel"/>
    <w:tmpl w:val="4CC0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342901"/>
    <w:multiLevelType w:val="hybridMultilevel"/>
    <w:tmpl w:val="9A74D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06913"/>
    <w:multiLevelType w:val="multilevel"/>
    <w:tmpl w:val="135AA49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6359217A"/>
    <w:multiLevelType w:val="multilevel"/>
    <w:tmpl w:val="DF3A5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2"/>
  </w:num>
  <w:num w:numId="4">
    <w:abstractNumId w:val="4"/>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7D"/>
    <w:rsid w:val="00014BC1"/>
    <w:rsid w:val="00016BC9"/>
    <w:rsid w:val="00023B56"/>
    <w:rsid w:val="00024ACE"/>
    <w:rsid w:val="00032F3B"/>
    <w:rsid w:val="00041A75"/>
    <w:rsid w:val="0004523D"/>
    <w:rsid w:val="00055085"/>
    <w:rsid w:val="000723F2"/>
    <w:rsid w:val="00077DDA"/>
    <w:rsid w:val="00094EDC"/>
    <w:rsid w:val="000962BE"/>
    <w:rsid w:val="000A1369"/>
    <w:rsid w:val="000A141A"/>
    <w:rsid w:val="000B0DAF"/>
    <w:rsid w:val="000B15AF"/>
    <w:rsid w:val="000B1963"/>
    <w:rsid w:val="000B55DB"/>
    <w:rsid w:val="000C00CA"/>
    <w:rsid w:val="000D1536"/>
    <w:rsid w:val="000D34B1"/>
    <w:rsid w:val="000E48B9"/>
    <w:rsid w:val="001064CF"/>
    <w:rsid w:val="001301CC"/>
    <w:rsid w:val="001415B1"/>
    <w:rsid w:val="00144B71"/>
    <w:rsid w:val="00152589"/>
    <w:rsid w:val="00155912"/>
    <w:rsid w:val="00163F30"/>
    <w:rsid w:val="00172DC8"/>
    <w:rsid w:val="00185C34"/>
    <w:rsid w:val="00191C4F"/>
    <w:rsid w:val="00195FA8"/>
    <w:rsid w:val="00196D55"/>
    <w:rsid w:val="001A2EBF"/>
    <w:rsid w:val="001B3E86"/>
    <w:rsid w:val="001B4E00"/>
    <w:rsid w:val="001C05D8"/>
    <w:rsid w:val="001C2FFB"/>
    <w:rsid w:val="001D3A36"/>
    <w:rsid w:val="001E424C"/>
    <w:rsid w:val="00213095"/>
    <w:rsid w:val="00215A53"/>
    <w:rsid w:val="00217FE0"/>
    <w:rsid w:val="00243EBB"/>
    <w:rsid w:val="00254214"/>
    <w:rsid w:val="00274D78"/>
    <w:rsid w:val="00285301"/>
    <w:rsid w:val="00285C73"/>
    <w:rsid w:val="00295B68"/>
    <w:rsid w:val="002B07D7"/>
    <w:rsid w:val="002B321F"/>
    <w:rsid w:val="002B4233"/>
    <w:rsid w:val="002B6ED0"/>
    <w:rsid w:val="002C5DF0"/>
    <w:rsid w:val="002C73EA"/>
    <w:rsid w:val="002C7DA8"/>
    <w:rsid w:val="002D0239"/>
    <w:rsid w:val="002E1933"/>
    <w:rsid w:val="00301C33"/>
    <w:rsid w:val="00306349"/>
    <w:rsid w:val="00312410"/>
    <w:rsid w:val="00312619"/>
    <w:rsid w:val="00332AED"/>
    <w:rsid w:val="00347629"/>
    <w:rsid w:val="00352B7D"/>
    <w:rsid w:val="003530C2"/>
    <w:rsid w:val="0035587E"/>
    <w:rsid w:val="003743DD"/>
    <w:rsid w:val="00375BF9"/>
    <w:rsid w:val="003A393F"/>
    <w:rsid w:val="003A6915"/>
    <w:rsid w:val="003B07EE"/>
    <w:rsid w:val="003C51ED"/>
    <w:rsid w:val="003E7917"/>
    <w:rsid w:val="00400DD1"/>
    <w:rsid w:val="00404BC2"/>
    <w:rsid w:val="00421CB9"/>
    <w:rsid w:val="00435D54"/>
    <w:rsid w:val="00454497"/>
    <w:rsid w:val="004724E1"/>
    <w:rsid w:val="00472ADF"/>
    <w:rsid w:val="00485E17"/>
    <w:rsid w:val="004863FD"/>
    <w:rsid w:val="00491CB3"/>
    <w:rsid w:val="004B1263"/>
    <w:rsid w:val="004C4546"/>
    <w:rsid w:val="004C51DF"/>
    <w:rsid w:val="004E2209"/>
    <w:rsid w:val="004F7021"/>
    <w:rsid w:val="005029C7"/>
    <w:rsid w:val="005029CC"/>
    <w:rsid w:val="0050368D"/>
    <w:rsid w:val="005056D8"/>
    <w:rsid w:val="00532EDD"/>
    <w:rsid w:val="005506C6"/>
    <w:rsid w:val="005550DB"/>
    <w:rsid w:val="005660D4"/>
    <w:rsid w:val="005668C3"/>
    <w:rsid w:val="00573EB4"/>
    <w:rsid w:val="005968F3"/>
    <w:rsid w:val="005A04C0"/>
    <w:rsid w:val="005A7FE7"/>
    <w:rsid w:val="005B5EAB"/>
    <w:rsid w:val="005C0B69"/>
    <w:rsid w:val="005D7B75"/>
    <w:rsid w:val="005F0A76"/>
    <w:rsid w:val="005F4910"/>
    <w:rsid w:val="006119B2"/>
    <w:rsid w:val="00616185"/>
    <w:rsid w:val="0062290C"/>
    <w:rsid w:val="006454DD"/>
    <w:rsid w:val="0064679C"/>
    <w:rsid w:val="006623D3"/>
    <w:rsid w:val="006651AF"/>
    <w:rsid w:val="00671350"/>
    <w:rsid w:val="00693FB6"/>
    <w:rsid w:val="006A7AA8"/>
    <w:rsid w:val="006B7C1A"/>
    <w:rsid w:val="006C2454"/>
    <w:rsid w:val="006C5715"/>
    <w:rsid w:val="006F4F23"/>
    <w:rsid w:val="00701076"/>
    <w:rsid w:val="0070373E"/>
    <w:rsid w:val="00703D43"/>
    <w:rsid w:val="00706BB8"/>
    <w:rsid w:val="00717C68"/>
    <w:rsid w:val="00722FBD"/>
    <w:rsid w:val="00723E01"/>
    <w:rsid w:val="007304CC"/>
    <w:rsid w:val="00752B6A"/>
    <w:rsid w:val="00753E0A"/>
    <w:rsid w:val="00757188"/>
    <w:rsid w:val="00770A81"/>
    <w:rsid w:val="00773086"/>
    <w:rsid w:val="00775E8C"/>
    <w:rsid w:val="00776B87"/>
    <w:rsid w:val="00790D01"/>
    <w:rsid w:val="007A7010"/>
    <w:rsid w:val="007B074C"/>
    <w:rsid w:val="007B462C"/>
    <w:rsid w:val="007D2629"/>
    <w:rsid w:val="008022EA"/>
    <w:rsid w:val="00810DB6"/>
    <w:rsid w:val="00812565"/>
    <w:rsid w:val="00823E17"/>
    <w:rsid w:val="0082681B"/>
    <w:rsid w:val="008321EE"/>
    <w:rsid w:val="0083224A"/>
    <w:rsid w:val="00842644"/>
    <w:rsid w:val="008458F1"/>
    <w:rsid w:val="00845CDD"/>
    <w:rsid w:val="00847EDF"/>
    <w:rsid w:val="008508B1"/>
    <w:rsid w:val="00860701"/>
    <w:rsid w:val="00862B47"/>
    <w:rsid w:val="00877E2C"/>
    <w:rsid w:val="008801EB"/>
    <w:rsid w:val="00880345"/>
    <w:rsid w:val="00882315"/>
    <w:rsid w:val="0089030B"/>
    <w:rsid w:val="00895634"/>
    <w:rsid w:val="008C1C29"/>
    <w:rsid w:val="008C512C"/>
    <w:rsid w:val="008D12F6"/>
    <w:rsid w:val="008E227B"/>
    <w:rsid w:val="008E2915"/>
    <w:rsid w:val="008E3D37"/>
    <w:rsid w:val="008E6930"/>
    <w:rsid w:val="008F460B"/>
    <w:rsid w:val="00910262"/>
    <w:rsid w:val="00915926"/>
    <w:rsid w:val="009334A9"/>
    <w:rsid w:val="009357FC"/>
    <w:rsid w:val="009422D4"/>
    <w:rsid w:val="00946E45"/>
    <w:rsid w:val="009564E5"/>
    <w:rsid w:val="00971143"/>
    <w:rsid w:val="009773A8"/>
    <w:rsid w:val="009941BB"/>
    <w:rsid w:val="009A0663"/>
    <w:rsid w:val="009B07EE"/>
    <w:rsid w:val="009B2E19"/>
    <w:rsid w:val="009C7ECA"/>
    <w:rsid w:val="009D2B4A"/>
    <w:rsid w:val="009E1366"/>
    <w:rsid w:val="009E6740"/>
    <w:rsid w:val="009F7684"/>
    <w:rsid w:val="009F7694"/>
    <w:rsid w:val="00A07788"/>
    <w:rsid w:val="00A16344"/>
    <w:rsid w:val="00A261A0"/>
    <w:rsid w:val="00A26FBF"/>
    <w:rsid w:val="00A36E67"/>
    <w:rsid w:val="00A423E5"/>
    <w:rsid w:val="00A42DB8"/>
    <w:rsid w:val="00A52869"/>
    <w:rsid w:val="00A57A56"/>
    <w:rsid w:val="00A650B9"/>
    <w:rsid w:val="00A71987"/>
    <w:rsid w:val="00A747BD"/>
    <w:rsid w:val="00A93D45"/>
    <w:rsid w:val="00AA1319"/>
    <w:rsid w:val="00AB0F82"/>
    <w:rsid w:val="00AB0FEF"/>
    <w:rsid w:val="00AB3C55"/>
    <w:rsid w:val="00AF1037"/>
    <w:rsid w:val="00B04863"/>
    <w:rsid w:val="00B20061"/>
    <w:rsid w:val="00B208CC"/>
    <w:rsid w:val="00B2110C"/>
    <w:rsid w:val="00B317FF"/>
    <w:rsid w:val="00B34D8C"/>
    <w:rsid w:val="00B3615F"/>
    <w:rsid w:val="00B369EC"/>
    <w:rsid w:val="00B418CC"/>
    <w:rsid w:val="00B5424A"/>
    <w:rsid w:val="00B633B3"/>
    <w:rsid w:val="00B73794"/>
    <w:rsid w:val="00B74BBC"/>
    <w:rsid w:val="00B83B51"/>
    <w:rsid w:val="00B87CA4"/>
    <w:rsid w:val="00B95295"/>
    <w:rsid w:val="00B96813"/>
    <w:rsid w:val="00BB4493"/>
    <w:rsid w:val="00BB75A2"/>
    <w:rsid w:val="00BC4664"/>
    <w:rsid w:val="00BC50EB"/>
    <w:rsid w:val="00BC6005"/>
    <w:rsid w:val="00BE79B2"/>
    <w:rsid w:val="00BF4AF9"/>
    <w:rsid w:val="00BF52E1"/>
    <w:rsid w:val="00C031B9"/>
    <w:rsid w:val="00C465FC"/>
    <w:rsid w:val="00C63A49"/>
    <w:rsid w:val="00C64B96"/>
    <w:rsid w:val="00C7224F"/>
    <w:rsid w:val="00CA72E9"/>
    <w:rsid w:val="00CC0C53"/>
    <w:rsid w:val="00CC3DD7"/>
    <w:rsid w:val="00CF252C"/>
    <w:rsid w:val="00D01F3B"/>
    <w:rsid w:val="00D02BCE"/>
    <w:rsid w:val="00D02CA3"/>
    <w:rsid w:val="00D21EA8"/>
    <w:rsid w:val="00D35CFA"/>
    <w:rsid w:val="00D549AF"/>
    <w:rsid w:val="00D5570E"/>
    <w:rsid w:val="00D662CF"/>
    <w:rsid w:val="00D75528"/>
    <w:rsid w:val="00D7638D"/>
    <w:rsid w:val="00D8048B"/>
    <w:rsid w:val="00D80A43"/>
    <w:rsid w:val="00D838E5"/>
    <w:rsid w:val="00D84A62"/>
    <w:rsid w:val="00DA4F2A"/>
    <w:rsid w:val="00DC3170"/>
    <w:rsid w:val="00DD3B81"/>
    <w:rsid w:val="00DD4B65"/>
    <w:rsid w:val="00DD6C7A"/>
    <w:rsid w:val="00DF031B"/>
    <w:rsid w:val="00E03A68"/>
    <w:rsid w:val="00E04443"/>
    <w:rsid w:val="00E04F8C"/>
    <w:rsid w:val="00E05F78"/>
    <w:rsid w:val="00E1202A"/>
    <w:rsid w:val="00E22D70"/>
    <w:rsid w:val="00E44EBE"/>
    <w:rsid w:val="00E47D9D"/>
    <w:rsid w:val="00E5334F"/>
    <w:rsid w:val="00E91108"/>
    <w:rsid w:val="00EA4F06"/>
    <w:rsid w:val="00EB6C5A"/>
    <w:rsid w:val="00ED727C"/>
    <w:rsid w:val="00EE0CAD"/>
    <w:rsid w:val="00EE4E37"/>
    <w:rsid w:val="00F12705"/>
    <w:rsid w:val="00F151E4"/>
    <w:rsid w:val="00F2758B"/>
    <w:rsid w:val="00F34729"/>
    <w:rsid w:val="00F350DA"/>
    <w:rsid w:val="00F505DB"/>
    <w:rsid w:val="00F51711"/>
    <w:rsid w:val="00F61303"/>
    <w:rsid w:val="00F650E1"/>
    <w:rsid w:val="00F65519"/>
    <w:rsid w:val="00F81F96"/>
    <w:rsid w:val="00F94058"/>
    <w:rsid w:val="00F96E9D"/>
    <w:rsid w:val="00F97855"/>
    <w:rsid w:val="00FA36A1"/>
    <w:rsid w:val="00FB12DC"/>
    <w:rsid w:val="00FC4738"/>
    <w:rsid w:val="00FD5CE1"/>
    <w:rsid w:val="00FE2378"/>
    <w:rsid w:val="00FF3507"/>
    <w:rsid w:val="00FF4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8F35B"/>
  <w15:docId w15:val="{E8DDDAD3-F676-4E8E-9E65-E95B990E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30B"/>
  </w:style>
  <w:style w:type="paragraph" w:styleId="Heading1">
    <w:name w:val="heading 1"/>
    <w:basedOn w:val="Normal"/>
    <w:next w:val="Normal"/>
    <w:link w:val="Heading1Char"/>
    <w:uiPriority w:val="9"/>
    <w:qFormat/>
    <w:rsid w:val="007B462C"/>
    <w:pPr>
      <w:keepNext/>
      <w:keepLines/>
      <w:spacing w:before="280" w:after="40"/>
      <w:outlineLvl w:val="0"/>
    </w:pPr>
    <w:rPr>
      <w:rFonts w:asciiTheme="majorHAnsi" w:eastAsiaTheme="majorEastAsia" w:hAnsiTheme="majorHAnsi" w:cstheme="majorBidi"/>
      <w:b/>
      <w:color w:val="2B4574" w:themeColor="accent1" w:themeShade="BF"/>
      <w:sz w:val="32"/>
      <w:szCs w:val="32"/>
    </w:rPr>
  </w:style>
  <w:style w:type="paragraph" w:styleId="Heading2">
    <w:name w:val="heading 2"/>
    <w:basedOn w:val="Normal"/>
    <w:next w:val="Normal"/>
    <w:link w:val="Heading2Char"/>
    <w:uiPriority w:val="9"/>
    <w:unhideWhenUsed/>
    <w:qFormat/>
    <w:rsid w:val="00285C73"/>
    <w:pPr>
      <w:keepNext/>
      <w:keepLines/>
      <w:numPr>
        <w:ilvl w:val="1"/>
        <w:numId w:val="5"/>
      </w:numPr>
      <w:spacing w:before="40"/>
      <w:outlineLvl w:val="1"/>
    </w:pPr>
    <w:rPr>
      <w:rFonts w:asciiTheme="majorHAnsi" w:eastAsiaTheme="majorEastAsia" w:hAnsiTheme="majorHAnsi" w:cstheme="majorBidi"/>
      <w:b/>
      <w:color w:val="2B4574" w:themeColor="accent1" w:themeShade="BF"/>
      <w:sz w:val="26"/>
      <w:szCs w:val="26"/>
    </w:rPr>
  </w:style>
  <w:style w:type="paragraph" w:styleId="Heading3">
    <w:name w:val="heading 3"/>
    <w:basedOn w:val="Normal"/>
    <w:next w:val="Normal"/>
    <w:link w:val="Heading3Char"/>
    <w:uiPriority w:val="9"/>
    <w:semiHidden/>
    <w:unhideWhenUsed/>
    <w:qFormat/>
    <w:rsid w:val="00F96E9D"/>
    <w:pPr>
      <w:keepNext/>
      <w:keepLines/>
      <w:numPr>
        <w:ilvl w:val="2"/>
        <w:numId w:val="5"/>
      </w:numPr>
      <w:spacing w:before="40"/>
      <w:outlineLvl w:val="2"/>
    </w:pPr>
    <w:rPr>
      <w:rFonts w:asciiTheme="majorHAnsi" w:eastAsiaTheme="majorEastAsia" w:hAnsiTheme="majorHAnsi" w:cstheme="majorBidi"/>
      <w:color w:val="1D2E4D" w:themeColor="accent1" w:themeShade="7F"/>
      <w:sz w:val="24"/>
      <w:szCs w:val="24"/>
    </w:rPr>
  </w:style>
  <w:style w:type="paragraph" w:styleId="Heading4">
    <w:name w:val="heading 4"/>
    <w:basedOn w:val="Normal"/>
    <w:next w:val="Normal"/>
    <w:link w:val="Heading4Char"/>
    <w:uiPriority w:val="9"/>
    <w:semiHidden/>
    <w:unhideWhenUsed/>
    <w:qFormat/>
    <w:rsid w:val="00F96E9D"/>
    <w:pPr>
      <w:keepNext/>
      <w:keepLines/>
      <w:numPr>
        <w:ilvl w:val="3"/>
        <w:numId w:val="5"/>
      </w:numPr>
      <w:spacing w:before="40"/>
      <w:outlineLvl w:val="3"/>
    </w:pPr>
    <w:rPr>
      <w:rFonts w:asciiTheme="majorHAnsi" w:eastAsiaTheme="majorEastAsia" w:hAnsiTheme="majorHAnsi" w:cstheme="majorBidi"/>
      <w:i/>
      <w:iCs/>
      <w:color w:val="2B4574" w:themeColor="accent1" w:themeShade="BF"/>
    </w:rPr>
  </w:style>
  <w:style w:type="paragraph" w:styleId="Heading5">
    <w:name w:val="heading 5"/>
    <w:basedOn w:val="Normal"/>
    <w:next w:val="Normal"/>
    <w:link w:val="Heading5Char"/>
    <w:uiPriority w:val="9"/>
    <w:semiHidden/>
    <w:unhideWhenUsed/>
    <w:qFormat/>
    <w:rsid w:val="00F96E9D"/>
    <w:pPr>
      <w:keepNext/>
      <w:keepLines/>
      <w:numPr>
        <w:ilvl w:val="4"/>
        <w:numId w:val="5"/>
      </w:numPr>
      <w:spacing w:before="40"/>
      <w:outlineLvl w:val="4"/>
    </w:pPr>
    <w:rPr>
      <w:rFonts w:asciiTheme="majorHAnsi" w:eastAsiaTheme="majorEastAsia" w:hAnsiTheme="majorHAnsi" w:cstheme="majorBidi"/>
      <w:color w:val="2B4574" w:themeColor="accent1" w:themeShade="BF"/>
    </w:rPr>
  </w:style>
  <w:style w:type="paragraph" w:styleId="Heading6">
    <w:name w:val="heading 6"/>
    <w:basedOn w:val="Normal"/>
    <w:next w:val="Normal"/>
    <w:link w:val="Heading6Char"/>
    <w:uiPriority w:val="9"/>
    <w:semiHidden/>
    <w:unhideWhenUsed/>
    <w:qFormat/>
    <w:rsid w:val="00F96E9D"/>
    <w:pPr>
      <w:keepNext/>
      <w:keepLines/>
      <w:numPr>
        <w:ilvl w:val="5"/>
        <w:numId w:val="5"/>
      </w:numPr>
      <w:spacing w:before="40"/>
      <w:outlineLvl w:val="5"/>
    </w:pPr>
    <w:rPr>
      <w:rFonts w:asciiTheme="majorHAnsi" w:eastAsiaTheme="majorEastAsia" w:hAnsiTheme="majorHAnsi" w:cstheme="majorBidi"/>
      <w:color w:val="1D2E4D" w:themeColor="accent1" w:themeShade="7F"/>
    </w:rPr>
  </w:style>
  <w:style w:type="paragraph" w:styleId="Heading7">
    <w:name w:val="heading 7"/>
    <w:basedOn w:val="Normal"/>
    <w:next w:val="Normal"/>
    <w:link w:val="Heading7Char"/>
    <w:uiPriority w:val="9"/>
    <w:semiHidden/>
    <w:unhideWhenUsed/>
    <w:qFormat/>
    <w:rsid w:val="00F96E9D"/>
    <w:pPr>
      <w:keepNext/>
      <w:keepLines/>
      <w:numPr>
        <w:ilvl w:val="6"/>
        <w:numId w:val="5"/>
      </w:numPr>
      <w:spacing w:before="40"/>
      <w:outlineLvl w:val="6"/>
    </w:pPr>
    <w:rPr>
      <w:rFonts w:asciiTheme="majorHAnsi" w:eastAsiaTheme="majorEastAsia" w:hAnsiTheme="majorHAnsi" w:cstheme="majorBidi"/>
      <w:i/>
      <w:iCs/>
      <w:color w:val="1D2E4D" w:themeColor="accent1" w:themeShade="7F"/>
    </w:rPr>
  </w:style>
  <w:style w:type="paragraph" w:styleId="Heading8">
    <w:name w:val="heading 8"/>
    <w:basedOn w:val="Normal"/>
    <w:next w:val="Normal"/>
    <w:link w:val="Heading8Char"/>
    <w:uiPriority w:val="9"/>
    <w:semiHidden/>
    <w:unhideWhenUsed/>
    <w:qFormat/>
    <w:rsid w:val="00F96E9D"/>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96E9D"/>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B7D"/>
    <w:pPr>
      <w:tabs>
        <w:tab w:val="center" w:pos="4680"/>
        <w:tab w:val="right" w:pos="9360"/>
      </w:tabs>
    </w:pPr>
  </w:style>
  <w:style w:type="character" w:customStyle="1" w:styleId="HeaderChar">
    <w:name w:val="Header Char"/>
    <w:basedOn w:val="DefaultParagraphFont"/>
    <w:link w:val="Header"/>
    <w:uiPriority w:val="99"/>
    <w:rsid w:val="00352B7D"/>
  </w:style>
  <w:style w:type="paragraph" w:styleId="Footer">
    <w:name w:val="footer"/>
    <w:basedOn w:val="Normal"/>
    <w:link w:val="FooterChar"/>
    <w:uiPriority w:val="99"/>
    <w:unhideWhenUsed/>
    <w:rsid w:val="00352B7D"/>
    <w:pPr>
      <w:tabs>
        <w:tab w:val="center" w:pos="4680"/>
        <w:tab w:val="right" w:pos="9360"/>
      </w:tabs>
    </w:pPr>
  </w:style>
  <w:style w:type="character" w:customStyle="1" w:styleId="FooterChar">
    <w:name w:val="Footer Char"/>
    <w:basedOn w:val="DefaultParagraphFont"/>
    <w:link w:val="Footer"/>
    <w:uiPriority w:val="99"/>
    <w:rsid w:val="00352B7D"/>
  </w:style>
  <w:style w:type="paragraph" w:styleId="Title">
    <w:name w:val="Title"/>
    <w:basedOn w:val="Normal"/>
    <w:next w:val="Normal"/>
    <w:link w:val="TitleChar"/>
    <w:uiPriority w:val="10"/>
    <w:qFormat/>
    <w:rsid w:val="00B96813"/>
    <w:pPr>
      <w:pBdr>
        <w:bottom w:val="single" w:sz="8" w:space="4" w:color="3A5D9C" w:themeColor="accent1"/>
      </w:pBdr>
      <w:spacing w:after="300"/>
      <w:contextualSpacing/>
    </w:pPr>
    <w:rPr>
      <w:rFonts w:asciiTheme="majorHAnsi" w:eastAsiaTheme="majorEastAsia" w:hAnsiTheme="majorHAnsi" w:cstheme="majorBidi"/>
      <w:color w:val="3464AC" w:themeColor="text2" w:themeShade="BF"/>
      <w:spacing w:val="5"/>
      <w:kern w:val="28"/>
      <w:sz w:val="52"/>
      <w:szCs w:val="52"/>
    </w:rPr>
  </w:style>
  <w:style w:type="character" w:customStyle="1" w:styleId="TitleChar">
    <w:name w:val="Title Char"/>
    <w:basedOn w:val="DefaultParagraphFont"/>
    <w:link w:val="Title"/>
    <w:uiPriority w:val="10"/>
    <w:rsid w:val="00B96813"/>
    <w:rPr>
      <w:rFonts w:asciiTheme="majorHAnsi" w:eastAsiaTheme="majorEastAsia" w:hAnsiTheme="majorHAnsi" w:cstheme="majorBidi"/>
      <w:color w:val="3464AC" w:themeColor="text2" w:themeShade="BF"/>
      <w:spacing w:val="5"/>
      <w:kern w:val="28"/>
      <w:sz w:val="52"/>
      <w:szCs w:val="52"/>
    </w:rPr>
  </w:style>
  <w:style w:type="paragraph" w:styleId="Subtitle">
    <w:name w:val="Subtitle"/>
    <w:basedOn w:val="Normal"/>
    <w:next w:val="Normal"/>
    <w:link w:val="SubtitleChar"/>
    <w:uiPriority w:val="11"/>
    <w:qFormat/>
    <w:rsid w:val="00B96813"/>
    <w:pPr>
      <w:numPr>
        <w:ilvl w:val="1"/>
      </w:numPr>
    </w:pPr>
    <w:rPr>
      <w:rFonts w:asciiTheme="majorHAnsi" w:eastAsiaTheme="majorEastAsia" w:hAnsiTheme="majorHAnsi" w:cstheme="majorBidi"/>
      <w:i/>
      <w:iCs/>
      <w:color w:val="3A5D9C" w:themeColor="accent1"/>
      <w:spacing w:val="15"/>
      <w:sz w:val="24"/>
      <w:szCs w:val="24"/>
    </w:rPr>
  </w:style>
  <w:style w:type="character" w:customStyle="1" w:styleId="SubtitleChar">
    <w:name w:val="Subtitle Char"/>
    <w:basedOn w:val="DefaultParagraphFont"/>
    <w:link w:val="Subtitle"/>
    <w:uiPriority w:val="11"/>
    <w:rsid w:val="00B96813"/>
    <w:rPr>
      <w:rFonts w:asciiTheme="majorHAnsi" w:eastAsiaTheme="majorEastAsia" w:hAnsiTheme="majorHAnsi" w:cstheme="majorBidi"/>
      <w:i/>
      <w:iCs/>
      <w:color w:val="3A5D9C" w:themeColor="accent1"/>
      <w:spacing w:val="15"/>
      <w:sz w:val="24"/>
      <w:szCs w:val="24"/>
    </w:rPr>
  </w:style>
  <w:style w:type="table" w:styleId="TableGrid">
    <w:name w:val="Table Grid"/>
    <w:basedOn w:val="TableNormal"/>
    <w:uiPriority w:val="59"/>
    <w:rsid w:val="00B96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96813"/>
    <w:pPr>
      <w:spacing w:before="100" w:beforeAutospacing="1" w:after="100" w:afterAutospacing="1"/>
    </w:pPr>
    <w:rPr>
      <w:rFonts w:ascii="Times New Roman" w:eastAsia="Times New Roman" w:hAnsi="Times New Roman" w:cs="Times New Roman"/>
      <w:sz w:val="24"/>
      <w:szCs w:val="24"/>
    </w:rPr>
  </w:style>
  <w:style w:type="paragraph" w:customStyle="1" w:styleId="FigureCaption">
    <w:name w:val="Figure Caption"/>
    <w:basedOn w:val="NoSpacing"/>
    <w:next w:val="Normal"/>
    <w:qFormat/>
    <w:rsid w:val="00703D43"/>
    <w:pPr>
      <w:spacing w:before="120" w:after="120"/>
      <w:ind w:left="1440" w:right="1440"/>
      <w:jc w:val="center"/>
    </w:pPr>
    <w:rPr>
      <w:i/>
      <w:sz w:val="20"/>
    </w:rPr>
  </w:style>
  <w:style w:type="character" w:customStyle="1" w:styleId="Heading1Char">
    <w:name w:val="Heading 1 Char"/>
    <w:basedOn w:val="DefaultParagraphFont"/>
    <w:link w:val="Heading1"/>
    <w:uiPriority w:val="9"/>
    <w:rsid w:val="007B462C"/>
    <w:rPr>
      <w:rFonts w:asciiTheme="majorHAnsi" w:eastAsiaTheme="majorEastAsia" w:hAnsiTheme="majorHAnsi" w:cstheme="majorBidi"/>
      <w:b/>
      <w:color w:val="2B4574" w:themeColor="accent1" w:themeShade="BF"/>
      <w:sz w:val="32"/>
      <w:szCs w:val="32"/>
    </w:rPr>
  </w:style>
  <w:style w:type="paragraph" w:styleId="NoSpacing">
    <w:name w:val="No Spacing"/>
    <w:uiPriority w:val="1"/>
    <w:qFormat/>
    <w:rsid w:val="00B83B51"/>
  </w:style>
  <w:style w:type="paragraph" w:styleId="TOCHeading">
    <w:name w:val="TOC Heading"/>
    <w:basedOn w:val="Heading1"/>
    <w:next w:val="Normal"/>
    <w:uiPriority w:val="39"/>
    <w:unhideWhenUsed/>
    <w:qFormat/>
    <w:rsid w:val="00770A81"/>
    <w:pPr>
      <w:spacing w:line="259" w:lineRule="auto"/>
      <w:outlineLvl w:val="9"/>
    </w:pPr>
  </w:style>
  <w:style w:type="paragraph" w:styleId="TOC1">
    <w:name w:val="toc 1"/>
    <w:basedOn w:val="Normal"/>
    <w:next w:val="Normal"/>
    <w:autoRedefine/>
    <w:uiPriority w:val="39"/>
    <w:unhideWhenUsed/>
    <w:rsid w:val="0082681B"/>
    <w:pPr>
      <w:spacing w:after="100"/>
    </w:pPr>
    <w:rPr>
      <w:color w:val="3A5D9C" w:themeColor="accent1"/>
      <w:sz w:val="32"/>
    </w:rPr>
  </w:style>
  <w:style w:type="character" w:styleId="Hyperlink">
    <w:name w:val="Hyperlink"/>
    <w:basedOn w:val="DefaultParagraphFont"/>
    <w:uiPriority w:val="99"/>
    <w:unhideWhenUsed/>
    <w:rsid w:val="00770A81"/>
    <w:rPr>
      <w:color w:val="3A5D9C" w:themeColor="hyperlink"/>
      <w:u w:val="single"/>
    </w:rPr>
  </w:style>
  <w:style w:type="character" w:customStyle="1" w:styleId="Heading2Char">
    <w:name w:val="Heading 2 Char"/>
    <w:basedOn w:val="DefaultParagraphFont"/>
    <w:link w:val="Heading2"/>
    <w:uiPriority w:val="9"/>
    <w:rsid w:val="00285C73"/>
    <w:rPr>
      <w:rFonts w:asciiTheme="majorHAnsi" w:eastAsiaTheme="majorEastAsia" w:hAnsiTheme="majorHAnsi" w:cstheme="majorBidi"/>
      <w:b/>
      <w:color w:val="2B4574" w:themeColor="accent1" w:themeShade="BF"/>
      <w:sz w:val="26"/>
      <w:szCs w:val="26"/>
    </w:rPr>
  </w:style>
  <w:style w:type="paragraph" w:styleId="TOC2">
    <w:name w:val="toc 2"/>
    <w:basedOn w:val="Normal"/>
    <w:next w:val="Normal"/>
    <w:autoRedefine/>
    <w:uiPriority w:val="39"/>
    <w:unhideWhenUsed/>
    <w:rsid w:val="008E2915"/>
    <w:pPr>
      <w:spacing w:after="100"/>
      <w:ind w:left="220"/>
    </w:pPr>
  </w:style>
  <w:style w:type="character" w:customStyle="1" w:styleId="Heading3Char">
    <w:name w:val="Heading 3 Char"/>
    <w:basedOn w:val="DefaultParagraphFont"/>
    <w:link w:val="Heading3"/>
    <w:uiPriority w:val="9"/>
    <w:semiHidden/>
    <w:rsid w:val="00F96E9D"/>
    <w:rPr>
      <w:rFonts w:asciiTheme="majorHAnsi" w:eastAsiaTheme="majorEastAsia" w:hAnsiTheme="majorHAnsi" w:cstheme="majorBidi"/>
      <w:color w:val="1D2E4D" w:themeColor="accent1" w:themeShade="7F"/>
      <w:sz w:val="24"/>
      <w:szCs w:val="24"/>
    </w:rPr>
  </w:style>
  <w:style w:type="character" w:customStyle="1" w:styleId="Heading4Char">
    <w:name w:val="Heading 4 Char"/>
    <w:basedOn w:val="DefaultParagraphFont"/>
    <w:link w:val="Heading4"/>
    <w:uiPriority w:val="9"/>
    <w:semiHidden/>
    <w:rsid w:val="00F96E9D"/>
    <w:rPr>
      <w:rFonts w:asciiTheme="majorHAnsi" w:eastAsiaTheme="majorEastAsia" w:hAnsiTheme="majorHAnsi" w:cstheme="majorBidi"/>
      <w:i/>
      <w:iCs/>
      <w:color w:val="2B4574" w:themeColor="accent1" w:themeShade="BF"/>
    </w:rPr>
  </w:style>
  <w:style w:type="character" w:customStyle="1" w:styleId="Heading5Char">
    <w:name w:val="Heading 5 Char"/>
    <w:basedOn w:val="DefaultParagraphFont"/>
    <w:link w:val="Heading5"/>
    <w:uiPriority w:val="9"/>
    <w:semiHidden/>
    <w:rsid w:val="00F96E9D"/>
    <w:rPr>
      <w:rFonts w:asciiTheme="majorHAnsi" w:eastAsiaTheme="majorEastAsia" w:hAnsiTheme="majorHAnsi" w:cstheme="majorBidi"/>
      <w:color w:val="2B4574" w:themeColor="accent1" w:themeShade="BF"/>
    </w:rPr>
  </w:style>
  <w:style w:type="character" w:customStyle="1" w:styleId="Heading6Char">
    <w:name w:val="Heading 6 Char"/>
    <w:basedOn w:val="DefaultParagraphFont"/>
    <w:link w:val="Heading6"/>
    <w:uiPriority w:val="9"/>
    <w:semiHidden/>
    <w:rsid w:val="00F96E9D"/>
    <w:rPr>
      <w:rFonts w:asciiTheme="majorHAnsi" w:eastAsiaTheme="majorEastAsia" w:hAnsiTheme="majorHAnsi" w:cstheme="majorBidi"/>
      <w:color w:val="1D2E4D" w:themeColor="accent1" w:themeShade="7F"/>
    </w:rPr>
  </w:style>
  <w:style w:type="character" w:customStyle="1" w:styleId="Heading7Char">
    <w:name w:val="Heading 7 Char"/>
    <w:basedOn w:val="DefaultParagraphFont"/>
    <w:link w:val="Heading7"/>
    <w:uiPriority w:val="9"/>
    <w:semiHidden/>
    <w:rsid w:val="00F96E9D"/>
    <w:rPr>
      <w:rFonts w:asciiTheme="majorHAnsi" w:eastAsiaTheme="majorEastAsia" w:hAnsiTheme="majorHAnsi" w:cstheme="majorBidi"/>
      <w:i/>
      <w:iCs/>
      <w:color w:val="1D2E4D" w:themeColor="accent1" w:themeShade="7F"/>
    </w:rPr>
  </w:style>
  <w:style w:type="character" w:customStyle="1" w:styleId="Heading8Char">
    <w:name w:val="Heading 8 Char"/>
    <w:basedOn w:val="DefaultParagraphFont"/>
    <w:link w:val="Heading8"/>
    <w:uiPriority w:val="9"/>
    <w:semiHidden/>
    <w:rsid w:val="00F96E9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96E9D"/>
    <w:rPr>
      <w:rFonts w:asciiTheme="majorHAnsi" w:eastAsiaTheme="majorEastAsia" w:hAnsiTheme="majorHAnsi" w:cstheme="majorBidi"/>
      <w:i/>
      <w:iCs/>
      <w:color w:val="272727" w:themeColor="text1" w:themeTint="D8"/>
      <w:sz w:val="21"/>
      <w:szCs w:val="21"/>
    </w:rPr>
  </w:style>
  <w:style w:type="table" w:styleId="MediumShading1-Accent1">
    <w:name w:val="Medium Shading 1 Accent 1"/>
    <w:basedOn w:val="TableNormal"/>
    <w:uiPriority w:val="63"/>
    <w:rsid w:val="007A7010"/>
    <w:tblPr>
      <w:tblStyleRowBandSize w:val="1"/>
      <w:tblStyleColBandSize w:val="1"/>
      <w:tblBorders>
        <w:top w:val="single" w:sz="8" w:space="0" w:color="5D81C2" w:themeColor="accent1" w:themeTint="BF"/>
        <w:left w:val="single" w:sz="8" w:space="0" w:color="5D81C2" w:themeColor="accent1" w:themeTint="BF"/>
        <w:bottom w:val="single" w:sz="8" w:space="0" w:color="5D81C2" w:themeColor="accent1" w:themeTint="BF"/>
        <w:right w:val="single" w:sz="8" w:space="0" w:color="5D81C2" w:themeColor="accent1" w:themeTint="BF"/>
        <w:insideH w:val="single" w:sz="8" w:space="0" w:color="5D81C2" w:themeColor="accent1" w:themeTint="BF"/>
      </w:tblBorders>
    </w:tblPr>
    <w:tblStylePr w:type="firstRow">
      <w:pPr>
        <w:spacing w:before="0" w:after="0" w:line="240" w:lineRule="auto"/>
      </w:pPr>
      <w:rPr>
        <w:b/>
        <w:bCs/>
        <w:color w:val="FFFFFF" w:themeColor="background1"/>
      </w:rPr>
      <w:tblPr/>
      <w:tcPr>
        <w:tcBorders>
          <w:top w:val="single" w:sz="8" w:space="0" w:color="5D81C2" w:themeColor="accent1" w:themeTint="BF"/>
          <w:left w:val="single" w:sz="8" w:space="0" w:color="5D81C2" w:themeColor="accent1" w:themeTint="BF"/>
          <w:bottom w:val="single" w:sz="8" w:space="0" w:color="5D81C2" w:themeColor="accent1" w:themeTint="BF"/>
          <w:right w:val="single" w:sz="8" w:space="0" w:color="5D81C2" w:themeColor="accent1" w:themeTint="BF"/>
          <w:insideH w:val="nil"/>
          <w:insideV w:val="nil"/>
        </w:tcBorders>
        <w:shd w:val="clear" w:color="auto" w:fill="3A5D9C" w:themeFill="accent1"/>
      </w:tcPr>
    </w:tblStylePr>
    <w:tblStylePr w:type="lastRow">
      <w:pPr>
        <w:spacing w:before="0" w:after="0" w:line="240" w:lineRule="auto"/>
      </w:pPr>
      <w:rPr>
        <w:b/>
        <w:bCs/>
      </w:rPr>
      <w:tblPr/>
      <w:tcPr>
        <w:tcBorders>
          <w:top w:val="double" w:sz="6" w:space="0" w:color="5D81C2" w:themeColor="accent1" w:themeTint="BF"/>
          <w:left w:val="single" w:sz="8" w:space="0" w:color="5D81C2" w:themeColor="accent1" w:themeTint="BF"/>
          <w:bottom w:val="single" w:sz="8" w:space="0" w:color="5D81C2" w:themeColor="accent1" w:themeTint="BF"/>
          <w:right w:val="single" w:sz="8" w:space="0" w:color="5D81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9D5EB" w:themeFill="accent1" w:themeFillTint="3F"/>
      </w:tcPr>
    </w:tblStylePr>
    <w:tblStylePr w:type="band1Horz">
      <w:tblPr/>
      <w:tcPr>
        <w:tcBorders>
          <w:insideH w:val="nil"/>
          <w:insideV w:val="nil"/>
        </w:tcBorders>
        <w:shd w:val="clear" w:color="auto" w:fill="C9D5EB" w:themeFill="accent1" w:themeFillTint="3F"/>
      </w:tcPr>
    </w:tblStylePr>
    <w:tblStylePr w:type="band2Horz">
      <w:tblPr/>
      <w:tcPr>
        <w:tcBorders>
          <w:insideH w:val="nil"/>
          <w:insideV w:val="nil"/>
        </w:tcBorders>
      </w:tcPr>
    </w:tblStylePr>
  </w:style>
  <w:style w:type="paragraph" w:customStyle="1" w:styleId="FigureTitle">
    <w:name w:val="Figure Title"/>
    <w:basedOn w:val="NoSpacing"/>
    <w:qFormat/>
    <w:rsid w:val="001415B1"/>
    <w:pPr>
      <w:spacing w:before="120" w:after="120"/>
      <w:jc w:val="center"/>
    </w:pPr>
    <w:rPr>
      <w:b/>
      <w:color w:val="3A5D9C" w:themeColor="accent1"/>
    </w:rPr>
  </w:style>
  <w:style w:type="paragraph" w:styleId="BalloonText">
    <w:name w:val="Balloon Text"/>
    <w:basedOn w:val="Normal"/>
    <w:link w:val="BalloonTextChar"/>
    <w:uiPriority w:val="99"/>
    <w:semiHidden/>
    <w:unhideWhenUsed/>
    <w:rsid w:val="000723F2"/>
    <w:rPr>
      <w:rFonts w:ascii="Tahoma" w:hAnsi="Tahoma" w:cs="Tahoma"/>
      <w:sz w:val="16"/>
      <w:szCs w:val="16"/>
    </w:rPr>
  </w:style>
  <w:style w:type="character" w:customStyle="1" w:styleId="BalloonTextChar">
    <w:name w:val="Balloon Text Char"/>
    <w:basedOn w:val="DefaultParagraphFont"/>
    <w:link w:val="BalloonText"/>
    <w:uiPriority w:val="99"/>
    <w:semiHidden/>
    <w:rsid w:val="000723F2"/>
    <w:rPr>
      <w:rFonts w:ascii="Tahoma" w:hAnsi="Tahoma" w:cs="Tahoma"/>
      <w:sz w:val="16"/>
      <w:szCs w:val="16"/>
    </w:rPr>
  </w:style>
  <w:style w:type="character" w:styleId="UnresolvedMention">
    <w:name w:val="Unresolved Mention"/>
    <w:basedOn w:val="DefaultParagraphFont"/>
    <w:uiPriority w:val="99"/>
    <w:semiHidden/>
    <w:unhideWhenUsed/>
    <w:rsid w:val="00A52869"/>
    <w:rPr>
      <w:color w:val="808080"/>
      <w:shd w:val="clear" w:color="auto" w:fill="E6E6E6"/>
    </w:rPr>
  </w:style>
  <w:style w:type="character" w:styleId="SubtleEmphasis">
    <w:name w:val="Subtle Emphasis"/>
    <w:basedOn w:val="Heading2Char"/>
    <w:uiPriority w:val="19"/>
    <w:qFormat/>
    <w:rsid w:val="00EE4E37"/>
    <w:rPr>
      <w:rFonts w:asciiTheme="majorHAnsi" w:eastAsiaTheme="majorEastAsia" w:hAnsiTheme="majorHAnsi" w:cstheme="majorBidi"/>
      <w:b/>
      <w:i w:val="0"/>
      <w:iCs/>
      <w:color w:val="7F7F7F" w:themeColor="text1" w:themeTint="80"/>
      <w:sz w:val="26"/>
      <w:szCs w:val="26"/>
    </w:rPr>
  </w:style>
  <w:style w:type="character" w:styleId="FollowedHyperlink">
    <w:name w:val="FollowedHyperlink"/>
    <w:basedOn w:val="DefaultParagraphFont"/>
    <w:uiPriority w:val="99"/>
    <w:semiHidden/>
    <w:unhideWhenUsed/>
    <w:rsid w:val="00295B68"/>
    <w:rPr>
      <w:color w:val="969696" w:themeColor="followedHyperlink"/>
      <w:u w:val="single"/>
    </w:rPr>
  </w:style>
  <w:style w:type="paragraph" w:styleId="ListParagraph">
    <w:name w:val="List Paragraph"/>
    <w:basedOn w:val="Normal"/>
    <w:uiPriority w:val="34"/>
    <w:qFormat/>
    <w:rsid w:val="00E91108"/>
    <w:pPr>
      <w:ind w:left="720"/>
      <w:contextualSpacing/>
    </w:pPr>
  </w:style>
  <w:style w:type="paragraph" w:styleId="Quote">
    <w:name w:val="Quote"/>
    <w:basedOn w:val="Normal"/>
    <w:next w:val="Normal"/>
    <w:link w:val="QuoteChar"/>
    <w:uiPriority w:val="29"/>
    <w:qFormat/>
    <w:rsid w:val="0030634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06349"/>
    <w:rPr>
      <w:i/>
      <w:iCs/>
      <w:color w:val="404040" w:themeColor="text1" w:themeTint="BF"/>
    </w:rPr>
  </w:style>
  <w:style w:type="paragraph" w:styleId="ListBullet">
    <w:name w:val="List Bullet"/>
    <w:basedOn w:val="Normal"/>
    <w:uiPriority w:val="31"/>
    <w:qFormat/>
    <w:rsid w:val="00573EB4"/>
    <w:pPr>
      <w:numPr>
        <w:numId w:val="2"/>
      </w:numPr>
      <w:spacing w:before="160" w:after="320" w:line="360" w:lineRule="auto"/>
      <w:contextualSpacing/>
    </w:pPr>
    <w:rPr>
      <w:color w:val="595959" w:themeColor="text1" w:themeTint="A6"/>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3135">
      <w:bodyDiv w:val="1"/>
      <w:marLeft w:val="0"/>
      <w:marRight w:val="0"/>
      <w:marTop w:val="0"/>
      <w:marBottom w:val="0"/>
      <w:divBdr>
        <w:top w:val="none" w:sz="0" w:space="0" w:color="auto"/>
        <w:left w:val="none" w:sz="0" w:space="0" w:color="auto"/>
        <w:bottom w:val="none" w:sz="0" w:space="0" w:color="auto"/>
        <w:right w:val="none" w:sz="0" w:space="0" w:color="auto"/>
      </w:divBdr>
    </w:div>
    <w:div w:id="44069730">
      <w:bodyDiv w:val="1"/>
      <w:marLeft w:val="0"/>
      <w:marRight w:val="0"/>
      <w:marTop w:val="0"/>
      <w:marBottom w:val="0"/>
      <w:divBdr>
        <w:top w:val="none" w:sz="0" w:space="0" w:color="auto"/>
        <w:left w:val="none" w:sz="0" w:space="0" w:color="auto"/>
        <w:bottom w:val="none" w:sz="0" w:space="0" w:color="auto"/>
        <w:right w:val="none" w:sz="0" w:space="0" w:color="auto"/>
      </w:divBdr>
    </w:div>
    <w:div w:id="50004800">
      <w:bodyDiv w:val="1"/>
      <w:marLeft w:val="0"/>
      <w:marRight w:val="0"/>
      <w:marTop w:val="0"/>
      <w:marBottom w:val="0"/>
      <w:divBdr>
        <w:top w:val="none" w:sz="0" w:space="0" w:color="auto"/>
        <w:left w:val="none" w:sz="0" w:space="0" w:color="auto"/>
        <w:bottom w:val="none" w:sz="0" w:space="0" w:color="auto"/>
        <w:right w:val="none" w:sz="0" w:space="0" w:color="auto"/>
      </w:divBdr>
    </w:div>
    <w:div w:id="80956346">
      <w:bodyDiv w:val="1"/>
      <w:marLeft w:val="0"/>
      <w:marRight w:val="0"/>
      <w:marTop w:val="0"/>
      <w:marBottom w:val="0"/>
      <w:divBdr>
        <w:top w:val="none" w:sz="0" w:space="0" w:color="auto"/>
        <w:left w:val="none" w:sz="0" w:space="0" w:color="auto"/>
        <w:bottom w:val="none" w:sz="0" w:space="0" w:color="auto"/>
        <w:right w:val="none" w:sz="0" w:space="0" w:color="auto"/>
      </w:divBdr>
    </w:div>
    <w:div w:id="131874005">
      <w:bodyDiv w:val="1"/>
      <w:marLeft w:val="0"/>
      <w:marRight w:val="0"/>
      <w:marTop w:val="0"/>
      <w:marBottom w:val="0"/>
      <w:divBdr>
        <w:top w:val="none" w:sz="0" w:space="0" w:color="auto"/>
        <w:left w:val="none" w:sz="0" w:space="0" w:color="auto"/>
        <w:bottom w:val="none" w:sz="0" w:space="0" w:color="auto"/>
        <w:right w:val="none" w:sz="0" w:space="0" w:color="auto"/>
      </w:divBdr>
    </w:div>
    <w:div w:id="182482939">
      <w:bodyDiv w:val="1"/>
      <w:marLeft w:val="0"/>
      <w:marRight w:val="0"/>
      <w:marTop w:val="0"/>
      <w:marBottom w:val="0"/>
      <w:divBdr>
        <w:top w:val="none" w:sz="0" w:space="0" w:color="auto"/>
        <w:left w:val="none" w:sz="0" w:space="0" w:color="auto"/>
        <w:bottom w:val="none" w:sz="0" w:space="0" w:color="auto"/>
        <w:right w:val="none" w:sz="0" w:space="0" w:color="auto"/>
      </w:divBdr>
    </w:div>
    <w:div w:id="266357259">
      <w:bodyDiv w:val="1"/>
      <w:marLeft w:val="0"/>
      <w:marRight w:val="0"/>
      <w:marTop w:val="0"/>
      <w:marBottom w:val="0"/>
      <w:divBdr>
        <w:top w:val="none" w:sz="0" w:space="0" w:color="auto"/>
        <w:left w:val="none" w:sz="0" w:space="0" w:color="auto"/>
        <w:bottom w:val="none" w:sz="0" w:space="0" w:color="auto"/>
        <w:right w:val="none" w:sz="0" w:space="0" w:color="auto"/>
      </w:divBdr>
    </w:div>
    <w:div w:id="291836429">
      <w:bodyDiv w:val="1"/>
      <w:marLeft w:val="0"/>
      <w:marRight w:val="0"/>
      <w:marTop w:val="0"/>
      <w:marBottom w:val="0"/>
      <w:divBdr>
        <w:top w:val="none" w:sz="0" w:space="0" w:color="auto"/>
        <w:left w:val="none" w:sz="0" w:space="0" w:color="auto"/>
        <w:bottom w:val="none" w:sz="0" w:space="0" w:color="auto"/>
        <w:right w:val="none" w:sz="0" w:space="0" w:color="auto"/>
      </w:divBdr>
    </w:div>
    <w:div w:id="346106369">
      <w:bodyDiv w:val="1"/>
      <w:marLeft w:val="0"/>
      <w:marRight w:val="0"/>
      <w:marTop w:val="0"/>
      <w:marBottom w:val="0"/>
      <w:divBdr>
        <w:top w:val="none" w:sz="0" w:space="0" w:color="auto"/>
        <w:left w:val="none" w:sz="0" w:space="0" w:color="auto"/>
        <w:bottom w:val="none" w:sz="0" w:space="0" w:color="auto"/>
        <w:right w:val="none" w:sz="0" w:space="0" w:color="auto"/>
      </w:divBdr>
    </w:div>
    <w:div w:id="433134690">
      <w:bodyDiv w:val="1"/>
      <w:marLeft w:val="0"/>
      <w:marRight w:val="0"/>
      <w:marTop w:val="0"/>
      <w:marBottom w:val="0"/>
      <w:divBdr>
        <w:top w:val="none" w:sz="0" w:space="0" w:color="auto"/>
        <w:left w:val="none" w:sz="0" w:space="0" w:color="auto"/>
        <w:bottom w:val="none" w:sz="0" w:space="0" w:color="auto"/>
        <w:right w:val="none" w:sz="0" w:space="0" w:color="auto"/>
      </w:divBdr>
    </w:div>
    <w:div w:id="473722270">
      <w:bodyDiv w:val="1"/>
      <w:marLeft w:val="0"/>
      <w:marRight w:val="0"/>
      <w:marTop w:val="0"/>
      <w:marBottom w:val="0"/>
      <w:divBdr>
        <w:top w:val="none" w:sz="0" w:space="0" w:color="auto"/>
        <w:left w:val="none" w:sz="0" w:space="0" w:color="auto"/>
        <w:bottom w:val="none" w:sz="0" w:space="0" w:color="auto"/>
        <w:right w:val="none" w:sz="0" w:space="0" w:color="auto"/>
      </w:divBdr>
    </w:div>
    <w:div w:id="509952231">
      <w:bodyDiv w:val="1"/>
      <w:marLeft w:val="0"/>
      <w:marRight w:val="0"/>
      <w:marTop w:val="0"/>
      <w:marBottom w:val="0"/>
      <w:divBdr>
        <w:top w:val="none" w:sz="0" w:space="0" w:color="auto"/>
        <w:left w:val="none" w:sz="0" w:space="0" w:color="auto"/>
        <w:bottom w:val="none" w:sz="0" w:space="0" w:color="auto"/>
        <w:right w:val="none" w:sz="0" w:space="0" w:color="auto"/>
      </w:divBdr>
    </w:div>
    <w:div w:id="579172953">
      <w:bodyDiv w:val="1"/>
      <w:marLeft w:val="0"/>
      <w:marRight w:val="0"/>
      <w:marTop w:val="0"/>
      <w:marBottom w:val="0"/>
      <w:divBdr>
        <w:top w:val="none" w:sz="0" w:space="0" w:color="auto"/>
        <w:left w:val="none" w:sz="0" w:space="0" w:color="auto"/>
        <w:bottom w:val="none" w:sz="0" w:space="0" w:color="auto"/>
        <w:right w:val="none" w:sz="0" w:space="0" w:color="auto"/>
      </w:divBdr>
    </w:div>
    <w:div w:id="623001589">
      <w:bodyDiv w:val="1"/>
      <w:marLeft w:val="0"/>
      <w:marRight w:val="0"/>
      <w:marTop w:val="0"/>
      <w:marBottom w:val="0"/>
      <w:divBdr>
        <w:top w:val="none" w:sz="0" w:space="0" w:color="auto"/>
        <w:left w:val="none" w:sz="0" w:space="0" w:color="auto"/>
        <w:bottom w:val="none" w:sz="0" w:space="0" w:color="auto"/>
        <w:right w:val="none" w:sz="0" w:space="0" w:color="auto"/>
      </w:divBdr>
    </w:div>
    <w:div w:id="643124958">
      <w:bodyDiv w:val="1"/>
      <w:marLeft w:val="0"/>
      <w:marRight w:val="0"/>
      <w:marTop w:val="0"/>
      <w:marBottom w:val="0"/>
      <w:divBdr>
        <w:top w:val="none" w:sz="0" w:space="0" w:color="auto"/>
        <w:left w:val="none" w:sz="0" w:space="0" w:color="auto"/>
        <w:bottom w:val="none" w:sz="0" w:space="0" w:color="auto"/>
        <w:right w:val="none" w:sz="0" w:space="0" w:color="auto"/>
      </w:divBdr>
    </w:div>
    <w:div w:id="654072444">
      <w:bodyDiv w:val="1"/>
      <w:marLeft w:val="0"/>
      <w:marRight w:val="0"/>
      <w:marTop w:val="0"/>
      <w:marBottom w:val="0"/>
      <w:divBdr>
        <w:top w:val="none" w:sz="0" w:space="0" w:color="auto"/>
        <w:left w:val="none" w:sz="0" w:space="0" w:color="auto"/>
        <w:bottom w:val="none" w:sz="0" w:space="0" w:color="auto"/>
        <w:right w:val="none" w:sz="0" w:space="0" w:color="auto"/>
      </w:divBdr>
    </w:div>
    <w:div w:id="707871296">
      <w:bodyDiv w:val="1"/>
      <w:marLeft w:val="0"/>
      <w:marRight w:val="0"/>
      <w:marTop w:val="0"/>
      <w:marBottom w:val="0"/>
      <w:divBdr>
        <w:top w:val="none" w:sz="0" w:space="0" w:color="auto"/>
        <w:left w:val="none" w:sz="0" w:space="0" w:color="auto"/>
        <w:bottom w:val="none" w:sz="0" w:space="0" w:color="auto"/>
        <w:right w:val="none" w:sz="0" w:space="0" w:color="auto"/>
      </w:divBdr>
    </w:div>
    <w:div w:id="710422507">
      <w:bodyDiv w:val="1"/>
      <w:marLeft w:val="0"/>
      <w:marRight w:val="0"/>
      <w:marTop w:val="0"/>
      <w:marBottom w:val="0"/>
      <w:divBdr>
        <w:top w:val="none" w:sz="0" w:space="0" w:color="auto"/>
        <w:left w:val="none" w:sz="0" w:space="0" w:color="auto"/>
        <w:bottom w:val="none" w:sz="0" w:space="0" w:color="auto"/>
        <w:right w:val="none" w:sz="0" w:space="0" w:color="auto"/>
      </w:divBdr>
    </w:div>
    <w:div w:id="770123061">
      <w:bodyDiv w:val="1"/>
      <w:marLeft w:val="0"/>
      <w:marRight w:val="0"/>
      <w:marTop w:val="0"/>
      <w:marBottom w:val="0"/>
      <w:divBdr>
        <w:top w:val="none" w:sz="0" w:space="0" w:color="auto"/>
        <w:left w:val="none" w:sz="0" w:space="0" w:color="auto"/>
        <w:bottom w:val="none" w:sz="0" w:space="0" w:color="auto"/>
        <w:right w:val="none" w:sz="0" w:space="0" w:color="auto"/>
      </w:divBdr>
    </w:div>
    <w:div w:id="818498679">
      <w:bodyDiv w:val="1"/>
      <w:marLeft w:val="0"/>
      <w:marRight w:val="0"/>
      <w:marTop w:val="0"/>
      <w:marBottom w:val="0"/>
      <w:divBdr>
        <w:top w:val="none" w:sz="0" w:space="0" w:color="auto"/>
        <w:left w:val="none" w:sz="0" w:space="0" w:color="auto"/>
        <w:bottom w:val="none" w:sz="0" w:space="0" w:color="auto"/>
        <w:right w:val="none" w:sz="0" w:space="0" w:color="auto"/>
      </w:divBdr>
    </w:div>
    <w:div w:id="973483484">
      <w:bodyDiv w:val="1"/>
      <w:marLeft w:val="0"/>
      <w:marRight w:val="0"/>
      <w:marTop w:val="0"/>
      <w:marBottom w:val="0"/>
      <w:divBdr>
        <w:top w:val="none" w:sz="0" w:space="0" w:color="auto"/>
        <w:left w:val="none" w:sz="0" w:space="0" w:color="auto"/>
        <w:bottom w:val="none" w:sz="0" w:space="0" w:color="auto"/>
        <w:right w:val="none" w:sz="0" w:space="0" w:color="auto"/>
      </w:divBdr>
    </w:div>
    <w:div w:id="1028798727">
      <w:bodyDiv w:val="1"/>
      <w:marLeft w:val="0"/>
      <w:marRight w:val="0"/>
      <w:marTop w:val="0"/>
      <w:marBottom w:val="0"/>
      <w:divBdr>
        <w:top w:val="none" w:sz="0" w:space="0" w:color="auto"/>
        <w:left w:val="none" w:sz="0" w:space="0" w:color="auto"/>
        <w:bottom w:val="none" w:sz="0" w:space="0" w:color="auto"/>
        <w:right w:val="none" w:sz="0" w:space="0" w:color="auto"/>
      </w:divBdr>
    </w:div>
    <w:div w:id="1070037608">
      <w:bodyDiv w:val="1"/>
      <w:marLeft w:val="0"/>
      <w:marRight w:val="0"/>
      <w:marTop w:val="0"/>
      <w:marBottom w:val="0"/>
      <w:divBdr>
        <w:top w:val="none" w:sz="0" w:space="0" w:color="auto"/>
        <w:left w:val="none" w:sz="0" w:space="0" w:color="auto"/>
        <w:bottom w:val="none" w:sz="0" w:space="0" w:color="auto"/>
        <w:right w:val="none" w:sz="0" w:space="0" w:color="auto"/>
      </w:divBdr>
    </w:div>
    <w:div w:id="1086151803">
      <w:bodyDiv w:val="1"/>
      <w:marLeft w:val="0"/>
      <w:marRight w:val="0"/>
      <w:marTop w:val="0"/>
      <w:marBottom w:val="0"/>
      <w:divBdr>
        <w:top w:val="none" w:sz="0" w:space="0" w:color="auto"/>
        <w:left w:val="none" w:sz="0" w:space="0" w:color="auto"/>
        <w:bottom w:val="none" w:sz="0" w:space="0" w:color="auto"/>
        <w:right w:val="none" w:sz="0" w:space="0" w:color="auto"/>
      </w:divBdr>
    </w:div>
    <w:div w:id="1089617557">
      <w:bodyDiv w:val="1"/>
      <w:marLeft w:val="0"/>
      <w:marRight w:val="0"/>
      <w:marTop w:val="0"/>
      <w:marBottom w:val="0"/>
      <w:divBdr>
        <w:top w:val="none" w:sz="0" w:space="0" w:color="auto"/>
        <w:left w:val="none" w:sz="0" w:space="0" w:color="auto"/>
        <w:bottom w:val="none" w:sz="0" w:space="0" w:color="auto"/>
        <w:right w:val="none" w:sz="0" w:space="0" w:color="auto"/>
      </w:divBdr>
    </w:div>
    <w:div w:id="1095783213">
      <w:bodyDiv w:val="1"/>
      <w:marLeft w:val="0"/>
      <w:marRight w:val="0"/>
      <w:marTop w:val="0"/>
      <w:marBottom w:val="0"/>
      <w:divBdr>
        <w:top w:val="none" w:sz="0" w:space="0" w:color="auto"/>
        <w:left w:val="none" w:sz="0" w:space="0" w:color="auto"/>
        <w:bottom w:val="none" w:sz="0" w:space="0" w:color="auto"/>
        <w:right w:val="none" w:sz="0" w:space="0" w:color="auto"/>
      </w:divBdr>
    </w:div>
    <w:div w:id="1260289124">
      <w:bodyDiv w:val="1"/>
      <w:marLeft w:val="0"/>
      <w:marRight w:val="0"/>
      <w:marTop w:val="0"/>
      <w:marBottom w:val="0"/>
      <w:divBdr>
        <w:top w:val="none" w:sz="0" w:space="0" w:color="auto"/>
        <w:left w:val="none" w:sz="0" w:space="0" w:color="auto"/>
        <w:bottom w:val="none" w:sz="0" w:space="0" w:color="auto"/>
        <w:right w:val="none" w:sz="0" w:space="0" w:color="auto"/>
      </w:divBdr>
    </w:div>
    <w:div w:id="1357197316">
      <w:bodyDiv w:val="1"/>
      <w:marLeft w:val="0"/>
      <w:marRight w:val="0"/>
      <w:marTop w:val="0"/>
      <w:marBottom w:val="0"/>
      <w:divBdr>
        <w:top w:val="none" w:sz="0" w:space="0" w:color="auto"/>
        <w:left w:val="none" w:sz="0" w:space="0" w:color="auto"/>
        <w:bottom w:val="none" w:sz="0" w:space="0" w:color="auto"/>
        <w:right w:val="none" w:sz="0" w:space="0" w:color="auto"/>
      </w:divBdr>
    </w:div>
    <w:div w:id="1359352977">
      <w:bodyDiv w:val="1"/>
      <w:marLeft w:val="0"/>
      <w:marRight w:val="0"/>
      <w:marTop w:val="0"/>
      <w:marBottom w:val="0"/>
      <w:divBdr>
        <w:top w:val="none" w:sz="0" w:space="0" w:color="auto"/>
        <w:left w:val="none" w:sz="0" w:space="0" w:color="auto"/>
        <w:bottom w:val="none" w:sz="0" w:space="0" w:color="auto"/>
        <w:right w:val="none" w:sz="0" w:space="0" w:color="auto"/>
      </w:divBdr>
    </w:div>
    <w:div w:id="1384021985">
      <w:bodyDiv w:val="1"/>
      <w:marLeft w:val="0"/>
      <w:marRight w:val="0"/>
      <w:marTop w:val="0"/>
      <w:marBottom w:val="0"/>
      <w:divBdr>
        <w:top w:val="none" w:sz="0" w:space="0" w:color="auto"/>
        <w:left w:val="none" w:sz="0" w:space="0" w:color="auto"/>
        <w:bottom w:val="none" w:sz="0" w:space="0" w:color="auto"/>
        <w:right w:val="none" w:sz="0" w:space="0" w:color="auto"/>
      </w:divBdr>
    </w:div>
    <w:div w:id="1399012852">
      <w:bodyDiv w:val="1"/>
      <w:marLeft w:val="0"/>
      <w:marRight w:val="0"/>
      <w:marTop w:val="0"/>
      <w:marBottom w:val="0"/>
      <w:divBdr>
        <w:top w:val="none" w:sz="0" w:space="0" w:color="auto"/>
        <w:left w:val="none" w:sz="0" w:space="0" w:color="auto"/>
        <w:bottom w:val="none" w:sz="0" w:space="0" w:color="auto"/>
        <w:right w:val="none" w:sz="0" w:space="0" w:color="auto"/>
      </w:divBdr>
    </w:div>
    <w:div w:id="1408649372">
      <w:bodyDiv w:val="1"/>
      <w:marLeft w:val="0"/>
      <w:marRight w:val="0"/>
      <w:marTop w:val="0"/>
      <w:marBottom w:val="0"/>
      <w:divBdr>
        <w:top w:val="none" w:sz="0" w:space="0" w:color="auto"/>
        <w:left w:val="none" w:sz="0" w:space="0" w:color="auto"/>
        <w:bottom w:val="none" w:sz="0" w:space="0" w:color="auto"/>
        <w:right w:val="none" w:sz="0" w:space="0" w:color="auto"/>
      </w:divBdr>
    </w:div>
    <w:div w:id="1436756181">
      <w:bodyDiv w:val="1"/>
      <w:marLeft w:val="0"/>
      <w:marRight w:val="0"/>
      <w:marTop w:val="0"/>
      <w:marBottom w:val="0"/>
      <w:divBdr>
        <w:top w:val="none" w:sz="0" w:space="0" w:color="auto"/>
        <w:left w:val="none" w:sz="0" w:space="0" w:color="auto"/>
        <w:bottom w:val="none" w:sz="0" w:space="0" w:color="auto"/>
        <w:right w:val="none" w:sz="0" w:space="0" w:color="auto"/>
      </w:divBdr>
    </w:div>
    <w:div w:id="1461531069">
      <w:bodyDiv w:val="1"/>
      <w:marLeft w:val="0"/>
      <w:marRight w:val="0"/>
      <w:marTop w:val="0"/>
      <w:marBottom w:val="0"/>
      <w:divBdr>
        <w:top w:val="none" w:sz="0" w:space="0" w:color="auto"/>
        <w:left w:val="none" w:sz="0" w:space="0" w:color="auto"/>
        <w:bottom w:val="none" w:sz="0" w:space="0" w:color="auto"/>
        <w:right w:val="none" w:sz="0" w:space="0" w:color="auto"/>
      </w:divBdr>
    </w:div>
    <w:div w:id="1471094169">
      <w:bodyDiv w:val="1"/>
      <w:marLeft w:val="0"/>
      <w:marRight w:val="0"/>
      <w:marTop w:val="0"/>
      <w:marBottom w:val="0"/>
      <w:divBdr>
        <w:top w:val="none" w:sz="0" w:space="0" w:color="auto"/>
        <w:left w:val="none" w:sz="0" w:space="0" w:color="auto"/>
        <w:bottom w:val="none" w:sz="0" w:space="0" w:color="auto"/>
        <w:right w:val="none" w:sz="0" w:space="0" w:color="auto"/>
      </w:divBdr>
    </w:div>
    <w:div w:id="1492217648">
      <w:bodyDiv w:val="1"/>
      <w:marLeft w:val="0"/>
      <w:marRight w:val="0"/>
      <w:marTop w:val="0"/>
      <w:marBottom w:val="0"/>
      <w:divBdr>
        <w:top w:val="none" w:sz="0" w:space="0" w:color="auto"/>
        <w:left w:val="none" w:sz="0" w:space="0" w:color="auto"/>
        <w:bottom w:val="none" w:sz="0" w:space="0" w:color="auto"/>
        <w:right w:val="none" w:sz="0" w:space="0" w:color="auto"/>
      </w:divBdr>
    </w:div>
    <w:div w:id="1536306395">
      <w:bodyDiv w:val="1"/>
      <w:marLeft w:val="0"/>
      <w:marRight w:val="0"/>
      <w:marTop w:val="0"/>
      <w:marBottom w:val="0"/>
      <w:divBdr>
        <w:top w:val="none" w:sz="0" w:space="0" w:color="auto"/>
        <w:left w:val="none" w:sz="0" w:space="0" w:color="auto"/>
        <w:bottom w:val="none" w:sz="0" w:space="0" w:color="auto"/>
        <w:right w:val="none" w:sz="0" w:space="0" w:color="auto"/>
      </w:divBdr>
    </w:div>
    <w:div w:id="1551764010">
      <w:bodyDiv w:val="1"/>
      <w:marLeft w:val="0"/>
      <w:marRight w:val="0"/>
      <w:marTop w:val="0"/>
      <w:marBottom w:val="0"/>
      <w:divBdr>
        <w:top w:val="none" w:sz="0" w:space="0" w:color="auto"/>
        <w:left w:val="none" w:sz="0" w:space="0" w:color="auto"/>
        <w:bottom w:val="none" w:sz="0" w:space="0" w:color="auto"/>
        <w:right w:val="none" w:sz="0" w:space="0" w:color="auto"/>
      </w:divBdr>
    </w:div>
    <w:div w:id="1555461946">
      <w:bodyDiv w:val="1"/>
      <w:marLeft w:val="0"/>
      <w:marRight w:val="0"/>
      <w:marTop w:val="0"/>
      <w:marBottom w:val="0"/>
      <w:divBdr>
        <w:top w:val="none" w:sz="0" w:space="0" w:color="auto"/>
        <w:left w:val="none" w:sz="0" w:space="0" w:color="auto"/>
        <w:bottom w:val="none" w:sz="0" w:space="0" w:color="auto"/>
        <w:right w:val="none" w:sz="0" w:space="0" w:color="auto"/>
      </w:divBdr>
    </w:div>
    <w:div w:id="1688170493">
      <w:bodyDiv w:val="1"/>
      <w:marLeft w:val="0"/>
      <w:marRight w:val="0"/>
      <w:marTop w:val="0"/>
      <w:marBottom w:val="0"/>
      <w:divBdr>
        <w:top w:val="none" w:sz="0" w:space="0" w:color="auto"/>
        <w:left w:val="none" w:sz="0" w:space="0" w:color="auto"/>
        <w:bottom w:val="none" w:sz="0" w:space="0" w:color="auto"/>
        <w:right w:val="none" w:sz="0" w:space="0" w:color="auto"/>
      </w:divBdr>
    </w:div>
    <w:div w:id="1695959970">
      <w:bodyDiv w:val="1"/>
      <w:marLeft w:val="0"/>
      <w:marRight w:val="0"/>
      <w:marTop w:val="0"/>
      <w:marBottom w:val="0"/>
      <w:divBdr>
        <w:top w:val="none" w:sz="0" w:space="0" w:color="auto"/>
        <w:left w:val="none" w:sz="0" w:space="0" w:color="auto"/>
        <w:bottom w:val="none" w:sz="0" w:space="0" w:color="auto"/>
        <w:right w:val="none" w:sz="0" w:space="0" w:color="auto"/>
      </w:divBdr>
    </w:div>
    <w:div w:id="1704478182">
      <w:bodyDiv w:val="1"/>
      <w:marLeft w:val="0"/>
      <w:marRight w:val="0"/>
      <w:marTop w:val="0"/>
      <w:marBottom w:val="0"/>
      <w:divBdr>
        <w:top w:val="none" w:sz="0" w:space="0" w:color="auto"/>
        <w:left w:val="none" w:sz="0" w:space="0" w:color="auto"/>
        <w:bottom w:val="none" w:sz="0" w:space="0" w:color="auto"/>
        <w:right w:val="none" w:sz="0" w:space="0" w:color="auto"/>
      </w:divBdr>
    </w:div>
    <w:div w:id="1747803413">
      <w:bodyDiv w:val="1"/>
      <w:marLeft w:val="0"/>
      <w:marRight w:val="0"/>
      <w:marTop w:val="0"/>
      <w:marBottom w:val="0"/>
      <w:divBdr>
        <w:top w:val="none" w:sz="0" w:space="0" w:color="auto"/>
        <w:left w:val="none" w:sz="0" w:space="0" w:color="auto"/>
        <w:bottom w:val="none" w:sz="0" w:space="0" w:color="auto"/>
        <w:right w:val="none" w:sz="0" w:space="0" w:color="auto"/>
      </w:divBdr>
    </w:div>
    <w:div w:id="1762025663">
      <w:bodyDiv w:val="1"/>
      <w:marLeft w:val="0"/>
      <w:marRight w:val="0"/>
      <w:marTop w:val="0"/>
      <w:marBottom w:val="0"/>
      <w:divBdr>
        <w:top w:val="none" w:sz="0" w:space="0" w:color="auto"/>
        <w:left w:val="none" w:sz="0" w:space="0" w:color="auto"/>
        <w:bottom w:val="none" w:sz="0" w:space="0" w:color="auto"/>
        <w:right w:val="none" w:sz="0" w:space="0" w:color="auto"/>
      </w:divBdr>
    </w:div>
    <w:div w:id="1792703520">
      <w:bodyDiv w:val="1"/>
      <w:marLeft w:val="0"/>
      <w:marRight w:val="0"/>
      <w:marTop w:val="0"/>
      <w:marBottom w:val="0"/>
      <w:divBdr>
        <w:top w:val="none" w:sz="0" w:space="0" w:color="auto"/>
        <w:left w:val="none" w:sz="0" w:space="0" w:color="auto"/>
        <w:bottom w:val="none" w:sz="0" w:space="0" w:color="auto"/>
        <w:right w:val="none" w:sz="0" w:space="0" w:color="auto"/>
      </w:divBdr>
    </w:div>
    <w:div w:id="1822691023">
      <w:bodyDiv w:val="1"/>
      <w:marLeft w:val="0"/>
      <w:marRight w:val="0"/>
      <w:marTop w:val="0"/>
      <w:marBottom w:val="0"/>
      <w:divBdr>
        <w:top w:val="none" w:sz="0" w:space="0" w:color="auto"/>
        <w:left w:val="none" w:sz="0" w:space="0" w:color="auto"/>
        <w:bottom w:val="none" w:sz="0" w:space="0" w:color="auto"/>
        <w:right w:val="none" w:sz="0" w:space="0" w:color="auto"/>
      </w:divBdr>
    </w:div>
    <w:div w:id="1835030515">
      <w:bodyDiv w:val="1"/>
      <w:marLeft w:val="0"/>
      <w:marRight w:val="0"/>
      <w:marTop w:val="0"/>
      <w:marBottom w:val="0"/>
      <w:divBdr>
        <w:top w:val="none" w:sz="0" w:space="0" w:color="auto"/>
        <w:left w:val="none" w:sz="0" w:space="0" w:color="auto"/>
        <w:bottom w:val="none" w:sz="0" w:space="0" w:color="auto"/>
        <w:right w:val="none" w:sz="0" w:space="0" w:color="auto"/>
      </w:divBdr>
    </w:div>
    <w:div w:id="1873414749">
      <w:bodyDiv w:val="1"/>
      <w:marLeft w:val="0"/>
      <w:marRight w:val="0"/>
      <w:marTop w:val="0"/>
      <w:marBottom w:val="0"/>
      <w:divBdr>
        <w:top w:val="none" w:sz="0" w:space="0" w:color="auto"/>
        <w:left w:val="none" w:sz="0" w:space="0" w:color="auto"/>
        <w:bottom w:val="none" w:sz="0" w:space="0" w:color="auto"/>
        <w:right w:val="none" w:sz="0" w:space="0" w:color="auto"/>
      </w:divBdr>
    </w:div>
    <w:div w:id="1883516757">
      <w:bodyDiv w:val="1"/>
      <w:marLeft w:val="0"/>
      <w:marRight w:val="0"/>
      <w:marTop w:val="0"/>
      <w:marBottom w:val="0"/>
      <w:divBdr>
        <w:top w:val="none" w:sz="0" w:space="0" w:color="auto"/>
        <w:left w:val="none" w:sz="0" w:space="0" w:color="auto"/>
        <w:bottom w:val="none" w:sz="0" w:space="0" w:color="auto"/>
        <w:right w:val="none" w:sz="0" w:space="0" w:color="auto"/>
      </w:divBdr>
    </w:div>
    <w:div w:id="1884319961">
      <w:bodyDiv w:val="1"/>
      <w:marLeft w:val="0"/>
      <w:marRight w:val="0"/>
      <w:marTop w:val="0"/>
      <w:marBottom w:val="0"/>
      <w:divBdr>
        <w:top w:val="none" w:sz="0" w:space="0" w:color="auto"/>
        <w:left w:val="none" w:sz="0" w:space="0" w:color="auto"/>
        <w:bottom w:val="none" w:sz="0" w:space="0" w:color="auto"/>
        <w:right w:val="none" w:sz="0" w:space="0" w:color="auto"/>
      </w:divBdr>
    </w:div>
    <w:div w:id="1894804088">
      <w:bodyDiv w:val="1"/>
      <w:marLeft w:val="0"/>
      <w:marRight w:val="0"/>
      <w:marTop w:val="0"/>
      <w:marBottom w:val="0"/>
      <w:divBdr>
        <w:top w:val="none" w:sz="0" w:space="0" w:color="auto"/>
        <w:left w:val="none" w:sz="0" w:space="0" w:color="auto"/>
        <w:bottom w:val="none" w:sz="0" w:space="0" w:color="auto"/>
        <w:right w:val="none" w:sz="0" w:space="0" w:color="auto"/>
      </w:divBdr>
    </w:div>
    <w:div w:id="1895307802">
      <w:bodyDiv w:val="1"/>
      <w:marLeft w:val="0"/>
      <w:marRight w:val="0"/>
      <w:marTop w:val="0"/>
      <w:marBottom w:val="0"/>
      <w:divBdr>
        <w:top w:val="none" w:sz="0" w:space="0" w:color="auto"/>
        <w:left w:val="none" w:sz="0" w:space="0" w:color="auto"/>
        <w:bottom w:val="none" w:sz="0" w:space="0" w:color="auto"/>
        <w:right w:val="none" w:sz="0" w:space="0" w:color="auto"/>
      </w:divBdr>
    </w:div>
    <w:div w:id="1921285744">
      <w:bodyDiv w:val="1"/>
      <w:marLeft w:val="0"/>
      <w:marRight w:val="0"/>
      <w:marTop w:val="0"/>
      <w:marBottom w:val="0"/>
      <w:divBdr>
        <w:top w:val="none" w:sz="0" w:space="0" w:color="auto"/>
        <w:left w:val="none" w:sz="0" w:space="0" w:color="auto"/>
        <w:bottom w:val="none" w:sz="0" w:space="0" w:color="auto"/>
        <w:right w:val="none" w:sz="0" w:space="0" w:color="auto"/>
      </w:divBdr>
    </w:div>
    <w:div w:id="1938976550">
      <w:bodyDiv w:val="1"/>
      <w:marLeft w:val="0"/>
      <w:marRight w:val="0"/>
      <w:marTop w:val="0"/>
      <w:marBottom w:val="0"/>
      <w:divBdr>
        <w:top w:val="none" w:sz="0" w:space="0" w:color="auto"/>
        <w:left w:val="none" w:sz="0" w:space="0" w:color="auto"/>
        <w:bottom w:val="none" w:sz="0" w:space="0" w:color="auto"/>
        <w:right w:val="none" w:sz="0" w:space="0" w:color="auto"/>
      </w:divBdr>
    </w:div>
    <w:div w:id="1986660921">
      <w:bodyDiv w:val="1"/>
      <w:marLeft w:val="0"/>
      <w:marRight w:val="0"/>
      <w:marTop w:val="0"/>
      <w:marBottom w:val="0"/>
      <w:divBdr>
        <w:top w:val="none" w:sz="0" w:space="0" w:color="auto"/>
        <w:left w:val="none" w:sz="0" w:space="0" w:color="auto"/>
        <w:bottom w:val="none" w:sz="0" w:space="0" w:color="auto"/>
        <w:right w:val="none" w:sz="0" w:space="0" w:color="auto"/>
      </w:divBdr>
    </w:div>
    <w:div w:id="2009481032">
      <w:bodyDiv w:val="1"/>
      <w:marLeft w:val="0"/>
      <w:marRight w:val="0"/>
      <w:marTop w:val="0"/>
      <w:marBottom w:val="0"/>
      <w:divBdr>
        <w:top w:val="none" w:sz="0" w:space="0" w:color="auto"/>
        <w:left w:val="none" w:sz="0" w:space="0" w:color="auto"/>
        <w:bottom w:val="none" w:sz="0" w:space="0" w:color="auto"/>
        <w:right w:val="none" w:sz="0" w:space="0" w:color="auto"/>
      </w:divBdr>
    </w:div>
    <w:div w:id="2028017253">
      <w:bodyDiv w:val="1"/>
      <w:marLeft w:val="0"/>
      <w:marRight w:val="0"/>
      <w:marTop w:val="0"/>
      <w:marBottom w:val="0"/>
      <w:divBdr>
        <w:top w:val="none" w:sz="0" w:space="0" w:color="auto"/>
        <w:left w:val="none" w:sz="0" w:space="0" w:color="auto"/>
        <w:bottom w:val="none" w:sz="0" w:space="0" w:color="auto"/>
        <w:right w:val="none" w:sz="0" w:space="0" w:color="auto"/>
      </w:divBdr>
    </w:div>
    <w:div w:id="2049603325">
      <w:bodyDiv w:val="1"/>
      <w:marLeft w:val="0"/>
      <w:marRight w:val="0"/>
      <w:marTop w:val="0"/>
      <w:marBottom w:val="0"/>
      <w:divBdr>
        <w:top w:val="none" w:sz="0" w:space="0" w:color="auto"/>
        <w:left w:val="none" w:sz="0" w:space="0" w:color="auto"/>
        <w:bottom w:val="none" w:sz="0" w:space="0" w:color="auto"/>
        <w:right w:val="none" w:sz="0" w:space="0" w:color="auto"/>
      </w:divBdr>
    </w:div>
    <w:div w:id="2103138960">
      <w:bodyDiv w:val="1"/>
      <w:marLeft w:val="0"/>
      <w:marRight w:val="0"/>
      <w:marTop w:val="0"/>
      <w:marBottom w:val="0"/>
      <w:divBdr>
        <w:top w:val="none" w:sz="0" w:space="0" w:color="auto"/>
        <w:left w:val="none" w:sz="0" w:space="0" w:color="auto"/>
        <w:bottom w:val="none" w:sz="0" w:space="0" w:color="auto"/>
        <w:right w:val="none" w:sz="0" w:space="0" w:color="auto"/>
      </w:divBdr>
    </w:div>
    <w:div w:id="21351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maine.gov/dps/msp/specialty-units/MIA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ine.gov/doe/safe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sa.gov/resources-tools/resources/dhs-bomb-threat-checkli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V42 Word Theme">
  <a:themeElements>
    <a:clrScheme name="Custom 11">
      <a:dk1>
        <a:sysClr val="windowText" lastClr="000000"/>
      </a:dk1>
      <a:lt1>
        <a:sysClr val="window" lastClr="FFFFFF"/>
      </a:lt1>
      <a:dk2>
        <a:srgbClr val="5E8BCE"/>
      </a:dk2>
      <a:lt2>
        <a:srgbClr val="EEECE2"/>
      </a:lt2>
      <a:accent1>
        <a:srgbClr val="3A5D9C"/>
      </a:accent1>
      <a:accent2>
        <a:srgbClr val="C04E4E"/>
      </a:accent2>
      <a:accent3>
        <a:srgbClr val="E68422"/>
      </a:accent3>
      <a:accent4>
        <a:srgbClr val="846648"/>
      </a:accent4>
      <a:accent5>
        <a:srgbClr val="26AA26"/>
      </a:accent5>
      <a:accent6>
        <a:srgbClr val="7860B4"/>
      </a:accent6>
      <a:hlink>
        <a:srgbClr val="3A5D9C"/>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35AF5-3437-49DC-890A-721A987B7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2638</Words>
  <Characters>15040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Executive Summary Template</vt:lpstr>
    </vt:vector>
  </TitlesOfParts>
  <Company/>
  <LinksUpToDate>false</LinksUpToDate>
  <CharactersWithSpaces>17643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Template</dc:title>
  <dc:subject/>
  <dc:creator>Vertex42.com</dc:creator>
  <cp:keywords/>
  <dc:description>Template (c) 2019 by Vertex42.com. All rights reserved.</dc:description>
  <cp:lastModifiedBy>Robichaud, Wendy</cp:lastModifiedBy>
  <cp:revision>3</cp:revision>
  <cp:lastPrinted>2023-04-03T12:19:00Z</cp:lastPrinted>
  <dcterms:created xsi:type="dcterms:W3CDTF">2023-04-05T11:50:00Z</dcterms:created>
  <dcterms:modified xsi:type="dcterms:W3CDTF">2023-04-28T12:17:00Z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1.0.0</vt:lpwstr>
  </property>
  <property fmtid="{D5CDD505-2E9C-101B-9397-08002B2CF9AE}" pid="3" name="Template Copyright">
    <vt:lpwstr>(c) 2019 Vertex42 LLC</vt:lpwstr>
  </property>
  <property fmtid="{D5CDD505-2E9C-101B-9397-08002B2CF9AE}" pid="4" name="Template Source">
    <vt:lpwstr>https://www.vertex42.com/WordTemplates/executive-summary.html</vt:lpwstr>
  </property>
</Properties>
</file>