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87A" w:rsidRDefault="00FF6D8F" w:rsidP="00FF6D8F">
      <w:pPr>
        <w:jc w:val="center"/>
        <w:rPr>
          <w:u w:val="single"/>
        </w:rPr>
      </w:pPr>
      <w:r>
        <w:rPr>
          <w:u w:val="single"/>
        </w:rPr>
        <w:t>2019-2020 SPPS Data Reporting Webinar QA</w:t>
      </w:r>
    </w:p>
    <w:p w:rsidR="00FF6D8F" w:rsidRDefault="00FF6D8F" w:rsidP="00FF6D8F">
      <w:pPr>
        <w:jc w:val="center"/>
        <w:rPr>
          <w:u w:val="single"/>
        </w:rPr>
      </w:pPr>
    </w:p>
    <w:p w:rsidR="00FF6D8F" w:rsidRDefault="00FF6D8F" w:rsidP="00FF6D8F">
      <w:r>
        <w:rPr>
          <w:b/>
        </w:rPr>
        <w:t xml:space="preserve">Q1: </w:t>
      </w:r>
      <w:r>
        <w:t>Do SPPS need to enter staff salaries?</w:t>
      </w:r>
    </w:p>
    <w:p w:rsidR="00FF6D8F" w:rsidRDefault="00FF6D8F" w:rsidP="00FF6D8F">
      <w:r>
        <w:rPr>
          <w:b/>
        </w:rPr>
        <w:t xml:space="preserve">A1: </w:t>
      </w:r>
      <w:r>
        <w:t>No, private schools are no longer required to enter staff salaries</w:t>
      </w:r>
      <w:r>
        <w:t xml:space="preserve"> or FTEs</w:t>
      </w:r>
      <w:r w:rsidR="00BA1326">
        <w:t>.</w:t>
      </w:r>
    </w:p>
    <w:p w:rsidR="00FF6D8F" w:rsidRDefault="00FF6D8F" w:rsidP="00FF6D8F"/>
    <w:p w:rsidR="00FF6D8F" w:rsidRDefault="00FF6D8F" w:rsidP="00FF6D8F">
      <w:r>
        <w:rPr>
          <w:b/>
        </w:rPr>
        <w:t xml:space="preserve">Q2: </w:t>
      </w:r>
      <w:r>
        <w:t>Do we need to only reflect Total Day</w:t>
      </w:r>
      <w:bookmarkStart w:id="0" w:name="_GoBack"/>
      <w:bookmarkEnd w:id="0"/>
      <w:r>
        <w:t xml:space="preserve">s Enrolled as a quarterly figure or </w:t>
      </w:r>
      <w:proofErr w:type="spellStart"/>
      <w:proofErr w:type="gramStart"/>
      <w:r>
        <w:t>ytd</w:t>
      </w:r>
      <w:proofErr w:type="spellEnd"/>
      <w:r>
        <w:t>(</w:t>
      </w:r>
      <w:proofErr w:type="gramEnd"/>
      <w:r>
        <w:t>year to date)</w:t>
      </w:r>
      <w:r>
        <w:t>?</w:t>
      </w:r>
    </w:p>
    <w:p w:rsidR="00FF6D8F" w:rsidRDefault="00FF6D8F" w:rsidP="00FF6D8F">
      <w:r>
        <w:rPr>
          <w:b/>
        </w:rPr>
        <w:t xml:space="preserve">A2: </w:t>
      </w:r>
      <w:r>
        <w:t>Students attendance will be reported for specific quarters</w:t>
      </w:r>
      <w:r>
        <w:t>.</w:t>
      </w:r>
    </w:p>
    <w:p w:rsidR="00FF6D8F" w:rsidRDefault="00FF6D8F" w:rsidP="00FF6D8F"/>
    <w:p w:rsidR="00FF6D8F" w:rsidRDefault="00FF6D8F" w:rsidP="00FF6D8F">
      <w:r>
        <w:rPr>
          <w:b/>
        </w:rPr>
        <w:t xml:space="preserve">Q3: </w:t>
      </w:r>
      <w:r>
        <w:t>I've gotten conflicting advice before about ESY/summer school - do we need to enter this in?</w:t>
      </w:r>
    </w:p>
    <w:p w:rsidR="00FF6D8F" w:rsidRDefault="00FF6D8F" w:rsidP="00FF6D8F">
      <w:r>
        <w:rPr>
          <w:b/>
        </w:rPr>
        <w:t xml:space="preserve">A3: </w:t>
      </w:r>
      <w:r>
        <w:t>For</w:t>
      </w:r>
      <w:r>
        <w:rPr>
          <w:b/>
        </w:rPr>
        <w:t xml:space="preserve"> </w:t>
      </w:r>
      <w:r>
        <w:t>ESY</w:t>
      </w:r>
      <w:r>
        <w:t xml:space="preserve"> (extended School Year)</w:t>
      </w:r>
      <w:r>
        <w:t xml:space="preserve"> you will need to wait for the new year roll over to occur. The primary enrollment will need to be created before the concurrent. We don't track summer school however.</w:t>
      </w:r>
    </w:p>
    <w:p w:rsidR="00FF6D8F" w:rsidRDefault="00FF6D8F" w:rsidP="00FF6D8F"/>
    <w:p w:rsidR="00FF6D8F" w:rsidRDefault="00FF6D8F" w:rsidP="00FF6D8F">
      <w:r>
        <w:rPr>
          <w:b/>
        </w:rPr>
        <w:t xml:space="preserve">Q4: </w:t>
      </w:r>
      <w:r>
        <w:t>I</w:t>
      </w:r>
      <w:r>
        <w:t>s 7/1 considered Q1?</w:t>
      </w:r>
    </w:p>
    <w:p w:rsidR="00FF6D8F" w:rsidRDefault="00FF6D8F" w:rsidP="00FF6D8F">
      <w:r>
        <w:rPr>
          <w:b/>
        </w:rPr>
        <w:t xml:space="preserve">A4: </w:t>
      </w:r>
      <w:r>
        <w:t>Q</w:t>
      </w:r>
      <w:r>
        <w:t xml:space="preserve">uarter </w:t>
      </w:r>
      <w:r>
        <w:t>1 includes information from 7/1</w:t>
      </w:r>
      <w:r>
        <w:t xml:space="preserve"> – </w:t>
      </w:r>
      <w:r>
        <w:t>9/30</w:t>
      </w:r>
      <w:r>
        <w:t>. The reporting Period is 10/1 – 10/15</w:t>
      </w:r>
      <w:r w:rsidR="00BA1326">
        <w:t>.</w:t>
      </w:r>
    </w:p>
    <w:p w:rsidR="00FF6D8F" w:rsidRDefault="00FF6D8F" w:rsidP="00FF6D8F"/>
    <w:p w:rsidR="00FF6D8F" w:rsidRPr="00BA1326" w:rsidRDefault="00FF6D8F" w:rsidP="00FF6D8F">
      <w:pPr>
        <w:rPr>
          <w:highlight w:val="yellow"/>
        </w:rPr>
      </w:pPr>
      <w:r w:rsidRPr="00BA1326">
        <w:rPr>
          <w:b/>
          <w:highlight w:val="yellow"/>
        </w:rPr>
        <w:t xml:space="preserve">Q5: </w:t>
      </w:r>
      <w:r w:rsidRPr="00BA1326">
        <w:rPr>
          <w:highlight w:val="yellow"/>
        </w:rPr>
        <w:t>I</w:t>
      </w:r>
      <w:r w:rsidRPr="00BA1326">
        <w:rPr>
          <w:highlight w:val="yellow"/>
        </w:rPr>
        <w:t>f a student was enrolled last year and continues their enrollment with us, but does not attend ESY (doesn't have it in their IEP), and starts again in the fall, do we count their ESY attendance at all (would be absent all ESY)? do we enter them in the fall?</w:t>
      </w:r>
    </w:p>
    <w:p w:rsidR="00FF6D8F" w:rsidRDefault="00FF6D8F" w:rsidP="00FF6D8F">
      <w:pPr>
        <w:rPr>
          <w:highlight w:val="yellow"/>
        </w:rPr>
      </w:pPr>
      <w:r w:rsidRPr="00BA1326">
        <w:rPr>
          <w:b/>
          <w:highlight w:val="yellow"/>
        </w:rPr>
        <w:t xml:space="preserve">A5: </w:t>
      </w:r>
      <w:r w:rsidRPr="00BA1326">
        <w:rPr>
          <w:highlight w:val="yellow"/>
        </w:rPr>
        <w:t>Just exit the student as a regular student in June and just enroll them when they return</w:t>
      </w:r>
      <w:r w:rsidR="00BA1326">
        <w:rPr>
          <w:highlight w:val="yellow"/>
        </w:rPr>
        <w:t>.</w:t>
      </w:r>
    </w:p>
    <w:p w:rsidR="00BA1326" w:rsidRDefault="00BA1326" w:rsidP="00FF6D8F"/>
    <w:p w:rsidR="00BA1326" w:rsidRDefault="00BA1326" w:rsidP="00BA1326">
      <w:r>
        <w:rPr>
          <w:b/>
        </w:rPr>
        <w:t xml:space="preserve">Q6: </w:t>
      </w:r>
      <w:r>
        <w:t>D</w:t>
      </w:r>
      <w:r>
        <w:t>o</w:t>
      </w:r>
      <w:r>
        <w:t xml:space="preserve"> we have to report Restraints &amp; Seclusions this year?</w:t>
      </w:r>
      <w:r>
        <w:t xml:space="preserve"> Quarterly or Annually?</w:t>
      </w:r>
    </w:p>
    <w:p w:rsidR="00BA1326" w:rsidRDefault="00BA1326" w:rsidP="00BA1326">
      <w:r>
        <w:rPr>
          <w:b/>
        </w:rPr>
        <w:t xml:space="preserve">A6: </w:t>
      </w:r>
      <w:r>
        <w:t>Yes</w:t>
      </w:r>
      <w:r>
        <w:t>, annually. It is important to keep up with it however.</w:t>
      </w:r>
    </w:p>
    <w:p w:rsidR="00BA1326" w:rsidRDefault="00BA1326" w:rsidP="00BA1326"/>
    <w:p w:rsidR="00BA1326" w:rsidRDefault="00BA1326" w:rsidP="00BA1326">
      <w:r>
        <w:rPr>
          <w:b/>
        </w:rPr>
        <w:t xml:space="preserve">Q7: </w:t>
      </w:r>
      <w:proofErr w:type="gramStart"/>
      <w:r>
        <w:t>In regards to</w:t>
      </w:r>
      <w:proofErr w:type="gramEnd"/>
      <w:r>
        <w:t xml:space="preserve"> ESY data entry, the sending district will need to enter the primary enrollment with a start date that matches the ESY start date, correct?</w:t>
      </w:r>
    </w:p>
    <w:p w:rsidR="00BA1326" w:rsidRDefault="00BA1326" w:rsidP="00BA1326">
      <w:r>
        <w:rPr>
          <w:b/>
        </w:rPr>
        <w:t xml:space="preserve">A7: </w:t>
      </w:r>
      <w:r>
        <w:t>Yes, that is correct.</w:t>
      </w:r>
    </w:p>
    <w:p w:rsidR="00BA1326" w:rsidRDefault="00BA1326" w:rsidP="00BA1326"/>
    <w:p w:rsidR="00BA1326" w:rsidRDefault="00BA1326" w:rsidP="00BA1326"/>
    <w:p w:rsidR="00BA1326" w:rsidRDefault="00BA1326" w:rsidP="00BA1326">
      <w:r>
        <w:rPr>
          <w:b/>
        </w:rPr>
        <w:t xml:space="preserve">Q8: </w:t>
      </w:r>
      <w:r>
        <w:t>Students have varying ESY programs--some 3 days a week for 6 weeks, some 5 days a week for 10 weeks--etc., depending on their needs. This will certainly skew our attendance data when we report. How is this usable information?</w:t>
      </w:r>
    </w:p>
    <w:p w:rsidR="00BA1326" w:rsidRDefault="00BA1326" w:rsidP="00BA1326">
      <w:r>
        <w:rPr>
          <w:b/>
        </w:rPr>
        <w:t xml:space="preserve">A8: </w:t>
      </w:r>
      <w:r>
        <w:t>Days enrolled is based off the student</w:t>
      </w:r>
      <w:r w:rsidR="000F3392">
        <w:t>s themselves</w:t>
      </w:r>
      <w:r>
        <w:t>. If a student is scheduled to attend only 3 days a week for 2 weeks they would be enrolled 6 days as opposed to a student attending 5 days for 2 weeks. They would be enrolled 10 days.</w:t>
      </w:r>
    </w:p>
    <w:p w:rsidR="000F3392" w:rsidRDefault="000F3392" w:rsidP="000F3392"/>
    <w:p w:rsidR="000F3392" w:rsidRDefault="000F3392" w:rsidP="000F3392">
      <w:r>
        <w:rPr>
          <w:b/>
        </w:rPr>
        <w:t xml:space="preserve">Q9: </w:t>
      </w:r>
      <w:r>
        <w:t>So,</w:t>
      </w:r>
      <w:r>
        <w:t xml:space="preserve"> do we add ESY attendance data to the Quarter 1 attendance data?</w:t>
      </w:r>
    </w:p>
    <w:p w:rsidR="000F3392" w:rsidRDefault="000F3392" w:rsidP="000F3392">
      <w:r>
        <w:rPr>
          <w:b/>
        </w:rPr>
        <w:t xml:space="preserve">A9: </w:t>
      </w:r>
      <w:r>
        <w:t>Yes, you would.</w:t>
      </w:r>
    </w:p>
    <w:p w:rsidR="00BA1326" w:rsidRPr="00FF6D8F" w:rsidRDefault="00BA1326" w:rsidP="00BA1326"/>
    <w:sectPr w:rsidR="00BA1326" w:rsidRPr="00FF6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D8F"/>
    <w:rsid w:val="000F3392"/>
    <w:rsid w:val="0011487A"/>
    <w:rsid w:val="00530241"/>
    <w:rsid w:val="00BA1326"/>
    <w:rsid w:val="00FF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6B60"/>
  <w15:chartTrackingRefBased/>
  <w15:docId w15:val="{492B8EE0-6087-42F9-948F-9A1D55BA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3765">
      <w:bodyDiv w:val="1"/>
      <w:marLeft w:val="0"/>
      <w:marRight w:val="0"/>
      <w:marTop w:val="0"/>
      <w:marBottom w:val="0"/>
      <w:divBdr>
        <w:top w:val="none" w:sz="0" w:space="0" w:color="auto"/>
        <w:left w:val="none" w:sz="0" w:space="0" w:color="auto"/>
        <w:bottom w:val="none" w:sz="0" w:space="0" w:color="auto"/>
        <w:right w:val="none" w:sz="0" w:space="0" w:color="auto"/>
      </w:divBdr>
      <w:divsChild>
        <w:div w:id="131413161">
          <w:marLeft w:val="0"/>
          <w:marRight w:val="0"/>
          <w:marTop w:val="0"/>
          <w:marBottom w:val="0"/>
          <w:divBdr>
            <w:top w:val="none" w:sz="0" w:space="0" w:color="auto"/>
            <w:left w:val="none" w:sz="0" w:space="0" w:color="auto"/>
            <w:bottom w:val="none" w:sz="0" w:space="0" w:color="auto"/>
            <w:right w:val="none" w:sz="0" w:space="0" w:color="auto"/>
          </w:divBdr>
        </w:div>
        <w:div w:id="1430272277">
          <w:marLeft w:val="0"/>
          <w:marRight w:val="0"/>
          <w:marTop w:val="0"/>
          <w:marBottom w:val="0"/>
          <w:divBdr>
            <w:top w:val="none" w:sz="0" w:space="0" w:color="auto"/>
            <w:left w:val="none" w:sz="0" w:space="0" w:color="auto"/>
            <w:bottom w:val="none" w:sz="0" w:space="0" w:color="auto"/>
            <w:right w:val="none" w:sz="0" w:space="0" w:color="auto"/>
          </w:divBdr>
        </w:div>
        <w:div w:id="171603059">
          <w:marLeft w:val="0"/>
          <w:marRight w:val="0"/>
          <w:marTop w:val="0"/>
          <w:marBottom w:val="0"/>
          <w:divBdr>
            <w:top w:val="none" w:sz="0" w:space="0" w:color="auto"/>
            <w:left w:val="none" w:sz="0" w:space="0" w:color="auto"/>
            <w:bottom w:val="none" w:sz="0" w:space="0" w:color="auto"/>
            <w:right w:val="none" w:sz="0" w:space="0" w:color="auto"/>
          </w:divBdr>
          <w:divsChild>
            <w:div w:id="1631786596">
              <w:marLeft w:val="105"/>
              <w:marRight w:val="0"/>
              <w:marTop w:val="0"/>
              <w:marBottom w:val="0"/>
              <w:divBdr>
                <w:top w:val="none" w:sz="0" w:space="0" w:color="auto"/>
                <w:left w:val="none" w:sz="0" w:space="0" w:color="auto"/>
                <w:bottom w:val="none" w:sz="0" w:space="0" w:color="auto"/>
                <w:right w:val="none" w:sz="0" w:space="0" w:color="auto"/>
              </w:divBdr>
              <w:divsChild>
                <w:div w:id="16675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04150">
      <w:bodyDiv w:val="1"/>
      <w:marLeft w:val="0"/>
      <w:marRight w:val="0"/>
      <w:marTop w:val="0"/>
      <w:marBottom w:val="0"/>
      <w:divBdr>
        <w:top w:val="none" w:sz="0" w:space="0" w:color="auto"/>
        <w:left w:val="none" w:sz="0" w:space="0" w:color="auto"/>
        <w:bottom w:val="none" w:sz="0" w:space="0" w:color="auto"/>
        <w:right w:val="none" w:sz="0" w:space="0" w:color="auto"/>
      </w:divBdr>
      <w:divsChild>
        <w:div w:id="1724937253">
          <w:marLeft w:val="0"/>
          <w:marRight w:val="0"/>
          <w:marTop w:val="0"/>
          <w:marBottom w:val="0"/>
          <w:divBdr>
            <w:top w:val="none" w:sz="0" w:space="0" w:color="auto"/>
            <w:left w:val="none" w:sz="0" w:space="0" w:color="auto"/>
            <w:bottom w:val="none" w:sz="0" w:space="0" w:color="auto"/>
            <w:right w:val="none" w:sz="0" w:space="0" w:color="auto"/>
          </w:divBdr>
          <w:divsChild>
            <w:div w:id="297996248">
              <w:marLeft w:val="0"/>
              <w:marRight w:val="0"/>
              <w:marTop w:val="0"/>
              <w:marBottom w:val="0"/>
              <w:divBdr>
                <w:top w:val="none" w:sz="0" w:space="0" w:color="auto"/>
                <w:left w:val="none" w:sz="0" w:space="0" w:color="auto"/>
                <w:bottom w:val="none" w:sz="0" w:space="0" w:color="auto"/>
                <w:right w:val="none" w:sz="0" w:space="0" w:color="auto"/>
              </w:divBdr>
            </w:div>
          </w:divsChild>
        </w:div>
        <w:div w:id="1415977045">
          <w:marLeft w:val="0"/>
          <w:marRight w:val="0"/>
          <w:marTop w:val="0"/>
          <w:marBottom w:val="0"/>
          <w:divBdr>
            <w:top w:val="none" w:sz="0" w:space="0" w:color="auto"/>
            <w:left w:val="none" w:sz="0" w:space="0" w:color="auto"/>
            <w:bottom w:val="none" w:sz="0" w:space="0" w:color="auto"/>
            <w:right w:val="none" w:sz="0" w:space="0" w:color="auto"/>
          </w:divBdr>
          <w:divsChild>
            <w:div w:id="1449813980">
              <w:marLeft w:val="0"/>
              <w:marRight w:val="0"/>
              <w:marTop w:val="0"/>
              <w:marBottom w:val="0"/>
              <w:divBdr>
                <w:top w:val="none" w:sz="0" w:space="0" w:color="auto"/>
                <w:left w:val="none" w:sz="0" w:space="0" w:color="auto"/>
                <w:bottom w:val="none" w:sz="0" w:space="0" w:color="auto"/>
                <w:right w:val="none" w:sz="0" w:space="0" w:color="auto"/>
              </w:divBdr>
            </w:div>
            <w:div w:id="2049604105">
              <w:marLeft w:val="0"/>
              <w:marRight w:val="0"/>
              <w:marTop w:val="0"/>
              <w:marBottom w:val="0"/>
              <w:divBdr>
                <w:top w:val="none" w:sz="0" w:space="0" w:color="auto"/>
                <w:left w:val="none" w:sz="0" w:space="0" w:color="auto"/>
                <w:bottom w:val="none" w:sz="0" w:space="0" w:color="auto"/>
                <w:right w:val="none" w:sz="0" w:space="0" w:color="auto"/>
              </w:divBdr>
              <w:divsChild>
                <w:div w:id="211832552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31246">
      <w:bodyDiv w:val="1"/>
      <w:marLeft w:val="0"/>
      <w:marRight w:val="0"/>
      <w:marTop w:val="0"/>
      <w:marBottom w:val="0"/>
      <w:divBdr>
        <w:top w:val="none" w:sz="0" w:space="0" w:color="auto"/>
        <w:left w:val="none" w:sz="0" w:space="0" w:color="auto"/>
        <w:bottom w:val="none" w:sz="0" w:space="0" w:color="auto"/>
        <w:right w:val="none" w:sz="0" w:space="0" w:color="auto"/>
      </w:divBdr>
      <w:divsChild>
        <w:div w:id="193350634">
          <w:marLeft w:val="0"/>
          <w:marRight w:val="0"/>
          <w:marTop w:val="0"/>
          <w:marBottom w:val="0"/>
          <w:divBdr>
            <w:top w:val="none" w:sz="0" w:space="0" w:color="auto"/>
            <w:left w:val="none" w:sz="0" w:space="0" w:color="auto"/>
            <w:bottom w:val="none" w:sz="0" w:space="0" w:color="auto"/>
            <w:right w:val="none" w:sz="0" w:space="0" w:color="auto"/>
          </w:divBdr>
        </w:div>
        <w:div w:id="2141454994">
          <w:marLeft w:val="0"/>
          <w:marRight w:val="0"/>
          <w:marTop w:val="0"/>
          <w:marBottom w:val="0"/>
          <w:divBdr>
            <w:top w:val="none" w:sz="0" w:space="0" w:color="auto"/>
            <w:left w:val="none" w:sz="0" w:space="0" w:color="auto"/>
            <w:bottom w:val="none" w:sz="0" w:space="0" w:color="auto"/>
            <w:right w:val="none" w:sz="0" w:space="0" w:color="auto"/>
          </w:divBdr>
        </w:div>
        <w:div w:id="150411953">
          <w:marLeft w:val="0"/>
          <w:marRight w:val="0"/>
          <w:marTop w:val="0"/>
          <w:marBottom w:val="0"/>
          <w:divBdr>
            <w:top w:val="none" w:sz="0" w:space="0" w:color="auto"/>
            <w:left w:val="none" w:sz="0" w:space="0" w:color="auto"/>
            <w:bottom w:val="none" w:sz="0" w:space="0" w:color="auto"/>
            <w:right w:val="none" w:sz="0" w:space="0" w:color="auto"/>
          </w:divBdr>
          <w:divsChild>
            <w:div w:id="767968668">
              <w:marLeft w:val="105"/>
              <w:marRight w:val="0"/>
              <w:marTop w:val="0"/>
              <w:marBottom w:val="0"/>
              <w:divBdr>
                <w:top w:val="none" w:sz="0" w:space="0" w:color="auto"/>
                <w:left w:val="none" w:sz="0" w:space="0" w:color="auto"/>
                <w:bottom w:val="none" w:sz="0" w:space="0" w:color="auto"/>
                <w:right w:val="none" w:sz="0" w:space="0" w:color="auto"/>
              </w:divBdr>
              <w:divsChild>
                <w:div w:id="4354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05325">
      <w:bodyDiv w:val="1"/>
      <w:marLeft w:val="0"/>
      <w:marRight w:val="0"/>
      <w:marTop w:val="0"/>
      <w:marBottom w:val="0"/>
      <w:divBdr>
        <w:top w:val="none" w:sz="0" w:space="0" w:color="auto"/>
        <w:left w:val="none" w:sz="0" w:space="0" w:color="auto"/>
        <w:bottom w:val="none" w:sz="0" w:space="0" w:color="auto"/>
        <w:right w:val="none" w:sz="0" w:space="0" w:color="auto"/>
      </w:divBdr>
      <w:divsChild>
        <w:div w:id="1455949116">
          <w:marLeft w:val="0"/>
          <w:marRight w:val="0"/>
          <w:marTop w:val="0"/>
          <w:marBottom w:val="0"/>
          <w:divBdr>
            <w:top w:val="none" w:sz="0" w:space="0" w:color="auto"/>
            <w:left w:val="none" w:sz="0" w:space="0" w:color="auto"/>
            <w:bottom w:val="none" w:sz="0" w:space="0" w:color="auto"/>
            <w:right w:val="none" w:sz="0" w:space="0" w:color="auto"/>
          </w:divBdr>
        </w:div>
        <w:div w:id="1485581337">
          <w:marLeft w:val="0"/>
          <w:marRight w:val="0"/>
          <w:marTop w:val="0"/>
          <w:marBottom w:val="0"/>
          <w:divBdr>
            <w:top w:val="none" w:sz="0" w:space="0" w:color="auto"/>
            <w:left w:val="none" w:sz="0" w:space="0" w:color="auto"/>
            <w:bottom w:val="none" w:sz="0" w:space="0" w:color="auto"/>
            <w:right w:val="none" w:sz="0" w:space="0" w:color="auto"/>
          </w:divBdr>
        </w:div>
        <w:div w:id="1119839636">
          <w:marLeft w:val="0"/>
          <w:marRight w:val="0"/>
          <w:marTop w:val="0"/>
          <w:marBottom w:val="0"/>
          <w:divBdr>
            <w:top w:val="none" w:sz="0" w:space="0" w:color="auto"/>
            <w:left w:val="none" w:sz="0" w:space="0" w:color="auto"/>
            <w:bottom w:val="none" w:sz="0" w:space="0" w:color="auto"/>
            <w:right w:val="none" w:sz="0" w:space="0" w:color="auto"/>
          </w:divBdr>
          <w:divsChild>
            <w:div w:id="1518807521">
              <w:marLeft w:val="105"/>
              <w:marRight w:val="0"/>
              <w:marTop w:val="0"/>
              <w:marBottom w:val="0"/>
              <w:divBdr>
                <w:top w:val="none" w:sz="0" w:space="0" w:color="auto"/>
                <w:left w:val="none" w:sz="0" w:space="0" w:color="auto"/>
                <w:bottom w:val="none" w:sz="0" w:space="0" w:color="auto"/>
                <w:right w:val="none" w:sz="0" w:space="0" w:color="auto"/>
              </w:divBdr>
              <w:divsChild>
                <w:div w:id="16463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77">
      <w:bodyDiv w:val="1"/>
      <w:marLeft w:val="0"/>
      <w:marRight w:val="0"/>
      <w:marTop w:val="0"/>
      <w:marBottom w:val="0"/>
      <w:divBdr>
        <w:top w:val="none" w:sz="0" w:space="0" w:color="auto"/>
        <w:left w:val="none" w:sz="0" w:space="0" w:color="auto"/>
        <w:bottom w:val="none" w:sz="0" w:space="0" w:color="auto"/>
        <w:right w:val="none" w:sz="0" w:space="0" w:color="auto"/>
      </w:divBdr>
      <w:divsChild>
        <w:div w:id="1026562176">
          <w:marLeft w:val="0"/>
          <w:marRight w:val="0"/>
          <w:marTop w:val="0"/>
          <w:marBottom w:val="0"/>
          <w:divBdr>
            <w:top w:val="none" w:sz="0" w:space="0" w:color="auto"/>
            <w:left w:val="none" w:sz="0" w:space="0" w:color="auto"/>
            <w:bottom w:val="none" w:sz="0" w:space="0" w:color="auto"/>
            <w:right w:val="none" w:sz="0" w:space="0" w:color="auto"/>
          </w:divBdr>
        </w:div>
        <w:div w:id="24991175">
          <w:marLeft w:val="0"/>
          <w:marRight w:val="0"/>
          <w:marTop w:val="0"/>
          <w:marBottom w:val="0"/>
          <w:divBdr>
            <w:top w:val="none" w:sz="0" w:space="0" w:color="auto"/>
            <w:left w:val="none" w:sz="0" w:space="0" w:color="auto"/>
            <w:bottom w:val="none" w:sz="0" w:space="0" w:color="auto"/>
            <w:right w:val="none" w:sz="0" w:space="0" w:color="auto"/>
          </w:divBdr>
        </w:div>
        <w:div w:id="450712927">
          <w:marLeft w:val="0"/>
          <w:marRight w:val="0"/>
          <w:marTop w:val="0"/>
          <w:marBottom w:val="0"/>
          <w:divBdr>
            <w:top w:val="none" w:sz="0" w:space="0" w:color="auto"/>
            <w:left w:val="none" w:sz="0" w:space="0" w:color="auto"/>
            <w:bottom w:val="none" w:sz="0" w:space="0" w:color="auto"/>
            <w:right w:val="none" w:sz="0" w:space="0" w:color="auto"/>
          </w:divBdr>
          <w:divsChild>
            <w:div w:id="1319186336">
              <w:marLeft w:val="105"/>
              <w:marRight w:val="0"/>
              <w:marTop w:val="0"/>
              <w:marBottom w:val="0"/>
              <w:divBdr>
                <w:top w:val="none" w:sz="0" w:space="0" w:color="auto"/>
                <w:left w:val="none" w:sz="0" w:space="0" w:color="auto"/>
                <w:bottom w:val="none" w:sz="0" w:space="0" w:color="auto"/>
                <w:right w:val="none" w:sz="0" w:space="0" w:color="auto"/>
              </w:divBdr>
              <w:divsChild>
                <w:div w:id="14332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66692">
      <w:bodyDiv w:val="1"/>
      <w:marLeft w:val="0"/>
      <w:marRight w:val="0"/>
      <w:marTop w:val="0"/>
      <w:marBottom w:val="0"/>
      <w:divBdr>
        <w:top w:val="none" w:sz="0" w:space="0" w:color="auto"/>
        <w:left w:val="none" w:sz="0" w:space="0" w:color="auto"/>
        <w:bottom w:val="none" w:sz="0" w:space="0" w:color="auto"/>
        <w:right w:val="none" w:sz="0" w:space="0" w:color="auto"/>
      </w:divBdr>
      <w:divsChild>
        <w:div w:id="2132432500">
          <w:marLeft w:val="0"/>
          <w:marRight w:val="0"/>
          <w:marTop w:val="0"/>
          <w:marBottom w:val="0"/>
          <w:divBdr>
            <w:top w:val="none" w:sz="0" w:space="0" w:color="auto"/>
            <w:left w:val="none" w:sz="0" w:space="0" w:color="auto"/>
            <w:bottom w:val="none" w:sz="0" w:space="0" w:color="auto"/>
            <w:right w:val="none" w:sz="0" w:space="0" w:color="auto"/>
          </w:divBdr>
        </w:div>
        <w:div w:id="968903982">
          <w:marLeft w:val="0"/>
          <w:marRight w:val="0"/>
          <w:marTop w:val="0"/>
          <w:marBottom w:val="0"/>
          <w:divBdr>
            <w:top w:val="none" w:sz="0" w:space="0" w:color="auto"/>
            <w:left w:val="none" w:sz="0" w:space="0" w:color="auto"/>
            <w:bottom w:val="none" w:sz="0" w:space="0" w:color="auto"/>
            <w:right w:val="none" w:sz="0" w:space="0" w:color="auto"/>
          </w:divBdr>
        </w:div>
        <w:div w:id="1940678325">
          <w:marLeft w:val="0"/>
          <w:marRight w:val="0"/>
          <w:marTop w:val="0"/>
          <w:marBottom w:val="0"/>
          <w:divBdr>
            <w:top w:val="none" w:sz="0" w:space="0" w:color="auto"/>
            <w:left w:val="none" w:sz="0" w:space="0" w:color="auto"/>
            <w:bottom w:val="none" w:sz="0" w:space="0" w:color="auto"/>
            <w:right w:val="none" w:sz="0" w:space="0" w:color="auto"/>
          </w:divBdr>
          <w:divsChild>
            <w:div w:id="1804031729">
              <w:marLeft w:val="105"/>
              <w:marRight w:val="0"/>
              <w:marTop w:val="0"/>
              <w:marBottom w:val="0"/>
              <w:divBdr>
                <w:top w:val="none" w:sz="0" w:space="0" w:color="auto"/>
                <w:left w:val="none" w:sz="0" w:space="0" w:color="auto"/>
                <w:bottom w:val="none" w:sz="0" w:space="0" w:color="auto"/>
                <w:right w:val="none" w:sz="0" w:space="0" w:color="auto"/>
              </w:divBdr>
              <w:divsChild>
                <w:div w:id="2090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13978">
      <w:bodyDiv w:val="1"/>
      <w:marLeft w:val="0"/>
      <w:marRight w:val="0"/>
      <w:marTop w:val="0"/>
      <w:marBottom w:val="0"/>
      <w:divBdr>
        <w:top w:val="none" w:sz="0" w:space="0" w:color="auto"/>
        <w:left w:val="none" w:sz="0" w:space="0" w:color="auto"/>
        <w:bottom w:val="none" w:sz="0" w:space="0" w:color="auto"/>
        <w:right w:val="none" w:sz="0" w:space="0" w:color="auto"/>
      </w:divBdr>
      <w:divsChild>
        <w:div w:id="82922140">
          <w:marLeft w:val="0"/>
          <w:marRight w:val="0"/>
          <w:marTop w:val="0"/>
          <w:marBottom w:val="0"/>
          <w:divBdr>
            <w:top w:val="none" w:sz="0" w:space="0" w:color="auto"/>
            <w:left w:val="none" w:sz="0" w:space="0" w:color="auto"/>
            <w:bottom w:val="none" w:sz="0" w:space="0" w:color="auto"/>
            <w:right w:val="none" w:sz="0" w:space="0" w:color="auto"/>
          </w:divBdr>
        </w:div>
        <w:div w:id="1697929060">
          <w:marLeft w:val="0"/>
          <w:marRight w:val="0"/>
          <w:marTop w:val="0"/>
          <w:marBottom w:val="0"/>
          <w:divBdr>
            <w:top w:val="none" w:sz="0" w:space="0" w:color="auto"/>
            <w:left w:val="none" w:sz="0" w:space="0" w:color="auto"/>
            <w:bottom w:val="none" w:sz="0" w:space="0" w:color="auto"/>
            <w:right w:val="none" w:sz="0" w:space="0" w:color="auto"/>
          </w:divBdr>
        </w:div>
        <w:div w:id="928000475">
          <w:marLeft w:val="0"/>
          <w:marRight w:val="0"/>
          <w:marTop w:val="0"/>
          <w:marBottom w:val="0"/>
          <w:divBdr>
            <w:top w:val="none" w:sz="0" w:space="0" w:color="auto"/>
            <w:left w:val="none" w:sz="0" w:space="0" w:color="auto"/>
            <w:bottom w:val="none" w:sz="0" w:space="0" w:color="auto"/>
            <w:right w:val="none" w:sz="0" w:space="0" w:color="auto"/>
          </w:divBdr>
          <w:divsChild>
            <w:div w:id="1535919440">
              <w:marLeft w:val="105"/>
              <w:marRight w:val="0"/>
              <w:marTop w:val="0"/>
              <w:marBottom w:val="0"/>
              <w:divBdr>
                <w:top w:val="none" w:sz="0" w:space="0" w:color="auto"/>
                <w:left w:val="none" w:sz="0" w:space="0" w:color="auto"/>
                <w:bottom w:val="none" w:sz="0" w:space="0" w:color="auto"/>
                <w:right w:val="none" w:sz="0" w:space="0" w:color="auto"/>
              </w:divBdr>
              <w:divsChild>
                <w:div w:id="12037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61799">
      <w:bodyDiv w:val="1"/>
      <w:marLeft w:val="0"/>
      <w:marRight w:val="0"/>
      <w:marTop w:val="0"/>
      <w:marBottom w:val="0"/>
      <w:divBdr>
        <w:top w:val="none" w:sz="0" w:space="0" w:color="auto"/>
        <w:left w:val="none" w:sz="0" w:space="0" w:color="auto"/>
        <w:bottom w:val="none" w:sz="0" w:space="0" w:color="auto"/>
        <w:right w:val="none" w:sz="0" w:space="0" w:color="auto"/>
      </w:divBdr>
      <w:divsChild>
        <w:div w:id="198475496">
          <w:marLeft w:val="0"/>
          <w:marRight w:val="0"/>
          <w:marTop w:val="0"/>
          <w:marBottom w:val="0"/>
          <w:divBdr>
            <w:top w:val="none" w:sz="0" w:space="0" w:color="auto"/>
            <w:left w:val="none" w:sz="0" w:space="0" w:color="auto"/>
            <w:bottom w:val="none" w:sz="0" w:space="0" w:color="auto"/>
            <w:right w:val="none" w:sz="0" w:space="0" w:color="auto"/>
          </w:divBdr>
        </w:div>
        <w:div w:id="638415735">
          <w:marLeft w:val="0"/>
          <w:marRight w:val="0"/>
          <w:marTop w:val="0"/>
          <w:marBottom w:val="0"/>
          <w:divBdr>
            <w:top w:val="none" w:sz="0" w:space="0" w:color="auto"/>
            <w:left w:val="none" w:sz="0" w:space="0" w:color="auto"/>
            <w:bottom w:val="none" w:sz="0" w:space="0" w:color="auto"/>
            <w:right w:val="none" w:sz="0" w:space="0" w:color="auto"/>
          </w:divBdr>
        </w:div>
        <w:div w:id="1516731159">
          <w:marLeft w:val="0"/>
          <w:marRight w:val="0"/>
          <w:marTop w:val="0"/>
          <w:marBottom w:val="0"/>
          <w:divBdr>
            <w:top w:val="none" w:sz="0" w:space="0" w:color="auto"/>
            <w:left w:val="none" w:sz="0" w:space="0" w:color="auto"/>
            <w:bottom w:val="none" w:sz="0" w:space="0" w:color="auto"/>
            <w:right w:val="none" w:sz="0" w:space="0" w:color="auto"/>
          </w:divBdr>
          <w:divsChild>
            <w:div w:id="1488208476">
              <w:marLeft w:val="105"/>
              <w:marRight w:val="0"/>
              <w:marTop w:val="0"/>
              <w:marBottom w:val="0"/>
              <w:divBdr>
                <w:top w:val="none" w:sz="0" w:space="0" w:color="auto"/>
                <w:left w:val="none" w:sz="0" w:space="0" w:color="auto"/>
                <w:bottom w:val="none" w:sz="0" w:space="0" w:color="auto"/>
                <w:right w:val="none" w:sz="0" w:space="0" w:color="auto"/>
              </w:divBdr>
              <w:divsChild>
                <w:div w:id="13869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08657">
      <w:bodyDiv w:val="1"/>
      <w:marLeft w:val="0"/>
      <w:marRight w:val="0"/>
      <w:marTop w:val="0"/>
      <w:marBottom w:val="0"/>
      <w:divBdr>
        <w:top w:val="none" w:sz="0" w:space="0" w:color="auto"/>
        <w:left w:val="none" w:sz="0" w:space="0" w:color="auto"/>
        <w:bottom w:val="none" w:sz="0" w:space="0" w:color="auto"/>
        <w:right w:val="none" w:sz="0" w:space="0" w:color="auto"/>
      </w:divBdr>
      <w:divsChild>
        <w:div w:id="781849430">
          <w:marLeft w:val="0"/>
          <w:marRight w:val="0"/>
          <w:marTop w:val="0"/>
          <w:marBottom w:val="0"/>
          <w:divBdr>
            <w:top w:val="none" w:sz="0" w:space="0" w:color="auto"/>
            <w:left w:val="none" w:sz="0" w:space="0" w:color="auto"/>
            <w:bottom w:val="none" w:sz="0" w:space="0" w:color="auto"/>
            <w:right w:val="none" w:sz="0" w:space="0" w:color="auto"/>
          </w:divBdr>
        </w:div>
        <w:div w:id="1247348451">
          <w:marLeft w:val="0"/>
          <w:marRight w:val="0"/>
          <w:marTop w:val="0"/>
          <w:marBottom w:val="0"/>
          <w:divBdr>
            <w:top w:val="none" w:sz="0" w:space="0" w:color="auto"/>
            <w:left w:val="none" w:sz="0" w:space="0" w:color="auto"/>
            <w:bottom w:val="none" w:sz="0" w:space="0" w:color="auto"/>
            <w:right w:val="none" w:sz="0" w:space="0" w:color="auto"/>
          </w:divBdr>
        </w:div>
        <w:div w:id="252668852">
          <w:marLeft w:val="0"/>
          <w:marRight w:val="0"/>
          <w:marTop w:val="0"/>
          <w:marBottom w:val="0"/>
          <w:divBdr>
            <w:top w:val="none" w:sz="0" w:space="0" w:color="auto"/>
            <w:left w:val="none" w:sz="0" w:space="0" w:color="auto"/>
            <w:bottom w:val="none" w:sz="0" w:space="0" w:color="auto"/>
            <w:right w:val="none" w:sz="0" w:space="0" w:color="auto"/>
          </w:divBdr>
          <w:divsChild>
            <w:div w:id="507059919">
              <w:marLeft w:val="105"/>
              <w:marRight w:val="0"/>
              <w:marTop w:val="0"/>
              <w:marBottom w:val="0"/>
              <w:divBdr>
                <w:top w:val="none" w:sz="0" w:space="0" w:color="auto"/>
                <w:left w:val="none" w:sz="0" w:space="0" w:color="auto"/>
                <w:bottom w:val="none" w:sz="0" w:space="0" w:color="auto"/>
                <w:right w:val="none" w:sz="0" w:space="0" w:color="auto"/>
              </w:divBdr>
              <w:divsChild>
                <w:div w:id="11951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317">
      <w:bodyDiv w:val="1"/>
      <w:marLeft w:val="0"/>
      <w:marRight w:val="0"/>
      <w:marTop w:val="0"/>
      <w:marBottom w:val="0"/>
      <w:divBdr>
        <w:top w:val="none" w:sz="0" w:space="0" w:color="auto"/>
        <w:left w:val="none" w:sz="0" w:space="0" w:color="auto"/>
        <w:bottom w:val="none" w:sz="0" w:space="0" w:color="auto"/>
        <w:right w:val="none" w:sz="0" w:space="0" w:color="auto"/>
      </w:divBdr>
      <w:divsChild>
        <w:div w:id="1668551461">
          <w:marLeft w:val="0"/>
          <w:marRight w:val="0"/>
          <w:marTop w:val="0"/>
          <w:marBottom w:val="0"/>
          <w:divBdr>
            <w:top w:val="none" w:sz="0" w:space="0" w:color="auto"/>
            <w:left w:val="none" w:sz="0" w:space="0" w:color="auto"/>
            <w:bottom w:val="none" w:sz="0" w:space="0" w:color="auto"/>
            <w:right w:val="none" w:sz="0" w:space="0" w:color="auto"/>
          </w:divBdr>
        </w:div>
        <w:div w:id="1917783444">
          <w:marLeft w:val="0"/>
          <w:marRight w:val="0"/>
          <w:marTop w:val="0"/>
          <w:marBottom w:val="0"/>
          <w:divBdr>
            <w:top w:val="none" w:sz="0" w:space="0" w:color="auto"/>
            <w:left w:val="none" w:sz="0" w:space="0" w:color="auto"/>
            <w:bottom w:val="none" w:sz="0" w:space="0" w:color="auto"/>
            <w:right w:val="none" w:sz="0" w:space="0" w:color="auto"/>
          </w:divBdr>
        </w:div>
        <w:div w:id="1070349092">
          <w:marLeft w:val="0"/>
          <w:marRight w:val="0"/>
          <w:marTop w:val="0"/>
          <w:marBottom w:val="0"/>
          <w:divBdr>
            <w:top w:val="none" w:sz="0" w:space="0" w:color="auto"/>
            <w:left w:val="none" w:sz="0" w:space="0" w:color="auto"/>
            <w:bottom w:val="none" w:sz="0" w:space="0" w:color="auto"/>
            <w:right w:val="none" w:sz="0" w:space="0" w:color="auto"/>
          </w:divBdr>
          <w:divsChild>
            <w:div w:id="1518226816">
              <w:marLeft w:val="105"/>
              <w:marRight w:val="0"/>
              <w:marTop w:val="0"/>
              <w:marBottom w:val="0"/>
              <w:divBdr>
                <w:top w:val="none" w:sz="0" w:space="0" w:color="auto"/>
                <w:left w:val="none" w:sz="0" w:space="0" w:color="auto"/>
                <w:bottom w:val="none" w:sz="0" w:space="0" w:color="auto"/>
                <w:right w:val="none" w:sz="0" w:space="0" w:color="auto"/>
              </w:divBdr>
              <w:divsChild>
                <w:div w:id="18223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Trevor R</dc:creator>
  <cp:keywords/>
  <dc:description/>
  <cp:lastModifiedBy>Burns, Trevor R</cp:lastModifiedBy>
  <cp:revision>1</cp:revision>
  <dcterms:created xsi:type="dcterms:W3CDTF">2019-08-27T19:53:00Z</dcterms:created>
  <dcterms:modified xsi:type="dcterms:W3CDTF">2019-08-27T20:16:00Z</dcterms:modified>
</cp:coreProperties>
</file>