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40FE" w14:textId="77777777" w:rsidR="00E614FD" w:rsidRDefault="00A50A68">
      <w:r>
        <w:rPr>
          <w:rFonts w:ascii="Times New Roman" w:eastAsia="Times New Roman" w:hAnsi="Times New Roman" w:cs="Times New Roman"/>
          <w:noProof/>
          <w:sz w:val="20"/>
          <w:szCs w:val="20"/>
        </w:rPr>
        <w:drawing>
          <wp:inline distT="0" distB="0" distL="0" distR="0" wp14:anchorId="0C69B25E" wp14:editId="4DEC7F03">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45B3F237" w14:textId="77777777" w:rsidR="00B47A98" w:rsidRPr="001363D9" w:rsidRDefault="00A50A68">
      <w:pPr>
        <w:rPr>
          <w:sz w:val="21"/>
          <w:szCs w:val="21"/>
          <w:lang w:val="fr-FR"/>
        </w:rPr>
      </w:pPr>
      <w:r w:rsidRPr="001363D9">
        <w:rPr>
          <w:rFonts w:ascii="Calibri" w:eastAsia="Calibri" w:hAnsi="Calibri" w:cs="Times New Roman"/>
          <w:sz w:val="21"/>
          <w:szCs w:val="21"/>
          <w:lang w:val="fr-FR"/>
        </w:rPr>
        <w:t>Cher Parent ou Tuteur,</w:t>
      </w:r>
    </w:p>
    <w:p w14:paraId="23600CB0" w14:textId="75EA195B" w:rsidR="00E538F7" w:rsidRPr="001363D9" w:rsidRDefault="00A50A68" w:rsidP="00C93CC6">
      <w:pPr>
        <w:rPr>
          <w:sz w:val="21"/>
          <w:szCs w:val="21"/>
          <w:lang w:val="fr-FR"/>
        </w:rPr>
      </w:pPr>
      <w:r w:rsidRPr="001363D9">
        <w:rPr>
          <w:rFonts w:ascii="Calibri" w:eastAsia="Calibri" w:hAnsi="Calibri" w:cs="Times New Roman"/>
          <w:sz w:val="21"/>
          <w:szCs w:val="21"/>
          <w:lang w:val="fr-FR"/>
        </w:rPr>
        <w:t>Voici les résultats de l’évaluation (</w:t>
      </w:r>
      <w:r w:rsidR="009B15D8" w:rsidRPr="001363D9">
        <w:rPr>
          <w:rFonts w:ascii="Calibri" w:eastAsia="Calibri" w:hAnsi="Calibri" w:cs="Times New Roman"/>
          <w:i/>
          <w:sz w:val="21"/>
          <w:szCs w:val="21"/>
          <w:lang w:val="fr-FR"/>
        </w:rPr>
        <w:t xml:space="preserve">Maine </w:t>
      </w:r>
      <w:proofErr w:type="spellStart"/>
      <w:r w:rsidR="009B15D8" w:rsidRPr="001363D9">
        <w:rPr>
          <w:rFonts w:ascii="Calibri" w:eastAsia="Calibri" w:hAnsi="Calibri" w:cs="Times New Roman"/>
          <w:i/>
          <w:sz w:val="21"/>
          <w:szCs w:val="21"/>
          <w:lang w:val="fr-FR"/>
        </w:rPr>
        <w:t>Educational</w:t>
      </w:r>
      <w:proofErr w:type="spellEnd"/>
      <w:r w:rsidR="009B15D8" w:rsidRPr="001363D9">
        <w:rPr>
          <w:rFonts w:ascii="Calibri" w:eastAsia="Calibri" w:hAnsi="Calibri" w:cs="Times New Roman"/>
          <w:i/>
          <w:sz w:val="21"/>
          <w:szCs w:val="21"/>
          <w:lang w:val="fr-FR"/>
        </w:rPr>
        <w:t xml:space="preserve"> </w:t>
      </w:r>
      <w:proofErr w:type="spellStart"/>
      <w:r w:rsidR="009B15D8" w:rsidRPr="001363D9">
        <w:rPr>
          <w:rFonts w:ascii="Calibri" w:eastAsia="Calibri" w:hAnsi="Calibri" w:cs="Times New Roman"/>
          <w:i/>
          <w:sz w:val="21"/>
          <w:szCs w:val="21"/>
          <w:lang w:val="fr-FR"/>
        </w:rPr>
        <w:t>Assessments</w:t>
      </w:r>
      <w:proofErr w:type="spellEnd"/>
      <w:r w:rsidR="009B15D8" w:rsidRPr="001363D9">
        <w:rPr>
          <w:rFonts w:ascii="Calibri" w:eastAsia="Calibri" w:hAnsi="Calibri" w:cs="Times New Roman"/>
          <w:sz w:val="21"/>
          <w:szCs w:val="21"/>
          <w:lang w:val="fr-FR"/>
        </w:rPr>
        <w:t xml:space="preserve">, </w:t>
      </w:r>
      <w:r w:rsidRPr="001363D9">
        <w:rPr>
          <w:rFonts w:ascii="Calibri" w:eastAsia="Calibri" w:hAnsi="Calibri" w:cs="Times New Roman"/>
          <w:sz w:val="21"/>
          <w:szCs w:val="21"/>
          <w:lang w:val="fr-FR"/>
        </w:rPr>
        <w:t>MEA) que votre enfant a passé au printemps 201</w:t>
      </w:r>
      <w:r w:rsidR="002A3DE4">
        <w:rPr>
          <w:rFonts w:ascii="Calibri" w:eastAsia="Calibri" w:hAnsi="Calibri" w:cs="Times New Roman"/>
          <w:sz w:val="21"/>
          <w:szCs w:val="21"/>
          <w:lang w:val="fr-FR"/>
        </w:rPr>
        <w:t>9</w:t>
      </w:r>
      <w:r w:rsidRPr="001363D9">
        <w:rPr>
          <w:rFonts w:ascii="Calibri" w:eastAsia="Calibri" w:hAnsi="Calibri" w:cs="Times New Roman"/>
          <w:sz w:val="21"/>
          <w:szCs w:val="21"/>
          <w:lang w:val="fr-FR"/>
        </w:rPr>
        <w:t>.  L’évaluation alternative (</w:t>
      </w:r>
      <w:r w:rsidR="009B15D8" w:rsidRPr="001363D9">
        <w:rPr>
          <w:rFonts w:ascii="Calibri" w:eastAsia="Calibri" w:hAnsi="Calibri" w:cs="Times New Roman"/>
          <w:i/>
          <w:sz w:val="21"/>
          <w:szCs w:val="21"/>
          <w:lang w:val="fr-FR"/>
        </w:rPr>
        <w:t xml:space="preserve">Multi-State </w:t>
      </w:r>
      <w:proofErr w:type="spellStart"/>
      <w:r w:rsidR="009B15D8" w:rsidRPr="001363D9">
        <w:rPr>
          <w:rFonts w:ascii="Calibri" w:eastAsia="Calibri" w:hAnsi="Calibri" w:cs="Times New Roman"/>
          <w:i/>
          <w:sz w:val="21"/>
          <w:szCs w:val="21"/>
          <w:lang w:val="fr-FR"/>
        </w:rPr>
        <w:t>Alternate</w:t>
      </w:r>
      <w:proofErr w:type="spellEnd"/>
      <w:r w:rsidR="009B15D8" w:rsidRPr="001363D9">
        <w:rPr>
          <w:rFonts w:ascii="Calibri" w:eastAsia="Calibri" w:hAnsi="Calibri" w:cs="Times New Roman"/>
          <w:i/>
          <w:sz w:val="21"/>
          <w:szCs w:val="21"/>
          <w:lang w:val="fr-FR"/>
        </w:rPr>
        <w:t xml:space="preserve"> </w:t>
      </w:r>
      <w:proofErr w:type="spellStart"/>
      <w:r w:rsidR="009B15D8" w:rsidRPr="001363D9">
        <w:rPr>
          <w:rFonts w:ascii="Calibri" w:eastAsia="Calibri" w:hAnsi="Calibri" w:cs="Times New Roman"/>
          <w:i/>
          <w:sz w:val="21"/>
          <w:szCs w:val="21"/>
          <w:lang w:val="fr-FR"/>
        </w:rPr>
        <w:t>Assesment</w:t>
      </w:r>
      <w:proofErr w:type="spellEnd"/>
      <w:r w:rsidR="009B15D8" w:rsidRPr="001363D9">
        <w:rPr>
          <w:rFonts w:ascii="Calibri" w:eastAsia="Calibri" w:hAnsi="Calibri" w:cs="Times New Roman"/>
          <w:sz w:val="21"/>
          <w:szCs w:val="21"/>
          <w:lang w:val="fr-FR"/>
        </w:rPr>
        <w:t xml:space="preserve">, </w:t>
      </w:r>
      <w:r w:rsidRPr="001363D9">
        <w:rPr>
          <w:rFonts w:ascii="Calibri" w:eastAsia="Calibri" w:hAnsi="Calibri" w:cs="Times New Roman"/>
          <w:sz w:val="21"/>
          <w:szCs w:val="21"/>
          <w:lang w:val="fr-FR"/>
        </w:rPr>
        <w:t xml:space="preserve">MSAA) était offerte en alternative aux évaluations MEA </w:t>
      </w:r>
      <w:proofErr w:type="spellStart"/>
      <w:r w:rsidR="0058378C" w:rsidRPr="001363D9">
        <w:rPr>
          <w:rFonts w:ascii="Calibri" w:eastAsia="Calibri" w:hAnsi="Calibri" w:cs="Times New Roman"/>
          <w:i/>
          <w:sz w:val="21"/>
          <w:szCs w:val="21"/>
          <w:lang w:val="fr-FR"/>
        </w:rPr>
        <w:t>Mathematics</w:t>
      </w:r>
      <w:proofErr w:type="spellEnd"/>
      <w:r w:rsidR="0058378C" w:rsidRPr="001363D9">
        <w:rPr>
          <w:rFonts w:ascii="Calibri" w:eastAsia="Calibri" w:hAnsi="Calibri" w:cs="Times New Roman"/>
          <w:i/>
          <w:sz w:val="21"/>
          <w:szCs w:val="21"/>
          <w:lang w:val="fr-FR"/>
        </w:rPr>
        <w:t xml:space="preserve"> </w:t>
      </w:r>
      <w:r w:rsidRPr="001363D9">
        <w:rPr>
          <w:rFonts w:ascii="Calibri" w:eastAsia="Calibri" w:hAnsi="Calibri" w:cs="Times New Roman"/>
          <w:sz w:val="21"/>
          <w:szCs w:val="21"/>
          <w:lang w:val="fr-FR"/>
        </w:rPr>
        <w:t>(mathématiques) et ELA/</w:t>
      </w:r>
      <w:proofErr w:type="spellStart"/>
      <w:r w:rsidR="006D122D" w:rsidRPr="001363D9">
        <w:rPr>
          <w:rFonts w:ascii="Calibri" w:eastAsia="Calibri" w:hAnsi="Calibri" w:cs="Times New Roman"/>
          <w:i/>
          <w:sz w:val="21"/>
          <w:szCs w:val="21"/>
          <w:lang w:val="fr-FR"/>
        </w:rPr>
        <w:t>Literacy</w:t>
      </w:r>
      <w:proofErr w:type="spellEnd"/>
      <w:r w:rsidR="006D122D" w:rsidRPr="001363D9">
        <w:rPr>
          <w:rFonts w:ascii="Calibri" w:eastAsia="Calibri" w:hAnsi="Calibri" w:cs="Times New Roman"/>
          <w:i/>
          <w:sz w:val="21"/>
          <w:szCs w:val="21"/>
          <w:lang w:val="fr-FR"/>
        </w:rPr>
        <w:t xml:space="preserve"> </w:t>
      </w:r>
      <w:r w:rsidR="006D122D" w:rsidRPr="001363D9">
        <w:rPr>
          <w:rFonts w:ascii="Calibri" w:eastAsia="Calibri" w:hAnsi="Calibri" w:cs="Times New Roman"/>
          <w:sz w:val="21"/>
          <w:szCs w:val="21"/>
          <w:lang w:val="fr-FR"/>
        </w:rPr>
        <w:t>(</w:t>
      </w:r>
      <w:r w:rsidRPr="001363D9">
        <w:rPr>
          <w:rFonts w:ascii="Calibri" w:eastAsia="Calibri" w:hAnsi="Calibri" w:cs="Times New Roman"/>
          <w:sz w:val="21"/>
          <w:szCs w:val="21"/>
          <w:lang w:val="fr-FR"/>
        </w:rPr>
        <w:t>alphabétisation</w:t>
      </w:r>
      <w:r w:rsidR="006D122D" w:rsidRPr="001363D9">
        <w:rPr>
          <w:rFonts w:ascii="Calibri" w:eastAsia="Calibri" w:hAnsi="Calibri" w:cs="Times New Roman"/>
          <w:sz w:val="21"/>
          <w:szCs w:val="21"/>
          <w:lang w:val="fr-FR"/>
        </w:rPr>
        <w:t>)</w:t>
      </w:r>
      <w:r w:rsidRPr="001363D9">
        <w:rPr>
          <w:rFonts w:ascii="Calibri" w:eastAsia="Calibri" w:hAnsi="Calibri" w:cs="Times New Roman"/>
          <w:sz w:val="21"/>
          <w:szCs w:val="21"/>
          <w:lang w:val="fr-FR"/>
        </w:rPr>
        <w:t>. La série d’évaluations personnalisées en alternative (</w:t>
      </w:r>
      <w:proofErr w:type="spellStart"/>
      <w:r w:rsidR="009B15D8" w:rsidRPr="001363D9">
        <w:rPr>
          <w:rFonts w:ascii="Calibri" w:eastAsia="Calibri" w:hAnsi="Calibri" w:cs="Times New Roman"/>
          <w:i/>
          <w:sz w:val="21"/>
          <w:szCs w:val="21"/>
          <w:lang w:val="fr-FR"/>
        </w:rPr>
        <w:t>Personalized</w:t>
      </w:r>
      <w:proofErr w:type="spellEnd"/>
      <w:r w:rsidR="009B15D8" w:rsidRPr="001363D9">
        <w:rPr>
          <w:rFonts w:ascii="Calibri" w:eastAsia="Calibri" w:hAnsi="Calibri" w:cs="Times New Roman"/>
          <w:i/>
          <w:sz w:val="21"/>
          <w:szCs w:val="21"/>
          <w:lang w:val="fr-FR"/>
        </w:rPr>
        <w:t xml:space="preserve"> </w:t>
      </w:r>
      <w:proofErr w:type="spellStart"/>
      <w:r w:rsidR="009B15D8" w:rsidRPr="001363D9">
        <w:rPr>
          <w:rFonts w:ascii="Calibri" w:eastAsia="Calibri" w:hAnsi="Calibri" w:cs="Times New Roman"/>
          <w:i/>
          <w:sz w:val="21"/>
          <w:szCs w:val="21"/>
          <w:lang w:val="fr-FR"/>
        </w:rPr>
        <w:t>Alternate</w:t>
      </w:r>
      <w:proofErr w:type="spellEnd"/>
      <w:r w:rsidR="009B15D8" w:rsidRPr="001363D9">
        <w:rPr>
          <w:rFonts w:ascii="Calibri" w:eastAsia="Calibri" w:hAnsi="Calibri" w:cs="Times New Roman"/>
          <w:i/>
          <w:sz w:val="21"/>
          <w:szCs w:val="21"/>
          <w:lang w:val="fr-FR"/>
        </w:rPr>
        <w:t xml:space="preserve"> </w:t>
      </w:r>
      <w:proofErr w:type="spellStart"/>
      <w:r w:rsidR="009B15D8" w:rsidRPr="001363D9">
        <w:rPr>
          <w:rFonts w:ascii="Calibri" w:eastAsia="Calibri" w:hAnsi="Calibri" w:cs="Times New Roman"/>
          <w:i/>
          <w:sz w:val="21"/>
          <w:szCs w:val="21"/>
          <w:lang w:val="fr-FR"/>
        </w:rPr>
        <w:t>Assesment</w:t>
      </w:r>
      <w:proofErr w:type="spellEnd"/>
      <w:r w:rsidR="009B15D8" w:rsidRPr="001363D9">
        <w:rPr>
          <w:rFonts w:ascii="Calibri" w:eastAsia="Calibri" w:hAnsi="Calibri" w:cs="Times New Roman"/>
          <w:i/>
          <w:sz w:val="21"/>
          <w:szCs w:val="21"/>
          <w:lang w:val="fr-FR"/>
        </w:rPr>
        <w:t xml:space="preserve"> Portfolio</w:t>
      </w:r>
      <w:r w:rsidR="009B15D8" w:rsidRPr="001363D9">
        <w:rPr>
          <w:rFonts w:ascii="Calibri" w:eastAsia="Calibri" w:hAnsi="Calibri" w:cs="Times New Roman"/>
          <w:sz w:val="21"/>
          <w:szCs w:val="21"/>
          <w:lang w:val="fr-FR"/>
        </w:rPr>
        <w:t xml:space="preserve">, </w:t>
      </w:r>
      <w:r w:rsidRPr="001363D9">
        <w:rPr>
          <w:rFonts w:ascii="Calibri" w:eastAsia="Calibri" w:hAnsi="Calibri" w:cs="Times New Roman"/>
          <w:sz w:val="21"/>
          <w:szCs w:val="21"/>
          <w:lang w:val="fr-FR"/>
        </w:rPr>
        <w:t xml:space="preserve">PAAP) était offerte en alternative à l’évaluation MEA Science.  </w:t>
      </w:r>
    </w:p>
    <w:p w14:paraId="36D38B36" w14:textId="1FB644AA" w:rsidR="00E538F7" w:rsidRPr="001363D9" w:rsidRDefault="00A50A68" w:rsidP="00E538F7">
      <w:pPr>
        <w:spacing w:after="0"/>
        <w:rPr>
          <w:sz w:val="21"/>
          <w:szCs w:val="21"/>
          <w:lang w:val="fr-FR"/>
        </w:rPr>
      </w:pPr>
      <w:r w:rsidRPr="001363D9">
        <w:rPr>
          <w:rFonts w:ascii="Calibri" w:eastAsia="Calibri" w:hAnsi="Calibri" w:cs="Times New Roman"/>
          <w:sz w:val="21"/>
          <w:szCs w:val="21"/>
          <w:lang w:val="fr-FR"/>
        </w:rPr>
        <w:t>Pour plus d’informations sur ces évaluations, rendez-vous sur les sites suivant:</w:t>
      </w:r>
      <w:r w:rsidR="00074EB3">
        <w:rPr>
          <w:rFonts w:ascii="Calibri" w:eastAsia="Calibri" w:hAnsi="Calibri" w:cs="Times New Roman"/>
          <w:sz w:val="21"/>
          <w:szCs w:val="21"/>
          <w:lang w:val="fr-FR"/>
        </w:rPr>
        <w:t xml:space="preserve"> </w:t>
      </w:r>
      <w:hyperlink r:id="rId6" w:history="1">
        <w:r w:rsidR="00074EB3" w:rsidRPr="00D7365A">
          <w:rPr>
            <w:rStyle w:val="Hyperlink"/>
            <w:rFonts w:ascii="Calibri" w:eastAsia="Calibri" w:hAnsi="Calibri" w:cs="Times New Roman"/>
            <w:sz w:val="21"/>
            <w:szCs w:val="21"/>
            <w:lang w:val="fr-FR"/>
          </w:rPr>
          <w:t>https://www.maine.gov/doe/Testing_Accountability/MECAS/materials</w:t>
        </w:r>
      </w:hyperlink>
      <w:bookmarkStart w:id="0" w:name="_GoBack"/>
      <w:bookmarkEnd w:id="0"/>
    </w:p>
    <w:p w14:paraId="6C907733" w14:textId="4277F6F5" w:rsidR="00202C60" w:rsidRPr="00074EB3" w:rsidRDefault="00A50A68" w:rsidP="00AA78E4">
      <w:pPr>
        <w:pStyle w:val="ListParagraph"/>
        <w:numPr>
          <w:ilvl w:val="0"/>
          <w:numId w:val="3"/>
        </w:numPr>
        <w:spacing w:after="0"/>
        <w:rPr>
          <w:rFonts w:ascii="Calibri" w:eastAsia="Calibri" w:hAnsi="Calibri" w:cs="Times New Roman"/>
          <w:sz w:val="21"/>
          <w:szCs w:val="21"/>
          <w:lang w:val="fr-FR"/>
        </w:rPr>
      </w:pPr>
      <w:proofErr w:type="gramStart"/>
      <w:r w:rsidRPr="00074EB3">
        <w:rPr>
          <w:rFonts w:ascii="Calibri" w:eastAsia="Calibri" w:hAnsi="Calibri" w:cs="Times New Roman"/>
          <w:sz w:val="21"/>
          <w:szCs w:val="21"/>
          <w:lang w:val="fr-FR"/>
        </w:rPr>
        <w:t>exemples</w:t>
      </w:r>
      <w:proofErr w:type="gramEnd"/>
      <w:r w:rsidRPr="00074EB3">
        <w:rPr>
          <w:rFonts w:ascii="Calibri" w:eastAsia="Calibri" w:hAnsi="Calibri" w:cs="Times New Roman"/>
          <w:sz w:val="21"/>
          <w:szCs w:val="21"/>
          <w:lang w:val="fr-FR"/>
        </w:rPr>
        <w:t xml:space="preserve"> de l’évaluation MSAA : </w:t>
      </w:r>
      <w:hyperlink r:id="rId7" w:history="1">
        <w:r w:rsidR="00AA78E4" w:rsidRPr="00074EB3">
          <w:rPr>
            <w:rStyle w:val="Hyperlink"/>
            <w:rFonts w:ascii="Calibri" w:eastAsia="Calibri" w:hAnsi="Calibri" w:cs="Times New Roman"/>
            <w:sz w:val="21"/>
            <w:szCs w:val="21"/>
            <w:lang w:val="fr-FR"/>
          </w:rPr>
          <w:t>https://www.maine.gov/doe/Testing_Accountability/MECAS/materials/msaa</w:t>
        </w:r>
      </w:hyperlink>
    </w:p>
    <w:p w14:paraId="57CB2FDE" w14:textId="77777777" w:rsidR="00AA78E4" w:rsidRPr="001363D9" w:rsidRDefault="00A50A68" w:rsidP="00202C60">
      <w:pPr>
        <w:pStyle w:val="ListParagraph"/>
        <w:numPr>
          <w:ilvl w:val="0"/>
          <w:numId w:val="3"/>
        </w:numPr>
        <w:spacing w:after="0"/>
        <w:rPr>
          <w:rFonts w:ascii="Calibri" w:eastAsia="Calibri" w:hAnsi="Calibri" w:cs="Times New Roman"/>
          <w:sz w:val="21"/>
          <w:szCs w:val="21"/>
          <w:lang w:val="fr-FR"/>
        </w:rPr>
      </w:pPr>
      <w:proofErr w:type="gramStart"/>
      <w:r w:rsidRPr="001363D9">
        <w:rPr>
          <w:rFonts w:ascii="Calibri" w:eastAsia="Calibri" w:hAnsi="Calibri" w:cs="Times New Roman"/>
          <w:sz w:val="21"/>
          <w:szCs w:val="21"/>
          <w:lang w:val="fr-FR"/>
        </w:rPr>
        <w:t>synthèse</w:t>
      </w:r>
      <w:proofErr w:type="gramEnd"/>
      <w:r w:rsidRPr="001363D9">
        <w:rPr>
          <w:rFonts w:ascii="Calibri" w:eastAsia="Calibri" w:hAnsi="Calibri" w:cs="Times New Roman"/>
          <w:sz w:val="21"/>
          <w:szCs w:val="21"/>
          <w:lang w:val="fr-FR"/>
        </w:rPr>
        <w:t xml:space="preserve"> MSAA pour les parents avec plus d’informations sur les niveaux correspondant à chaque </w:t>
      </w:r>
      <w:r w:rsidR="004E5282" w:rsidRPr="001363D9">
        <w:rPr>
          <w:rFonts w:ascii="Calibri" w:eastAsia="Calibri" w:hAnsi="Calibri" w:cs="Times New Roman"/>
          <w:sz w:val="21"/>
          <w:szCs w:val="21"/>
          <w:lang w:val="fr-FR"/>
        </w:rPr>
        <w:t>domaine</w:t>
      </w:r>
      <w:r w:rsidRPr="001363D9">
        <w:rPr>
          <w:rFonts w:ascii="Calibri" w:eastAsia="Calibri" w:hAnsi="Calibri" w:cs="Times New Roman"/>
          <w:sz w:val="21"/>
          <w:szCs w:val="21"/>
          <w:lang w:val="fr-FR"/>
        </w:rPr>
        <w:t xml:space="preserve"> de connaissance : </w:t>
      </w:r>
    </w:p>
    <w:p w14:paraId="7D39BE88" w14:textId="754751D7" w:rsidR="00A852B6" w:rsidRPr="001363D9" w:rsidRDefault="00074EB3" w:rsidP="00AA78E4">
      <w:pPr>
        <w:pStyle w:val="ListParagraph"/>
        <w:spacing w:after="0"/>
        <w:ind w:left="360"/>
        <w:rPr>
          <w:rFonts w:ascii="Calibri" w:eastAsia="Calibri" w:hAnsi="Calibri" w:cs="Times New Roman"/>
          <w:sz w:val="21"/>
          <w:szCs w:val="21"/>
          <w:lang w:val="fr-FR"/>
        </w:rPr>
      </w:pPr>
      <w:hyperlink r:id="rId8" w:history="1">
        <w:r w:rsidR="00EE28E4" w:rsidRPr="002D3FA6">
          <w:rPr>
            <w:rStyle w:val="Hyperlink"/>
            <w:rFonts w:ascii="Calibri" w:eastAsia="Calibri" w:hAnsi="Calibri" w:cs="Times New Roman"/>
            <w:sz w:val="21"/>
            <w:szCs w:val="21"/>
            <w:lang w:val="fr-FR"/>
          </w:rPr>
          <w:t>https://www.maine.gov/Doe/Testing_Accountability/MECAS/supports</w:t>
        </w:r>
      </w:hyperlink>
      <w:r w:rsidR="00A50A68" w:rsidRPr="001363D9">
        <w:rPr>
          <w:rFonts w:ascii="Calibri" w:eastAsia="Calibri" w:hAnsi="Calibri" w:cs="Times New Roman"/>
          <w:sz w:val="21"/>
          <w:szCs w:val="21"/>
          <w:lang w:val="fr-FR"/>
        </w:rPr>
        <w:t xml:space="preserve"> </w:t>
      </w:r>
    </w:p>
    <w:p w14:paraId="08C89B2A" w14:textId="77777777" w:rsidR="00AA78E4" w:rsidRPr="001363D9" w:rsidRDefault="00A50A68" w:rsidP="00453989">
      <w:pPr>
        <w:pStyle w:val="ListParagraph"/>
        <w:numPr>
          <w:ilvl w:val="0"/>
          <w:numId w:val="3"/>
        </w:numPr>
        <w:spacing w:after="0"/>
        <w:rPr>
          <w:rFonts w:ascii="Calibri" w:eastAsia="Calibri" w:hAnsi="Calibri" w:cs="Times New Roman"/>
          <w:sz w:val="21"/>
          <w:szCs w:val="21"/>
          <w:lang w:val="fr-FR"/>
        </w:rPr>
      </w:pPr>
      <w:proofErr w:type="gramStart"/>
      <w:r w:rsidRPr="001363D9">
        <w:rPr>
          <w:rFonts w:ascii="Calibri" w:eastAsia="Calibri" w:hAnsi="Calibri" w:cs="Times New Roman"/>
          <w:sz w:val="21"/>
          <w:szCs w:val="21"/>
          <w:lang w:val="fr-FR"/>
        </w:rPr>
        <w:t>les</w:t>
      </w:r>
      <w:proofErr w:type="gramEnd"/>
      <w:r w:rsidRPr="001363D9">
        <w:rPr>
          <w:rFonts w:ascii="Calibri" w:eastAsia="Calibri" w:hAnsi="Calibri" w:cs="Times New Roman"/>
          <w:sz w:val="21"/>
          <w:szCs w:val="21"/>
          <w:lang w:val="fr-FR"/>
        </w:rPr>
        <w:t xml:space="preserve"> attentes alternatives (</w:t>
      </w:r>
      <w:proofErr w:type="spellStart"/>
      <w:r w:rsidR="0014040A" w:rsidRPr="001363D9">
        <w:rPr>
          <w:rFonts w:ascii="Calibri" w:eastAsia="Calibri" w:hAnsi="Calibri" w:cs="Times New Roman"/>
          <w:i/>
          <w:sz w:val="21"/>
          <w:szCs w:val="21"/>
          <w:lang w:val="fr-FR"/>
        </w:rPr>
        <w:t>Alternate</w:t>
      </w:r>
      <w:proofErr w:type="spellEnd"/>
      <w:r w:rsidR="0014040A" w:rsidRPr="001363D9">
        <w:rPr>
          <w:rFonts w:ascii="Calibri" w:eastAsia="Calibri" w:hAnsi="Calibri" w:cs="Times New Roman"/>
          <w:i/>
          <w:sz w:val="21"/>
          <w:szCs w:val="21"/>
          <w:lang w:val="fr-FR"/>
        </w:rPr>
        <w:t xml:space="preserve"> Grade </w:t>
      </w:r>
      <w:proofErr w:type="spellStart"/>
      <w:r w:rsidR="0014040A" w:rsidRPr="001363D9">
        <w:rPr>
          <w:rFonts w:ascii="Calibri" w:eastAsia="Calibri" w:hAnsi="Calibri" w:cs="Times New Roman"/>
          <w:i/>
          <w:sz w:val="21"/>
          <w:szCs w:val="21"/>
          <w:lang w:val="fr-FR"/>
        </w:rPr>
        <w:t>Level</w:t>
      </w:r>
      <w:proofErr w:type="spellEnd"/>
      <w:r w:rsidR="0014040A" w:rsidRPr="001363D9">
        <w:rPr>
          <w:rFonts w:ascii="Calibri" w:eastAsia="Calibri" w:hAnsi="Calibri" w:cs="Times New Roman"/>
          <w:i/>
          <w:sz w:val="21"/>
          <w:szCs w:val="21"/>
          <w:lang w:val="fr-FR"/>
        </w:rPr>
        <w:t xml:space="preserve"> Expectations, </w:t>
      </w:r>
      <w:proofErr w:type="spellStart"/>
      <w:r w:rsidRPr="001363D9">
        <w:rPr>
          <w:rFonts w:ascii="Calibri" w:eastAsia="Calibri" w:hAnsi="Calibri" w:cs="Times New Roman"/>
          <w:sz w:val="21"/>
          <w:szCs w:val="21"/>
          <w:lang w:val="fr-FR"/>
        </w:rPr>
        <w:t>AGLEs</w:t>
      </w:r>
      <w:proofErr w:type="spellEnd"/>
      <w:r w:rsidRPr="001363D9">
        <w:rPr>
          <w:rFonts w:ascii="Calibri" w:eastAsia="Calibri" w:hAnsi="Calibri" w:cs="Times New Roman"/>
          <w:sz w:val="21"/>
          <w:szCs w:val="21"/>
          <w:lang w:val="fr-FR"/>
        </w:rPr>
        <w:t xml:space="preserve">) pour l’évaluation MEA </w:t>
      </w:r>
      <w:r w:rsidRPr="001363D9">
        <w:rPr>
          <w:rFonts w:ascii="Calibri" w:eastAsia="Calibri" w:hAnsi="Calibri" w:cs="Times New Roman"/>
          <w:i/>
          <w:sz w:val="21"/>
          <w:szCs w:val="21"/>
          <w:lang w:val="fr-FR"/>
        </w:rPr>
        <w:t>Science</w:t>
      </w:r>
      <w:r w:rsidRPr="001363D9">
        <w:rPr>
          <w:rFonts w:ascii="Calibri" w:eastAsia="Calibri" w:hAnsi="Calibri" w:cs="Times New Roman"/>
          <w:sz w:val="21"/>
          <w:szCs w:val="21"/>
          <w:lang w:val="fr-FR"/>
        </w:rPr>
        <w:t xml:space="preserve"> (PAAP) peuvent être consultées ici : </w:t>
      </w:r>
    </w:p>
    <w:p w14:paraId="2B4F73E6" w14:textId="1ED719A6" w:rsidR="00453989" w:rsidRPr="001363D9" w:rsidRDefault="00074EB3" w:rsidP="00AA78E4">
      <w:pPr>
        <w:pStyle w:val="ListParagraph"/>
        <w:spacing w:after="0"/>
        <w:ind w:left="360"/>
        <w:rPr>
          <w:rFonts w:ascii="Calibri" w:eastAsia="Calibri" w:hAnsi="Calibri" w:cs="Times New Roman"/>
          <w:sz w:val="21"/>
          <w:szCs w:val="21"/>
          <w:lang w:val="fr-FR"/>
        </w:rPr>
      </w:pPr>
      <w:hyperlink r:id="rId9" w:history="1">
        <w:r w:rsidR="002C3CC5" w:rsidRPr="002D3FA6">
          <w:rPr>
            <w:rStyle w:val="Hyperlink"/>
            <w:rFonts w:ascii="Calibri" w:eastAsia="Calibri" w:hAnsi="Calibri" w:cs="Times New Roman"/>
            <w:sz w:val="21"/>
            <w:szCs w:val="21"/>
            <w:lang w:val="fr-FR"/>
          </w:rPr>
          <w:t>https://www.maine.gov/Doe/Testing_Accountability/MECAS/supports</w:t>
        </w:r>
      </w:hyperlink>
      <w:r w:rsidR="00A50A68" w:rsidRPr="001363D9">
        <w:rPr>
          <w:rFonts w:ascii="Calibri" w:eastAsia="Calibri" w:hAnsi="Calibri" w:cs="Times New Roman"/>
          <w:sz w:val="21"/>
          <w:szCs w:val="21"/>
          <w:lang w:val="fr-FR"/>
        </w:rPr>
        <w:t xml:space="preserve"> </w:t>
      </w:r>
    </w:p>
    <w:p w14:paraId="221E0836" w14:textId="77777777" w:rsidR="00A852B6" w:rsidRPr="001363D9" w:rsidRDefault="00A852B6" w:rsidP="00A852B6">
      <w:pPr>
        <w:spacing w:after="0"/>
        <w:rPr>
          <w:sz w:val="21"/>
          <w:szCs w:val="21"/>
          <w:lang w:val="fr-FR"/>
        </w:rPr>
      </w:pPr>
    </w:p>
    <w:p w14:paraId="752DC84B" w14:textId="1CE5DFDB" w:rsidR="004B247F" w:rsidRPr="001363D9" w:rsidRDefault="00A50A68" w:rsidP="00E538F7">
      <w:pPr>
        <w:spacing w:after="0"/>
        <w:rPr>
          <w:sz w:val="21"/>
          <w:szCs w:val="21"/>
          <w:lang w:val="fr-FR"/>
        </w:rPr>
      </w:pPr>
      <w:r w:rsidRPr="001363D9">
        <w:rPr>
          <w:rFonts w:ascii="Calibri" w:eastAsia="Calibri" w:hAnsi="Calibri" w:cs="Times New Roman"/>
          <w:sz w:val="21"/>
          <w:szCs w:val="21"/>
          <w:lang w:val="fr-FR"/>
        </w:rPr>
        <w:t xml:space="preserve">Les élèves sont classés dans l’un des quatre niveaux ci-dessous lors de l’évaluation </w:t>
      </w:r>
      <w:proofErr w:type="gramStart"/>
      <w:r w:rsidRPr="001363D9">
        <w:rPr>
          <w:rFonts w:ascii="Calibri" w:eastAsia="Calibri" w:hAnsi="Calibri" w:cs="Times New Roman"/>
          <w:sz w:val="21"/>
          <w:szCs w:val="21"/>
          <w:lang w:val="fr-FR"/>
        </w:rPr>
        <w:t>MEA:</w:t>
      </w:r>
      <w:proofErr w:type="gramEnd"/>
    </w:p>
    <w:p w14:paraId="7869ECCA" w14:textId="77777777" w:rsidR="004B247F" w:rsidRPr="001363D9" w:rsidRDefault="00A50A68" w:rsidP="004B247F">
      <w:pPr>
        <w:pStyle w:val="ListParagraph"/>
        <w:numPr>
          <w:ilvl w:val="0"/>
          <w:numId w:val="1"/>
        </w:numPr>
        <w:rPr>
          <w:sz w:val="21"/>
          <w:szCs w:val="21"/>
          <w:lang w:val="fr-FR"/>
        </w:rPr>
      </w:pPr>
      <w:r w:rsidRPr="001363D9">
        <w:rPr>
          <w:rFonts w:ascii="Calibri" w:eastAsia="Calibri" w:hAnsi="Calibri" w:cs="Times New Roman"/>
          <w:sz w:val="21"/>
          <w:szCs w:val="21"/>
          <w:lang w:val="fr-FR"/>
        </w:rPr>
        <w:t xml:space="preserve">Niveau 4 : </w:t>
      </w:r>
      <w:r w:rsidRPr="001363D9">
        <w:rPr>
          <w:rFonts w:ascii="Calibri" w:eastAsia="Calibri" w:hAnsi="Calibri" w:cs="Times New Roman"/>
          <w:sz w:val="21"/>
          <w:szCs w:val="21"/>
          <w:lang w:val="fr-FR"/>
        </w:rPr>
        <w:tab/>
        <w:t>Dépasse les attentes de l’État</w:t>
      </w:r>
    </w:p>
    <w:p w14:paraId="12ADF1DA" w14:textId="77777777" w:rsidR="004B247F" w:rsidRPr="001363D9" w:rsidRDefault="00A50A68" w:rsidP="004B247F">
      <w:pPr>
        <w:pStyle w:val="ListParagraph"/>
        <w:numPr>
          <w:ilvl w:val="0"/>
          <w:numId w:val="1"/>
        </w:numPr>
        <w:rPr>
          <w:sz w:val="21"/>
          <w:szCs w:val="21"/>
          <w:lang w:val="fr-FR"/>
        </w:rPr>
      </w:pPr>
      <w:r w:rsidRPr="001363D9">
        <w:rPr>
          <w:rFonts w:ascii="Calibri" w:eastAsia="Calibri" w:hAnsi="Calibri" w:cs="Times New Roman"/>
          <w:sz w:val="21"/>
          <w:szCs w:val="21"/>
          <w:lang w:val="fr-FR"/>
        </w:rPr>
        <w:t xml:space="preserve">Niveau 3 : </w:t>
      </w:r>
      <w:r w:rsidRPr="001363D9">
        <w:rPr>
          <w:rFonts w:ascii="Calibri" w:eastAsia="Calibri" w:hAnsi="Calibri" w:cs="Times New Roman"/>
          <w:sz w:val="21"/>
          <w:szCs w:val="21"/>
          <w:lang w:val="fr-FR"/>
        </w:rPr>
        <w:tab/>
        <w:t>Correspond aux attentes de l’État</w:t>
      </w:r>
    </w:p>
    <w:p w14:paraId="36240466" w14:textId="77777777" w:rsidR="004B247F" w:rsidRPr="001363D9" w:rsidRDefault="00A50A68" w:rsidP="004B247F">
      <w:pPr>
        <w:pStyle w:val="ListParagraph"/>
        <w:numPr>
          <w:ilvl w:val="0"/>
          <w:numId w:val="1"/>
        </w:numPr>
        <w:rPr>
          <w:sz w:val="21"/>
          <w:szCs w:val="21"/>
          <w:lang w:val="fr-FR"/>
        </w:rPr>
      </w:pPr>
      <w:r w:rsidRPr="001363D9">
        <w:rPr>
          <w:rFonts w:ascii="Calibri" w:eastAsia="Calibri" w:hAnsi="Calibri" w:cs="Times New Roman"/>
          <w:sz w:val="21"/>
          <w:szCs w:val="21"/>
          <w:lang w:val="fr-FR"/>
        </w:rPr>
        <w:t xml:space="preserve">Niveau 2 : </w:t>
      </w:r>
      <w:r w:rsidRPr="001363D9">
        <w:rPr>
          <w:rFonts w:ascii="Calibri" w:eastAsia="Calibri" w:hAnsi="Calibri" w:cs="Times New Roman"/>
          <w:sz w:val="21"/>
          <w:szCs w:val="21"/>
          <w:lang w:val="fr-FR"/>
        </w:rPr>
        <w:tab/>
        <w:t>En dessous des attentes de l’État</w:t>
      </w:r>
    </w:p>
    <w:p w14:paraId="1EC98C7B" w14:textId="77777777" w:rsidR="004B247F" w:rsidRPr="001363D9" w:rsidRDefault="00A50A68" w:rsidP="004B247F">
      <w:pPr>
        <w:pStyle w:val="ListParagraph"/>
        <w:numPr>
          <w:ilvl w:val="0"/>
          <w:numId w:val="1"/>
        </w:numPr>
        <w:rPr>
          <w:sz w:val="21"/>
          <w:szCs w:val="21"/>
          <w:lang w:val="fr-FR"/>
        </w:rPr>
      </w:pPr>
      <w:r w:rsidRPr="001363D9">
        <w:rPr>
          <w:rFonts w:ascii="Calibri" w:eastAsia="Calibri" w:hAnsi="Calibri" w:cs="Times New Roman"/>
          <w:sz w:val="21"/>
          <w:szCs w:val="21"/>
          <w:lang w:val="fr-FR"/>
        </w:rPr>
        <w:t xml:space="preserve">Niveau 1 : </w:t>
      </w:r>
      <w:r w:rsidRPr="001363D9">
        <w:rPr>
          <w:rFonts w:ascii="Calibri" w:eastAsia="Calibri" w:hAnsi="Calibri" w:cs="Times New Roman"/>
          <w:sz w:val="21"/>
          <w:szCs w:val="21"/>
          <w:lang w:val="fr-FR"/>
        </w:rPr>
        <w:tab/>
        <w:t>Très en dessous des attentes de l’État</w:t>
      </w:r>
    </w:p>
    <w:p w14:paraId="351F12D7" w14:textId="6D3B7F79" w:rsidR="00E538F7" w:rsidRPr="001363D9" w:rsidRDefault="00A50A68" w:rsidP="00E538F7">
      <w:pPr>
        <w:rPr>
          <w:rFonts w:ascii="Calibri" w:eastAsia="Calibri" w:hAnsi="Calibri" w:cs="Times New Roman"/>
          <w:sz w:val="21"/>
          <w:szCs w:val="21"/>
          <w:lang w:val="fr-FR"/>
        </w:rPr>
      </w:pPr>
      <w:r w:rsidRPr="001363D9">
        <w:rPr>
          <w:rFonts w:ascii="Calibri" w:eastAsia="Calibri" w:hAnsi="Calibri" w:cs="Times New Roman"/>
          <w:sz w:val="21"/>
          <w:szCs w:val="21"/>
          <w:lang w:val="fr-FR"/>
        </w:rPr>
        <w:t>En accord avec la législation de l’État et la législation fédérale, les élèves des écoles publiques du Maine des 3</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-8</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 xml:space="preserve"> années et ceux en 3</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 xml:space="preserve"> année du lycée doivent être évalués chaque année en mathématiques et en anglais (</w:t>
      </w:r>
      <w:r w:rsidR="006D122D" w:rsidRPr="001363D9">
        <w:rPr>
          <w:rFonts w:ascii="Calibri" w:eastAsia="Calibri" w:hAnsi="Calibri" w:cs="Times New Roman"/>
          <w:i/>
          <w:sz w:val="21"/>
          <w:szCs w:val="21"/>
          <w:lang w:val="fr-FR"/>
        </w:rPr>
        <w:t xml:space="preserve">English </w:t>
      </w:r>
      <w:proofErr w:type="spellStart"/>
      <w:r w:rsidR="006D122D" w:rsidRPr="001363D9">
        <w:rPr>
          <w:rFonts w:ascii="Calibri" w:eastAsia="Calibri" w:hAnsi="Calibri" w:cs="Times New Roman"/>
          <w:i/>
          <w:sz w:val="21"/>
          <w:szCs w:val="21"/>
          <w:lang w:val="fr-FR"/>
        </w:rPr>
        <w:t>Language</w:t>
      </w:r>
      <w:proofErr w:type="spellEnd"/>
      <w:r w:rsidR="006D122D" w:rsidRPr="001363D9">
        <w:rPr>
          <w:rFonts w:ascii="Calibri" w:eastAsia="Calibri" w:hAnsi="Calibri" w:cs="Times New Roman"/>
          <w:i/>
          <w:sz w:val="21"/>
          <w:szCs w:val="21"/>
          <w:lang w:val="fr-FR"/>
        </w:rPr>
        <w:t xml:space="preserve"> Arts</w:t>
      </w:r>
      <w:r w:rsidR="006D122D" w:rsidRPr="001363D9">
        <w:rPr>
          <w:rFonts w:ascii="Calibri" w:eastAsia="Calibri" w:hAnsi="Calibri" w:cs="Times New Roman"/>
          <w:sz w:val="21"/>
          <w:szCs w:val="21"/>
          <w:lang w:val="fr-FR"/>
        </w:rPr>
        <w:t xml:space="preserve">, </w:t>
      </w:r>
      <w:r w:rsidRPr="001363D9">
        <w:rPr>
          <w:rFonts w:ascii="Calibri" w:eastAsia="Calibri" w:hAnsi="Calibri" w:cs="Times New Roman"/>
          <w:sz w:val="21"/>
          <w:szCs w:val="21"/>
          <w:lang w:val="fr-FR"/>
        </w:rPr>
        <w:t>ELA) et en niveau d’alphabétisation. Ils doivent également être évaluées en sciences en 5</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 xml:space="preserve"> et 8</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 xml:space="preserve"> année et en 3</w:t>
      </w:r>
      <w:r w:rsidRPr="001363D9">
        <w:rPr>
          <w:rFonts w:ascii="Calibri" w:eastAsia="Calibri" w:hAnsi="Calibri" w:cs="Times New Roman"/>
          <w:sz w:val="21"/>
          <w:szCs w:val="21"/>
          <w:vertAlign w:val="superscript"/>
          <w:lang w:val="fr-FR"/>
        </w:rPr>
        <w:t>e</w:t>
      </w:r>
      <w:r w:rsidRPr="001363D9">
        <w:rPr>
          <w:rFonts w:ascii="Calibri" w:eastAsia="Calibri" w:hAnsi="Calibri" w:cs="Times New Roman"/>
          <w:sz w:val="21"/>
          <w:szCs w:val="21"/>
          <w:lang w:val="fr-FR"/>
        </w:rPr>
        <w:t xml:space="preserve"> année de lycée. Un faible pourcentage d’élèves ayant des déficiences cognitives importantes passe une évaluation alternative basée sur des normes d’accomplissement alternatives (</w:t>
      </w:r>
      <w:proofErr w:type="spellStart"/>
      <w:r w:rsidR="003B54BA" w:rsidRPr="001363D9">
        <w:rPr>
          <w:rFonts w:ascii="Calibri" w:eastAsia="Calibri" w:hAnsi="Calibri" w:cs="Times New Roman"/>
          <w:i/>
          <w:sz w:val="21"/>
          <w:szCs w:val="21"/>
          <w:lang w:val="fr-FR"/>
        </w:rPr>
        <w:t>a</w:t>
      </w:r>
      <w:r w:rsidR="00A10F46" w:rsidRPr="001363D9">
        <w:rPr>
          <w:rFonts w:ascii="Calibri" w:eastAsia="Calibri" w:hAnsi="Calibri" w:cs="Times New Roman"/>
          <w:i/>
          <w:sz w:val="21"/>
          <w:szCs w:val="21"/>
          <w:lang w:val="fr-FR"/>
        </w:rPr>
        <w:t>lternate</w:t>
      </w:r>
      <w:proofErr w:type="spellEnd"/>
      <w:r w:rsidR="00A10F46" w:rsidRPr="001363D9">
        <w:rPr>
          <w:rFonts w:ascii="Calibri" w:eastAsia="Calibri" w:hAnsi="Calibri" w:cs="Times New Roman"/>
          <w:i/>
          <w:sz w:val="21"/>
          <w:szCs w:val="21"/>
          <w:lang w:val="fr-FR"/>
        </w:rPr>
        <w:t xml:space="preserve"> </w:t>
      </w:r>
      <w:proofErr w:type="spellStart"/>
      <w:r w:rsidR="003B54BA" w:rsidRPr="001363D9">
        <w:rPr>
          <w:rFonts w:ascii="Calibri" w:eastAsia="Calibri" w:hAnsi="Calibri" w:cs="Times New Roman"/>
          <w:i/>
          <w:sz w:val="21"/>
          <w:szCs w:val="21"/>
          <w:lang w:val="fr-FR"/>
        </w:rPr>
        <w:t>a</w:t>
      </w:r>
      <w:r w:rsidR="00A10F46" w:rsidRPr="001363D9">
        <w:rPr>
          <w:rFonts w:ascii="Calibri" w:eastAsia="Calibri" w:hAnsi="Calibri" w:cs="Times New Roman"/>
          <w:i/>
          <w:sz w:val="21"/>
          <w:szCs w:val="21"/>
          <w:lang w:val="fr-FR"/>
        </w:rPr>
        <w:t>ssesment</w:t>
      </w:r>
      <w:proofErr w:type="spellEnd"/>
      <w:r w:rsidR="00A10F46" w:rsidRPr="001363D9">
        <w:rPr>
          <w:rFonts w:ascii="Calibri" w:eastAsia="Calibri" w:hAnsi="Calibri" w:cs="Times New Roman"/>
          <w:i/>
          <w:sz w:val="21"/>
          <w:szCs w:val="21"/>
          <w:lang w:val="fr-FR"/>
        </w:rPr>
        <w:t xml:space="preserve"> </w:t>
      </w:r>
      <w:proofErr w:type="spellStart"/>
      <w:r w:rsidR="003B54BA" w:rsidRPr="001363D9">
        <w:rPr>
          <w:rFonts w:ascii="Calibri" w:eastAsia="Calibri" w:hAnsi="Calibri" w:cs="Times New Roman"/>
          <w:i/>
          <w:sz w:val="21"/>
          <w:szCs w:val="21"/>
          <w:lang w:val="fr-FR"/>
        </w:rPr>
        <w:t>based</w:t>
      </w:r>
      <w:proofErr w:type="spellEnd"/>
      <w:r w:rsidR="003B54BA" w:rsidRPr="001363D9">
        <w:rPr>
          <w:rFonts w:ascii="Calibri" w:eastAsia="Calibri" w:hAnsi="Calibri" w:cs="Times New Roman"/>
          <w:i/>
          <w:sz w:val="21"/>
          <w:szCs w:val="21"/>
          <w:lang w:val="fr-FR"/>
        </w:rPr>
        <w:t xml:space="preserve"> on </w:t>
      </w:r>
      <w:proofErr w:type="spellStart"/>
      <w:r w:rsidR="003B54BA" w:rsidRPr="001363D9">
        <w:rPr>
          <w:rFonts w:ascii="Calibri" w:eastAsia="Calibri" w:hAnsi="Calibri" w:cs="Times New Roman"/>
          <w:i/>
          <w:sz w:val="21"/>
          <w:szCs w:val="21"/>
          <w:lang w:val="fr-FR"/>
        </w:rPr>
        <w:t>a</w:t>
      </w:r>
      <w:r w:rsidR="00A10F46" w:rsidRPr="001363D9">
        <w:rPr>
          <w:rFonts w:ascii="Calibri" w:eastAsia="Calibri" w:hAnsi="Calibri" w:cs="Times New Roman"/>
          <w:i/>
          <w:sz w:val="21"/>
          <w:szCs w:val="21"/>
          <w:lang w:val="fr-FR"/>
        </w:rPr>
        <w:t>lternate</w:t>
      </w:r>
      <w:proofErr w:type="spellEnd"/>
      <w:r w:rsidR="00A10F46" w:rsidRPr="001363D9">
        <w:rPr>
          <w:rFonts w:ascii="Calibri" w:eastAsia="Calibri" w:hAnsi="Calibri" w:cs="Times New Roman"/>
          <w:i/>
          <w:sz w:val="21"/>
          <w:szCs w:val="21"/>
          <w:lang w:val="fr-FR"/>
        </w:rPr>
        <w:t xml:space="preserve"> </w:t>
      </w:r>
      <w:proofErr w:type="spellStart"/>
      <w:r w:rsidR="003B54BA" w:rsidRPr="001363D9">
        <w:rPr>
          <w:rFonts w:ascii="Calibri" w:eastAsia="Calibri" w:hAnsi="Calibri" w:cs="Times New Roman"/>
          <w:i/>
          <w:sz w:val="21"/>
          <w:szCs w:val="21"/>
          <w:lang w:val="fr-FR"/>
        </w:rPr>
        <w:t>a</w:t>
      </w:r>
      <w:r w:rsidR="00A10F46" w:rsidRPr="001363D9">
        <w:rPr>
          <w:rFonts w:ascii="Calibri" w:eastAsia="Calibri" w:hAnsi="Calibri" w:cs="Times New Roman"/>
          <w:i/>
          <w:sz w:val="21"/>
          <w:szCs w:val="21"/>
          <w:lang w:val="fr-FR"/>
        </w:rPr>
        <w:t>chievment</w:t>
      </w:r>
      <w:proofErr w:type="spellEnd"/>
      <w:r w:rsidR="00A10F46" w:rsidRPr="001363D9">
        <w:rPr>
          <w:rFonts w:ascii="Calibri" w:eastAsia="Calibri" w:hAnsi="Calibri" w:cs="Times New Roman"/>
          <w:i/>
          <w:sz w:val="21"/>
          <w:szCs w:val="21"/>
          <w:lang w:val="fr-FR"/>
        </w:rPr>
        <w:t xml:space="preserve"> </w:t>
      </w:r>
      <w:r w:rsidR="003B54BA" w:rsidRPr="001363D9">
        <w:rPr>
          <w:rFonts w:ascii="Calibri" w:eastAsia="Calibri" w:hAnsi="Calibri" w:cs="Times New Roman"/>
          <w:i/>
          <w:sz w:val="21"/>
          <w:szCs w:val="21"/>
          <w:lang w:val="fr-FR"/>
        </w:rPr>
        <w:t>s</w:t>
      </w:r>
      <w:r w:rsidR="00A10F46" w:rsidRPr="001363D9">
        <w:rPr>
          <w:rFonts w:ascii="Calibri" w:eastAsia="Calibri" w:hAnsi="Calibri" w:cs="Times New Roman"/>
          <w:i/>
          <w:sz w:val="21"/>
          <w:szCs w:val="21"/>
          <w:lang w:val="fr-FR"/>
        </w:rPr>
        <w:t xml:space="preserve">tandards - </w:t>
      </w:r>
      <w:r w:rsidRPr="001363D9">
        <w:rPr>
          <w:rFonts w:ascii="Calibri" w:eastAsia="Calibri" w:hAnsi="Calibri" w:cs="Times New Roman"/>
          <w:sz w:val="21"/>
          <w:szCs w:val="21"/>
          <w:lang w:val="fr-FR"/>
        </w:rPr>
        <w:t>AA-AAS). Vous pouvez consulter les résultats globaux par école, par district et pour tout l’État auprès du système de compte-rendu de l’état (</w:t>
      </w:r>
      <w:r w:rsidR="00A10F46" w:rsidRPr="001363D9">
        <w:rPr>
          <w:rFonts w:ascii="Calibri" w:eastAsia="Calibri" w:hAnsi="Calibri" w:cs="Times New Roman"/>
          <w:i/>
          <w:sz w:val="21"/>
          <w:szCs w:val="21"/>
          <w:lang w:val="fr-FR"/>
        </w:rPr>
        <w:t xml:space="preserve">Maine </w:t>
      </w:r>
      <w:proofErr w:type="spellStart"/>
      <w:r w:rsidR="00A10F46" w:rsidRPr="001363D9">
        <w:rPr>
          <w:rFonts w:ascii="Calibri" w:eastAsia="Calibri" w:hAnsi="Calibri" w:cs="Times New Roman"/>
          <w:i/>
          <w:sz w:val="21"/>
          <w:szCs w:val="21"/>
          <w:lang w:val="fr-FR"/>
        </w:rPr>
        <w:t>Assesment</w:t>
      </w:r>
      <w:proofErr w:type="spellEnd"/>
      <w:r w:rsidR="00A10F46" w:rsidRPr="001363D9">
        <w:rPr>
          <w:rFonts w:ascii="Calibri" w:eastAsia="Calibri" w:hAnsi="Calibri" w:cs="Times New Roman"/>
          <w:i/>
          <w:sz w:val="21"/>
          <w:szCs w:val="21"/>
          <w:lang w:val="fr-FR"/>
        </w:rPr>
        <w:t xml:space="preserve"> and </w:t>
      </w:r>
      <w:proofErr w:type="spellStart"/>
      <w:r w:rsidR="00A10F46" w:rsidRPr="001363D9">
        <w:rPr>
          <w:rFonts w:ascii="Calibri" w:eastAsia="Calibri" w:hAnsi="Calibri" w:cs="Times New Roman"/>
          <w:i/>
          <w:sz w:val="21"/>
          <w:szCs w:val="21"/>
          <w:lang w:val="fr-FR"/>
        </w:rPr>
        <w:t>Accountability</w:t>
      </w:r>
      <w:proofErr w:type="spellEnd"/>
      <w:r w:rsidR="00A10F46" w:rsidRPr="001363D9">
        <w:rPr>
          <w:rFonts w:ascii="Calibri" w:eastAsia="Calibri" w:hAnsi="Calibri" w:cs="Times New Roman"/>
          <w:i/>
          <w:sz w:val="21"/>
          <w:szCs w:val="21"/>
          <w:lang w:val="fr-FR"/>
        </w:rPr>
        <w:t xml:space="preserve"> </w:t>
      </w:r>
      <w:proofErr w:type="spellStart"/>
      <w:r w:rsidR="00A10F46" w:rsidRPr="001363D9">
        <w:rPr>
          <w:rFonts w:ascii="Calibri" w:eastAsia="Calibri" w:hAnsi="Calibri" w:cs="Times New Roman"/>
          <w:i/>
          <w:sz w:val="21"/>
          <w:szCs w:val="21"/>
          <w:lang w:val="fr-FR"/>
        </w:rPr>
        <w:t>Reporting</w:t>
      </w:r>
      <w:proofErr w:type="spellEnd"/>
      <w:r w:rsidR="00A10F46" w:rsidRPr="001363D9">
        <w:rPr>
          <w:rFonts w:ascii="Calibri" w:eastAsia="Calibri" w:hAnsi="Calibri" w:cs="Times New Roman"/>
          <w:i/>
          <w:sz w:val="21"/>
          <w:szCs w:val="21"/>
          <w:lang w:val="fr-FR"/>
        </w:rPr>
        <w:t xml:space="preserve"> System</w:t>
      </w:r>
      <w:r w:rsidR="00A10F46" w:rsidRPr="001363D9">
        <w:rPr>
          <w:rFonts w:ascii="Calibri" w:eastAsia="Calibri" w:hAnsi="Calibri" w:cs="Times New Roman"/>
          <w:sz w:val="21"/>
          <w:szCs w:val="21"/>
          <w:lang w:val="fr-FR"/>
        </w:rPr>
        <w:t xml:space="preserve">, </w:t>
      </w:r>
      <w:r w:rsidRPr="001363D9">
        <w:rPr>
          <w:rFonts w:ascii="Calibri" w:eastAsia="Calibri" w:hAnsi="Calibri" w:cs="Times New Roman"/>
          <w:sz w:val="21"/>
          <w:szCs w:val="21"/>
          <w:lang w:val="fr-FR"/>
        </w:rPr>
        <w:t xml:space="preserve">MAARS) : </w:t>
      </w:r>
      <w:hyperlink r:id="rId10" w:anchor="!/vizhome/MaineAssessments/MaineAssessments" w:history="1">
        <w:r w:rsidR="00B60C2B" w:rsidRPr="006C2712">
          <w:rPr>
            <w:rStyle w:val="Hyperlink"/>
            <w:rFonts w:ascii="Calibri" w:eastAsia="Calibri" w:hAnsi="Calibri" w:cs="Times New Roman"/>
            <w:sz w:val="21"/>
            <w:szCs w:val="21"/>
            <w:lang w:val="fr-FR"/>
          </w:rPr>
          <w:t>https://public.tableau.com/profile/maine.department.of.education#!/vizhome/MaineAssessments/MaineAssessments</w:t>
        </w:r>
      </w:hyperlink>
      <w:r w:rsidR="00B60C2B">
        <w:rPr>
          <w:rStyle w:val="Hyperlink"/>
          <w:rFonts w:ascii="Calibri" w:eastAsia="Calibri" w:hAnsi="Calibri" w:cs="Times New Roman"/>
          <w:sz w:val="21"/>
          <w:szCs w:val="21"/>
          <w:lang w:val="fr-FR"/>
        </w:rPr>
        <w:t xml:space="preserve"> </w:t>
      </w:r>
    </w:p>
    <w:p w14:paraId="042298E0" w14:textId="307AE5D5" w:rsidR="004B247F" w:rsidRPr="001363D9" w:rsidRDefault="00A50A68" w:rsidP="004B247F">
      <w:pPr>
        <w:rPr>
          <w:sz w:val="21"/>
          <w:szCs w:val="21"/>
          <w:lang w:val="fr-FR"/>
        </w:rPr>
      </w:pPr>
      <w:r w:rsidRPr="001363D9">
        <w:rPr>
          <w:rFonts w:ascii="Calibri" w:eastAsia="Calibri" w:hAnsi="Calibri" w:cs="Times New Roman"/>
          <w:sz w:val="21"/>
          <w:szCs w:val="21"/>
          <w:lang w:val="fr-FR"/>
        </w:rPr>
        <w:t xml:space="preserve">Aucun test ne peut </w:t>
      </w:r>
      <w:r w:rsidR="004E5282" w:rsidRPr="001363D9">
        <w:rPr>
          <w:rFonts w:ascii="Calibri" w:eastAsia="Calibri" w:hAnsi="Calibri" w:cs="Times New Roman"/>
          <w:sz w:val="21"/>
          <w:szCs w:val="21"/>
          <w:lang w:val="fr-FR"/>
        </w:rPr>
        <w:t xml:space="preserve">être représentatif </w:t>
      </w:r>
      <w:r w:rsidRPr="001363D9">
        <w:rPr>
          <w:rFonts w:ascii="Calibri" w:eastAsia="Calibri" w:hAnsi="Calibri" w:cs="Times New Roman"/>
          <w:sz w:val="21"/>
          <w:szCs w:val="21"/>
          <w:lang w:val="fr-FR"/>
        </w:rPr>
        <w:t>du niveau de l’enfant. Toutefois, l’évaluation MEA, combinée à d’autres informations (p. ex. résultats scolaires et notes obtenues pour les devoirs à la maison), peut nous aider à mieux comprendre les progrès accomplis par les élèves. Ces évaluations peuvent aider les écoles à revoir et améliorer leurs programmes d’études. Les résultats peuvent mettre en évidence les zones où un élève a besoin de soutien supplémentaire, où il ou elle a maîtrisé le sujet et où on peut pousser plus l’élève pour qu’il ou elle étudie plus à fond un certain sujet. Les enseignants peuvent utiliser ces informations pour les guider dans leur enseignement et offrir aux élèves un apprentissage plus individualisé. Les parents peuvent utiliser ces informations pour aider leur enfant à la maison et mieux guider les discussions avec l’enseignant de leur enfant.</w:t>
      </w:r>
    </w:p>
    <w:p w14:paraId="3E4F89E4" w14:textId="75CFF025" w:rsidR="00B47A98" w:rsidRPr="001363D9" w:rsidRDefault="00A50A68">
      <w:pPr>
        <w:rPr>
          <w:sz w:val="21"/>
          <w:szCs w:val="21"/>
          <w:lang w:val="fr-FR"/>
        </w:rPr>
      </w:pPr>
      <w:r w:rsidRPr="001363D9">
        <w:rPr>
          <w:rFonts w:ascii="Calibri" w:eastAsia="Calibri" w:hAnsi="Calibri" w:cs="Times New Roman"/>
          <w:sz w:val="21"/>
          <w:szCs w:val="21"/>
          <w:lang w:val="fr-FR"/>
        </w:rPr>
        <w:t xml:space="preserve">Nous sommes convaincus que la qualité de l’enseignement délivré par nos enseignants motivés, lié à votre soutien, peut aider nos élèves à satisfaire aux attentes que le Maine a mis en place pour leur apprentissage, voire les dépasser. Nous vous </w:t>
      </w:r>
      <w:r w:rsidRPr="001363D9">
        <w:rPr>
          <w:rFonts w:ascii="Calibri" w:eastAsia="Calibri" w:hAnsi="Calibri" w:cs="Times New Roman"/>
          <w:sz w:val="21"/>
          <w:szCs w:val="21"/>
          <w:lang w:val="fr-FR"/>
        </w:rPr>
        <w:lastRenderedPageBreak/>
        <w:t>encourageons à contacter l’enseignant de votre enfant pour lui adresser vos questions concernant l’évaluation MEA ou les progrès de votre enfant.</w:t>
      </w:r>
    </w:p>
    <w:sectPr w:rsidR="00B47A98" w:rsidRPr="001363D9" w:rsidSect="00695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6D44"/>
    <w:multiLevelType w:val="hybridMultilevel"/>
    <w:tmpl w:val="2FAAD816"/>
    <w:lvl w:ilvl="0" w:tplc="BF8C0340">
      <w:start w:val="1"/>
      <w:numFmt w:val="bullet"/>
      <w:lvlText w:val=""/>
      <w:lvlJc w:val="left"/>
      <w:pPr>
        <w:ind w:left="360" w:hanging="360"/>
      </w:pPr>
      <w:rPr>
        <w:rFonts w:ascii="Symbol" w:hAnsi="Symbol" w:hint="default"/>
      </w:rPr>
    </w:lvl>
    <w:lvl w:ilvl="1" w:tplc="0B1A45BA" w:tentative="1">
      <w:start w:val="1"/>
      <w:numFmt w:val="bullet"/>
      <w:lvlText w:val="o"/>
      <w:lvlJc w:val="left"/>
      <w:pPr>
        <w:ind w:left="1080" w:hanging="360"/>
      </w:pPr>
      <w:rPr>
        <w:rFonts w:ascii="Courier New" w:hAnsi="Courier New" w:cs="Courier New" w:hint="default"/>
      </w:rPr>
    </w:lvl>
    <w:lvl w:ilvl="2" w:tplc="498E363C" w:tentative="1">
      <w:start w:val="1"/>
      <w:numFmt w:val="bullet"/>
      <w:lvlText w:val=""/>
      <w:lvlJc w:val="left"/>
      <w:pPr>
        <w:ind w:left="1800" w:hanging="360"/>
      </w:pPr>
      <w:rPr>
        <w:rFonts w:ascii="Wingdings" w:hAnsi="Wingdings" w:hint="default"/>
      </w:rPr>
    </w:lvl>
    <w:lvl w:ilvl="3" w:tplc="F98C1C34" w:tentative="1">
      <w:start w:val="1"/>
      <w:numFmt w:val="bullet"/>
      <w:lvlText w:val=""/>
      <w:lvlJc w:val="left"/>
      <w:pPr>
        <w:ind w:left="2520" w:hanging="360"/>
      </w:pPr>
      <w:rPr>
        <w:rFonts w:ascii="Symbol" w:hAnsi="Symbol" w:hint="default"/>
      </w:rPr>
    </w:lvl>
    <w:lvl w:ilvl="4" w:tplc="4702AFB8" w:tentative="1">
      <w:start w:val="1"/>
      <w:numFmt w:val="bullet"/>
      <w:lvlText w:val="o"/>
      <w:lvlJc w:val="left"/>
      <w:pPr>
        <w:ind w:left="3240" w:hanging="360"/>
      </w:pPr>
      <w:rPr>
        <w:rFonts w:ascii="Courier New" w:hAnsi="Courier New" w:cs="Courier New" w:hint="default"/>
      </w:rPr>
    </w:lvl>
    <w:lvl w:ilvl="5" w:tplc="C338F358" w:tentative="1">
      <w:start w:val="1"/>
      <w:numFmt w:val="bullet"/>
      <w:lvlText w:val=""/>
      <w:lvlJc w:val="left"/>
      <w:pPr>
        <w:ind w:left="3960" w:hanging="360"/>
      </w:pPr>
      <w:rPr>
        <w:rFonts w:ascii="Wingdings" w:hAnsi="Wingdings" w:hint="default"/>
      </w:rPr>
    </w:lvl>
    <w:lvl w:ilvl="6" w:tplc="FA704D50" w:tentative="1">
      <w:start w:val="1"/>
      <w:numFmt w:val="bullet"/>
      <w:lvlText w:val=""/>
      <w:lvlJc w:val="left"/>
      <w:pPr>
        <w:ind w:left="4680" w:hanging="360"/>
      </w:pPr>
      <w:rPr>
        <w:rFonts w:ascii="Symbol" w:hAnsi="Symbol" w:hint="default"/>
      </w:rPr>
    </w:lvl>
    <w:lvl w:ilvl="7" w:tplc="8E608FFA" w:tentative="1">
      <w:start w:val="1"/>
      <w:numFmt w:val="bullet"/>
      <w:lvlText w:val="o"/>
      <w:lvlJc w:val="left"/>
      <w:pPr>
        <w:ind w:left="5400" w:hanging="360"/>
      </w:pPr>
      <w:rPr>
        <w:rFonts w:ascii="Courier New" w:hAnsi="Courier New" w:cs="Courier New" w:hint="default"/>
      </w:rPr>
    </w:lvl>
    <w:lvl w:ilvl="8" w:tplc="E84EAD24" w:tentative="1">
      <w:start w:val="1"/>
      <w:numFmt w:val="bullet"/>
      <w:lvlText w:val=""/>
      <w:lvlJc w:val="left"/>
      <w:pPr>
        <w:ind w:left="6120" w:hanging="360"/>
      </w:pPr>
      <w:rPr>
        <w:rFonts w:ascii="Wingdings" w:hAnsi="Wingdings" w:hint="default"/>
      </w:rPr>
    </w:lvl>
  </w:abstractNum>
  <w:abstractNum w:abstractNumId="1" w15:restartNumberingAfterBreak="0">
    <w:nsid w:val="5D973B69"/>
    <w:multiLevelType w:val="hybridMultilevel"/>
    <w:tmpl w:val="B9B87CF2"/>
    <w:lvl w:ilvl="0" w:tplc="D78252E8">
      <w:start w:val="1"/>
      <w:numFmt w:val="bullet"/>
      <w:lvlText w:val=""/>
      <w:lvlJc w:val="left"/>
      <w:pPr>
        <w:ind w:left="360" w:hanging="360"/>
      </w:pPr>
      <w:rPr>
        <w:rFonts w:ascii="Symbol" w:hAnsi="Symbol" w:hint="default"/>
      </w:rPr>
    </w:lvl>
    <w:lvl w:ilvl="1" w:tplc="03C64148" w:tentative="1">
      <w:start w:val="1"/>
      <w:numFmt w:val="bullet"/>
      <w:lvlText w:val="o"/>
      <w:lvlJc w:val="left"/>
      <w:pPr>
        <w:ind w:left="1080" w:hanging="360"/>
      </w:pPr>
      <w:rPr>
        <w:rFonts w:ascii="Courier New" w:hAnsi="Courier New" w:cs="Courier New" w:hint="default"/>
      </w:rPr>
    </w:lvl>
    <w:lvl w:ilvl="2" w:tplc="C47EC6A8" w:tentative="1">
      <w:start w:val="1"/>
      <w:numFmt w:val="bullet"/>
      <w:lvlText w:val=""/>
      <w:lvlJc w:val="left"/>
      <w:pPr>
        <w:ind w:left="1800" w:hanging="360"/>
      </w:pPr>
      <w:rPr>
        <w:rFonts w:ascii="Wingdings" w:hAnsi="Wingdings" w:hint="default"/>
      </w:rPr>
    </w:lvl>
    <w:lvl w:ilvl="3" w:tplc="9D3EF5A8" w:tentative="1">
      <w:start w:val="1"/>
      <w:numFmt w:val="bullet"/>
      <w:lvlText w:val=""/>
      <w:lvlJc w:val="left"/>
      <w:pPr>
        <w:ind w:left="2520" w:hanging="360"/>
      </w:pPr>
      <w:rPr>
        <w:rFonts w:ascii="Symbol" w:hAnsi="Symbol" w:hint="default"/>
      </w:rPr>
    </w:lvl>
    <w:lvl w:ilvl="4" w:tplc="D06417EA" w:tentative="1">
      <w:start w:val="1"/>
      <w:numFmt w:val="bullet"/>
      <w:lvlText w:val="o"/>
      <w:lvlJc w:val="left"/>
      <w:pPr>
        <w:ind w:left="3240" w:hanging="360"/>
      </w:pPr>
      <w:rPr>
        <w:rFonts w:ascii="Courier New" w:hAnsi="Courier New" w:cs="Courier New" w:hint="default"/>
      </w:rPr>
    </w:lvl>
    <w:lvl w:ilvl="5" w:tplc="B152143A" w:tentative="1">
      <w:start w:val="1"/>
      <w:numFmt w:val="bullet"/>
      <w:lvlText w:val=""/>
      <w:lvlJc w:val="left"/>
      <w:pPr>
        <w:ind w:left="3960" w:hanging="360"/>
      </w:pPr>
      <w:rPr>
        <w:rFonts w:ascii="Wingdings" w:hAnsi="Wingdings" w:hint="default"/>
      </w:rPr>
    </w:lvl>
    <w:lvl w:ilvl="6" w:tplc="5AC0E5CC" w:tentative="1">
      <w:start w:val="1"/>
      <w:numFmt w:val="bullet"/>
      <w:lvlText w:val=""/>
      <w:lvlJc w:val="left"/>
      <w:pPr>
        <w:ind w:left="4680" w:hanging="360"/>
      </w:pPr>
      <w:rPr>
        <w:rFonts w:ascii="Symbol" w:hAnsi="Symbol" w:hint="default"/>
      </w:rPr>
    </w:lvl>
    <w:lvl w:ilvl="7" w:tplc="3F9E20C2" w:tentative="1">
      <w:start w:val="1"/>
      <w:numFmt w:val="bullet"/>
      <w:lvlText w:val="o"/>
      <w:lvlJc w:val="left"/>
      <w:pPr>
        <w:ind w:left="5400" w:hanging="360"/>
      </w:pPr>
      <w:rPr>
        <w:rFonts w:ascii="Courier New" w:hAnsi="Courier New" w:cs="Courier New" w:hint="default"/>
      </w:rPr>
    </w:lvl>
    <w:lvl w:ilvl="8" w:tplc="11DEE20E" w:tentative="1">
      <w:start w:val="1"/>
      <w:numFmt w:val="bullet"/>
      <w:lvlText w:val=""/>
      <w:lvlJc w:val="left"/>
      <w:pPr>
        <w:ind w:left="6120" w:hanging="360"/>
      </w:pPr>
      <w:rPr>
        <w:rFonts w:ascii="Wingdings" w:hAnsi="Wingdings" w:hint="default"/>
      </w:rPr>
    </w:lvl>
  </w:abstractNum>
  <w:abstractNum w:abstractNumId="2" w15:restartNumberingAfterBreak="0">
    <w:nsid w:val="64BF47EE"/>
    <w:multiLevelType w:val="hybridMultilevel"/>
    <w:tmpl w:val="63984DC8"/>
    <w:lvl w:ilvl="0" w:tplc="990CD6E0">
      <w:start w:val="1"/>
      <w:numFmt w:val="bullet"/>
      <w:lvlText w:val=""/>
      <w:lvlJc w:val="left"/>
      <w:pPr>
        <w:ind w:left="360" w:hanging="360"/>
      </w:pPr>
      <w:rPr>
        <w:rFonts w:ascii="Symbol" w:hAnsi="Symbol" w:hint="default"/>
      </w:rPr>
    </w:lvl>
    <w:lvl w:ilvl="1" w:tplc="025E4B3E" w:tentative="1">
      <w:start w:val="1"/>
      <w:numFmt w:val="bullet"/>
      <w:lvlText w:val="o"/>
      <w:lvlJc w:val="left"/>
      <w:pPr>
        <w:ind w:left="1080" w:hanging="360"/>
      </w:pPr>
      <w:rPr>
        <w:rFonts w:ascii="Courier New" w:hAnsi="Courier New" w:cs="Courier New" w:hint="default"/>
      </w:rPr>
    </w:lvl>
    <w:lvl w:ilvl="2" w:tplc="069CD80E" w:tentative="1">
      <w:start w:val="1"/>
      <w:numFmt w:val="bullet"/>
      <w:lvlText w:val=""/>
      <w:lvlJc w:val="left"/>
      <w:pPr>
        <w:ind w:left="1800" w:hanging="360"/>
      </w:pPr>
      <w:rPr>
        <w:rFonts w:ascii="Wingdings" w:hAnsi="Wingdings" w:hint="default"/>
      </w:rPr>
    </w:lvl>
    <w:lvl w:ilvl="3" w:tplc="107E22F0" w:tentative="1">
      <w:start w:val="1"/>
      <w:numFmt w:val="bullet"/>
      <w:lvlText w:val=""/>
      <w:lvlJc w:val="left"/>
      <w:pPr>
        <w:ind w:left="2520" w:hanging="360"/>
      </w:pPr>
      <w:rPr>
        <w:rFonts w:ascii="Symbol" w:hAnsi="Symbol" w:hint="default"/>
      </w:rPr>
    </w:lvl>
    <w:lvl w:ilvl="4" w:tplc="9E2466C2" w:tentative="1">
      <w:start w:val="1"/>
      <w:numFmt w:val="bullet"/>
      <w:lvlText w:val="o"/>
      <w:lvlJc w:val="left"/>
      <w:pPr>
        <w:ind w:left="3240" w:hanging="360"/>
      </w:pPr>
      <w:rPr>
        <w:rFonts w:ascii="Courier New" w:hAnsi="Courier New" w:cs="Courier New" w:hint="default"/>
      </w:rPr>
    </w:lvl>
    <w:lvl w:ilvl="5" w:tplc="B010C248" w:tentative="1">
      <w:start w:val="1"/>
      <w:numFmt w:val="bullet"/>
      <w:lvlText w:val=""/>
      <w:lvlJc w:val="left"/>
      <w:pPr>
        <w:ind w:left="3960" w:hanging="360"/>
      </w:pPr>
      <w:rPr>
        <w:rFonts w:ascii="Wingdings" w:hAnsi="Wingdings" w:hint="default"/>
      </w:rPr>
    </w:lvl>
    <w:lvl w:ilvl="6" w:tplc="C43E011E" w:tentative="1">
      <w:start w:val="1"/>
      <w:numFmt w:val="bullet"/>
      <w:lvlText w:val=""/>
      <w:lvlJc w:val="left"/>
      <w:pPr>
        <w:ind w:left="4680" w:hanging="360"/>
      </w:pPr>
      <w:rPr>
        <w:rFonts w:ascii="Symbol" w:hAnsi="Symbol" w:hint="default"/>
      </w:rPr>
    </w:lvl>
    <w:lvl w:ilvl="7" w:tplc="3F609882" w:tentative="1">
      <w:start w:val="1"/>
      <w:numFmt w:val="bullet"/>
      <w:lvlText w:val="o"/>
      <w:lvlJc w:val="left"/>
      <w:pPr>
        <w:ind w:left="5400" w:hanging="360"/>
      </w:pPr>
      <w:rPr>
        <w:rFonts w:ascii="Courier New" w:hAnsi="Courier New" w:cs="Courier New" w:hint="default"/>
      </w:rPr>
    </w:lvl>
    <w:lvl w:ilvl="8" w:tplc="37366154"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74EB3"/>
    <w:rsid w:val="0009677A"/>
    <w:rsid w:val="000B4586"/>
    <w:rsid w:val="001363D9"/>
    <w:rsid w:val="0014040A"/>
    <w:rsid w:val="00151D37"/>
    <w:rsid w:val="00202C60"/>
    <w:rsid w:val="00266A48"/>
    <w:rsid w:val="002A3DE4"/>
    <w:rsid w:val="002C0E2D"/>
    <w:rsid w:val="002C3CC5"/>
    <w:rsid w:val="003A22E5"/>
    <w:rsid w:val="003B54BA"/>
    <w:rsid w:val="003C4664"/>
    <w:rsid w:val="003E74B5"/>
    <w:rsid w:val="004330DC"/>
    <w:rsid w:val="00453989"/>
    <w:rsid w:val="00454AFE"/>
    <w:rsid w:val="004B247F"/>
    <w:rsid w:val="004E5282"/>
    <w:rsid w:val="004F5667"/>
    <w:rsid w:val="005062F4"/>
    <w:rsid w:val="0058378C"/>
    <w:rsid w:val="00631932"/>
    <w:rsid w:val="006959BB"/>
    <w:rsid w:val="006D122D"/>
    <w:rsid w:val="00700148"/>
    <w:rsid w:val="0072559E"/>
    <w:rsid w:val="007C5758"/>
    <w:rsid w:val="00852B57"/>
    <w:rsid w:val="008B5B80"/>
    <w:rsid w:val="00984CDD"/>
    <w:rsid w:val="009B15D8"/>
    <w:rsid w:val="009B4FFA"/>
    <w:rsid w:val="009F2215"/>
    <w:rsid w:val="00A10F46"/>
    <w:rsid w:val="00A13496"/>
    <w:rsid w:val="00A50A68"/>
    <w:rsid w:val="00A852B6"/>
    <w:rsid w:val="00A94FED"/>
    <w:rsid w:val="00AA0733"/>
    <w:rsid w:val="00AA78E4"/>
    <w:rsid w:val="00AD5C54"/>
    <w:rsid w:val="00B47A98"/>
    <w:rsid w:val="00B60C2B"/>
    <w:rsid w:val="00C56AAE"/>
    <w:rsid w:val="00C93CC6"/>
    <w:rsid w:val="00C94996"/>
    <w:rsid w:val="00D665A1"/>
    <w:rsid w:val="00E25561"/>
    <w:rsid w:val="00E538F7"/>
    <w:rsid w:val="00E614FD"/>
    <w:rsid w:val="00E71730"/>
    <w:rsid w:val="00EE28E4"/>
    <w:rsid w:val="00F441D1"/>
    <w:rsid w:val="2DFC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54E0"/>
  <w15:docId w15:val="{21728AA2-AA85-4F3A-BAF1-D32B3E5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paragraph" w:styleId="Header">
    <w:name w:val="header"/>
    <w:basedOn w:val="Normal"/>
    <w:link w:val="HeaderChar"/>
    <w:uiPriority w:val="99"/>
    <w:unhideWhenUsed/>
    <w:rsid w:val="00A8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B6"/>
  </w:style>
  <w:style w:type="paragraph" w:styleId="Footer">
    <w:name w:val="footer"/>
    <w:basedOn w:val="Normal"/>
    <w:link w:val="FooterChar"/>
    <w:uiPriority w:val="99"/>
    <w:unhideWhenUsed/>
    <w:rsid w:val="00A8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B6"/>
  </w:style>
  <w:style w:type="character" w:styleId="FollowedHyperlink">
    <w:name w:val="FollowedHyperlink"/>
    <w:basedOn w:val="DefaultParagraphFont"/>
    <w:uiPriority w:val="99"/>
    <w:semiHidden/>
    <w:unhideWhenUsed/>
    <w:rsid w:val="00D665A1"/>
    <w:rPr>
      <w:color w:val="800080" w:themeColor="followedHyperlink"/>
      <w:u w:val="single"/>
    </w:rPr>
  </w:style>
  <w:style w:type="character" w:styleId="CommentReference">
    <w:name w:val="annotation reference"/>
    <w:basedOn w:val="DefaultParagraphFont"/>
    <w:uiPriority w:val="99"/>
    <w:semiHidden/>
    <w:unhideWhenUsed/>
    <w:rsid w:val="004330DC"/>
    <w:rPr>
      <w:sz w:val="16"/>
      <w:szCs w:val="16"/>
    </w:rPr>
  </w:style>
  <w:style w:type="paragraph" w:styleId="CommentText">
    <w:name w:val="annotation text"/>
    <w:basedOn w:val="Normal"/>
    <w:link w:val="CommentTextChar"/>
    <w:uiPriority w:val="99"/>
    <w:semiHidden/>
    <w:unhideWhenUsed/>
    <w:rsid w:val="004330DC"/>
    <w:pPr>
      <w:spacing w:line="240" w:lineRule="auto"/>
    </w:pPr>
    <w:rPr>
      <w:sz w:val="20"/>
      <w:szCs w:val="20"/>
    </w:rPr>
  </w:style>
  <w:style w:type="character" w:customStyle="1" w:styleId="CommentTextChar">
    <w:name w:val="Comment Text Char"/>
    <w:basedOn w:val="DefaultParagraphFont"/>
    <w:link w:val="CommentText"/>
    <w:uiPriority w:val="99"/>
    <w:semiHidden/>
    <w:rsid w:val="004330DC"/>
    <w:rPr>
      <w:sz w:val="20"/>
      <w:szCs w:val="20"/>
    </w:rPr>
  </w:style>
  <w:style w:type="paragraph" w:styleId="CommentSubject">
    <w:name w:val="annotation subject"/>
    <w:basedOn w:val="CommentText"/>
    <w:next w:val="CommentText"/>
    <w:link w:val="CommentSubjectChar"/>
    <w:uiPriority w:val="99"/>
    <w:semiHidden/>
    <w:unhideWhenUsed/>
    <w:rsid w:val="004330DC"/>
    <w:rPr>
      <w:b/>
      <w:bCs/>
    </w:rPr>
  </w:style>
  <w:style w:type="character" w:customStyle="1" w:styleId="CommentSubjectChar">
    <w:name w:val="Comment Subject Char"/>
    <w:basedOn w:val="CommentTextChar"/>
    <w:link w:val="CommentSubject"/>
    <w:uiPriority w:val="99"/>
    <w:semiHidden/>
    <w:rsid w:val="004330DC"/>
    <w:rPr>
      <w:b/>
      <w:bCs/>
      <w:sz w:val="20"/>
      <w:szCs w:val="20"/>
    </w:rPr>
  </w:style>
  <w:style w:type="paragraph" w:styleId="BalloonText">
    <w:name w:val="Balloon Text"/>
    <w:basedOn w:val="Normal"/>
    <w:link w:val="BalloonTextChar"/>
    <w:uiPriority w:val="99"/>
    <w:semiHidden/>
    <w:unhideWhenUsed/>
    <w:rsid w:val="0043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C"/>
    <w:rPr>
      <w:rFonts w:ascii="Segoe UI" w:hAnsi="Segoe UI" w:cs="Segoe UI"/>
      <w:sz w:val="18"/>
      <w:szCs w:val="18"/>
    </w:rPr>
  </w:style>
  <w:style w:type="character" w:customStyle="1" w:styleId="Mention1">
    <w:name w:val="Mention1"/>
    <w:basedOn w:val="DefaultParagraphFont"/>
    <w:uiPriority w:val="99"/>
    <w:semiHidden/>
    <w:unhideWhenUsed/>
    <w:rsid w:val="00202C60"/>
    <w:rPr>
      <w:color w:val="2B579A"/>
      <w:shd w:val="clear" w:color="auto" w:fill="E6E6E6"/>
    </w:rPr>
  </w:style>
  <w:style w:type="character" w:styleId="UnresolvedMention">
    <w:name w:val="Unresolved Mention"/>
    <w:basedOn w:val="DefaultParagraphFont"/>
    <w:uiPriority w:val="99"/>
    <w:semiHidden/>
    <w:unhideWhenUsed/>
    <w:rsid w:val="0050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supports" TargetMode="External"/><Relationship Id="rId3" Type="http://schemas.openxmlformats.org/officeDocument/2006/relationships/settings" Target="settings.xml"/><Relationship Id="rId7" Type="http://schemas.openxmlformats.org/officeDocument/2006/relationships/hyperlink" Target="https://www.maine.gov/doe/Testing_Accountability/MECAS/materials/ms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oe/Testing_Accountability/MECAS/material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ublic.tableau.com/profile/maine.department.of.education" TargetMode="External"/><Relationship Id="rId4" Type="http://schemas.openxmlformats.org/officeDocument/2006/relationships/webSettings" Target="webSettings.xml"/><Relationship Id="rId9" Type="http://schemas.openxmlformats.org/officeDocument/2006/relationships/hyperlink" Target="https://www.maine.gov/Doe/Testing_Accountability/MECAS/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6</cp:revision>
  <cp:lastPrinted>2018-11-15T15:42:00Z</cp:lastPrinted>
  <dcterms:created xsi:type="dcterms:W3CDTF">2019-10-30T17:23:00Z</dcterms:created>
  <dcterms:modified xsi:type="dcterms:W3CDTF">2019-11-07T15:46:00Z</dcterms:modified>
</cp:coreProperties>
</file>