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D94" w:rsidRPr="00EA2AEB" w:rsidRDefault="003F2E19">
      <w:pPr>
        <w:rPr>
          <w:rFonts w:asciiTheme="minorHAnsi" w:hAnsiTheme="minorHAnsi"/>
        </w:rPr>
      </w:pPr>
      <w:r>
        <w:rPr>
          <w:rFonts w:asciiTheme="minorHAnsi" w:hAnsiTheme="minorHAnsi"/>
        </w:rPr>
        <w:t>2019</w:t>
      </w:r>
      <w:r w:rsidR="00EA2AEB" w:rsidRPr="00EA2AEB">
        <w:rPr>
          <w:rFonts w:asciiTheme="minorHAnsi" w:hAnsiTheme="minorHAnsi"/>
        </w:rPr>
        <w:t xml:space="preserve"> FAQ </w:t>
      </w:r>
      <w:r w:rsidR="00530CA0">
        <w:rPr>
          <w:rFonts w:asciiTheme="minorHAnsi" w:hAnsiTheme="minorHAnsi"/>
        </w:rPr>
        <w:t>SAT</w:t>
      </w:r>
    </w:p>
    <w:p w:rsidR="00EA2AEB" w:rsidRPr="00EA2AEB" w:rsidRDefault="00EA2AEB">
      <w:pPr>
        <w:rPr>
          <w:rFonts w:asciiTheme="minorHAnsi" w:hAnsiTheme="minorHAnsi"/>
        </w:rPr>
      </w:pPr>
    </w:p>
    <w:p w:rsidR="00EA2AEB" w:rsidRDefault="00EA2AEB" w:rsidP="00EA2AEB">
      <w:pPr>
        <w:rPr>
          <w:rFonts w:asciiTheme="minorHAnsi" w:hAnsiTheme="minorHAnsi"/>
        </w:rPr>
      </w:pPr>
      <w:r w:rsidRPr="00EA2AEB">
        <w:rPr>
          <w:rFonts w:asciiTheme="minorHAnsi" w:hAnsiTheme="minorHAnsi"/>
        </w:rPr>
        <w:t xml:space="preserve">Q: </w:t>
      </w:r>
      <w:r w:rsidR="003F2E19">
        <w:rPr>
          <w:rFonts w:asciiTheme="minorHAnsi" w:hAnsiTheme="minorHAnsi"/>
        </w:rPr>
        <w:t>When is the state required School-Day SAT administration in 2019? Can students take the SAT on Saturdays?</w:t>
      </w:r>
    </w:p>
    <w:p w:rsidR="00B65A89" w:rsidRPr="00EA2AEB" w:rsidRDefault="009D56EA" w:rsidP="00EA2AEB">
      <w:pPr>
        <w:rPr>
          <w:rFonts w:asciiTheme="minorHAnsi" w:hAnsiTheme="minorHAnsi"/>
        </w:rPr>
      </w:pPr>
      <w:r>
        <w:rPr>
          <w:rFonts w:asciiTheme="minorHAnsi" w:hAnsiTheme="minorHAnsi"/>
        </w:rPr>
        <w:t xml:space="preserve">A: </w:t>
      </w:r>
      <w:r w:rsidR="003F2E19">
        <w:rPr>
          <w:rFonts w:asciiTheme="minorHAnsi" w:hAnsiTheme="minorHAnsi"/>
        </w:rPr>
        <w:t>The 2019 Maine required School-Day (SD) SAT administration is Tuesday April 9</w:t>
      </w:r>
      <w:r w:rsidR="003F2E19" w:rsidRPr="003F2E19">
        <w:rPr>
          <w:rFonts w:asciiTheme="minorHAnsi" w:hAnsiTheme="minorHAnsi"/>
          <w:vertAlign w:val="superscript"/>
        </w:rPr>
        <w:t>th</w:t>
      </w:r>
      <w:r w:rsidR="003F2E19">
        <w:rPr>
          <w:rFonts w:asciiTheme="minorHAnsi" w:hAnsiTheme="minorHAnsi"/>
        </w:rPr>
        <w:t xml:space="preserve"> with makeup on Tuesday April 23</w:t>
      </w:r>
      <w:r w:rsidR="003F2E19" w:rsidRPr="003F2E19">
        <w:rPr>
          <w:rFonts w:asciiTheme="minorHAnsi" w:hAnsiTheme="minorHAnsi"/>
          <w:vertAlign w:val="superscript"/>
        </w:rPr>
        <w:t>rd</w:t>
      </w:r>
      <w:r w:rsidR="003F2E19">
        <w:rPr>
          <w:rFonts w:asciiTheme="minorHAnsi" w:hAnsiTheme="minorHAnsi"/>
        </w:rPr>
        <w:t>. Students who are on the Non-Standard Administration Roster (NAR) and/or who have State Allowed Accommodations (SAA) have a 6-day window for testing (4/9-4/12 and 4/22-4/23).</w:t>
      </w:r>
      <w:r w:rsidR="00B65A89">
        <w:rPr>
          <w:rFonts w:asciiTheme="minorHAnsi" w:hAnsiTheme="minorHAnsi"/>
        </w:rPr>
        <w:t xml:space="preserve"> These are the only SAT administration dates used for Maine’s participation and accountability requirements, and paid for by the Department of Education (DOE).</w:t>
      </w:r>
      <w:r w:rsidR="00B16795">
        <w:rPr>
          <w:rFonts w:asciiTheme="minorHAnsi" w:hAnsiTheme="minorHAnsi"/>
        </w:rPr>
        <w:t xml:space="preserve"> </w:t>
      </w:r>
      <w:r w:rsidR="00B65A89">
        <w:rPr>
          <w:rFonts w:asciiTheme="minorHAnsi" w:hAnsiTheme="minorHAnsi"/>
        </w:rPr>
        <w:t>Students are certainly allowed to take SATs on other College Board offered dates (e.g. Saturday’s), however this is at the student’s expense and these administrations do NOT count for Maine’s participation and accountability requirements.</w:t>
      </w:r>
    </w:p>
    <w:p w:rsidR="00B65A89" w:rsidRDefault="00B65A89" w:rsidP="00EA2AEB">
      <w:pPr>
        <w:rPr>
          <w:rFonts w:asciiTheme="minorHAnsi" w:hAnsiTheme="minorHAnsi"/>
        </w:rPr>
      </w:pPr>
    </w:p>
    <w:p w:rsidR="00B16795" w:rsidRPr="00A53034" w:rsidRDefault="00B16795" w:rsidP="00B16795">
      <w:pPr>
        <w:rPr>
          <w:rFonts w:asciiTheme="minorHAnsi" w:hAnsiTheme="minorHAnsi"/>
        </w:rPr>
      </w:pPr>
      <w:r w:rsidRPr="00A53034">
        <w:rPr>
          <w:rFonts w:asciiTheme="minorHAnsi" w:hAnsiTheme="minorHAnsi"/>
        </w:rPr>
        <w:t xml:space="preserve">Q: </w:t>
      </w:r>
      <w:r w:rsidRPr="00A53034">
        <w:rPr>
          <w:rFonts w:asciiTheme="minorHAnsi" w:eastAsia="Times New Roman" w:hAnsiTheme="minorHAnsi" w:cs="Helvetica"/>
          <w:color w:val="000000"/>
        </w:rPr>
        <w:t>Are 4th year high school students able to take school day SATs?</w:t>
      </w:r>
      <w:r>
        <w:rPr>
          <w:rFonts w:asciiTheme="minorHAnsi" w:eastAsia="Times New Roman" w:hAnsiTheme="minorHAnsi" w:cs="Helvetica"/>
          <w:color w:val="000000"/>
        </w:rPr>
        <w:t xml:space="preserve"> Can all students in the “11</w:t>
      </w:r>
      <w:r w:rsidRPr="00B16795">
        <w:rPr>
          <w:rFonts w:asciiTheme="minorHAnsi" w:eastAsia="Times New Roman" w:hAnsiTheme="minorHAnsi" w:cs="Helvetica"/>
          <w:color w:val="000000"/>
          <w:vertAlign w:val="superscript"/>
        </w:rPr>
        <w:t>th</w:t>
      </w:r>
      <w:r>
        <w:rPr>
          <w:rFonts w:asciiTheme="minorHAnsi" w:eastAsia="Times New Roman" w:hAnsiTheme="minorHAnsi" w:cs="Helvetica"/>
          <w:color w:val="000000"/>
        </w:rPr>
        <w:t xml:space="preserve"> grade” take the school-day SAT on April 9</w:t>
      </w:r>
      <w:r w:rsidRPr="00B16795">
        <w:rPr>
          <w:rFonts w:asciiTheme="minorHAnsi" w:eastAsia="Times New Roman" w:hAnsiTheme="minorHAnsi" w:cs="Helvetica"/>
          <w:color w:val="000000"/>
          <w:vertAlign w:val="superscript"/>
        </w:rPr>
        <w:t>th</w:t>
      </w:r>
      <w:r>
        <w:rPr>
          <w:rFonts w:asciiTheme="minorHAnsi" w:eastAsia="Times New Roman" w:hAnsiTheme="minorHAnsi" w:cs="Helvetica"/>
          <w:color w:val="000000"/>
        </w:rPr>
        <w:t>?</w:t>
      </w:r>
    </w:p>
    <w:p w:rsidR="00EA2AEB" w:rsidRPr="00A53034" w:rsidRDefault="00B16795">
      <w:pPr>
        <w:rPr>
          <w:rFonts w:asciiTheme="minorHAnsi" w:hAnsiTheme="minorHAnsi"/>
        </w:rPr>
      </w:pPr>
      <w:r w:rsidRPr="00A53034">
        <w:rPr>
          <w:rFonts w:asciiTheme="minorHAnsi" w:hAnsiTheme="minorHAnsi"/>
        </w:rPr>
        <w:t xml:space="preserve">A: Only </w:t>
      </w:r>
      <w:r>
        <w:rPr>
          <w:rFonts w:asciiTheme="minorHAnsi" w:hAnsiTheme="minorHAnsi"/>
        </w:rPr>
        <w:t>students who are in their “</w:t>
      </w:r>
      <w:r w:rsidRPr="00A53034">
        <w:rPr>
          <w:rFonts w:asciiTheme="minorHAnsi" w:hAnsiTheme="minorHAnsi"/>
        </w:rPr>
        <w:t>3</w:t>
      </w:r>
      <w:r w:rsidRPr="00A53034">
        <w:rPr>
          <w:rFonts w:asciiTheme="minorHAnsi" w:hAnsiTheme="minorHAnsi"/>
          <w:vertAlign w:val="superscript"/>
        </w:rPr>
        <w:t>rd</w:t>
      </w:r>
      <w:r w:rsidRPr="00A53034">
        <w:rPr>
          <w:rFonts w:asciiTheme="minorHAnsi" w:hAnsiTheme="minorHAnsi"/>
        </w:rPr>
        <w:t xml:space="preserve"> year </w:t>
      </w:r>
      <w:r w:rsidR="009E49A7">
        <w:rPr>
          <w:rFonts w:asciiTheme="minorHAnsi" w:hAnsiTheme="minorHAnsi"/>
        </w:rPr>
        <w:t xml:space="preserve">of </w:t>
      </w:r>
      <w:r w:rsidRPr="00A53034">
        <w:rPr>
          <w:rFonts w:asciiTheme="minorHAnsi" w:hAnsiTheme="minorHAnsi"/>
        </w:rPr>
        <w:t>high school</w:t>
      </w:r>
      <w:r>
        <w:rPr>
          <w:rFonts w:asciiTheme="minorHAnsi" w:hAnsiTheme="minorHAnsi"/>
        </w:rPr>
        <w:t xml:space="preserve">” are eligible for the school-day SAT. This is </w:t>
      </w:r>
      <w:r w:rsidRPr="00A53034">
        <w:rPr>
          <w:rFonts w:asciiTheme="minorHAnsi" w:hAnsiTheme="minorHAnsi"/>
        </w:rPr>
        <w:t>based on cohort a</w:t>
      </w:r>
      <w:r>
        <w:rPr>
          <w:rFonts w:asciiTheme="minorHAnsi" w:hAnsiTheme="minorHAnsi"/>
        </w:rPr>
        <w:t>nd graduation year of 2020 in the state’s e</w:t>
      </w:r>
      <w:r w:rsidR="009E49A7">
        <w:rPr>
          <w:rFonts w:asciiTheme="minorHAnsi" w:hAnsiTheme="minorHAnsi"/>
        </w:rPr>
        <w:t>nrollment system. For example</w:t>
      </w:r>
      <w:r>
        <w:rPr>
          <w:rFonts w:asciiTheme="minorHAnsi" w:hAnsiTheme="minorHAnsi"/>
        </w:rPr>
        <w:t>, if a</w:t>
      </w:r>
      <w:r w:rsidRPr="00A53034">
        <w:rPr>
          <w:rFonts w:asciiTheme="minorHAnsi" w:hAnsiTheme="minorHAnsi"/>
        </w:rPr>
        <w:t xml:space="preserve"> </w:t>
      </w:r>
      <w:r w:rsidR="009E49A7">
        <w:rPr>
          <w:rFonts w:asciiTheme="minorHAnsi" w:hAnsiTheme="minorHAnsi"/>
        </w:rPr>
        <w:t>student has repeated their second/sophomore 10</w:t>
      </w:r>
      <w:r w:rsidR="009E49A7" w:rsidRPr="009E49A7">
        <w:rPr>
          <w:rFonts w:asciiTheme="minorHAnsi" w:hAnsiTheme="minorHAnsi"/>
          <w:vertAlign w:val="superscript"/>
        </w:rPr>
        <w:t>th</w:t>
      </w:r>
      <w:r w:rsidR="009E49A7">
        <w:rPr>
          <w:rFonts w:asciiTheme="minorHAnsi" w:hAnsiTheme="minorHAnsi"/>
        </w:rPr>
        <w:t xml:space="preserve"> grade year, they are eligible and must take the SAT during their second/sophomore year as that is now their “3</w:t>
      </w:r>
      <w:r w:rsidR="009E49A7" w:rsidRPr="009E49A7">
        <w:rPr>
          <w:rFonts w:asciiTheme="minorHAnsi" w:hAnsiTheme="minorHAnsi"/>
          <w:vertAlign w:val="superscript"/>
        </w:rPr>
        <w:t>rd</w:t>
      </w:r>
      <w:r w:rsidR="009E49A7">
        <w:rPr>
          <w:rFonts w:asciiTheme="minorHAnsi" w:hAnsiTheme="minorHAnsi"/>
        </w:rPr>
        <w:t xml:space="preserve"> year” of high school, and would not be eligible the following year. S</w:t>
      </w:r>
      <w:r w:rsidRPr="00A53034">
        <w:rPr>
          <w:rFonts w:asciiTheme="minorHAnsi" w:hAnsiTheme="minorHAnsi"/>
        </w:rPr>
        <w:t>tudents can register/take the SAT on other national/state College Board testing dates (Saturdays) at their own expense.</w:t>
      </w:r>
    </w:p>
    <w:p w:rsidR="00166C01" w:rsidRDefault="00166C01" w:rsidP="00EA2AEB">
      <w:pPr>
        <w:rPr>
          <w:rFonts w:asciiTheme="minorHAnsi" w:hAnsiTheme="minorHAnsi"/>
        </w:rPr>
      </w:pPr>
    </w:p>
    <w:p w:rsidR="00166C01" w:rsidRPr="00166C01" w:rsidRDefault="00166C01" w:rsidP="00166C01">
      <w:pPr>
        <w:pStyle w:val="PlainText"/>
        <w:rPr>
          <w:rFonts w:asciiTheme="minorHAnsi" w:hAnsiTheme="minorHAnsi"/>
        </w:rPr>
      </w:pPr>
      <w:r w:rsidRPr="00166C01">
        <w:rPr>
          <w:rFonts w:asciiTheme="minorHAnsi" w:hAnsiTheme="minorHAnsi"/>
        </w:rPr>
        <w:t>Q: Are students who are homesch</w:t>
      </w:r>
      <w:r w:rsidR="00AE0F60">
        <w:rPr>
          <w:rFonts w:asciiTheme="minorHAnsi" w:hAnsiTheme="minorHAnsi"/>
        </w:rPr>
        <w:t>ooled eligible to take the SAT</w:t>
      </w:r>
      <w:r w:rsidRPr="00166C01">
        <w:rPr>
          <w:rFonts w:asciiTheme="minorHAnsi" w:hAnsiTheme="minorHAnsi"/>
        </w:rPr>
        <w:t>?</w:t>
      </w:r>
    </w:p>
    <w:p w:rsidR="00166C01" w:rsidRPr="00166C01" w:rsidRDefault="00166C01" w:rsidP="00166C01">
      <w:pPr>
        <w:rPr>
          <w:rFonts w:asciiTheme="minorHAnsi" w:hAnsiTheme="minorHAnsi"/>
        </w:rPr>
      </w:pPr>
      <w:r w:rsidRPr="00166C01">
        <w:rPr>
          <w:rFonts w:asciiTheme="minorHAnsi" w:hAnsiTheme="minorHAnsi"/>
          <w:spacing w:val="-1"/>
        </w:rPr>
        <w:t>A: Assessment</w:t>
      </w:r>
      <w:r w:rsidRPr="00166C01">
        <w:rPr>
          <w:rFonts w:asciiTheme="minorHAnsi" w:hAnsiTheme="minorHAnsi"/>
        </w:rPr>
        <w:t xml:space="preserve"> of </w:t>
      </w:r>
      <w:r w:rsidRPr="00166C01">
        <w:rPr>
          <w:rFonts w:asciiTheme="minorHAnsi" w:hAnsiTheme="minorHAnsi"/>
          <w:spacing w:val="-1"/>
        </w:rPr>
        <w:t>home-schooled</w:t>
      </w:r>
      <w:r w:rsidRPr="00166C01">
        <w:rPr>
          <w:rFonts w:asciiTheme="minorHAnsi" w:hAnsiTheme="minorHAnsi"/>
        </w:rPr>
        <w:t xml:space="preserve"> students is a</w:t>
      </w:r>
      <w:r w:rsidRPr="00166C01">
        <w:rPr>
          <w:rFonts w:asciiTheme="minorHAnsi" w:hAnsiTheme="minorHAnsi"/>
          <w:spacing w:val="-1"/>
        </w:rPr>
        <w:t xml:space="preserve"> </w:t>
      </w:r>
      <w:r w:rsidRPr="00166C01">
        <w:rPr>
          <w:rFonts w:asciiTheme="minorHAnsi" w:hAnsiTheme="minorHAnsi"/>
        </w:rPr>
        <w:t xml:space="preserve">joint </w:t>
      </w:r>
      <w:r w:rsidRPr="00166C01">
        <w:rPr>
          <w:rFonts w:asciiTheme="minorHAnsi" w:hAnsiTheme="minorHAnsi"/>
          <w:spacing w:val="-1"/>
        </w:rPr>
        <w:t>parent</w:t>
      </w:r>
      <w:r w:rsidRPr="00166C01">
        <w:rPr>
          <w:rFonts w:asciiTheme="minorHAnsi" w:hAnsiTheme="minorHAnsi"/>
        </w:rPr>
        <w:t xml:space="preserve"> and local SAU</w:t>
      </w:r>
      <w:r w:rsidRPr="00166C01">
        <w:rPr>
          <w:rFonts w:asciiTheme="minorHAnsi" w:hAnsiTheme="minorHAnsi"/>
          <w:spacing w:val="-1"/>
        </w:rPr>
        <w:t xml:space="preserve"> decision. </w:t>
      </w:r>
      <w:r w:rsidRPr="00166C01">
        <w:rPr>
          <w:rFonts w:asciiTheme="minorHAnsi" w:hAnsiTheme="minorHAnsi"/>
          <w:spacing w:val="-2"/>
        </w:rPr>
        <w:t>If</w:t>
      </w:r>
      <w:r w:rsidRPr="00166C01">
        <w:rPr>
          <w:rFonts w:asciiTheme="minorHAnsi" w:hAnsiTheme="minorHAnsi"/>
          <w:spacing w:val="1"/>
        </w:rPr>
        <w:t xml:space="preserve"> </w:t>
      </w:r>
      <w:r w:rsidRPr="00166C01">
        <w:rPr>
          <w:rFonts w:asciiTheme="minorHAnsi" w:hAnsiTheme="minorHAnsi"/>
        </w:rPr>
        <w:t>a</w:t>
      </w:r>
      <w:r w:rsidRPr="00166C01">
        <w:rPr>
          <w:rFonts w:asciiTheme="minorHAnsi" w:hAnsiTheme="minorHAnsi"/>
          <w:spacing w:val="-1"/>
        </w:rPr>
        <w:t xml:space="preserve"> home-</w:t>
      </w:r>
      <w:r w:rsidRPr="00166C01">
        <w:rPr>
          <w:rFonts w:asciiTheme="minorHAnsi" w:hAnsiTheme="minorHAnsi" w:cs="Times New Roman"/>
          <w:spacing w:val="-1"/>
        </w:rPr>
        <w:t>schooled</w:t>
      </w:r>
      <w:r w:rsidRPr="00166C01">
        <w:rPr>
          <w:rFonts w:asciiTheme="minorHAnsi" w:hAnsiTheme="minorHAnsi" w:cs="Times New Roman"/>
        </w:rPr>
        <w:t xml:space="preserve"> student is to </w:t>
      </w:r>
      <w:r w:rsidRPr="00166C01">
        <w:rPr>
          <w:rFonts w:asciiTheme="minorHAnsi" w:hAnsiTheme="minorHAnsi" w:cs="Times New Roman"/>
          <w:spacing w:val="-1"/>
        </w:rPr>
        <w:t>participate</w:t>
      </w:r>
      <w:r w:rsidRPr="00166C01">
        <w:rPr>
          <w:rFonts w:asciiTheme="minorHAnsi" w:hAnsiTheme="minorHAnsi" w:cs="Times New Roman"/>
        </w:rPr>
        <w:t xml:space="preserve"> in MEA </w:t>
      </w:r>
      <w:r w:rsidRPr="00166C01">
        <w:rPr>
          <w:rFonts w:asciiTheme="minorHAnsi" w:hAnsiTheme="minorHAnsi" w:cs="Times New Roman"/>
          <w:spacing w:val="-1"/>
        </w:rPr>
        <w:t>and</w:t>
      </w:r>
      <w:r w:rsidRPr="00166C01">
        <w:rPr>
          <w:rFonts w:asciiTheme="minorHAnsi" w:hAnsiTheme="minorHAnsi" w:cs="Times New Roman"/>
        </w:rPr>
        <w:t xml:space="preserve"> is already</w:t>
      </w:r>
      <w:r w:rsidRPr="00166C01">
        <w:rPr>
          <w:rFonts w:asciiTheme="minorHAnsi" w:hAnsiTheme="minorHAnsi" w:cs="Times New Roman"/>
          <w:spacing w:val="-5"/>
        </w:rPr>
        <w:t xml:space="preserve"> </w:t>
      </w:r>
      <w:r w:rsidRPr="00166C01">
        <w:rPr>
          <w:rFonts w:asciiTheme="minorHAnsi" w:hAnsiTheme="minorHAnsi" w:cs="Times New Roman"/>
        </w:rPr>
        <w:t>in the</w:t>
      </w:r>
      <w:r w:rsidRPr="00166C01">
        <w:rPr>
          <w:rFonts w:asciiTheme="minorHAnsi" w:hAnsiTheme="minorHAnsi" w:cs="Times New Roman"/>
          <w:spacing w:val="-1"/>
        </w:rPr>
        <w:t xml:space="preserve"> </w:t>
      </w:r>
      <w:r w:rsidRPr="00166C01">
        <w:rPr>
          <w:rFonts w:asciiTheme="minorHAnsi" w:hAnsiTheme="minorHAnsi" w:cs="Times New Roman"/>
        </w:rPr>
        <w:t xml:space="preserve">school’s </w:t>
      </w:r>
      <w:r w:rsidRPr="00166C01">
        <w:rPr>
          <w:rFonts w:asciiTheme="minorHAnsi" w:hAnsiTheme="minorHAnsi" w:cs="Times New Roman"/>
          <w:spacing w:val="-1"/>
        </w:rPr>
        <w:t>enrollment,</w:t>
      </w:r>
      <w:r w:rsidRPr="00166C01">
        <w:rPr>
          <w:rFonts w:asciiTheme="minorHAnsi" w:hAnsiTheme="minorHAnsi" w:cs="Times New Roman"/>
          <w:spacing w:val="67"/>
        </w:rPr>
        <w:t xml:space="preserve"> </w:t>
      </w:r>
      <w:r w:rsidRPr="00166C01">
        <w:rPr>
          <w:rFonts w:asciiTheme="minorHAnsi" w:hAnsiTheme="minorHAnsi"/>
        </w:rPr>
        <w:t>due</w:t>
      </w:r>
      <w:r w:rsidRPr="00166C01">
        <w:rPr>
          <w:rFonts w:asciiTheme="minorHAnsi" w:hAnsiTheme="minorHAnsi"/>
          <w:spacing w:val="-1"/>
        </w:rPr>
        <w:t xml:space="preserve"> </w:t>
      </w:r>
      <w:r w:rsidRPr="00166C01">
        <w:rPr>
          <w:rFonts w:asciiTheme="minorHAnsi" w:hAnsiTheme="minorHAnsi"/>
        </w:rPr>
        <w:t>to the</w:t>
      </w:r>
      <w:r w:rsidRPr="00166C01">
        <w:rPr>
          <w:rFonts w:asciiTheme="minorHAnsi" w:hAnsiTheme="minorHAnsi"/>
          <w:spacing w:val="-1"/>
        </w:rPr>
        <w:t xml:space="preserve"> </w:t>
      </w:r>
      <w:r w:rsidRPr="00166C01">
        <w:rPr>
          <w:rFonts w:asciiTheme="minorHAnsi" w:hAnsiTheme="minorHAnsi"/>
        </w:rPr>
        <w:t xml:space="preserve">student </w:t>
      </w:r>
      <w:r w:rsidRPr="00166C01">
        <w:rPr>
          <w:rFonts w:asciiTheme="minorHAnsi" w:hAnsiTheme="minorHAnsi"/>
          <w:spacing w:val="-1"/>
        </w:rPr>
        <w:t>partaking</w:t>
      </w:r>
      <w:r w:rsidRPr="00166C01">
        <w:rPr>
          <w:rFonts w:asciiTheme="minorHAnsi" w:hAnsiTheme="minorHAnsi"/>
          <w:spacing w:val="-3"/>
        </w:rPr>
        <w:t xml:space="preserve"> </w:t>
      </w:r>
      <w:r w:rsidRPr="00166C01">
        <w:rPr>
          <w:rFonts w:asciiTheme="minorHAnsi" w:hAnsiTheme="minorHAnsi"/>
        </w:rPr>
        <w:t>of some</w:t>
      </w:r>
      <w:r w:rsidRPr="00166C01">
        <w:rPr>
          <w:rFonts w:asciiTheme="minorHAnsi" w:hAnsiTheme="minorHAnsi"/>
          <w:spacing w:val="-1"/>
        </w:rPr>
        <w:t xml:space="preserve"> </w:t>
      </w:r>
      <w:proofErr w:type="gramStart"/>
      <w:r w:rsidRPr="00166C01">
        <w:rPr>
          <w:rFonts w:asciiTheme="minorHAnsi" w:hAnsiTheme="minorHAnsi"/>
        </w:rPr>
        <w:t>public</w:t>
      </w:r>
      <w:r w:rsidRPr="00166C01">
        <w:rPr>
          <w:rFonts w:asciiTheme="minorHAnsi" w:hAnsiTheme="minorHAnsi"/>
          <w:spacing w:val="-1"/>
        </w:rPr>
        <w:t xml:space="preserve"> </w:t>
      </w:r>
      <w:r w:rsidRPr="00166C01">
        <w:rPr>
          <w:rFonts w:asciiTheme="minorHAnsi" w:hAnsiTheme="minorHAnsi"/>
        </w:rPr>
        <w:t>school</w:t>
      </w:r>
      <w:proofErr w:type="gramEnd"/>
      <w:r w:rsidRPr="00166C01">
        <w:rPr>
          <w:rFonts w:asciiTheme="minorHAnsi" w:hAnsiTheme="minorHAnsi"/>
        </w:rPr>
        <w:t xml:space="preserve"> </w:t>
      </w:r>
      <w:r w:rsidRPr="00166C01">
        <w:rPr>
          <w:rFonts w:asciiTheme="minorHAnsi" w:hAnsiTheme="minorHAnsi"/>
          <w:spacing w:val="-1"/>
        </w:rPr>
        <w:t>instruction,</w:t>
      </w:r>
      <w:r w:rsidRPr="00166C01">
        <w:rPr>
          <w:rFonts w:asciiTheme="minorHAnsi" w:hAnsiTheme="minorHAnsi"/>
        </w:rPr>
        <w:t xml:space="preserve"> </w:t>
      </w:r>
      <w:r w:rsidRPr="00166C01">
        <w:rPr>
          <w:rFonts w:asciiTheme="minorHAnsi" w:hAnsiTheme="minorHAnsi"/>
          <w:spacing w:val="-1"/>
        </w:rPr>
        <w:t xml:space="preserve">leave </w:t>
      </w:r>
      <w:r w:rsidRPr="00166C01">
        <w:rPr>
          <w:rFonts w:asciiTheme="minorHAnsi" w:hAnsiTheme="minorHAnsi"/>
        </w:rPr>
        <w:t xml:space="preserve">the enrollment </w:t>
      </w:r>
      <w:r w:rsidRPr="00166C01">
        <w:rPr>
          <w:rFonts w:asciiTheme="minorHAnsi" w:hAnsiTheme="minorHAnsi"/>
          <w:spacing w:val="-1"/>
        </w:rPr>
        <w:t>as</w:t>
      </w:r>
      <w:r w:rsidRPr="00166C01">
        <w:rPr>
          <w:rFonts w:asciiTheme="minorHAnsi" w:hAnsiTheme="minorHAnsi"/>
        </w:rPr>
        <w:t xml:space="preserve"> it is. </w:t>
      </w:r>
      <w:r w:rsidRPr="00166C01">
        <w:rPr>
          <w:rFonts w:asciiTheme="minorHAnsi" w:hAnsiTheme="minorHAnsi"/>
          <w:spacing w:val="-2"/>
        </w:rPr>
        <w:t>If</w:t>
      </w:r>
      <w:r w:rsidRPr="00166C01">
        <w:rPr>
          <w:rFonts w:asciiTheme="minorHAnsi" w:hAnsiTheme="minorHAnsi"/>
          <w:spacing w:val="53"/>
        </w:rPr>
        <w:t xml:space="preserve"> </w:t>
      </w:r>
      <w:r w:rsidRPr="00166C01">
        <w:rPr>
          <w:rFonts w:asciiTheme="minorHAnsi" w:hAnsiTheme="minorHAnsi"/>
          <w:spacing w:val="-1"/>
        </w:rPr>
        <w:t>an</w:t>
      </w:r>
      <w:r w:rsidRPr="00166C01">
        <w:rPr>
          <w:rFonts w:asciiTheme="minorHAnsi" w:hAnsiTheme="minorHAnsi"/>
        </w:rPr>
        <w:t xml:space="preserve"> </w:t>
      </w:r>
      <w:r w:rsidRPr="00166C01">
        <w:rPr>
          <w:rFonts w:asciiTheme="minorHAnsi" w:hAnsiTheme="minorHAnsi"/>
          <w:spacing w:val="-1"/>
        </w:rPr>
        <w:t>assessed</w:t>
      </w:r>
      <w:r w:rsidRPr="00166C01">
        <w:rPr>
          <w:rFonts w:asciiTheme="minorHAnsi" w:hAnsiTheme="minorHAnsi"/>
        </w:rPr>
        <w:t xml:space="preserve"> home-</w:t>
      </w:r>
      <w:r w:rsidRPr="00166C01">
        <w:rPr>
          <w:rFonts w:asciiTheme="minorHAnsi" w:hAnsiTheme="minorHAnsi" w:cs="Times New Roman"/>
        </w:rPr>
        <w:t xml:space="preserve">schooled </w:t>
      </w:r>
      <w:r w:rsidRPr="00166C01">
        <w:rPr>
          <w:rFonts w:asciiTheme="minorHAnsi" w:hAnsiTheme="minorHAnsi" w:cs="Times New Roman"/>
          <w:spacing w:val="-1"/>
        </w:rPr>
        <w:t>student</w:t>
      </w:r>
      <w:r w:rsidRPr="00166C01">
        <w:rPr>
          <w:rFonts w:asciiTheme="minorHAnsi" w:hAnsiTheme="minorHAnsi" w:cs="Times New Roman"/>
        </w:rPr>
        <w:t xml:space="preserve"> is not already</w:t>
      </w:r>
      <w:r w:rsidRPr="00166C01">
        <w:rPr>
          <w:rFonts w:asciiTheme="minorHAnsi" w:hAnsiTheme="minorHAnsi" w:cs="Times New Roman"/>
          <w:spacing w:val="-3"/>
        </w:rPr>
        <w:t xml:space="preserve"> </w:t>
      </w:r>
      <w:r w:rsidRPr="00166C01">
        <w:rPr>
          <w:rFonts w:asciiTheme="minorHAnsi" w:hAnsiTheme="minorHAnsi" w:cs="Times New Roman"/>
        </w:rPr>
        <w:t>in the</w:t>
      </w:r>
      <w:r w:rsidRPr="00166C01">
        <w:rPr>
          <w:rFonts w:asciiTheme="minorHAnsi" w:hAnsiTheme="minorHAnsi" w:cs="Times New Roman"/>
          <w:spacing w:val="-1"/>
        </w:rPr>
        <w:t xml:space="preserve"> school’s</w:t>
      </w:r>
      <w:r w:rsidRPr="00166C01">
        <w:rPr>
          <w:rFonts w:asciiTheme="minorHAnsi" w:hAnsiTheme="minorHAnsi" w:cs="Times New Roman"/>
          <w:spacing w:val="5"/>
        </w:rPr>
        <w:t xml:space="preserve"> </w:t>
      </w:r>
      <w:r w:rsidRPr="00166C01">
        <w:rPr>
          <w:rFonts w:asciiTheme="minorHAnsi" w:hAnsiTheme="minorHAnsi"/>
          <w:spacing w:val="-2"/>
        </w:rPr>
        <w:t>Synergy</w:t>
      </w:r>
      <w:r w:rsidRPr="00166C01">
        <w:rPr>
          <w:rFonts w:asciiTheme="minorHAnsi" w:hAnsiTheme="minorHAnsi"/>
        </w:rPr>
        <w:t xml:space="preserve"> </w:t>
      </w:r>
      <w:r w:rsidRPr="00166C01">
        <w:rPr>
          <w:rFonts w:asciiTheme="minorHAnsi" w:hAnsiTheme="minorHAnsi"/>
          <w:spacing w:val="-2"/>
        </w:rPr>
        <w:t>State Edition</w:t>
      </w:r>
      <w:r w:rsidRPr="00166C01">
        <w:rPr>
          <w:rFonts w:asciiTheme="minorHAnsi" w:hAnsiTheme="minorHAnsi"/>
        </w:rPr>
        <w:t xml:space="preserve"> enrollment, </w:t>
      </w:r>
      <w:r w:rsidRPr="00166C01">
        <w:rPr>
          <w:rFonts w:asciiTheme="minorHAnsi" w:hAnsiTheme="minorHAnsi"/>
          <w:spacing w:val="-1"/>
        </w:rPr>
        <w:t>he/she</w:t>
      </w:r>
      <w:r w:rsidRPr="00166C01">
        <w:rPr>
          <w:rFonts w:asciiTheme="minorHAnsi" w:hAnsiTheme="minorHAnsi"/>
        </w:rPr>
        <w:t xml:space="preserve"> must be </w:t>
      </w:r>
      <w:r w:rsidRPr="00166C01">
        <w:rPr>
          <w:rFonts w:asciiTheme="minorHAnsi" w:hAnsiTheme="minorHAnsi" w:cs="Times New Roman"/>
        </w:rPr>
        <w:t>temporarily</w:t>
      </w:r>
      <w:r w:rsidRPr="00166C01">
        <w:rPr>
          <w:rFonts w:asciiTheme="minorHAnsi" w:hAnsiTheme="minorHAnsi" w:cs="Times New Roman"/>
          <w:spacing w:val="-5"/>
        </w:rPr>
        <w:t xml:space="preserve"> </w:t>
      </w:r>
      <w:r w:rsidRPr="00166C01">
        <w:rPr>
          <w:rFonts w:asciiTheme="minorHAnsi" w:hAnsiTheme="minorHAnsi" w:cs="Times New Roman"/>
          <w:spacing w:val="-1"/>
        </w:rPr>
        <w:t>entered.</w:t>
      </w:r>
      <w:r w:rsidRPr="00166C01">
        <w:rPr>
          <w:rFonts w:asciiTheme="minorHAnsi" w:hAnsiTheme="minorHAnsi" w:cs="Times New Roman"/>
        </w:rPr>
        <w:t xml:space="preserve"> Select the </w:t>
      </w:r>
      <w:r w:rsidRPr="00166C01">
        <w:rPr>
          <w:rFonts w:asciiTheme="minorHAnsi" w:hAnsiTheme="minorHAnsi" w:cs="Times New Roman"/>
          <w:spacing w:val="-1"/>
        </w:rPr>
        <w:t>“Homeschool”</w:t>
      </w:r>
      <w:r w:rsidRPr="00166C01">
        <w:rPr>
          <w:rFonts w:asciiTheme="minorHAnsi" w:hAnsiTheme="minorHAnsi" w:cs="Times New Roman"/>
        </w:rPr>
        <w:t xml:space="preserve"> checkbox AND</w:t>
      </w:r>
      <w:r w:rsidRPr="00166C01">
        <w:rPr>
          <w:rFonts w:asciiTheme="minorHAnsi" w:hAnsiTheme="minorHAnsi" w:cs="Times New Roman"/>
          <w:spacing w:val="2"/>
        </w:rPr>
        <w:t xml:space="preserve"> </w:t>
      </w:r>
      <w:r w:rsidRPr="00166C01">
        <w:rPr>
          <w:rFonts w:asciiTheme="minorHAnsi" w:hAnsiTheme="minorHAnsi" w:cs="Times New Roman"/>
        </w:rPr>
        <w:t>select “1</w:t>
      </w:r>
      <w:r w:rsidRPr="00166C01">
        <w:rPr>
          <w:rFonts w:asciiTheme="minorHAnsi" w:hAnsiTheme="minorHAnsi"/>
        </w:rPr>
        <w:t>-25%</w:t>
      </w:r>
      <w:r w:rsidRPr="00166C01">
        <w:rPr>
          <w:rFonts w:asciiTheme="minorHAnsi" w:hAnsiTheme="minorHAnsi"/>
          <w:spacing w:val="65"/>
        </w:rPr>
        <w:t xml:space="preserve"> </w:t>
      </w:r>
      <w:r w:rsidRPr="00166C01">
        <w:rPr>
          <w:rFonts w:asciiTheme="minorHAnsi" w:hAnsiTheme="minorHAnsi"/>
        </w:rPr>
        <w:t>of educational time spent at school” in the FTE field</w:t>
      </w:r>
      <w:r w:rsidRPr="00166C01">
        <w:rPr>
          <w:rFonts w:asciiTheme="minorHAnsi" w:hAnsiTheme="minorHAnsi"/>
          <w:spacing w:val="-1"/>
        </w:rPr>
        <w:t>.</w:t>
      </w:r>
      <w:r w:rsidRPr="00166C01">
        <w:rPr>
          <w:rFonts w:asciiTheme="minorHAnsi" w:hAnsiTheme="minorHAnsi"/>
        </w:rPr>
        <w:t xml:space="preserve"> </w:t>
      </w:r>
      <w:r w:rsidRPr="00166C01">
        <w:rPr>
          <w:rFonts w:asciiTheme="minorHAnsi" w:hAnsiTheme="minorHAnsi"/>
          <w:spacing w:val="-1"/>
        </w:rPr>
        <w:t xml:space="preserve">Once </w:t>
      </w:r>
      <w:r w:rsidRPr="00166C01">
        <w:rPr>
          <w:rFonts w:asciiTheme="minorHAnsi" w:hAnsiTheme="minorHAnsi"/>
        </w:rPr>
        <w:t xml:space="preserve">the student </w:t>
      </w:r>
      <w:r w:rsidRPr="00166C01">
        <w:rPr>
          <w:rFonts w:asciiTheme="minorHAnsi" w:hAnsiTheme="minorHAnsi"/>
          <w:spacing w:val="-1"/>
        </w:rPr>
        <w:t>completes</w:t>
      </w:r>
      <w:r w:rsidRPr="00166C01">
        <w:rPr>
          <w:rFonts w:asciiTheme="minorHAnsi" w:hAnsiTheme="minorHAnsi"/>
        </w:rPr>
        <w:t xml:space="preserve"> </w:t>
      </w:r>
      <w:r w:rsidRPr="00166C01">
        <w:rPr>
          <w:rFonts w:asciiTheme="minorHAnsi" w:hAnsiTheme="minorHAnsi"/>
          <w:spacing w:val="-1"/>
        </w:rPr>
        <w:t>testing,</w:t>
      </w:r>
      <w:r w:rsidRPr="00166C01">
        <w:rPr>
          <w:rFonts w:asciiTheme="minorHAnsi" w:hAnsiTheme="minorHAnsi"/>
          <w:spacing w:val="2"/>
        </w:rPr>
        <w:t xml:space="preserve"> </w:t>
      </w:r>
      <w:r w:rsidRPr="00166C01">
        <w:rPr>
          <w:rFonts w:asciiTheme="minorHAnsi" w:hAnsiTheme="minorHAnsi"/>
          <w:spacing w:val="-1"/>
        </w:rPr>
        <w:t>exit</w:t>
      </w:r>
      <w:r w:rsidRPr="00166C01">
        <w:rPr>
          <w:rFonts w:asciiTheme="minorHAnsi" w:hAnsiTheme="minorHAnsi"/>
        </w:rPr>
        <w:t xml:space="preserve"> the</w:t>
      </w:r>
      <w:r w:rsidRPr="00166C01">
        <w:rPr>
          <w:rFonts w:asciiTheme="minorHAnsi" w:hAnsiTheme="minorHAnsi"/>
          <w:spacing w:val="-1"/>
        </w:rPr>
        <w:t xml:space="preserve"> </w:t>
      </w:r>
      <w:r w:rsidRPr="00166C01">
        <w:rPr>
          <w:rFonts w:asciiTheme="minorHAnsi" w:hAnsiTheme="minorHAnsi"/>
        </w:rPr>
        <w:t>student using</w:t>
      </w:r>
      <w:r w:rsidRPr="00166C01">
        <w:rPr>
          <w:rFonts w:asciiTheme="minorHAnsi" w:hAnsiTheme="minorHAnsi"/>
          <w:spacing w:val="71"/>
        </w:rPr>
        <w:t xml:space="preserve"> </w:t>
      </w:r>
      <w:r w:rsidRPr="00166C01">
        <w:rPr>
          <w:rFonts w:asciiTheme="minorHAnsi" w:hAnsiTheme="minorHAnsi" w:cs="Times New Roman"/>
        </w:rPr>
        <w:t xml:space="preserve">the exit code “01918 – </w:t>
      </w:r>
      <w:r w:rsidRPr="00166C01">
        <w:rPr>
          <w:rFonts w:asciiTheme="minorHAnsi" w:hAnsiTheme="minorHAnsi" w:cs="Times New Roman"/>
          <w:spacing w:val="-1"/>
        </w:rPr>
        <w:t>Transferred</w:t>
      </w:r>
      <w:r w:rsidRPr="00166C01">
        <w:rPr>
          <w:rFonts w:asciiTheme="minorHAnsi" w:hAnsiTheme="minorHAnsi" w:cs="Times New Roman"/>
        </w:rPr>
        <w:t xml:space="preserve"> to </w:t>
      </w:r>
      <w:r w:rsidRPr="00166C01">
        <w:rPr>
          <w:rFonts w:asciiTheme="minorHAnsi" w:hAnsiTheme="minorHAnsi" w:cs="Times New Roman"/>
          <w:spacing w:val="-1"/>
        </w:rPr>
        <w:t xml:space="preserve">Homeschooling.” </w:t>
      </w:r>
      <w:r w:rsidRPr="00166C01">
        <w:rPr>
          <w:rFonts w:asciiTheme="minorHAnsi" w:hAnsiTheme="minorHAnsi"/>
          <w:spacing w:val="-1"/>
        </w:rPr>
        <w:t>Home-schooled</w:t>
      </w:r>
      <w:r w:rsidRPr="00166C01">
        <w:rPr>
          <w:rFonts w:asciiTheme="minorHAnsi" w:hAnsiTheme="minorHAnsi"/>
        </w:rPr>
        <w:t xml:space="preserve"> students</w:t>
      </w:r>
      <w:r w:rsidRPr="00166C01">
        <w:rPr>
          <w:rFonts w:asciiTheme="minorHAnsi" w:hAnsiTheme="minorHAnsi"/>
          <w:spacing w:val="2"/>
        </w:rPr>
        <w:t xml:space="preserve"> </w:t>
      </w:r>
      <w:r w:rsidRPr="00166C01">
        <w:rPr>
          <w:rFonts w:asciiTheme="minorHAnsi" w:hAnsiTheme="minorHAnsi"/>
        </w:rPr>
        <w:t xml:space="preserve">will </w:t>
      </w:r>
      <w:r w:rsidRPr="00166C01">
        <w:rPr>
          <w:rFonts w:asciiTheme="minorHAnsi" w:hAnsiTheme="minorHAnsi"/>
          <w:spacing w:val="-1"/>
        </w:rPr>
        <w:t>receive</w:t>
      </w:r>
      <w:r w:rsidRPr="00166C01">
        <w:rPr>
          <w:rFonts w:asciiTheme="minorHAnsi" w:hAnsiTheme="minorHAnsi"/>
          <w:spacing w:val="1"/>
        </w:rPr>
        <w:t xml:space="preserve"> </w:t>
      </w:r>
      <w:r w:rsidRPr="00166C01">
        <w:rPr>
          <w:rFonts w:asciiTheme="minorHAnsi" w:hAnsiTheme="minorHAnsi"/>
          <w:spacing w:val="-1"/>
        </w:rPr>
        <w:t>an</w:t>
      </w:r>
      <w:r w:rsidRPr="00166C01">
        <w:rPr>
          <w:rFonts w:asciiTheme="minorHAnsi" w:hAnsiTheme="minorHAnsi"/>
          <w:spacing w:val="2"/>
        </w:rPr>
        <w:t xml:space="preserve"> </w:t>
      </w:r>
      <w:r w:rsidRPr="00166C01">
        <w:rPr>
          <w:rFonts w:asciiTheme="minorHAnsi" w:hAnsiTheme="minorHAnsi"/>
          <w:spacing w:val="-1"/>
        </w:rPr>
        <w:t>Individual</w:t>
      </w:r>
      <w:r w:rsidRPr="00166C01">
        <w:rPr>
          <w:rFonts w:asciiTheme="minorHAnsi" w:hAnsiTheme="minorHAnsi"/>
        </w:rPr>
        <w:t xml:space="preserve"> Student </w:t>
      </w:r>
      <w:r w:rsidRPr="00166C01">
        <w:rPr>
          <w:rFonts w:asciiTheme="minorHAnsi" w:hAnsiTheme="minorHAnsi"/>
          <w:spacing w:val="-1"/>
        </w:rPr>
        <w:t>Report (ISR),</w:t>
      </w:r>
      <w:r w:rsidRPr="00166C01">
        <w:rPr>
          <w:rFonts w:asciiTheme="minorHAnsi" w:hAnsiTheme="minorHAnsi"/>
        </w:rPr>
        <w:t xml:space="preserve"> but will</w:t>
      </w:r>
      <w:r w:rsidRPr="00166C01">
        <w:rPr>
          <w:rFonts w:asciiTheme="minorHAnsi" w:hAnsiTheme="minorHAnsi"/>
          <w:spacing w:val="-2"/>
        </w:rPr>
        <w:t xml:space="preserve"> </w:t>
      </w:r>
      <w:r w:rsidRPr="00166C01">
        <w:rPr>
          <w:rFonts w:asciiTheme="minorHAnsi" w:hAnsiTheme="minorHAnsi"/>
        </w:rPr>
        <w:t xml:space="preserve">not be </w:t>
      </w:r>
      <w:r w:rsidRPr="00166C01">
        <w:rPr>
          <w:rFonts w:asciiTheme="minorHAnsi" w:hAnsiTheme="minorHAnsi"/>
          <w:spacing w:val="-1"/>
        </w:rPr>
        <w:t>included</w:t>
      </w:r>
      <w:r w:rsidRPr="00166C01">
        <w:rPr>
          <w:rFonts w:asciiTheme="minorHAnsi" w:hAnsiTheme="minorHAnsi"/>
        </w:rPr>
        <w:t xml:space="preserve"> in</w:t>
      </w:r>
      <w:r w:rsidRPr="00166C01">
        <w:rPr>
          <w:rFonts w:asciiTheme="minorHAnsi" w:hAnsiTheme="minorHAnsi"/>
          <w:spacing w:val="71"/>
        </w:rPr>
        <w:t xml:space="preserve"> </w:t>
      </w:r>
      <w:r w:rsidRPr="00166C01">
        <w:rPr>
          <w:rFonts w:asciiTheme="minorHAnsi" w:hAnsiTheme="minorHAnsi" w:cs="Times New Roman"/>
        </w:rPr>
        <w:t xml:space="preserve">the </w:t>
      </w:r>
      <w:r w:rsidRPr="00166C01">
        <w:rPr>
          <w:rFonts w:asciiTheme="minorHAnsi" w:hAnsiTheme="minorHAnsi" w:cs="Times New Roman"/>
          <w:spacing w:val="-1"/>
        </w:rPr>
        <w:t>testing</w:t>
      </w:r>
      <w:r w:rsidRPr="00166C01">
        <w:rPr>
          <w:rFonts w:asciiTheme="minorHAnsi" w:hAnsiTheme="minorHAnsi" w:cs="Times New Roman"/>
          <w:spacing w:val="-3"/>
        </w:rPr>
        <w:t xml:space="preserve"> </w:t>
      </w:r>
      <w:r w:rsidRPr="00166C01">
        <w:rPr>
          <w:rFonts w:asciiTheme="minorHAnsi" w:hAnsiTheme="minorHAnsi" w:cs="Times New Roman"/>
          <w:spacing w:val="-1"/>
        </w:rPr>
        <w:t>school’s</w:t>
      </w:r>
      <w:r w:rsidRPr="00166C01">
        <w:rPr>
          <w:rFonts w:asciiTheme="minorHAnsi" w:hAnsiTheme="minorHAnsi" w:cs="Times New Roman"/>
        </w:rPr>
        <w:t xml:space="preserve"> results.  The</w:t>
      </w:r>
      <w:r w:rsidRPr="00166C01">
        <w:rPr>
          <w:rFonts w:asciiTheme="minorHAnsi" w:hAnsiTheme="minorHAnsi" w:cs="Times New Roman"/>
          <w:spacing w:val="-1"/>
        </w:rPr>
        <w:t xml:space="preserve"> </w:t>
      </w:r>
      <w:r w:rsidRPr="00166C01">
        <w:rPr>
          <w:rFonts w:asciiTheme="minorHAnsi" w:hAnsiTheme="minorHAnsi" w:cs="Times New Roman"/>
        </w:rPr>
        <w:t xml:space="preserve">student will count </w:t>
      </w:r>
      <w:r w:rsidRPr="00166C01">
        <w:rPr>
          <w:rFonts w:asciiTheme="minorHAnsi" w:hAnsiTheme="minorHAnsi" w:cs="Times New Roman"/>
          <w:spacing w:val="-1"/>
        </w:rPr>
        <w:t>neither</w:t>
      </w:r>
      <w:r w:rsidRPr="00166C01">
        <w:rPr>
          <w:rFonts w:asciiTheme="minorHAnsi" w:hAnsiTheme="minorHAnsi" w:cs="Times New Roman"/>
        </w:rPr>
        <w:t xml:space="preserve"> </w:t>
      </w:r>
      <w:r w:rsidRPr="00166C01">
        <w:rPr>
          <w:rFonts w:asciiTheme="minorHAnsi" w:hAnsiTheme="minorHAnsi" w:cs="Times New Roman"/>
          <w:spacing w:val="-1"/>
        </w:rPr>
        <w:t xml:space="preserve">for </w:t>
      </w:r>
      <w:r w:rsidRPr="00166C01">
        <w:rPr>
          <w:rFonts w:asciiTheme="minorHAnsi" w:hAnsiTheme="minorHAnsi" w:cs="Times New Roman"/>
        </w:rPr>
        <w:t xml:space="preserve">nor </w:t>
      </w:r>
      <w:r w:rsidRPr="00166C01">
        <w:rPr>
          <w:rFonts w:asciiTheme="minorHAnsi" w:hAnsiTheme="minorHAnsi" w:cs="Times New Roman"/>
          <w:spacing w:val="-1"/>
        </w:rPr>
        <w:t>against</w:t>
      </w:r>
      <w:r w:rsidRPr="00166C01">
        <w:rPr>
          <w:rFonts w:asciiTheme="minorHAnsi" w:hAnsiTheme="minorHAnsi" w:cs="Times New Roman"/>
        </w:rPr>
        <w:t xml:space="preserve"> </w:t>
      </w:r>
      <w:r w:rsidRPr="00166C01">
        <w:rPr>
          <w:rFonts w:asciiTheme="minorHAnsi" w:hAnsiTheme="minorHAnsi" w:cs="Times New Roman"/>
          <w:spacing w:val="-1"/>
        </w:rPr>
        <w:t>participation.</w:t>
      </w:r>
      <w:r w:rsidRPr="00166C01">
        <w:rPr>
          <w:rFonts w:asciiTheme="minorHAnsi" w:hAnsiTheme="minorHAnsi" w:cs="Times New Roman"/>
          <w:spacing w:val="75"/>
        </w:rPr>
        <w:t xml:space="preserve"> </w:t>
      </w:r>
      <w:r w:rsidRPr="00166C01">
        <w:rPr>
          <w:rFonts w:asciiTheme="minorHAnsi" w:hAnsiTheme="minorHAnsi"/>
          <w:spacing w:val="-1"/>
        </w:rPr>
        <w:t>Reports</w:t>
      </w:r>
      <w:r w:rsidRPr="00166C01">
        <w:rPr>
          <w:rFonts w:asciiTheme="minorHAnsi" w:hAnsiTheme="minorHAnsi"/>
        </w:rPr>
        <w:t xml:space="preserve"> </w:t>
      </w:r>
      <w:r w:rsidRPr="00166C01">
        <w:rPr>
          <w:rFonts w:asciiTheme="minorHAnsi" w:hAnsiTheme="minorHAnsi"/>
          <w:spacing w:val="-1"/>
        </w:rPr>
        <w:t>for home-schooled</w:t>
      </w:r>
      <w:r w:rsidRPr="00166C01">
        <w:rPr>
          <w:rFonts w:asciiTheme="minorHAnsi" w:hAnsiTheme="minorHAnsi"/>
        </w:rPr>
        <w:t xml:space="preserve"> students must be </w:t>
      </w:r>
      <w:r w:rsidRPr="00166C01">
        <w:rPr>
          <w:rFonts w:asciiTheme="minorHAnsi" w:hAnsiTheme="minorHAnsi"/>
          <w:spacing w:val="-1"/>
        </w:rPr>
        <w:t>distributed</w:t>
      </w:r>
      <w:r w:rsidRPr="00166C01">
        <w:rPr>
          <w:rFonts w:asciiTheme="minorHAnsi" w:hAnsiTheme="minorHAnsi"/>
        </w:rPr>
        <w:t xml:space="preserve"> </w:t>
      </w:r>
      <w:r w:rsidRPr="00166C01">
        <w:rPr>
          <w:rFonts w:asciiTheme="minorHAnsi" w:hAnsiTheme="minorHAnsi"/>
          <w:spacing w:val="1"/>
        </w:rPr>
        <w:t>by</w:t>
      </w:r>
      <w:r w:rsidRPr="00166C01">
        <w:rPr>
          <w:rFonts w:asciiTheme="minorHAnsi" w:hAnsiTheme="minorHAnsi"/>
          <w:spacing w:val="-3"/>
        </w:rPr>
        <w:t xml:space="preserve"> </w:t>
      </w:r>
      <w:r w:rsidRPr="00166C01">
        <w:rPr>
          <w:rFonts w:asciiTheme="minorHAnsi" w:hAnsiTheme="minorHAnsi"/>
        </w:rPr>
        <w:t>the local school.</w:t>
      </w:r>
    </w:p>
    <w:p w:rsidR="00166C01" w:rsidRDefault="00166C01" w:rsidP="00EA2AEB">
      <w:pPr>
        <w:rPr>
          <w:rFonts w:asciiTheme="minorHAnsi" w:hAnsiTheme="minorHAnsi"/>
        </w:rPr>
      </w:pPr>
    </w:p>
    <w:p w:rsidR="00EA2AEB" w:rsidRPr="00A53034" w:rsidRDefault="00EA2AEB" w:rsidP="00EA2AEB">
      <w:pPr>
        <w:rPr>
          <w:rFonts w:asciiTheme="minorHAnsi" w:hAnsiTheme="minorHAnsi"/>
        </w:rPr>
      </w:pPr>
      <w:r w:rsidRPr="00A53034">
        <w:rPr>
          <w:rFonts w:asciiTheme="minorHAnsi" w:hAnsiTheme="minorHAnsi"/>
        </w:rPr>
        <w:t xml:space="preserve">Q: </w:t>
      </w:r>
      <w:r w:rsidR="00332A33">
        <w:rPr>
          <w:rFonts w:asciiTheme="minorHAnsi" w:eastAsia="Times New Roman" w:hAnsiTheme="minorHAnsi" w:cs="Helvetica"/>
          <w:color w:val="000000"/>
        </w:rPr>
        <w:t xml:space="preserve">Is there a central list of </w:t>
      </w:r>
      <w:r w:rsidR="00332A33" w:rsidRPr="007109B7">
        <w:rPr>
          <w:rFonts w:asciiTheme="minorHAnsi" w:eastAsia="Times New Roman" w:hAnsiTheme="minorHAnsi" w:cs="Helvetica"/>
          <w:b/>
          <w:color w:val="000000"/>
        </w:rPr>
        <w:t>Special P</w:t>
      </w:r>
      <w:r w:rsidR="00FF4E03" w:rsidRPr="007109B7">
        <w:rPr>
          <w:rFonts w:asciiTheme="minorHAnsi" w:eastAsia="Times New Roman" w:hAnsiTheme="minorHAnsi" w:cs="Helvetica"/>
          <w:b/>
          <w:color w:val="000000"/>
        </w:rPr>
        <w:t xml:space="preserve">urpose </w:t>
      </w:r>
      <w:r w:rsidR="00332A33" w:rsidRPr="007109B7">
        <w:rPr>
          <w:rFonts w:asciiTheme="minorHAnsi" w:eastAsia="Times New Roman" w:hAnsiTheme="minorHAnsi" w:cs="Helvetica"/>
          <w:b/>
          <w:color w:val="000000"/>
        </w:rPr>
        <w:t>Private S</w:t>
      </w:r>
      <w:r w:rsidR="00FF4E03" w:rsidRPr="007109B7">
        <w:rPr>
          <w:rFonts w:asciiTheme="minorHAnsi" w:eastAsia="Times New Roman" w:hAnsiTheme="minorHAnsi" w:cs="Helvetica"/>
          <w:b/>
          <w:color w:val="000000"/>
        </w:rPr>
        <w:t xml:space="preserve">chools </w:t>
      </w:r>
      <w:r w:rsidR="00332A33" w:rsidRPr="007109B7">
        <w:rPr>
          <w:rFonts w:asciiTheme="minorHAnsi" w:eastAsia="Times New Roman" w:hAnsiTheme="minorHAnsi" w:cs="Helvetica"/>
          <w:b/>
          <w:color w:val="000000"/>
        </w:rPr>
        <w:t>(SPPSs)</w:t>
      </w:r>
      <w:r w:rsidR="00332A33">
        <w:rPr>
          <w:rFonts w:asciiTheme="minorHAnsi" w:eastAsia="Times New Roman" w:hAnsiTheme="minorHAnsi" w:cs="Helvetica"/>
          <w:color w:val="000000"/>
        </w:rPr>
        <w:t xml:space="preserve"> </w:t>
      </w:r>
      <w:r w:rsidR="00FF4E03" w:rsidRPr="00A53034">
        <w:rPr>
          <w:rFonts w:asciiTheme="minorHAnsi" w:eastAsia="Times New Roman" w:hAnsiTheme="minorHAnsi" w:cs="Helvetica"/>
          <w:color w:val="000000"/>
        </w:rPr>
        <w:t>that are approved SA</w:t>
      </w:r>
      <w:r w:rsidR="00332A33">
        <w:rPr>
          <w:rFonts w:asciiTheme="minorHAnsi" w:eastAsia="Times New Roman" w:hAnsiTheme="minorHAnsi" w:cs="Helvetica"/>
          <w:color w:val="000000"/>
        </w:rPr>
        <w:t>T test sites? H</w:t>
      </w:r>
      <w:r w:rsidR="00FF4E03" w:rsidRPr="00A53034">
        <w:rPr>
          <w:rFonts w:asciiTheme="minorHAnsi" w:eastAsia="Times New Roman" w:hAnsiTheme="minorHAnsi" w:cs="Helvetica"/>
          <w:color w:val="000000"/>
        </w:rPr>
        <w:t>ow can we easily find out which 3rd year students will test at their secondary site and who we will need to test in our primary school site</w:t>
      </w:r>
      <w:r w:rsidR="00332A33">
        <w:rPr>
          <w:rFonts w:asciiTheme="minorHAnsi" w:eastAsia="Times New Roman" w:hAnsiTheme="minorHAnsi" w:cs="Helvetica"/>
          <w:color w:val="000000"/>
        </w:rPr>
        <w:t>?</w:t>
      </w:r>
    </w:p>
    <w:p w:rsidR="00EA2AEB" w:rsidRPr="00A53034" w:rsidRDefault="00EA2AEB" w:rsidP="00EA2AEB">
      <w:pPr>
        <w:rPr>
          <w:rFonts w:asciiTheme="minorHAnsi" w:hAnsiTheme="minorHAnsi"/>
        </w:rPr>
      </w:pPr>
      <w:r w:rsidRPr="00A53034">
        <w:rPr>
          <w:rFonts w:asciiTheme="minorHAnsi" w:hAnsiTheme="minorHAnsi"/>
        </w:rPr>
        <w:t xml:space="preserve">A: </w:t>
      </w:r>
      <w:r w:rsidR="00FF4E03" w:rsidRPr="00A53034">
        <w:rPr>
          <w:rFonts w:asciiTheme="minorHAnsi" w:hAnsiTheme="minorHAnsi"/>
        </w:rPr>
        <w:t>The following Special Purpose Private Schools (SPPSs) are registered SAT testing sites:</w:t>
      </w:r>
    </w:p>
    <w:p w:rsidR="007B4365" w:rsidRDefault="007B4365" w:rsidP="00FF4E03">
      <w:pPr>
        <w:pStyle w:val="ListParagraph"/>
        <w:numPr>
          <w:ilvl w:val="0"/>
          <w:numId w:val="2"/>
        </w:numPr>
        <w:rPr>
          <w:rFonts w:asciiTheme="minorHAnsi" w:hAnsiTheme="minorHAnsi"/>
        </w:rPr>
        <w:sectPr w:rsidR="007B4365" w:rsidSect="00B304D3">
          <w:pgSz w:w="12240" w:h="15840"/>
          <w:pgMar w:top="720" w:right="720" w:bottom="720" w:left="720" w:header="720" w:footer="720" w:gutter="0"/>
          <w:cols w:space="720"/>
          <w:docGrid w:linePitch="360"/>
        </w:sectPr>
      </w:pPr>
    </w:p>
    <w:p w:rsidR="00FF4E03" w:rsidRPr="00A53034" w:rsidRDefault="007B4365" w:rsidP="00FF4E03">
      <w:pPr>
        <w:pStyle w:val="ListParagraph"/>
        <w:numPr>
          <w:ilvl w:val="0"/>
          <w:numId w:val="2"/>
        </w:numPr>
        <w:rPr>
          <w:rFonts w:asciiTheme="minorHAnsi" w:hAnsiTheme="minorHAnsi"/>
        </w:rPr>
      </w:pPr>
      <w:proofErr w:type="spellStart"/>
      <w:r>
        <w:rPr>
          <w:rFonts w:asciiTheme="minorHAnsi" w:hAnsiTheme="minorHAnsi"/>
        </w:rPr>
        <w:t>Aucocisco</w:t>
      </w:r>
      <w:proofErr w:type="spellEnd"/>
      <w:r>
        <w:rPr>
          <w:rFonts w:asciiTheme="minorHAnsi" w:hAnsiTheme="minorHAnsi"/>
        </w:rPr>
        <w:t xml:space="preserve"> School</w:t>
      </w:r>
    </w:p>
    <w:p w:rsidR="00FF4E03" w:rsidRPr="00A53034" w:rsidRDefault="007B4365" w:rsidP="00FF4E03">
      <w:pPr>
        <w:pStyle w:val="ListParagraph"/>
        <w:numPr>
          <w:ilvl w:val="0"/>
          <w:numId w:val="2"/>
        </w:numPr>
        <w:rPr>
          <w:rFonts w:asciiTheme="minorHAnsi" w:hAnsiTheme="minorHAnsi"/>
        </w:rPr>
      </w:pPr>
      <w:r>
        <w:rPr>
          <w:rFonts w:asciiTheme="minorHAnsi" w:hAnsiTheme="minorHAnsi"/>
        </w:rPr>
        <w:t>Future Builders School</w:t>
      </w:r>
    </w:p>
    <w:p w:rsidR="00FF4E03" w:rsidRPr="00A53034" w:rsidRDefault="00FF4E03" w:rsidP="00FF4E03">
      <w:pPr>
        <w:pStyle w:val="ListParagraph"/>
        <w:numPr>
          <w:ilvl w:val="0"/>
          <w:numId w:val="2"/>
        </w:numPr>
        <w:rPr>
          <w:rFonts w:asciiTheme="minorHAnsi" w:hAnsiTheme="minorHAnsi"/>
        </w:rPr>
      </w:pPr>
      <w:r w:rsidRPr="00A53034">
        <w:rPr>
          <w:rFonts w:asciiTheme="minorHAnsi" w:hAnsiTheme="minorHAnsi"/>
        </w:rPr>
        <w:t>Gle</w:t>
      </w:r>
      <w:r w:rsidR="007B4365">
        <w:rPr>
          <w:rFonts w:asciiTheme="minorHAnsi" w:hAnsiTheme="minorHAnsi"/>
        </w:rPr>
        <w:t>nn Stratton learning Center</w:t>
      </w:r>
    </w:p>
    <w:p w:rsidR="00FF4E03" w:rsidRPr="00A53034" w:rsidRDefault="00FF4E03" w:rsidP="00FF4E03">
      <w:pPr>
        <w:pStyle w:val="ListParagraph"/>
        <w:numPr>
          <w:ilvl w:val="0"/>
          <w:numId w:val="2"/>
        </w:numPr>
        <w:rPr>
          <w:rFonts w:asciiTheme="minorHAnsi" w:hAnsiTheme="minorHAnsi"/>
        </w:rPr>
      </w:pPr>
      <w:r w:rsidRPr="00A53034">
        <w:rPr>
          <w:rFonts w:asciiTheme="minorHAnsi" w:hAnsiTheme="minorHAnsi"/>
        </w:rPr>
        <w:t>Ki</w:t>
      </w:r>
      <w:r w:rsidR="007B4365">
        <w:rPr>
          <w:rFonts w:asciiTheme="minorHAnsi" w:hAnsiTheme="minorHAnsi"/>
        </w:rPr>
        <w:t>ds Peace Graham Lake School</w:t>
      </w:r>
    </w:p>
    <w:p w:rsidR="00FF4E03" w:rsidRPr="00A53034" w:rsidRDefault="007B4365" w:rsidP="00FF4E03">
      <w:pPr>
        <w:pStyle w:val="ListParagraph"/>
        <w:numPr>
          <w:ilvl w:val="0"/>
          <w:numId w:val="2"/>
        </w:numPr>
        <w:rPr>
          <w:rFonts w:asciiTheme="minorHAnsi" w:hAnsiTheme="minorHAnsi"/>
        </w:rPr>
      </w:pPr>
      <w:r>
        <w:rPr>
          <w:rFonts w:asciiTheme="minorHAnsi" w:hAnsiTheme="minorHAnsi"/>
        </w:rPr>
        <w:t>Kids Peace East Millinocket</w:t>
      </w:r>
    </w:p>
    <w:p w:rsidR="00FF4E03" w:rsidRPr="00A53034" w:rsidRDefault="00FF4E03" w:rsidP="00FF4E03">
      <w:pPr>
        <w:pStyle w:val="ListParagraph"/>
        <w:numPr>
          <w:ilvl w:val="0"/>
          <w:numId w:val="2"/>
        </w:numPr>
        <w:rPr>
          <w:rFonts w:asciiTheme="minorHAnsi" w:hAnsiTheme="minorHAnsi"/>
        </w:rPr>
      </w:pPr>
      <w:r w:rsidRPr="00A53034">
        <w:rPr>
          <w:rFonts w:asciiTheme="minorHAnsi" w:hAnsiTheme="minorHAnsi"/>
        </w:rPr>
        <w:t>ME</w:t>
      </w:r>
      <w:r w:rsidR="007B4365">
        <w:rPr>
          <w:rFonts w:asciiTheme="minorHAnsi" w:hAnsiTheme="minorHAnsi"/>
        </w:rPr>
        <w:t xml:space="preserve"> Sp. Ed./M.H. Collaborative</w:t>
      </w:r>
    </w:p>
    <w:p w:rsidR="00FF4E03" w:rsidRPr="00A53034" w:rsidRDefault="007B4365" w:rsidP="00FF4E03">
      <w:pPr>
        <w:pStyle w:val="ListParagraph"/>
        <w:numPr>
          <w:ilvl w:val="0"/>
          <w:numId w:val="2"/>
        </w:numPr>
        <w:rPr>
          <w:rFonts w:asciiTheme="minorHAnsi" w:hAnsiTheme="minorHAnsi"/>
        </w:rPr>
      </w:pPr>
      <w:proofErr w:type="spellStart"/>
      <w:r>
        <w:rPr>
          <w:rFonts w:asciiTheme="minorHAnsi" w:hAnsiTheme="minorHAnsi"/>
        </w:rPr>
        <w:t>Sweetser</w:t>
      </w:r>
      <w:proofErr w:type="spellEnd"/>
      <w:r>
        <w:rPr>
          <w:rFonts w:asciiTheme="minorHAnsi" w:hAnsiTheme="minorHAnsi"/>
        </w:rPr>
        <w:t xml:space="preserve"> Belfast</w:t>
      </w:r>
    </w:p>
    <w:p w:rsidR="00FF4E03" w:rsidRPr="00A53034" w:rsidRDefault="007B4365" w:rsidP="00FF4E03">
      <w:pPr>
        <w:pStyle w:val="ListParagraph"/>
        <w:numPr>
          <w:ilvl w:val="0"/>
          <w:numId w:val="2"/>
        </w:numPr>
        <w:rPr>
          <w:rFonts w:asciiTheme="minorHAnsi" w:hAnsiTheme="minorHAnsi"/>
        </w:rPr>
      </w:pPr>
      <w:proofErr w:type="spellStart"/>
      <w:r>
        <w:rPr>
          <w:rFonts w:asciiTheme="minorHAnsi" w:hAnsiTheme="minorHAnsi"/>
        </w:rPr>
        <w:t>Sweetser</w:t>
      </w:r>
      <w:proofErr w:type="spellEnd"/>
      <w:r>
        <w:rPr>
          <w:rFonts w:asciiTheme="minorHAnsi" w:hAnsiTheme="minorHAnsi"/>
        </w:rPr>
        <w:t xml:space="preserve"> Saco</w:t>
      </w:r>
    </w:p>
    <w:p w:rsidR="007B4365" w:rsidRDefault="007B4365" w:rsidP="00FF4E03">
      <w:pPr>
        <w:rPr>
          <w:rFonts w:asciiTheme="minorHAnsi" w:hAnsiTheme="minorHAnsi"/>
        </w:rPr>
        <w:sectPr w:rsidR="007B4365" w:rsidSect="007B4365">
          <w:type w:val="continuous"/>
          <w:pgSz w:w="12240" w:h="15840"/>
          <w:pgMar w:top="720" w:right="720" w:bottom="720" w:left="720" w:header="720" w:footer="720" w:gutter="0"/>
          <w:cols w:num="2" w:space="720"/>
          <w:docGrid w:linePitch="360"/>
        </w:sectPr>
      </w:pPr>
    </w:p>
    <w:p w:rsidR="00FF4E03" w:rsidRPr="00A53034" w:rsidRDefault="00FF4E03" w:rsidP="00FF4E03">
      <w:pPr>
        <w:rPr>
          <w:rFonts w:asciiTheme="minorHAnsi" w:hAnsiTheme="minorHAnsi"/>
        </w:rPr>
      </w:pPr>
    </w:p>
    <w:p w:rsidR="00FF4E03" w:rsidRDefault="00FF4E03" w:rsidP="00FF4E03">
      <w:pPr>
        <w:rPr>
          <w:rFonts w:asciiTheme="minorHAnsi" w:hAnsiTheme="minorHAnsi"/>
        </w:rPr>
      </w:pPr>
      <w:r w:rsidRPr="00A53034">
        <w:rPr>
          <w:rFonts w:asciiTheme="minorHAnsi" w:hAnsiTheme="minorHAnsi"/>
        </w:rPr>
        <w:t>All students with secondary enrollment in SPPSs other than the above</w:t>
      </w:r>
      <w:r w:rsidR="000D1F16" w:rsidRPr="00A53034">
        <w:rPr>
          <w:rFonts w:asciiTheme="minorHAnsi" w:hAnsiTheme="minorHAnsi"/>
        </w:rPr>
        <w:t xml:space="preserve"> need to send their students back to the sending/responsible district (high school) for the SAT assessment. If this is not viable, the SPPS needs to make </w:t>
      </w:r>
      <w:r w:rsidR="000D1F16" w:rsidRPr="00A53034">
        <w:rPr>
          <w:rFonts w:asciiTheme="minorHAnsi" w:hAnsiTheme="minorHAnsi"/>
        </w:rPr>
        <w:lastRenderedPageBreak/>
        <w:t>alternate arrangements directly with the sending district.</w:t>
      </w:r>
      <w:r w:rsidR="00A53034" w:rsidRPr="00A53034">
        <w:rPr>
          <w:rFonts w:asciiTheme="minorHAnsi" w:hAnsiTheme="minorHAnsi"/>
        </w:rPr>
        <w:t xml:space="preserve"> We suggest SPPSs and sending districts communicate directly with each other to ensure testing availability. </w:t>
      </w:r>
    </w:p>
    <w:p w:rsidR="009E49A7" w:rsidRDefault="009E49A7" w:rsidP="00FF4E03">
      <w:pPr>
        <w:rPr>
          <w:rFonts w:asciiTheme="minorHAnsi" w:hAnsiTheme="minorHAnsi"/>
        </w:rPr>
      </w:pPr>
    </w:p>
    <w:p w:rsidR="00332A33" w:rsidRDefault="009E49A7" w:rsidP="009E49A7">
      <w:pPr>
        <w:rPr>
          <w:rFonts w:asciiTheme="minorHAnsi" w:hAnsiTheme="minorHAnsi"/>
        </w:rPr>
      </w:pPr>
      <w:r w:rsidRPr="00A53034">
        <w:rPr>
          <w:rFonts w:asciiTheme="minorHAnsi" w:hAnsiTheme="minorHAnsi"/>
        </w:rPr>
        <w:t>Q:</w:t>
      </w:r>
      <w:r w:rsidR="00332A33">
        <w:rPr>
          <w:rFonts w:asciiTheme="minorHAnsi" w:hAnsiTheme="minorHAnsi"/>
        </w:rPr>
        <w:t xml:space="preserve"> Can you explain how and where students attending </w:t>
      </w:r>
      <w:r w:rsidR="00332A33" w:rsidRPr="007109B7">
        <w:rPr>
          <w:rFonts w:asciiTheme="minorHAnsi" w:hAnsiTheme="minorHAnsi"/>
          <w:b/>
        </w:rPr>
        <w:t>Private Schools</w:t>
      </w:r>
      <w:r w:rsidR="00332A33">
        <w:rPr>
          <w:rFonts w:asciiTheme="minorHAnsi" w:hAnsiTheme="minorHAnsi"/>
        </w:rPr>
        <w:t xml:space="preserve"> take the SAT?</w:t>
      </w:r>
    </w:p>
    <w:p w:rsidR="00332A33" w:rsidRDefault="00332A33" w:rsidP="009E49A7">
      <w:pPr>
        <w:rPr>
          <w:rFonts w:asciiTheme="minorHAnsi" w:hAnsiTheme="minorHAnsi"/>
        </w:rPr>
      </w:pPr>
      <w:r>
        <w:rPr>
          <w:rFonts w:asciiTheme="minorHAnsi" w:hAnsiTheme="minorHAnsi"/>
        </w:rPr>
        <w:t xml:space="preserve">A: There are 2 primary categories of private schools in Maine: The </w:t>
      </w:r>
      <w:r w:rsidRPr="007109B7">
        <w:rPr>
          <w:rFonts w:asciiTheme="minorHAnsi" w:hAnsiTheme="minorHAnsi"/>
          <w:u w:val="single"/>
        </w:rPr>
        <w:t>“60/40” schools</w:t>
      </w:r>
      <w:r>
        <w:rPr>
          <w:rFonts w:asciiTheme="minorHAnsi" w:hAnsiTheme="minorHAnsi"/>
        </w:rPr>
        <w:t xml:space="preserve"> (60% of students are publicly funded) and “</w:t>
      </w:r>
      <w:r w:rsidRPr="007109B7">
        <w:rPr>
          <w:rFonts w:asciiTheme="minorHAnsi" w:hAnsiTheme="minorHAnsi"/>
          <w:u w:val="single"/>
        </w:rPr>
        <w:t>private non-sectarian</w:t>
      </w:r>
      <w:r>
        <w:rPr>
          <w:rFonts w:asciiTheme="minorHAnsi" w:hAnsiTheme="minorHAnsi"/>
        </w:rPr>
        <w:t>” schools.</w:t>
      </w:r>
    </w:p>
    <w:p w:rsidR="00332A33" w:rsidRDefault="00332A33" w:rsidP="009E49A7">
      <w:pPr>
        <w:rPr>
          <w:rFonts w:asciiTheme="minorHAnsi" w:hAnsiTheme="minorHAnsi"/>
        </w:rPr>
      </w:pPr>
    </w:p>
    <w:p w:rsidR="009E49A7" w:rsidRDefault="00332A33" w:rsidP="009E49A7">
      <w:pPr>
        <w:rPr>
          <w:rFonts w:asciiTheme="minorHAnsi" w:hAnsiTheme="minorHAnsi"/>
        </w:rPr>
      </w:pPr>
      <w:r>
        <w:rPr>
          <w:rFonts w:asciiTheme="minorHAnsi" w:hAnsiTheme="minorHAnsi"/>
        </w:rPr>
        <w:t xml:space="preserve">Students attending the </w:t>
      </w:r>
      <w:r w:rsidRPr="007109B7">
        <w:rPr>
          <w:rFonts w:asciiTheme="minorHAnsi" w:hAnsiTheme="minorHAnsi"/>
          <w:u w:val="single"/>
        </w:rPr>
        <w:t>60/40 schools</w:t>
      </w:r>
      <w:r>
        <w:rPr>
          <w:rFonts w:asciiTheme="minorHAnsi" w:hAnsiTheme="minorHAnsi"/>
        </w:rPr>
        <w:t xml:space="preserve"> take the SAT at those 60/40 locations. The following are the 60/40 schools:</w:t>
      </w:r>
    </w:p>
    <w:p w:rsidR="007B4365" w:rsidRDefault="007B4365" w:rsidP="00332A33">
      <w:pPr>
        <w:pStyle w:val="ListParagraph"/>
        <w:numPr>
          <w:ilvl w:val="0"/>
          <w:numId w:val="5"/>
        </w:numPr>
        <w:rPr>
          <w:rFonts w:ascii="Calibri" w:eastAsia="Times New Roman" w:hAnsi="Calibri"/>
          <w:color w:val="000000"/>
        </w:rPr>
        <w:sectPr w:rsidR="007B4365" w:rsidSect="007B4365">
          <w:type w:val="continuous"/>
          <w:pgSz w:w="12240" w:h="15840"/>
          <w:pgMar w:top="720" w:right="720" w:bottom="720" w:left="720" w:header="720" w:footer="720" w:gutter="0"/>
          <w:cols w:space="720"/>
          <w:docGrid w:linePitch="360"/>
        </w:sectPr>
      </w:pP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Blue Hill Harbor School</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Erskine Academy</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Foxcroft Academy</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Fryeburg Academy</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George Stevens Academy</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 xml:space="preserve">John </w:t>
      </w:r>
      <w:proofErr w:type="spellStart"/>
      <w:r w:rsidRPr="00332A33">
        <w:rPr>
          <w:rFonts w:ascii="Calibri" w:eastAsia="Times New Roman" w:hAnsi="Calibri"/>
          <w:color w:val="000000"/>
        </w:rPr>
        <w:t>Bapst</w:t>
      </w:r>
      <w:proofErr w:type="spellEnd"/>
      <w:r w:rsidRPr="00332A33">
        <w:rPr>
          <w:rFonts w:ascii="Calibri" w:eastAsia="Times New Roman" w:hAnsi="Calibri"/>
          <w:color w:val="000000"/>
        </w:rPr>
        <w:t xml:space="preserve"> Memorial High School</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Lee Academy</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Lincoln Academy</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Maine Central Institute</w:t>
      </w:r>
    </w:p>
    <w:p w:rsidR="00332A33" w:rsidRPr="00332A33" w:rsidRDefault="00332A33" w:rsidP="00332A33">
      <w:pPr>
        <w:pStyle w:val="ListParagraph"/>
        <w:numPr>
          <w:ilvl w:val="0"/>
          <w:numId w:val="5"/>
        </w:numPr>
        <w:rPr>
          <w:rFonts w:ascii="Calibri" w:eastAsia="Times New Roman" w:hAnsi="Calibri"/>
          <w:color w:val="000000"/>
        </w:rPr>
      </w:pPr>
      <w:r w:rsidRPr="00332A33">
        <w:rPr>
          <w:rFonts w:ascii="Calibri" w:eastAsia="Times New Roman" w:hAnsi="Calibri"/>
          <w:color w:val="000000"/>
        </w:rPr>
        <w:t>Thornton Academy</w:t>
      </w:r>
    </w:p>
    <w:p w:rsidR="007B4365" w:rsidRDefault="007B4365" w:rsidP="00332A33">
      <w:pPr>
        <w:pStyle w:val="ListParagraph"/>
        <w:numPr>
          <w:ilvl w:val="0"/>
          <w:numId w:val="5"/>
        </w:numPr>
        <w:rPr>
          <w:rFonts w:ascii="Calibri" w:eastAsia="Times New Roman" w:hAnsi="Calibri"/>
          <w:color w:val="000000"/>
        </w:rPr>
        <w:sectPr w:rsidR="007B4365" w:rsidSect="007B4365">
          <w:type w:val="continuous"/>
          <w:pgSz w:w="12240" w:h="15840"/>
          <w:pgMar w:top="720" w:right="720" w:bottom="720" w:left="720" w:header="720" w:footer="720" w:gutter="0"/>
          <w:cols w:num="2" w:space="720"/>
          <w:docGrid w:linePitch="360"/>
        </w:sectPr>
      </w:pPr>
      <w:r>
        <w:rPr>
          <w:rFonts w:ascii="Calibri" w:eastAsia="Times New Roman" w:hAnsi="Calibri"/>
          <w:color w:val="000000"/>
        </w:rPr>
        <w:t>Washington Academy</w:t>
      </w:r>
    </w:p>
    <w:p w:rsidR="00332A33" w:rsidRPr="007B4365" w:rsidRDefault="00332A33" w:rsidP="007B4365">
      <w:pPr>
        <w:rPr>
          <w:rFonts w:ascii="Calibri" w:eastAsia="Times New Roman" w:hAnsi="Calibri"/>
          <w:color w:val="000000"/>
          <w:sz w:val="22"/>
          <w:szCs w:val="22"/>
        </w:rPr>
      </w:pPr>
    </w:p>
    <w:p w:rsidR="00332A33" w:rsidRDefault="007B4365" w:rsidP="00332A33">
      <w:pPr>
        <w:rPr>
          <w:rFonts w:asciiTheme="minorHAnsi" w:hAnsiTheme="minorHAnsi"/>
        </w:rPr>
      </w:pPr>
      <w:r>
        <w:rPr>
          <w:rFonts w:asciiTheme="minorHAnsi" w:hAnsiTheme="minorHAnsi"/>
        </w:rPr>
        <w:t xml:space="preserve">Students attending most </w:t>
      </w:r>
      <w:r w:rsidRPr="007109B7">
        <w:rPr>
          <w:rFonts w:asciiTheme="minorHAnsi" w:hAnsiTheme="minorHAnsi"/>
          <w:u w:val="single"/>
        </w:rPr>
        <w:t>private non-sectarian schools</w:t>
      </w:r>
      <w:r>
        <w:rPr>
          <w:rFonts w:asciiTheme="minorHAnsi" w:hAnsiTheme="minorHAnsi"/>
        </w:rPr>
        <w:t xml:space="preserve"> take</w:t>
      </w:r>
      <w:r w:rsidR="00C2139E">
        <w:rPr>
          <w:rFonts w:asciiTheme="minorHAnsi" w:hAnsiTheme="minorHAnsi"/>
        </w:rPr>
        <w:t xml:space="preserve"> the SAT at </w:t>
      </w:r>
      <w:r>
        <w:rPr>
          <w:rFonts w:asciiTheme="minorHAnsi" w:hAnsiTheme="minorHAnsi"/>
        </w:rPr>
        <w:t>their individual student’s responsible/sending district to take the SAT.</w:t>
      </w:r>
      <w:r w:rsidR="00C2139E">
        <w:rPr>
          <w:rFonts w:asciiTheme="minorHAnsi" w:hAnsiTheme="minorHAnsi"/>
        </w:rPr>
        <w:t xml:space="preserve"> These schools include:</w:t>
      </w:r>
    </w:p>
    <w:p w:rsidR="00C2139E" w:rsidRDefault="00C2139E" w:rsidP="00C2139E">
      <w:pPr>
        <w:pStyle w:val="ListParagraph"/>
        <w:numPr>
          <w:ilvl w:val="0"/>
          <w:numId w:val="6"/>
        </w:numPr>
        <w:rPr>
          <w:rFonts w:ascii="Calibri" w:eastAsia="Times New Roman" w:hAnsi="Calibri"/>
          <w:color w:val="000000"/>
        </w:rPr>
        <w:sectPr w:rsidR="00C2139E" w:rsidSect="007B4365">
          <w:type w:val="continuous"/>
          <w:pgSz w:w="12240" w:h="15840"/>
          <w:pgMar w:top="720" w:right="720" w:bottom="720" w:left="720" w:header="720" w:footer="720" w:gutter="0"/>
          <w:cols w:space="720"/>
          <w:docGrid w:linePitch="360"/>
        </w:sectPr>
      </w:pPr>
    </w:p>
    <w:p w:rsidR="007B4365" w:rsidRPr="00C2139E" w:rsidRDefault="007B4365" w:rsidP="00C2139E">
      <w:pPr>
        <w:pStyle w:val="ListParagraph"/>
        <w:numPr>
          <w:ilvl w:val="0"/>
          <w:numId w:val="6"/>
        </w:numPr>
        <w:rPr>
          <w:rFonts w:ascii="Calibri" w:eastAsia="Times New Roman" w:hAnsi="Calibri"/>
          <w:color w:val="000000"/>
        </w:rPr>
      </w:pPr>
      <w:r w:rsidRPr="00C2139E">
        <w:rPr>
          <w:rFonts w:ascii="Calibri" w:eastAsia="Times New Roman" w:hAnsi="Calibri"/>
          <w:color w:val="000000"/>
        </w:rPr>
        <w:t>Gould Academy</w:t>
      </w:r>
    </w:p>
    <w:p w:rsidR="007B4365" w:rsidRPr="00C2139E" w:rsidRDefault="007B4365" w:rsidP="00C2139E">
      <w:pPr>
        <w:pStyle w:val="ListParagraph"/>
        <w:numPr>
          <w:ilvl w:val="0"/>
          <w:numId w:val="6"/>
        </w:numPr>
        <w:rPr>
          <w:rFonts w:ascii="Calibri" w:eastAsia="Times New Roman" w:hAnsi="Calibri"/>
          <w:color w:val="000000"/>
        </w:rPr>
      </w:pPr>
      <w:r w:rsidRPr="00C2139E">
        <w:rPr>
          <w:rFonts w:ascii="Calibri" w:eastAsia="Times New Roman" w:hAnsi="Calibri"/>
          <w:color w:val="000000"/>
        </w:rPr>
        <w:t>Hebron Academy</w:t>
      </w:r>
    </w:p>
    <w:p w:rsidR="007B4365" w:rsidRPr="00C2139E" w:rsidRDefault="007B4365" w:rsidP="00C2139E">
      <w:pPr>
        <w:pStyle w:val="ListParagraph"/>
        <w:numPr>
          <w:ilvl w:val="0"/>
          <w:numId w:val="6"/>
        </w:numPr>
        <w:rPr>
          <w:rFonts w:ascii="Calibri" w:eastAsia="Times New Roman" w:hAnsi="Calibri"/>
          <w:color w:val="000000"/>
        </w:rPr>
      </w:pPr>
      <w:proofErr w:type="spellStart"/>
      <w:r w:rsidRPr="00C2139E">
        <w:rPr>
          <w:rFonts w:ascii="Calibri" w:eastAsia="Times New Roman" w:hAnsi="Calibri"/>
          <w:color w:val="000000"/>
        </w:rPr>
        <w:t>Kents</w:t>
      </w:r>
      <w:proofErr w:type="spellEnd"/>
      <w:r w:rsidRPr="00C2139E">
        <w:rPr>
          <w:rFonts w:ascii="Calibri" w:eastAsia="Times New Roman" w:hAnsi="Calibri"/>
          <w:color w:val="000000"/>
        </w:rPr>
        <w:t xml:space="preserve"> Hill School</w:t>
      </w:r>
    </w:p>
    <w:p w:rsidR="007B4365" w:rsidRPr="00C2139E" w:rsidRDefault="007B4365" w:rsidP="00C2139E">
      <w:pPr>
        <w:pStyle w:val="ListParagraph"/>
        <w:numPr>
          <w:ilvl w:val="0"/>
          <w:numId w:val="6"/>
        </w:numPr>
        <w:rPr>
          <w:rFonts w:ascii="Calibri" w:eastAsia="Times New Roman" w:hAnsi="Calibri"/>
          <w:color w:val="000000"/>
        </w:rPr>
      </w:pPr>
      <w:r w:rsidRPr="00C2139E">
        <w:rPr>
          <w:rFonts w:ascii="Calibri" w:eastAsia="Times New Roman" w:hAnsi="Calibri"/>
          <w:color w:val="000000"/>
        </w:rPr>
        <w:t>North Yarmouth Academy</w:t>
      </w:r>
    </w:p>
    <w:p w:rsidR="00C2139E" w:rsidRPr="00C2139E" w:rsidRDefault="00C2139E" w:rsidP="00C2139E">
      <w:pPr>
        <w:pStyle w:val="ListParagraph"/>
        <w:numPr>
          <w:ilvl w:val="0"/>
          <w:numId w:val="6"/>
        </w:numPr>
        <w:rPr>
          <w:rFonts w:ascii="Calibri" w:eastAsia="Times New Roman" w:hAnsi="Calibri"/>
          <w:color w:val="000000"/>
        </w:rPr>
      </w:pPr>
      <w:r w:rsidRPr="00C2139E">
        <w:rPr>
          <w:rFonts w:ascii="Calibri" w:eastAsia="Times New Roman" w:hAnsi="Calibri"/>
          <w:color w:val="000000"/>
        </w:rPr>
        <w:t>Berwick Academy</w:t>
      </w:r>
    </w:p>
    <w:p w:rsidR="007B4365" w:rsidRPr="00C2139E" w:rsidRDefault="00C2139E" w:rsidP="00C2139E">
      <w:pPr>
        <w:pStyle w:val="ListParagraph"/>
        <w:numPr>
          <w:ilvl w:val="0"/>
          <w:numId w:val="6"/>
        </w:numPr>
        <w:rPr>
          <w:rFonts w:asciiTheme="minorHAnsi" w:hAnsiTheme="minorHAnsi"/>
        </w:rPr>
      </w:pPr>
      <w:r w:rsidRPr="00C2139E">
        <w:rPr>
          <w:rFonts w:asciiTheme="minorHAnsi" w:hAnsiTheme="minorHAnsi"/>
        </w:rPr>
        <w:t>Carlton Projects</w:t>
      </w:r>
    </w:p>
    <w:p w:rsidR="00C2139E" w:rsidRPr="00C2139E" w:rsidRDefault="00C2139E" w:rsidP="00C2139E">
      <w:pPr>
        <w:pStyle w:val="ListParagraph"/>
        <w:numPr>
          <w:ilvl w:val="0"/>
          <w:numId w:val="6"/>
        </w:numPr>
        <w:rPr>
          <w:rFonts w:ascii="Calibri" w:eastAsia="Times New Roman" w:hAnsi="Calibri"/>
          <w:color w:val="000000"/>
        </w:rPr>
      </w:pPr>
      <w:r w:rsidRPr="00C2139E">
        <w:rPr>
          <w:rFonts w:ascii="Calibri" w:eastAsia="Times New Roman" w:hAnsi="Calibri"/>
          <w:color w:val="000000"/>
        </w:rPr>
        <w:t xml:space="preserve">Maine Coast Semester at </w:t>
      </w:r>
      <w:proofErr w:type="spellStart"/>
      <w:r w:rsidRPr="00C2139E">
        <w:rPr>
          <w:rFonts w:ascii="Calibri" w:eastAsia="Times New Roman" w:hAnsi="Calibri"/>
          <w:color w:val="000000"/>
        </w:rPr>
        <w:t>Chewonki</w:t>
      </w:r>
      <w:proofErr w:type="spellEnd"/>
    </w:p>
    <w:p w:rsidR="00C2139E" w:rsidRPr="00C2139E" w:rsidRDefault="00C2139E" w:rsidP="00C2139E">
      <w:pPr>
        <w:pStyle w:val="ListParagraph"/>
        <w:numPr>
          <w:ilvl w:val="0"/>
          <w:numId w:val="6"/>
        </w:numPr>
        <w:rPr>
          <w:rFonts w:ascii="Calibri" w:eastAsia="Times New Roman" w:hAnsi="Calibri"/>
          <w:color w:val="000000"/>
        </w:rPr>
      </w:pPr>
      <w:r w:rsidRPr="00C2139E">
        <w:rPr>
          <w:rFonts w:ascii="Calibri" w:eastAsia="Times New Roman" w:hAnsi="Calibri"/>
          <w:color w:val="000000"/>
        </w:rPr>
        <w:t>Maine Coast Waldorf School</w:t>
      </w:r>
    </w:p>
    <w:p w:rsidR="00C2139E" w:rsidRPr="00C2139E" w:rsidRDefault="00C2139E" w:rsidP="00C2139E">
      <w:pPr>
        <w:pStyle w:val="ListParagraph"/>
        <w:numPr>
          <w:ilvl w:val="0"/>
          <w:numId w:val="6"/>
        </w:numPr>
        <w:rPr>
          <w:rFonts w:ascii="Calibri" w:eastAsia="Times New Roman" w:hAnsi="Calibri"/>
          <w:color w:val="000000"/>
        </w:rPr>
      </w:pPr>
      <w:r w:rsidRPr="00C2139E">
        <w:rPr>
          <w:rFonts w:ascii="Calibri" w:eastAsia="Times New Roman" w:hAnsi="Calibri"/>
          <w:color w:val="000000"/>
        </w:rPr>
        <w:t>The New School</w:t>
      </w:r>
    </w:p>
    <w:p w:rsidR="00C2139E" w:rsidRPr="00C2139E" w:rsidRDefault="00C2139E" w:rsidP="00C2139E">
      <w:pPr>
        <w:pStyle w:val="ListParagraph"/>
        <w:numPr>
          <w:ilvl w:val="0"/>
          <w:numId w:val="6"/>
        </w:numPr>
        <w:rPr>
          <w:rFonts w:ascii="Calibri" w:eastAsia="Times New Roman" w:hAnsi="Calibri"/>
          <w:color w:val="000000"/>
        </w:rPr>
      </w:pPr>
      <w:r w:rsidRPr="00C2139E">
        <w:rPr>
          <w:rFonts w:ascii="Calibri" w:eastAsia="Times New Roman" w:hAnsi="Calibri"/>
          <w:color w:val="000000"/>
        </w:rPr>
        <w:t>Watershed School</w:t>
      </w:r>
    </w:p>
    <w:p w:rsidR="00C2139E" w:rsidRPr="00C2139E" w:rsidRDefault="00C2139E" w:rsidP="00C2139E">
      <w:pPr>
        <w:pStyle w:val="ListParagraph"/>
        <w:numPr>
          <w:ilvl w:val="0"/>
          <w:numId w:val="6"/>
        </w:numPr>
        <w:rPr>
          <w:rFonts w:ascii="Calibri" w:eastAsia="Times New Roman" w:hAnsi="Calibri"/>
          <w:color w:val="000000"/>
        </w:rPr>
      </w:pPr>
      <w:proofErr w:type="spellStart"/>
      <w:r w:rsidRPr="00C2139E">
        <w:rPr>
          <w:rFonts w:ascii="Calibri" w:eastAsia="Times New Roman" w:hAnsi="Calibri"/>
          <w:color w:val="000000"/>
        </w:rPr>
        <w:t>Wayfinder</w:t>
      </w:r>
      <w:proofErr w:type="spellEnd"/>
      <w:r w:rsidRPr="00C2139E">
        <w:rPr>
          <w:rFonts w:ascii="Calibri" w:eastAsia="Times New Roman" w:hAnsi="Calibri"/>
          <w:color w:val="000000"/>
        </w:rPr>
        <w:t xml:space="preserve"> Schools</w:t>
      </w:r>
    </w:p>
    <w:p w:rsidR="00C2139E" w:rsidRPr="00C2139E" w:rsidRDefault="00C2139E" w:rsidP="00C2139E">
      <w:pPr>
        <w:pStyle w:val="ListParagraph"/>
        <w:numPr>
          <w:ilvl w:val="0"/>
          <w:numId w:val="6"/>
        </w:numPr>
        <w:rPr>
          <w:rFonts w:ascii="Calibri" w:eastAsia="Times New Roman" w:hAnsi="Calibri"/>
          <w:color w:val="000000"/>
        </w:rPr>
      </w:pPr>
      <w:proofErr w:type="spellStart"/>
      <w:r w:rsidRPr="00C2139E">
        <w:rPr>
          <w:rFonts w:ascii="Calibri" w:eastAsia="Times New Roman" w:hAnsi="Calibri"/>
          <w:color w:val="000000"/>
        </w:rPr>
        <w:t>Waynflete</w:t>
      </w:r>
      <w:proofErr w:type="spellEnd"/>
      <w:r w:rsidRPr="00C2139E">
        <w:rPr>
          <w:rFonts w:ascii="Calibri" w:eastAsia="Times New Roman" w:hAnsi="Calibri"/>
          <w:color w:val="000000"/>
        </w:rPr>
        <w:t xml:space="preserve"> School</w:t>
      </w:r>
    </w:p>
    <w:p w:rsidR="00C2139E" w:rsidRDefault="00C2139E" w:rsidP="00C2139E">
      <w:pPr>
        <w:spacing w:line="240" w:lineRule="auto"/>
        <w:rPr>
          <w:rFonts w:ascii="Calibri" w:eastAsia="Times New Roman" w:hAnsi="Calibri" w:cs="Times New Roman"/>
          <w:color w:val="000000"/>
          <w:sz w:val="22"/>
          <w:szCs w:val="22"/>
        </w:rPr>
        <w:sectPr w:rsidR="00C2139E" w:rsidSect="00C2139E">
          <w:type w:val="continuous"/>
          <w:pgSz w:w="12240" w:h="15840"/>
          <w:pgMar w:top="720" w:right="720" w:bottom="720" w:left="720" w:header="720" w:footer="720" w:gutter="0"/>
          <w:cols w:num="2" w:space="720"/>
          <w:docGrid w:linePitch="360"/>
        </w:sectPr>
      </w:pPr>
    </w:p>
    <w:p w:rsidR="00C2139E" w:rsidRDefault="00C2139E" w:rsidP="00C2139E">
      <w:pPr>
        <w:spacing w:line="240" w:lineRule="auto"/>
        <w:rPr>
          <w:rFonts w:ascii="Calibri" w:eastAsia="Times New Roman" w:hAnsi="Calibri" w:cs="Times New Roman"/>
          <w:color w:val="000000"/>
          <w:sz w:val="22"/>
          <w:szCs w:val="22"/>
        </w:rPr>
      </w:pPr>
    </w:p>
    <w:p w:rsidR="00C2139E" w:rsidRPr="00C2139E" w:rsidRDefault="00C2139E" w:rsidP="00C2139E">
      <w:pPr>
        <w:spacing w:line="240" w:lineRule="auto"/>
        <w:rPr>
          <w:rFonts w:ascii="Calibri" w:eastAsia="Times New Roman" w:hAnsi="Calibri" w:cs="Times New Roman"/>
          <w:color w:val="000000"/>
        </w:rPr>
      </w:pPr>
      <w:r w:rsidRPr="00C2139E">
        <w:rPr>
          <w:rFonts w:ascii="Calibri" w:eastAsia="Times New Roman" w:hAnsi="Calibri" w:cs="Times New Roman"/>
          <w:color w:val="000000"/>
        </w:rPr>
        <w:t>T</w:t>
      </w:r>
      <w:r>
        <w:rPr>
          <w:rFonts w:ascii="Calibri" w:eastAsia="Times New Roman" w:hAnsi="Calibri" w:cs="Times New Roman"/>
          <w:color w:val="000000"/>
        </w:rPr>
        <w:t>he one exception to this category</w:t>
      </w:r>
      <w:r w:rsidRPr="00C2139E">
        <w:rPr>
          <w:rFonts w:ascii="Calibri" w:eastAsia="Times New Roman" w:hAnsi="Calibri" w:cs="Times New Roman"/>
          <w:color w:val="000000"/>
        </w:rPr>
        <w:t xml:space="preserve"> is </w:t>
      </w:r>
      <w:r>
        <w:rPr>
          <w:rFonts w:ascii="Calibri" w:eastAsia="Times New Roman" w:hAnsi="Calibri" w:cs="Times New Roman"/>
          <w:color w:val="000000"/>
        </w:rPr>
        <w:t>beginning spring</w:t>
      </w:r>
      <w:r w:rsidRPr="00C2139E">
        <w:rPr>
          <w:rFonts w:ascii="Calibri" w:eastAsia="Times New Roman" w:hAnsi="Calibri" w:cs="Times New Roman"/>
          <w:color w:val="000000"/>
        </w:rPr>
        <w:t xml:space="preserve"> 2019, students attending private non-sectarian school </w:t>
      </w:r>
      <w:proofErr w:type="spellStart"/>
      <w:r w:rsidRPr="00C2139E">
        <w:rPr>
          <w:rFonts w:ascii="Calibri" w:eastAsia="Times New Roman" w:hAnsi="Calibri" w:cs="Times New Roman"/>
          <w:color w:val="000000"/>
        </w:rPr>
        <w:t>Carrabassett</w:t>
      </w:r>
      <w:proofErr w:type="spellEnd"/>
      <w:r w:rsidRPr="00C2139E">
        <w:rPr>
          <w:rFonts w:ascii="Calibri" w:eastAsia="Times New Roman" w:hAnsi="Calibri" w:cs="Times New Roman"/>
          <w:color w:val="000000"/>
        </w:rPr>
        <w:t xml:space="preserve"> Valley Academy (CVA) will take the SAT at CVA.</w:t>
      </w:r>
    </w:p>
    <w:p w:rsidR="00C2139E" w:rsidRPr="00C2139E" w:rsidRDefault="00C2139E" w:rsidP="00332A33">
      <w:pPr>
        <w:rPr>
          <w:rFonts w:asciiTheme="minorHAnsi" w:hAnsiTheme="minorHAnsi"/>
        </w:rPr>
      </w:pPr>
    </w:p>
    <w:p w:rsidR="007B4365" w:rsidRPr="00C2139E" w:rsidRDefault="00C2139E" w:rsidP="00332A33">
      <w:pPr>
        <w:rPr>
          <w:rFonts w:asciiTheme="minorHAnsi" w:hAnsiTheme="minorHAnsi"/>
        </w:rPr>
      </w:pPr>
      <w:r>
        <w:rPr>
          <w:rFonts w:asciiTheme="minorHAnsi" w:hAnsiTheme="minorHAnsi"/>
        </w:rPr>
        <w:t>Q: A student from a private non-sectarian, having the requirement to return to their responsible/sending district to take the SAT</w:t>
      </w:r>
      <w:r w:rsidR="007109B7">
        <w:rPr>
          <w:rFonts w:asciiTheme="minorHAnsi" w:hAnsiTheme="minorHAnsi"/>
        </w:rPr>
        <w:t>,</w:t>
      </w:r>
      <w:bookmarkStart w:id="0" w:name="_GoBack"/>
      <w:bookmarkEnd w:id="0"/>
      <w:r>
        <w:rPr>
          <w:rFonts w:asciiTheme="minorHAnsi" w:hAnsiTheme="minorHAnsi"/>
        </w:rPr>
        <w:t xml:space="preserve"> is not geographically convenient. Can this student take the SAT at a convenient, local public school on April 9</w:t>
      </w:r>
      <w:r w:rsidRPr="00C2139E">
        <w:rPr>
          <w:rFonts w:asciiTheme="minorHAnsi" w:hAnsiTheme="minorHAnsi"/>
          <w:vertAlign w:val="superscript"/>
        </w:rPr>
        <w:t>th</w:t>
      </w:r>
      <w:r>
        <w:rPr>
          <w:rFonts w:asciiTheme="minorHAnsi" w:hAnsiTheme="minorHAnsi"/>
        </w:rPr>
        <w:t>?</w:t>
      </w:r>
    </w:p>
    <w:p w:rsidR="007109B7" w:rsidRDefault="00C2139E" w:rsidP="009E49A7">
      <w:pPr>
        <w:rPr>
          <w:rFonts w:asciiTheme="minorHAnsi" w:hAnsiTheme="minorHAnsi"/>
        </w:rPr>
      </w:pPr>
      <w:r>
        <w:rPr>
          <w:rFonts w:asciiTheme="minorHAnsi" w:eastAsia="Times New Roman" w:hAnsiTheme="minorHAnsi" w:cs="Helvetica"/>
          <w:color w:val="000000"/>
        </w:rPr>
        <w:t xml:space="preserve">A: </w:t>
      </w:r>
      <w:r w:rsidR="007109B7">
        <w:rPr>
          <w:rFonts w:asciiTheme="minorHAnsi" w:hAnsiTheme="minorHAnsi"/>
        </w:rPr>
        <w:t>Yes</w:t>
      </w:r>
      <w:r>
        <w:rPr>
          <w:rFonts w:asciiTheme="minorHAnsi" w:hAnsiTheme="minorHAnsi"/>
        </w:rPr>
        <w:t xml:space="preserve"> however</w:t>
      </w:r>
      <w:r w:rsidR="007109B7">
        <w:rPr>
          <w:rFonts w:asciiTheme="minorHAnsi" w:hAnsiTheme="minorHAnsi"/>
        </w:rPr>
        <w:t>,</w:t>
      </w:r>
      <w:r>
        <w:rPr>
          <w:rFonts w:asciiTheme="minorHAnsi" w:hAnsiTheme="minorHAnsi"/>
        </w:rPr>
        <w:t xml:space="preserve"> this agreement must be determined and communicated between the private non-sectarian school, the responsible/sending district, and the requested public school to have this student paper-register as a “walk-in”. The student must have the necessary codes: the individual SSID number and the 6-digit AI code associated with the responsible/sending district where the student is supposed to be testing and where the </w:t>
      </w:r>
      <w:r w:rsidR="007109B7">
        <w:rPr>
          <w:rFonts w:asciiTheme="minorHAnsi" w:hAnsiTheme="minorHAnsi"/>
        </w:rPr>
        <w:t xml:space="preserve">SAT results are reported to. </w:t>
      </w:r>
    </w:p>
    <w:p w:rsidR="00EA2AEB" w:rsidRPr="00A53034" w:rsidRDefault="00EA2AEB">
      <w:pPr>
        <w:rPr>
          <w:rFonts w:asciiTheme="minorHAnsi" w:hAnsiTheme="minorHAnsi"/>
        </w:rPr>
      </w:pPr>
    </w:p>
    <w:sectPr w:rsidR="00EA2AEB" w:rsidRPr="00A53034" w:rsidSect="007B43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6FF"/>
    <w:multiLevelType w:val="hybridMultilevel"/>
    <w:tmpl w:val="E8A6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2645D"/>
    <w:multiLevelType w:val="hybridMultilevel"/>
    <w:tmpl w:val="36CE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E52A5"/>
    <w:multiLevelType w:val="hybridMultilevel"/>
    <w:tmpl w:val="B4F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0211C"/>
    <w:multiLevelType w:val="hybridMultilevel"/>
    <w:tmpl w:val="DD6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6E39"/>
    <w:multiLevelType w:val="hybridMultilevel"/>
    <w:tmpl w:val="586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B477F"/>
    <w:multiLevelType w:val="hybridMultilevel"/>
    <w:tmpl w:val="0E1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EB"/>
    <w:rsid w:val="000D1F16"/>
    <w:rsid w:val="00166C01"/>
    <w:rsid w:val="00332A33"/>
    <w:rsid w:val="003F2E19"/>
    <w:rsid w:val="00530CA0"/>
    <w:rsid w:val="00546BFF"/>
    <w:rsid w:val="007109B7"/>
    <w:rsid w:val="007B4365"/>
    <w:rsid w:val="00872A60"/>
    <w:rsid w:val="009D56EA"/>
    <w:rsid w:val="009E49A7"/>
    <w:rsid w:val="00A53034"/>
    <w:rsid w:val="00AE0F60"/>
    <w:rsid w:val="00B16795"/>
    <w:rsid w:val="00B304D3"/>
    <w:rsid w:val="00B65A89"/>
    <w:rsid w:val="00C146B3"/>
    <w:rsid w:val="00C2139E"/>
    <w:rsid w:val="00CB6ED8"/>
    <w:rsid w:val="00D74D94"/>
    <w:rsid w:val="00DC27E9"/>
    <w:rsid w:val="00E027D2"/>
    <w:rsid w:val="00EA2AEB"/>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C3A1"/>
  <w15:chartTrackingRefBased/>
  <w15:docId w15:val="{4B3D13CA-B3ED-484A-8CA4-115C670B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AEB"/>
    <w:pPr>
      <w:spacing w:line="240" w:lineRule="auto"/>
    </w:pPr>
    <w:rPr>
      <w:rFonts w:ascii="Calibri" w:hAnsi="Calibri" w:cstheme="minorBidi"/>
    </w:rPr>
  </w:style>
  <w:style w:type="character" w:customStyle="1" w:styleId="PlainTextChar">
    <w:name w:val="Plain Text Char"/>
    <w:basedOn w:val="DefaultParagraphFont"/>
    <w:link w:val="PlainText"/>
    <w:uiPriority w:val="99"/>
    <w:rsid w:val="00EA2AEB"/>
    <w:rPr>
      <w:rFonts w:ascii="Calibri" w:hAnsi="Calibri" w:cstheme="minorBidi"/>
    </w:rPr>
  </w:style>
  <w:style w:type="paragraph" w:styleId="ListParagraph">
    <w:name w:val="List Paragraph"/>
    <w:basedOn w:val="Normal"/>
    <w:uiPriority w:val="1"/>
    <w:qFormat/>
    <w:rsid w:val="00EA2AEB"/>
    <w:pPr>
      <w:autoSpaceDE w:val="0"/>
      <w:autoSpaceDN w:val="0"/>
      <w:adjustRightInd w:val="0"/>
      <w:spacing w:line="240" w:lineRule="auto"/>
    </w:pPr>
    <w:rPr>
      <w:rFonts w:ascii="Times New Roman" w:hAnsi="Times New Roman" w:cs="Times New Roman"/>
    </w:rPr>
  </w:style>
  <w:style w:type="character" w:styleId="Hyperlink">
    <w:name w:val="Hyperlink"/>
    <w:basedOn w:val="DefaultParagraphFont"/>
    <w:uiPriority w:val="99"/>
    <w:unhideWhenUsed/>
    <w:rsid w:val="00FF4E03"/>
    <w:rPr>
      <w:color w:val="0000FF" w:themeColor="hyperlink"/>
      <w:u w:val="single"/>
    </w:rPr>
  </w:style>
  <w:style w:type="character" w:styleId="UnresolvedMention">
    <w:name w:val="Unresolved Mention"/>
    <w:basedOn w:val="DefaultParagraphFont"/>
    <w:uiPriority w:val="99"/>
    <w:semiHidden/>
    <w:unhideWhenUsed/>
    <w:rsid w:val="00872A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651">
      <w:bodyDiv w:val="1"/>
      <w:marLeft w:val="0"/>
      <w:marRight w:val="0"/>
      <w:marTop w:val="0"/>
      <w:marBottom w:val="0"/>
      <w:divBdr>
        <w:top w:val="none" w:sz="0" w:space="0" w:color="auto"/>
        <w:left w:val="none" w:sz="0" w:space="0" w:color="auto"/>
        <w:bottom w:val="none" w:sz="0" w:space="0" w:color="auto"/>
        <w:right w:val="none" w:sz="0" w:space="0" w:color="auto"/>
      </w:divBdr>
    </w:div>
    <w:div w:id="86390407">
      <w:bodyDiv w:val="1"/>
      <w:marLeft w:val="0"/>
      <w:marRight w:val="0"/>
      <w:marTop w:val="0"/>
      <w:marBottom w:val="0"/>
      <w:divBdr>
        <w:top w:val="none" w:sz="0" w:space="0" w:color="auto"/>
        <w:left w:val="none" w:sz="0" w:space="0" w:color="auto"/>
        <w:bottom w:val="none" w:sz="0" w:space="0" w:color="auto"/>
        <w:right w:val="none" w:sz="0" w:space="0" w:color="auto"/>
      </w:divBdr>
    </w:div>
    <w:div w:id="187716777">
      <w:bodyDiv w:val="1"/>
      <w:marLeft w:val="0"/>
      <w:marRight w:val="0"/>
      <w:marTop w:val="0"/>
      <w:marBottom w:val="0"/>
      <w:divBdr>
        <w:top w:val="none" w:sz="0" w:space="0" w:color="auto"/>
        <w:left w:val="none" w:sz="0" w:space="0" w:color="auto"/>
        <w:bottom w:val="none" w:sz="0" w:space="0" w:color="auto"/>
        <w:right w:val="none" w:sz="0" w:space="0" w:color="auto"/>
      </w:divBdr>
    </w:div>
    <w:div w:id="395671028">
      <w:bodyDiv w:val="1"/>
      <w:marLeft w:val="0"/>
      <w:marRight w:val="0"/>
      <w:marTop w:val="0"/>
      <w:marBottom w:val="0"/>
      <w:divBdr>
        <w:top w:val="none" w:sz="0" w:space="0" w:color="auto"/>
        <w:left w:val="none" w:sz="0" w:space="0" w:color="auto"/>
        <w:bottom w:val="none" w:sz="0" w:space="0" w:color="auto"/>
        <w:right w:val="none" w:sz="0" w:space="0" w:color="auto"/>
      </w:divBdr>
    </w:div>
    <w:div w:id="437330911">
      <w:bodyDiv w:val="1"/>
      <w:marLeft w:val="0"/>
      <w:marRight w:val="0"/>
      <w:marTop w:val="0"/>
      <w:marBottom w:val="0"/>
      <w:divBdr>
        <w:top w:val="none" w:sz="0" w:space="0" w:color="auto"/>
        <w:left w:val="none" w:sz="0" w:space="0" w:color="auto"/>
        <w:bottom w:val="none" w:sz="0" w:space="0" w:color="auto"/>
        <w:right w:val="none" w:sz="0" w:space="0" w:color="auto"/>
      </w:divBdr>
    </w:div>
    <w:div w:id="474101437">
      <w:bodyDiv w:val="1"/>
      <w:marLeft w:val="0"/>
      <w:marRight w:val="0"/>
      <w:marTop w:val="0"/>
      <w:marBottom w:val="0"/>
      <w:divBdr>
        <w:top w:val="none" w:sz="0" w:space="0" w:color="auto"/>
        <w:left w:val="none" w:sz="0" w:space="0" w:color="auto"/>
        <w:bottom w:val="none" w:sz="0" w:space="0" w:color="auto"/>
        <w:right w:val="none" w:sz="0" w:space="0" w:color="auto"/>
      </w:divBdr>
    </w:div>
    <w:div w:id="618731446">
      <w:bodyDiv w:val="1"/>
      <w:marLeft w:val="0"/>
      <w:marRight w:val="0"/>
      <w:marTop w:val="0"/>
      <w:marBottom w:val="0"/>
      <w:divBdr>
        <w:top w:val="none" w:sz="0" w:space="0" w:color="auto"/>
        <w:left w:val="none" w:sz="0" w:space="0" w:color="auto"/>
        <w:bottom w:val="none" w:sz="0" w:space="0" w:color="auto"/>
        <w:right w:val="none" w:sz="0" w:space="0" w:color="auto"/>
      </w:divBdr>
    </w:div>
    <w:div w:id="863715005">
      <w:bodyDiv w:val="1"/>
      <w:marLeft w:val="0"/>
      <w:marRight w:val="0"/>
      <w:marTop w:val="0"/>
      <w:marBottom w:val="0"/>
      <w:divBdr>
        <w:top w:val="none" w:sz="0" w:space="0" w:color="auto"/>
        <w:left w:val="none" w:sz="0" w:space="0" w:color="auto"/>
        <w:bottom w:val="none" w:sz="0" w:space="0" w:color="auto"/>
        <w:right w:val="none" w:sz="0" w:space="0" w:color="auto"/>
      </w:divBdr>
    </w:div>
    <w:div w:id="1026369889">
      <w:bodyDiv w:val="1"/>
      <w:marLeft w:val="0"/>
      <w:marRight w:val="0"/>
      <w:marTop w:val="0"/>
      <w:marBottom w:val="0"/>
      <w:divBdr>
        <w:top w:val="none" w:sz="0" w:space="0" w:color="auto"/>
        <w:left w:val="none" w:sz="0" w:space="0" w:color="auto"/>
        <w:bottom w:val="none" w:sz="0" w:space="0" w:color="auto"/>
        <w:right w:val="none" w:sz="0" w:space="0" w:color="auto"/>
      </w:divBdr>
    </w:div>
    <w:div w:id="1037314517">
      <w:bodyDiv w:val="1"/>
      <w:marLeft w:val="0"/>
      <w:marRight w:val="0"/>
      <w:marTop w:val="0"/>
      <w:marBottom w:val="0"/>
      <w:divBdr>
        <w:top w:val="none" w:sz="0" w:space="0" w:color="auto"/>
        <w:left w:val="none" w:sz="0" w:space="0" w:color="auto"/>
        <w:bottom w:val="none" w:sz="0" w:space="0" w:color="auto"/>
        <w:right w:val="none" w:sz="0" w:space="0" w:color="auto"/>
      </w:divBdr>
    </w:div>
    <w:div w:id="1121992488">
      <w:bodyDiv w:val="1"/>
      <w:marLeft w:val="0"/>
      <w:marRight w:val="0"/>
      <w:marTop w:val="0"/>
      <w:marBottom w:val="0"/>
      <w:divBdr>
        <w:top w:val="none" w:sz="0" w:space="0" w:color="auto"/>
        <w:left w:val="none" w:sz="0" w:space="0" w:color="auto"/>
        <w:bottom w:val="none" w:sz="0" w:space="0" w:color="auto"/>
        <w:right w:val="none" w:sz="0" w:space="0" w:color="auto"/>
      </w:divBdr>
    </w:div>
    <w:div w:id="1134758500">
      <w:bodyDiv w:val="1"/>
      <w:marLeft w:val="0"/>
      <w:marRight w:val="0"/>
      <w:marTop w:val="0"/>
      <w:marBottom w:val="0"/>
      <w:divBdr>
        <w:top w:val="none" w:sz="0" w:space="0" w:color="auto"/>
        <w:left w:val="none" w:sz="0" w:space="0" w:color="auto"/>
        <w:bottom w:val="none" w:sz="0" w:space="0" w:color="auto"/>
        <w:right w:val="none" w:sz="0" w:space="0" w:color="auto"/>
      </w:divBdr>
    </w:div>
    <w:div w:id="1266033010">
      <w:bodyDiv w:val="1"/>
      <w:marLeft w:val="0"/>
      <w:marRight w:val="0"/>
      <w:marTop w:val="0"/>
      <w:marBottom w:val="0"/>
      <w:divBdr>
        <w:top w:val="none" w:sz="0" w:space="0" w:color="auto"/>
        <w:left w:val="none" w:sz="0" w:space="0" w:color="auto"/>
        <w:bottom w:val="none" w:sz="0" w:space="0" w:color="auto"/>
        <w:right w:val="none" w:sz="0" w:space="0" w:color="auto"/>
      </w:divBdr>
    </w:div>
    <w:div w:id="1300039375">
      <w:bodyDiv w:val="1"/>
      <w:marLeft w:val="0"/>
      <w:marRight w:val="0"/>
      <w:marTop w:val="0"/>
      <w:marBottom w:val="0"/>
      <w:divBdr>
        <w:top w:val="none" w:sz="0" w:space="0" w:color="auto"/>
        <w:left w:val="none" w:sz="0" w:space="0" w:color="auto"/>
        <w:bottom w:val="none" w:sz="0" w:space="0" w:color="auto"/>
        <w:right w:val="none" w:sz="0" w:space="0" w:color="auto"/>
      </w:divBdr>
    </w:div>
    <w:div w:id="1336685708">
      <w:bodyDiv w:val="1"/>
      <w:marLeft w:val="0"/>
      <w:marRight w:val="0"/>
      <w:marTop w:val="0"/>
      <w:marBottom w:val="0"/>
      <w:divBdr>
        <w:top w:val="none" w:sz="0" w:space="0" w:color="auto"/>
        <w:left w:val="none" w:sz="0" w:space="0" w:color="auto"/>
        <w:bottom w:val="none" w:sz="0" w:space="0" w:color="auto"/>
        <w:right w:val="none" w:sz="0" w:space="0" w:color="auto"/>
      </w:divBdr>
    </w:div>
    <w:div w:id="1339578037">
      <w:bodyDiv w:val="1"/>
      <w:marLeft w:val="0"/>
      <w:marRight w:val="0"/>
      <w:marTop w:val="0"/>
      <w:marBottom w:val="0"/>
      <w:divBdr>
        <w:top w:val="none" w:sz="0" w:space="0" w:color="auto"/>
        <w:left w:val="none" w:sz="0" w:space="0" w:color="auto"/>
        <w:bottom w:val="none" w:sz="0" w:space="0" w:color="auto"/>
        <w:right w:val="none" w:sz="0" w:space="0" w:color="auto"/>
      </w:divBdr>
    </w:div>
    <w:div w:id="1379547068">
      <w:bodyDiv w:val="1"/>
      <w:marLeft w:val="0"/>
      <w:marRight w:val="0"/>
      <w:marTop w:val="0"/>
      <w:marBottom w:val="0"/>
      <w:divBdr>
        <w:top w:val="none" w:sz="0" w:space="0" w:color="auto"/>
        <w:left w:val="none" w:sz="0" w:space="0" w:color="auto"/>
        <w:bottom w:val="none" w:sz="0" w:space="0" w:color="auto"/>
        <w:right w:val="none" w:sz="0" w:space="0" w:color="auto"/>
      </w:divBdr>
    </w:div>
    <w:div w:id="1494103715">
      <w:bodyDiv w:val="1"/>
      <w:marLeft w:val="0"/>
      <w:marRight w:val="0"/>
      <w:marTop w:val="0"/>
      <w:marBottom w:val="0"/>
      <w:divBdr>
        <w:top w:val="none" w:sz="0" w:space="0" w:color="auto"/>
        <w:left w:val="none" w:sz="0" w:space="0" w:color="auto"/>
        <w:bottom w:val="none" w:sz="0" w:space="0" w:color="auto"/>
        <w:right w:val="none" w:sz="0" w:space="0" w:color="auto"/>
      </w:divBdr>
    </w:div>
    <w:div w:id="1592472203">
      <w:bodyDiv w:val="1"/>
      <w:marLeft w:val="0"/>
      <w:marRight w:val="0"/>
      <w:marTop w:val="0"/>
      <w:marBottom w:val="0"/>
      <w:divBdr>
        <w:top w:val="none" w:sz="0" w:space="0" w:color="auto"/>
        <w:left w:val="none" w:sz="0" w:space="0" w:color="auto"/>
        <w:bottom w:val="none" w:sz="0" w:space="0" w:color="auto"/>
        <w:right w:val="none" w:sz="0" w:space="0" w:color="auto"/>
      </w:divBdr>
    </w:div>
    <w:div w:id="1731537122">
      <w:bodyDiv w:val="1"/>
      <w:marLeft w:val="0"/>
      <w:marRight w:val="0"/>
      <w:marTop w:val="0"/>
      <w:marBottom w:val="0"/>
      <w:divBdr>
        <w:top w:val="none" w:sz="0" w:space="0" w:color="auto"/>
        <w:left w:val="none" w:sz="0" w:space="0" w:color="auto"/>
        <w:bottom w:val="none" w:sz="0" w:space="0" w:color="auto"/>
        <w:right w:val="none" w:sz="0" w:space="0" w:color="auto"/>
      </w:divBdr>
    </w:div>
    <w:div w:id="1937056377">
      <w:bodyDiv w:val="1"/>
      <w:marLeft w:val="0"/>
      <w:marRight w:val="0"/>
      <w:marTop w:val="0"/>
      <w:marBottom w:val="0"/>
      <w:divBdr>
        <w:top w:val="none" w:sz="0" w:space="0" w:color="auto"/>
        <w:left w:val="none" w:sz="0" w:space="0" w:color="auto"/>
        <w:bottom w:val="none" w:sz="0" w:space="0" w:color="auto"/>
        <w:right w:val="none" w:sz="0" w:space="0" w:color="auto"/>
      </w:divBdr>
    </w:div>
    <w:div w:id="2051759295">
      <w:bodyDiv w:val="1"/>
      <w:marLeft w:val="0"/>
      <w:marRight w:val="0"/>
      <w:marTop w:val="0"/>
      <w:marBottom w:val="0"/>
      <w:divBdr>
        <w:top w:val="none" w:sz="0" w:space="0" w:color="auto"/>
        <w:left w:val="none" w:sz="0" w:space="0" w:color="auto"/>
        <w:bottom w:val="none" w:sz="0" w:space="0" w:color="auto"/>
        <w:right w:val="none" w:sz="0" w:space="0" w:color="auto"/>
      </w:divBdr>
    </w:div>
    <w:div w:id="2076779990">
      <w:bodyDiv w:val="1"/>
      <w:marLeft w:val="0"/>
      <w:marRight w:val="0"/>
      <w:marTop w:val="0"/>
      <w:marBottom w:val="0"/>
      <w:divBdr>
        <w:top w:val="none" w:sz="0" w:space="0" w:color="auto"/>
        <w:left w:val="none" w:sz="0" w:space="0" w:color="auto"/>
        <w:bottom w:val="none" w:sz="0" w:space="0" w:color="auto"/>
        <w:right w:val="none" w:sz="0" w:space="0" w:color="auto"/>
      </w:divBdr>
    </w:div>
    <w:div w:id="2078088981">
      <w:bodyDiv w:val="1"/>
      <w:marLeft w:val="0"/>
      <w:marRight w:val="0"/>
      <w:marTop w:val="0"/>
      <w:marBottom w:val="0"/>
      <w:divBdr>
        <w:top w:val="none" w:sz="0" w:space="0" w:color="auto"/>
        <w:left w:val="none" w:sz="0" w:space="0" w:color="auto"/>
        <w:bottom w:val="none" w:sz="0" w:space="0" w:color="auto"/>
        <w:right w:val="none" w:sz="0" w:space="0" w:color="auto"/>
      </w:divBdr>
    </w:div>
    <w:div w:id="2091848038">
      <w:bodyDiv w:val="1"/>
      <w:marLeft w:val="0"/>
      <w:marRight w:val="0"/>
      <w:marTop w:val="0"/>
      <w:marBottom w:val="0"/>
      <w:divBdr>
        <w:top w:val="none" w:sz="0" w:space="0" w:color="auto"/>
        <w:left w:val="none" w:sz="0" w:space="0" w:color="auto"/>
        <w:bottom w:val="none" w:sz="0" w:space="0" w:color="auto"/>
        <w:right w:val="none" w:sz="0" w:space="0" w:color="auto"/>
      </w:divBdr>
    </w:div>
    <w:div w:id="2124616854">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Nancy</dc:creator>
  <cp:keywords/>
  <dc:description/>
  <cp:lastModifiedBy>Godfrey, Nancy</cp:lastModifiedBy>
  <cp:revision>7</cp:revision>
  <dcterms:created xsi:type="dcterms:W3CDTF">2018-09-23T12:18:00Z</dcterms:created>
  <dcterms:modified xsi:type="dcterms:W3CDTF">2018-09-25T12:20:00Z</dcterms:modified>
</cp:coreProperties>
</file>