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B0" w:rsidRDefault="007F14B0" w:rsidP="007F14B0">
      <w:pPr>
        <w:pStyle w:val="Default"/>
        <w:rPr>
          <w:sz w:val="28"/>
          <w:szCs w:val="28"/>
        </w:rPr>
      </w:pPr>
      <w:r>
        <w:rPr>
          <w:b/>
          <w:bCs/>
          <w:sz w:val="28"/>
          <w:szCs w:val="28"/>
        </w:rPr>
        <w:t xml:space="preserve">Accommodations </w:t>
      </w:r>
    </w:p>
    <w:p w:rsidR="007F14B0" w:rsidRDefault="007F14B0" w:rsidP="007F14B0">
      <w:pPr>
        <w:pStyle w:val="Default"/>
        <w:rPr>
          <w:sz w:val="23"/>
          <w:szCs w:val="23"/>
        </w:rPr>
      </w:pPr>
      <w:r>
        <w:rPr>
          <w:sz w:val="23"/>
          <w:szCs w:val="23"/>
        </w:rPr>
        <w:t xml:space="preserve">Accommodations are changes in the materials or procedures of the assessment that do not alter the construct being measured. For the Test, a student may use the accommodations that are in his/her IEP that are consistent with the MSAA accommodations policies. </w:t>
      </w:r>
    </w:p>
    <w:p w:rsidR="007F14B0" w:rsidRDefault="007F14B0" w:rsidP="007F14B0">
      <w:pPr>
        <w:pStyle w:val="Default"/>
        <w:rPr>
          <w:sz w:val="23"/>
          <w:szCs w:val="23"/>
        </w:rPr>
      </w:pPr>
      <w:r>
        <w:rPr>
          <w:b/>
          <w:bCs/>
          <w:sz w:val="23"/>
          <w:szCs w:val="23"/>
        </w:rPr>
        <w:t xml:space="preserve">Note: </w:t>
      </w:r>
      <w:r>
        <w:rPr>
          <w:sz w:val="23"/>
          <w:szCs w:val="23"/>
        </w:rPr>
        <w:t xml:space="preserve">The use of any physical prompting, including hand over hand, invalidates the results of the test for the student. The use of physical prompting is considered to be a modification or change to the Directions for Test Administration. Physical prompting is not permitted, and it is considered to be an inappropriate test practice and a test irregularity. </w:t>
      </w:r>
    </w:p>
    <w:p w:rsidR="007F14B0" w:rsidRDefault="007F14B0" w:rsidP="007F14B0">
      <w:pPr>
        <w:pStyle w:val="Default"/>
        <w:rPr>
          <w:color w:val="auto"/>
        </w:rPr>
        <w:sectPr w:rsidR="007F14B0">
          <w:pgSz w:w="12240" w:h="16340"/>
          <w:pgMar w:top="1333" w:right="621" w:bottom="774" w:left="893" w:header="720" w:footer="720" w:gutter="0"/>
          <w:cols w:space="720"/>
          <w:noEndnote/>
        </w:sectPr>
      </w:pPr>
    </w:p>
    <w:tbl>
      <w:tblPr>
        <w:tblW w:w="0" w:type="auto"/>
        <w:tblBorders>
          <w:top w:val="nil"/>
          <w:left w:val="nil"/>
          <w:bottom w:val="nil"/>
          <w:right w:val="nil"/>
        </w:tblBorders>
        <w:tblLayout w:type="fixed"/>
        <w:tblLook w:val="0000" w:firstRow="0" w:lastRow="0" w:firstColumn="0" w:lastColumn="0" w:noHBand="0" w:noVBand="0"/>
      </w:tblPr>
      <w:tblGrid>
        <w:gridCol w:w="5051"/>
        <w:gridCol w:w="5051"/>
      </w:tblGrid>
      <w:tr w:rsidR="007F14B0">
        <w:tblPrEx>
          <w:tblCellMar>
            <w:top w:w="0" w:type="dxa"/>
            <w:bottom w:w="0" w:type="dxa"/>
          </w:tblCellMar>
        </w:tblPrEx>
        <w:trPr>
          <w:trHeight w:val="202"/>
        </w:trPr>
        <w:tc>
          <w:tcPr>
            <w:tcW w:w="5051" w:type="dxa"/>
          </w:tcPr>
          <w:p w:rsidR="007F14B0" w:rsidRDefault="007F14B0">
            <w:pPr>
              <w:pStyle w:val="Default"/>
              <w:rPr>
                <w:sz w:val="23"/>
                <w:szCs w:val="23"/>
              </w:rPr>
            </w:pPr>
            <w:r>
              <w:rPr>
                <w:b/>
                <w:bCs/>
                <w:color w:val="auto"/>
                <w:sz w:val="23"/>
                <w:szCs w:val="23"/>
              </w:rPr>
              <w:lastRenderedPageBreak/>
              <w:t xml:space="preserve">Table 12. MSAA Accommodations </w:t>
            </w:r>
            <w:proofErr w:type="spellStart"/>
            <w:r>
              <w:rPr>
                <w:b/>
                <w:bCs/>
                <w:sz w:val="23"/>
                <w:szCs w:val="23"/>
              </w:rPr>
              <w:t>Accommodations</w:t>
            </w:r>
            <w:proofErr w:type="spellEnd"/>
            <w:r>
              <w:rPr>
                <w:b/>
                <w:bCs/>
                <w:sz w:val="23"/>
                <w:szCs w:val="23"/>
              </w:rPr>
              <w:t xml:space="preserve"> </w:t>
            </w:r>
          </w:p>
        </w:tc>
        <w:tc>
          <w:tcPr>
            <w:tcW w:w="5051" w:type="dxa"/>
          </w:tcPr>
          <w:p w:rsidR="007F14B0" w:rsidRDefault="007F14B0">
            <w:pPr>
              <w:pStyle w:val="Default"/>
              <w:rPr>
                <w:sz w:val="23"/>
                <w:szCs w:val="23"/>
              </w:rPr>
            </w:pPr>
            <w:r>
              <w:rPr>
                <w:b/>
                <w:bCs/>
                <w:sz w:val="23"/>
                <w:szCs w:val="23"/>
              </w:rPr>
              <w:t xml:space="preserve">Access Information </w:t>
            </w:r>
          </w:p>
        </w:tc>
      </w:tr>
      <w:tr w:rsidR="007F14B0">
        <w:tblPrEx>
          <w:tblCellMar>
            <w:top w:w="0" w:type="dxa"/>
            <w:bottom w:w="0" w:type="dxa"/>
          </w:tblCellMar>
        </w:tblPrEx>
        <w:trPr>
          <w:trHeight w:val="1323"/>
        </w:trPr>
        <w:tc>
          <w:tcPr>
            <w:tcW w:w="5051" w:type="dxa"/>
          </w:tcPr>
          <w:p w:rsidR="007F14B0" w:rsidRDefault="007F14B0">
            <w:pPr>
              <w:pStyle w:val="Default"/>
              <w:rPr>
                <w:sz w:val="23"/>
                <w:szCs w:val="23"/>
              </w:rPr>
            </w:pPr>
            <w:r>
              <w:rPr>
                <w:b/>
                <w:bCs/>
                <w:sz w:val="23"/>
                <w:szCs w:val="23"/>
              </w:rPr>
              <w:t xml:space="preserve">Assistive Technology (AT) </w:t>
            </w:r>
          </w:p>
          <w:p w:rsidR="007F14B0" w:rsidRDefault="007F14B0">
            <w:pPr>
              <w:pStyle w:val="Default"/>
              <w:rPr>
                <w:sz w:val="23"/>
                <w:szCs w:val="23"/>
              </w:rPr>
            </w:pPr>
            <w:r>
              <w:rPr>
                <w:i/>
                <w:iCs/>
                <w:sz w:val="23"/>
                <w:szCs w:val="23"/>
              </w:rPr>
              <w:t xml:space="preserve">Student may use assistive technology devices for viewing, responding to, or interacting with the test items. The student and TA should use the AT device with the sample items to ensure that it functions properly with the MSAA System. The MSAA System supports various AT devices, such as alternate keyboard, switches and hub, head mouse, etc. </w:t>
            </w:r>
          </w:p>
        </w:tc>
        <w:tc>
          <w:tcPr>
            <w:tcW w:w="5051" w:type="dxa"/>
          </w:tcPr>
          <w:p w:rsidR="007F14B0" w:rsidRDefault="007F14B0">
            <w:pPr>
              <w:pStyle w:val="Default"/>
              <w:rPr>
                <w:sz w:val="23"/>
                <w:szCs w:val="23"/>
              </w:rPr>
            </w:pPr>
            <w:r>
              <w:rPr>
                <w:sz w:val="23"/>
                <w:szCs w:val="23"/>
              </w:rPr>
              <w:t xml:space="preserve">Refer to MSAA System User Guide for Test Administrators for information about: </w:t>
            </w:r>
          </w:p>
          <w:p w:rsidR="007F14B0" w:rsidRDefault="007F14B0">
            <w:pPr>
              <w:pStyle w:val="Default"/>
              <w:rPr>
                <w:sz w:val="23"/>
                <w:szCs w:val="23"/>
              </w:rPr>
            </w:pPr>
            <w:r>
              <w:rPr>
                <w:sz w:val="23"/>
                <w:szCs w:val="23"/>
              </w:rPr>
              <w:t xml:space="preserve">• Compatibility of MSAA System with Assessment Features </w:t>
            </w:r>
          </w:p>
          <w:p w:rsidR="007F14B0" w:rsidRDefault="007F14B0">
            <w:pPr>
              <w:pStyle w:val="Default"/>
              <w:rPr>
                <w:sz w:val="23"/>
                <w:szCs w:val="23"/>
              </w:rPr>
            </w:pPr>
          </w:p>
          <w:p w:rsidR="007F14B0" w:rsidRDefault="007F14B0">
            <w:pPr>
              <w:pStyle w:val="Default"/>
              <w:rPr>
                <w:sz w:val="23"/>
                <w:szCs w:val="23"/>
              </w:rPr>
            </w:pPr>
            <w:r>
              <w:rPr>
                <w:sz w:val="23"/>
                <w:szCs w:val="23"/>
              </w:rPr>
              <w:t xml:space="preserve">and </w:t>
            </w:r>
          </w:p>
          <w:p w:rsidR="007F14B0" w:rsidRDefault="007F14B0">
            <w:pPr>
              <w:pStyle w:val="Default"/>
              <w:rPr>
                <w:sz w:val="23"/>
                <w:szCs w:val="23"/>
              </w:rPr>
            </w:pPr>
            <w:r>
              <w:rPr>
                <w:sz w:val="23"/>
                <w:szCs w:val="23"/>
              </w:rPr>
              <w:t xml:space="preserve">• Compatibility of MSAA System with Assistive Technology Devices. </w:t>
            </w:r>
          </w:p>
          <w:p w:rsidR="007F14B0" w:rsidRDefault="007F14B0">
            <w:pPr>
              <w:pStyle w:val="Default"/>
              <w:rPr>
                <w:sz w:val="23"/>
                <w:szCs w:val="23"/>
              </w:rPr>
            </w:pPr>
          </w:p>
        </w:tc>
      </w:tr>
      <w:tr w:rsidR="007F14B0">
        <w:tblPrEx>
          <w:tblCellMar>
            <w:top w:w="0" w:type="dxa"/>
            <w:bottom w:w="0" w:type="dxa"/>
          </w:tblCellMar>
        </w:tblPrEx>
        <w:trPr>
          <w:trHeight w:val="1079"/>
        </w:trPr>
        <w:tc>
          <w:tcPr>
            <w:tcW w:w="5051" w:type="dxa"/>
          </w:tcPr>
          <w:p w:rsidR="007F14B0" w:rsidRDefault="007F14B0">
            <w:pPr>
              <w:pStyle w:val="Default"/>
              <w:rPr>
                <w:sz w:val="23"/>
                <w:szCs w:val="23"/>
              </w:rPr>
            </w:pPr>
            <w:r>
              <w:rPr>
                <w:b/>
                <w:bCs/>
                <w:sz w:val="23"/>
                <w:szCs w:val="23"/>
              </w:rPr>
              <w:t xml:space="preserve">Paper Version of Item/s </w:t>
            </w:r>
          </w:p>
          <w:p w:rsidR="007F14B0" w:rsidRDefault="007F14B0">
            <w:pPr>
              <w:pStyle w:val="Default"/>
              <w:rPr>
                <w:sz w:val="23"/>
                <w:szCs w:val="23"/>
              </w:rPr>
            </w:pPr>
            <w:r>
              <w:rPr>
                <w:i/>
                <w:iCs/>
                <w:sz w:val="23"/>
                <w:szCs w:val="23"/>
              </w:rPr>
              <w:t xml:space="preserve">The use of a paper-based presentation of test item/s is a state-specific policy. Refer to Appendix A. State Specific Information. </w:t>
            </w:r>
          </w:p>
        </w:tc>
        <w:tc>
          <w:tcPr>
            <w:tcW w:w="5051" w:type="dxa"/>
          </w:tcPr>
          <w:p w:rsidR="007F14B0" w:rsidRDefault="007F14B0">
            <w:pPr>
              <w:pStyle w:val="Default"/>
              <w:rPr>
                <w:sz w:val="23"/>
                <w:szCs w:val="23"/>
              </w:rPr>
            </w:pPr>
            <w:r>
              <w:rPr>
                <w:sz w:val="23"/>
                <w:szCs w:val="23"/>
              </w:rPr>
              <w:t xml:space="preserve">PDF version of test item/s is available in the MSAA System. </w:t>
            </w:r>
          </w:p>
          <w:p w:rsidR="007F14B0" w:rsidRDefault="007F14B0">
            <w:pPr>
              <w:pStyle w:val="Default"/>
              <w:rPr>
                <w:sz w:val="23"/>
                <w:szCs w:val="23"/>
              </w:rPr>
            </w:pPr>
            <w:r>
              <w:rPr>
                <w:sz w:val="23"/>
                <w:szCs w:val="23"/>
              </w:rPr>
              <w:t xml:space="preserve">All printed assessment materials must be given to the TC for secure shredding upon completion of the test. </w:t>
            </w:r>
          </w:p>
          <w:p w:rsidR="007F14B0" w:rsidRDefault="007F14B0">
            <w:pPr>
              <w:pStyle w:val="Default"/>
              <w:rPr>
                <w:sz w:val="23"/>
                <w:szCs w:val="23"/>
              </w:rPr>
            </w:pPr>
            <w:r>
              <w:rPr>
                <w:sz w:val="23"/>
                <w:szCs w:val="23"/>
              </w:rPr>
              <w:t xml:space="preserve">(Please refer to Appendix A. State Specific Information.) </w:t>
            </w:r>
          </w:p>
        </w:tc>
      </w:tr>
      <w:tr w:rsidR="007F14B0">
        <w:tblPrEx>
          <w:tblCellMar>
            <w:top w:w="0" w:type="dxa"/>
            <w:bottom w:w="0" w:type="dxa"/>
          </w:tblCellMar>
        </w:tblPrEx>
        <w:trPr>
          <w:trHeight w:val="633"/>
        </w:trPr>
        <w:tc>
          <w:tcPr>
            <w:tcW w:w="5051" w:type="dxa"/>
          </w:tcPr>
          <w:p w:rsidR="007F14B0" w:rsidRDefault="007F14B0">
            <w:pPr>
              <w:pStyle w:val="Default"/>
              <w:rPr>
                <w:sz w:val="23"/>
                <w:szCs w:val="23"/>
              </w:rPr>
            </w:pPr>
            <w:r>
              <w:rPr>
                <w:b/>
                <w:bCs/>
                <w:sz w:val="23"/>
                <w:szCs w:val="23"/>
              </w:rPr>
              <w:t xml:space="preserve">Scribe </w:t>
            </w:r>
          </w:p>
          <w:p w:rsidR="007F14B0" w:rsidRDefault="007F14B0">
            <w:pPr>
              <w:pStyle w:val="Default"/>
              <w:rPr>
                <w:sz w:val="23"/>
                <w:szCs w:val="23"/>
              </w:rPr>
            </w:pPr>
            <w:r>
              <w:rPr>
                <w:i/>
                <w:iCs/>
                <w:sz w:val="23"/>
                <w:szCs w:val="23"/>
              </w:rPr>
              <w:t xml:space="preserve">This accommodation may be used for Selected- Response or Writing Constructed-Response Items. </w:t>
            </w:r>
          </w:p>
        </w:tc>
        <w:tc>
          <w:tcPr>
            <w:tcW w:w="5051" w:type="dxa"/>
          </w:tcPr>
          <w:p w:rsidR="007F14B0" w:rsidRDefault="007F14B0">
            <w:pPr>
              <w:pStyle w:val="Default"/>
              <w:rPr>
                <w:sz w:val="23"/>
                <w:szCs w:val="23"/>
              </w:rPr>
            </w:pPr>
            <w:r>
              <w:rPr>
                <w:sz w:val="23"/>
                <w:szCs w:val="23"/>
              </w:rPr>
              <w:t xml:space="preserve">Refer to: </w:t>
            </w:r>
          </w:p>
          <w:p w:rsidR="007F14B0" w:rsidRDefault="007F14B0">
            <w:pPr>
              <w:pStyle w:val="Default"/>
              <w:rPr>
                <w:sz w:val="23"/>
                <w:szCs w:val="23"/>
              </w:rPr>
            </w:pPr>
            <w:r>
              <w:rPr>
                <w:sz w:val="23"/>
                <w:szCs w:val="23"/>
              </w:rPr>
              <w:t xml:space="preserve">• Appendix B </w:t>
            </w:r>
          </w:p>
          <w:p w:rsidR="007F14B0" w:rsidRDefault="007F14B0">
            <w:pPr>
              <w:pStyle w:val="Default"/>
              <w:rPr>
                <w:sz w:val="23"/>
                <w:szCs w:val="23"/>
              </w:rPr>
            </w:pPr>
            <w:r>
              <w:rPr>
                <w:sz w:val="23"/>
                <w:szCs w:val="23"/>
              </w:rPr>
              <w:t xml:space="preserve">• MSAA System User Guide for TAs </w:t>
            </w:r>
          </w:p>
          <w:p w:rsidR="007F14B0" w:rsidRDefault="007F14B0">
            <w:pPr>
              <w:pStyle w:val="Default"/>
              <w:rPr>
                <w:sz w:val="23"/>
                <w:szCs w:val="23"/>
              </w:rPr>
            </w:pPr>
            <w:r>
              <w:rPr>
                <w:sz w:val="23"/>
                <w:szCs w:val="23"/>
              </w:rPr>
              <w:t xml:space="preserve">• ELA (Reading/Writing) DTA </w:t>
            </w:r>
          </w:p>
          <w:p w:rsidR="007F14B0" w:rsidRDefault="007F14B0">
            <w:pPr>
              <w:pStyle w:val="Default"/>
              <w:rPr>
                <w:sz w:val="23"/>
                <w:szCs w:val="23"/>
              </w:rPr>
            </w:pPr>
          </w:p>
        </w:tc>
      </w:tr>
      <w:tr w:rsidR="007F14B0">
        <w:tblPrEx>
          <w:tblCellMar>
            <w:top w:w="0" w:type="dxa"/>
            <w:bottom w:w="0" w:type="dxa"/>
          </w:tblCellMar>
        </w:tblPrEx>
        <w:trPr>
          <w:trHeight w:val="633"/>
        </w:trPr>
        <w:tc>
          <w:tcPr>
            <w:tcW w:w="10102" w:type="dxa"/>
            <w:gridSpan w:val="2"/>
          </w:tcPr>
          <w:p w:rsidR="007F14B0" w:rsidRDefault="007F14B0">
            <w:pPr>
              <w:pStyle w:val="Default"/>
              <w:rPr>
                <w:sz w:val="23"/>
                <w:szCs w:val="23"/>
              </w:rPr>
            </w:pPr>
            <w:r>
              <w:rPr>
                <w:b/>
                <w:bCs/>
                <w:sz w:val="23"/>
                <w:szCs w:val="23"/>
              </w:rPr>
              <w:t xml:space="preserve">Sign Language (e.g., ASL, PSE, SEE) </w:t>
            </w:r>
          </w:p>
          <w:p w:rsidR="007F14B0" w:rsidRDefault="007F14B0">
            <w:pPr>
              <w:pStyle w:val="Default"/>
              <w:rPr>
                <w:sz w:val="23"/>
                <w:szCs w:val="23"/>
              </w:rPr>
            </w:pPr>
            <w:r>
              <w:rPr>
                <w:i/>
                <w:iCs/>
                <w:sz w:val="23"/>
                <w:szCs w:val="23"/>
              </w:rPr>
              <w:t xml:space="preserve">TA may communicate passages, items and response options using sign language to student. </w:t>
            </w:r>
          </w:p>
        </w:tc>
      </w:tr>
    </w:tbl>
    <w:p w:rsidR="00D127C9" w:rsidRDefault="00D127C9">
      <w:bookmarkStart w:id="0" w:name="_GoBack"/>
      <w:bookmarkEnd w:id="0"/>
    </w:p>
    <w:sectPr w:rsidR="00D1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B0"/>
    <w:rsid w:val="007F14B0"/>
    <w:rsid w:val="00D1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4B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4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 Sue</dc:creator>
  <cp:lastModifiedBy>Nay, Sue</cp:lastModifiedBy>
  <cp:revision>1</cp:revision>
  <dcterms:created xsi:type="dcterms:W3CDTF">2016-02-29T17:35:00Z</dcterms:created>
  <dcterms:modified xsi:type="dcterms:W3CDTF">2016-02-29T17:36:00Z</dcterms:modified>
</cp:coreProperties>
</file>