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1A01" w14:textId="77777777" w:rsidR="00DF24CD" w:rsidRPr="00DF24CD" w:rsidRDefault="00DF24CD" w:rsidP="00DF24CD">
      <w:pPr>
        <w:shd w:val="clear" w:color="auto" w:fill="F7F7F7"/>
        <w:spacing w:after="180"/>
        <w:rPr>
          <w:rFonts w:ascii="Arial" w:eastAsia="Calibri" w:hAnsi="Arial" w:cs="Arial"/>
          <w:color w:val="000000"/>
          <w:sz w:val="24"/>
          <w:szCs w:val="24"/>
        </w:rPr>
      </w:pPr>
      <w:r w:rsidRPr="00DF24CD">
        <w:rPr>
          <w:rFonts w:ascii="Arial" w:eastAsia="Calibri" w:hAnsi="Arial" w:cs="Arial"/>
          <w:color w:val="000000"/>
          <w:sz w:val="24"/>
          <w:szCs w:val="24"/>
        </w:rPr>
        <w:t>Good evening everyone,</w:t>
      </w:r>
    </w:p>
    <w:p w14:paraId="36C184C9" w14:textId="77777777" w:rsidR="00DF24CD" w:rsidRPr="00DF24CD" w:rsidRDefault="00DF24CD" w:rsidP="00DF24CD">
      <w:pPr>
        <w:shd w:val="clear" w:color="auto" w:fill="F7F7F7"/>
        <w:spacing w:after="180"/>
        <w:rPr>
          <w:rFonts w:ascii="Arial" w:eastAsia="Calibri" w:hAnsi="Arial" w:cs="Arial"/>
          <w:color w:val="000000"/>
          <w:sz w:val="24"/>
          <w:szCs w:val="24"/>
        </w:rPr>
      </w:pPr>
      <w:r w:rsidRPr="00DF24CD">
        <w:rPr>
          <w:rFonts w:ascii="Arial" w:eastAsia="Calibri" w:hAnsi="Arial" w:cs="Arial"/>
          <w:color w:val="000000"/>
          <w:sz w:val="24"/>
          <w:szCs w:val="24"/>
        </w:rPr>
        <w:t xml:space="preserve">This is an excerpt from </w:t>
      </w:r>
      <w:proofErr w:type="gramStart"/>
      <w:r w:rsidRPr="00DF24CD">
        <w:rPr>
          <w:rFonts w:ascii="Arial" w:eastAsia="Calibri" w:hAnsi="Arial" w:cs="Arial"/>
          <w:color w:val="000000"/>
          <w:sz w:val="24"/>
          <w:szCs w:val="24"/>
        </w:rPr>
        <w:t>an</w:t>
      </w:r>
      <w:proofErr w:type="gramEnd"/>
      <w:r w:rsidRPr="00DF24CD">
        <w:rPr>
          <w:rFonts w:ascii="Arial" w:eastAsia="Calibri" w:hAnsi="Arial" w:cs="Arial"/>
          <w:color w:val="000000"/>
          <w:sz w:val="24"/>
          <w:szCs w:val="24"/>
        </w:rPr>
        <w:t xml:space="preserve"> blog post by Teri A. Marx, PhD. on Regional Educational Laboratory Program. I think we need to think of access beyond technology when creating reentry plans for the fall.</w:t>
      </w:r>
    </w:p>
    <w:p w14:paraId="390FE691" w14:textId="77777777" w:rsidR="00DF24CD" w:rsidRPr="00DF24CD" w:rsidRDefault="00DF24CD" w:rsidP="00DF24CD">
      <w:pPr>
        <w:shd w:val="clear" w:color="auto" w:fill="F7F7F7"/>
        <w:spacing w:before="360" w:after="180"/>
        <w:rPr>
          <w:rFonts w:ascii="Arial" w:eastAsia="Calibri" w:hAnsi="Arial" w:cs="Arial"/>
          <w:caps/>
          <w:sz w:val="24"/>
          <w:szCs w:val="24"/>
        </w:rPr>
      </w:pPr>
      <w:r w:rsidRPr="00DF24CD">
        <w:rPr>
          <w:rFonts w:ascii="Arial" w:eastAsia="Calibri" w:hAnsi="Arial" w:cs="Arial"/>
          <w:caps/>
          <w:sz w:val="24"/>
          <w:szCs w:val="24"/>
        </w:rPr>
        <w:t>COnSIDER ACCESS MORE BROADLY</w:t>
      </w:r>
    </w:p>
    <w:p w14:paraId="320D1075" w14:textId="77777777" w:rsidR="00DF24CD" w:rsidRPr="00DF24CD" w:rsidRDefault="00DF24CD" w:rsidP="00DF24CD">
      <w:pPr>
        <w:shd w:val="clear" w:color="auto" w:fill="F7F7F7"/>
        <w:spacing w:after="180"/>
        <w:rPr>
          <w:rFonts w:ascii="Arial" w:eastAsia="Calibri" w:hAnsi="Arial" w:cs="Arial"/>
          <w:color w:val="000000"/>
          <w:sz w:val="24"/>
          <w:szCs w:val="24"/>
        </w:rPr>
      </w:pPr>
      <w:r w:rsidRPr="00DF24CD">
        <w:rPr>
          <w:rFonts w:ascii="Arial" w:eastAsia="Calibri" w:hAnsi="Arial" w:cs="Arial"/>
          <w:color w:val="000000"/>
          <w:sz w:val="24"/>
          <w:szCs w:val="24"/>
        </w:rPr>
        <w:t xml:space="preserve">When thinking about accessibility and remote learning, the first thing that may come to mind is access to the Internet and computers or other devices. Access to technology is critical for all learners, especially when school buildings and libraries </w:t>
      </w:r>
      <w:proofErr w:type="gramStart"/>
      <w:r w:rsidRPr="00DF24CD">
        <w:rPr>
          <w:rFonts w:ascii="Arial" w:eastAsia="Calibri" w:hAnsi="Arial" w:cs="Arial"/>
          <w:color w:val="000000"/>
          <w:sz w:val="24"/>
          <w:szCs w:val="24"/>
        </w:rPr>
        <w:t>are closed</w:t>
      </w:r>
      <w:proofErr w:type="gramEnd"/>
      <w:r w:rsidRPr="00DF24CD">
        <w:rPr>
          <w:rFonts w:ascii="Arial" w:eastAsia="Calibri" w:hAnsi="Arial" w:cs="Arial"/>
          <w:color w:val="000000"/>
          <w:sz w:val="24"/>
          <w:szCs w:val="24"/>
        </w:rPr>
        <w:t xml:space="preserve">. But when considering students with disabilities, </w:t>
      </w:r>
      <w:proofErr w:type="gramStart"/>
      <w:r w:rsidRPr="00DF24CD">
        <w:rPr>
          <w:rFonts w:ascii="Arial" w:eastAsia="Calibri" w:hAnsi="Arial" w:cs="Arial"/>
          <w:color w:val="000000"/>
          <w:sz w:val="24"/>
          <w:szCs w:val="24"/>
        </w:rPr>
        <w:t>it’s</w:t>
      </w:r>
      <w:proofErr w:type="gramEnd"/>
      <w:r w:rsidRPr="00DF24CD">
        <w:rPr>
          <w:rFonts w:ascii="Arial" w:eastAsia="Calibri" w:hAnsi="Arial" w:cs="Arial"/>
          <w:color w:val="000000"/>
          <w:sz w:val="24"/>
          <w:szCs w:val="24"/>
        </w:rPr>
        <w:t xml:space="preserve"> also important to think about </w:t>
      </w:r>
      <w:r w:rsidRPr="00DF24CD">
        <w:rPr>
          <w:rFonts w:ascii="Arial" w:eastAsia="Calibri" w:hAnsi="Arial" w:cs="Arial"/>
          <w:b/>
          <w:bCs/>
          <w:color w:val="000000"/>
          <w:sz w:val="24"/>
          <w:szCs w:val="24"/>
        </w:rPr>
        <w:t>student-level access beyond technology.</w:t>
      </w:r>
      <w:r w:rsidRPr="00DF24CD">
        <w:rPr>
          <w:rFonts w:ascii="Arial" w:eastAsia="Calibri" w:hAnsi="Arial" w:cs="Arial"/>
          <w:color w:val="000000"/>
          <w:sz w:val="24"/>
          <w:szCs w:val="24"/>
        </w:rPr>
        <w:t> Consider the following questions.</w:t>
      </w:r>
    </w:p>
    <w:p w14:paraId="3A3D32CB" w14:textId="77777777" w:rsidR="00DF24CD" w:rsidRPr="00DF24CD" w:rsidRDefault="00DF24CD" w:rsidP="00DF24CD">
      <w:pPr>
        <w:shd w:val="clear" w:color="auto" w:fill="F7F7F7"/>
        <w:spacing w:after="180"/>
        <w:rPr>
          <w:rFonts w:ascii="Arial" w:eastAsia="Calibri" w:hAnsi="Arial" w:cs="Arial"/>
          <w:color w:val="000000"/>
          <w:sz w:val="24"/>
          <w:szCs w:val="24"/>
        </w:rPr>
      </w:pPr>
      <w:r w:rsidRPr="00DF24CD">
        <w:rPr>
          <w:rFonts w:ascii="Arial" w:eastAsia="Calibri" w:hAnsi="Arial" w:cs="Arial"/>
          <w:color w:val="000000"/>
          <w:sz w:val="24"/>
          <w:szCs w:val="24"/>
        </w:rPr>
        <w:t>Do students have…</w:t>
      </w:r>
    </w:p>
    <w:p w14:paraId="58D26ADD" w14:textId="77777777" w:rsidR="00DF24CD" w:rsidRPr="00DF24CD" w:rsidRDefault="00DF24CD" w:rsidP="00DF24CD">
      <w:pPr>
        <w:numPr>
          <w:ilvl w:val="0"/>
          <w:numId w:val="1"/>
        </w:numPr>
        <w:shd w:val="clear" w:color="auto" w:fill="F7F7F7"/>
        <w:spacing w:before="100" w:beforeAutospacing="1" w:after="100" w:afterAutospacing="1"/>
        <w:rPr>
          <w:rFonts w:ascii="Arial" w:hAnsi="Arial" w:cs="Arial"/>
          <w:color w:val="000000"/>
          <w:sz w:val="24"/>
          <w:szCs w:val="24"/>
        </w:rPr>
      </w:pPr>
      <w:r w:rsidRPr="00DF24CD">
        <w:rPr>
          <w:rFonts w:ascii="Arial" w:hAnsi="Arial" w:cs="Arial"/>
          <w:color w:val="000000"/>
          <w:sz w:val="24"/>
          <w:szCs w:val="24"/>
        </w:rPr>
        <w:t>Reading needs (for example, fluency, comprehension)?</w:t>
      </w:r>
    </w:p>
    <w:p w14:paraId="1B5A8750" w14:textId="77777777" w:rsidR="00DF24CD" w:rsidRPr="00DF24CD" w:rsidRDefault="00DF24CD" w:rsidP="00DF24CD">
      <w:pPr>
        <w:numPr>
          <w:ilvl w:val="0"/>
          <w:numId w:val="1"/>
        </w:numPr>
        <w:shd w:val="clear" w:color="auto" w:fill="F7F7F7"/>
        <w:spacing w:before="100" w:beforeAutospacing="1" w:after="100" w:afterAutospacing="1"/>
        <w:rPr>
          <w:rFonts w:ascii="Arial" w:hAnsi="Arial" w:cs="Arial"/>
          <w:color w:val="000000"/>
          <w:sz w:val="24"/>
          <w:szCs w:val="24"/>
        </w:rPr>
      </w:pPr>
      <w:r w:rsidRPr="00DF24CD">
        <w:rPr>
          <w:rFonts w:ascii="Arial" w:hAnsi="Arial" w:cs="Arial"/>
          <w:color w:val="000000"/>
          <w:sz w:val="24"/>
          <w:szCs w:val="24"/>
        </w:rPr>
        <w:t>Physical or sensory needs (for example, motor, visual, hearing)?</w:t>
      </w:r>
    </w:p>
    <w:p w14:paraId="7B05D888" w14:textId="77777777" w:rsidR="00DF24CD" w:rsidRPr="00DF24CD" w:rsidRDefault="00DF24CD" w:rsidP="00DF24CD">
      <w:pPr>
        <w:numPr>
          <w:ilvl w:val="0"/>
          <w:numId w:val="1"/>
        </w:numPr>
        <w:shd w:val="clear" w:color="auto" w:fill="F7F7F7"/>
        <w:spacing w:before="100" w:beforeAutospacing="1" w:after="100" w:afterAutospacing="1"/>
        <w:rPr>
          <w:rFonts w:ascii="Arial" w:hAnsi="Arial" w:cs="Arial"/>
          <w:color w:val="000000"/>
          <w:sz w:val="24"/>
          <w:szCs w:val="24"/>
        </w:rPr>
      </w:pPr>
      <w:r w:rsidRPr="00DF24CD">
        <w:rPr>
          <w:rFonts w:ascii="Arial" w:hAnsi="Arial" w:cs="Arial"/>
          <w:color w:val="000000"/>
          <w:sz w:val="24"/>
          <w:szCs w:val="24"/>
        </w:rPr>
        <w:t>Cognitive needs (for example, processing, problem-solving)?</w:t>
      </w:r>
    </w:p>
    <w:p w14:paraId="2A50DCC2" w14:textId="77777777" w:rsidR="00DF24CD" w:rsidRPr="00DF24CD" w:rsidRDefault="00DF24CD" w:rsidP="00DF24CD">
      <w:pPr>
        <w:numPr>
          <w:ilvl w:val="0"/>
          <w:numId w:val="1"/>
        </w:numPr>
        <w:shd w:val="clear" w:color="auto" w:fill="F7F7F7"/>
        <w:spacing w:before="100" w:beforeAutospacing="1" w:after="100" w:afterAutospacing="1"/>
        <w:rPr>
          <w:rFonts w:ascii="Arial" w:hAnsi="Arial" w:cs="Arial"/>
          <w:color w:val="000000"/>
          <w:sz w:val="24"/>
          <w:szCs w:val="24"/>
        </w:rPr>
      </w:pPr>
      <w:r w:rsidRPr="00DF24CD">
        <w:rPr>
          <w:rFonts w:ascii="Arial" w:hAnsi="Arial" w:cs="Arial"/>
          <w:color w:val="000000"/>
          <w:sz w:val="24"/>
          <w:szCs w:val="24"/>
        </w:rPr>
        <w:t>Communication needs (for example, speech or language, verbal or nonverbal)?</w:t>
      </w:r>
    </w:p>
    <w:p w14:paraId="7B31C1FC" w14:textId="77777777" w:rsidR="00DF24CD" w:rsidRPr="00DF24CD" w:rsidRDefault="00DF24CD" w:rsidP="00DF24CD">
      <w:pPr>
        <w:numPr>
          <w:ilvl w:val="0"/>
          <w:numId w:val="1"/>
        </w:numPr>
        <w:shd w:val="clear" w:color="auto" w:fill="F7F7F7"/>
        <w:spacing w:before="100" w:beforeAutospacing="1" w:after="100" w:afterAutospacing="1"/>
        <w:rPr>
          <w:rFonts w:ascii="Arial" w:hAnsi="Arial" w:cs="Arial"/>
          <w:color w:val="000000"/>
          <w:sz w:val="24"/>
          <w:szCs w:val="24"/>
        </w:rPr>
      </w:pPr>
      <w:hyperlink r:id="rId8" w:tgtFrame="_blank" w:history="1">
        <w:r w:rsidRPr="00DF24CD">
          <w:rPr>
            <w:rFonts w:ascii="Arial" w:hAnsi="Arial" w:cs="Arial"/>
            <w:color w:val="000000"/>
            <w:sz w:val="24"/>
            <w:szCs w:val="24"/>
            <w:u w:val="single"/>
          </w:rPr>
          <w:t>Executive functioning needs</w:t>
        </w:r>
      </w:hyperlink>
      <w:r w:rsidRPr="00DF24CD">
        <w:rPr>
          <w:rFonts w:ascii="Arial" w:hAnsi="Arial" w:cs="Arial"/>
          <w:color w:val="000000"/>
          <w:sz w:val="24"/>
          <w:szCs w:val="24"/>
        </w:rPr>
        <w:t> [1,326 KB </w:t>
      </w:r>
      <w:r w:rsidRPr="00DF24CD">
        <w:rPr>
          <w:rFonts w:ascii="Arial" w:hAnsi="Arial" w:cs="Arial"/>
          <w:noProof/>
          <w:color w:val="000000"/>
          <w:sz w:val="24"/>
          <w:szCs w:val="24"/>
        </w:rPr>
        <w:drawing>
          <wp:inline distT="0" distB="0" distL="0" distR="0" wp14:anchorId="5F634851" wp14:editId="7EDA463B">
            <wp:extent cx="160020" cy="160020"/>
            <wp:effectExtent l="0" t="0" r="0" b="0"/>
            <wp:docPr id="7"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F24CD">
        <w:rPr>
          <w:rFonts w:ascii="Arial" w:hAnsi="Arial" w:cs="Arial"/>
          <w:color w:val="000000"/>
          <w:sz w:val="24"/>
          <w:szCs w:val="24"/>
        </w:rPr>
        <w:t> ] (for example, self-regulation, impulse control)?</w:t>
      </w:r>
    </w:p>
    <w:p w14:paraId="3EEBD3A3" w14:textId="77777777" w:rsidR="00DF24CD" w:rsidRPr="00DF24CD" w:rsidRDefault="00DF24CD" w:rsidP="00DF24CD">
      <w:pPr>
        <w:numPr>
          <w:ilvl w:val="0"/>
          <w:numId w:val="1"/>
        </w:numPr>
        <w:shd w:val="clear" w:color="auto" w:fill="F7F7F7"/>
        <w:spacing w:before="100" w:beforeAutospacing="1" w:after="100" w:afterAutospacing="1"/>
        <w:rPr>
          <w:rFonts w:ascii="Arial" w:hAnsi="Arial" w:cs="Arial"/>
          <w:color w:val="000000"/>
          <w:sz w:val="24"/>
          <w:szCs w:val="24"/>
        </w:rPr>
      </w:pPr>
      <w:r w:rsidRPr="00DF24CD">
        <w:rPr>
          <w:rFonts w:ascii="Arial" w:hAnsi="Arial" w:cs="Arial"/>
          <w:color w:val="000000"/>
          <w:sz w:val="24"/>
          <w:szCs w:val="24"/>
        </w:rPr>
        <w:t>Behavioral and/or social-emotional support needs?</w:t>
      </w:r>
    </w:p>
    <w:p w14:paraId="7822EE0D" w14:textId="77777777" w:rsidR="00DF24CD" w:rsidRPr="00DF24CD" w:rsidRDefault="00DF24CD" w:rsidP="00DF24CD">
      <w:pPr>
        <w:shd w:val="clear" w:color="auto" w:fill="F7F7F7"/>
        <w:spacing w:after="180"/>
        <w:rPr>
          <w:rFonts w:ascii="Arial" w:eastAsia="Calibri" w:hAnsi="Arial" w:cs="Arial"/>
          <w:color w:val="000000"/>
          <w:sz w:val="24"/>
          <w:szCs w:val="24"/>
        </w:rPr>
      </w:pPr>
      <w:r w:rsidRPr="00DF24CD">
        <w:rPr>
          <w:rFonts w:ascii="Arial" w:eastAsia="Calibri" w:hAnsi="Arial" w:cs="Arial"/>
          <w:color w:val="000000"/>
          <w:sz w:val="24"/>
          <w:szCs w:val="24"/>
        </w:rPr>
        <w:t xml:space="preserve">Each of these areas—from reading levels to cognitive functioning—may affect students’ access to remote instruction, particularly when delivered online. For example, a student with motor-related needs may not be able to type responses into a chat box, and a student who is impulsive may repeatedly click on the “raise your hand” button despite not having a question. Included within IEPs is information about students’ strengths and weaknesses, </w:t>
      </w:r>
      <w:proofErr w:type="gramStart"/>
      <w:r w:rsidRPr="00DF24CD">
        <w:rPr>
          <w:rFonts w:ascii="Arial" w:eastAsia="Calibri" w:hAnsi="Arial" w:cs="Arial"/>
          <w:color w:val="000000"/>
          <w:sz w:val="24"/>
          <w:szCs w:val="24"/>
        </w:rPr>
        <w:t>essentially enabling</w:t>
      </w:r>
      <w:proofErr w:type="gramEnd"/>
      <w:r w:rsidRPr="00DF24CD">
        <w:rPr>
          <w:rFonts w:ascii="Arial" w:eastAsia="Calibri" w:hAnsi="Arial" w:cs="Arial"/>
          <w:color w:val="000000"/>
          <w:sz w:val="24"/>
          <w:szCs w:val="24"/>
        </w:rPr>
        <w:t xml:space="preserve"> educators to answer the above questions. Equipped with this information, teachers can plan and deliver remote and online instruction that meets the specific needs of students with disabilities.</w:t>
      </w:r>
    </w:p>
    <w:p w14:paraId="6F1360C1" w14:textId="77777777" w:rsidR="00DF24CD" w:rsidRPr="00DF24CD" w:rsidRDefault="00DF24CD" w:rsidP="00DF24CD">
      <w:pPr>
        <w:shd w:val="clear" w:color="auto" w:fill="FFFFFF"/>
        <w:outlineLvl w:val="0"/>
        <w:rPr>
          <w:rFonts w:ascii="Arial" w:hAnsi="Arial" w:cs="Arial"/>
          <w:color w:val="1E1E1E"/>
          <w:kern w:val="36"/>
          <w:sz w:val="24"/>
          <w:szCs w:val="24"/>
        </w:rPr>
      </w:pPr>
      <w:r w:rsidRPr="00DF24CD">
        <w:rPr>
          <w:rFonts w:ascii="Arial" w:hAnsi="Arial" w:cs="Arial"/>
          <w:color w:val="000000"/>
          <w:kern w:val="36"/>
          <w:sz w:val="24"/>
          <w:szCs w:val="24"/>
        </w:rPr>
        <w:t xml:space="preserve">Please also consider joining this professional development offering at the Department. </w:t>
      </w:r>
      <w:hyperlink r:id="rId11" w:history="1">
        <w:r w:rsidRPr="00DF24CD">
          <w:rPr>
            <w:rFonts w:ascii="Arial" w:hAnsi="Arial" w:cs="Arial"/>
            <w:color w:val="0563C1"/>
            <w:kern w:val="36"/>
            <w:sz w:val="24"/>
            <w:szCs w:val="24"/>
            <w:u w:val="single"/>
          </w:rPr>
          <w:t xml:space="preserve">Professional Learning Opportunity: </w:t>
        </w:r>
        <w:proofErr w:type="gramStart"/>
        <w:r w:rsidRPr="00DF24CD">
          <w:rPr>
            <w:rFonts w:ascii="Arial" w:hAnsi="Arial" w:cs="Arial"/>
            <w:color w:val="0563C1"/>
            <w:kern w:val="36"/>
            <w:sz w:val="24"/>
            <w:szCs w:val="24"/>
            <w:u w:val="single"/>
          </w:rPr>
          <w:t>Identifying</w:t>
        </w:r>
        <w:proofErr w:type="gramEnd"/>
        <w:r w:rsidRPr="00DF24CD">
          <w:rPr>
            <w:rFonts w:ascii="Arial" w:hAnsi="Arial" w:cs="Arial"/>
            <w:color w:val="0563C1"/>
            <w:kern w:val="36"/>
            <w:sz w:val="24"/>
            <w:szCs w:val="24"/>
            <w:u w:val="single"/>
          </w:rPr>
          <w:t xml:space="preserve"> Where Your Students are, in Order to Adjust Instruction</w:t>
        </w:r>
      </w:hyperlink>
    </w:p>
    <w:p w14:paraId="5573CC04" w14:textId="77777777" w:rsidR="00DF24CD" w:rsidRPr="00DF24CD" w:rsidRDefault="00DF24CD" w:rsidP="00DF24CD">
      <w:pPr>
        <w:rPr>
          <w:rFonts w:ascii="Arial" w:eastAsia="Calibri" w:hAnsi="Arial" w:cs="Arial"/>
          <w:color w:val="000000"/>
          <w:sz w:val="24"/>
          <w:szCs w:val="24"/>
        </w:rPr>
      </w:pPr>
    </w:p>
    <w:p w14:paraId="566691B0" w14:textId="77777777" w:rsidR="00DF24CD" w:rsidRPr="00DF24CD" w:rsidRDefault="00DF24CD" w:rsidP="00DF24CD">
      <w:pPr>
        <w:rPr>
          <w:rFonts w:ascii="Calibri" w:eastAsia="Calibri" w:hAnsi="Calibri" w:cs="Calibri"/>
          <w:sz w:val="22"/>
          <w:szCs w:val="22"/>
        </w:rPr>
      </w:pPr>
      <w:r w:rsidRPr="00DF24CD">
        <w:rPr>
          <w:rFonts w:ascii="Arial" w:eastAsia="Calibri" w:hAnsi="Arial" w:cs="Arial"/>
          <w:color w:val="000000"/>
          <w:sz w:val="24"/>
          <w:szCs w:val="24"/>
        </w:rPr>
        <w:t>Have a wonderful evening and see you next week!</w:t>
      </w:r>
      <w:r w:rsidRPr="00DF24CD">
        <w:rPr>
          <w:rFonts w:ascii="Arial" w:eastAsia="Calibri" w:hAnsi="Arial" w:cs="Arial"/>
          <w:color w:val="000000"/>
          <w:sz w:val="24"/>
          <w:szCs w:val="24"/>
        </w:rPr>
        <w:br/>
        <w:t>Erin and the Special Services Team</w:t>
      </w:r>
    </w:p>
    <w:p w14:paraId="37EFFDC8" w14:textId="77777777" w:rsidR="00DF24CD" w:rsidRPr="00DF24CD" w:rsidRDefault="00DF24CD" w:rsidP="00DF24CD">
      <w:pPr>
        <w:rPr>
          <w:rFonts w:ascii="Calibri" w:eastAsia="Calibri" w:hAnsi="Calibri" w:cs="Calibri"/>
          <w:sz w:val="22"/>
          <w:szCs w:val="22"/>
        </w:rPr>
      </w:pPr>
    </w:p>
    <w:p w14:paraId="0CE7AA44" w14:textId="77777777" w:rsidR="00DF24CD" w:rsidRPr="00DF24CD" w:rsidRDefault="00DF24CD" w:rsidP="00DF24CD">
      <w:pPr>
        <w:rPr>
          <w:rFonts w:ascii="Calibri" w:eastAsia="Calibri" w:hAnsi="Calibri" w:cs="Calibri"/>
          <w:sz w:val="22"/>
          <w:szCs w:val="22"/>
        </w:rPr>
      </w:pPr>
    </w:p>
    <w:p w14:paraId="2E7BA68E" w14:textId="77777777" w:rsidR="00DF24CD" w:rsidRPr="00DF24CD" w:rsidRDefault="00DF24CD" w:rsidP="00DF24CD">
      <w:pPr>
        <w:rPr>
          <w:rFonts w:ascii="Calibri" w:eastAsia="Calibri" w:hAnsi="Calibri" w:cs="Calibri"/>
          <w:sz w:val="22"/>
          <w:szCs w:val="22"/>
        </w:rPr>
      </w:pPr>
    </w:p>
    <w:p w14:paraId="58B163BC" w14:textId="77777777" w:rsidR="00DF24CD" w:rsidRPr="00DF24CD" w:rsidRDefault="00DF24CD" w:rsidP="00DF24CD">
      <w:pPr>
        <w:rPr>
          <w:rFonts w:ascii="Calibri" w:eastAsia="Calibri" w:hAnsi="Calibri" w:cs="Calibri"/>
          <w:sz w:val="22"/>
          <w:szCs w:val="22"/>
        </w:rPr>
      </w:pPr>
      <w:r w:rsidRPr="00DF24CD">
        <w:rPr>
          <w:rFonts w:ascii="Calibri" w:eastAsia="Calibri" w:hAnsi="Calibri" w:cs="Calibri"/>
          <w:sz w:val="22"/>
          <w:szCs w:val="22"/>
        </w:rPr>
        <w:t>______________________</w:t>
      </w:r>
    </w:p>
    <w:p w14:paraId="284C0E72" w14:textId="77777777" w:rsidR="00C623BD" w:rsidRDefault="00C623BD">
      <w:bookmarkStart w:id="0" w:name="_GoBack"/>
      <w:bookmarkEnd w:id="0"/>
    </w:p>
    <w:sectPr w:rsidR="00C623BD" w:rsidSect="00DF24C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529C9"/>
    <w:multiLevelType w:val="multilevel"/>
    <w:tmpl w:val="7340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24CD"/>
    <w:rsid w:val="00036459"/>
    <w:rsid w:val="00382DCF"/>
    <w:rsid w:val="008E2557"/>
    <w:rsid w:val="00C623BD"/>
    <w:rsid w:val="00DF24C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034F"/>
  <w15:chartTrackingRefBased/>
  <w15:docId w15:val="{C5074472-2C41-4A6A-A5A7-DB9DD438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59"/>
    <w:rPr>
      <w:rFonts w:ascii="LinePrinter" w:hAnsi="LinePr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69846">
      <w:bodyDiv w:val="1"/>
      <w:marLeft w:val="0"/>
      <w:marRight w:val="0"/>
      <w:marTop w:val="0"/>
      <w:marBottom w:val="0"/>
      <w:divBdr>
        <w:top w:val="none" w:sz="0" w:space="0" w:color="auto"/>
        <w:left w:val="none" w:sz="0" w:space="0" w:color="auto"/>
        <w:bottom w:val="none" w:sz="0" w:space="0" w:color="auto"/>
        <w:right w:val="none" w:sz="0" w:space="0" w:color="auto"/>
      </w:divBdr>
    </w:div>
    <w:div w:id="18176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ies.ed.gov%2Fncser%2Fpubs%2F20172000%2Fpdf%2F20172000.pdf&amp;data=02%7C01%7CColene.ONeill%40maine.gov%7C1bc14cebd1c84a6a111b08d8034008fc%7C413fa8ab207d4b629bcdea1a8f2f864e%7C0%7C0%7C637262920843527834&amp;sdata=ziiyCQLGCjKfBl5pTrMK8e7p1ETxHqb3W8%2FsniUWE7E%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3.safelinks.protection.outlook.com/?url=https%3A%2F%2Fmainedoenews.net%2F2020%2F05%2F28%2Fprofessional-learning-opportunity-identifying-where-your-students-are-in-order-to-adjust-instruction%2F&amp;data=02%7C01%7CColene.ONeill%40maine.gov%7C1bc14cebd1c84a6a111b08d8034008fc%7C413fa8ab207d4b629bcdea1a8f2f864e%7C0%7C0%7C637262920843537786&amp;sdata=L45Ew4Yq3W94mst3Uyn6f7%2B1v45hQDb8WNDfiGasDoE%3D&amp;reserved=0" TargetMode="External"/><Relationship Id="rId5" Type="http://schemas.openxmlformats.org/officeDocument/2006/relationships/styles" Target="styles.xml"/><Relationship Id="rId10" Type="http://schemas.openxmlformats.org/officeDocument/2006/relationships/image" Target="cid:image001.gif@01D63507.5EBA9E20" TargetMode="Externa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96018-913C-4A12-9397-9A9C9E3C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C6890-1FDC-4C19-9799-5F42B75EB451}">
  <ds:schemaRefs>
    <ds:schemaRef ds:uri="http://schemas.microsoft.com/sharepoint/v3/contenttype/forms"/>
  </ds:schemaRefs>
</ds:datastoreItem>
</file>

<file path=customXml/itemProps3.xml><?xml version="1.0" encoding="utf-8"?>
<ds:datastoreItem xmlns:ds="http://schemas.openxmlformats.org/officeDocument/2006/customXml" ds:itemID="{BD10AC27-FE6C-41B0-AC78-7FF90E804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2020-05-28T20:45:00Z</dcterms:created>
  <dcterms:modified xsi:type="dcterms:W3CDTF">2020-05-28T20:47:00Z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