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470EF" w:rsidTr="00031E57">
        <w:tc>
          <w:tcPr>
            <w:tcW w:w="7848" w:type="dxa"/>
          </w:tcPr>
          <w:p w:rsidR="00CB3767" w:rsidRPr="00F470EF" w:rsidRDefault="00CB3767" w:rsidP="00B57A9B">
            <w:pPr>
              <w:jc w:val="left"/>
              <w:rPr>
                <w:rFonts w:ascii="Arial" w:hAnsi="Arial" w:cs="Arial"/>
                <w:sz w:val="24"/>
                <w:szCs w:val="24"/>
              </w:rPr>
            </w:pPr>
            <w:bookmarkStart w:id="0" w:name="_GoBack"/>
            <w:bookmarkEnd w:id="0"/>
            <w:r w:rsidRPr="00F470EF">
              <w:rPr>
                <w:rFonts w:ascii="Arial" w:hAnsi="Arial" w:cs="Arial"/>
                <w:noProof/>
                <w:sz w:val="24"/>
                <w:szCs w:val="24"/>
              </w:rPr>
              <w:drawing>
                <wp:inline distT="0" distB="0" distL="0" distR="0" wp14:anchorId="1DA15420" wp14:editId="51251E39">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B7641E" w:rsidRDefault="00981AED" w:rsidP="00B7641E">
            <w:pPr>
              <w:pStyle w:val="Formal1"/>
              <w:spacing w:before="0" w:after="0"/>
              <w:jc w:val="right"/>
              <w:rPr>
                <w:rFonts w:ascii="Palatino Linotype" w:hAnsi="Palatino Linotype"/>
                <w:b/>
                <w:color w:val="548DD4" w:themeColor="text2" w:themeTint="99"/>
                <w:sz w:val="40"/>
              </w:rPr>
            </w:pPr>
            <w:r>
              <w:rPr>
                <w:rFonts w:ascii="Palatino Linotype" w:hAnsi="Palatino Linotype"/>
                <w:b/>
                <w:color w:val="548DD4" w:themeColor="text2" w:themeTint="99"/>
                <w:sz w:val="40"/>
              </w:rPr>
              <w:t>SIM Steering Committee</w:t>
            </w:r>
          </w:p>
          <w:p w:rsidR="00B7641E" w:rsidRPr="00B7641E" w:rsidRDefault="00B7641E" w:rsidP="00B7641E">
            <w:pPr>
              <w:pStyle w:val="Formal1"/>
              <w:spacing w:before="0" w:after="0"/>
              <w:rPr>
                <w:rFonts w:ascii="Palatino Linotype" w:hAnsi="Palatino Linotype"/>
                <w:b/>
                <w:color w:val="548DD4" w:themeColor="text2" w:themeTint="99"/>
                <w:sz w:val="10"/>
              </w:rPr>
            </w:pPr>
          </w:p>
          <w:p w:rsidR="00B7641E" w:rsidRP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 xml:space="preserve">Wednesday, </w:t>
            </w:r>
            <w:r w:rsidR="00F40106">
              <w:rPr>
                <w:rFonts w:ascii="Palatino Linotype" w:hAnsi="Palatino Linotype"/>
                <w:b/>
                <w:color w:val="548DD4" w:themeColor="text2" w:themeTint="99"/>
                <w:sz w:val="22"/>
              </w:rPr>
              <w:t>August 28</w:t>
            </w:r>
            <w:r>
              <w:rPr>
                <w:rFonts w:ascii="Palatino Linotype" w:hAnsi="Palatino Linotype"/>
                <w:b/>
                <w:color w:val="548DD4" w:themeColor="text2" w:themeTint="99"/>
                <w:sz w:val="22"/>
              </w:rPr>
              <w:t>, 2013</w:t>
            </w:r>
          </w:p>
          <w:p w:rsid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1</w:t>
            </w:r>
            <w:r w:rsidR="00F40106">
              <w:rPr>
                <w:rFonts w:ascii="Palatino Linotype" w:hAnsi="Palatino Linotype"/>
                <w:b/>
                <w:color w:val="548DD4" w:themeColor="text2" w:themeTint="99"/>
                <w:sz w:val="22"/>
              </w:rPr>
              <w:t>0</w:t>
            </w:r>
            <w:r>
              <w:rPr>
                <w:rFonts w:ascii="Palatino Linotype" w:hAnsi="Palatino Linotype"/>
                <w:b/>
                <w:color w:val="548DD4" w:themeColor="text2" w:themeTint="99"/>
                <w:sz w:val="22"/>
              </w:rPr>
              <w:t xml:space="preserve">:00 </w:t>
            </w:r>
            <w:r w:rsidR="00F40106">
              <w:rPr>
                <w:rFonts w:ascii="Palatino Linotype" w:hAnsi="Palatino Linotype"/>
                <w:b/>
                <w:color w:val="548DD4" w:themeColor="text2" w:themeTint="99"/>
                <w:sz w:val="22"/>
              </w:rPr>
              <w:t>a</w:t>
            </w:r>
            <w:r w:rsidR="00B2323B">
              <w:rPr>
                <w:rFonts w:ascii="Palatino Linotype" w:hAnsi="Palatino Linotype"/>
                <w:b/>
                <w:color w:val="548DD4" w:themeColor="text2" w:themeTint="99"/>
                <w:sz w:val="22"/>
              </w:rPr>
              <w:t>.m.</w:t>
            </w:r>
            <w:r>
              <w:rPr>
                <w:rFonts w:ascii="Palatino Linotype" w:hAnsi="Palatino Linotype"/>
                <w:b/>
                <w:color w:val="548DD4" w:themeColor="text2" w:themeTint="99"/>
                <w:sz w:val="22"/>
              </w:rPr>
              <w:t xml:space="preserve"> – </w:t>
            </w:r>
            <w:r w:rsidR="00F40106">
              <w:rPr>
                <w:rFonts w:ascii="Palatino Linotype" w:hAnsi="Palatino Linotype"/>
                <w:b/>
                <w:color w:val="548DD4" w:themeColor="text2" w:themeTint="99"/>
                <w:sz w:val="22"/>
              </w:rPr>
              <w:t>12</w:t>
            </w:r>
            <w:r w:rsidR="00B2323B">
              <w:rPr>
                <w:rFonts w:ascii="Palatino Linotype" w:hAnsi="Palatino Linotype"/>
                <w:b/>
                <w:color w:val="548DD4" w:themeColor="text2" w:themeTint="99"/>
                <w:sz w:val="22"/>
              </w:rPr>
              <w:t>:00</w:t>
            </w:r>
            <w:r>
              <w:rPr>
                <w:rFonts w:ascii="Palatino Linotype" w:hAnsi="Palatino Linotype"/>
                <w:b/>
                <w:color w:val="548DD4" w:themeColor="text2" w:themeTint="99"/>
                <w:sz w:val="22"/>
              </w:rPr>
              <w:t xml:space="preserve"> p.m.</w:t>
            </w:r>
          </w:p>
          <w:p w:rsidR="00735D33" w:rsidRDefault="00735D33"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State House, Room 228</w:t>
            </w:r>
          </w:p>
          <w:p w:rsidR="00CB3767" w:rsidRPr="0036506D" w:rsidRDefault="0036506D" w:rsidP="0036506D">
            <w:pPr>
              <w:rPr>
                <w:rFonts w:ascii="Palatino Linotype" w:hAnsi="Palatino Linotype" w:cs="Arial"/>
                <w:b/>
                <w:color w:val="548DD4" w:themeColor="text2" w:themeTint="99"/>
                <w:sz w:val="16"/>
                <w:szCs w:val="16"/>
              </w:rPr>
            </w:pPr>
            <w:r>
              <w:rPr>
                <w:rFonts w:ascii="Palatino Linotype" w:hAnsi="Palatino Linotype" w:cs="Arial"/>
                <w:b/>
                <w:color w:val="548DD4" w:themeColor="text2" w:themeTint="99"/>
              </w:rPr>
              <w:t>Augusta</w:t>
            </w: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26692" w:rsidRDefault="00B50A92" w:rsidP="00B50A92">
      <w:pPr>
        <w:jc w:val="left"/>
        <w:rPr>
          <w:rFonts w:cstheme="minorHAnsi"/>
        </w:rPr>
      </w:pPr>
      <w:r w:rsidRPr="00D26692">
        <w:rPr>
          <w:rFonts w:cstheme="minorHAnsi"/>
        </w:rPr>
        <w:t>Noah Nesin, MD</w:t>
      </w:r>
    </w:p>
    <w:p w:rsidR="00B50A92" w:rsidRPr="00D26692" w:rsidRDefault="00B50A92" w:rsidP="00B50A92">
      <w:pPr>
        <w:jc w:val="left"/>
        <w:rPr>
          <w:rFonts w:cstheme="minorHAnsi"/>
        </w:rPr>
      </w:pPr>
      <w:r w:rsidRPr="00D26692">
        <w:rPr>
          <w:rFonts w:cstheme="minorHAnsi"/>
        </w:rPr>
        <w:t>Kristine Ossenfort, Anthem</w:t>
      </w:r>
    </w:p>
    <w:p w:rsidR="00B50A92" w:rsidRPr="00D26692" w:rsidRDefault="00B50A92" w:rsidP="00B50A92">
      <w:pPr>
        <w:jc w:val="left"/>
        <w:rPr>
          <w:rFonts w:cstheme="minorHAnsi"/>
        </w:rPr>
      </w:pPr>
      <w:r w:rsidRPr="00D26692">
        <w:rPr>
          <w:rFonts w:cstheme="minorHAnsi"/>
        </w:rPr>
        <w:t xml:space="preserve">Rebecca Ryder, Franklin Memorial </w:t>
      </w:r>
      <w:r w:rsidR="00D26692" w:rsidRPr="00D26692">
        <w:rPr>
          <w:rFonts w:cstheme="minorHAnsi"/>
        </w:rPr>
        <w:t>Hospital</w:t>
      </w:r>
    </w:p>
    <w:p w:rsidR="00B50A92" w:rsidRPr="00D26692" w:rsidRDefault="00B50A92" w:rsidP="00B50A92">
      <w:pPr>
        <w:jc w:val="left"/>
        <w:rPr>
          <w:rFonts w:cstheme="minorHAnsi"/>
        </w:rPr>
      </w:pPr>
      <w:r w:rsidRPr="00D26692">
        <w:rPr>
          <w:rFonts w:cstheme="minorHAnsi"/>
        </w:rPr>
        <w:t>Penny Townsend, Wellness Manager, Cianbro</w:t>
      </w:r>
    </w:p>
    <w:p w:rsidR="00B50A92" w:rsidRPr="00D26692" w:rsidRDefault="00B50A92" w:rsidP="00B50A92">
      <w:pPr>
        <w:jc w:val="left"/>
        <w:rPr>
          <w:rFonts w:cstheme="minorHAnsi"/>
        </w:rPr>
      </w:pPr>
      <w:r w:rsidRPr="00D26692">
        <w:rPr>
          <w:rFonts w:cstheme="minorHAnsi"/>
        </w:rPr>
        <w:t>Deb Wigand, DHHS – Maine CDC</w:t>
      </w:r>
    </w:p>
    <w:p w:rsidR="00B50A92" w:rsidRPr="00D26692" w:rsidRDefault="00B50A92" w:rsidP="00B50A92">
      <w:pPr>
        <w:jc w:val="left"/>
        <w:rPr>
          <w:rFonts w:cstheme="minorHAnsi"/>
        </w:rPr>
      </w:pPr>
      <w:r w:rsidRPr="00D26692">
        <w:rPr>
          <w:rFonts w:cstheme="minorHAnsi"/>
        </w:rPr>
        <w:t xml:space="preserve">Jay Yoe, PhD, DHHS – Continuous Quality Improvement </w:t>
      </w:r>
    </w:p>
    <w:p w:rsidR="00B50A92" w:rsidRPr="00D26692" w:rsidRDefault="00B50A92" w:rsidP="00B50A92">
      <w:pPr>
        <w:jc w:val="left"/>
        <w:rPr>
          <w:rFonts w:cstheme="minorHAnsi"/>
        </w:rPr>
      </w:pPr>
      <w:r w:rsidRPr="00D26692">
        <w:rPr>
          <w:rFonts w:cstheme="minorHAnsi"/>
        </w:rPr>
        <w:t>Randy Chenard, SIM Program Director</w:t>
      </w:r>
    </w:p>
    <w:p w:rsidR="00B50A92" w:rsidRPr="00D26692" w:rsidRDefault="00B50A92" w:rsidP="00B50A92">
      <w:pPr>
        <w:jc w:val="left"/>
        <w:rPr>
          <w:rFonts w:cstheme="minorHAnsi"/>
        </w:rPr>
      </w:pPr>
      <w:r w:rsidRPr="00D26692">
        <w:rPr>
          <w:rFonts w:cstheme="minorHAnsi"/>
        </w:rPr>
        <w:t>Eric Cioppa, Superintendent, Bureau of Insurance</w:t>
      </w:r>
    </w:p>
    <w:p w:rsidR="00B50A92" w:rsidRPr="00D26692" w:rsidRDefault="00B50A92" w:rsidP="00B50A92">
      <w:pPr>
        <w:jc w:val="left"/>
        <w:rPr>
          <w:rFonts w:cstheme="minorHAnsi"/>
        </w:rPr>
      </w:pPr>
      <w:r w:rsidRPr="00D26692">
        <w:rPr>
          <w:rFonts w:cstheme="minorHAnsi"/>
        </w:rPr>
        <w:t>Michael De</w:t>
      </w:r>
      <w:r w:rsidR="0070192A" w:rsidRPr="00D26692">
        <w:rPr>
          <w:rFonts w:cstheme="minorHAnsi"/>
        </w:rPr>
        <w:t>L</w:t>
      </w:r>
      <w:r w:rsidRPr="00D26692">
        <w:rPr>
          <w:rFonts w:cstheme="minorHAnsi"/>
        </w:rPr>
        <w:t>orenzo, Interim CEO, MHMC</w:t>
      </w:r>
    </w:p>
    <w:p w:rsidR="00B50A92" w:rsidRPr="00D26692" w:rsidRDefault="00B50A92" w:rsidP="00B50A92">
      <w:pPr>
        <w:jc w:val="left"/>
        <w:rPr>
          <w:rFonts w:cstheme="minorHAnsi"/>
        </w:rPr>
      </w:pPr>
      <w:r w:rsidRPr="00D26692">
        <w:rPr>
          <w:rFonts w:cstheme="minorHAnsi"/>
        </w:rPr>
        <w:t>Dr. Kevin Flanigan, Medical Director, DHHS</w:t>
      </w:r>
    </w:p>
    <w:p w:rsidR="00B50A92" w:rsidRPr="00D26692" w:rsidRDefault="00B50A92" w:rsidP="00B50A92">
      <w:pPr>
        <w:jc w:val="left"/>
        <w:rPr>
          <w:rFonts w:cstheme="minorHAnsi"/>
        </w:rPr>
      </w:pPr>
      <w:r w:rsidRPr="00D26692">
        <w:rPr>
          <w:rFonts w:cstheme="minorHAnsi"/>
        </w:rPr>
        <w:t>Dale Hamilton, Executive Director, Community Health and Counseling Services</w:t>
      </w:r>
      <w:r w:rsidR="00E93629" w:rsidRPr="00D26692">
        <w:rPr>
          <w:rFonts w:cstheme="minorHAnsi"/>
        </w:rPr>
        <w:t>, via phone</w:t>
      </w:r>
    </w:p>
    <w:p w:rsidR="00B50A92" w:rsidRPr="00D26692" w:rsidRDefault="00B50A92" w:rsidP="00B50A92">
      <w:pPr>
        <w:jc w:val="left"/>
        <w:rPr>
          <w:rFonts w:cstheme="minorHAnsi"/>
        </w:rPr>
      </w:pPr>
      <w:r w:rsidRPr="00D26692">
        <w:rPr>
          <w:rFonts w:cstheme="minorHAnsi"/>
        </w:rPr>
        <w:t>Frances Jensen, MD, CMMI, Project Officer</w:t>
      </w:r>
      <w:r w:rsidR="00EA19D4" w:rsidRPr="00D26692">
        <w:rPr>
          <w:rFonts w:cstheme="minorHAnsi"/>
        </w:rPr>
        <w:t>, via phone</w:t>
      </w:r>
    </w:p>
    <w:p w:rsidR="00B50A92" w:rsidRPr="00D26692" w:rsidRDefault="00B50A92" w:rsidP="00B50A92">
      <w:pPr>
        <w:jc w:val="left"/>
        <w:rPr>
          <w:rFonts w:cstheme="minorHAnsi"/>
        </w:rPr>
      </w:pPr>
      <w:r w:rsidRPr="00D26692">
        <w:rPr>
          <w:rFonts w:cstheme="minorHAnsi"/>
        </w:rPr>
        <w:t>Lisa Letourneau, MD, Maine Quality Counts</w:t>
      </w:r>
      <w:r w:rsidR="00B2323B" w:rsidRPr="00D26692">
        <w:rPr>
          <w:rFonts w:cstheme="minorHAnsi"/>
        </w:rPr>
        <w:t>, via phone</w:t>
      </w:r>
    </w:p>
    <w:p w:rsidR="00735D33" w:rsidRPr="00D26692" w:rsidRDefault="00735D33" w:rsidP="00B50A92">
      <w:pPr>
        <w:jc w:val="left"/>
        <w:rPr>
          <w:rFonts w:cstheme="minorHAnsi"/>
        </w:rPr>
      </w:pPr>
      <w:r w:rsidRPr="00D26692">
        <w:rPr>
          <w:rFonts w:cstheme="minorHAnsi"/>
        </w:rPr>
        <w:t>Stefanie Nadeau, Director, OMS/DHHS</w:t>
      </w:r>
    </w:p>
    <w:p w:rsidR="00BC01BD" w:rsidRPr="00D26692" w:rsidRDefault="00D243A2" w:rsidP="00B50A92">
      <w:pPr>
        <w:jc w:val="left"/>
        <w:rPr>
          <w:rFonts w:cstheme="minorHAnsi"/>
        </w:rPr>
      </w:pPr>
      <w:r w:rsidRPr="00D26692">
        <w:rPr>
          <w:rFonts w:cstheme="minorHAnsi"/>
        </w:rPr>
        <w:t>Sara Sylvester</w:t>
      </w:r>
      <w:r w:rsidR="00067324" w:rsidRPr="00D26692">
        <w:rPr>
          <w:rFonts w:cstheme="minorHAnsi"/>
        </w:rPr>
        <w:t>, Administrator, Genesis Healthcare Oak Grove Center</w:t>
      </w:r>
    </w:p>
    <w:p w:rsidR="00735D33" w:rsidRPr="00D26692" w:rsidRDefault="00735D33" w:rsidP="00B50A92">
      <w:pPr>
        <w:jc w:val="left"/>
        <w:rPr>
          <w:rFonts w:cstheme="minorHAnsi"/>
        </w:rPr>
      </w:pPr>
      <w:r w:rsidRPr="00D26692">
        <w:rPr>
          <w:rFonts w:cstheme="minorHAnsi"/>
        </w:rPr>
        <w:t>Lynn Duby, CEO, Crisis and Counseling Centers</w:t>
      </w:r>
    </w:p>
    <w:p w:rsidR="002748B1" w:rsidRPr="00D26692" w:rsidRDefault="002748B1" w:rsidP="002748B1">
      <w:pPr>
        <w:jc w:val="left"/>
        <w:rPr>
          <w:rFonts w:cstheme="minorHAnsi"/>
        </w:rPr>
      </w:pPr>
      <w:r w:rsidRPr="00D26692">
        <w:rPr>
          <w:rFonts w:cstheme="minorHAnsi"/>
        </w:rPr>
        <w:t>Rhonda Selvin, APRN</w:t>
      </w:r>
    </w:p>
    <w:p w:rsidR="002D664C" w:rsidRPr="00D26692" w:rsidRDefault="002D664C" w:rsidP="002748B1">
      <w:pPr>
        <w:jc w:val="left"/>
        <w:rPr>
          <w:rFonts w:cstheme="minorHAnsi"/>
        </w:rPr>
      </w:pPr>
      <w:r w:rsidRPr="00D26692">
        <w:rPr>
          <w:rFonts w:cstheme="minorHAnsi"/>
        </w:rPr>
        <w:t>Michelle Probert, Office of MaineCare Services</w:t>
      </w:r>
    </w:p>
    <w:p w:rsidR="00D26692" w:rsidRDefault="00D26692" w:rsidP="00D26692">
      <w:pPr>
        <w:jc w:val="left"/>
        <w:rPr>
          <w:rFonts w:cstheme="minorHAnsi"/>
        </w:rPr>
      </w:pPr>
      <w:r w:rsidRPr="00D26692">
        <w:rPr>
          <w:rFonts w:cstheme="minorHAnsi"/>
        </w:rPr>
        <w:t>Rose Strout</w:t>
      </w:r>
    </w:p>
    <w:p w:rsidR="00D26692" w:rsidRPr="00EA19D4" w:rsidRDefault="00D26692" w:rsidP="002748B1">
      <w:pPr>
        <w:jc w:val="left"/>
        <w:rPr>
          <w:rFonts w:cstheme="minorHAnsi"/>
        </w:rPr>
      </w:pPr>
    </w:p>
    <w:p w:rsidR="00D243A2" w:rsidRDefault="00D243A2" w:rsidP="00B50A92">
      <w:pPr>
        <w:jc w:val="left"/>
        <w:rPr>
          <w:rFonts w:cstheme="minorHAnsi"/>
        </w:rPr>
      </w:pPr>
    </w:p>
    <w:p w:rsidR="00EA19D4" w:rsidRDefault="00EA19D4" w:rsidP="00B50A92">
      <w:pPr>
        <w:jc w:val="left"/>
        <w:rPr>
          <w:rFonts w:cstheme="minorHAnsi"/>
          <w:b/>
        </w:rPr>
      </w:pPr>
      <w:r w:rsidRPr="00EA19D4">
        <w:rPr>
          <w:rFonts w:cstheme="minorHAnsi"/>
          <w:b/>
        </w:rPr>
        <w:t>Absen</w:t>
      </w:r>
      <w:r w:rsidR="00F40106">
        <w:rPr>
          <w:rFonts w:cstheme="minorHAnsi"/>
          <w:b/>
        </w:rPr>
        <w:t>t</w:t>
      </w:r>
      <w:r w:rsidRPr="00EA19D4">
        <w:rPr>
          <w:rFonts w:cstheme="minorHAnsi"/>
          <w:b/>
        </w:rPr>
        <w:t>:</w:t>
      </w:r>
    </w:p>
    <w:p w:rsidR="00B2323B" w:rsidRDefault="00B2323B" w:rsidP="00B2323B">
      <w:pPr>
        <w:jc w:val="left"/>
        <w:rPr>
          <w:rFonts w:cstheme="minorHAnsi"/>
        </w:rPr>
      </w:pPr>
      <w:r>
        <w:rPr>
          <w:rFonts w:cstheme="minorHAnsi"/>
        </w:rPr>
        <w:t>Representative Richard Malaby</w:t>
      </w:r>
    </w:p>
    <w:p w:rsidR="00D26692" w:rsidRPr="00D350F7" w:rsidRDefault="00D26692" w:rsidP="00D26692">
      <w:pPr>
        <w:jc w:val="left"/>
        <w:rPr>
          <w:rFonts w:cstheme="minorHAnsi"/>
        </w:rPr>
      </w:pPr>
      <w:r w:rsidRPr="00D350F7">
        <w:rPr>
          <w:rFonts w:cstheme="minorHAnsi"/>
        </w:rPr>
        <w:t>Shaun Alfreds, COO, HIN</w:t>
      </w:r>
    </w:p>
    <w:p w:rsidR="00D26692" w:rsidRPr="00D350F7" w:rsidRDefault="00D26692" w:rsidP="00D26692">
      <w:pPr>
        <w:jc w:val="left"/>
        <w:rPr>
          <w:rFonts w:cstheme="minorHAnsi"/>
        </w:rPr>
      </w:pPr>
      <w:r w:rsidRPr="00D350F7">
        <w:rPr>
          <w:rFonts w:cstheme="minorHAnsi"/>
        </w:rPr>
        <w:t>Jack Comart, Maine Equal Justice Partners</w:t>
      </w:r>
    </w:p>
    <w:p w:rsidR="00D26692" w:rsidRPr="00D350F7" w:rsidRDefault="00D26692" w:rsidP="00D26692">
      <w:pPr>
        <w:jc w:val="left"/>
        <w:rPr>
          <w:rFonts w:cstheme="minorHAnsi"/>
        </w:rPr>
      </w:pPr>
      <w:r w:rsidRPr="00D350F7">
        <w:rPr>
          <w:rFonts w:cstheme="minorHAnsi"/>
        </w:rPr>
        <w:t>Katie Fullam</w:t>
      </w:r>
      <w:r>
        <w:rPr>
          <w:rFonts w:cstheme="minorHAnsi"/>
        </w:rPr>
        <w:t xml:space="preserve"> </w:t>
      </w:r>
      <w:r w:rsidRPr="00D350F7">
        <w:rPr>
          <w:rFonts w:cstheme="minorHAnsi"/>
        </w:rPr>
        <w:t>Harris, VP, Gov. and Emp. Relations, MaineHealth</w:t>
      </w:r>
    </w:p>
    <w:p w:rsidR="00BC2BC9" w:rsidRDefault="00BC2BC9" w:rsidP="00B57A9B">
      <w:pPr>
        <w:jc w:val="left"/>
        <w:rPr>
          <w:rFonts w:ascii="Arial" w:hAnsi="Arial" w:cs="Arial"/>
          <w:sz w:val="24"/>
          <w:szCs w:val="24"/>
        </w:rPr>
      </w:pPr>
    </w:p>
    <w:p w:rsidR="00D26692" w:rsidRDefault="00D26692" w:rsidP="00B57A9B">
      <w:pPr>
        <w:jc w:val="left"/>
        <w:rPr>
          <w:rFonts w:ascii="Arial" w:hAnsi="Arial" w:cs="Arial"/>
          <w:sz w:val="24"/>
          <w:szCs w:val="24"/>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14262" w:type="dxa"/>
        <w:tblInd w:w="-792" w:type="dxa"/>
        <w:tblLook w:val="04A0" w:firstRow="1" w:lastRow="0" w:firstColumn="1" w:lastColumn="0" w:noHBand="0" w:noVBand="1"/>
      </w:tblPr>
      <w:tblGrid>
        <w:gridCol w:w="2165"/>
        <w:gridCol w:w="9896"/>
        <w:gridCol w:w="2201"/>
      </w:tblGrid>
      <w:tr w:rsidR="00CB3767" w:rsidRPr="00990D1F" w:rsidTr="00B55426">
        <w:trPr>
          <w:tblHeader/>
        </w:trPr>
        <w:tc>
          <w:tcPr>
            <w:tcW w:w="216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990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2202"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E93629" w:rsidRPr="00990D1F" w:rsidTr="00B55426">
        <w:tc>
          <w:tcPr>
            <w:tcW w:w="2160" w:type="dxa"/>
          </w:tcPr>
          <w:p w:rsidR="00E93629" w:rsidRDefault="00E93629" w:rsidP="00F30306">
            <w:pPr>
              <w:jc w:val="left"/>
              <w:rPr>
                <w:rFonts w:cstheme="minorHAnsi"/>
                <w:b/>
              </w:rPr>
            </w:pPr>
            <w:r>
              <w:rPr>
                <w:rFonts w:cstheme="minorHAnsi"/>
                <w:b/>
              </w:rPr>
              <w:t>Welcome</w:t>
            </w:r>
          </w:p>
        </w:tc>
        <w:tc>
          <w:tcPr>
            <w:tcW w:w="9900" w:type="dxa"/>
          </w:tcPr>
          <w:p w:rsidR="00E93629" w:rsidRDefault="00E93629" w:rsidP="00E93629">
            <w:pPr>
              <w:jc w:val="left"/>
              <w:rPr>
                <w:rFonts w:cstheme="minorHAnsi"/>
              </w:rPr>
            </w:pPr>
            <w:r>
              <w:rPr>
                <w:rFonts w:cstheme="minorHAnsi"/>
              </w:rPr>
              <w:t xml:space="preserve">Dr. Flanigan welcomed members with a reminder regarding Microphone use and handouts that are updated from the version available the previous evening. </w:t>
            </w:r>
          </w:p>
          <w:p w:rsidR="00E93629" w:rsidRDefault="00E93629" w:rsidP="00E93629">
            <w:pPr>
              <w:jc w:val="left"/>
              <w:rPr>
                <w:rFonts w:cstheme="minorHAnsi"/>
              </w:rPr>
            </w:pPr>
            <w:r>
              <w:rPr>
                <w:rFonts w:cstheme="minorHAnsi"/>
              </w:rPr>
              <w:t>Randy shared that Maine Quality Counts held an informational session about SIM that is recorded and available for folks to hear from the website. Or email Lisa Tuttle directly. The presentation elicited excitement from the session participants.</w:t>
            </w:r>
          </w:p>
        </w:tc>
        <w:tc>
          <w:tcPr>
            <w:tcW w:w="2202" w:type="dxa"/>
          </w:tcPr>
          <w:p w:rsidR="00E93629" w:rsidRPr="00990D1F" w:rsidRDefault="00E93629" w:rsidP="00B57A9B">
            <w:pPr>
              <w:jc w:val="left"/>
              <w:rPr>
                <w:rFonts w:cstheme="minorHAnsi"/>
              </w:rPr>
            </w:pPr>
          </w:p>
        </w:tc>
      </w:tr>
      <w:tr w:rsidR="00CB3767" w:rsidRPr="00990D1F" w:rsidTr="00B55426">
        <w:tc>
          <w:tcPr>
            <w:tcW w:w="2160" w:type="dxa"/>
          </w:tcPr>
          <w:p w:rsidR="00CB3767" w:rsidRPr="003C1F65" w:rsidRDefault="00F30306" w:rsidP="003C1F65">
            <w:pPr>
              <w:jc w:val="left"/>
              <w:rPr>
                <w:rFonts w:cstheme="minorHAnsi"/>
                <w:b/>
              </w:rPr>
            </w:pPr>
            <w:r w:rsidRPr="003C1F65">
              <w:rPr>
                <w:rFonts w:cstheme="minorHAnsi"/>
                <w:b/>
              </w:rPr>
              <w:t xml:space="preserve">Accept </w:t>
            </w:r>
            <w:r w:rsidR="0036506D" w:rsidRPr="003C1F65">
              <w:rPr>
                <w:rFonts w:cstheme="minorHAnsi"/>
                <w:b/>
              </w:rPr>
              <w:t xml:space="preserve">Steering Committee </w:t>
            </w:r>
            <w:r w:rsidRPr="003C1F65">
              <w:rPr>
                <w:rFonts w:cstheme="minorHAnsi"/>
                <w:b/>
              </w:rPr>
              <w:t>Minutes</w:t>
            </w:r>
          </w:p>
        </w:tc>
        <w:tc>
          <w:tcPr>
            <w:tcW w:w="9900" w:type="dxa"/>
          </w:tcPr>
          <w:p w:rsidR="003C1F65" w:rsidRDefault="003C1F65" w:rsidP="00E93629">
            <w:pPr>
              <w:jc w:val="left"/>
              <w:rPr>
                <w:rFonts w:cstheme="minorHAnsi"/>
              </w:rPr>
            </w:pPr>
            <w:r>
              <w:rPr>
                <w:rFonts w:cstheme="minorHAnsi"/>
              </w:rPr>
              <w:t xml:space="preserve">Postponed. Minutes from the 7-29 and 8-28 minutes will be available for review prior to the next meeting. </w:t>
            </w:r>
          </w:p>
          <w:p w:rsidR="002D664C" w:rsidRPr="002D664C" w:rsidRDefault="002D664C" w:rsidP="00E93629">
            <w:pPr>
              <w:jc w:val="left"/>
              <w:rPr>
                <w:rFonts w:cstheme="minorHAnsi"/>
              </w:rPr>
            </w:pPr>
          </w:p>
        </w:tc>
        <w:tc>
          <w:tcPr>
            <w:tcW w:w="2202" w:type="dxa"/>
          </w:tcPr>
          <w:p w:rsidR="00CB3767" w:rsidRPr="00990D1F" w:rsidRDefault="00CB3767" w:rsidP="00B57A9B">
            <w:pPr>
              <w:jc w:val="left"/>
              <w:rPr>
                <w:rFonts w:cstheme="minorHAnsi"/>
              </w:rPr>
            </w:pPr>
          </w:p>
        </w:tc>
      </w:tr>
      <w:tr w:rsidR="00CB3767" w:rsidRPr="00990D1F" w:rsidTr="00B55426">
        <w:tc>
          <w:tcPr>
            <w:tcW w:w="2160" w:type="dxa"/>
          </w:tcPr>
          <w:p w:rsidR="00CB3767" w:rsidRPr="00990D1F" w:rsidRDefault="00E93629" w:rsidP="00F30306">
            <w:pPr>
              <w:jc w:val="left"/>
              <w:rPr>
                <w:rFonts w:cstheme="minorHAnsi"/>
                <w:b/>
              </w:rPr>
            </w:pPr>
            <w:r>
              <w:rPr>
                <w:rFonts w:cstheme="minorHAnsi"/>
                <w:b/>
              </w:rPr>
              <w:t>Operational Plan Comment/Discussion</w:t>
            </w:r>
          </w:p>
        </w:tc>
        <w:tc>
          <w:tcPr>
            <w:tcW w:w="9900" w:type="dxa"/>
          </w:tcPr>
          <w:p w:rsidR="002D664C" w:rsidRDefault="002D664C" w:rsidP="00FB5A41">
            <w:pPr>
              <w:jc w:val="left"/>
              <w:rPr>
                <w:rFonts w:cstheme="minorHAnsi"/>
              </w:rPr>
            </w:pPr>
            <w:r w:rsidRPr="002D664C">
              <w:rPr>
                <w:rFonts w:cstheme="minorHAnsi"/>
              </w:rPr>
              <w:t>Dr. Flanigan reviewed the Operations Plan process and expected timeline for approval from CMS.</w:t>
            </w:r>
            <w:r>
              <w:rPr>
                <w:rFonts w:cstheme="minorHAnsi"/>
              </w:rPr>
              <w:t xml:space="preserve"> Any comments can be submitted to Randy Chenard directly.</w:t>
            </w:r>
          </w:p>
          <w:p w:rsidR="00B55426" w:rsidRPr="00F30306" w:rsidRDefault="00B55426" w:rsidP="00B55426">
            <w:pPr>
              <w:jc w:val="left"/>
              <w:rPr>
                <w:rFonts w:cstheme="minorHAnsi"/>
              </w:rPr>
            </w:pPr>
          </w:p>
        </w:tc>
        <w:tc>
          <w:tcPr>
            <w:tcW w:w="2202" w:type="dxa"/>
          </w:tcPr>
          <w:p w:rsidR="006B3862" w:rsidRPr="00990D1F" w:rsidRDefault="00574A36" w:rsidP="00574A36">
            <w:pPr>
              <w:jc w:val="left"/>
              <w:rPr>
                <w:rFonts w:cstheme="minorHAnsi"/>
              </w:rPr>
            </w:pPr>
            <w:r>
              <w:rPr>
                <w:rFonts w:cstheme="minorHAnsi"/>
              </w:rPr>
              <w:t xml:space="preserve">Updated </w:t>
            </w:r>
            <w:r w:rsidR="006B3862">
              <w:rPr>
                <w:rFonts w:cstheme="minorHAnsi"/>
              </w:rPr>
              <w:t xml:space="preserve">Operational Plan </w:t>
            </w:r>
            <w:r w:rsidR="003C1F65">
              <w:rPr>
                <w:rFonts w:cstheme="minorHAnsi"/>
              </w:rPr>
              <w:t>will be posted at the SIM webpage</w:t>
            </w:r>
            <w:r w:rsidR="009955C5">
              <w:rPr>
                <w:rFonts w:cstheme="minorHAnsi"/>
              </w:rPr>
              <w:t>.</w:t>
            </w:r>
          </w:p>
        </w:tc>
      </w:tr>
      <w:tr w:rsidR="002D664C" w:rsidRPr="00990D1F" w:rsidTr="00B55426">
        <w:tc>
          <w:tcPr>
            <w:tcW w:w="2160" w:type="dxa"/>
          </w:tcPr>
          <w:p w:rsidR="002D664C" w:rsidRDefault="002D664C" w:rsidP="00F30306">
            <w:pPr>
              <w:jc w:val="left"/>
              <w:rPr>
                <w:rFonts w:cstheme="minorHAnsi"/>
                <w:b/>
              </w:rPr>
            </w:pPr>
            <w:r>
              <w:rPr>
                <w:rFonts w:cstheme="minorHAnsi"/>
                <w:b/>
              </w:rPr>
              <w:t>CMMI Operational Plan review timeframe update</w:t>
            </w:r>
          </w:p>
        </w:tc>
        <w:tc>
          <w:tcPr>
            <w:tcW w:w="9900" w:type="dxa"/>
          </w:tcPr>
          <w:p w:rsidR="002D664C" w:rsidRPr="002D664C" w:rsidRDefault="002D664C" w:rsidP="00FB5A41">
            <w:pPr>
              <w:jc w:val="left"/>
              <w:rPr>
                <w:rFonts w:cstheme="minorHAnsi"/>
              </w:rPr>
            </w:pPr>
            <w:r>
              <w:rPr>
                <w:rFonts w:cstheme="minorHAnsi"/>
              </w:rPr>
              <w:t xml:space="preserve">CMMI will be reviewing the document with three concurrent tracks: CMMI, federal partners, and a third party reviewer doing formal review (NORC). As edits and comments come in they will be shared with Maine regularly. </w:t>
            </w:r>
            <w:r w:rsidR="00E844DE">
              <w:rPr>
                <w:rFonts w:cstheme="minorHAnsi"/>
              </w:rPr>
              <w:t xml:space="preserve"> Final review comments are planned to happen in advance of the October 1 Testing Start Date.</w:t>
            </w:r>
          </w:p>
        </w:tc>
        <w:tc>
          <w:tcPr>
            <w:tcW w:w="2202" w:type="dxa"/>
          </w:tcPr>
          <w:p w:rsidR="002D664C" w:rsidRDefault="002D664C" w:rsidP="00B57A9B">
            <w:pPr>
              <w:jc w:val="left"/>
              <w:rPr>
                <w:rFonts w:cstheme="minorHAnsi"/>
              </w:rPr>
            </w:pPr>
          </w:p>
        </w:tc>
      </w:tr>
      <w:tr w:rsidR="008B1CD7" w:rsidRPr="00990D1F" w:rsidTr="00B55426">
        <w:tc>
          <w:tcPr>
            <w:tcW w:w="2160" w:type="dxa"/>
          </w:tcPr>
          <w:p w:rsidR="000729CB" w:rsidRDefault="006B3862" w:rsidP="00B57A9B">
            <w:pPr>
              <w:jc w:val="left"/>
              <w:rPr>
                <w:rFonts w:cstheme="minorHAnsi"/>
                <w:b/>
              </w:rPr>
            </w:pPr>
            <w:r>
              <w:rPr>
                <w:rFonts w:cstheme="minorHAnsi"/>
                <w:b/>
              </w:rPr>
              <w:t xml:space="preserve">Review </w:t>
            </w:r>
            <w:r w:rsidR="00E93629">
              <w:rPr>
                <w:rFonts w:cstheme="minorHAnsi"/>
                <w:b/>
              </w:rPr>
              <w:t>Draft Sub-Committee Materials</w:t>
            </w: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p>
        </w:tc>
        <w:tc>
          <w:tcPr>
            <w:tcW w:w="9900" w:type="dxa"/>
          </w:tcPr>
          <w:p w:rsidR="003C1F65" w:rsidRDefault="003C1F65" w:rsidP="00273B77">
            <w:pPr>
              <w:widowControl w:val="0"/>
              <w:jc w:val="left"/>
              <w:rPr>
                <w:rFonts w:cstheme="minorHAnsi"/>
              </w:rPr>
            </w:pPr>
            <w:r>
              <w:rPr>
                <w:rFonts w:cstheme="minorHAnsi"/>
              </w:rPr>
              <w:t>Dr. Flanigan provided context for the sub-committee and Steering Committee roles and functions. He emphasized the overlap among the sub-committee</w:t>
            </w:r>
          </w:p>
          <w:p w:rsidR="003C1F65" w:rsidRDefault="003C1F65" w:rsidP="00273B77">
            <w:pPr>
              <w:widowControl w:val="0"/>
              <w:jc w:val="left"/>
              <w:rPr>
                <w:rFonts w:cstheme="minorHAnsi"/>
              </w:rPr>
            </w:pPr>
          </w:p>
          <w:p w:rsidR="003C1F65" w:rsidRDefault="003C1F65" w:rsidP="00273B77">
            <w:pPr>
              <w:widowControl w:val="0"/>
              <w:jc w:val="left"/>
              <w:rPr>
                <w:rFonts w:cstheme="minorHAnsi"/>
              </w:rPr>
            </w:pPr>
            <w:r>
              <w:rPr>
                <w:rFonts w:cstheme="minorHAnsi"/>
              </w:rPr>
              <w:t xml:space="preserve">Consensus process for all seats, which are appointed. Each of the sub-committees </w:t>
            </w:r>
            <w:r w:rsidR="00574A36">
              <w:rPr>
                <w:rFonts w:cstheme="minorHAnsi"/>
              </w:rPr>
              <w:t>is</w:t>
            </w:r>
            <w:r>
              <w:rPr>
                <w:rFonts w:cstheme="minorHAnsi"/>
              </w:rPr>
              <w:t xml:space="preserve"> chaired by </w:t>
            </w:r>
            <w:r w:rsidR="00574A36">
              <w:rPr>
                <w:rFonts w:cstheme="minorHAnsi"/>
              </w:rPr>
              <w:t>an organization</w:t>
            </w:r>
            <w:r>
              <w:rPr>
                <w:rFonts w:cstheme="minorHAnsi"/>
              </w:rPr>
              <w:t xml:space="preserve"> with </w:t>
            </w:r>
            <w:r w:rsidR="00574A36">
              <w:rPr>
                <w:rFonts w:cstheme="minorHAnsi"/>
              </w:rPr>
              <w:t>a seat</w:t>
            </w:r>
            <w:r>
              <w:rPr>
                <w:rFonts w:cstheme="minorHAnsi"/>
              </w:rPr>
              <w:t xml:space="preserve"> on the Steering Com</w:t>
            </w:r>
            <w:r w:rsidR="001369B2">
              <w:rPr>
                <w:rFonts w:cstheme="minorHAnsi"/>
              </w:rPr>
              <w:t>mittee; however, the chair role is held by a non-Steering Committee representative</w:t>
            </w:r>
            <w:r w:rsidR="00574A36">
              <w:rPr>
                <w:rFonts w:cstheme="minorHAnsi"/>
              </w:rPr>
              <w:t xml:space="preserve">: </w:t>
            </w:r>
            <w:r>
              <w:rPr>
                <w:rFonts w:cstheme="minorHAnsi"/>
              </w:rPr>
              <w:t>Katie</w:t>
            </w:r>
            <w:r w:rsidR="00574A36">
              <w:rPr>
                <w:rFonts w:cstheme="minorHAnsi"/>
              </w:rPr>
              <w:t xml:space="preserve"> S: </w:t>
            </w:r>
            <w:r>
              <w:rPr>
                <w:rFonts w:cstheme="minorHAnsi"/>
              </w:rPr>
              <w:t>Data Infrastructure; Frank J</w:t>
            </w:r>
            <w:r w:rsidR="00574A36">
              <w:rPr>
                <w:rFonts w:cstheme="minorHAnsi"/>
              </w:rPr>
              <w:t xml:space="preserve">: Payment Reform; Lisa T: </w:t>
            </w:r>
            <w:r>
              <w:rPr>
                <w:rFonts w:cstheme="minorHAnsi"/>
              </w:rPr>
              <w:t>Delivery System Reform.</w:t>
            </w:r>
          </w:p>
          <w:p w:rsidR="003C1F65" w:rsidRDefault="003C1F65" w:rsidP="00273B77">
            <w:pPr>
              <w:widowControl w:val="0"/>
              <w:jc w:val="left"/>
              <w:rPr>
                <w:rFonts w:cstheme="minorHAnsi"/>
              </w:rPr>
            </w:pPr>
          </w:p>
          <w:p w:rsidR="001369B2" w:rsidRDefault="001369B2" w:rsidP="00273B77">
            <w:pPr>
              <w:widowControl w:val="0"/>
              <w:jc w:val="left"/>
              <w:rPr>
                <w:rFonts w:cstheme="minorHAnsi"/>
              </w:rPr>
            </w:pPr>
            <w:r>
              <w:rPr>
                <w:rFonts w:cstheme="minorHAnsi"/>
              </w:rPr>
              <w:t>Randy review</w:t>
            </w:r>
            <w:r w:rsidR="00574A36">
              <w:rPr>
                <w:rFonts w:cstheme="minorHAnsi"/>
              </w:rPr>
              <w:t>e</w:t>
            </w:r>
            <w:r>
              <w:rPr>
                <w:rFonts w:cstheme="minorHAnsi"/>
              </w:rPr>
              <w:t>d the handouts provided:</w:t>
            </w:r>
          </w:p>
          <w:p w:rsidR="001369B2" w:rsidRPr="001369B2" w:rsidRDefault="001369B2" w:rsidP="001369B2">
            <w:pPr>
              <w:pStyle w:val="ListParagraph"/>
              <w:widowControl w:val="0"/>
              <w:numPr>
                <w:ilvl w:val="0"/>
                <w:numId w:val="7"/>
              </w:numPr>
              <w:jc w:val="left"/>
              <w:rPr>
                <w:rFonts w:cstheme="minorHAnsi"/>
              </w:rPr>
            </w:pPr>
            <w:r w:rsidRPr="001369B2">
              <w:rPr>
                <w:rFonts w:cstheme="minorHAnsi"/>
              </w:rPr>
              <w:t>Maine State Innovation Model Sub-Committee Sourcing Process</w:t>
            </w:r>
          </w:p>
          <w:p w:rsidR="001369B2" w:rsidRPr="001369B2" w:rsidRDefault="001369B2" w:rsidP="001369B2">
            <w:pPr>
              <w:pStyle w:val="ListParagraph"/>
              <w:widowControl w:val="0"/>
              <w:numPr>
                <w:ilvl w:val="0"/>
                <w:numId w:val="7"/>
              </w:numPr>
              <w:jc w:val="left"/>
              <w:rPr>
                <w:rFonts w:cstheme="minorHAnsi"/>
              </w:rPr>
            </w:pPr>
            <w:r w:rsidRPr="001369B2">
              <w:rPr>
                <w:rFonts w:cstheme="minorHAnsi"/>
              </w:rPr>
              <w:t>Maine SIM Sub-Committee General Information and Program Requirements</w:t>
            </w:r>
          </w:p>
          <w:p w:rsidR="001369B2" w:rsidRPr="001369B2" w:rsidRDefault="001369B2" w:rsidP="001369B2">
            <w:pPr>
              <w:pStyle w:val="ListParagraph"/>
              <w:widowControl w:val="0"/>
              <w:numPr>
                <w:ilvl w:val="0"/>
                <w:numId w:val="7"/>
              </w:numPr>
              <w:jc w:val="left"/>
              <w:rPr>
                <w:rFonts w:cstheme="minorHAnsi"/>
              </w:rPr>
            </w:pPr>
            <w:r w:rsidRPr="001369B2">
              <w:rPr>
                <w:rFonts w:cstheme="minorHAnsi"/>
              </w:rPr>
              <w:t>SIM Sub-Committees – High Level Scope Grid</w:t>
            </w:r>
          </w:p>
          <w:p w:rsidR="001369B2" w:rsidRDefault="001369B2" w:rsidP="00273B77">
            <w:pPr>
              <w:widowControl w:val="0"/>
              <w:jc w:val="left"/>
              <w:rPr>
                <w:rFonts w:cstheme="minorHAnsi"/>
              </w:rPr>
            </w:pPr>
          </w:p>
          <w:p w:rsidR="001369B2" w:rsidRDefault="001369B2" w:rsidP="00273B77">
            <w:pPr>
              <w:widowControl w:val="0"/>
              <w:jc w:val="left"/>
              <w:rPr>
                <w:rFonts w:cstheme="minorHAnsi"/>
              </w:rPr>
            </w:pPr>
            <w:r>
              <w:rPr>
                <w:rFonts w:cstheme="minorHAnsi"/>
              </w:rPr>
              <w:t>Sourcing Process includes a timeline to complete the process of understanding the charge of each sub-committee, identifying the members, and commencing sub-committee meetings.  Names will be provided to the Steering Committee prior to the next SC meeting (on Sept 11) for approval to send letters of invitation to serve on the sub-committee.</w:t>
            </w:r>
          </w:p>
          <w:p w:rsidR="001369B2" w:rsidRDefault="001369B2" w:rsidP="00273B77">
            <w:pPr>
              <w:widowControl w:val="0"/>
              <w:jc w:val="left"/>
              <w:rPr>
                <w:rFonts w:cstheme="minorHAnsi"/>
              </w:rPr>
            </w:pPr>
          </w:p>
          <w:p w:rsidR="001369B2" w:rsidRDefault="001369B2" w:rsidP="00273B77">
            <w:pPr>
              <w:widowControl w:val="0"/>
              <w:jc w:val="left"/>
              <w:rPr>
                <w:rFonts w:cstheme="minorHAnsi"/>
              </w:rPr>
            </w:pPr>
            <w:r>
              <w:rPr>
                <w:rFonts w:cstheme="minorHAnsi"/>
              </w:rPr>
              <w:t>Process Questions posed: will individuals be asked about their levels of interest? How will a balance be achieved of member selection and related expertise? What happens if identified persons cannot make the commitment to the sub-committee?</w:t>
            </w:r>
          </w:p>
          <w:p w:rsidR="00DC1678" w:rsidRDefault="00DC1678" w:rsidP="00273B77">
            <w:pPr>
              <w:widowControl w:val="0"/>
              <w:jc w:val="left"/>
              <w:rPr>
                <w:rFonts w:cstheme="minorHAnsi"/>
              </w:rPr>
            </w:pPr>
          </w:p>
          <w:p w:rsidR="001369B2" w:rsidRDefault="001369B2" w:rsidP="00273B77">
            <w:pPr>
              <w:widowControl w:val="0"/>
              <w:jc w:val="left"/>
              <w:rPr>
                <w:rFonts w:cstheme="minorHAnsi"/>
              </w:rPr>
            </w:pPr>
            <w:r>
              <w:rPr>
                <w:rFonts w:cstheme="minorHAnsi"/>
              </w:rPr>
              <w:lastRenderedPageBreak/>
              <w:t xml:space="preserve">Answer: Acknowledge that there is a delicate balance to this process; clearly, gauging interest up front is needed. Dr. Flanigan noted that the Commissioner will be appointing representation but the Steering committee has the opportunity to approve </w:t>
            </w:r>
            <w:r w:rsidR="00DC1678">
              <w:rPr>
                <w:rFonts w:cstheme="minorHAnsi"/>
              </w:rPr>
              <w:t xml:space="preserve">or question the list of appointments (as a whole). </w:t>
            </w:r>
          </w:p>
          <w:p w:rsidR="001369B2" w:rsidRDefault="001369B2" w:rsidP="00273B77">
            <w:pPr>
              <w:widowControl w:val="0"/>
              <w:jc w:val="left"/>
              <w:rPr>
                <w:rFonts w:cstheme="minorHAnsi"/>
              </w:rPr>
            </w:pPr>
          </w:p>
          <w:p w:rsidR="001369B2" w:rsidRDefault="001369B2" w:rsidP="00273B77">
            <w:pPr>
              <w:widowControl w:val="0"/>
              <w:jc w:val="left"/>
              <w:rPr>
                <w:rFonts w:cstheme="minorHAnsi"/>
              </w:rPr>
            </w:pPr>
            <w:r>
              <w:rPr>
                <w:rFonts w:cstheme="minorHAnsi"/>
              </w:rPr>
              <w:t>The sub-committee membership was constructed with a list of “core” members that are necessary on an ongoing basis to achieve the balance of expertise and constituency representation, but there is room for those with specific information to participate on an ad hoc basis.</w:t>
            </w:r>
          </w:p>
          <w:p w:rsidR="00574A36" w:rsidRDefault="00574A36" w:rsidP="00273B77">
            <w:pPr>
              <w:widowControl w:val="0"/>
              <w:jc w:val="left"/>
              <w:rPr>
                <w:rFonts w:cstheme="minorHAnsi"/>
              </w:rPr>
            </w:pPr>
          </w:p>
          <w:p w:rsidR="00DA3DDB" w:rsidRDefault="00DA3DDB" w:rsidP="00273B77">
            <w:pPr>
              <w:widowControl w:val="0"/>
              <w:jc w:val="left"/>
              <w:rPr>
                <w:rFonts w:cstheme="minorHAnsi"/>
              </w:rPr>
            </w:pPr>
            <w:r>
              <w:rPr>
                <w:rFonts w:cstheme="minorHAnsi"/>
              </w:rPr>
              <w:t xml:space="preserve">SC recommendations: </w:t>
            </w:r>
          </w:p>
          <w:p w:rsidR="00B55426" w:rsidRPr="00DA3DDB" w:rsidRDefault="00DA3DDB" w:rsidP="001369B2">
            <w:pPr>
              <w:pStyle w:val="ListParagraph"/>
              <w:widowControl w:val="0"/>
              <w:numPr>
                <w:ilvl w:val="0"/>
                <w:numId w:val="8"/>
              </w:numPr>
              <w:jc w:val="left"/>
              <w:rPr>
                <w:rFonts w:cstheme="minorHAnsi"/>
              </w:rPr>
            </w:pPr>
            <w:r w:rsidRPr="00DA3DDB">
              <w:rPr>
                <w:rFonts w:cstheme="minorHAnsi"/>
              </w:rPr>
              <w:t xml:space="preserve">Include people with boots on the ground information, not those who might be removed from the operational or every day challenges. Acknowledged that </w:t>
            </w:r>
            <w:r>
              <w:rPr>
                <w:rFonts w:cstheme="minorHAnsi"/>
              </w:rPr>
              <w:t>t</w:t>
            </w:r>
            <w:r w:rsidRPr="00DA3DDB">
              <w:rPr>
                <w:rFonts w:cstheme="minorHAnsi"/>
              </w:rPr>
              <w:t xml:space="preserve">he iterative process </w:t>
            </w:r>
            <w:r>
              <w:rPr>
                <w:rFonts w:cstheme="minorHAnsi"/>
              </w:rPr>
              <w:t>needs to</w:t>
            </w:r>
            <w:r w:rsidRPr="00DA3DDB">
              <w:rPr>
                <w:rFonts w:cstheme="minorHAnsi"/>
              </w:rPr>
              <w:t xml:space="preserve"> balance expertise in a specialty and understanding of a topic, but may include CEOs who are champions for change.</w:t>
            </w:r>
          </w:p>
          <w:p w:rsidR="00DA3DDB" w:rsidRDefault="00DA3DDB" w:rsidP="00DA3DDB">
            <w:pPr>
              <w:pStyle w:val="ListParagraph"/>
              <w:widowControl w:val="0"/>
              <w:numPr>
                <w:ilvl w:val="0"/>
                <w:numId w:val="8"/>
              </w:numPr>
              <w:jc w:val="left"/>
              <w:rPr>
                <w:rFonts w:cstheme="minorHAnsi"/>
              </w:rPr>
            </w:pPr>
            <w:r>
              <w:rPr>
                <w:rFonts w:cstheme="minorHAnsi"/>
              </w:rPr>
              <w:t xml:space="preserve">Identify non-traditional partners and assure a diversity of perspectives and practical expertise. Note that QC has been reaching out to its networks for the member seats.  </w:t>
            </w:r>
          </w:p>
          <w:p w:rsidR="00DA3DDB" w:rsidRPr="00DA3DDB" w:rsidRDefault="00DA3DDB" w:rsidP="00DA3DDB">
            <w:pPr>
              <w:pStyle w:val="ListParagraph"/>
              <w:widowControl w:val="0"/>
              <w:numPr>
                <w:ilvl w:val="0"/>
                <w:numId w:val="8"/>
              </w:numPr>
              <w:jc w:val="left"/>
              <w:rPr>
                <w:rFonts w:cstheme="minorHAnsi"/>
              </w:rPr>
            </w:pPr>
            <w:r w:rsidRPr="00DA3DDB">
              <w:rPr>
                <w:rFonts w:cstheme="minorHAnsi"/>
              </w:rPr>
              <w:t>Include Long Term care under Core designation in Delivery System Reform Sub-Committee(s).</w:t>
            </w:r>
          </w:p>
          <w:p w:rsidR="00DA3DDB" w:rsidRDefault="00DA3DDB" w:rsidP="00DA3DDB">
            <w:pPr>
              <w:pStyle w:val="ListParagraph"/>
              <w:widowControl w:val="0"/>
              <w:ind w:left="0"/>
              <w:jc w:val="left"/>
              <w:rPr>
                <w:rFonts w:cstheme="minorHAnsi"/>
              </w:rPr>
            </w:pPr>
          </w:p>
          <w:p w:rsidR="00DA3DDB" w:rsidRDefault="00DA3DDB" w:rsidP="00DA3DDB">
            <w:pPr>
              <w:pStyle w:val="ListParagraph"/>
              <w:widowControl w:val="0"/>
              <w:ind w:left="0"/>
              <w:jc w:val="left"/>
              <w:rPr>
                <w:rFonts w:cstheme="minorHAnsi"/>
              </w:rPr>
            </w:pPr>
            <w:r>
              <w:rPr>
                <w:rFonts w:cstheme="minorHAnsi"/>
              </w:rPr>
              <w:t>Comment was made that the “core” and “non-Core” designation of members might feel pejorative.</w:t>
            </w:r>
          </w:p>
          <w:p w:rsidR="0006146F" w:rsidRDefault="0006146F" w:rsidP="0006146F">
            <w:pPr>
              <w:jc w:val="left"/>
              <w:rPr>
                <w:rFonts w:cstheme="minorHAnsi"/>
              </w:rPr>
            </w:pPr>
          </w:p>
          <w:p w:rsidR="00DA3DDB" w:rsidRPr="00B55426" w:rsidRDefault="0006146F" w:rsidP="00574A36">
            <w:pPr>
              <w:jc w:val="left"/>
              <w:rPr>
                <w:rFonts w:cstheme="minorHAnsi"/>
              </w:rPr>
            </w:pPr>
            <w:r>
              <w:rPr>
                <w:rFonts w:cstheme="minorHAnsi"/>
              </w:rPr>
              <w:t xml:space="preserve">Randy directed the Steering Committee to the document handouts. </w:t>
            </w:r>
          </w:p>
        </w:tc>
        <w:tc>
          <w:tcPr>
            <w:tcW w:w="2202" w:type="dxa"/>
          </w:tcPr>
          <w:p w:rsidR="00D350F7" w:rsidRDefault="00D350F7"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Default="00DA3DDB" w:rsidP="00D350F7">
            <w:pPr>
              <w:jc w:val="left"/>
              <w:rPr>
                <w:rFonts w:cstheme="minorHAnsi"/>
              </w:rPr>
            </w:pPr>
          </w:p>
          <w:p w:rsidR="00DA3DDB" w:rsidRPr="00990D1F" w:rsidRDefault="00DA3DDB" w:rsidP="00D350F7">
            <w:pPr>
              <w:jc w:val="left"/>
              <w:rPr>
                <w:rFonts w:cstheme="minorHAnsi"/>
              </w:rPr>
            </w:pPr>
            <w:r>
              <w:rPr>
                <w:rFonts w:cstheme="minorHAnsi"/>
              </w:rPr>
              <w:t>Will update the Sub-Committee listing to include Long Term Care as a core Delivery System reform sub-committee.</w:t>
            </w:r>
          </w:p>
        </w:tc>
      </w:tr>
      <w:tr w:rsidR="00EF3C7B" w:rsidRPr="00990D1F" w:rsidTr="00B55426">
        <w:tc>
          <w:tcPr>
            <w:tcW w:w="2160" w:type="dxa"/>
          </w:tcPr>
          <w:p w:rsidR="00257AF3" w:rsidRDefault="00C414F7" w:rsidP="00796FBD">
            <w:pPr>
              <w:jc w:val="left"/>
              <w:rPr>
                <w:rFonts w:cstheme="minorHAnsi"/>
                <w:b/>
              </w:rPr>
            </w:pPr>
            <w:r>
              <w:rPr>
                <w:rFonts w:cstheme="minorHAnsi"/>
                <w:b/>
              </w:rPr>
              <w:lastRenderedPageBreak/>
              <w:t>Review of Subcommittee Documents</w:t>
            </w:r>
            <w:r w:rsidR="0006146F">
              <w:rPr>
                <w:rFonts w:cstheme="minorHAnsi"/>
                <w:b/>
              </w:rPr>
              <w:t>: GENERAL INFORMATION</w:t>
            </w:r>
          </w:p>
        </w:tc>
        <w:tc>
          <w:tcPr>
            <w:tcW w:w="9900" w:type="dxa"/>
          </w:tcPr>
          <w:p w:rsidR="0006146F" w:rsidRDefault="0006146F" w:rsidP="00C85238">
            <w:pPr>
              <w:jc w:val="left"/>
              <w:rPr>
                <w:rFonts w:cstheme="minorHAnsi"/>
              </w:rPr>
            </w:pPr>
            <w:r w:rsidRPr="0006146F">
              <w:rPr>
                <w:rFonts w:cstheme="minorHAnsi"/>
                <w:b/>
                <w:u w:val="single"/>
              </w:rPr>
              <w:t>General Information</w:t>
            </w:r>
          </w:p>
          <w:p w:rsidR="0006146F" w:rsidRPr="0006146F" w:rsidRDefault="0006146F" w:rsidP="0006146F">
            <w:pPr>
              <w:pStyle w:val="ListParagraph"/>
              <w:numPr>
                <w:ilvl w:val="0"/>
                <w:numId w:val="9"/>
              </w:numPr>
              <w:jc w:val="left"/>
              <w:rPr>
                <w:rFonts w:cstheme="minorHAnsi"/>
              </w:rPr>
            </w:pPr>
            <w:r w:rsidRPr="0006146F">
              <w:rPr>
                <w:rFonts w:cstheme="minorHAnsi"/>
              </w:rPr>
              <w:t>Context for governance structure and the relationships among the committees and teams.</w:t>
            </w:r>
          </w:p>
          <w:p w:rsidR="0006146F" w:rsidRPr="0006146F" w:rsidRDefault="0006146F" w:rsidP="0006146F">
            <w:pPr>
              <w:pStyle w:val="ListParagraph"/>
              <w:numPr>
                <w:ilvl w:val="0"/>
                <w:numId w:val="9"/>
              </w:numPr>
              <w:jc w:val="left"/>
              <w:rPr>
                <w:rFonts w:cstheme="minorHAnsi"/>
              </w:rPr>
            </w:pPr>
            <w:r w:rsidRPr="0006146F">
              <w:rPr>
                <w:rFonts w:cstheme="minorHAnsi"/>
              </w:rPr>
              <w:t>Sub-Committee  and Sub-Committee Chair Accountabilities</w:t>
            </w:r>
          </w:p>
          <w:p w:rsidR="0006146F" w:rsidRPr="0006146F" w:rsidRDefault="0006146F" w:rsidP="0006146F">
            <w:pPr>
              <w:pStyle w:val="ListParagraph"/>
              <w:numPr>
                <w:ilvl w:val="0"/>
                <w:numId w:val="9"/>
              </w:numPr>
              <w:jc w:val="left"/>
              <w:rPr>
                <w:rFonts w:cstheme="minorHAnsi"/>
              </w:rPr>
            </w:pPr>
            <w:r w:rsidRPr="0006146F">
              <w:rPr>
                <w:rFonts w:cstheme="minorHAnsi"/>
              </w:rPr>
              <w:t>Identification and Accountabilities of Members</w:t>
            </w:r>
          </w:p>
          <w:p w:rsidR="0006146F" w:rsidRDefault="0006146F" w:rsidP="0006146F">
            <w:pPr>
              <w:pStyle w:val="ListParagraph"/>
              <w:numPr>
                <w:ilvl w:val="1"/>
                <w:numId w:val="9"/>
              </w:numPr>
              <w:jc w:val="left"/>
              <w:rPr>
                <w:rFonts w:cstheme="minorHAnsi"/>
              </w:rPr>
            </w:pPr>
            <w:r w:rsidRPr="0006146F">
              <w:rPr>
                <w:rFonts w:cstheme="minorHAnsi"/>
              </w:rPr>
              <w:t>Includes validation by SC of the members</w:t>
            </w:r>
          </w:p>
          <w:p w:rsidR="0006146F" w:rsidRDefault="0006146F" w:rsidP="0006146F">
            <w:pPr>
              <w:pStyle w:val="ListParagraph"/>
              <w:numPr>
                <w:ilvl w:val="1"/>
                <w:numId w:val="9"/>
              </w:numPr>
              <w:jc w:val="left"/>
              <w:rPr>
                <w:rFonts w:cstheme="minorHAnsi"/>
              </w:rPr>
            </w:pPr>
            <w:r>
              <w:rPr>
                <w:rFonts w:cstheme="minorHAnsi"/>
              </w:rPr>
              <w:t>Core vs</w:t>
            </w:r>
            <w:r w:rsidR="00C416EB">
              <w:rPr>
                <w:rFonts w:cstheme="minorHAnsi"/>
              </w:rPr>
              <w:t>.</w:t>
            </w:r>
            <w:r>
              <w:rPr>
                <w:rFonts w:cstheme="minorHAnsi"/>
              </w:rPr>
              <w:t xml:space="preserve"> Non-Core designation  (perhaps use “ad hoc” members rather than “non-core”)</w:t>
            </w:r>
          </w:p>
          <w:p w:rsidR="0006146F" w:rsidRPr="0006146F" w:rsidRDefault="0006146F" w:rsidP="0006146F">
            <w:pPr>
              <w:pStyle w:val="ListParagraph"/>
              <w:numPr>
                <w:ilvl w:val="0"/>
                <w:numId w:val="9"/>
              </w:numPr>
              <w:jc w:val="left"/>
              <w:rPr>
                <w:rFonts w:cstheme="minorHAnsi"/>
              </w:rPr>
            </w:pPr>
            <w:r>
              <w:rPr>
                <w:rFonts w:cstheme="minorHAnsi"/>
              </w:rPr>
              <w:t>Program Requirements of the Sub-Committee</w:t>
            </w:r>
          </w:p>
          <w:p w:rsidR="00D26692" w:rsidRDefault="00D26692" w:rsidP="00C85238">
            <w:pPr>
              <w:jc w:val="left"/>
              <w:rPr>
                <w:rFonts w:cstheme="minorHAnsi"/>
                <w:i/>
              </w:rPr>
            </w:pPr>
          </w:p>
          <w:p w:rsidR="0006146F" w:rsidRPr="00574A36" w:rsidRDefault="0006146F" w:rsidP="00C85238">
            <w:pPr>
              <w:jc w:val="left"/>
              <w:rPr>
                <w:rFonts w:cstheme="minorHAnsi"/>
                <w:i/>
              </w:rPr>
            </w:pPr>
            <w:r w:rsidRPr="00574A36">
              <w:rPr>
                <w:rFonts w:cstheme="minorHAnsi"/>
                <w:i/>
              </w:rPr>
              <w:t xml:space="preserve">Comments: </w:t>
            </w:r>
          </w:p>
          <w:p w:rsidR="0006146F" w:rsidRPr="00574A36" w:rsidRDefault="0006146F" w:rsidP="00C85238">
            <w:pPr>
              <w:jc w:val="left"/>
              <w:rPr>
                <w:rFonts w:cstheme="minorHAnsi"/>
                <w:i/>
              </w:rPr>
            </w:pPr>
            <w:r w:rsidRPr="00574A36">
              <w:rPr>
                <w:rFonts w:cstheme="minorHAnsi"/>
                <w:i/>
              </w:rPr>
              <w:t>What will the feedback to the SC look like? Will there be a common format for bringing up issues?</w:t>
            </w:r>
          </w:p>
          <w:p w:rsidR="0006146F" w:rsidRPr="00574A36" w:rsidRDefault="0006146F" w:rsidP="00C85238">
            <w:pPr>
              <w:jc w:val="left"/>
              <w:rPr>
                <w:rFonts w:cstheme="minorHAnsi"/>
                <w:i/>
              </w:rPr>
            </w:pPr>
            <w:r w:rsidRPr="00574A36">
              <w:rPr>
                <w:rFonts w:cstheme="minorHAnsi"/>
                <w:i/>
              </w:rPr>
              <w:t>There has been discussion about a standard status report template to reflect goals, accomplishments were and expectations moving forward (which is the same format we use for reporting to CMMI).</w:t>
            </w:r>
          </w:p>
          <w:p w:rsidR="002B70BD" w:rsidRDefault="002B70BD" w:rsidP="00C85238">
            <w:pPr>
              <w:jc w:val="left"/>
              <w:rPr>
                <w:rFonts w:cstheme="minorHAnsi"/>
              </w:rPr>
            </w:pPr>
          </w:p>
          <w:p w:rsidR="00D26692" w:rsidRDefault="00D26692" w:rsidP="00C85238">
            <w:pPr>
              <w:jc w:val="left"/>
              <w:rPr>
                <w:rFonts w:cstheme="minorHAnsi"/>
                <w:b/>
              </w:rPr>
            </w:pPr>
          </w:p>
          <w:p w:rsidR="002B70BD" w:rsidRPr="00A4641F" w:rsidRDefault="002B70BD" w:rsidP="00C85238">
            <w:pPr>
              <w:jc w:val="left"/>
              <w:rPr>
                <w:rFonts w:cstheme="minorHAnsi"/>
                <w:b/>
              </w:rPr>
            </w:pPr>
            <w:r w:rsidRPr="00A4641F">
              <w:rPr>
                <w:rFonts w:cstheme="minorHAnsi"/>
                <w:b/>
              </w:rPr>
              <w:t>Sub-Committee Charge and Member Composition</w:t>
            </w:r>
          </w:p>
          <w:p w:rsidR="00A4641F" w:rsidRPr="00A4641F" w:rsidRDefault="00A4641F" w:rsidP="00A4641F">
            <w:pPr>
              <w:pStyle w:val="ListParagraph"/>
              <w:numPr>
                <w:ilvl w:val="0"/>
                <w:numId w:val="13"/>
              </w:numPr>
              <w:jc w:val="left"/>
              <w:rPr>
                <w:rFonts w:cstheme="minorHAnsi"/>
                <w:b/>
              </w:rPr>
            </w:pPr>
            <w:r w:rsidRPr="00A4641F">
              <w:rPr>
                <w:rFonts w:cstheme="minorHAnsi"/>
              </w:rPr>
              <w:t xml:space="preserve">This language reflects the activities and groups from the driver diagrams in the Operations Plan.  Clearly, there is work that is the responsibility of one partner is also under the purview of other sub-committees. </w:t>
            </w:r>
          </w:p>
          <w:p w:rsidR="00A4641F" w:rsidRPr="00A4641F" w:rsidRDefault="00A4641F" w:rsidP="00A4641F">
            <w:pPr>
              <w:pStyle w:val="ListParagraph"/>
              <w:numPr>
                <w:ilvl w:val="0"/>
                <w:numId w:val="13"/>
              </w:numPr>
              <w:jc w:val="left"/>
              <w:rPr>
                <w:rFonts w:cstheme="minorHAnsi"/>
                <w:b/>
              </w:rPr>
            </w:pPr>
            <w:r w:rsidRPr="00A4641F">
              <w:rPr>
                <w:rFonts w:cstheme="minorHAnsi"/>
              </w:rPr>
              <w:t>Roster: 27 members listed, 18 of which are “core” (denoted with an asterisk (*) in the text). The table includes three columns: Government, Provider/Payer, and Community</w:t>
            </w:r>
          </w:p>
          <w:p w:rsidR="00A4641F" w:rsidRDefault="00A4641F" w:rsidP="00C85238">
            <w:pPr>
              <w:jc w:val="left"/>
              <w:rPr>
                <w:rFonts w:cstheme="minorHAnsi"/>
              </w:rPr>
            </w:pPr>
          </w:p>
          <w:p w:rsidR="002B70BD" w:rsidRPr="00A4641F" w:rsidRDefault="002B70BD" w:rsidP="00A4641F">
            <w:pPr>
              <w:jc w:val="left"/>
              <w:rPr>
                <w:rFonts w:cstheme="minorHAnsi"/>
                <w:b/>
              </w:rPr>
            </w:pPr>
            <w:r w:rsidRPr="00A4641F">
              <w:rPr>
                <w:rFonts w:cstheme="minorHAnsi"/>
                <w:b/>
              </w:rPr>
              <w:t>Payment Reform</w:t>
            </w:r>
          </w:p>
          <w:p w:rsidR="002B70BD" w:rsidRPr="00A4641F" w:rsidRDefault="002B70BD" w:rsidP="00A4641F">
            <w:pPr>
              <w:pStyle w:val="ListParagraph"/>
              <w:numPr>
                <w:ilvl w:val="0"/>
                <w:numId w:val="17"/>
              </w:numPr>
              <w:jc w:val="left"/>
              <w:rPr>
                <w:rFonts w:cstheme="minorHAnsi"/>
              </w:rPr>
            </w:pPr>
            <w:r w:rsidRPr="00A4641F">
              <w:rPr>
                <w:rFonts w:cstheme="minorHAnsi"/>
              </w:rPr>
              <w:t>“Hospital representatives” should say: “Hospitals”, not Hospital Systems. These members will be nominated by the types of hospitals.</w:t>
            </w:r>
          </w:p>
          <w:p w:rsidR="002B70BD" w:rsidRPr="00A4641F" w:rsidRDefault="002B70BD" w:rsidP="00A4641F">
            <w:pPr>
              <w:pStyle w:val="ListParagraph"/>
              <w:numPr>
                <w:ilvl w:val="0"/>
                <w:numId w:val="17"/>
              </w:numPr>
              <w:jc w:val="left"/>
              <w:rPr>
                <w:rFonts w:cstheme="minorHAnsi"/>
              </w:rPr>
            </w:pPr>
            <w:r w:rsidRPr="00A4641F">
              <w:rPr>
                <w:rFonts w:cstheme="minorHAnsi"/>
              </w:rPr>
              <w:t>LT care to be nominated by Maine Health Care association</w:t>
            </w:r>
          </w:p>
          <w:p w:rsidR="00A4641F" w:rsidRPr="00A4641F" w:rsidRDefault="002B70BD" w:rsidP="00A4641F">
            <w:pPr>
              <w:pStyle w:val="ListParagraph"/>
              <w:numPr>
                <w:ilvl w:val="0"/>
                <w:numId w:val="17"/>
              </w:numPr>
              <w:jc w:val="left"/>
              <w:rPr>
                <w:rFonts w:cstheme="minorHAnsi"/>
                <w:b/>
              </w:rPr>
            </w:pPr>
            <w:r w:rsidRPr="00A4641F">
              <w:rPr>
                <w:rFonts w:cstheme="minorHAnsi"/>
              </w:rPr>
              <w:t xml:space="preserve">Health Plan representatives to be identified by each </w:t>
            </w:r>
          </w:p>
          <w:p w:rsidR="00A4641F" w:rsidRDefault="00A4641F" w:rsidP="00A4641F">
            <w:pPr>
              <w:ind w:left="1080"/>
              <w:jc w:val="left"/>
              <w:rPr>
                <w:rFonts w:cstheme="minorHAnsi"/>
                <w:i/>
              </w:rPr>
            </w:pPr>
          </w:p>
          <w:p w:rsidR="00A4641F" w:rsidRPr="00A4641F" w:rsidRDefault="002B70BD" w:rsidP="00A4641F">
            <w:pPr>
              <w:ind w:left="1080"/>
              <w:jc w:val="left"/>
              <w:rPr>
                <w:rFonts w:cstheme="minorHAnsi"/>
                <w:b/>
                <w:i/>
              </w:rPr>
            </w:pPr>
            <w:r w:rsidRPr="00A4641F">
              <w:rPr>
                <w:rFonts w:cstheme="minorHAnsi"/>
                <w:i/>
              </w:rPr>
              <w:t xml:space="preserve">Comments: </w:t>
            </w:r>
          </w:p>
          <w:p w:rsidR="00A4641F" w:rsidRPr="00A4641F" w:rsidRDefault="00A4641F" w:rsidP="00A4641F">
            <w:pPr>
              <w:pStyle w:val="ListParagraph"/>
              <w:numPr>
                <w:ilvl w:val="0"/>
                <w:numId w:val="16"/>
              </w:numPr>
              <w:ind w:left="1440"/>
              <w:jc w:val="left"/>
              <w:rPr>
                <w:rFonts w:cstheme="minorHAnsi"/>
                <w:i/>
              </w:rPr>
            </w:pPr>
            <w:r w:rsidRPr="00A4641F">
              <w:rPr>
                <w:rFonts w:cstheme="minorHAnsi"/>
                <w:i/>
              </w:rPr>
              <w:t>Need</w:t>
            </w:r>
            <w:r w:rsidR="002B70BD" w:rsidRPr="00A4641F">
              <w:rPr>
                <w:rFonts w:cstheme="minorHAnsi"/>
                <w:i/>
              </w:rPr>
              <w:t xml:space="preserve"> primary care representation in all of the three committees. Crucial to have physician as well as nurse practitioner. </w:t>
            </w:r>
          </w:p>
          <w:p w:rsidR="00A4641F" w:rsidRPr="00A4641F" w:rsidRDefault="002B70BD" w:rsidP="00A4641F">
            <w:pPr>
              <w:pStyle w:val="ListParagraph"/>
              <w:numPr>
                <w:ilvl w:val="0"/>
                <w:numId w:val="16"/>
              </w:numPr>
              <w:ind w:left="1440"/>
              <w:jc w:val="left"/>
              <w:rPr>
                <w:rFonts w:cstheme="minorHAnsi"/>
                <w:i/>
              </w:rPr>
            </w:pPr>
            <w:r w:rsidRPr="00A4641F">
              <w:rPr>
                <w:rFonts w:cstheme="minorHAnsi"/>
                <w:i/>
              </w:rPr>
              <w:t>What about self-insurer representative?</w:t>
            </w:r>
          </w:p>
          <w:p w:rsidR="00A4641F" w:rsidRDefault="00A4641F" w:rsidP="00A4641F">
            <w:pPr>
              <w:jc w:val="left"/>
              <w:rPr>
                <w:rFonts w:cstheme="minorHAnsi"/>
                <w:b/>
              </w:rPr>
            </w:pPr>
          </w:p>
          <w:p w:rsidR="002B70BD" w:rsidRPr="00A4641F" w:rsidRDefault="002B70BD" w:rsidP="00A4641F">
            <w:pPr>
              <w:jc w:val="left"/>
              <w:rPr>
                <w:rFonts w:cstheme="minorHAnsi"/>
              </w:rPr>
            </w:pPr>
            <w:r w:rsidRPr="00A4641F">
              <w:rPr>
                <w:rFonts w:cstheme="minorHAnsi"/>
                <w:b/>
              </w:rPr>
              <w:t>Delivery System Reform</w:t>
            </w:r>
          </w:p>
          <w:p w:rsidR="003E2AC7" w:rsidRPr="00A4641F" w:rsidRDefault="003E2AC7" w:rsidP="00A4641F">
            <w:pPr>
              <w:pStyle w:val="ListParagraph"/>
              <w:numPr>
                <w:ilvl w:val="0"/>
                <w:numId w:val="18"/>
              </w:numPr>
              <w:jc w:val="left"/>
              <w:rPr>
                <w:rFonts w:cstheme="minorHAnsi"/>
              </w:rPr>
            </w:pPr>
            <w:r w:rsidRPr="00A4641F">
              <w:rPr>
                <w:rFonts w:cstheme="minorHAnsi"/>
              </w:rPr>
              <w:t>Still have work to do as an organization about the flow of deliverables among the sub-committees (need cross fertilization)</w:t>
            </w:r>
          </w:p>
          <w:p w:rsidR="003E2AC7" w:rsidRDefault="003E2AC7" w:rsidP="00A4641F">
            <w:pPr>
              <w:pStyle w:val="ListParagraph"/>
              <w:numPr>
                <w:ilvl w:val="0"/>
                <w:numId w:val="18"/>
              </w:numPr>
              <w:jc w:val="left"/>
              <w:rPr>
                <w:rFonts w:cstheme="minorHAnsi"/>
              </w:rPr>
            </w:pPr>
            <w:r w:rsidRPr="00A4641F">
              <w:rPr>
                <w:rFonts w:cstheme="minorHAnsi"/>
              </w:rPr>
              <w:t xml:space="preserve">Proposed membership is very similar to the Payment Reform sub-committees. This provides an opportunity to accomplish the reach to get the right pockets of expertise. </w:t>
            </w:r>
          </w:p>
          <w:p w:rsidR="00A4641F" w:rsidRDefault="00A4641F" w:rsidP="005A20A4">
            <w:pPr>
              <w:pStyle w:val="ListParagraph"/>
              <w:ind w:left="360"/>
              <w:jc w:val="left"/>
              <w:rPr>
                <w:rFonts w:cstheme="minorHAnsi"/>
              </w:rPr>
            </w:pPr>
          </w:p>
          <w:p w:rsidR="00A4641F" w:rsidRDefault="00A4641F" w:rsidP="00A4641F">
            <w:pPr>
              <w:ind w:left="1080"/>
              <w:jc w:val="left"/>
              <w:rPr>
                <w:rFonts w:cstheme="minorHAnsi"/>
                <w:i/>
              </w:rPr>
            </w:pPr>
            <w:r w:rsidRPr="00A4641F">
              <w:rPr>
                <w:rFonts w:cstheme="minorHAnsi"/>
                <w:i/>
              </w:rPr>
              <w:t xml:space="preserve">Comments: </w:t>
            </w:r>
          </w:p>
          <w:p w:rsidR="00A4641F" w:rsidRDefault="00A4641F" w:rsidP="00A4641F">
            <w:pPr>
              <w:pStyle w:val="ListParagraph"/>
              <w:numPr>
                <w:ilvl w:val="0"/>
                <w:numId w:val="19"/>
              </w:numPr>
              <w:jc w:val="left"/>
              <w:rPr>
                <w:rFonts w:cstheme="minorHAnsi"/>
                <w:i/>
              </w:rPr>
            </w:pPr>
            <w:r w:rsidRPr="00A4641F">
              <w:rPr>
                <w:rFonts w:cstheme="minorHAnsi"/>
                <w:i/>
              </w:rPr>
              <w:t>Are there numbers associated with the categories?</w:t>
            </w:r>
            <w:r>
              <w:rPr>
                <w:rFonts w:cstheme="minorHAnsi"/>
                <w:i/>
              </w:rPr>
              <w:t xml:space="preserve"> (14 or so stakeholder slots)</w:t>
            </w:r>
          </w:p>
          <w:p w:rsidR="00A4641F" w:rsidRDefault="00A4641F" w:rsidP="00A4641F">
            <w:pPr>
              <w:pStyle w:val="ListParagraph"/>
              <w:numPr>
                <w:ilvl w:val="0"/>
                <w:numId w:val="19"/>
              </w:numPr>
              <w:jc w:val="left"/>
              <w:rPr>
                <w:rFonts w:cstheme="minorHAnsi"/>
                <w:i/>
              </w:rPr>
            </w:pPr>
            <w:r>
              <w:rPr>
                <w:rFonts w:cstheme="minorHAnsi"/>
                <w:i/>
              </w:rPr>
              <w:t>Should those who are expected to participate ongoing be considered “ad hoc” really? (Lisa Letourneau: The challenge is the real-time participation commitment from primary care.)</w:t>
            </w:r>
          </w:p>
          <w:p w:rsidR="00AE5F30" w:rsidRPr="00A4641F" w:rsidRDefault="00AE5F30" w:rsidP="00A4641F">
            <w:pPr>
              <w:pStyle w:val="ListParagraph"/>
              <w:numPr>
                <w:ilvl w:val="0"/>
                <w:numId w:val="19"/>
              </w:numPr>
              <w:jc w:val="left"/>
              <w:rPr>
                <w:rFonts w:cstheme="minorHAnsi"/>
                <w:i/>
              </w:rPr>
            </w:pPr>
            <w:r>
              <w:rPr>
                <w:rFonts w:cstheme="minorHAnsi"/>
                <w:i/>
              </w:rPr>
              <w:t>How do we assure integrative care (not just primary care)?</w:t>
            </w:r>
            <w:r w:rsidR="009821E5">
              <w:rPr>
                <w:rFonts w:cstheme="minorHAnsi"/>
                <w:i/>
              </w:rPr>
              <w:t xml:space="preserve"> How to assure inclusion of specialty areas (</w:t>
            </w:r>
            <w:r w:rsidR="00D26692">
              <w:rPr>
                <w:rFonts w:cstheme="minorHAnsi"/>
                <w:i/>
              </w:rPr>
              <w:t>esp.</w:t>
            </w:r>
            <w:r w:rsidR="009821E5">
              <w:rPr>
                <w:rFonts w:cstheme="minorHAnsi"/>
                <w:i/>
              </w:rPr>
              <w:t xml:space="preserve"> when it comes to the purchase of specialized EHRs that don’t have an opportunity to connect with other services)?</w:t>
            </w:r>
          </w:p>
          <w:p w:rsidR="002B70BD" w:rsidRDefault="00F25768" w:rsidP="00A4641F">
            <w:pPr>
              <w:jc w:val="left"/>
              <w:rPr>
                <w:rFonts w:cstheme="minorHAnsi"/>
                <w:b/>
              </w:rPr>
            </w:pPr>
            <w:r w:rsidRPr="00A4641F">
              <w:rPr>
                <w:rFonts w:cstheme="minorHAnsi"/>
                <w:b/>
              </w:rPr>
              <w:t>Data Infrastructure</w:t>
            </w:r>
          </w:p>
          <w:p w:rsidR="00D90010" w:rsidRPr="00302696" w:rsidRDefault="00D90010" w:rsidP="00D90010">
            <w:pPr>
              <w:pStyle w:val="ListParagraph"/>
              <w:numPr>
                <w:ilvl w:val="0"/>
                <w:numId w:val="20"/>
              </w:numPr>
              <w:jc w:val="left"/>
              <w:rPr>
                <w:rFonts w:cstheme="minorHAnsi"/>
              </w:rPr>
            </w:pPr>
            <w:r w:rsidRPr="00302696">
              <w:rPr>
                <w:rFonts w:cstheme="minorHAnsi"/>
              </w:rPr>
              <w:t xml:space="preserve">Partners have had lots of conversation around the scope of each sub-committee, </w:t>
            </w:r>
            <w:r w:rsidR="00D26692" w:rsidRPr="00302696">
              <w:rPr>
                <w:rFonts w:cstheme="minorHAnsi"/>
              </w:rPr>
              <w:t>esp.</w:t>
            </w:r>
            <w:r w:rsidRPr="00302696">
              <w:rPr>
                <w:rFonts w:cstheme="minorHAnsi"/>
              </w:rPr>
              <w:t xml:space="preserve"> data, which is informing and supporting the work of the other sub-committees and workgroups.</w:t>
            </w:r>
          </w:p>
          <w:p w:rsidR="00D26692" w:rsidRPr="00D26692" w:rsidRDefault="00D26692" w:rsidP="00D26692">
            <w:pPr>
              <w:ind w:left="360"/>
              <w:jc w:val="left"/>
              <w:rPr>
                <w:rFonts w:cstheme="minorHAnsi"/>
              </w:rPr>
            </w:pPr>
          </w:p>
          <w:p w:rsidR="00D90010" w:rsidRPr="00302696" w:rsidRDefault="00D90010" w:rsidP="00D90010">
            <w:pPr>
              <w:pStyle w:val="ListParagraph"/>
              <w:numPr>
                <w:ilvl w:val="0"/>
                <w:numId w:val="20"/>
              </w:numPr>
              <w:jc w:val="left"/>
              <w:rPr>
                <w:rFonts w:cstheme="minorHAnsi"/>
              </w:rPr>
            </w:pPr>
            <w:r w:rsidRPr="00302696">
              <w:rPr>
                <w:rFonts w:cstheme="minorHAnsi"/>
              </w:rPr>
              <w:t xml:space="preserve">This group is focused on technology and infrastructure, which will need guidance and input from the systems administrators and the primary care providers. </w:t>
            </w:r>
            <w:r w:rsidR="0069587D">
              <w:rPr>
                <w:rFonts w:cstheme="minorHAnsi"/>
              </w:rPr>
              <w:t xml:space="preserve">Sub-Committee should be </w:t>
            </w:r>
            <w:r w:rsidRPr="00302696">
              <w:rPr>
                <w:rFonts w:cstheme="minorHAnsi"/>
              </w:rPr>
              <w:t>a unique forum for experts from accountable care as well as providers who are actually entering the data into the EHRs</w:t>
            </w:r>
            <w:r w:rsidR="0069587D">
              <w:rPr>
                <w:rFonts w:cstheme="minorHAnsi"/>
              </w:rPr>
              <w:t>, e.g.,  RN, physician, ACO level familiar with quality and practice</w:t>
            </w:r>
            <w:r w:rsidR="005A20A4">
              <w:rPr>
                <w:rFonts w:cstheme="minorHAnsi"/>
              </w:rPr>
              <w:t xml:space="preserve">; </w:t>
            </w:r>
            <w:r w:rsidR="0069587D">
              <w:rPr>
                <w:rFonts w:cstheme="minorHAnsi"/>
              </w:rPr>
              <w:t>specialty provider with unique data challenges.</w:t>
            </w:r>
          </w:p>
          <w:p w:rsidR="00F25768" w:rsidRDefault="00F25768" w:rsidP="00A37FAD">
            <w:pPr>
              <w:jc w:val="left"/>
              <w:rPr>
                <w:rFonts w:cstheme="minorHAnsi"/>
              </w:rPr>
            </w:pPr>
          </w:p>
          <w:p w:rsidR="00496871" w:rsidRDefault="00496871" w:rsidP="00A37FAD">
            <w:pPr>
              <w:jc w:val="left"/>
              <w:rPr>
                <w:rFonts w:cstheme="minorHAnsi"/>
              </w:rPr>
            </w:pPr>
            <w:r>
              <w:rPr>
                <w:rFonts w:cstheme="minorHAnsi"/>
              </w:rPr>
              <w:t xml:space="preserve">SC Comment: Goes back to the Communication Plan concern to assure communication of the metrics and strategies. </w:t>
            </w:r>
            <w:r w:rsidR="00F53988">
              <w:rPr>
                <w:rFonts w:cstheme="minorHAnsi"/>
              </w:rPr>
              <w:t xml:space="preserve"> This is a shared concern among the sub-committee chairs, but that is why they are sitting on each other’s sub-committees.</w:t>
            </w:r>
          </w:p>
          <w:p w:rsidR="00F53988" w:rsidRDefault="00F53988" w:rsidP="00A37FAD">
            <w:pPr>
              <w:jc w:val="left"/>
              <w:rPr>
                <w:rFonts w:cstheme="minorHAnsi"/>
              </w:rPr>
            </w:pPr>
          </w:p>
          <w:p w:rsidR="00F53988" w:rsidRDefault="00F53988" w:rsidP="00F53988">
            <w:pPr>
              <w:jc w:val="left"/>
              <w:rPr>
                <w:rFonts w:cstheme="minorHAnsi"/>
              </w:rPr>
            </w:pPr>
            <w:r>
              <w:rPr>
                <w:rFonts w:cstheme="minorHAnsi"/>
              </w:rPr>
              <w:t>Communications</w:t>
            </w:r>
            <w:r w:rsidR="0069587D">
              <w:rPr>
                <w:rFonts w:cstheme="minorHAnsi"/>
              </w:rPr>
              <w:t xml:space="preserve"> consistency issue</w:t>
            </w:r>
            <w:r>
              <w:rPr>
                <w:rFonts w:cstheme="minorHAnsi"/>
              </w:rPr>
              <w:t>: task</w:t>
            </w:r>
            <w:r w:rsidR="00302696">
              <w:rPr>
                <w:rFonts w:cstheme="minorHAnsi"/>
              </w:rPr>
              <w:t xml:space="preserve"> </w:t>
            </w:r>
            <w:r>
              <w:rPr>
                <w:rFonts w:cstheme="minorHAnsi"/>
              </w:rPr>
              <w:t>of educating and renting the members to the larger SIM effort and then to the specific and complex work of the sub-committees. The partners are thinking about a shared orientation process.</w:t>
            </w:r>
          </w:p>
          <w:p w:rsidR="00F53988" w:rsidRDefault="00F53988" w:rsidP="00F53988">
            <w:pPr>
              <w:jc w:val="left"/>
              <w:rPr>
                <w:rFonts w:cstheme="minorHAnsi"/>
              </w:rPr>
            </w:pPr>
          </w:p>
          <w:p w:rsidR="00574A36" w:rsidRDefault="00574A36" w:rsidP="00F53988">
            <w:pPr>
              <w:jc w:val="left"/>
              <w:rPr>
                <w:rFonts w:cstheme="minorHAnsi"/>
              </w:rPr>
            </w:pPr>
            <w:r>
              <w:rPr>
                <w:rFonts w:cstheme="minorHAnsi"/>
              </w:rPr>
              <w:t xml:space="preserve">The identified risk is to assure that data requirements from the ACA and how that burden might affect the interventions that this project is proposing. </w:t>
            </w:r>
          </w:p>
          <w:p w:rsidR="00D90010" w:rsidRDefault="00D90010" w:rsidP="00F53988">
            <w:pPr>
              <w:jc w:val="left"/>
              <w:rPr>
                <w:rFonts w:cstheme="minorHAnsi"/>
              </w:rPr>
            </w:pPr>
          </w:p>
          <w:p w:rsidR="00D90010" w:rsidRDefault="005A20A4" w:rsidP="00F53988">
            <w:pPr>
              <w:jc w:val="left"/>
              <w:rPr>
                <w:rFonts w:cstheme="minorHAnsi"/>
              </w:rPr>
            </w:pPr>
            <w:r>
              <w:rPr>
                <w:rFonts w:cstheme="minorHAnsi"/>
              </w:rPr>
              <w:t xml:space="preserve">SC Comment: </w:t>
            </w:r>
            <w:r w:rsidR="00D90010">
              <w:rPr>
                <w:rFonts w:cstheme="minorHAnsi"/>
              </w:rPr>
              <w:t>Still question the number of primary care repre</w:t>
            </w:r>
            <w:r>
              <w:rPr>
                <w:rFonts w:cstheme="minorHAnsi"/>
              </w:rPr>
              <w:t xml:space="preserve">sentatives </w:t>
            </w:r>
            <w:r w:rsidR="00D90010">
              <w:rPr>
                <w:rFonts w:cstheme="minorHAnsi"/>
              </w:rPr>
              <w:t xml:space="preserve">on the Sub-committees. </w:t>
            </w:r>
          </w:p>
          <w:p w:rsidR="005A20A4" w:rsidRDefault="005A20A4" w:rsidP="00F53988">
            <w:pPr>
              <w:jc w:val="left"/>
              <w:rPr>
                <w:rFonts w:cstheme="minorHAnsi"/>
              </w:rPr>
            </w:pPr>
            <w:r>
              <w:rPr>
                <w:rFonts w:cstheme="minorHAnsi"/>
              </w:rPr>
              <w:br/>
              <w:t>Need to change Office of Special Counsel to Office of State Coordinator in the Data Infrastructure Committee.</w:t>
            </w:r>
          </w:p>
          <w:p w:rsidR="005A20A4" w:rsidRDefault="005A20A4" w:rsidP="00F53988">
            <w:pPr>
              <w:jc w:val="left"/>
              <w:rPr>
                <w:rFonts w:cstheme="minorHAnsi"/>
              </w:rPr>
            </w:pPr>
          </w:p>
          <w:p w:rsidR="00F53988" w:rsidRPr="00A37FAD" w:rsidRDefault="00237CB3" w:rsidP="00574A36">
            <w:pPr>
              <w:jc w:val="left"/>
              <w:rPr>
                <w:rFonts w:cstheme="minorHAnsi"/>
              </w:rPr>
            </w:pPr>
            <w:r>
              <w:rPr>
                <w:rFonts w:cstheme="minorHAnsi"/>
              </w:rPr>
              <w:t>Positive feedback about the opportunities this grant represents.</w:t>
            </w:r>
          </w:p>
        </w:tc>
        <w:tc>
          <w:tcPr>
            <w:tcW w:w="2202" w:type="dxa"/>
          </w:tcPr>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A37FAD" w:rsidRDefault="00A37FAD" w:rsidP="00725F68">
            <w:pPr>
              <w:jc w:val="left"/>
              <w:rPr>
                <w:rFonts w:cstheme="minorHAnsi"/>
              </w:rPr>
            </w:pPr>
          </w:p>
          <w:p w:rsidR="00D26692" w:rsidRDefault="00D26692" w:rsidP="00725F68">
            <w:pPr>
              <w:jc w:val="left"/>
              <w:rPr>
                <w:rFonts w:cstheme="minorHAnsi"/>
              </w:rPr>
            </w:pPr>
          </w:p>
          <w:p w:rsidR="00D26692" w:rsidRDefault="00D26692" w:rsidP="00725F68">
            <w:pPr>
              <w:jc w:val="left"/>
              <w:rPr>
                <w:rFonts w:cstheme="minorHAnsi"/>
              </w:rPr>
            </w:pPr>
          </w:p>
          <w:p w:rsidR="00A37FAD" w:rsidRDefault="00A37FAD" w:rsidP="00725F68">
            <w:pPr>
              <w:jc w:val="left"/>
              <w:rPr>
                <w:rFonts w:cstheme="minorHAnsi"/>
              </w:rPr>
            </w:pPr>
            <w:r>
              <w:rPr>
                <w:rFonts w:cstheme="minorHAnsi"/>
              </w:rPr>
              <w:t>Add language that includes the addition of members on an “as needed” basis. Should review the workgroups to note alignment of membership there as well.</w:t>
            </w:r>
          </w:p>
          <w:p w:rsidR="005A20A4" w:rsidRDefault="005A20A4" w:rsidP="00725F68">
            <w:pPr>
              <w:jc w:val="left"/>
              <w:rPr>
                <w:rFonts w:cstheme="minorHAnsi"/>
              </w:rPr>
            </w:pPr>
          </w:p>
          <w:p w:rsidR="005A20A4" w:rsidRDefault="005A20A4" w:rsidP="00725F68">
            <w:pPr>
              <w:jc w:val="left"/>
              <w:rPr>
                <w:rFonts w:cstheme="minorHAnsi"/>
              </w:rPr>
            </w:pPr>
          </w:p>
          <w:p w:rsidR="005A20A4" w:rsidRDefault="005A20A4" w:rsidP="005A20A4">
            <w:pPr>
              <w:jc w:val="left"/>
              <w:rPr>
                <w:rFonts w:cstheme="minorHAnsi"/>
              </w:rPr>
            </w:pPr>
          </w:p>
          <w:p w:rsidR="005A20A4" w:rsidRDefault="005A20A4" w:rsidP="005A20A4">
            <w:pPr>
              <w:jc w:val="left"/>
              <w:rPr>
                <w:rFonts w:cstheme="minorHAnsi"/>
              </w:rPr>
            </w:pPr>
          </w:p>
          <w:p w:rsidR="005A20A4" w:rsidRDefault="005A20A4" w:rsidP="005A20A4">
            <w:pPr>
              <w:jc w:val="left"/>
              <w:rPr>
                <w:rFonts w:cstheme="minorHAnsi"/>
              </w:rPr>
            </w:pPr>
          </w:p>
          <w:p w:rsidR="005A20A4" w:rsidRDefault="005A20A4" w:rsidP="005A20A4">
            <w:pPr>
              <w:jc w:val="left"/>
              <w:rPr>
                <w:rFonts w:cstheme="minorHAnsi"/>
              </w:rPr>
            </w:pPr>
          </w:p>
          <w:p w:rsidR="005A20A4" w:rsidRDefault="005A20A4" w:rsidP="005A20A4">
            <w:pPr>
              <w:jc w:val="left"/>
              <w:rPr>
                <w:rFonts w:cstheme="minorHAnsi"/>
              </w:rPr>
            </w:pPr>
          </w:p>
          <w:p w:rsidR="005A20A4" w:rsidRDefault="005A20A4" w:rsidP="005A20A4">
            <w:pPr>
              <w:jc w:val="left"/>
              <w:rPr>
                <w:rFonts w:cstheme="minorHAnsi"/>
              </w:rPr>
            </w:pPr>
          </w:p>
          <w:p w:rsidR="005A20A4" w:rsidRDefault="005A20A4" w:rsidP="005A20A4">
            <w:pPr>
              <w:jc w:val="left"/>
              <w:rPr>
                <w:rFonts w:cstheme="minorHAnsi"/>
              </w:rPr>
            </w:pPr>
          </w:p>
          <w:p w:rsidR="005A20A4" w:rsidRDefault="005A20A4" w:rsidP="005A20A4">
            <w:pPr>
              <w:jc w:val="left"/>
              <w:rPr>
                <w:rFonts w:cstheme="minorHAnsi"/>
              </w:rPr>
            </w:pPr>
          </w:p>
          <w:p w:rsidR="005A20A4" w:rsidRDefault="005A20A4" w:rsidP="005A20A4">
            <w:pPr>
              <w:jc w:val="left"/>
              <w:rPr>
                <w:rFonts w:cstheme="minorHAnsi"/>
              </w:rPr>
            </w:pPr>
          </w:p>
          <w:p w:rsidR="005A20A4" w:rsidRDefault="005A20A4" w:rsidP="005A20A4">
            <w:pPr>
              <w:jc w:val="left"/>
              <w:rPr>
                <w:rFonts w:cstheme="minorHAnsi"/>
              </w:rPr>
            </w:pPr>
            <w:r>
              <w:rPr>
                <w:rFonts w:cstheme="minorHAnsi"/>
              </w:rPr>
              <w:t>Dr. Flanigan summarized the discussion:</w:t>
            </w:r>
          </w:p>
          <w:p w:rsidR="005A20A4" w:rsidRPr="005A20A4" w:rsidRDefault="005A20A4" w:rsidP="005A20A4">
            <w:pPr>
              <w:pStyle w:val="ListParagraph"/>
              <w:numPr>
                <w:ilvl w:val="0"/>
                <w:numId w:val="21"/>
              </w:numPr>
              <w:jc w:val="left"/>
              <w:rPr>
                <w:rFonts w:cstheme="minorHAnsi"/>
              </w:rPr>
            </w:pPr>
            <w:r w:rsidRPr="005A20A4">
              <w:rPr>
                <w:rFonts w:cstheme="minorHAnsi"/>
              </w:rPr>
              <w:t>Agree with the lists provided and will assure that Long term care included in all three groups.</w:t>
            </w:r>
          </w:p>
          <w:p w:rsidR="005A20A4" w:rsidRPr="005A20A4" w:rsidRDefault="005A20A4" w:rsidP="005A20A4">
            <w:pPr>
              <w:pStyle w:val="ListParagraph"/>
              <w:numPr>
                <w:ilvl w:val="0"/>
                <w:numId w:val="21"/>
              </w:numPr>
              <w:jc w:val="left"/>
              <w:rPr>
                <w:rFonts w:cstheme="minorHAnsi"/>
              </w:rPr>
            </w:pPr>
            <w:r w:rsidRPr="005A20A4">
              <w:rPr>
                <w:rFonts w:cstheme="minorHAnsi"/>
              </w:rPr>
              <w:t xml:space="preserve">Ad hoc members can be added for periods of time at the discretion of the chairs; if permanency is desired, the chair will bring it to the SC. </w:t>
            </w:r>
          </w:p>
          <w:p w:rsidR="005A20A4" w:rsidRPr="005A20A4" w:rsidRDefault="005A20A4" w:rsidP="005A20A4">
            <w:pPr>
              <w:pStyle w:val="ListParagraph"/>
              <w:numPr>
                <w:ilvl w:val="0"/>
                <w:numId w:val="21"/>
              </w:numPr>
              <w:jc w:val="left"/>
              <w:rPr>
                <w:rFonts w:cstheme="minorHAnsi"/>
              </w:rPr>
            </w:pPr>
            <w:r w:rsidRPr="005A20A4">
              <w:rPr>
                <w:rFonts w:cstheme="minorHAnsi"/>
              </w:rPr>
              <w:t xml:space="preserve">Need significant engagement of the boots on the ground level personnel. </w:t>
            </w:r>
          </w:p>
          <w:p w:rsidR="005A20A4" w:rsidRDefault="005A20A4" w:rsidP="00725F68">
            <w:pPr>
              <w:jc w:val="left"/>
              <w:rPr>
                <w:rFonts w:cstheme="minorHAnsi"/>
              </w:rPr>
            </w:pPr>
          </w:p>
        </w:tc>
      </w:tr>
      <w:tr w:rsidR="0006146F" w:rsidRPr="00990D1F" w:rsidTr="00B55426">
        <w:tc>
          <w:tcPr>
            <w:tcW w:w="2160" w:type="dxa"/>
          </w:tcPr>
          <w:p w:rsidR="0006146F" w:rsidRDefault="0006146F" w:rsidP="00796FBD">
            <w:pPr>
              <w:jc w:val="left"/>
              <w:rPr>
                <w:rFonts w:cstheme="minorHAnsi"/>
                <w:b/>
              </w:rPr>
            </w:pPr>
            <w:r>
              <w:rPr>
                <w:rFonts w:cstheme="minorHAnsi"/>
                <w:b/>
              </w:rPr>
              <w:t>Review of Subcommittee Documents: HIGH LEVEL SCOPE GRID</w:t>
            </w:r>
          </w:p>
        </w:tc>
        <w:tc>
          <w:tcPr>
            <w:tcW w:w="9900" w:type="dxa"/>
          </w:tcPr>
          <w:p w:rsidR="0006146F" w:rsidRPr="0006146F" w:rsidRDefault="0006146F" w:rsidP="00C85238">
            <w:pPr>
              <w:jc w:val="left"/>
              <w:rPr>
                <w:rFonts w:cstheme="minorHAnsi"/>
                <w:b/>
                <w:u w:val="single"/>
              </w:rPr>
            </w:pPr>
            <w:r w:rsidRPr="0006146F">
              <w:rPr>
                <w:rFonts w:cstheme="minorHAnsi"/>
                <w:b/>
                <w:u w:val="single"/>
              </w:rPr>
              <w:t>High Level Scope Grid</w:t>
            </w:r>
          </w:p>
          <w:p w:rsidR="0006146F" w:rsidRDefault="0006146F" w:rsidP="0006146F">
            <w:pPr>
              <w:pStyle w:val="ListParagraph"/>
              <w:numPr>
                <w:ilvl w:val="0"/>
                <w:numId w:val="10"/>
              </w:numPr>
              <w:jc w:val="left"/>
              <w:rPr>
                <w:rFonts w:cstheme="minorHAnsi"/>
              </w:rPr>
            </w:pPr>
            <w:r>
              <w:rPr>
                <w:rFonts w:cstheme="minorHAnsi"/>
              </w:rPr>
              <w:t>Shows the connections among the Sub-Committees to support each of the primary drivers.</w:t>
            </w:r>
          </w:p>
          <w:p w:rsidR="00574A36" w:rsidRPr="0006146F" w:rsidRDefault="00574A36" w:rsidP="0006146F">
            <w:pPr>
              <w:pStyle w:val="ListParagraph"/>
              <w:numPr>
                <w:ilvl w:val="0"/>
                <w:numId w:val="10"/>
              </w:numPr>
              <w:jc w:val="left"/>
              <w:rPr>
                <w:rFonts w:cstheme="minorHAnsi"/>
              </w:rPr>
            </w:pPr>
            <w:r>
              <w:rPr>
                <w:rFonts w:cstheme="minorHAnsi"/>
              </w:rPr>
              <w:t>Note the interrelationships among data and quality and practice. Each of the sub-committees must remain in step.</w:t>
            </w:r>
          </w:p>
        </w:tc>
        <w:tc>
          <w:tcPr>
            <w:tcW w:w="2202" w:type="dxa"/>
          </w:tcPr>
          <w:p w:rsidR="0006146F" w:rsidRDefault="0006146F" w:rsidP="00B57A9B">
            <w:pPr>
              <w:jc w:val="left"/>
              <w:rPr>
                <w:rFonts w:cstheme="minorHAnsi"/>
              </w:rPr>
            </w:pPr>
          </w:p>
        </w:tc>
      </w:tr>
      <w:tr w:rsidR="008E0FE6" w:rsidRPr="00990D1F" w:rsidTr="00B55426">
        <w:tc>
          <w:tcPr>
            <w:tcW w:w="2160" w:type="dxa"/>
          </w:tcPr>
          <w:p w:rsidR="008E0FE6" w:rsidRDefault="008E0FE6" w:rsidP="00796FBD">
            <w:pPr>
              <w:jc w:val="left"/>
              <w:rPr>
                <w:rFonts w:cstheme="minorHAnsi"/>
                <w:b/>
              </w:rPr>
            </w:pPr>
            <w:r>
              <w:rPr>
                <w:rFonts w:cstheme="minorHAnsi"/>
                <w:b/>
              </w:rPr>
              <w:t>Public Input</w:t>
            </w:r>
          </w:p>
        </w:tc>
        <w:tc>
          <w:tcPr>
            <w:tcW w:w="9900" w:type="dxa"/>
          </w:tcPr>
          <w:p w:rsidR="008E0FE6" w:rsidRDefault="008E0FE6" w:rsidP="00F46CE9">
            <w:pPr>
              <w:jc w:val="left"/>
              <w:rPr>
                <w:rFonts w:cstheme="minorHAnsi"/>
              </w:rPr>
            </w:pPr>
            <w:r>
              <w:rPr>
                <w:rFonts w:cstheme="minorHAnsi"/>
              </w:rPr>
              <w:t xml:space="preserve">None </w:t>
            </w:r>
          </w:p>
        </w:tc>
        <w:tc>
          <w:tcPr>
            <w:tcW w:w="2202" w:type="dxa"/>
          </w:tcPr>
          <w:p w:rsidR="008E0FE6" w:rsidRDefault="008E0FE6" w:rsidP="00B57A9B">
            <w:pPr>
              <w:jc w:val="left"/>
              <w:rPr>
                <w:rFonts w:cstheme="minorHAnsi"/>
              </w:rPr>
            </w:pPr>
          </w:p>
        </w:tc>
      </w:tr>
      <w:tr w:rsidR="00EF3C7B" w:rsidRPr="00990D1F" w:rsidTr="00B55426">
        <w:tc>
          <w:tcPr>
            <w:tcW w:w="2160" w:type="dxa"/>
          </w:tcPr>
          <w:p w:rsidR="00EF3C7B" w:rsidRDefault="00EF3C7B" w:rsidP="00796FBD">
            <w:pPr>
              <w:jc w:val="left"/>
              <w:rPr>
                <w:rFonts w:cstheme="minorHAnsi"/>
                <w:b/>
              </w:rPr>
            </w:pPr>
            <w:r>
              <w:rPr>
                <w:rFonts w:cstheme="minorHAnsi"/>
                <w:b/>
              </w:rPr>
              <w:t>Next Meeting</w:t>
            </w:r>
          </w:p>
        </w:tc>
        <w:tc>
          <w:tcPr>
            <w:tcW w:w="9900" w:type="dxa"/>
          </w:tcPr>
          <w:p w:rsidR="00EF3C7B" w:rsidRDefault="00EF3C7B" w:rsidP="00EF3C7B">
            <w:pPr>
              <w:jc w:val="left"/>
              <w:rPr>
                <w:rFonts w:cstheme="minorHAnsi"/>
              </w:rPr>
            </w:pPr>
            <w:r>
              <w:rPr>
                <w:rFonts w:cstheme="minorHAnsi"/>
              </w:rPr>
              <w:t xml:space="preserve">The next meeting </w:t>
            </w:r>
            <w:r w:rsidR="000F7F57">
              <w:rPr>
                <w:rFonts w:cstheme="minorHAnsi"/>
              </w:rPr>
              <w:t>of</w:t>
            </w:r>
            <w:r>
              <w:rPr>
                <w:rFonts w:cstheme="minorHAnsi"/>
              </w:rPr>
              <w:t xml:space="preserve"> the Steering Committee is scheduled for </w:t>
            </w:r>
            <w:r w:rsidR="001369B2">
              <w:rPr>
                <w:rFonts w:cstheme="minorHAnsi"/>
              </w:rPr>
              <w:t>September 11</w:t>
            </w:r>
            <w:r w:rsidR="008E0FE6">
              <w:rPr>
                <w:rFonts w:cstheme="minorHAnsi"/>
              </w:rPr>
              <w:t>,</w:t>
            </w:r>
            <w:r>
              <w:rPr>
                <w:rFonts w:cstheme="minorHAnsi"/>
              </w:rPr>
              <w:t xml:space="preserve"> </w:t>
            </w:r>
            <w:r w:rsidR="008E0FE6">
              <w:rPr>
                <w:rFonts w:cstheme="minorHAnsi"/>
              </w:rPr>
              <w:t>10:00 am. – 12:00 p.m.</w:t>
            </w:r>
            <w:r>
              <w:rPr>
                <w:rFonts w:cstheme="minorHAnsi"/>
              </w:rPr>
              <w:t xml:space="preserve">, Room </w:t>
            </w:r>
            <w:r w:rsidR="00AA1F9E">
              <w:rPr>
                <w:rFonts w:cstheme="minorHAnsi"/>
              </w:rPr>
              <w:t>228, State House (Capit</w:t>
            </w:r>
            <w:r w:rsidR="00736B94">
              <w:rPr>
                <w:rFonts w:cstheme="minorHAnsi"/>
              </w:rPr>
              <w:t>o</w:t>
            </w:r>
            <w:r w:rsidR="00AA1F9E">
              <w:rPr>
                <w:rFonts w:cstheme="minorHAnsi"/>
              </w:rPr>
              <w:t>l Bldg.)</w:t>
            </w:r>
            <w:r>
              <w:rPr>
                <w:rFonts w:cstheme="minorHAnsi"/>
              </w:rPr>
              <w:t xml:space="preserve">, Appropriations’ Committee room.  Audio Link is:  </w:t>
            </w:r>
          </w:p>
          <w:p w:rsidR="00EF3C7B" w:rsidRDefault="00EF3C7B" w:rsidP="00EF3C7B">
            <w:pPr>
              <w:jc w:val="left"/>
              <w:rPr>
                <w:rFonts w:cstheme="minorHAnsi"/>
              </w:rPr>
            </w:pPr>
          </w:p>
          <w:p w:rsidR="00EF3C7B" w:rsidRDefault="00A109AB" w:rsidP="00EF3C7B">
            <w:pPr>
              <w:jc w:val="left"/>
              <w:rPr>
                <w:rFonts w:cstheme="minorHAnsi"/>
              </w:rPr>
            </w:pPr>
            <w:hyperlink r:id="rId12" w:history="1">
              <w:r w:rsidR="00EF3C7B" w:rsidRPr="00063694">
                <w:rPr>
                  <w:rStyle w:val="Hyperlink"/>
                  <w:rFonts w:cstheme="minorHAnsi"/>
                </w:rPr>
                <w:t>http://www.maine.gov/legis/ofpr/appropriations_committee/audio/</w:t>
              </w:r>
            </w:hyperlink>
          </w:p>
          <w:p w:rsidR="00EF3C7B" w:rsidRDefault="00EF3C7B" w:rsidP="00EF3C7B">
            <w:pPr>
              <w:jc w:val="left"/>
              <w:rPr>
                <w:rFonts w:cstheme="minorHAnsi"/>
              </w:rPr>
            </w:pPr>
          </w:p>
        </w:tc>
        <w:tc>
          <w:tcPr>
            <w:tcW w:w="2202" w:type="dxa"/>
          </w:tcPr>
          <w:p w:rsidR="00EF3C7B" w:rsidRDefault="00EF3C7B" w:rsidP="008E0FE6">
            <w:pPr>
              <w:jc w:val="left"/>
              <w:rPr>
                <w:rFonts w:cstheme="minorHAnsi"/>
              </w:rPr>
            </w:pPr>
            <w:r>
              <w:rPr>
                <w:rFonts w:cstheme="minorHAnsi"/>
              </w:rPr>
              <w:t xml:space="preserve">Meeting reminder and materials will be sent and posted (if available) by </w:t>
            </w:r>
            <w:r w:rsidR="008E0FE6">
              <w:rPr>
                <w:rFonts w:cstheme="minorHAnsi"/>
              </w:rPr>
              <w:t>Denise</w:t>
            </w:r>
            <w:r>
              <w:rPr>
                <w:rFonts w:cstheme="minorHAnsi"/>
              </w:rPr>
              <w:t xml:space="preserve"> prior to the meeting.</w:t>
            </w: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F1F" w:rsidRDefault="006A1F1F" w:rsidP="005261E9">
      <w:r>
        <w:separator/>
      </w:r>
    </w:p>
  </w:endnote>
  <w:endnote w:type="continuationSeparator" w:id="0">
    <w:p w:rsidR="006A1F1F" w:rsidRDefault="006A1F1F"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B3" w:rsidRPr="005261E9" w:rsidRDefault="00237CB3"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A109AB">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A109AB">
      <w:rPr>
        <w:noProof/>
        <w:color w:val="808080" w:themeColor="background1" w:themeShade="80"/>
        <w:sz w:val="20"/>
        <w:szCs w:val="20"/>
      </w:rPr>
      <w:t>5</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F1F" w:rsidRDefault="006A1F1F" w:rsidP="005261E9">
      <w:r>
        <w:separator/>
      </w:r>
    </w:p>
  </w:footnote>
  <w:footnote w:type="continuationSeparator" w:id="0">
    <w:p w:rsidR="006A1F1F" w:rsidRDefault="006A1F1F"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237CB3" w:rsidRDefault="00A109A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0"/>
  </w:num>
  <w:num w:numId="4">
    <w:abstractNumId w:val="7"/>
  </w:num>
  <w:num w:numId="5">
    <w:abstractNumId w:val="9"/>
  </w:num>
  <w:num w:numId="6">
    <w:abstractNumId w:val="16"/>
  </w:num>
  <w:num w:numId="7">
    <w:abstractNumId w:val="10"/>
  </w:num>
  <w:num w:numId="8">
    <w:abstractNumId w:val="14"/>
  </w:num>
  <w:num w:numId="9">
    <w:abstractNumId w:val="3"/>
  </w:num>
  <w:num w:numId="10">
    <w:abstractNumId w:val="17"/>
  </w:num>
  <w:num w:numId="11">
    <w:abstractNumId w:val="12"/>
  </w:num>
  <w:num w:numId="12">
    <w:abstractNumId w:val="6"/>
  </w:num>
  <w:num w:numId="13">
    <w:abstractNumId w:val="19"/>
  </w:num>
  <w:num w:numId="14">
    <w:abstractNumId w:val="1"/>
  </w:num>
  <w:num w:numId="15">
    <w:abstractNumId w:val="18"/>
  </w:num>
  <w:num w:numId="16">
    <w:abstractNumId w:val="4"/>
  </w:num>
  <w:num w:numId="17">
    <w:abstractNumId w:val="13"/>
  </w:num>
  <w:num w:numId="18">
    <w:abstractNumId w:val="11"/>
  </w:num>
  <w:num w:numId="19">
    <w:abstractNumId w:val="15"/>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5141"/>
    <w:rsid w:val="00030B11"/>
    <w:rsid w:val="00031E57"/>
    <w:rsid w:val="0006146F"/>
    <w:rsid w:val="00067324"/>
    <w:rsid w:val="000729CB"/>
    <w:rsid w:val="00093C04"/>
    <w:rsid w:val="000A664A"/>
    <w:rsid w:val="000B0295"/>
    <w:rsid w:val="000E575F"/>
    <w:rsid w:val="000E5CCF"/>
    <w:rsid w:val="000F7F57"/>
    <w:rsid w:val="00127E97"/>
    <w:rsid w:val="00135F5E"/>
    <w:rsid w:val="001369B2"/>
    <w:rsid w:val="001450BB"/>
    <w:rsid w:val="00146FBA"/>
    <w:rsid w:val="00164916"/>
    <w:rsid w:val="001828B7"/>
    <w:rsid w:val="001A7E5D"/>
    <w:rsid w:val="001C2239"/>
    <w:rsid w:val="001D6946"/>
    <w:rsid w:val="00207B55"/>
    <w:rsid w:val="00237CB3"/>
    <w:rsid w:val="0024309F"/>
    <w:rsid w:val="00257AF3"/>
    <w:rsid w:val="00273B77"/>
    <w:rsid w:val="002748B1"/>
    <w:rsid w:val="002924EB"/>
    <w:rsid w:val="002B70BD"/>
    <w:rsid w:val="002C2DD3"/>
    <w:rsid w:val="002D664C"/>
    <w:rsid w:val="002E45B1"/>
    <w:rsid w:val="00302696"/>
    <w:rsid w:val="003128FE"/>
    <w:rsid w:val="0032502E"/>
    <w:rsid w:val="00362684"/>
    <w:rsid w:val="0036506D"/>
    <w:rsid w:val="00377C6E"/>
    <w:rsid w:val="003C1F65"/>
    <w:rsid w:val="003E2AC7"/>
    <w:rsid w:val="003F0DC9"/>
    <w:rsid w:val="00405196"/>
    <w:rsid w:val="0043502A"/>
    <w:rsid w:val="0046623E"/>
    <w:rsid w:val="00485155"/>
    <w:rsid w:val="00496871"/>
    <w:rsid w:val="004A6BC9"/>
    <w:rsid w:val="004D0A28"/>
    <w:rsid w:val="004F505A"/>
    <w:rsid w:val="005171A9"/>
    <w:rsid w:val="005261E9"/>
    <w:rsid w:val="0052760A"/>
    <w:rsid w:val="00532B24"/>
    <w:rsid w:val="00541C44"/>
    <w:rsid w:val="005533A8"/>
    <w:rsid w:val="00564B5C"/>
    <w:rsid w:val="00566A38"/>
    <w:rsid w:val="00574A36"/>
    <w:rsid w:val="00591948"/>
    <w:rsid w:val="005930A0"/>
    <w:rsid w:val="005972F3"/>
    <w:rsid w:val="005A20A4"/>
    <w:rsid w:val="005A4406"/>
    <w:rsid w:val="005C03E8"/>
    <w:rsid w:val="005C2BA9"/>
    <w:rsid w:val="005C6CC2"/>
    <w:rsid w:val="005F5668"/>
    <w:rsid w:val="00600A39"/>
    <w:rsid w:val="00604980"/>
    <w:rsid w:val="00605991"/>
    <w:rsid w:val="00605B60"/>
    <w:rsid w:val="006444D7"/>
    <w:rsid w:val="00667AC1"/>
    <w:rsid w:val="00671C49"/>
    <w:rsid w:val="00683928"/>
    <w:rsid w:val="006855F8"/>
    <w:rsid w:val="0069587D"/>
    <w:rsid w:val="006A16B8"/>
    <w:rsid w:val="006A1F1F"/>
    <w:rsid w:val="006B3862"/>
    <w:rsid w:val="006C6BC9"/>
    <w:rsid w:val="006E689F"/>
    <w:rsid w:val="006F15FF"/>
    <w:rsid w:val="006F3934"/>
    <w:rsid w:val="0070192A"/>
    <w:rsid w:val="00705406"/>
    <w:rsid w:val="00724F63"/>
    <w:rsid w:val="00725F68"/>
    <w:rsid w:val="00731F5C"/>
    <w:rsid w:val="00735D33"/>
    <w:rsid w:val="00736B94"/>
    <w:rsid w:val="0073775A"/>
    <w:rsid w:val="0077220B"/>
    <w:rsid w:val="00783336"/>
    <w:rsid w:val="00796FBD"/>
    <w:rsid w:val="007C77E2"/>
    <w:rsid w:val="007E4388"/>
    <w:rsid w:val="008218F2"/>
    <w:rsid w:val="008623EC"/>
    <w:rsid w:val="008B0882"/>
    <w:rsid w:val="008B1CD7"/>
    <w:rsid w:val="008B4134"/>
    <w:rsid w:val="008E0FE6"/>
    <w:rsid w:val="008F74F2"/>
    <w:rsid w:val="009322EB"/>
    <w:rsid w:val="00942E2B"/>
    <w:rsid w:val="0094434A"/>
    <w:rsid w:val="009539B2"/>
    <w:rsid w:val="009730F0"/>
    <w:rsid w:val="00981AED"/>
    <w:rsid w:val="009821E5"/>
    <w:rsid w:val="00990D1F"/>
    <w:rsid w:val="009923E9"/>
    <w:rsid w:val="009955C5"/>
    <w:rsid w:val="009A1EF4"/>
    <w:rsid w:val="009A2822"/>
    <w:rsid w:val="009B3346"/>
    <w:rsid w:val="009E1125"/>
    <w:rsid w:val="009E78DC"/>
    <w:rsid w:val="009E7FF6"/>
    <w:rsid w:val="009F1D31"/>
    <w:rsid w:val="00A109AB"/>
    <w:rsid w:val="00A15F9D"/>
    <w:rsid w:val="00A3144A"/>
    <w:rsid w:val="00A37FAD"/>
    <w:rsid w:val="00A4641F"/>
    <w:rsid w:val="00A6246E"/>
    <w:rsid w:val="00A67D08"/>
    <w:rsid w:val="00A70F04"/>
    <w:rsid w:val="00A71DF1"/>
    <w:rsid w:val="00A86873"/>
    <w:rsid w:val="00A9678A"/>
    <w:rsid w:val="00AA1F9E"/>
    <w:rsid w:val="00AA53E1"/>
    <w:rsid w:val="00AB7558"/>
    <w:rsid w:val="00AC2CB9"/>
    <w:rsid w:val="00AC7353"/>
    <w:rsid w:val="00AE5F30"/>
    <w:rsid w:val="00B00402"/>
    <w:rsid w:val="00B1500A"/>
    <w:rsid w:val="00B16193"/>
    <w:rsid w:val="00B2323B"/>
    <w:rsid w:val="00B37255"/>
    <w:rsid w:val="00B50A92"/>
    <w:rsid w:val="00B55426"/>
    <w:rsid w:val="00B57A9B"/>
    <w:rsid w:val="00B71FCD"/>
    <w:rsid w:val="00B75CC9"/>
    <w:rsid w:val="00B7641E"/>
    <w:rsid w:val="00B84CEB"/>
    <w:rsid w:val="00B91424"/>
    <w:rsid w:val="00BB4447"/>
    <w:rsid w:val="00BC01BD"/>
    <w:rsid w:val="00BC2BC9"/>
    <w:rsid w:val="00BE022C"/>
    <w:rsid w:val="00BF1788"/>
    <w:rsid w:val="00BF5044"/>
    <w:rsid w:val="00C414F7"/>
    <w:rsid w:val="00C416EB"/>
    <w:rsid w:val="00C5420C"/>
    <w:rsid w:val="00C60698"/>
    <w:rsid w:val="00C60DD0"/>
    <w:rsid w:val="00C66B4E"/>
    <w:rsid w:val="00C67E53"/>
    <w:rsid w:val="00C85238"/>
    <w:rsid w:val="00CA785A"/>
    <w:rsid w:val="00CB0FCC"/>
    <w:rsid w:val="00CB3767"/>
    <w:rsid w:val="00CC1F2A"/>
    <w:rsid w:val="00CC5004"/>
    <w:rsid w:val="00D16513"/>
    <w:rsid w:val="00D20057"/>
    <w:rsid w:val="00D243A2"/>
    <w:rsid w:val="00D26692"/>
    <w:rsid w:val="00D350F7"/>
    <w:rsid w:val="00D40CE9"/>
    <w:rsid w:val="00D503B1"/>
    <w:rsid w:val="00D57B06"/>
    <w:rsid w:val="00D72AE2"/>
    <w:rsid w:val="00D87281"/>
    <w:rsid w:val="00D90010"/>
    <w:rsid w:val="00D9595F"/>
    <w:rsid w:val="00DA3DDB"/>
    <w:rsid w:val="00DC1678"/>
    <w:rsid w:val="00DD2B6B"/>
    <w:rsid w:val="00DD61CA"/>
    <w:rsid w:val="00DE7656"/>
    <w:rsid w:val="00DF4F90"/>
    <w:rsid w:val="00E0433A"/>
    <w:rsid w:val="00E22D25"/>
    <w:rsid w:val="00E2772A"/>
    <w:rsid w:val="00E27DCF"/>
    <w:rsid w:val="00E844DE"/>
    <w:rsid w:val="00E93629"/>
    <w:rsid w:val="00EA19D4"/>
    <w:rsid w:val="00EB5D6A"/>
    <w:rsid w:val="00EE6290"/>
    <w:rsid w:val="00EF3C7B"/>
    <w:rsid w:val="00F1172F"/>
    <w:rsid w:val="00F14FE4"/>
    <w:rsid w:val="00F25768"/>
    <w:rsid w:val="00F30306"/>
    <w:rsid w:val="00F40106"/>
    <w:rsid w:val="00F46CE9"/>
    <w:rsid w:val="00F470EF"/>
    <w:rsid w:val="00F52F2A"/>
    <w:rsid w:val="00F53988"/>
    <w:rsid w:val="00F64707"/>
    <w:rsid w:val="00F70E4E"/>
    <w:rsid w:val="00F775CE"/>
    <w:rsid w:val="00F869DE"/>
    <w:rsid w:val="00F96AC7"/>
    <w:rsid w:val="00FB5A41"/>
    <w:rsid w:val="00FB6C03"/>
    <w:rsid w:val="00FE1778"/>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ine.gov/legis/ofpr/appropriations_committee/au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1555</Words>
  <Characters>8868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michael.morin</cp:lastModifiedBy>
  <cp:revision>2</cp:revision>
  <cp:lastPrinted>2013-08-12T18:47:00Z</cp:lastPrinted>
  <dcterms:created xsi:type="dcterms:W3CDTF">2013-09-24T18:14:00Z</dcterms:created>
  <dcterms:modified xsi:type="dcterms:W3CDTF">2013-09-24T18:14:00Z</dcterms:modified>
</cp:coreProperties>
</file>