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850" w:type="dxa"/>
        <w:tblInd w:w="108" w:type="dxa"/>
        <w:tblLook w:val="04A0" w:firstRow="1" w:lastRow="0" w:firstColumn="1" w:lastColumn="0" w:noHBand="0" w:noVBand="1"/>
      </w:tblPr>
      <w:tblGrid>
        <w:gridCol w:w="8204"/>
        <w:gridCol w:w="6646"/>
      </w:tblGrid>
      <w:tr w:rsidR="005E1112" w:rsidRPr="009F2BD1" w14:paraId="4E65AE21" w14:textId="77777777" w:rsidTr="005E1112">
        <w:trPr>
          <w:trHeight w:val="1545"/>
        </w:trPr>
        <w:tc>
          <w:tcPr>
            <w:tcW w:w="8204" w:type="dxa"/>
          </w:tcPr>
          <w:p w14:paraId="4E65AE19" w14:textId="77777777" w:rsidR="005E1112" w:rsidRPr="00F470EF" w:rsidRDefault="005E1112" w:rsidP="00457E64">
            <w:pPr>
              <w:jc w:val="left"/>
              <w:rPr>
                <w:rFonts w:ascii="Arial" w:hAnsi="Arial" w:cs="Arial"/>
                <w:sz w:val="24"/>
                <w:szCs w:val="24"/>
              </w:rPr>
            </w:pPr>
            <w:bookmarkStart w:id="0" w:name="_GoBack"/>
            <w:bookmarkEnd w:id="0"/>
            <w:r>
              <w:rPr>
                <w:rFonts w:ascii="Arial" w:hAnsi="Arial" w:cs="Arial"/>
                <w:noProof/>
                <w:sz w:val="24"/>
                <w:szCs w:val="24"/>
              </w:rPr>
              <w:drawing>
                <wp:inline distT="0" distB="0" distL="0" distR="0" wp14:anchorId="4E65AE70" wp14:editId="4E65AE71">
                  <wp:extent cx="3105150" cy="11493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5150" cy="1149398"/>
                          </a:xfrm>
                          <a:prstGeom prst="rect">
                            <a:avLst/>
                          </a:prstGeom>
                          <a:noFill/>
                        </pic:spPr>
                      </pic:pic>
                    </a:graphicData>
                  </a:graphic>
                </wp:inline>
              </w:drawing>
            </w:r>
            <w:r w:rsidRPr="00267E4D">
              <w:rPr>
                <w:noProof/>
              </w:rPr>
              <w:drawing>
                <wp:inline distT="0" distB="0" distL="0" distR="0" wp14:anchorId="4E65AE72" wp14:editId="4E65AE73">
                  <wp:extent cx="2085975" cy="60205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8551" cy="602793"/>
                          </a:xfrm>
                          <a:prstGeom prst="rect">
                            <a:avLst/>
                          </a:prstGeom>
                          <a:noFill/>
                        </pic:spPr>
                      </pic:pic>
                    </a:graphicData>
                  </a:graphic>
                </wp:inline>
              </w:drawing>
            </w:r>
          </w:p>
        </w:tc>
        <w:tc>
          <w:tcPr>
            <w:tcW w:w="6646" w:type="dxa"/>
          </w:tcPr>
          <w:p w14:paraId="4E65AE1A" w14:textId="77777777" w:rsidR="005E1112" w:rsidRPr="009F2BD1" w:rsidRDefault="005E1112" w:rsidP="009F2BD1">
            <w:pPr>
              <w:rPr>
                <w:b/>
                <w:color w:val="1F497D" w:themeColor="text2"/>
                <w:sz w:val="28"/>
                <w:szCs w:val="28"/>
              </w:rPr>
            </w:pPr>
            <w:r w:rsidRPr="009F2BD1">
              <w:rPr>
                <w:b/>
                <w:color w:val="1F497D" w:themeColor="text2"/>
                <w:sz w:val="28"/>
                <w:szCs w:val="28"/>
              </w:rPr>
              <w:t>SIM Data Infrastructure Subcommittee</w:t>
            </w:r>
          </w:p>
          <w:p w14:paraId="4E65AE1B" w14:textId="77777777" w:rsidR="005E1112" w:rsidRPr="009F2BD1" w:rsidRDefault="005E1112" w:rsidP="009F2BD1">
            <w:pPr>
              <w:rPr>
                <w:b/>
                <w:color w:val="1F497D" w:themeColor="text2"/>
                <w:sz w:val="10"/>
              </w:rPr>
            </w:pPr>
          </w:p>
          <w:p w14:paraId="4E65AE1C" w14:textId="77777777" w:rsidR="005E1112" w:rsidRPr="009F2BD1" w:rsidRDefault="005E1112" w:rsidP="009F2BD1">
            <w:pPr>
              <w:rPr>
                <w:b/>
                <w:color w:val="1F497D" w:themeColor="text2"/>
              </w:rPr>
            </w:pPr>
            <w:r w:rsidRPr="009F2BD1">
              <w:rPr>
                <w:b/>
                <w:color w:val="1F497D" w:themeColor="text2"/>
              </w:rPr>
              <w:t>Date</w:t>
            </w:r>
            <w:r w:rsidR="00562F74">
              <w:rPr>
                <w:b/>
                <w:color w:val="1F497D" w:themeColor="text2"/>
              </w:rPr>
              <w:t>: November 5</w:t>
            </w:r>
            <w:r>
              <w:rPr>
                <w:b/>
                <w:color w:val="1F497D" w:themeColor="text2"/>
              </w:rPr>
              <w:t>, 2014</w:t>
            </w:r>
          </w:p>
          <w:p w14:paraId="4E65AE1D" w14:textId="77777777" w:rsidR="005E1112" w:rsidRPr="009F2BD1" w:rsidRDefault="005E1112" w:rsidP="009F2BD1">
            <w:pPr>
              <w:rPr>
                <w:b/>
                <w:color w:val="1F497D" w:themeColor="text2"/>
              </w:rPr>
            </w:pPr>
            <w:r w:rsidRPr="009F2BD1">
              <w:rPr>
                <w:b/>
                <w:color w:val="1F497D" w:themeColor="text2"/>
              </w:rPr>
              <w:t xml:space="preserve">Time: </w:t>
            </w:r>
            <w:r>
              <w:rPr>
                <w:b/>
                <w:color w:val="1F497D" w:themeColor="text2"/>
              </w:rPr>
              <w:t>2:00-4</w:t>
            </w:r>
            <w:r w:rsidRPr="009F2BD1">
              <w:rPr>
                <w:b/>
                <w:color w:val="1F497D" w:themeColor="text2"/>
              </w:rPr>
              <w:t>:00pm</w:t>
            </w:r>
          </w:p>
          <w:p w14:paraId="4E65AE1E" w14:textId="77777777" w:rsidR="00562F74" w:rsidRDefault="005E1112" w:rsidP="00E20D8E">
            <w:pPr>
              <w:rPr>
                <w:b/>
                <w:color w:val="1F497D" w:themeColor="text2"/>
              </w:rPr>
            </w:pPr>
            <w:r w:rsidRPr="009F2BD1">
              <w:rPr>
                <w:b/>
                <w:color w:val="1F497D" w:themeColor="text2"/>
              </w:rPr>
              <w:t>Location</w:t>
            </w:r>
            <w:r w:rsidR="00562F74">
              <w:rPr>
                <w:b/>
                <w:color w:val="1F497D" w:themeColor="text2"/>
              </w:rPr>
              <w:t>: MaineGeneral</w:t>
            </w:r>
          </w:p>
          <w:p w14:paraId="4E65AE1F" w14:textId="77777777" w:rsidR="00562F74" w:rsidRDefault="00562F74" w:rsidP="00E20D8E">
            <w:pPr>
              <w:rPr>
                <w:b/>
                <w:color w:val="1F497D" w:themeColor="text2"/>
              </w:rPr>
            </w:pPr>
            <w:r>
              <w:rPr>
                <w:b/>
                <w:color w:val="1F497D" w:themeColor="text2"/>
              </w:rPr>
              <w:t>2</w:t>
            </w:r>
            <w:r w:rsidRPr="00562F74">
              <w:rPr>
                <w:b/>
                <w:color w:val="1F497D" w:themeColor="text2"/>
                <w:vertAlign w:val="superscript"/>
              </w:rPr>
              <w:t>nd</w:t>
            </w:r>
            <w:r>
              <w:rPr>
                <w:b/>
                <w:color w:val="1F497D" w:themeColor="text2"/>
              </w:rPr>
              <w:t xml:space="preserve"> Floor, Room B2103</w:t>
            </w:r>
          </w:p>
          <w:p w14:paraId="4E65AE20" w14:textId="77777777" w:rsidR="005E1112" w:rsidRPr="009F2BD1" w:rsidRDefault="00562F74" w:rsidP="00E20D8E">
            <w:pPr>
              <w:rPr>
                <w:b/>
                <w:color w:val="548DD4" w:themeColor="text2" w:themeTint="99"/>
              </w:rPr>
            </w:pPr>
            <w:r>
              <w:rPr>
                <w:b/>
                <w:color w:val="1F497D" w:themeColor="text2"/>
              </w:rPr>
              <w:t xml:space="preserve">Augusta, Maine </w:t>
            </w:r>
          </w:p>
        </w:tc>
      </w:tr>
    </w:tbl>
    <w:p w14:paraId="4E65AE22" w14:textId="77777777" w:rsidR="00783336" w:rsidRPr="00F470EF" w:rsidRDefault="00783336" w:rsidP="00B57A9B">
      <w:pPr>
        <w:jc w:val="left"/>
        <w:rPr>
          <w:rFonts w:ascii="Arial" w:hAnsi="Arial" w:cs="Arial"/>
          <w:sz w:val="24"/>
          <w:szCs w:val="24"/>
        </w:rPr>
      </w:pPr>
    </w:p>
    <w:p w14:paraId="4E65AE23" w14:textId="77777777" w:rsidR="00EC2CBE" w:rsidRPr="00EC2CBE" w:rsidRDefault="00E82E95" w:rsidP="00B57A9B">
      <w:pPr>
        <w:jc w:val="left"/>
        <w:rPr>
          <w:rFonts w:cstheme="minorHAnsi"/>
          <w:b/>
        </w:rPr>
      </w:pPr>
      <w:r>
        <w:rPr>
          <w:rFonts w:cstheme="minorHAnsi"/>
          <w:b/>
        </w:rPr>
        <w:t xml:space="preserve">Chair: </w:t>
      </w:r>
      <w:r w:rsidRPr="000557DD">
        <w:rPr>
          <w:rFonts w:cstheme="minorHAnsi"/>
        </w:rPr>
        <w:t>Katie Sendze, HealthInfoNet</w:t>
      </w:r>
      <w:r>
        <w:rPr>
          <w:rFonts w:cstheme="minorHAnsi"/>
          <w:b/>
        </w:rPr>
        <w:t xml:space="preserve">, </w:t>
      </w:r>
      <w:hyperlink r:id="rId14" w:history="1">
        <w:r w:rsidRPr="003B3A33">
          <w:rPr>
            <w:rStyle w:val="Hyperlink"/>
            <w:rFonts w:cstheme="minorHAnsi"/>
          </w:rPr>
          <w:t>ksendze@hinfonet.org</w:t>
        </w:r>
      </w:hyperlink>
      <w:r w:rsidR="00EC2CBE">
        <w:rPr>
          <w:rFonts w:cstheme="minorHAnsi"/>
          <w:b/>
        </w:rPr>
        <w:t xml:space="preserve">, HIN Staff: </w:t>
      </w:r>
      <w:r w:rsidR="00720750">
        <w:rPr>
          <w:rStyle w:val="Hyperlink"/>
          <w:rFonts w:cstheme="minorHAnsi"/>
          <w:color w:val="auto"/>
          <w:u w:val="none"/>
        </w:rPr>
        <w:t>Gemma Cannon; Katelyn Michaud</w:t>
      </w:r>
    </w:p>
    <w:p w14:paraId="4E65AE24" w14:textId="77777777" w:rsidR="00E82E95" w:rsidRDefault="00E82E95" w:rsidP="00D90642">
      <w:pPr>
        <w:jc w:val="left"/>
        <w:rPr>
          <w:rFonts w:cstheme="minorHAnsi"/>
          <w:b/>
        </w:rPr>
      </w:pPr>
    </w:p>
    <w:p w14:paraId="4E65AE25" w14:textId="77777777" w:rsidR="00D90642" w:rsidRPr="00E95CFE" w:rsidRDefault="00E82E95" w:rsidP="00D90642">
      <w:pPr>
        <w:jc w:val="left"/>
        <w:rPr>
          <w:rFonts w:ascii="Arial" w:hAnsi="Arial" w:cs="Arial"/>
          <w:sz w:val="24"/>
          <w:szCs w:val="24"/>
          <w:u w:val="single"/>
        </w:rPr>
      </w:pPr>
      <w:r w:rsidRPr="00E95CFE">
        <w:rPr>
          <w:rFonts w:cstheme="minorHAnsi"/>
          <w:b/>
          <w:u w:val="single"/>
        </w:rPr>
        <w:t xml:space="preserve">Member </w:t>
      </w:r>
      <w:r w:rsidR="00CB3767" w:rsidRPr="00E95CFE">
        <w:rPr>
          <w:rFonts w:cstheme="minorHAnsi"/>
          <w:b/>
          <w:u w:val="single"/>
        </w:rPr>
        <w:t>Attendance</w:t>
      </w:r>
      <w:r w:rsidR="008447C5">
        <w:rPr>
          <w:rFonts w:cstheme="minorHAnsi"/>
          <w:b/>
          <w:u w:val="single"/>
        </w:rPr>
        <w:t xml:space="preserve"> (A-Z)</w:t>
      </w:r>
      <w:r w:rsidR="00CB3767" w:rsidRPr="00E95CFE">
        <w:rPr>
          <w:rFonts w:cstheme="minorHAnsi"/>
          <w:b/>
        </w:rPr>
        <w:t>:</w:t>
      </w:r>
      <w:r w:rsidRPr="00E95CFE">
        <w:rPr>
          <w:rFonts w:cstheme="minorHAnsi"/>
          <w:b/>
        </w:rPr>
        <w:t xml:space="preserve"> </w:t>
      </w:r>
      <w:r w:rsidR="00123CC3">
        <w:rPr>
          <w:rFonts w:cstheme="minorHAnsi"/>
          <w:b/>
        </w:rPr>
        <w:t xml:space="preserve"> </w:t>
      </w:r>
      <w:r w:rsidR="001E367E">
        <w:rPr>
          <w:rFonts w:cstheme="minorHAnsi"/>
        </w:rPr>
        <w:t xml:space="preserve">Carrie Arsenault, </w:t>
      </w:r>
      <w:r w:rsidR="00E20D8E">
        <w:rPr>
          <w:rFonts w:cstheme="minorHAnsi"/>
        </w:rPr>
        <w:t>Nancy Birkhimer</w:t>
      </w:r>
      <w:r w:rsidR="00720750">
        <w:rPr>
          <w:rFonts w:cstheme="minorHAnsi"/>
        </w:rPr>
        <w:t xml:space="preserve">, </w:t>
      </w:r>
      <w:r w:rsidR="001E367E">
        <w:rPr>
          <w:rFonts w:cstheme="minorHAnsi"/>
        </w:rPr>
        <w:t xml:space="preserve">Kristen Cowing, </w:t>
      </w:r>
      <w:r w:rsidR="00720750" w:rsidRPr="000557DD">
        <w:rPr>
          <w:rFonts w:cstheme="minorHAnsi"/>
        </w:rPr>
        <w:t>Bruce Donlin,</w:t>
      </w:r>
      <w:r w:rsidR="001E367E">
        <w:rPr>
          <w:rFonts w:cstheme="minorHAnsi"/>
        </w:rPr>
        <w:t xml:space="preserve"> Peter F</w:t>
      </w:r>
      <w:r w:rsidR="00676E98">
        <w:rPr>
          <w:rFonts w:cstheme="minorHAnsi"/>
        </w:rPr>
        <w:t>l</w:t>
      </w:r>
      <w:r w:rsidR="001E367E">
        <w:rPr>
          <w:rFonts w:cstheme="minorHAnsi"/>
        </w:rPr>
        <w:t>otten,</w:t>
      </w:r>
      <w:r w:rsidR="00720750">
        <w:rPr>
          <w:rFonts w:cstheme="minorHAnsi"/>
        </w:rPr>
        <w:t xml:space="preserve"> </w:t>
      </w:r>
      <w:r w:rsidR="00E91394">
        <w:rPr>
          <w:rFonts w:cstheme="minorHAnsi"/>
        </w:rPr>
        <w:t>Rebecca Gagnon,</w:t>
      </w:r>
      <w:r w:rsidR="001E367E">
        <w:rPr>
          <w:rFonts w:cstheme="minorHAnsi"/>
        </w:rPr>
        <w:t xml:space="preserve"> Luke Lazure,</w:t>
      </w:r>
      <w:r w:rsidR="00E91394">
        <w:rPr>
          <w:rFonts w:cstheme="minorHAnsi"/>
        </w:rPr>
        <w:t xml:space="preserve"> Raymond Taylor, </w:t>
      </w:r>
      <w:r w:rsidR="00DA5151">
        <w:rPr>
          <w:rFonts w:cstheme="minorHAnsi"/>
        </w:rPr>
        <w:t>Ann Sullivan</w:t>
      </w:r>
      <w:r w:rsidR="001E367E">
        <w:rPr>
          <w:rFonts w:cstheme="minorHAnsi"/>
        </w:rPr>
        <w:t>, Amy Wagner</w:t>
      </w:r>
      <w:r w:rsidR="00676E98">
        <w:rPr>
          <w:rFonts w:cstheme="minorHAnsi"/>
        </w:rPr>
        <w:t xml:space="preserve">, </w:t>
      </w:r>
      <w:r w:rsidR="00756938">
        <w:rPr>
          <w:rFonts w:cstheme="minorHAnsi"/>
        </w:rPr>
        <w:t>Kathe</w:t>
      </w:r>
      <w:r w:rsidR="00676E98">
        <w:rPr>
          <w:rFonts w:cstheme="minorHAnsi"/>
        </w:rPr>
        <w:t>r</w:t>
      </w:r>
      <w:r w:rsidR="00756938">
        <w:rPr>
          <w:rFonts w:cstheme="minorHAnsi"/>
        </w:rPr>
        <w:t>ine Pelletreau</w:t>
      </w:r>
    </w:p>
    <w:p w14:paraId="4E65AE26" w14:textId="77777777" w:rsidR="00D243A2" w:rsidRDefault="00D243A2" w:rsidP="00B50A92">
      <w:pPr>
        <w:jc w:val="left"/>
        <w:rPr>
          <w:rFonts w:cstheme="minorHAnsi"/>
        </w:rPr>
      </w:pPr>
    </w:p>
    <w:p w14:paraId="4E65AE27" w14:textId="77777777" w:rsidR="0033286A" w:rsidRPr="00E91394" w:rsidRDefault="00E91394" w:rsidP="00B50A92">
      <w:pPr>
        <w:jc w:val="left"/>
        <w:rPr>
          <w:rFonts w:cstheme="minorHAnsi"/>
        </w:rPr>
      </w:pPr>
      <w:r>
        <w:rPr>
          <w:rFonts w:cstheme="minorHAnsi"/>
          <w:b/>
          <w:u w:val="single"/>
        </w:rPr>
        <w:t>Interested Parties/Guests:</w:t>
      </w:r>
      <w:r>
        <w:rPr>
          <w:rFonts w:cstheme="minorHAnsi"/>
          <w:b/>
        </w:rPr>
        <w:t xml:space="preserve"> </w:t>
      </w:r>
      <w:r w:rsidR="001E367E">
        <w:rPr>
          <w:rFonts w:cstheme="minorHAnsi"/>
        </w:rPr>
        <w:t>Randy Chenard (SIM Director), Mark (MDI), Andy Parad</w:t>
      </w:r>
      <w:r w:rsidR="00756938">
        <w:rPr>
          <w:rFonts w:cstheme="minorHAnsi"/>
        </w:rPr>
        <w:t>is</w:t>
      </w:r>
      <w:r w:rsidR="001E367E">
        <w:rPr>
          <w:rFonts w:cstheme="minorHAnsi"/>
        </w:rPr>
        <w:t xml:space="preserve"> (Lewin)</w:t>
      </w:r>
    </w:p>
    <w:p w14:paraId="4E65AE28" w14:textId="77777777" w:rsidR="00720750" w:rsidRDefault="00720750" w:rsidP="00B50A92">
      <w:pPr>
        <w:jc w:val="left"/>
        <w:rPr>
          <w:rFonts w:cstheme="minorHAnsi"/>
        </w:rPr>
      </w:pPr>
    </w:p>
    <w:p w14:paraId="4E65AE29" w14:textId="77777777" w:rsidR="00576891" w:rsidRPr="00F6206F" w:rsidRDefault="00E82E95" w:rsidP="00B57A9B">
      <w:pPr>
        <w:jc w:val="left"/>
        <w:rPr>
          <w:rFonts w:cstheme="minorHAnsi"/>
        </w:rPr>
        <w:sectPr w:rsidR="00576891" w:rsidRPr="00F6206F" w:rsidSect="00BC2BC9">
          <w:headerReference w:type="default" r:id="rId15"/>
          <w:footerReference w:type="default" r:id="rId16"/>
          <w:pgSz w:w="15840" w:h="12240" w:orient="landscape"/>
          <w:pgMar w:top="432" w:right="432" w:bottom="432" w:left="432" w:header="720" w:footer="720" w:gutter="0"/>
          <w:cols w:space="720"/>
          <w:docGrid w:linePitch="360"/>
        </w:sectPr>
      </w:pPr>
      <w:r w:rsidRPr="00E95CFE">
        <w:rPr>
          <w:rFonts w:cstheme="minorHAnsi"/>
          <w:b/>
          <w:u w:val="single"/>
        </w:rPr>
        <w:t xml:space="preserve">Members </w:t>
      </w:r>
      <w:r w:rsidR="00E95CFE" w:rsidRPr="00E95CFE">
        <w:rPr>
          <w:rFonts w:cstheme="minorHAnsi"/>
          <w:b/>
          <w:u w:val="single"/>
        </w:rPr>
        <w:t>Absent</w:t>
      </w:r>
      <w:r w:rsidR="00E95CFE">
        <w:rPr>
          <w:rFonts w:cstheme="minorHAnsi"/>
          <w:b/>
        </w:rPr>
        <w:t>:</w:t>
      </w:r>
      <w:r w:rsidR="000B3F54">
        <w:rPr>
          <w:rFonts w:cstheme="minorHAnsi"/>
          <w:b/>
        </w:rPr>
        <w:t xml:space="preserve"> </w:t>
      </w:r>
      <w:r w:rsidR="001E367E">
        <w:rPr>
          <w:rFonts w:cstheme="minorHAnsi"/>
        </w:rPr>
        <w:t xml:space="preserve">Barbara Crowley, Dawn Gallagher, Karynlee Harrington, Wayne Gregerson, Ralph Johnson,  </w:t>
      </w:r>
      <w:r w:rsidR="00E91394" w:rsidRPr="000557DD">
        <w:rPr>
          <w:rFonts w:cstheme="minorHAnsi"/>
        </w:rPr>
        <w:t>Patsy Leavitt</w:t>
      </w:r>
      <w:r w:rsidR="00E91394">
        <w:rPr>
          <w:rFonts w:cstheme="minorHAnsi"/>
        </w:rPr>
        <w:t xml:space="preserve">, </w:t>
      </w:r>
      <w:r w:rsidR="001E367E">
        <w:rPr>
          <w:rFonts w:cstheme="minorHAnsi"/>
        </w:rPr>
        <w:t>Margaret Longsworth</w:t>
      </w:r>
      <w:r w:rsidR="00E91394">
        <w:rPr>
          <w:rFonts w:cstheme="minorHAnsi"/>
        </w:rPr>
        <w:t>,</w:t>
      </w:r>
      <w:r w:rsidR="001E367E">
        <w:rPr>
          <w:rFonts w:cstheme="minorHAnsi"/>
        </w:rPr>
        <w:t xml:space="preserve"> </w:t>
      </w:r>
      <w:r w:rsidR="00676E98">
        <w:rPr>
          <w:rFonts w:cstheme="minorHAnsi"/>
        </w:rPr>
        <w:t>Chuck Pritchard</w:t>
      </w:r>
    </w:p>
    <w:p w14:paraId="4E65AE2A" w14:textId="77777777"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14:paraId="4E65AE2B" w14:textId="77777777" w:rsidR="00DA4F5E" w:rsidRDefault="00A72713" w:rsidP="003B3A33">
      <w:pPr>
        <w:ind w:left="-990"/>
        <w:jc w:val="left"/>
      </w:pPr>
      <w:r w:rsidRPr="007B64B4">
        <w:rPr>
          <w:rFonts w:cs="Arial"/>
          <w:i/>
        </w:rPr>
        <w:lastRenderedPageBreak/>
        <w:t xml:space="preserve">Subcommittee </w:t>
      </w:r>
      <w:r w:rsidR="00AA1F9E" w:rsidRPr="007B64B4">
        <w:rPr>
          <w:rFonts w:cs="Arial"/>
          <w:i/>
        </w:rPr>
        <w:t>documents available at</w:t>
      </w:r>
      <w:r w:rsidR="00AA1F9E" w:rsidRPr="00E95CFE">
        <w:rPr>
          <w:rFonts w:cs="Arial"/>
          <w:b/>
        </w:rPr>
        <w:t xml:space="preserve">:  </w:t>
      </w:r>
      <w:hyperlink r:id="rId17" w:history="1">
        <w:r w:rsidR="003B3A33" w:rsidRPr="002B089E">
          <w:rPr>
            <w:rStyle w:val="Hyperlink"/>
          </w:rPr>
          <w:t>http://www.maine.gov/dhhs/oms/sim/data-infrastructure/index.shtml</w:t>
        </w:r>
      </w:hyperlink>
    </w:p>
    <w:p w14:paraId="4E65AE2C" w14:textId="77777777" w:rsidR="002B6325" w:rsidRPr="00AA1F9E" w:rsidRDefault="002B6325" w:rsidP="00B55426">
      <w:pPr>
        <w:jc w:val="left"/>
        <w:rPr>
          <w:rFonts w:ascii="Arial" w:hAnsi="Arial" w:cs="Arial"/>
          <w:b/>
          <w:sz w:val="24"/>
          <w:szCs w:val="24"/>
        </w:rPr>
      </w:pPr>
    </w:p>
    <w:tbl>
      <w:tblPr>
        <w:tblStyle w:val="TableGrid"/>
        <w:tblW w:w="14262" w:type="dxa"/>
        <w:tblInd w:w="-792" w:type="dxa"/>
        <w:tblLayout w:type="fixed"/>
        <w:tblLook w:val="04A0" w:firstRow="1" w:lastRow="0" w:firstColumn="1" w:lastColumn="0" w:noHBand="0" w:noVBand="1"/>
      </w:tblPr>
      <w:tblGrid>
        <w:gridCol w:w="2970"/>
        <w:gridCol w:w="8550"/>
        <w:gridCol w:w="2742"/>
      </w:tblGrid>
      <w:tr w:rsidR="002F4AEB" w:rsidRPr="002F4AEB" w14:paraId="4E65AE30" w14:textId="77777777" w:rsidTr="002F4AEB">
        <w:tc>
          <w:tcPr>
            <w:tcW w:w="2970" w:type="dxa"/>
            <w:shd w:val="clear" w:color="auto" w:fill="E5B8B7" w:themeFill="accent2" w:themeFillTint="66"/>
          </w:tcPr>
          <w:p w14:paraId="4E65AE2D" w14:textId="77777777" w:rsidR="001A7200" w:rsidRPr="002F4AEB" w:rsidRDefault="0000706D" w:rsidP="00B57A9B">
            <w:pPr>
              <w:jc w:val="left"/>
              <w:rPr>
                <w:rFonts w:cstheme="minorHAnsi"/>
                <w:b/>
              </w:rPr>
            </w:pPr>
            <w:r>
              <w:rPr>
                <w:rFonts w:cstheme="minorHAnsi"/>
                <w:b/>
              </w:rPr>
              <w:t>Agenda Item</w:t>
            </w:r>
          </w:p>
        </w:tc>
        <w:tc>
          <w:tcPr>
            <w:tcW w:w="8550" w:type="dxa"/>
            <w:shd w:val="clear" w:color="auto" w:fill="E5B8B7" w:themeFill="accent2" w:themeFillTint="66"/>
          </w:tcPr>
          <w:p w14:paraId="4E65AE2E" w14:textId="77777777" w:rsidR="001A7200" w:rsidRPr="002F4AEB" w:rsidRDefault="00214A97" w:rsidP="00B57A9B">
            <w:pPr>
              <w:jc w:val="left"/>
              <w:rPr>
                <w:rFonts w:cstheme="minorHAnsi"/>
                <w:b/>
              </w:rPr>
            </w:pPr>
            <w:r>
              <w:rPr>
                <w:rFonts w:cstheme="minorHAnsi"/>
                <w:b/>
              </w:rPr>
              <w:t>R</w:t>
            </w:r>
            <w:r w:rsidR="001A7200" w:rsidRPr="002F4AEB">
              <w:rPr>
                <w:rFonts w:cstheme="minorHAnsi"/>
                <w:b/>
              </w:rPr>
              <w:t>isk</w:t>
            </w:r>
            <w:r>
              <w:rPr>
                <w:rFonts w:cstheme="minorHAnsi"/>
                <w:b/>
              </w:rPr>
              <w:t>/concern</w:t>
            </w:r>
            <w:r w:rsidR="00D33C69">
              <w:rPr>
                <w:rFonts w:cstheme="minorHAnsi"/>
                <w:b/>
              </w:rPr>
              <w:t xml:space="preserve"> discussed</w:t>
            </w:r>
          </w:p>
        </w:tc>
        <w:tc>
          <w:tcPr>
            <w:tcW w:w="2742" w:type="dxa"/>
            <w:shd w:val="clear" w:color="auto" w:fill="E5B8B7" w:themeFill="accent2" w:themeFillTint="66"/>
          </w:tcPr>
          <w:p w14:paraId="4E65AE2F" w14:textId="77777777" w:rsidR="001A7200" w:rsidRPr="002F4AEB" w:rsidRDefault="001A7200" w:rsidP="00B57A9B">
            <w:pPr>
              <w:jc w:val="left"/>
              <w:rPr>
                <w:rFonts w:cstheme="minorHAnsi"/>
                <w:b/>
              </w:rPr>
            </w:pPr>
            <w:r w:rsidRPr="002F4AEB">
              <w:rPr>
                <w:rFonts w:cstheme="minorHAnsi"/>
                <w:b/>
              </w:rPr>
              <w:t>Escalation to Steering (y/n)</w:t>
            </w:r>
          </w:p>
        </w:tc>
      </w:tr>
      <w:tr w:rsidR="001A7200" w:rsidRPr="00990D1F" w14:paraId="4E65AE34" w14:textId="77777777" w:rsidTr="004D53AB">
        <w:tc>
          <w:tcPr>
            <w:tcW w:w="2970" w:type="dxa"/>
          </w:tcPr>
          <w:p w14:paraId="4E65AE31" w14:textId="77777777" w:rsidR="001A7200" w:rsidRDefault="00720750" w:rsidP="006A0577">
            <w:pPr>
              <w:jc w:val="left"/>
              <w:rPr>
                <w:rFonts w:cstheme="minorHAnsi"/>
                <w:b/>
              </w:rPr>
            </w:pPr>
            <w:r>
              <w:rPr>
                <w:rFonts w:cstheme="minorHAnsi"/>
                <w:b/>
              </w:rPr>
              <w:t>N/A</w:t>
            </w:r>
          </w:p>
        </w:tc>
        <w:tc>
          <w:tcPr>
            <w:tcW w:w="8550" w:type="dxa"/>
          </w:tcPr>
          <w:p w14:paraId="4E65AE32" w14:textId="77777777" w:rsidR="00E6028A" w:rsidRPr="007E4544" w:rsidRDefault="00720750" w:rsidP="007E4544">
            <w:pPr>
              <w:jc w:val="left"/>
              <w:rPr>
                <w:rFonts w:cstheme="minorHAnsi"/>
              </w:rPr>
            </w:pPr>
            <w:r>
              <w:rPr>
                <w:rFonts w:cstheme="minorHAnsi"/>
              </w:rPr>
              <w:t>None</w:t>
            </w:r>
          </w:p>
        </w:tc>
        <w:tc>
          <w:tcPr>
            <w:tcW w:w="2742" w:type="dxa"/>
          </w:tcPr>
          <w:p w14:paraId="4E65AE33" w14:textId="77777777" w:rsidR="001A7200" w:rsidRPr="00990D1F" w:rsidRDefault="00720750" w:rsidP="006A0577">
            <w:pPr>
              <w:jc w:val="left"/>
              <w:rPr>
                <w:rFonts w:cstheme="minorHAnsi"/>
              </w:rPr>
            </w:pPr>
            <w:r>
              <w:rPr>
                <w:rFonts w:cstheme="minorHAnsi"/>
              </w:rPr>
              <w:t>N</w:t>
            </w:r>
          </w:p>
        </w:tc>
      </w:tr>
      <w:tr w:rsidR="004D53AB" w:rsidRPr="00990D1F" w14:paraId="4E65AE37" w14:textId="77777777" w:rsidTr="004D53AB">
        <w:trPr>
          <w:tblHeader/>
        </w:trPr>
        <w:tc>
          <w:tcPr>
            <w:tcW w:w="2970" w:type="dxa"/>
            <w:shd w:val="clear" w:color="auto" w:fill="1F497D" w:themeFill="text2"/>
          </w:tcPr>
          <w:p w14:paraId="4E65AE35" w14:textId="77777777" w:rsidR="004D53AB" w:rsidRPr="00990D1F" w:rsidRDefault="004D53AB" w:rsidP="00B57A9B">
            <w:pPr>
              <w:jc w:val="left"/>
              <w:rPr>
                <w:rFonts w:cstheme="minorHAnsi"/>
                <w:b/>
                <w:color w:val="FFFFFF" w:themeColor="background1"/>
              </w:rPr>
            </w:pPr>
            <w:r w:rsidRPr="00990D1F">
              <w:rPr>
                <w:rFonts w:cstheme="minorHAnsi"/>
                <w:b/>
                <w:color w:val="FFFFFF" w:themeColor="background1"/>
              </w:rPr>
              <w:t>Agenda</w:t>
            </w:r>
            <w:r>
              <w:rPr>
                <w:rFonts w:cstheme="minorHAnsi"/>
                <w:b/>
                <w:color w:val="FFFFFF" w:themeColor="background1"/>
              </w:rPr>
              <w:t xml:space="preserve"> Item</w:t>
            </w:r>
          </w:p>
        </w:tc>
        <w:tc>
          <w:tcPr>
            <w:tcW w:w="11292" w:type="dxa"/>
            <w:gridSpan w:val="2"/>
            <w:shd w:val="clear" w:color="auto" w:fill="1F497D" w:themeFill="text2"/>
          </w:tcPr>
          <w:p w14:paraId="4E65AE36" w14:textId="77777777" w:rsidR="004D53AB" w:rsidRPr="00990D1F" w:rsidRDefault="004D53AB" w:rsidP="00B57A9B">
            <w:pPr>
              <w:jc w:val="left"/>
              <w:rPr>
                <w:rFonts w:cstheme="minorHAnsi"/>
                <w:b/>
                <w:color w:val="FFFFFF" w:themeColor="background1"/>
              </w:rPr>
            </w:pPr>
            <w:r w:rsidRPr="00990D1F">
              <w:rPr>
                <w:rFonts w:cstheme="minorHAnsi"/>
                <w:b/>
                <w:color w:val="FFFFFF" w:themeColor="background1"/>
              </w:rPr>
              <w:t>Discussion</w:t>
            </w:r>
            <w:r>
              <w:rPr>
                <w:rFonts w:cstheme="minorHAnsi"/>
                <w:b/>
                <w:color w:val="FFFFFF" w:themeColor="background1"/>
              </w:rPr>
              <w:t xml:space="preserve"> Points and </w:t>
            </w:r>
            <w:r w:rsidRPr="00990D1F">
              <w:rPr>
                <w:rFonts w:cstheme="minorHAnsi"/>
                <w:b/>
                <w:color w:val="FFFFFF" w:themeColor="background1"/>
              </w:rPr>
              <w:t>Decisions</w:t>
            </w:r>
          </w:p>
        </w:tc>
      </w:tr>
      <w:tr w:rsidR="004D53AB" w:rsidRPr="00990D1F" w14:paraId="4E65AE3C" w14:textId="77777777" w:rsidTr="004D53AB">
        <w:tc>
          <w:tcPr>
            <w:tcW w:w="2970" w:type="dxa"/>
          </w:tcPr>
          <w:p w14:paraId="4E65AE38" w14:textId="77777777" w:rsidR="004D53AB" w:rsidRDefault="00720750" w:rsidP="00CF6EF2">
            <w:pPr>
              <w:jc w:val="left"/>
              <w:rPr>
                <w:rFonts w:cstheme="minorHAnsi"/>
                <w:b/>
              </w:rPr>
            </w:pPr>
            <w:r>
              <w:rPr>
                <w:rFonts w:cstheme="minorHAnsi"/>
                <w:b/>
              </w:rPr>
              <w:t>Agenda and Introductions</w:t>
            </w:r>
          </w:p>
        </w:tc>
        <w:tc>
          <w:tcPr>
            <w:tcW w:w="11292" w:type="dxa"/>
            <w:gridSpan w:val="2"/>
          </w:tcPr>
          <w:p w14:paraId="4E65AE39" w14:textId="77777777" w:rsidR="00720750" w:rsidRDefault="00720750" w:rsidP="00720750">
            <w:pPr>
              <w:pStyle w:val="ListParagraph"/>
              <w:numPr>
                <w:ilvl w:val="0"/>
                <w:numId w:val="33"/>
              </w:numPr>
              <w:ind w:left="702"/>
              <w:jc w:val="left"/>
              <w:rPr>
                <w:rFonts w:cstheme="minorHAnsi"/>
              </w:rPr>
            </w:pPr>
            <w:r>
              <w:rPr>
                <w:rFonts w:cstheme="minorHAnsi"/>
              </w:rPr>
              <w:t>Introduction of members</w:t>
            </w:r>
            <w:r w:rsidR="00AD608F">
              <w:rPr>
                <w:rFonts w:cstheme="minorHAnsi"/>
              </w:rPr>
              <w:t>; new members to group today, see revised member list</w:t>
            </w:r>
          </w:p>
          <w:p w14:paraId="4E65AE3A" w14:textId="77777777" w:rsidR="00C37173" w:rsidRDefault="00AD608F" w:rsidP="00720750">
            <w:pPr>
              <w:pStyle w:val="ListParagraph"/>
              <w:numPr>
                <w:ilvl w:val="0"/>
                <w:numId w:val="33"/>
              </w:numPr>
              <w:ind w:left="702"/>
              <w:jc w:val="left"/>
              <w:rPr>
                <w:rFonts w:cstheme="minorHAnsi"/>
              </w:rPr>
            </w:pPr>
            <w:r>
              <w:rPr>
                <w:rFonts w:cstheme="minorHAnsi"/>
              </w:rPr>
              <w:t>There are two vacancies on the sub</w:t>
            </w:r>
            <w:r w:rsidR="00C37173">
              <w:rPr>
                <w:rFonts w:cstheme="minorHAnsi"/>
              </w:rPr>
              <w:t xml:space="preserve">committee; </w:t>
            </w:r>
            <w:r>
              <w:rPr>
                <w:rFonts w:cstheme="minorHAnsi"/>
              </w:rPr>
              <w:t>DHHS and Maine Health Care Association will select replacements.</w:t>
            </w:r>
          </w:p>
          <w:p w14:paraId="4E65AE3B" w14:textId="77777777" w:rsidR="00C37173" w:rsidRPr="00B76C72" w:rsidRDefault="00C37173" w:rsidP="00720750">
            <w:pPr>
              <w:pStyle w:val="ListParagraph"/>
              <w:numPr>
                <w:ilvl w:val="0"/>
                <w:numId w:val="33"/>
              </w:numPr>
              <w:ind w:left="702"/>
              <w:jc w:val="left"/>
              <w:rPr>
                <w:rFonts w:cstheme="minorHAnsi"/>
              </w:rPr>
            </w:pPr>
            <w:r>
              <w:rPr>
                <w:rFonts w:cstheme="minorHAnsi"/>
              </w:rPr>
              <w:t>Peter F</w:t>
            </w:r>
            <w:r w:rsidR="00AD608F">
              <w:rPr>
                <w:rFonts w:cstheme="minorHAnsi"/>
              </w:rPr>
              <w:t>lotten replaces</w:t>
            </w:r>
            <w:r>
              <w:rPr>
                <w:rFonts w:cstheme="minorHAnsi"/>
              </w:rPr>
              <w:t xml:space="preserve"> Michael DeLorenzo from the Maine Health Management Coalition</w:t>
            </w:r>
            <w:r w:rsidR="00AD608F">
              <w:rPr>
                <w:rFonts w:cstheme="minorHAnsi"/>
              </w:rPr>
              <w:t xml:space="preserve">. Peter manages the Data/Claims projects at the Coalition under the SIM grant. </w:t>
            </w:r>
          </w:p>
        </w:tc>
      </w:tr>
      <w:tr w:rsidR="004D53AB" w:rsidRPr="00990D1F" w14:paraId="4E65AE3F" w14:textId="77777777" w:rsidTr="00855B81">
        <w:trPr>
          <w:trHeight w:val="620"/>
        </w:trPr>
        <w:tc>
          <w:tcPr>
            <w:tcW w:w="2970" w:type="dxa"/>
          </w:tcPr>
          <w:p w14:paraId="4E65AE3D" w14:textId="77777777" w:rsidR="004D53AB" w:rsidRDefault="00AD608F" w:rsidP="00DA3157">
            <w:pPr>
              <w:jc w:val="left"/>
              <w:rPr>
                <w:rFonts w:cstheme="minorHAnsi"/>
                <w:b/>
              </w:rPr>
            </w:pPr>
            <w:r>
              <w:rPr>
                <w:rFonts w:cstheme="minorHAnsi"/>
                <w:b/>
              </w:rPr>
              <w:t>Review/</w:t>
            </w:r>
            <w:r w:rsidR="00720750">
              <w:rPr>
                <w:rFonts w:cstheme="minorHAnsi"/>
                <w:b/>
              </w:rPr>
              <w:t>Adoption of Minutes</w:t>
            </w:r>
          </w:p>
        </w:tc>
        <w:tc>
          <w:tcPr>
            <w:tcW w:w="11292" w:type="dxa"/>
            <w:gridSpan w:val="2"/>
          </w:tcPr>
          <w:p w14:paraId="4E65AE3E" w14:textId="77777777" w:rsidR="00720750" w:rsidRPr="003E6849" w:rsidRDefault="00C37173" w:rsidP="00720750">
            <w:pPr>
              <w:pStyle w:val="ListParagraph"/>
              <w:numPr>
                <w:ilvl w:val="0"/>
                <w:numId w:val="34"/>
              </w:numPr>
              <w:ind w:left="702"/>
              <w:jc w:val="left"/>
              <w:rPr>
                <w:rFonts w:cstheme="minorHAnsi"/>
              </w:rPr>
            </w:pPr>
            <w:r>
              <w:rPr>
                <w:rFonts w:cstheme="minorHAnsi"/>
              </w:rPr>
              <w:t>September</w:t>
            </w:r>
            <w:r w:rsidR="00E20D8E">
              <w:rPr>
                <w:rFonts w:cstheme="minorHAnsi"/>
              </w:rPr>
              <w:t xml:space="preserve"> Meeting </w:t>
            </w:r>
            <w:r w:rsidR="00720750">
              <w:rPr>
                <w:rFonts w:cstheme="minorHAnsi"/>
              </w:rPr>
              <w:t>Minutes were approved and</w:t>
            </w:r>
            <w:r w:rsidR="00E20D8E">
              <w:rPr>
                <w:rFonts w:cstheme="minorHAnsi"/>
              </w:rPr>
              <w:t xml:space="preserve"> adopted</w:t>
            </w:r>
            <w:r>
              <w:rPr>
                <w:rFonts w:cstheme="minorHAnsi"/>
              </w:rPr>
              <w:t xml:space="preserve"> with a few edits to names</w:t>
            </w:r>
          </w:p>
        </w:tc>
      </w:tr>
      <w:tr w:rsidR="00A44F0C" w:rsidRPr="00990D1F" w14:paraId="4E65AE45" w14:textId="77777777" w:rsidTr="004D53AB">
        <w:tc>
          <w:tcPr>
            <w:tcW w:w="2970" w:type="dxa"/>
          </w:tcPr>
          <w:p w14:paraId="4E65AE40" w14:textId="77777777" w:rsidR="00A44F0C" w:rsidRPr="005F4D9C" w:rsidRDefault="00C37173" w:rsidP="00D814BE">
            <w:pPr>
              <w:pStyle w:val="Formal1"/>
              <w:rPr>
                <w:rFonts w:asciiTheme="minorHAnsi" w:hAnsiTheme="minorHAnsi" w:cstheme="minorHAnsi"/>
                <w:b/>
                <w:bCs/>
                <w:sz w:val="22"/>
                <w:szCs w:val="22"/>
              </w:rPr>
            </w:pPr>
            <w:r>
              <w:rPr>
                <w:rFonts w:asciiTheme="minorHAnsi" w:hAnsiTheme="minorHAnsi" w:cstheme="minorHAnsi"/>
                <w:b/>
                <w:bCs/>
                <w:sz w:val="22"/>
                <w:szCs w:val="22"/>
              </w:rPr>
              <w:t>Care Coordination Risk Mitigation</w:t>
            </w:r>
          </w:p>
        </w:tc>
        <w:tc>
          <w:tcPr>
            <w:tcW w:w="11292" w:type="dxa"/>
            <w:gridSpan w:val="2"/>
          </w:tcPr>
          <w:p w14:paraId="4E65AE41" w14:textId="77777777" w:rsidR="00422B81" w:rsidRDefault="00C37173" w:rsidP="00C37173">
            <w:pPr>
              <w:pStyle w:val="ListParagraph"/>
              <w:numPr>
                <w:ilvl w:val="0"/>
                <w:numId w:val="34"/>
              </w:numPr>
              <w:ind w:left="679"/>
              <w:jc w:val="left"/>
              <w:rPr>
                <w:rFonts w:cstheme="minorHAnsi"/>
              </w:rPr>
            </w:pPr>
            <w:r>
              <w:rPr>
                <w:rFonts w:cstheme="minorHAnsi"/>
              </w:rPr>
              <w:t xml:space="preserve">Katie </w:t>
            </w:r>
            <w:r w:rsidR="002D7D0A">
              <w:rPr>
                <w:rFonts w:cstheme="minorHAnsi"/>
              </w:rPr>
              <w:t>revisited the ongoing topic;</w:t>
            </w:r>
            <w:r>
              <w:rPr>
                <w:rFonts w:cstheme="minorHAnsi"/>
              </w:rPr>
              <w:t xml:space="preserve"> it was presented at the September meeting. Katie presented earlier in the day at the </w:t>
            </w:r>
            <w:r w:rsidR="002D7D0A">
              <w:rPr>
                <w:rFonts w:cstheme="minorHAnsi"/>
              </w:rPr>
              <w:t xml:space="preserve">SIM </w:t>
            </w:r>
            <w:r>
              <w:rPr>
                <w:rFonts w:cstheme="minorHAnsi"/>
              </w:rPr>
              <w:t>Delivery System Reform subcommittee meeting about the topic</w:t>
            </w:r>
            <w:r w:rsidR="002D7D0A">
              <w:rPr>
                <w:rFonts w:cstheme="minorHAnsi"/>
              </w:rPr>
              <w:t xml:space="preserve"> as well</w:t>
            </w:r>
            <w:r>
              <w:rPr>
                <w:rFonts w:cstheme="minorHAnsi"/>
              </w:rPr>
              <w:t xml:space="preserve">. She shared her slides with the group (slides will also be emailed out to the DIS subcommittee) and informed the group about the discussion that occurred at the meeting. </w:t>
            </w:r>
            <w:r w:rsidR="00422B81">
              <w:rPr>
                <w:rFonts w:cstheme="minorHAnsi"/>
              </w:rPr>
              <w:t xml:space="preserve">HealthInfoNet (HIN) has submitted a grant proposal for funding to convene stakeholders across the state to come together and develop a template for the “ideal” electronic shared care plan. In the meantime, what can the Data Infrastructure </w:t>
            </w:r>
            <w:r w:rsidR="00E31258">
              <w:rPr>
                <w:rFonts w:cstheme="minorHAnsi"/>
              </w:rPr>
              <w:t>Subcommittee</w:t>
            </w:r>
            <w:r w:rsidR="00422B81">
              <w:rPr>
                <w:rFonts w:cstheme="minorHAnsi"/>
              </w:rPr>
              <w:t xml:space="preserve"> and SIM do? What work through SIM can help form </w:t>
            </w:r>
            <w:r w:rsidR="00422B81">
              <w:rPr>
                <w:rFonts w:cstheme="minorHAnsi"/>
              </w:rPr>
              <w:lastRenderedPageBreak/>
              <w:t xml:space="preserve">shared care </w:t>
            </w:r>
            <w:r w:rsidR="00E31258">
              <w:rPr>
                <w:rFonts w:cstheme="minorHAnsi"/>
              </w:rPr>
              <w:t>plans?</w:t>
            </w:r>
            <w:r w:rsidR="00422B81">
              <w:rPr>
                <w:rFonts w:cstheme="minorHAnsi"/>
              </w:rPr>
              <w:t xml:space="preserve"> </w:t>
            </w:r>
          </w:p>
          <w:p w14:paraId="4E65AE42" w14:textId="77777777" w:rsidR="00546E39" w:rsidRDefault="00422B81" w:rsidP="00C37173">
            <w:pPr>
              <w:pStyle w:val="ListParagraph"/>
              <w:numPr>
                <w:ilvl w:val="0"/>
                <w:numId w:val="34"/>
              </w:numPr>
              <w:ind w:left="679"/>
              <w:jc w:val="left"/>
              <w:rPr>
                <w:rFonts w:cstheme="minorHAnsi"/>
              </w:rPr>
            </w:pPr>
            <w:r>
              <w:rPr>
                <w:rFonts w:cstheme="minorHAnsi"/>
              </w:rPr>
              <w:t>MaineCare asked HIN to report on the number of CCT/PCMH/HH/BHHO connected to HealthInfoNet. About 90% of those practices/teams have access to HealthInfoNet. Of those 90%, 14% have contracts but are not actively using HealthInfoNet. Most of the CCT are using HealthInfoNet’s</w:t>
            </w:r>
            <w:r w:rsidR="00907811">
              <w:rPr>
                <w:rFonts w:cstheme="minorHAnsi"/>
              </w:rPr>
              <w:t xml:space="preserve"> notification subscriptions. The </w:t>
            </w:r>
            <w:r>
              <w:rPr>
                <w:rFonts w:cstheme="minorHAnsi"/>
              </w:rPr>
              <w:t>Community Care Team (</w:t>
            </w:r>
            <w:r w:rsidR="00907811">
              <w:rPr>
                <w:rFonts w:cstheme="minorHAnsi"/>
              </w:rPr>
              <w:t>CCT) from the Lewiston area has</w:t>
            </w:r>
            <w:r>
              <w:rPr>
                <w:rFonts w:cstheme="minorHAnsi"/>
              </w:rPr>
              <w:t xml:space="preserve"> volunteered to test the use of HIN </w:t>
            </w:r>
            <w:r w:rsidR="00907811">
              <w:rPr>
                <w:rFonts w:cstheme="minorHAnsi"/>
              </w:rPr>
              <w:t>tools as part of improvement care coordination across systems/partners such as the local hospital, health home and behavioral health- for a small group of shared patients</w:t>
            </w:r>
            <w:r>
              <w:rPr>
                <w:rFonts w:cstheme="minorHAnsi"/>
              </w:rPr>
              <w:t xml:space="preserve">. </w:t>
            </w:r>
          </w:p>
          <w:p w14:paraId="4E65AE43" w14:textId="77777777" w:rsidR="00422B81" w:rsidRDefault="00907811" w:rsidP="00C37173">
            <w:pPr>
              <w:pStyle w:val="ListParagraph"/>
              <w:numPr>
                <w:ilvl w:val="0"/>
                <w:numId w:val="34"/>
              </w:numPr>
              <w:ind w:left="679"/>
              <w:jc w:val="left"/>
              <w:rPr>
                <w:rFonts w:cstheme="minorHAnsi"/>
              </w:rPr>
            </w:pPr>
            <w:r>
              <w:rPr>
                <w:rFonts w:cstheme="minorHAnsi"/>
              </w:rPr>
              <w:t>HealthInfoNet can take in</w:t>
            </w:r>
            <w:r w:rsidR="00603AEE">
              <w:rPr>
                <w:rFonts w:cstheme="minorHAnsi"/>
              </w:rPr>
              <w:t xml:space="preserve"> a very wide variety of </w:t>
            </w:r>
            <w:r>
              <w:rPr>
                <w:rFonts w:cstheme="minorHAnsi"/>
              </w:rPr>
              <w:t>transcribed patient notes/</w:t>
            </w:r>
            <w:r w:rsidR="00603AEE">
              <w:rPr>
                <w:rFonts w:cstheme="minorHAnsi"/>
              </w:rPr>
              <w:t xml:space="preserve">documents. </w:t>
            </w:r>
            <w:r>
              <w:rPr>
                <w:rFonts w:cstheme="minorHAnsi"/>
              </w:rPr>
              <w:t>One</w:t>
            </w:r>
            <w:r w:rsidR="00603AEE">
              <w:rPr>
                <w:rFonts w:cstheme="minorHAnsi"/>
              </w:rPr>
              <w:t xml:space="preserve"> provider</w:t>
            </w:r>
            <w:r>
              <w:rPr>
                <w:rFonts w:cstheme="minorHAnsi"/>
              </w:rPr>
              <w:t xml:space="preserve"> today</w:t>
            </w:r>
            <w:r w:rsidR="00603AEE">
              <w:rPr>
                <w:rFonts w:cstheme="minorHAnsi"/>
              </w:rPr>
              <w:t xml:space="preserve"> submit</w:t>
            </w:r>
            <w:r>
              <w:rPr>
                <w:rFonts w:cstheme="minorHAnsi"/>
              </w:rPr>
              <w:t>s</w:t>
            </w:r>
            <w:r w:rsidR="00603AEE">
              <w:rPr>
                <w:rFonts w:cstheme="minorHAnsi"/>
              </w:rPr>
              <w:t xml:space="preserve"> care plans to HIN</w:t>
            </w:r>
            <w:r>
              <w:rPr>
                <w:rFonts w:cstheme="minorHAnsi"/>
              </w:rPr>
              <w:t xml:space="preserve"> (Eastern Maine Home Care)</w:t>
            </w:r>
            <w:r w:rsidR="00603AEE">
              <w:rPr>
                <w:rFonts w:cstheme="minorHAnsi"/>
              </w:rPr>
              <w:t xml:space="preserve">. However, different terminology may be used and other providers might not be aware of these documents in HealthInfoNet. Providing care plans to HealthInfoNet may be underutilized today. </w:t>
            </w:r>
            <w:r w:rsidR="008D31FE">
              <w:rPr>
                <w:rFonts w:cstheme="minorHAnsi"/>
              </w:rPr>
              <w:t xml:space="preserve">Carrie Arsenault is willing to share lessons learned about utilizing HealthInfoNet notifications in EMHS Beacon sites with Katie. Katie will follow-up with Carrie. </w:t>
            </w:r>
          </w:p>
          <w:p w14:paraId="4E65AE44" w14:textId="77777777" w:rsidR="00603AEE" w:rsidRPr="00C37173" w:rsidRDefault="008D31FE" w:rsidP="00C37173">
            <w:pPr>
              <w:pStyle w:val="ListParagraph"/>
              <w:numPr>
                <w:ilvl w:val="0"/>
                <w:numId w:val="34"/>
              </w:numPr>
              <w:ind w:left="679"/>
              <w:jc w:val="left"/>
              <w:rPr>
                <w:rFonts w:cstheme="minorHAnsi"/>
              </w:rPr>
            </w:pPr>
            <w:r>
              <w:rPr>
                <w:rFonts w:cstheme="minorHAnsi"/>
              </w:rPr>
              <w:t>Katie quickly reviewed the new CMS Ca</w:t>
            </w:r>
            <w:r w:rsidR="00F61000">
              <w:rPr>
                <w:rFonts w:cstheme="minorHAnsi"/>
              </w:rPr>
              <w:t>re Coordination billing code that includes requirements for electronic care plan exchange</w:t>
            </w:r>
            <w:r>
              <w:rPr>
                <w:rFonts w:cstheme="minorHAnsi"/>
              </w:rPr>
              <w:t xml:space="preserve">. Katie asked to table the topic until next meeting or early next year once the code is implemented on January 1, 2015. Bruce Donlin expressed an interest in the topic due MDI’s need to meet Meaningful Use 2 measures of submitting transitions of care. </w:t>
            </w:r>
            <w:r w:rsidR="00F61000">
              <w:rPr>
                <w:rFonts w:cstheme="minorHAnsi"/>
              </w:rPr>
              <w:t xml:space="preserve">More to come in 2015 when the final rule is made. (Update: final CPT code was chosen for this service: </w:t>
            </w:r>
            <w:r w:rsidR="00F23ABA">
              <w:rPr>
                <w:rFonts w:ascii="TimesNewRoman" w:hAnsi="TimesNewRoman" w:cs="TimesNewRoman"/>
                <w:sz w:val="24"/>
                <w:szCs w:val="24"/>
              </w:rPr>
              <w:t xml:space="preserve">CPT code 99490). </w:t>
            </w:r>
          </w:p>
        </w:tc>
      </w:tr>
      <w:tr w:rsidR="000B45F8" w:rsidRPr="00990D1F" w14:paraId="4E65AE4A" w14:textId="77777777" w:rsidTr="004D53AB">
        <w:tc>
          <w:tcPr>
            <w:tcW w:w="2970" w:type="dxa"/>
          </w:tcPr>
          <w:p w14:paraId="4E65AE46" w14:textId="77777777" w:rsidR="000B45F8" w:rsidRDefault="008D31FE" w:rsidP="00D814BE">
            <w:pPr>
              <w:pStyle w:val="Formal1"/>
              <w:rPr>
                <w:rFonts w:asciiTheme="minorHAnsi" w:hAnsiTheme="minorHAnsi" w:cstheme="minorHAnsi"/>
                <w:b/>
                <w:bCs/>
                <w:sz w:val="22"/>
                <w:szCs w:val="22"/>
              </w:rPr>
            </w:pPr>
            <w:r>
              <w:rPr>
                <w:rFonts w:asciiTheme="minorHAnsi" w:hAnsiTheme="minorHAnsi" w:cstheme="minorHAnsi"/>
                <w:b/>
                <w:bCs/>
                <w:sz w:val="22"/>
                <w:szCs w:val="22"/>
              </w:rPr>
              <w:lastRenderedPageBreak/>
              <w:t>HIN Project Updates</w:t>
            </w:r>
          </w:p>
        </w:tc>
        <w:tc>
          <w:tcPr>
            <w:tcW w:w="11292" w:type="dxa"/>
            <w:gridSpan w:val="2"/>
          </w:tcPr>
          <w:p w14:paraId="4E65AE47" w14:textId="77777777" w:rsidR="008A7800" w:rsidRDefault="008A7800" w:rsidP="00BC0FC1">
            <w:pPr>
              <w:pStyle w:val="ListParagraph"/>
              <w:numPr>
                <w:ilvl w:val="0"/>
                <w:numId w:val="35"/>
              </w:numPr>
              <w:jc w:val="left"/>
              <w:rPr>
                <w:rFonts w:cstheme="minorHAnsi"/>
              </w:rPr>
            </w:pPr>
            <w:r>
              <w:rPr>
                <w:rFonts w:cstheme="minorHAnsi"/>
              </w:rPr>
              <w:t>Gemma Cannon presented on the project status of HIN’s Behavioral Health Information Technology Reimbursement Initiative (BH HIT). Two behavioral health organizations (BHO) dropped out of the initiative and two new organizations were adde</w:t>
            </w:r>
            <w:r w:rsidR="00D1440A">
              <w:rPr>
                <w:rFonts w:cstheme="minorHAnsi"/>
              </w:rPr>
              <w:t>d and are currently beginning the implementation process. Nine</w:t>
            </w:r>
            <w:r>
              <w:rPr>
                <w:rFonts w:cstheme="minorHAnsi"/>
              </w:rPr>
              <w:t xml:space="preserve"> out of the 20 organizations have completed Milestone One, which consists of developing the educational plan and confirming the </w:t>
            </w:r>
            <w:r w:rsidR="00D1440A">
              <w:rPr>
                <w:rFonts w:cstheme="minorHAnsi"/>
              </w:rPr>
              <w:t xml:space="preserve">test </w:t>
            </w:r>
            <w:r>
              <w:rPr>
                <w:rFonts w:cstheme="minorHAnsi"/>
              </w:rPr>
              <w:t>data integration</w:t>
            </w:r>
            <w:r w:rsidR="00D1440A">
              <w:rPr>
                <w:rFonts w:cstheme="minorHAnsi"/>
              </w:rPr>
              <w:t xml:space="preserve"> capabilities</w:t>
            </w:r>
            <w:r>
              <w:rPr>
                <w:rFonts w:cstheme="minorHAnsi"/>
              </w:rPr>
              <w:t xml:space="preserve"> between the organization’s EHR vendor and HealthInfoNet. The remaining 1</w:t>
            </w:r>
            <w:r w:rsidR="00D1440A">
              <w:rPr>
                <w:rFonts w:cstheme="minorHAnsi"/>
              </w:rPr>
              <w:t>1</w:t>
            </w:r>
            <w:r>
              <w:rPr>
                <w:rFonts w:cstheme="minorHAnsi"/>
              </w:rPr>
              <w:t xml:space="preserve"> organizations are c</w:t>
            </w:r>
            <w:r w:rsidR="00D1440A">
              <w:rPr>
                <w:rFonts w:cstheme="minorHAnsi"/>
              </w:rPr>
              <w:t>urrently delayed to vendor complexities</w:t>
            </w:r>
            <w:r>
              <w:rPr>
                <w:rFonts w:cstheme="minorHAnsi"/>
              </w:rPr>
              <w:t xml:space="preserve">. Currently, </w:t>
            </w:r>
            <w:r w:rsidR="00D1440A">
              <w:rPr>
                <w:rFonts w:cstheme="minorHAnsi"/>
              </w:rPr>
              <w:t>13</w:t>
            </w:r>
            <w:r>
              <w:rPr>
                <w:rFonts w:cstheme="minorHAnsi"/>
              </w:rPr>
              <w:t xml:space="preserve"> out of the 20 BHOs have received clinical portal training and are preparing to “go-liv</w:t>
            </w:r>
            <w:r w:rsidR="00D1440A">
              <w:rPr>
                <w:rFonts w:cstheme="minorHAnsi"/>
              </w:rPr>
              <w:t>e</w:t>
            </w:r>
            <w:r>
              <w:rPr>
                <w:rFonts w:cstheme="minorHAnsi"/>
              </w:rPr>
              <w:t>” with view-only access to HealthInfoNet by the end of the year. The remaining organizations all have trainings scheduled with HI</w:t>
            </w:r>
            <w:r w:rsidR="00D1440A">
              <w:rPr>
                <w:rFonts w:cstheme="minorHAnsi"/>
              </w:rPr>
              <w:t>N</w:t>
            </w:r>
            <w:r>
              <w:rPr>
                <w:rFonts w:cstheme="minorHAnsi"/>
              </w:rPr>
              <w:t xml:space="preserve">’s Clinical Nurse Educator. </w:t>
            </w:r>
          </w:p>
          <w:p w14:paraId="4E65AE48" w14:textId="77777777" w:rsidR="008A7800" w:rsidRDefault="008A7800" w:rsidP="00BC0FC1">
            <w:pPr>
              <w:pStyle w:val="ListParagraph"/>
              <w:numPr>
                <w:ilvl w:val="0"/>
                <w:numId w:val="35"/>
              </w:numPr>
              <w:jc w:val="left"/>
              <w:rPr>
                <w:rFonts w:cstheme="minorHAnsi"/>
              </w:rPr>
            </w:pPr>
            <w:r>
              <w:rPr>
                <w:rFonts w:cstheme="minorHAnsi"/>
              </w:rPr>
              <w:t>Katie gave a brief overview of the HealthInfoNet Blue Button (BB) project with Eastern Maine Health System (EMHS). The project go-live with the 3 pilot practices is slated for January 7</w:t>
            </w:r>
            <w:r w:rsidRPr="008A7800">
              <w:rPr>
                <w:rFonts w:cstheme="minorHAnsi"/>
                <w:vertAlign w:val="superscript"/>
              </w:rPr>
              <w:t>th</w:t>
            </w:r>
            <w:r>
              <w:rPr>
                <w:rFonts w:cstheme="minorHAnsi"/>
              </w:rPr>
              <w:t>. HIN and EMHS are currently writing and editing draft patient and provider talking points about the project. From January through April, HIN will be collecting information from patient who download their Continuity of Care Document (CCD) about their experience with the readability of the document, the downloading process, and what they may use the document for. Bru</w:t>
            </w:r>
            <w:r w:rsidR="00D1440A">
              <w:rPr>
                <w:rFonts w:cstheme="minorHAnsi"/>
              </w:rPr>
              <w:t>c</w:t>
            </w:r>
            <w:r>
              <w:rPr>
                <w:rFonts w:cstheme="minorHAnsi"/>
              </w:rPr>
              <w:t>e Donlin asked how HIN plans do capture patient feedback. HIN is planning to utilize a pop-survey, a longer emailed survey, a</w:t>
            </w:r>
            <w:r w:rsidR="00D1440A">
              <w:rPr>
                <w:rFonts w:cstheme="minorHAnsi"/>
              </w:rPr>
              <w:t>nd patient advisory council forums</w:t>
            </w:r>
            <w:r>
              <w:rPr>
                <w:rFonts w:cstheme="minorHAnsi"/>
              </w:rPr>
              <w:t>. Katie will send the final drafts of the survey questions to the DIS committee members for review</w:t>
            </w:r>
            <w:r w:rsidR="00D1440A">
              <w:rPr>
                <w:rFonts w:cstheme="minorHAnsi"/>
              </w:rPr>
              <w:t xml:space="preserve"> after the first of the year</w:t>
            </w:r>
            <w:r>
              <w:rPr>
                <w:rFonts w:cstheme="minorHAnsi"/>
              </w:rPr>
              <w:t xml:space="preserve">. </w:t>
            </w:r>
          </w:p>
          <w:p w14:paraId="4E65AE49" w14:textId="77777777" w:rsidR="00C43648" w:rsidRDefault="008A7800" w:rsidP="00D1440A">
            <w:pPr>
              <w:pStyle w:val="ListParagraph"/>
              <w:numPr>
                <w:ilvl w:val="0"/>
                <w:numId w:val="35"/>
              </w:numPr>
              <w:jc w:val="left"/>
              <w:rPr>
                <w:rFonts w:cstheme="minorHAnsi"/>
              </w:rPr>
            </w:pPr>
            <w:r>
              <w:rPr>
                <w:rFonts w:cstheme="minorHAnsi"/>
              </w:rPr>
              <w:t>Due to time constraints, Katie only gave a brief update of the MaineCare PHI Notification project</w:t>
            </w:r>
            <w:r w:rsidR="00562F74">
              <w:rPr>
                <w:rFonts w:cstheme="minorHAnsi"/>
              </w:rPr>
              <w:t xml:space="preserve"> with the decision to dive deeper into the topic in January</w:t>
            </w:r>
            <w:r w:rsidR="00D1440A">
              <w:rPr>
                <w:rFonts w:cstheme="minorHAnsi"/>
              </w:rPr>
              <w:t>-February 2015</w:t>
            </w:r>
            <w:r w:rsidR="00562F74">
              <w:rPr>
                <w:rFonts w:cstheme="minorHAnsi"/>
              </w:rPr>
              <w:t xml:space="preserve">. Luke Lazure suggested that we invite Tracy to a future meeting to discuss her team workflow and experience with the project and implementation of the project. </w:t>
            </w:r>
            <w:r>
              <w:rPr>
                <w:rFonts w:cstheme="minorHAnsi"/>
              </w:rPr>
              <w:t xml:space="preserve">  </w:t>
            </w:r>
          </w:p>
        </w:tc>
      </w:tr>
      <w:tr w:rsidR="004D53AB" w:rsidRPr="00990D1F" w14:paraId="4E65AE51" w14:textId="77777777" w:rsidTr="004D53AB">
        <w:tc>
          <w:tcPr>
            <w:tcW w:w="2970" w:type="dxa"/>
          </w:tcPr>
          <w:p w14:paraId="4E65AE4B" w14:textId="77777777" w:rsidR="004D53AB" w:rsidRPr="00C43648" w:rsidRDefault="008D31FE" w:rsidP="00D814BE">
            <w:pPr>
              <w:pStyle w:val="Formal1"/>
              <w:spacing w:after="0"/>
              <w:rPr>
                <w:rFonts w:asciiTheme="minorHAnsi" w:hAnsiTheme="minorHAnsi" w:cstheme="minorHAnsi"/>
                <w:b/>
              </w:rPr>
            </w:pPr>
            <w:r>
              <w:rPr>
                <w:rFonts w:asciiTheme="minorHAnsi" w:hAnsiTheme="minorHAnsi" w:cstheme="minorHAnsi"/>
                <w:b/>
              </w:rPr>
              <w:t xml:space="preserve">Committee Engagement </w:t>
            </w:r>
            <w:r>
              <w:rPr>
                <w:rFonts w:asciiTheme="minorHAnsi" w:hAnsiTheme="minorHAnsi" w:cstheme="minorHAnsi"/>
                <w:b/>
              </w:rPr>
              <w:lastRenderedPageBreak/>
              <w:t>Feedback and Discussion</w:t>
            </w:r>
          </w:p>
        </w:tc>
        <w:tc>
          <w:tcPr>
            <w:tcW w:w="11292" w:type="dxa"/>
            <w:gridSpan w:val="2"/>
          </w:tcPr>
          <w:p w14:paraId="4E65AE4C" w14:textId="77777777" w:rsidR="00FF2AF5" w:rsidRDefault="008D31FE" w:rsidP="00BC0FC1">
            <w:pPr>
              <w:pStyle w:val="ListParagraph"/>
              <w:numPr>
                <w:ilvl w:val="0"/>
                <w:numId w:val="36"/>
              </w:numPr>
              <w:tabs>
                <w:tab w:val="left" w:pos="1125"/>
              </w:tabs>
              <w:ind w:left="702"/>
              <w:jc w:val="left"/>
              <w:rPr>
                <w:rFonts w:cstheme="minorHAnsi"/>
              </w:rPr>
            </w:pPr>
            <w:r>
              <w:rPr>
                <w:rFonts w:cstheme="minorHAnsi"/>
              </w:rPr>
              <w:lastRenderedPageBreak/>
              <w:t xml:space="preserve">Katie asked the group how to better engage the group in discussion and what meeting frequency and format works </w:t>
            </w:r>
            <w:r>
              <w:rPr>
                <w:rFonts w:cstheme="minorHAnsi"/>
              </w:rPr>
              <w:lastRenderedPageBreak/>
              <w:t xml:space="preserve">to best ensure everyone gets the most out of each meeting. </w:t>
            </w:r>
          </w:p>
          <w:p w14:paraId="4E65AE4D" w14:textId="77777777" w:rsidR="008D31FE" w:rsidRDefault="008D31FE" w:rsidP="00BC0FC1">
            <w:pPr>
              <w:pStyle w:val="ListParagraph"/>
              <w:numPr>
                <w:ilvl w:val="0"/>
                <w:numId w:val="36"/>
              </w:numPr>
              <w:tabs>
                <w:tab w:val="left" w:pos="1125"/>
              </w:tabs>
              <w:ind w:left="702"/>
              <w:jc w:val="left"/>
              <w:rPr>
                <w:rFonts w:cstheme="minorHAnsi"/>
              </w:rPr>
            </w:pPr>
            <w:r>
              <w:rPr>
                <w:rFonts w:cstheme="minorHAnsi"/>
              </w:rPr>
              <w:t xml:space="preserve">Raymond feels that he doesn’t get much out of conference calls and felt that he got a lot out of today’s meeting. He recommends more in-person meetings. </w:t>
            </w:r>
          </w:p>
          <w:p w14:paraId="4E65AE4E" w14:textId="77777777" w:rsidR="008D31FE" w:rsidRDefault="008D31FE" w:rsidP="00BC0FC1">
            <w:pPr>
              <w:pStyle w:val="ListParagraph"/>
              <w:numPr>
                <w:ilvl w:val="0"/>
                <w:numId w:val="36"/>
              </w:numPr>
              <w:tabs>
                <w:tab w:val="left" w:pos="1125"/>
              </w:tabs>
              <w:ind w:left="702"/>
              <w:jc w:val="left"/>
              <w:rPr>
                <w:rFonts w:cstheme="minorHAnsi"/>
              </w:rPr>
            </w:pPr>
            <w:r>
              <w:rPr>
                <w:rFonts w:cstheme="minorHAnsi"/>
              </w:rPr>
              <w:t xml:space="preserve">Luke recommends asking people directly involved in specific projects to come and present on the projects during meetings. He thinks Tracy Emerson, the MaineCare Care Management team manager, to come to a future meeting to present on the HealthInfoNet PHI Notification project. </w:t>
            </w:r>
          </w:p>
          <w:p w14:paraId="4E65AE4F" w14:textId="77777777" w:rsidR="008D31FE" w:rsidRDefault="008D31FE" w:rsidP="00BC0FC1">
            <w:pPr>
              <w:pStyle w:val="ListParagraph"/>
              <w:numPr>
                <w:ilvl w:val="0"/>
                <w:numId w:val="36"/>
              </w:numPr>
              <w:tabs>
                <w:tab w:val="left" w:pos="1125"/>
              </w:tabs>
              <w:ind w:left="702"/>
              <w:jc w:val="left"/>
              <w:rPr>
                <w:rFonts w:cstheme="minorHAnsi"/>
              </w:rPr>
            </w:pPr>
            <w:r>
              <w:rPr>
                <w:rFonts w:cstheme="minorHAnsi"/>
              </w:rPr>
              <w:t>After discussion, it was decided that in 2015 Katie will continue to schedule monthly in-person meetings with the right to cancel meeting with at least one week</w:t>
            </w:r>
            <w:r w:rsidR="001F3771">
              <w:rPr>
                <w:rFonts w:cstheme="minorHAnsi"/>
              </w:rPr>
              <w:t>’</w:t>
            </w:r>
            <w:r>
              <w:rPr>
                <w:rFonts w:cstheme="minorHAnsi"/>
              </w:rPr>
              <w:t xml:space="preserve">s notice if </w:t>
            </w:r>
            <w:r w:rsidR="001F3771">
              <w:rPr>
                <w:rFonts w:cstheme="minorHAnsi"/>
              </w:rPr>
              <w:t xml:space="preserve">not enough project work has been completed or topics are not ready for discussion. </w:t>
            </w:r>
          </w:p>
          <w:p w14:paraId="4E65AE50" w14:textId="77777777" w:rsidR="001F3771" w:rsidRPr="00D94889" w:rsidRDefault="001F3771" w:rsidP="00BC0FC1">
            <w:pPr>
              <w:pStyle w:val="ListParagraph"/>
              <w:numPr>
                <w:ilvl w:val="0"/>
                <w:numId w:val="36"/>
              </w:numPr>
              <w:tabs>
                <w:tab w:val="left" w:pos="1125"/>
              </w:tabs>
              <w:ind w:left="702"/>
              <w:jc w:val="left"/>
              <w:rPr>
                <w:rFonts w:cstheme="minorHAnsi"/>
              </w:rPr>
            </w:pPr>
            <w:r>
              <w:rPr>
                <w:rFonts w:cstheme="minorHAnsi"/>
              </w:rPr>
              <w:t xml:space="preserve">Randy suggests adding risk mitigation as possible meeting topics and discussions. </w:t>
            </w:r>
          </w:p>
        </w:tc>
      </w:tr>
      <w:tr w:rsidR="00D814BE" w:rsidRPr="00990D1F" w14:paraId="4E65AE54" w14:textId="77777777" w:rsidTr="004D53AB">
        <w:tc>
          <w:tcPr>
            <w:tcW w:w="2970" w:type="dxa"/>
          </w:tcPr>
          <w:p w14:paraId="4E65AE52" w14:textId="77777777" w:rsidR="00D814BE" w:rsidRPr="005F4D9C" w:rsidRDefault="006F4DA3" w:rsidP="00D814BE">
            <w:pPr>
              <w:pStyle w:val="Formal1"/>
              <w:rPr>
                <w:rFonts w:asciiTheme="minorHAnsi" w:hAnsiTheme="minorHAnsi" w:cstheme="minorHAnsi"/>
                <w:b/>
                <w:bCs/>
                <w:sz w:val="22"/>
                <w:szCs w:val="22"/>
              </w:rPr>
            </w:pPr>
            <w:r>
              <w:rPr>
                <w:rFonts w:asciiTheme="minorHAnsi" w:hAnsiTheme="minorHAnsi" w:cstheme="minorHAnsi"/>
                <w:b/>
                <w:bCs/>
                <w:sz w:val="22"/>
                <w:szCs w:val="22"/>
              </w:rPr>
              <w:lastRenderedPageBreak/>
              <w:t>Interested Parties; Public Comment</w:t>
            </w:r>
          </w:p>
        </w:tc>
        <w:tc>
          <w:tcPr>
            <w:tcW w:w="11292" w:type="dxa"/>
            <w:gridSpan w:val="2"/>
          </w:tcPr>
          <w:p w14:paraId="4E65AE53" w14:textId="77777777" w:rsidR="00D814BE" w:rsidRDefault="00F47B65" w:rsidP="006F4DA3">
            <w:pPr>
              <w:pStyle w:val="ListParagraph"/>
              <w:numPr>
                <w:ilvl w:val="0"/>
                <w:numId w:val="37"/>
              </w:numPr>
              <w:ind w:left="702"/>
              <w:jc w:val="left"/>
              <w:rPr>
                <w:rFonts w:cstheme="minorHAnsi"/>
              </w:rPr>
            </w:pPr>
            <w:r>
              <w:rPr>
                <w:rFonts w:cstheme="minorHAnsi"/>
              </w:rPr>
              <w:t>None</w:t>
            </w:r>
          </w:p>
        </w:tc>
      </w:tr>
    </w:tbl>
    <w:p w14:paraId="4E65AE55" w14:textId="77777777" w:rsidR="00C043AA" w:rsidRDefault="00C043AA" w:rsidP="00433EB8">
      <w:pPr>
        <w:ind w:left="-900"/>
        <w:jc w:val="left"/>
        <w:rPr>
          <w:rFonts w:ascii="Arial" w:hAnsi="Arial" w:cs="Arial"/>
          <w:b/>
          <w:sz w:val="24"/>
          <w:szCs w:val="24"/>
          <w:lang w:val="en-AU"/>
        </w:rPr>
      </w:pPr>
    </w:p>
    <w:p w14:paraId="4E65AE56" w14:textId="77777777" w:rsidR="008A07E3" w:rsidRPr="004D53AB" w:rsidRDefault="008A07E3" w:rsidP="00433EB8">
      <w:pPr>
        <w:ind w:left="-900"/>
        <w:jc w:val="left"/>
        <w:rPr>
          <w:rFonts w:ascii="Arial" w:hAnsi="Arial" w:cs="Arial"/>
          <w:sz w:val="24"/>
          <w:szCs w:val="24"/>
          <w:lang w:val="en-AU"/>
        </w:rPr>
      </w:pPr>
      <w:r>
        <w:rPr>
          <w:rFonts w:ascii="Arial" w:hAnsi="Arial" w:cs="Arial"/>
          <w:b/>
          <w:sz w:val="24"/>
          <w:szCs w:val="24"/>
          <w:lang w:val="en-AU"/>
        </w:rPr>
        <w:t>New</w:t>
      </w:r>
      <w:r w:rsidRPr="004D53AB">
        <w:rPr>
          <w:rFonts w:ascii="Arial" w:hAnsi="Arial" w:cs="Arial"/>
          <w:b/>
          <w:sz w:val="24"/>
          <w:szCs w:val="24"/>
          <w:lang w:val="en-AU"/>
        </w:rPr>
        <w:t xml:space="preserve"> Actions</w:t>
      </w:r>
    </w:p>
    <w:tbl>
      <w:tblPr>
        <w:tblW w:w="14198" w:type="dxa"/>
        <w:tblInd w:w="-70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860"/>
        <w:gridCol w:w="9238"/>
        <w:gridCol w:w="1322"/>
        <w:gridCol w:w="877"/>
        <w:gridCol w:w="901"/>
      </w:tblGrid>
      <w:tr w:rsidR="008A07E3" w:rsidRPr="008A07E3" w14:paraId="4E65AE5C" w14:textId="77777777" w:rsidTr="00562F74">
        <w:trPr>
          <w:cantSplit/>
          <w:trHeight w:val="547"/>
        </w:trPr>
        <w:tc>
          <w:tcPr>
            <w:tcW w:w="1860"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14:paraId="4E65AE57" w14:textId="77777777" w:rsidR="008A07E3" w:rsidRPr="008A07E3" w:rsidRDefault="00F93103" w:rsidP="00F93103">
            <w:pPr>
              <w:jc w:val="left"/>
              <w:rPr>
                <w:rFonts w:cstheme="minorHAnsi"/>
                <w:b/>
                <w:color w:val="FFFFFF" w:themeColor="background1"/>
              </w:rPr>
            </w:pPr>
            <w:r>
              <w:rPr>
                <w:rFonts w:cstheme="minorHAnsi"/>
                <w:b/>
                <w:color w:val="FFFFFF" w:themeColor="background1"/>
              </w:rPr>
              <w:t>Agenda Item</w:t>
            </w:r>
          </w:p>
        </w:tc>
        <w:tc>
          <w:tcPr>
            <w:tcW w:w="9238"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14:paraId="4E65AE58" w14:textId="77777777" w:rsidR="008A07E3" w:rsidRPr="008A07E3" w:rsidRDefault="008A07E3" w:rsidP="0022432C">
            <w:pPr>
              <w:jc w:val="left"/>
              <w:rPr>
                <w:rFonts w:cstheme="minorHAnsi"/>
                <w:b/>
                <w:color w:val="FFFFFF" w:themeColor="background1"/>
              </w:rPr>
            </w:pPr>
            <w:r w:rsidRPr="008A07E3">
              <w:rPr>
                <w:rFonts w:cstheme="minorHAnsi"/>
                <w:b/>
                <w:color w:val="FFFFFF" w:themeColor="background1"/>
              </w:rPr>
              <w:t>Action Items</w:t>
            </w:r>
          </w:p>
        </w:tc>
        <w:tc>
          <w:tcPr>
            <w:tcW w:w="1322"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14:paraId="4E65AE59" w14:textId="77777777" w:rsidR="008A07E3" w:rsidRPr="008A07E3" w:rsidRDefault="008A07E3" w:rsidP="0022432C">
            <w:pPr>
              <w:jc w:val="left"/>
              <w:rPr>
                <w:rFonts w:cstheme="minorHAnsi"/>
                <w:b/>
                <w:color w:val="FFFFFF" w:themeColor="background1"/>
              </w:rPr>
            </w:pPr>
            <w:r w:rsidRPr="008A07E3">
              <w:rPr>
                <w:rFonts w:cstheme="minorHAnsi"/>
                <w:b/>
                <w:color w:val="FFFFFF" w:themeColor="background1"/>
              </w:rPr>
              <w:t>Status</w:t>
            </w:r>
          </w:p>
        </w:tc>
        <w:tc>
          <w:tcPr>
            <w:tcW w:w="877"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14:paraId="4E65AE5A" w14:textId="77777777" w:rsidR="008A07E3" w:rsidRPr="008A07E3" w:rsidRDefault="008A07E3" w:rsidP="0022432C">
            <w:pPr>
              <w:jc w:val="left"/>
              <w:rPr>
                <w:rFonts w:cstheme="minorHAnsi"/>
                <w:b/>
                <w:color w:val="FFFFFF" w:themeColor="background1"/>
              </w:rPr>
            </w:pPr>
            <w:r w:rsidRPr="008A07E3">
              <w:rPr>
                <w:rFonts w:cstheme="minorHAnsi"/>
                <w:b/>
                <w:color w:val="FFFFFF" w:themeColor="background1"/>
              </w:rPr>
              <w:t>Who</w:t>
            </w:r>
          </w:p>
        </w:tc>
        <w:tc>
          <w:tcPr>
            <w:tcW w:w="901" w:type="dxa"/>
            <w:tcBorders>
              <w:top w:val="single" w:sz="4" w:space="0" w:color="C0C0C0"/>
              <w:left w:val="single" w:sz="4" w:space="0" w:color="C0C0C0"/>
              <w:bottom w:val="single" w:sz="4" w:space="0" w:color="C0C0C0"/>
              <w:right w:val="single" w:sz="4" w:space="0" w:color="C0C0C0"/>
            </w:tcBorders>
            <w:shd w:val="clear" w:color="auto" w:fill="9BBB59" w:themeFill="accent3"/>
            <w:hideMark/>
          </w:tcPr>
          <w:p w14:paraId="4E65AE5B" w14:textId="77777777" w:rsidR="008A07E3" w:rsidRPr="008A07E3" w:rsidRDefault="008A07E3" w:rsidP="0022432C">
            <w:pPr>
              <w:jc w:val="left"/>
              <w:rPr>
                <w:rFonts w:cstheme="minorHAnsi"/>
                <w:b/>
                <w:color w:val="FFFFFF" w:themeColor="background1"/>
              </w:rPr>
            </w:pPr>
            <w:r w:rsidRPr="008A07E3">
              <w:rPr>
                <w:rFonts w:cstheme="minorHAnsi"/>
                <w:b/>
                <w:color w:val="FFFFFF" w:themeColor="background1"/>
              </w:rPr>
              <w:t>Due By</w:t>
            </w:r>
          </w:p>
        </w:tc>
      </w:tr>
      <w:tr w:rsidR="008A07E3" w:rsidRPr="004D53AB" w14:paraId="4E65AE62" w14:textId="77777777" w:rsidTr="00562F74">
        <w:trPr>
          <w:cantSplit/>
          <w:trHeight w:val="266"/>
        </w:trPr>
        <w:tc>
          <w:tcPr>
            <w:tcW w:w="1860" w:type="dxa"/>
            <w:tcBorders>
              <w:top w:val="single" w:sz="4" w:space="0" w:color="C0C0C0"/>
              <w:left w:val="single" w:sz="4" w:space="0" w:color="C0C0C0"/>
              <w:bottom w:val="single" w:sz="4" w:space="0" w:color="C0C0C0"/>
              <w:right w:val="single" w:sz="4" w:space="0" w:color="C0C0C0"/>
            </w:tcBorders>
            <w:vAlign w:val="center"/>
          </w:tcPr>
          <w:p w14:paraId="4E65AE5D" w14:textId="77777777" w:rsidR="00214A97" w:rsidRPr="006554C1" w:rsidRDefault="00562F74" w:rsidP="0022432C">
            <w:pPr>
              <w:jc w:val="left"/>
              <w:rPr>
                <w:rFonts w:cs="Arial"/>
                <w:b/>
                <w:lang w:val="en-AU"/>
              </w:rPr>
            </w:pPr>
            <w:r>
              <w:rPr>
                <w:rFonts w:cs="Arial"/>
                <w:b/>
                <w:lang w:val="en-AU"/>
              </w:rPr>
              <w:t>Guest Speakers</w:t>
            </w:r>
          </w:p>
        </w:tc>
        <w:tc>
          <w:tcPr>
            <w:tcW w:w="9238" w:type="dxa"/>
            <w:tcBorders>
              <w:top w:val="single" w:sz="4" w:space="0" w:color="C0C0C0"/>
              <w:left w:val="single" w:sz="4" w:space="0" w:color="C0C0C0"/>
              <w:bottom w:val="single" w:sz="4" w:space="0" w:color="C0C0C0"/>
              <w:right w:val="single" w:sz="4" w:space="0" w:color="C0C0C0"/>
            </w:tcBorders>
          </w:tcPr>
          <w:p w14:paraId="4E65AE5E" w14:textId="77777777" w:rsidR="008A07E3" w:rsidRPr="006554C1" w:rsidRDefault="00562F74" w:rsidP="0022432C">
            <w:pPr>
              <w:jc w:val="left"/>
              <w:rPr>
                <w:rFonts w:cs="Arial"/>
                <w:lang w:val="en-AU"/>
              </w:rPr>
            </w:pPr>
            <w:r>
              <w:rPr>
                <w:rFonts w:cs="Arial"/>
                <w:lang w:val="en-AU"/>
              </w:rPr>
              <w:t>Katie will invite Tracy Emerson to speak at a future DIS meeting about the MaineCare PHI Notifications Project</w:t>
            </w:r>
          </w:p>
        </w:tc>
        <w:tc>
          <w:tcPr>
            <w:tcW w:w="1322" w:type="dxa"/>
            <w:tcBorders>
              <w:top w:val="single" w:sz="4" w:space="0" w:color="C0C0C0"/>
              <w:left w:val="single" w:sz="4" w:space="0" w:color="C0C0C0"/>
              <w:bottom w:val="single" w:sz="4" w:space="0" w:color="C0C0C0"/>
              <w:right w:val="single" w:sz="4" w:space="0" w:color="C0C0C0"/>
            </w:tcBorders>
          </w:tcPr>
          <w:p w14:paraId="4E65AE5F" w14:textId="77777777" w:rsidR="008A07E3" w:rsidRPr="006554C1" w:rsidRDefault="00562F74" w:rsidP="0022432C">
            <w:pPr>
              <w:jc w:val="left"/>
              <w:rPr>
                <w:rFonts w:cs="Arial"/>
                <w:lang w:val="en-AU"/>
              </w:rPr>
            </w:pPr>
            <w:r>
              <w:rPr>
                <w:rFonts w:cs="Arial"/>
                <w:lang w:val="en-AU"/>
              </w:rPr>
              <w:t>Active</w:t>
            </w:r>
          </w:p>
        </w:tc>
        <w:tc>
          <w:tcPr>
            <w:tcW w:w="877" w:type="dxa"/>
            <w:tcBorders>
              <w:top w:val="single" w:sz="4" w:space="0" w:color="C0C0C0"/>
              <w:left w:val="single" w:sz="4" w:space="0" w:color="C0C0C0"/>
              <w:bottom w:val="single" w:sz="4" w:space="0" w:color="C0C0C0"/>
              <w:right w:val="single" w:sz="4" w:space="0" w:color="C0C0C0"/>
            </w:tcBorders>
          </w:tcPr>
          <w:p w14:paraId="4E65AE60" w14:textId="77777777" w:rsidR="008A07E3" w:rsidRPr="006554C1" w:rsidRDefault="00562F74" w:rsidP="0022432C">
            <w:pPr>
              <w:jc w:val="left"/>
              <w:rPr>
                <w:rFonts w:cs="Arial"/>
                <w:lang w:val="en-AU"/>
              </w:rPr>
            </w:pPr>
            <w:r>
              <w:rPr>
                <w:rFonts w:cs="Arial"/>
                <w:lang w:val="en-AU"/>
              </w:rPr>
              <w:t>Katie</w:t>
            </w:r>
          </w:p>
        </w:tc>
        <w:tc>
          <w:tcPr>
            <w:tcW w:w="901" w:type="dxa"/>
            <w:tcBorders>
              <w:top w:val="single" w:sz="4" w:space="0" w:color="C0C0C0"/>
              <w:left w:val="single" w:sz="4" w:space="0" w:color="C0C0C0"/>
              <w:bottom w:val="single" w:sz="4" w:space="0" w:color="C0C0C0"/>
              <w:right w:val="single" w:sz="4" w:space="0" w:color="C0C0C0"/>
            </w:tcBorders>
          </w:tcPr>
          <w:p w14:paraId="4E65AE61" w14:textId="77777777" w:rsidR="00F958B7" w:rsidRPr="006554C1" w:rsidRDefault="00562F74" w:rsidP="0022432C">
            <w:pPr>
              <w:jc w:val="left"/>
              <w:rPr>
                <w:rFonts w:cs="Arial"/>
                <w:sz w:val="24"/>
                <w:szCs w:val="24"/>
                <w:lang w:val="en-AU"/>
              </w:rPr>
            </w:pPr>
            <w:r>
              <w:rPr>
                <w:rFonts w:cs="Arial"/>
                <w:sz w:val="24"/>
                <w:szCs w:val="24"/>
                <w:lang w:val="en-AU"/>
              </w:rPr>
              <w:t>12/31</w:t>
            </w:r>
          </w:p>
        </w:tc>
      </w:tr>
      <w:tr w:rsidR="008A07E3" w:rsidRPr="004D53AB" w14:paraId="4E65AE68" w14:textId="77777777" w:rsidTr="00562F74">
        <w:trPr>
          <w:cantSplit/>
          <w:trHeight w:val="266"/>
        </w:trPr>
        <w:tc>
          <w:tcPr>
            <w:tcW w:w="1860" w:type="dxa"/>
            <w:tcBorders>
              <w:top w:val="single" w:sz="4" w:space="0" w:color="C0C0C0"/>
              <w:left w:val="single" w:sz="4" w:space="0" w:color="C0C0C0"/>
              <w:bottom w:val="single" w:sz="4" w:space="0" w:color="C0C0C0"/>
              <w:right w:val="single" w:sz="4" w:space="0" w:color="C0C0C0"/>
            </w:tcBorders>
            <w:vAlign w:val="center"/>
          </w:tcPr>
          <w:p w14:paraId="4E65AE63" w14:textId="77777777" w:rsidR="008A07E3" w:rsidRPr="00562F74" w:rsidRDefault="00562F74" w:rsidP="0022432C">
            <w:pPr>
              <w:jc w:val="left"/>
              <w:rPr>
                <w:rFonts w:cs="Arial"/>
                <w:b/>
                <w:sz w:val="24"/>
                <w:szCs w:val="24"/>
                <w:lang w:val="en-AU"/>
              </w:rPr>
            </w:pPr>
            <w:r w:rsidRPr="00562F74">
              <w:rPr>
                <w:rFonts w:cs="Arial"/>
                <w:b/>
                <w:szCs w:val="24"/>
                <w:lang w:val="en-AU"/>
              </w:rPr>
              <w:t>2015 Meeting Schedule</w:t>
            </w:r>
          </w:p>
        </w:tc>
        <w:tc>
          <w:tcPr>
            <w:tcW w:w="9238" w:type="dxa"/>
            <w:tcBorders>
              <w:top w:val="single" w:sz="4" w:space="0" w:color="C0C0C0"/>
              <w:left w:val="single" w:sz="4" w:space="0" w:color="C0C0C0"/>
              <w:bottom w:val="single" w:sz="4" w:space="0" w:color="C0C0C0"/>
              <w:right w:val="single" w:sz="4" w:space="0" w:color="C0C0C0"/>
            </w:tcBorders>
          </w:tcPr>
          <w:p w14:paraId="4E65AE64" w14:textId="77777777" w:rsidR="008A07E3" w:rsidRPr="006554C1" w:rsidRDefault="009530B2" w:rsidP="00907811">
            <w:pPr>
              <w:jc w:val="left"/>
              <w:rPr>
                <w:rFonts w:cs="Arial"/>
                <w:sz w:val="24"/>
                <w:szCs w:val="24"/>
                <w:lang w:val="en-AU"/>
              </w:rPr>
            </w:pPr>
            <w:r>
              <w:rPr>
                <w:rFonts w:cs="Arial"/>
                <w:sz w:val="24"/>
                <w:szCs w:val="24"/>
                <w:lang w:val="en-AU"/>
              </w:rPr>
              <w:t xml:space="preserve">Katie </w:t>
            </w:r>
            <w:r w:rsidR="00562F74">
              <w:rPr>
                <w:rFonts w:cs="Arial"/>
                <w:sz w:val="24"/>
                <w:szCs w:val="24"/>
                <w:lang w:val="en-AU"/>
              </w:rPr>
              <w:t>will send out the monthly meeting invites for 2015</w:t>
            </w:r>
          </w:p>
        </w:tc>
        <w:tc>
          <w:tcPr>
            <w:tcW w:w="1322" w:type="dxa"/>
            <w:tcBorders>
              <w:top w:val="single" w:sz="4" w:space="0" w:color="C0C0C0"/>
              <w:left w:val="single" w:sz="4" w:space="0" w:color="C0C0C0"/>
              <w:bottom w:val="single" w:sz="4" w:space="0" w:color="C0C0C0"/>
              <w:right w:val="single" w:sz="4" w:space="0" w:color="C0C0C0"/>
            </w:tcBorders>
          </w:tcPr>
          <w:p w14:paraId="4E65AE65" w14:textId="77777777" w:rsidR="008A07E3" w:rsidRPr="006554C1" w:rsidRDefault="009530B2" w:rsidP="0022432C">
            <w:pPr>
              <w:jc w:val="left"/>
              <w:rPr>
                <w:rFonts w:cs="Arial"/>
                <w:sz w:val="24"/>
                <w:szCs w:val="24"/>
                <w:lang w:val="en-AU"/>
              </w:rPr>
            </w:pPr>
            <w:r>
              <w:rPr>
                <w:rFonts w:cs="Arial"/>
                <w:sz w:val="24"/>
                <w:szCs w:val="24"/>
                <w:lang w:val="en-AU"/>
              </w:rPr>
              <w:t>Done</w:t>
            </w:r>
          </w:p>
        </w:tc>
        <w:tc>
          <w:tcPr>
            <w:tcW w:w="877" w:type="dxa"/>
            <w:tcBorders>
              <w:top w:val="single" w:sz="4" w:space="0" w:color="C0C0C0"/>
              <w:left w:val="single" w:sz="4" w:space="0" w:color="C0C0C0"/>
              <w:bottom w:val="single" w:sz="4" w:space="0" w:color="C0C0C0"/>
              <w:right w:val="single" w:sz="4" w:space="0" w:color="C0C0C0"/>
            </w:tcBorders>
          </w:tcPr>
          <w:p w14:paraId="4E65AE66" w14:textId="77777777" w:rsidR="00F958B7" w:rsidRPr="006554C1" w:rsidRDefault="00562F74" w:rsidP="0022432C">
            <w:pPr>
              <w:jc w:val="left"/>
              <w:rPr>
                <w:rFonts w:cs="Arial"/>
                <w:sz w:val="24"/>
                <w:szCs w:val="24"/>
                <w:lang w:val="en-AU"/>
              </w:rPr>
            </w:pPr>
            <w:r>
              <w:rPr>
                <w:rFonts w:cs="Arial"/>
                <w:sz w:val="24"/>
                <w:szCs w:val="24"/>
                <w:lang w:val="en-AU"/>
              </w:rPr>
              <w:t>Katie</w:t>
            </w:r>
          </w:p>
        </w:tc>
        <w:tc>
          <w:tcPr>
            <w:tcW w:w="901" w:type="dxa"/>
            <w:tcBorders>
              <w:top w:val="single" w:sz="4" w:space="0" w:color="C0C0C0"/>
              <w:left w:val="single" w:sz="4" w:space="0" w:color="C0C0C0"/>
              <w:bottom w:val="single" w:sz="4" w:space="0" w:color="C0C0C0"/>
              <w:right w:val="single" w:sz="4" w:space="0" w:color="C0C0C0"/>
            </w:tcBorders>
          </w:tcPr>
          <w:p w14:paraId="4E65AE67" w14:textId="77777777" w:rsidR="008A07E3" w:rsidRPr="006554C1" w:rsidRDefault="00562F74" w:rsidP="0022432C">
            <w:pPr>
              <w:jc w:val="left"/>
              <w:rPr>
                <w:rFonts w:cs="Arial"/>
                <w:sz w:val="24"/>
                <w:szCs w:val="24"/>
                <w:lang w:val="en-AU"/>
              </w:rPr>
            </w:pPr>
            <w:r>
              <w:rPr>
                <w:rFonts w:cs="Arial"/>
                <w:sz w:val="24"/>
                <w:szCs w:val="24"/>
                <w:lang w:val="en-AU"/>
              </w:rPr>
              <w:t>12/1</w:t>
            </w:r>
          </w:p>
        </w:tc>
      </w:tr>
      <w:tr w:rsidR="00907811" w:rsidRPr="004D53AB" w14:paraId="4E65AE6E" w14:textId="77777777" w:rsidTr="00562F74">
        <w:trPr>
          <w:cantSplit/>
          <w:trHeight w:val="266"/>
        </w:trPr>
        <w:tc>
          <w:tcPr>
            <w:tcW w:w="1860" w:type="dxa"/>
            <w:tcBorders>
              <w:top w:val="single" w:sz="4" w:space="0" w:color="C0C0C0"/>
              <w:left w:val="single" w:sz="4" w:space="0" w:color="C0C0C0"/>
              <w:bottom w:val="single" w:sz="4" w:space="0" w:color="C0C0C0"/>
              <w:right w:val="single" w:sz="4" w:space="0" w:color="C0C0C0"/>
            </w:tcBorders>
            <w:vAlign w:val="center"/>
          </w:tcPr>
          <w:p w14:paraId="4E65AE69" w14:textId="77777777" w:rsidR="00907811" w:rsidRPr="00562F74" w:rsidRDefault="00907811" w:rsidP="0022432C">
            <w:pPr>
              <w:jc w:val="left"/>
              <w:rPr>
                <w:rFonts w:cs="Arial"/>
                <w:b/>
                <w:szCs w:val="24"/>
                <w:lang w:val="en-AU"/>
              </w:rPr>
            </w:pPr>
            <w:r>
              <w:rPr>
                <w:rFonts w:cs="Arial"/>
                <w:b/>
                <w:szCs w:val="24"/>
                <w:lang w:val="en-AU"/>
              </w:rPr>
              <w:t>Care Coordination</w:t>
            </w:r>
          </w:p>
        </w:tc>
        <w:tc>
          <w:tcPr>
            <w:tcW w:w="9238" w:type="dxa"/>
            <w:tcBorders>
              <w:top w:val="single" w:sz="4" w:space="0" w:color="C0C0C0"/>
              <w:left w:val="single" w:sz="4" w:space="0" w:color="C0C0C0"/>
              <w:bottom w:val="single" w:sz="4" w:space="0" w:color="C0C0C0"/>
              <w:right w:val="single" w:sz="4" w:space="0" w:color="C0C0C0"/>
            </w:tcBorders>
          </w:tcPr>
          <w:p w14:paraId="4E65AE6A" w14:textId="77777777" w:rsidR="00907811" w:rsidRDefault="00907811" w:rsidP="009530B2">
            <w:pPr>
              <w:jc w:val="left"/>
              <w:rPr>
                <w:rFonts w:cs="Arial"/>
                <w:sz w:val="24"/>
                <w:szCs w:val="24"/>
                <w:lang w:val="en-AU"/>
              </w:rPr>
            </w:pPr>
            <w:r>
              <w:rPr>
                <w:rFonts w:cstheme="minorHAnsi"/>
              </w:rPr>
              <w:t>Carrie Arsenault is willing to share lessons learned about utilizing HealthInfoNet notifications in EMHS Beacon sites with Katie. Katie will follow-up with Carrie.</w:t>
            </w:r>
          </w:p>
        </w:tc>
        <w:tc>
          <w:tcPr>
            <w:tcW w:w="1322" w:type="dxa"/>
            <w:tcBorders>
              <w:top w:val="single" w:sz="4" w:space="0" w:color="C0C0C0"/>
              <w:left w:val="single" w:sz="4" w:space="0" w:color="C0C0C0"/>
              <w:bottom w:val="single" w:sz="4" w:space="0" w:color="C0C0C0"/>
              <w:right w:val="single" w:sz="4" w:space="0" w:color="C0C0C0"/>
            </w:tcBorders>
          </w:tcPr>
          <w:p w14:paraId="4E65AE6B" w14:textId="77777777" w:rsidR="00907811" w:rsidRDefault="00907811" w:rsidP="0022432C">
            <w:pPr>
              <w:jc w:val="left"/>
              <w:rPr>
                <w:rFonts w:cs="Arial"/>
                <w:sz w:val="24"/>
                <w:szCs w:val="24"/>
                <w:lang w:val="en-AU"/>
              </w:rPr>
            </w:pPr>
            <w:r>
              <w:rPr>
                <w:rFonts w:cs="Arial"/>
                <w:sz w:val="24"/>
                <w:szCs w:val="24"/>
                <w:lang w:val="en-AU"/>
              </w:rPr>
              <w:t>Active</w:t>
            </w:r>
          </w:p>
        </w:tc>
        <w:tc>
          <w:tcPr>
            <w:tcW w:w="877" w:type="dxa"/>
            <w:tcBorders>
              <w:top w:val="single" w:sz="4" w:space="0" w:color="C0C0C0"/>
              <w:left w:val="single" w:sz="4" w:space="0" w:color="C0C0C0"/>
              <w:bottom w:val="single" w:sz="4" w:space="0" w:color="C0C0C0"/>
              <w:right w:val="single" w:sz="4" w:space="0" w:color="C0C0C0"/>
            </w:tcBorders>
          </w:tcPr>
          <w:p w14:paraId="4E65AE6C" w14:textId="77777777" w:rsidR="00907811" w:rsidRDefault="00907811" w:rsidP="0022432C">
            <w:pPr>
              <w:jc w:val="left"/>
              <w:rPr>
                <w:rFonts w:cs="Arial"/>
                <w:sz w:val="24"/>
                <w:szCs w:val="24"/>
                <w:lang w:val="en-AU"/>
              </w:rPr>
            </w:pPr>
            <w:r>
              <w:rPr>
                <w:rFonts w:cs="Arial"/>
                <w:sz w:val="24"/>
                <w:szCs w:val="24"/>
                <w:lang w:val="en-AU"/>
              </w:rPr>
              <w:t>Katie</w:t>
            </w:r>
          </w:p>
        </w:tc>
        <w:tc>
          <w:tcPr>
            <w:tcW w:w="901" w:type="dxa"/>
            <w:tcBorders>
              <w:top w:val="single" w:sz="4" w:space="0" w:color="C0C0C0"/>
              <w:left w:val="single" w:sz="4" w:space="0" w:color="C0C0C0"/>
              <w:bottom w:val="single" w:sz="4" w:space="0" w:color="C0C0C0"/>
              <w:right w:val="single" w:sz="4" w:space="0" w:color="C0C0C0"/>
            </w:tcBorders>
          </w:tcPr>
          <w:p w14:paraId="4E65AE6D" w14:textId="77777777" w:rsidR="00907811" w:rsidRDefault="00907811" w:rsidP="0022432C">
            <w:pPr>
              <w:jc w:val="left"/>
              <w:rPr>
                <w:rFonts w:cs="Arial"/>
                <w:sz w:val="24"/>
                <w:szCs w:val="24"/>
                <w:lang w:val="en-AU"/>
              </w:rPr>
            </w:pPr>
            <w:r>
              <w:rPr>
                <w:rFonts w:cs="Arial"/>
                <w:sz w:val="24"/>
                <w:szCs w:val="24"/>
                <w:lang w:val="en-AU"/>
              </w:rPr>
              <w:t>1/7/15</w:t>
            </w:r>
          </w:p>
        </w:tc>
      </w:tr>
    </w:tbl>
    <w:p w14:paraId="4E65AE6F" w14:textId="77777777" w:rsidR="008A07E3" w:rsidRPr="00F470EF" w:rsidRDefault="008A07E3" w:rsidP="00433EB8">
      <w:pPr>
        <w:jc w:val="left"/>
        <w:rPr>
          <w:rFonts w:ascii="Arial" w:hAnsi="Arial" w:cs="Arial"/>
          <w:sz w:val="24"/>
          <w:szCs w:val="24"/>
        </w:rPr>
      </w:pPr>
    </w:p>
    <w:sectPr w:rsidR="008A07E3"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5AE76" w14:textId="77777777" w:rsidR="000C642C" w:rsidRDefault="000C642C" w:rsidP="005261E9">
      <w:r>
        <w:separator/>
      </w:r>
    </w:p>
  </w:endnote>
  <w:endnote w:type="continuationSeparator" w:id="0">
    <w:p w14:paraId="4E65AE77" w14:textId="77777777" w:rsidR="000C642C" w:rsidRDefault="000C642C"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65AE79" w14:textId="77777777" w:rsidR="00772268" w:rsidRPr="005261E9" w:rsidRDefault="00772268"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C84403">
      <w:rPr>
        <w:noProof/>
        <w:color w:val="808080" w:themeColor="background1" w:themeShade="80"/>
        <w:sz w:val="20"/>
        <w:szCs w:val="20"/>
      </w:rPr>
      <w:t>2</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C84403">
      <w:rPr>
        <w:noProof/>
        <w:color w:val="808080" w:themeColor="background1" w:themeShade="80"/>
        <w:sz w:val="20"/>
        <w:szCs w:val="20"/>
      </w:rPr>
      <w:t>3</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5AE74" w14:textId="77777777" w:rsidR="000C642C" w:rsidRDefault="000C642C" w:rsidP="005261E9">
      <w:r>
        <w:separator/>
      </w:r>
    </w:p>
  </w:footnote>
  <w:footnote w:type="continuationSeparator" w:id="0">
    <w:p w14:paraId="4E65AE75" w14:textId="77777777" w:rsidR="000C642C" w:rsidRDefault="000C642C" w:rsidP="005261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265970350"/>
      <w:docPartObj>
        <w:docPartGallery w:val="Watermarks"/>
        <w:docPartUnique/>
      </w:docPartObj>
    </w:sdtPr>
    <w:sdtEndPr/>
    <w:sdtContent>
      <w:p w14:paraId="4E65AE78" w14:textId="77777777" w:rsidR="00772268" w:rsidRDefault="00C84403">
        <w:pPr>
          <w:pStyle w:val="Header"/>
        </w:pPr>
        <w:r>
          <w:rPr>
            <w:noProof/>
            <w:lang w:eastAsia="zh-TW"/>
          </w:rPr>
          <w:pict w14:anchorId="4E65AE7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13659"/>
    <w:multiLevelType w:val="hybridMultilevel"/>
    <w:tmpl w:val="5DDC3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44024A"/>
    <w:multiLevelType w:val="hybridMultilevel"/>
    <w:tmpl w:val="BB426780"/>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B118E9"/>
    <w:multiLevelType w:val="hybridMultilevel"/>
    <w:tmpl w:val="12DCC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E6F93"/>
    <w:multiLevelType w:val="hybridMultilevel"/>
    <w:tmpl w:val="3D4CE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258C5"/>
    <w:multiLevelType w:val="hybridMultilevel"/>
    <w:tmpl w:val="EF763156"/>
    <w:lvl w:ilvl="0" w:tplc="E42AC7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13C22693"/>
    <w:multiLevelType w:val="hybridMultilevel"/>
    <w:tmpl w:val="11C03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E36722"/>
    <w:multiLevelType w:val="hybridMultilevel"/>
    <w:tmpl w:val="35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C469C4"/>
    <w:multiLevelType w:val="hybridMultilevel"/>
    <w:tmpl w:val="8B2A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010BF8"/>
    <w:multiLevelType w:val="hybridMultilevel"/>
    <w:tmpl w:val="A17C9BA6"/>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4A77AE"/>
    <w:multiLevelType w:val="hybridMultilevel"/>
    <w:tmpl w:val="5BCA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44DCF"/>
    <w:multiLevelType w:val="hybridMultilevel"/>
    <w:tmpl w:val="AA9A6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45C7B86"/>
    <w:multiLevelType w:val="hybridMultilevel"/>
    <w:tmpl w:val="188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E45FB8"/>
    <w:multiLevelType w:val="hybridMultilevel"/>
    <w:tmpl w:val="B6AC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1A740D"/>
    <w:multiLevelType w:val="hybridMultilevel"/>
    <w:tmpl w:val="B5F0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9D45EF"/>
    <w:multiLevelType w:val="hybridMultilevel"/>
    <w:tmpl w:val="5920897E"/>
    <w:lvl w:ilvl="0" w:tplc="D2D24C30">
      <w:start w:val="1"/>
      <w:numFmt w:val="decimal"/>
      <w:lvlText w:val="%1."/>
      <w:lvlJc w:val="left"/>
      <w:pPr>
        <w:ind w:left="1080" w:hanging="360"/>
      </w:pPr>
      <w:rPr>
        <w:rFonts w:asciiTheme="minorHAnsi" w:eastAsia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2A523E"/>
    <w:multiLevelType w:val="hybridMultilevel"/>
    <w:tmpl w:val="50D8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8400F6"/>
    <w:multiLevelType w:val="hybridMultilevel"/>
    <w:tmpl w:val="BEA8C438"/>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2">
    <w:nsid w:val="50F2292B"/>
    <w:multiLevelType w:val="hybridMultilevel"/>
    <w:tmpl w:val="301040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1AF673A"/>
    <w:multiLevelType w:val="hybridMultilevel"/>
    <w:tmpl w:val="598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522C1D"/>
    <w:multiLevelType w:val="hybridMultilevel"/>
    <w:tmpl w:val="32D44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8A61598"/>
    <w:multiLevelType w:val="hybridMultilevel"/>
    <w:tmpl w:val="59AA5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F5156C"/>
    <w:multiLevelType w:val="hybridMultilevel"/>
    <w:tmpl w:val="1CAE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4E59B5"/>
    <w:multiLevelType w:val="hybridMultilevel"/>
    <w:tmpl w:val="56C42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6120DF"/>
    <w:multiLevelType w:val="hybridMultilevel"/>
    <w:tmpl w:val="96D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50525A"/>
    <w:multiLevelType w:val="hybridMultilevel"/>
    <w:tmpl w:val="F5962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EEC1A17"/>
    <w:multiLevelType w:val="hybridMultilevel"/>
    <w:tmpl w:val="EA2A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617E28"/>
    <w:multiLevelType w:val="hybridMultilevel"/>
    <w:tmpl w:val="4B66FFF4"/>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3">
    <w:nsid w:val="74D84BEB"/>
    <w:multiLevelType w:val="hybridMultilevel"/>
    <w:tmpl w:val="6F161E88"/>
    <w:lvl w:ilvl="0" w:tplc="D2D24C30">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D50AB6"/>
    <w:multiLevelType w:val="hybridMultilevel"/>
    <w:tmpl w:val="18364584"/>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5">
    <w:nsid w:val="77B64A60"/>
    <w:multiLevelType w:val="hybridMultilevel"/>
    <w:tmpl w:val="1392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AF704A"/>
    <w:multiLevelType w:val="hybridMultilevel"/>
    <w:tmpl w:val="43CEC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0"/>
  </w:num>
  <w:num w:numId="4">
    <w:abstractNumId w:val="11"/>
  </w:num>
  <w:num w:numId="5">
    <w:abstractNumId w:val="13"/>
  </w:num>
  <w:num w:numId="6">
    <w:abstractNumId w:val="28"/>
  </w:num>
  <w:num w:numId="7">
    <w:abstractNumId w:val="16"/>
  </w:num>
  <w:num w:numId="8">
    <w:abstractNumId w:val="23"/>
  </w:num>
  <w:num w:numId="9">
    <w:abstractNumId w:val="5"/>
  </w:num>
  <w:num w:numId="10">
    <w:abstractNumId w:val="29"/>
  </w:num>
  <w:num w:numId="11">
    <w:abstractNumId w:val="19"/>
  </w:num>
  <w:num w:numId="12">
    <w:abstractNumId w:val="10"/>
  </w:num>
  <w:num w:numId="13">
    <w:abstractNumId w:val="35"/>
  </w:num>
  <w:num w:numId="14">
    <w:abstractNumId w:val="2"/>
  </w:num>
  <w:num w:numId="15">
    <w:abstractNumId w:val="33"/>
  </w:num>
  <w:num w:numId="16">
    <w:abstractNumId w:val="7"/>
  </w:num>
  <w:num w:numId="17">
    <w:abstractNumId w:val="22"/>
  </w:num>
  <w:num w:numId="18">
    <w:abstractNumId w:val="17"/>
  </w:num>
  <w:num w:numId="19">
    <w:abstractNumId w:val="27"/>
  </w:num>
  <w:num w:numId="20">
    <w:abstractNumId w:val="8"/>
  </w:num>
  <w:num w:numId="21">
    <w:abstractNumId w:val="36"/>
  </w:num>
  <w:num w:numId="22">
    <w:abstractNumId w:val="9"/>
  </w:num>
  <w:num w:numId="23">
    <w:abstractNumId w:val="20"/>
  </w:num>
  <w:num w:numId="24">
    <w:abstractNumId w:val="6"/>
  </w:num>
  <w:num w:numId="25">
    <w:abstractNumId w:val="26"/>
  </w:num>
  <w:num w:numId="26">
    <w:abstractNumId w:val="25"/>
  </w:num>
  <w:num w:numId="27">
    <w:abstractNumId w:val="31"/>
  </w:num>
  <w:num w:numId="28">
    <w:abstractNumId w:val="14"/>
  </w:num>
  <w:num w:numId="29">
    <w:abstractNumId w:val="30"/>
  </w:num>
  <w:num w:numId="30">
    <w:abstractNumId w:val="18"/>
  </w:num>
  <w:num w:numId="31">
    <w:abstractNumId w:val="15"/>
  </w:num>
  <w:num w:numId="32">
    <w:abstractNumId w:val="32"/>
  </w:num>
  <w:num w:numId="33">
    <w:abstractNumId w:val="1"/>
  </w:num>
  <w:num w:numId="34">
    <w:abstractNumId w:val="21"/>
  </w:num>
  <w:num w:numId="35">
    <w:abstractNumId w:val="3"/>
  </w:num>
  <w:num w:numId="36">
    <w:abstractNumId w:val="3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0706D"/>
    <w:rsid w:val="00013ED5"/>
    <w:rsid w:val="00015141"/>
    <w:rsid w:val="00024B4E"/>
    <w:rsid w:val="00030B11"/>
    <w:rsid w:val="00031E57"/>
    <w:rsid w:val="00033318"/>
    <w:rsid w:val="00043725"/>
    <w:rsid w:val="000557DD"/>
    <w:rsid w:val="0006146F"/>
    <w:rsid w:val="00067324"/>
    <w:rsid w:val="00071F78"/>
    <w:rsid w:val="000729CB"/>
    <w:rsid w:val="00073E14"/>
    <w:rsid w:val="00081AD2"/>
    <w:rsid w:val="00086535"/>
    <w:rsid w:val="00090444"/>
    <w:rsid w:val="00093C04"/>
    <w:rsid w:val="000A3105"/>
    <w:rsid w:val="000A664A"/>
    <w:rsid w:val="000B0295"/>
    <w:rsid w:val="000B3D00"/>
    <w:rsid w:val="000B3F54"/>
    <w:rsid w:val="000B45F8"/>
    <w:rsid w:val="000C642C"/>
    <w:rsid w:val="000D2224"/>
    <w:rsid w:val="000E575F"/>
    <w:rsid w:val="000E5AAE"/>
    <w:rsid w:val="000E5CCF"/>
    <w:rsid w:val="000F7F57"/>
    <w:rsid w:val="001054A5"/>
    <w:rsid w:val="0011168C"/>
    <w:rsid w:val="00117EF9"/>
    <w:rsid w:val="00123CC3"/>
    <w:rsid w:val="00127E97"/>
    <w:rsid w:val="00135D4B"/>
    <w:rsid w:val="00135F5E"/>
    <w:rsid w:val="001369B2"/>
    <w:rsid w:val="0014045E"/>
    <w:rsid w:val="001450BB"/>
    <w:rsid w:val="00146FBA"/>
    <w:rsid w:val="001525A3"/>
    <w:rsid w:val="00161C2B"/>
    <w:rsid w:val="00164916"/>
    <w:rsid w:val="0017754F"/>
    <w:rsid w:val="001828B7"/>
    <w:rsid w:val="00197E06"/>
    <w:rsid w:val="001A6934"/>
    <w:rsid w:val="001A7200"/>
    <w:rsid w:val="001A7E5D"/>
    <w:rsid w:val="001B17DC"/>
    <w:rsid w:val="001B5487"/>
    <w:rsid w:val="001C2239"/>
    <w:rsid w:val="001D6946"/>
    <w:rsid w:val="001E367E"/>
    <w:rsid w:val="001F3771"/>
    <w:rsid w:val="001F6FB4"/>
    <w:rsid w:val="00207B55"/>
    <w:rsid w:val="00214A97"/>
    <w:rsid w:val="00217E69"/>
    <w:rsid w:val="002243F2"/>
    <w:rsid w:val="0022745E"/>
    <w:rsid w:val="00235B69"/>
    <w:rsid w:val="00237CB3"/>
    <w:rsid w:val="0024309F"/>
    <w:rsid w:val="0024604C"/>
    <w:rsid w:val="00250CCD"/>
    <w:rsid w:val="00251854"/>
    <w:rsid w:val="00257AF3"/>
    <w:rsid w:val="00273B77"/>
    <w:rsid w:val="002748B1"/>
    <w:rsid w:val="00282531"/>
    <w:rsid w:val="00282E0A"/>
    <w:rsid w:val="00283021"/>
    <w:rsid w:val="00286629"/>
    <w:rsid w:val="002924EB"/>
    <w:rsid w:val="002A5707"/>
    <w:rsid w:val="002B5D69"/>
    <w:rsid w:val="002B6325"/>
    <w:rsid w:val="002B70BD"/>
    <w:rsid w:val="002C2DD3"/>
    <w:rsid w:val="002C2FBA"/>
    <w:rsid w:val="002C7742"/>
    <w:rsid w:val="002D0658"/>
    <w:rsid w:val="002D5DEA"/>
    <w:rsid w:val="002D64D8"/>
    <w:rsid w:val="002D664C"/>
    <w:rsid w:val="002D7D0A"/>
    <w:rsid w:val="002E4357"/>
    <w:rsid w:val="002E45B1"/>
    <w:rsid w:val="002F4AEB"/>
    <w:rsid w:val="00302696"/>
    <w:rsid w:val="003128FE"/>
    <w:rsid w:val="00324CF3"/>
    <w:rsid w:val="0032502E"/>
    <w:rsid w:val="0033176A"/>
    <w:rsid w:val="0033286A"/>
    <w:rsid w:val="0035442F"/>
    <w:rsid w:val="00357C99"/>
    <w:rsid w:val="00362684"/>
    <w:rsid w:val="0036506D"/>
    <w:rsid w:val="00365F07"/>
    <w:rsid w:val="00373026"/>
    <w:rsid w:val="00373A02"/>
    <w:rsid w:val="00377C6E"/>
    <w:rsid w:val="0038690C"/>
    <w:rsid w:val="003B3A33"/>
    <w:rsid w:val="003C1F65"/>
    <w:rsid w:val="003C3747"/>
    <w:rsid w:val="003D6F76"/>
    <w:rsid w:val="003E0D8E"/>
    <w:rsid w:val="003E2AC7"/>
    <w:rsid w:val="003E6849"/>
    <w:rsid w:val="003F0DC9"/>
    <w:rsid w:val="00405196"/>
    <w:rsid w:val="00416137"/>
    <w:rsid w:val="00420ED3"/>
    <w:rsid w:val="00422B81"/>
    <w:rsid w:val="004279FF"/>
    <w:rsid w:val="00433EB8"/>
    <w:rsid w:val="0043502A"/>
    <w:rsid w:val="0044521E"/>
    <w:rsid w:val="004452D1"/>
    <w:rsid w:val="00453209"/>
    <w:rsid w:val="00456CF4"/>
    <w:rsid w:val="0046623E"/>
    <w:rsid w:val="004776A0"/>
    <w:rsid w:val="00485155"/>
    <w:rsid w:val="00496871"/>
    <w:rsid w:val="004A19EA"/>
    <w:rsid w:val="004A6BC9"/>
    <w:rsid w:val="004C7326"/>
    <w:rsid w:val="004D0A28"/>
    <w:rsid w:val="004D53AB"/>
    <w:rsid w:val="004E4EF6"/>
    <w:rsid w:val="004E593A"/>
    <w:rsid w:val="004F0AC7"/>
    <w:rsid w:val="004F4DE4"/>
    <w:rsid w:val="004F505A"/>
    <w:rsid w:val="00503CC6"/>
    <w:rsid w:val="005103D7"/>
    <w:rsid w:val="00512BE1"/>
    <w:rsid w:val="005171A9"/>
    <w:rsid w:val="0052440D"/>
    <w:rsid w:val="005261E9"/>
    <w:rsid w:val="0052760A"/>
    <w:rsid w:val="00532B24"/>
    <w:rsid w:val="005419CE"/>
    <w:rsid w:val="00541C44"/>
    <w:rsid w:val="00546E39"/>
    <w:rsid w:val="005533A8"/>
    <w:rsid w:val="005568EC"/>
    <w:rsid w:val="00562F74"/>
    <w:rsid w:val="00564B5C"/>
    <w:rsid w:val="00566A38"/>
    <w:rsid w:val="0057068A"/>
    <w:rsid w:val="00572012"/>
    <w:rsid w:val="00574A36"/>
    <w:rsid w:val="005764ED"/>
    <w:rsid w:val="00576891"/>
    <w:rsid w:val="005800E4"/>
    <w:rsid w:val="00591948"/>
    <w:rsid w:val="005930A0"/>
    <w:rsid w:val="005972F3"/>
    <w:rsid w:val="005A20A4"/>
    <w:rsid w:val="005A4406"/>
    <w:rsid w:val="005A59E4"/>
    <w:rsid w:val="005B1AD7"/>
    <w:rsid w:val="005C03E8"/>
    <w:rsid w:val="005C2BA9"/>
    <w:rsid w:val="005C32A2"/>
    <w:rsid w:val="005C6CC2"/>
    <w:rsid w:val="005C6D82"/>
    <w:rsid w:val="005E1112"/>
    <w:rsid w:val="005E1A10"/>
    <w:rsid w:val="005F379B"/>
    <w:rsid w:val="005F3ED1"/>
    <w:rsid w:val="005F5668"/>
    <w:rsid w:val="005F674F"/>
    <w:rsid w:val="00600A39"/>
    <w:rsid w:val="00603AEE"/>
    <w:rsid w:val="00604980"/>
    <w:rsid w:val="00605991"/>
    <w:rsid w:val="00605B60"/>
    <w:rsid w:val="00616E1E"/>
    <w:rsid w:val="0063630E"/>
    <w:rsid w:val="00636637"/>
    <w:rsid w:val="006379DA"/>
    <w:rsid w:val="006444D7"/>
    <w:rsid w:val="006554C1"/>
    <w:rsid w:val="00663908"/>
    <w:rsid w:val="00667AC1"/>
    <w:rsid w:val="00671C49"/>
    <w:rsid w:val="00676E98"/>
    <w:rsid w:val="006813C4"/>
    <w:rsid w:val="00683928"/>
    <w:rsid w:val="006855F8"/>
    <w:rsid w:val="0069587D"/>
    <w:rsid w:val="006A0A6B"/>
    <w:rsid w:val="006A16B8"/>
    <w:rsid w:val="006A1F1F"/>
    <w:rsid w:val="006B3862"/>
    <w:rsid w:val="006C6BC9"/>
    <w:rsid w:val="006E5423"/>
    <w:rsid w:val="006E689F"/>
    <w:rsid w:val="006E6C53"/>
    <w:rsid w:val="006F1289"/>
    <w:rsid w:val="006F15FF"/>
    <w:rsid w:val="006F3934"/>
    <w:rsid w:val="006F4DA3"/>
    <w:rsid w:val="0070192A"/>
    <w:rsid w:val="00705406"/>
    <w:rsid w:val="00720750"/>
    <w:rsid w:val="00722CA9"/>
    <w:rsid w:val="00724F63"/>
    <w:rsid w:val="00725F68"/>
    <w:rsid w:val="00731F5C"/>
    <w:rsid w:val="00735D33"/>
    <w:rsid w:val="00736B94"/>
    <w:rsid w:val="0073775A"/>
    <w:rsid w:val="007413C8"/>
    <w:rsid w:val="007444EA"/>
    <w:rsid w:val="00756938"/>
    <w:rsid w:val="00765ACD"/>
    <w:rsid w:val="0077220B"/>
    <w:rsid w:val="00772268"/>
    <w:rsid w:val="0077766F"/>
    <w:rsid w:val="00781B68"/>
    <w:rsid w:val="00783336"/>
    <w:rsid w:val="007934FD"/>
    <w:rsid w:val="00796549"/>
    <w:rsid w:val="00796FBD"/>
    <w:rsid w:val="00797A73"/>
    <w:rsid w:val="007A6FF8"/>
    <w:rsid w:val="007B5B0F"/>
    <w:rsid w:val="007B64B4"/>
    <w:rsid w:val="007C629F"/>
    <w:rsid w:val="007C77E2"/>
    <w:rsid w:val="007D36C7"/>
    <w:rsid w:val="007E4388"/>
    <w:rsid w:val="007E4544"/>
    <w:rsid w:val="007F3117"/>
    <w:rsid w:val="008145DB"/>
    <w:rsid w:val="00817DD2"/>
    <w:rsid w:val="008218F2"/>
    <w:rsid w:val="0082724B"/>
    <w:rsid w:val="008357EC"/>
    <w:rsid w:val="008434F9"/>
    <w:rsid w:val="008447C5"/>
    <w:rsid w:val="00852FCA"/>
    <w:rsid w:val="0085323D"/>
    <w:rsid w:val="00855B81"/>
    <w:rsid w:val="008623EC"/>
    <w:rsid w:val="0086630B"/>
    <w:rsid w:val="00891C68"/>
    <w:rsid w:val="008A07E3"/>
    <w:rsid w:val="008A7800"/>
    <w:rsid w:val="008B0882"/>
    <w:rsid w:val="008B1CD7"/>
    <w:rsid w:val="008B4134"/>
    <w:rsid w:val="008D02DD"/>
    <w:rsid w:val="008D31FE"/>
    <w:rsid w:val="008D58F3"/>
    <w:rsid w:val="008E0FE6"/>
    <w:rsid w:val="008F29CC"/>
    <w:rsid w:val="008F6958"/>
    <w:rsid w:val="008F74F2"/>
    <w:rsid w:val="00907811"/>
    <w:rsid w:val="00926DAC"/>
    <w:rsid w:val="009322EB"/>
    <w:rsid w:val="00933930"/>
    <w:rsid w:val="009344D1"/>
    <w:rsid w:val="00942E2B"/>
    <w:rsid w:val="00944146"/>
    <w:rsid w:val="0094434A"/>
    <w:rsid w:val="009530B2"/>
    <w:rsid w:val="009539B2"/>
    <w:rsid w:val="00956F24"/>
    <w:rsid w:val="009730F0"/>
    <w:rsid w:val="00981AED"/>
    <w:rsid w:val="009821E5"/>
    <w:rsid w:val="00990D1F"/>
    <w:rsid w:val="009923E9"/>
    <w:rsid w:val="009955C5"/>
    <w:rsid w:val="009A1EF4"/>
    <w:rsid w:val="009A2822"/>
    <w:rsid w:val="009B3346"/>
    <w:rsid w:val="009D5BB6"/>
    <w:rsid w:val="009D7AA8"/>
    <w:rsid w:val="009E1125"/>
    <w:rsid w:val="009E32ED"/>
    <w:rsid w:val="009E78DC"/>
    <w:rsid w:val="009E7FF6"/>
    <w:rsid w:val="009F1D31"/>
    <w:rsid w:val="009F2BD1"/>
    <w:rsid w:val="00A15F9D"/>
    <w:rsid w:val="00A21258"/>
    <w:rsid w:val="00A3144A"/>
    <w:rsid w:val="00A335D5"/>
    <w:rsid w:val="00A37FAD"/>
    <w:rsid w:val="00A44F0C"/>
    <w:rsid w:val="00A4641F"/>
    <w:rsid w:val="00A6067C"/>
    <w:rsid w:val="00A6246E"/>
    <w:rsid w:val="00A65F20"/>
    <w:rsid w:val="00A67D08"/>
    <w:rsid w:val="00A70DBF"/>
    <w:rsid w:val="00A70F04"/>
    <w:rsid w:val="00A71DF1"/>
    <w:rsid w:val="00A72713"/>
    <w:rsid w:val="00A81534"/>
    <w:rsid w:val="00A86873"/>
    <w:rsid w:val="00A92CBB"/>
    <w:rsid w:val="00A9678A"/>
    <w:rsid w:val="00AA1F9E"/>
    <w:rsid w:val="00AA53E1"/>
    <w:rsid w:val="00AB03ED"/>
    <w:rsid w:val="00AB0B15"/>
    <w:rsid w:val="00AB7558"/>
    <w:rsid w:val="00AC0CE5"/>
    <w:rsid w:val="00AC2CB9"/>
    <w:rsid w:val="00AC7353"/>
    <w:rsid w:val="00AD608F"/>
    <w:rsid w:val="00AD7444"/>
    <w:rsid w:val="00AE05D2"/>
    <w:rsid w:val="00AE5F30"/>
    <w:rsid w:val="00AE74A7"/>
    <w:rsid w:val="00AF2735"/>
    <w:rsid w:val="00B00402"/>
    <w:rsid w:val="00B1500A"/>
    <w:rsid w:val="00B16193"/>
    <w:rsid w:val="00B2323B"/>
    <w:rsid w:val="00B27761"/>
    <w:rsid w:val="00B27EF0"/>
    <w:rsid w:val="00B37255"/>
    <w:rsid w:val="00B4414E"/>
    <w:rsid w:val="00B50A92"/>
    <w:rsid w:val="00B55426"/>
    <w:rsid w:val="00B56216"/>
    <w:rsid w:val="00B57A9B"/>
    <w:rsid w:val="00B71FCD"/>
    <w:rsid w:val="00B75CC9"/>
    <w:rsid w:val="00B7641E"/>
    <w:rsid w:val="00B76C72"/>
    <w:rsid w:val="00B84CEB"/>
    <w:rsid w:val="00B91424"/>
    <w:rsid w:val="00BA32D1"/>
    <w:rsid w:val="00BA716E"/>
    <w:rsid w:val="00BB4447"/>
    <w:rsid w:val="00BB54FD"/>
    <w:rsid w:val="00BC01BD"/>
    <w:rsid w:val="00BC0FC1"/>
    <w:rsid w:val="00BC2A14"/>
    <w:rsid w:val="00BC2BC9"/>
    <w:rsid w:val="00BC48FB"/>
    <w:rsid w:val="00BC4FA9"/>
    <w:rsid w:val="00BD278D"/>
    <w:rsid w:val="00BD4073"/>
    <w:rsid w:val="00BE022C"/>
    <w:rsid w:val="00BF164A"/>
    <w:rsid w:val="00BF1788"/>
    <w:rsid w:val="00BF5044"/>
    <w:rsid w:val="00C043AA"/>
    <w:rsid w:val="00C06730"/>
    <w:rsid w:val="00C328F9"/>
    <w:rsid w:val="00C37173"/>
    <w:rsid w:val="00C414F7"/>
    <w:rsid w:val="00C416EB"/>
    <w:rsid w:val="00C43648"/>
    <w:rsid w:val="00C5154B"/>
    <w:rsid w:val="00C5420C"/>
    <w:rsid w:val="00C60698"/>
    <w:rsid w:val="00C60DD0"/>
    <w:rsid w:val="00C66B4E"/>
    <w:rsid w:val="00C67E53"/>
    <w:rsid w:val="00C72CB7"/>
    <w:rsid w:val="00C84403"/>
    <w:rsid w:val="00C85238"/>
    <w:rsid w:val="00CA5372"/>
    <w:rsid w:val="00CA785A"/>
    <w:rsid w:val="00CB0FCC"/>
    <w:rsid w:val="00CB3767"/>
    <w:rsid w:val="00CB5D1F"/>
    <w:rsid w:val="00CC1F2A"/>
    <w:rsid w:val="00CC5004"/>
    <w:rsid w:val="00CD1E3B"/>
    <w:rsid w:val="00CD22D2"/>
    <w:rsid w:val="00CF6EF2"/>
    <w:rsid w:val="00D00D15"/>
    <w:rsid w:val="00D11570"/>
    <w:rsid w:val="00D1440A"/>
    <w:rsid w:val="00D16513"/>
    <w:rsid w:val="00D20057"/>
    <w:rsid w:val="00D243A2"/>
    <w:rsid w:val="00D26692"/>
    <w:rsid w:val="00D33C69"/>
    <w:rsid w:val="00D350F7"/>
    <w:rsid w:val="00D40CE9"/>
    <w:rsid w:val="00D503B1"/>
    <w:rsid w:val="00D57B06"/>
    <w:rsid w:val="00D72AE2"/>
    <w:rsid w:val="00D80D2E"/>
    <w:rsid w:val="00D814BE"/>
    <w:rsid w:val="00D83573"/>
    <w:rsid w:val="00D87281"/>
    <w:rsid w:val="00D90010"/>
    <w:rsid w:val="00D90642"/>
    <w:rsid w:val="00D9470D"/>
    <w:rsid w:val="00D94889"/>
    <w:rsid w:val="00D9595F"/>
    <w:rsid w:val="00DA3157"/>
    <w:rsid w:val="00DA3DDB"/>
    <w:rsid w:val="00DA4F5E"/>
    <w:rsid w:val="00DA5151"/>
    <w:rsid w:val="00DC1678"/>
    <w:rsid w:val="00DD164D"/>
    <w:rsid w:val="00DD2B6B"/>
    <w:rsid w:val="00DD61CA"/>
    <w:rsid w:val="00DD63B1"/>
    <w:rsid w:val="00DE7656"/>
    <w:rsid w:val="00DF0426"/>
    <w:rsid w:val="00DF3F66"/>
    <w:rsid w:val="00DF4F90"/>
    <w:rsid w:val="00E0433A"/>
    <w:rsid w:val="00E10F9A"/>
    <w:rsid w:val="00E15AC0"/>
    <w:rsid w:val="00E16FAD"/>
    <w:rsid w:val="00E20D8E"/>
    <w:rsid w:val="00E22D25"/>
    <w:rsid w:val="00E255BC"/>
    <w:rsid w:val="00E2772A"/>
    <w:rsid w:val="00E27DCF"/>
    <w:rsid w:val="00E31258"/>
    <w:rsid w:val="00E37661"/>
    <w:rsid w:val="00E4680B"/>
    <w:rsid w:val="00E6028A"/>
    <w:rsid w:val="00E65FB7"/>
    <w:rsid w:val="00E75F2C"/>
    <w:rsid w:val="00E82E95"/>
    <w:rsid w:val="00E844DE"/>
    <w:rsid w:val="00E87349"/>
    <w:rsid w:val="00E91394"/>
    <w:rsid w:val="00E93629"/>
    <w:rsid w:val="00E95CFE"/>
    <w:rsid w:val="00EA19D4"/>
    <w:rsid w:val="00EB5D6A"/>
    <w:rsid w:val="00EC2CBE"/>
    <w:rsid w:val="00ED639B"/>
    <w:rsid w:val="00EE6290"/>
    <w:rsid w:val="00EF041D"/>
    <w:rsid w:val="00EF3C7B"/>
    <w:rsid w:val="00F059FD"/>
    <w:rsid w:val="00F1172F"/>
    <w:rsid w:val="00F14FE4"/>
    <w:rsid w:val="00F15EC2"/>
    <w:rsid w:val="00F20B0A"/>
    <w:rsid w:val="00F23ABA"/>
    <w:rsid w:val="00F25768"/>
    <w:rsid w:val="00F30306"/>
    <w:rsid w:val="00F40106"/>
    <w:rsid w:val="00F46CE9"/>
    <w:rsid w:val="00F470EF"/>
    <w:rsid w:val="00F47B65"/>
    <w:rsid w:val="00F52F2A"/>
    <w:rsid w:val="00F53988"/>
    <w:rsid w:val="00F61000"/>
    <w:rsid w:val="00F6206F"/>
    <w:rsid w:val="00F64707"/>
    <w:rsid w:val="00F70E4E"/>
    <w:rsid w:val="00F775CE"/>
    <w:rsid w:val="00F869DE"/>
    <w:rsid w:val="00F93103"/>
    <w:rsid w:val="00F94B6D"/>
    <w:rsid w:val="00F958B7"/>
    <w:rsid w:val="00F96AC7"/>
    <w:rsid w:val="00FB5382"/>
    <w:rsid w:val="00FB5A41"/>
    <w:rsid w:val="00FB6C03"/>
    <w:rsid w:val="00FD596C"/>
    <w:rsid w:val="00FE1778"/>
    <w:rsid w:val="00FE3186"/>
    <w:rsid w:val="00FF1A54"/>
    <w:rsid w:val="00FF2AF5"/>
    <w:rsid w:val="00FF3C3F"/>
    <w:rsid w:val="00FF6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E65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C2CBE"/>
    <w:rPr>
      <w:sz w:val="18"/>
      <w:szCs w:val="18"/>
    </w:rPr>
  </w:style>
  <w:style w:type="paragraph" w:styleId="CommentText">
    <w:name w:val="annotation text"/>
    <w:basedOn w:val="Normal"/>
    <w:link w:val="CommentTextChar"/>
    <w:uiPriority w:val="99"/>
    <w:semiHidden/>
    <w:unhideWhenUsed/>
    <w:rsid w:val="00EC2CBE"/>
    <w:rPr>
      <w:sz w:val="24"/>
      <w:szCs w:val="24"/>
    </w:rPr>
  </w:style>
  <w:style w:type="character" w:customStyle="1" w:styleId="CommentTextChar">
    <w:name w:val="Comment Text Char"/>
    <w:basedOn w:val="DefaultParagraphFont"/>
    <w:link w:val="CommentText"/>
    <w:uiPriority w:val="99"/>
    <w:semiHidden/>
    <w:rsid w:val="00EC2CBE"/>
    <w:rPr>
      <w:sz w:val="24"/>
      <w:szCs w:val="24"/>
    </w:rPr>
  </w:style>
  <w:style w:type="paragraph" w:styleId="CommentSubject">
    <w:name w:val="annotation subject"/>
    <w:basedOn w:val="CommentText"/>
    <w:next w:val="CommentText"/>
    <w:link w:val="CommentSubjectChar"/>
    <w:uiPriority w:val="99"/>
    <w:semiHidden/>
    <w:unhideWhenUsed/>
    <w:rsid w:val="00EC2CBE"/>
    <w:rPr>
      <w:b/>
      <w:bCs/>
      <w:sz w:val="20"/>
      <w:szCs w:val="20"/>
    </w:rPr>
  </w:style>
  <w:style w:type="character" w:customStyle="1" w:styleId="CommentSubjectChar">
    <w:name w:val="Comment Subject Char"/>
    <w:basedOn w:val="CommentTextChar"/>
    <w:link w:val="CommentSubject"/>
    <w:uiPriority w:val="99"/>
    <w:semiHidden/>
    <w:rsid w:val="00EC2CB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2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character" w:styleId="FollowedHyperlink">
    <w:name w:val="FollowedHyperlink"/>
    <w:basedOn w:val="DefaultParagraphFont"/>
    <w:uiPriority w:val="99"/>
    <w:semiHidden/>
    <w:unhideWhenUsed/>
    <w:rsid w:val="003B3A33"/>
    <w:rPr>
      <w:color w:val="800080" w:themeColor="followedHyperlink"/>
      <w:u w:val="single"/>
    </w:rPr>
  </w:style>
  <w:style w:type="character" w:customStyle="1" w:styleId="Heading1Char">
    <w:name w:val="Heading 1 Char"/>
    <w:basedOn w:val="DefaultParagraphFont"/>
    <w:link w:val="Heading1"/>
    <w:uiPriority w:val="9"/>
    <w:rsid w:val="009F2BD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C2CBE"/>
    <w:rPr>
      <w:sz w:val="18"/>
      <w:szCs w:val="18"/>
    </w:rPr>
  </w:style>
  <w:style w:type="paragraph" w:styleId="CommentText">
    <w:name w:val="annotation text"/>
    <w:basedOn w:val="Normal"/>
    <w:link w:val="CommentTextChar"/>
    <w:uiPriority w:val="99"/>
    <w:semiHidden/>
    <w:unhideWhenUsed/>
    <w:rsid w:val="00EC2CBE"/>
    <w:rPr>
      <w:sz w:val="24"/>
      <w:szCs w:val="24"/>
    </w:rPr>
  </w:style>
  <w:style w:type="character" w:customStyle="1" w:styleId="CommentTextChar">
    <w:name w:val="Comment Text Char"/>
    <w:basedOn w:val="DefaultParagraphFont"/>
    <w:link w:val="CommentText"/>
    <w:uiPriority w:val="99"/>
    <w:semiHidden/>
    <w:rsid w:val="00EC2CBE"/>
    <w:rPr>
      <w:sz w:val="24"/>
      <w:szCs w:val="24"/>
    </w:rPr>
  </w:style>
  <w:style w:type="paragraph" w:styleId="CommentSubject">
    <w:name w:val="annotation subject"/>
    <w:basedOn w:val="CommentText"/>
    <w:next w:val="CommentText"/>
    <w:link w:val="CommentSubjectChar"/>
    <w:uiPriority w:val="99"/>
    <w:semiHidden/>
    <w:unhideWhenUsed/>
    <w:rsid w:val="00EC2CBE"/>
    <w:rPr>
      <w:b/>
      <w:bCs/>
      <w:sz w:val="20"/>
      <w:szCs w:val="20"/>
    </w:rPr>
  </w:style>
  <w:style w:type="character" w:customStyle="1" w:styleId="CommentSubjectChar">
    <w:name w:val="Comment Subject Char"/>
    <w:basedOn w:val="CommentTextChar"/>
    <w:link w:val="CommentSubject"/>
    <w:uiPriority w:val="99"/>
    <w:semiHidden/>
    <w:rsid w:val="00EC2C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84813">
      <w:bodyDiv w:val="1"/>
      <w:marLeft w:val="0"/>
      <w:marRight w:val="0"/>
      <w:marTop w:val="0"/>
      <w:marBottom w:val="0"/>
      <w:divBdr>
        <w:top w:val="none" w:sz="0" w:space="0" w:color="auto"/>
        <w:left w:val="none" w:sz="0" w:space="0" w:color="auto"/>
        <w:bottom w:val="none" w:sz="0" w:space="0" w:color="auto"/>
        <w:right w:val="none" w:sz="0" w:space="0" w:color="auto"/>
      </w:divBdr>
    </w:div>
    <w:div w:id="10440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hyperlink" Target="mailto:ksendze@hinfonet.org"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yperlink" Target="http://www.maine.gov/dhhs/oms/sim/data-infrastructure/index.shtml"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E257D8A155F4C954E299BEDFECC29" ma:contentTypeVersion="0" ma:contentTypeDescription="Create a new document." ma:contentTypeScope="" ma:versionID="849ae4ef6ce08c276cd5ffd6c37ac04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26CB6-DFE6-4FF4-B4CD-CF43186BC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200C92-9E14-4D33-9A2E-38E7F99BEF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E56F4-A54B-42C8-B0B7-C373AD28CAAB}">
  <ds:schemaRefs>
    <ds:schemaRef ds:uri="http://schemas.microsoft.com/sharepoint/v3/contenttype/forms"/>
  </ds:schemaRefs>
</ds:datastoreItem>
</file>

<file path=customXml/itemProps4.xml><?xml version="1.0" encoding="utf-8"?>
<ds:datastoreItem xmlns:ds="http://schemas.openxmlformats.org/officeDocument/2006/customXml" ds:itemID="{9063A969-E6F4-5B47-A007-220BDEB7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6300</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Lawrence, Peggie D.</dc:creator>
  <cp:lastModifiedBy>Trevor Putnoky</cp:lastModifiedBy>
  <cp:revision>2</cp:revision>
  <cp:lastPrinted>2013-11-01T13:06:00Z</cp:lastPrinted>
  <dcterms:created xsi:type="dcterms:W3CDTF">2014-12-09T20:06:00Z</dcterms:created>
  <dcterms:modified xsi:type="dcterms:W3CDTF">2014-12-09T20:06:00Z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0x010100C86E257D8A155F4C954E299BEDFECC29</vt:lpwstr>
  </property>
</Properties>
</file>