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058" w:rsidRDefault="00B53058" w:rsidP="00B53058">
      <w:bookmarkStart w:id="0" w:name="_GoBack"/>
      <w:bookmarkEnd w:id="0"/>
    </w:p>
    <w:p w:rsidR="00E15491" w:rsidRDefault="00E15491" w:rsidP="00E15491">
      <w:pPr>
        <w:jc w:val="both"/>
        <w:rPr>
          <w:rFonts w:ascii="Times New Roman" w:hAnsi="Times New Roman" w:cs="Times New Roman"/>
          <w:sz w:val="22"/>
        </w:rPr>
      </w:pPr>
      <w:r>
        <w:rPr>
          <w:rFonts w:cs="Times New Roman"/>
          <w:sz w:val="22"/>
        </w:rPr>
        <w:t xml:space="preserve">Date: </w:t>
      </w:r>
      <w:r w:rsidR="00FA5D89">
        <w:rPr>
          <w:rFonts w:cs="Times New Roman"/>
          <w:sz w:val="22"/>
        </w:rPr>
        <w:t>July 1, 2018</w:t>
      </w:r>
    </w:p>
    <w:p w:rsidR="00E15491" w:rsidRDefault="00E15491" w:rsidP="00E15491">
      <w:pPr>
        <w:jc w:val="both"/>
        <w:rPr>
          <w:rFonts w:cs="Times New Roman"/>
          <w:sz w:val="22"/>
        </w:rPr>
      </w:pPr>
    </w:p>
    <w:p w:rsidR="00E15491" w:rsidRDefault="00E15491" w:rsidP="00E15491">
      <w:pPr>
        <w:jc w:val="both"/>
        <w:rPr>
          <w:rFonts w:cs="Times New Roman"/>
          <w:sz w:val="22"/>
        </w:rPr>
      </w:pPr>
    </w:p>
    <w:p w:rsidR="00E15491" w:rsidRDefault="00E15491" w:rsidP="00E15491">
      <w:pPr>
        <w:jc w:val="both"/>
        <w:rPr>
          <w:rFonts w:cs="Times New Roman"/>
          <w:sz w:val="22"/>
        </w:rPr>
      </w:pPr>
    </w:p>
    <w:p w:rsidR="00E15491" w:rsidRDefault="00E15491" w:rsidP="00E15491">
      <w:p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To Whom It May Concern:</w:t>
      </w:r>
    </w:p>
    <w:p w:rsidR="00E15491" w:rsidRDefault="00E15491" w:rsidP="00E15491">
      <w:pPr>
        <w:jc w:val="both"/>
        <w:rPr>
          <w:rFonts w:cs="Times New Roman"/>
          <w:sz w:val="22"/>
        </w:rPr>
      </w:pPr>
    </w:p>
    <w:p w:rsidR="00E15491" w:rsidRDefault="00E15491" w:rsidP="00E15491">
      <w:pPr>
        <w:jc w:val="both"/>
        <w:rPr>
          <w:rFonts w:cs="Times New Roman"/>
          <w:sz w:val="22"/>
        </w:rPr>
      </w:pPr>
    </w:p>
    <w:p w:rsidR="00E15491" w:rsidRDefault="00E15491" w:rsidP="00E15491">
      <w:pPr>
        <w:rPr>
          <w:rFonts w:eastAsiaTheme="minorHAnsi" w:cstheme="minorBidi"/>
          <w:szCs w:val="22"/>
        </w:rPr>
      </w:pPr>
    </w:p>
    <w:p w:rsidR="00E15491" w:rsidRDefault="00E15491" w:rsidP="00E15491">
      <w:r>
        <w:t xml:space="preserve">The Maine CDC provides funds to the Health and Environmental Testing Laboratory </w:t>
      </w:r>
      <w:r w:rsidR="00EC0540">
        <w:t>(HETL) for Mycobacteria testing</w:t>
      </w:r>
      <w:r>
        <w:t xml:space="preserve">.  </w:t>
      </w:r>
      <w:r w:rsidRPr="00DB748C">
        <w:rPr>
          <w:u w:val="single"/>
        </w:rPr>
        <w:t xml:space="preserve">Beginning </w:t>
      </w:r>
      <w:r w:rsidR="00DB748C" w:rsidRPr="00DB748C">
        <w:rPr>
          <w:u w:val="single"/>
        </w:rPr>
        <w:t>August 1, 2018</w:t>
      </w:r>
      <w:r>
        <w:t xml:space="preserve">, submitters will be charged a nominal fee.  Charges will be waived for suspect </w:t>
      </w:r>
      <w:r>
        <w:rPr>
          <w:i/>
          <w:iCs/>
        </w:rPr>
        <w:t>M. tuberculosis</w:t>
      </w:r>
      <w:r>
        <w:t xml:space="preserve"> patients.  To receive this waiver the provider must contact the Maine CDC at (207)287-7273.  This waiver applies to patients who may not have received prior authorization but ultimately is identified as </w:t>
      </w:r>
      <w:r>
        <w:rPr>
          <w:i/>
          <w:iCs/>
        </w:rPr>
        <w:t>M. tuberculosis</w:t>
      </w:r>
      <w:r>
        <w:t>, at the HETL.  M. tuberculosis samples that have been identified by laboratories other than the HETL must submit the isolate to the HETL for confirmation, susceptibility testing</w:t>
      </w:r>
      <w:proofErr w:type="gramStart"/>
      <w:r>
        <w:t>,  and</w:t>
      </w:r>
      <w:proofErr w:type="gramEnd"/>
      <w:r>
        <w:t xml:space="preserve"> genotyping.  </w:t>
      </w:r>
    </w:p>
    <w:p w:rsidR="00E15491" w:rsidRDefault="00E15491" w:rsidP="00E15491"/>
    <w:p w:rsidR="00E15491" w:rsidRDefault="00E15491" w:rsidP="00E15491">
      <w:pPr>
        <w:jc w:val="center"/>
        <w:rPr>
          <w:rFonts w:cs="Times New Roman"/>
          <w:b/>
          <w:sz w:val="32"/>
        </w:rPr>
      </w:pPr>
      <w:r>
        <w:rPr>
          <w:rFonts w:cs="Times New Roman"/>
          <w:b/>
          <w:sz w:val="32"/>
        </w:rPr>
        <w:t>Mycobacteriology Clinical Laboratory Fee Schedule</w:t>
      </w:r>
    </w:p>
    <w:p w:rsidR="00E15491" w:rsidRDefault="00E15491" w:rsidP="00E15491">
      <w:pPr>
        <w:ind w:firstLine="360"/>
        <w:jc w:val="both"/>
        <w:rPr>
          <w:rFonts w:cs="Times New Roman"/>
        </w:rPr>
      </w:pPr>
    </w:p>
    <w:p w:rsidR="00E15491" w:rsidRDefault="00E15491" w:rsidP="00E15491">
      <w:pPr>
        <w:ind w:firstLine="360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 xml:space="preserve">Effective </w:t>
      </w:r>
      <w:r w:rsidR="000B41B7">
        <w:rPr>
          <w:rFonts w:cs="Times New Roman"/>
          <w:sz w:val="22"/>
        </w:rPr>
        <w:t>August 1, 2018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8"/>
        <w:gridCol w:w="3780"/>
      </w:tblGrid>
      <w:tr w:rsidR="00E15491" w:rsidTr="00E15491">
        <w:tc>
          <w:tcPr>
            <w:tcW w:w="7128" w:type="dxa"/>
            <w:hideMark/>
          </w:tcPr>
          <w:p w:rsidR="00E15491" w:rsidRDefault="00E15491" w:rsidP="00E15491">
            <w:pPr>
              <w:numPr>
                <w:ilvl w:val="0"/>
                <w:numId w:val="11"/>
              </w:numPr>
              <w:spacing w:before="120"/>
              <w:contextualSpacing/>
              <w:jc w:val="both"/>
              <w:rPr>
                <w:rFonts w:cs="Times New Roman"/>
                <w:sz w:val="22"/>
              </w:rPr>
            </w:pPr>
            <w:r>
              <w:rPr>
                <w:sz w:val="22"/>
              </w:rPr>
              <w:t>Acid Fast (AFB) Smear</w:t>
            </w:r>
          </w:p>
        </w:tc>
        <w:tc>
          <w:tcPr>
            <w:tcW w:w="3780" w:type="dxa"/>
            <w:hideMark/>
          </w:tcPr>
          <w:p w:rsidR="00E15491" w:rsidRDefault="00E15491">
            <w:pPr>
              <w:spacing w:before="120"/>
              <w:jc w:val="right"/>
              <w:rPr>
                <w:sz w:val="22"/>
              </w:rPr>
            </w:pPr>
            <w:r>
              <w:rPr>
                <w:sz w:val="22"/>
              </w:rPr>
              <w:t>$20</w:t>
            </w:r>
          </w:p>
        </w:tc>
      </w:tr>
      <w:tr w:rsidR="00E15491" w:rsidTr="00E15491">
        <w:tc>
          <w:tcPr>
            <w:tcW w:w="7128" w:type="dxa"/>
            <w:hideMark/>
          </w:tcPr>
          <w:p w:rsidR="00E15491" w:rsidRDefault="00E15491" w:rsidP="00E15491">
            <w:pPr>
              <w:numPr>
                <w:ilvl w:val="0"/>
                <w:numId w:val="11"/>
              </w:numPr>
              <w:spacing w:before="12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Acid Fast (AFB) Primary Culture</w:t>
            </w:r>
          </w:p>
        </w:tc>
        <w:tc>
          <w:tcPr>
            <w:tcW w:w="3780" w:type="dxa"/>
            <w:hideMark/>
          </w:tcPr>
          <w:p w:rsidR="00E15491" w:rsidRDefault="00E15491">
            <w:pPr>
              <w:spacing w:before="120"/>
              <w:jc w:val="right"/>
              <w:rPr>
                <w:sz w:val="22"/>
              </w:rPr>
            </w:pPr>
            <w:r>
              <w:rPr>
                <w:sz w:val="22"/>
              </w:rPr>
              <w:t>$35</w:t>
            </w:r>
          </w:p>
        </w:tc>
      </w:tr>
      <w:tr w:rsidR="00E15491" w:rsidTr="00E15491">
        <w:tc>
          <w:tcPr>
            <w:tcW w:w="7128" w:type="dxa"/>
            <w:hideMark/>
          </w:tcPr>
          <w:p w:rsidR="00E15491" w:rsidRDefault="00E15491" w:rsidP="00E15491">
            <w:pPr>
              <w:numPr>
                <w:ilvl w:val="0"/>
                <w:numId w:val="11"/>
              </w:numPr>
              <w:spacing w:before="120"/>
              <w:contextualSpacing/>
              <w:jc w:val="both"/>
              <w:rPr>
                <w:sz w:val="22"/>
              </w:rPr>
            </w:pPr>
            <w:r>
              <w:rPr>
                <w:i/>
                <w:sz w:val="22"/>
              </w:rPr>
              <w:t>M. tuberculosis</w:t>
            </w:r>
            <w:r>
              <w:rPr>
                <w:sz w:val="22"/>
              </w:rPr>
              <w:t xml:space="preserve"> complex/</w:t>
            </w:r>
            <w:r>
              <w:rPr>
                <w:i/>
                <w:sz w:val="22"/>
              </w:rPr>
              <w:t>M. avium</w:t>
            </w:r>
            <w:r>
              <w:rPr>
                <w:sz w:val="22"/>
              </w:rPr>
              <w:t xml:space="preserve"> complex Multiplex PCR</w:t>
            </w:r>
          </w:p>
        </w:tc>
        <w:tc>
          <w:tcPr>
            <w:tcW w:w="3780" w:type="dxa"/>
            <w:hideMark/>
          </w:tcPr>
          <w:p w:rsidR="00E15491" w:rsidRDefault="00E15491">
            <w:pPr>
              <w:spacing w:before="120"/>
              <w:jc w:val="right"/>
              <w:rPr>
                <w:sz w:val="22"/>
              </w:rPr>
            </w:pPr>
            <w:r>
              <w:rPr>
                <w:sz w:val="22"/>
              </w:rPr>
              <w:t>$110</w:t>
            </w:r>
          </w:p>
        </w:tc>
      </w:tr>
      <w:tr w:rsidR="00E15491" w:rsidTr="00E15491">
        <w:tc>
          <w:tcPr>
            <w:tcW w:w="7128" w:type="dxa"/>
            <w:hideMark/>
          </w:tcPr>
          <w:p w:rsidR="00E15491" w:rsidRDefault="00E15491" w:rsidP="00E15491">
            <w:pPr>
              <w:numPr>
                <w:ilvl w:val="0"/>
                <w:numId w:val="11"/>
              </w:numPr>
              <w:spacing w:before="12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Mycobacteria Identification using 16S DNA Sequencing</w:t>
            </w:r>
          </w:p>
        </w:tc>
        <w:tc>
          <w:tcPr>
            <w:tcW w:w="3780" w:type="dxa"/>
            <w:hideMark/>
          </w:tcPr>
          <w:p w:rsidR="00E15491" w:rsidRDefault="00E15491">
            <w:pPr>
              <w:spacing w:before="120"/>
              <w:jc w:val="right"/>
              <w:rPr>
                <w:sz w:val="22"/>
              </w:rPr>
            </w:pPr>
            <w:r>
              <w:rPr>
                <w:sz w:val="22"/>
              </w:rPr>
              <w:t>$163</w:t>
            </w:r>
          </w:p>
        </w:tc>
      </w:tr>
      <w:tr w:rsidR="00E15491" w:rsidTr="00E15491">
        <w:tc>
          <w:tcPr>
            <w:tcW w:w="7128" w:type="dxa"/>
          </w:tcPr>
          <w:p w:rsidR="00E15491" w:rsidRDefault="00E15491">
            <w:pPr>
              <w:spacing w:before="120"/>
              <w:contextualSpacing/>
              <w:jc w:val="both"/>
              <w:rPr>
                <w:sz w:val="22"/>
              </w:rPr>
            </w:pPr>
          </w:p>
          <w:p w:rsidR="00E15491" w:rsidRDefault="00E15491">
            <w:pPr>
              <w:spacing w:before="120"/>
              <w:contextualSpacing/>
              <w:jc w:val="both"/>
              <w:rPr>
                <w:sz w:val="22"/>
              </w:rPr>
            </w:pPr>
          </w:p>
          <w:p w:rsidR="00E15491" w:rsidRDefault="00E15491">
            <w:pPr>
              <w:spacing w:before="120"/>
              <w:contextualSpacing/>
              <w:jc w:val="both"/>
              <w:rPr>
                <w:sz w:val="22"/>
              </w:rPr>
            </w:pPr>
          </w:p>
          <w:p w:rsidR="00E15491" w:rsidRDefault="00E15491">
            <w:pPr>
              <w:spacing w:before="12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Regards,</w:t>
            </w:r>
          </w:p>
          <w:p w:rsidR="00E15491" w:rsidRDefault="00E15491">
            <w:pPr>
              <w:spacing w:before="120"/>
              <w:contextualSpacing/>
              <w:jc w:val="both"/>
              <w:rPr>
                <w:sz w:val="22"/>
              </w:rPr>
            </w:pPr>
          </w:p>
        </w:tc>
        <w:tc>
          <w:tcPr>
            <w:tcW w:w="3780" w:type="dxa"/>
          </w:tcPr>
          <w:p w:rsidR="00E15491" w:rsidRDefault="00E15491">
            <w:pPr>
              <w:spacing w:before="120"/>
              <w:jc w:val="right"/>
              <w:rPr>
                <w:sz w:val="22"/>
              </w:rPr>
            </w:pPr>
          </w:p>
        </w:tc>
      </w:tr>
    </w:tbl>
    <w:p w:rsidR="00E15491" w:rsidRDefault="004336B2" w:rsidP="00E15491">
      <w:pPr>
        <w:rPr>
          <w:rFonts w:cstheme="minorBidi"/>
          <w:szCs w:val="22"/>
        </w:rPr>
      </w:pPr>
      <w:bookmarkStart w:id="1" w:name="Place"/>
      <w:bookmarkEnd w:id="1"/>
      <w:r>
        <w:rPr>
          <w:rFonts w:cstheme="minorBidi"/>
          <w:noProof/>
          <w:szCs w:val="2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margin-left:0;margin-top:0;width:81.75pt;height:22.45pt;z-index:251658240;mso-wrap-distance-left:0;mso-wrap-distance-right:0;mso-position-horizontal-relative:text;mso-position-vertical-relative:text" stroked="f">
            <v:imagedata r:id="rId8" o:title=""/>
          </v:shape>
          <w:control r:id="rId9" w:name="SigPlus1" w:shapeid="_x0000_s1026"/>
        </w:pict>
      </w:r>
    </w:p>
    <w:p w:rsidR="00E15491" w:rsidRDefault="00E15491" w:rsidP="00E15491">
      <w:pPr>
        <w:jc w:val="both"/>
        <w:rPr>
          <w:rFonts w:cs="Times New Roman"/>
          <w:sz w:val="22"/>
        </w:rPr>
      </w:pPr>
    </w:p>
    <w:p w:rsidR="009B7449" w:rsidRDefault="009B7449" w:rsidP="00E15491">
      <w:pPr>
        <w:jc w:val="both"/>
        <w:rPr>
          <w:rFonts w:cs="Times New Roman"/>
          <w:sz w:val="22"/>
        </w:rPr>
      </w:pPr>
    </w:p>
    <w:p w:rsidR="00B53058" w:rsidRDefault="000B41B7" w:rsidP="00B53058">
      <w:pPr>
        <w:rPr>
          <w:sz w:val="22"/>
          <w:szCs w:val="22"/>
        </w:rPr>
      </w:pPr>
      <w:r>
        <w:rPr>
          <w:sz w:val="22"/>
          <w:szCs w:val="22"/>
        </w:rPr>
        <w:t>Kenneth G. Pote</w:t>
      </w:r>
    </w:p>
    <w:p w:rsidR="004A39E1" w:rsidRDefault="004A39E1" w:rsidP="00B53058">
      <w:pPr>
        <w:rPr>
          <w:sz w:val="22"/>
          <w:szCs w:val="22"/>
        </w:rPr>
      </w:pPr>
      <w:r>
        <w:rPr>
          <w:sz w:val="22"/>
          <w:szCs w:val="22"/>
        </w:rPr>
        <w:t>Laboratory Directory</w:t>
      </w:r>
    </w:p>
    <w:p w:rsidR="004A39E1" w:rsidRPr="000B41B7" w:rsidRDefault="004A39E1" w:rsidP="00B53058">
      <w:pPr>
        <w:rPr>
          <w:sz w:val="22"/>
          <w:szCs w:val="22"/>
        </w:rPr>
      </w:pPr>
      <w:r>
        <w:rPr>
          <w:sz w:val="22"/>
          <w:szCs w:val="22"/>
        </w:rPr>
        <w:t>Health and Environmental Testing Laboratory</w:t>
      </w:r>
    </w:p>
    <w:sectPr w:rsidR="004A39E1" w:rsidRPr="000B41B7" w:rsidSect="002D6BDA">
      <w:headerReference w:type="default" r:id="rId10"/>
      <w:headerReference w:type="first" r:id="rId11"/>
      <w:type w:val="continuous"/>
      <w:pgSz w:w="12240" w:h="15840"/>
      <w:pgMar w:top="576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621" w:rsidRDefault="001E2621">
      <w:r>
        <w:separator/>
      </w:r>
    </w:p>
  </w:endnote>
  <w:endnote w:type="continuationSeparator" w:id="0">
    <w:p w:rsidR="001E2621" w:rsidRDefault="001E2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621" w:rsidRDefault="001E2621">
      <w:r>
        <w:separator/>
      </w:r>
    </w:p>
  </w:footnote>
  <w:footnote w:type="continuationSeparator" w:id="0">
    <w:p w:rsidR="001E2621" w:rsidRDefault="001E2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BF4" w:rsidRDefault="002F5BF4" w:rsidP="00B10C1F">
    <w:pPr>
      <w:pStyle w:val="Header"/>
      <w:tabs>
        <w:tab w:val="clear" w:pos="4320"/>
        <w:tab w:val="clear" w:pos="864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BF4" w:rsidRDefault="00FC563F">
    <w:pPr>
      <w:pStyle w:val="Header"/>
    </w:pPr>
    <w:r>
      <w:rPr>
        <w:noProof/>
      </w:rPr>
      <w:drawing>
        <wp:inline distT="0" distB="0" distL="0" distR="0" wp14:anchorId="1ACA8340" wp14:editId="6619FAE6">
          <wp:extent cx="6858000" cy="1069975"/>
          <wp:effectExtent l="0" t="0" r="0" b="0"/>
          <wp:docPr id="3" name="Picture 3" descr="M:\LETTERHEAD-LOGOS - October 2017 - Ricker Hamilton\Step 2 - JPEG Files\MCDCAugusta286Water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:\LETTERHEAD-LOGOS - October 2017 - Ricker Hamilton\Step 2 - JPEG Files\MCDCAugusta286Water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069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3AAC"/>
    <w:multiLevelType w:val="hybridMultilevel"/>
    <w:tmpl w:val="A1C69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856D2"/>
    <w:multiLevelType w:val="hybridMultilevel"/>
    <w:tmpl w:val="FD3ED7E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2D7B138A"/>
    <w:multiLevelType w:val="hybridMultilevel"/>
    <w:tmpl w:val="75B28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453A0"/>
    <w:multiLevelType w:val="hybridMultilevel"/>
    <w:tmpl w:val="DBB8D7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7B552F6"/>
    <w:multiLevelType w:val="hybridMultilevel"/>
    <w:tmpl w:val="5AFAB684"/>
    <w:lvl w:ilvl="0" w:tplc="A1769D6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4C2CC9"/>
    <w:multiLevelType w:val="hybridMultilevel"/>
    <w:tmpl w:val="89C23B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E616D3B"/>
    <w:multiLevelType w:val="hybridMultilevel"/>
    <w:tmpl w:val="6D7A6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2A072A"/>
    <w:multiLevelType w:val="hybridMultilevel"/>
    <w:tmpl w:val="4AB0BD54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8">
    <w:nsid w:val="712C7ACC"/>
    <w:multiLevelType w:val="hybridMultilevel"/>
    <w:tmpl w:val="5BD2D9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ED21993"/>
    <w:multiLevelType w:val="hybridMultilevel"/>
    <w:tmpl w:val="944EDA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FBF0AAB"/>
    <w:multiLevelType w:val="hybridMultilevel"/>
    <w:tmpl w:val="CF8A74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8"/>
  </w:num>
  <w:num w:numId="6">
    <w:abstractNumId w:val="10"/>
  </w:num>
  <w:num w:numId="7">
    <w:abstractNumId w:val="1"/>
  </w:num>
  <w:num w:numId="8">
    <w:abstractNumId w:val="9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displayBackgroundShape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71E"/>
    <w:rsid w:val="000004E9"/>
    <w:rsid w:val="00006E87"/>
    <w:rsid w:val="00013F68"/>
    <w:rsid w:val="000156FA"/>
    <w:rsid w:val="000173E3"/>
    <w:rsid w:val="00021CC7"/>
    <w:rsid w:val="00023763"/>
    <w:rsid w:val="0003217F"/>
    <w:rsid w:val="00032B94"/>
    <w:rsid w:val="0003501A"/>
    <w:rsid w:val="0003520A"/>
    <w:rsid w:val="00043771"/>
    <w:rsid w:val="000534EE"/>
    <w:rsid w:val="00055673"/>
    <w:rsid w:val="00060635"/>
    <w:rsid w:val="00062E1C"/>
    <w:rsid w:val="0006400B"/>
    <w:rsid w:val="00064981"/>
    <w:rsid w:val="0006626F"/>
    <w:rsid w:val="0007030A"/>
    <w:rsid w:val="00071E26"/>
    <w:rsid w:val="0007482C"/>
    <w:rsid w:val="00080A7F"/>
    <w:rsid w:val="00083552"/>
    <w:rsid w:val="00085E11"/>
    <w:rsid w:val="00092F95"/>
    <w:rsid w:val="00094424"/>
    <w:rsid w:val="00095551"/>
    <w:rsid w:val="00096A6E"/>
    <w:rsid w:val="0009757E"/>
    <w:rsid w:val="000A0D12"/>
    <w:rsid w:val="000A20D0"/>
    <w:rsid w:val="000B133E"/>
    <w:rsid w:val="000B1DF7"/>
    <w:rsid w:val="000B41B7"/>
    <w:rsid w:val="000B74AE"/>
    <w:rsid w:val="000C08B8"/>
    <w:rsid w:val="000C541B"/>
    <w:rsid w:val="000E1AF9"/>
    <w:rsid w:val="000E22E6"/>
    <w:rsid w:val="000F230B"/>
    <w:rsid w:val="000F487A"/>
    <w:rsid w:val="000F6E9F"/>
    <w:rsid w:val="00100F1D"/>
    <w:rsid w:val="001042AE"/>
    <w:rsid w:val="001128E3"/>
    <w:rsid w:val="00113738"/>
    <w:rsid w:val="00115581"/>
    <w:rsid w:val="00115BEE"/>
    <w:rsid w:val="00115DF6"/>
    <w:rsid w:val="00117E33"/>
    <w:rsid w:val="001224F8"/>
    <w:rsid w:val="0012262F"/>
    <w:rsid w:val="0012301C"/>
    <w:rsid w:val="00127EE6"/>
    <w:rsid w:val="00135D48"/>
    <w:rsid w:val="0013642B"/>
    <w:rsid w:val="00141970"/>
    <w:rsid w:val="00147B4F"/>
    <w:rsid w:val="0017742D"/>
    <w:rsid w:val="00185366"/>
    <w:rsid w:val="00187B83"/>
    <w:rsid w:val="00191E73"/>
    <w:rsid w:val="00194220"/>
    <w:rsid w:val="001A0C7D"/>
    <w:rsid w:val="001A1FF1"/>
    <w:rsid w:val="001A734D"/>
    <w:rsid w:val="001B0629"/>
    <w:rsid w:val="001B140F"/>
    <w:rsid w:val="001B5330"/>
    <w:rsid w:val="001C0CFD"/>
    <w:rsid w:val="001C266C"/>
    <w:rsid w:val="001C38C0"/>
    <w:rsid w:val="001C4C5D"/>
    <w:rsid w:val="001C685C"/>
    <w:rsid w:val="001E2621"/>
    <w:rsid w:val="001E2C9B"/>
    <w:rsid w:val="001E4A30"/>
    <w:rsid w:val="001E52E6"/>
    <w:rsid w:val="001E550E"/>
    <w:rsid w:val="001F1D45"/>
    <w:rsid w:val="001F57D7"/>
    <w:rsid w:val="00201C10"/>
    <w:rsid w:val="00201C7E"/>
    <w:rsid w:val="00210835"/>
    <w:rsid w:val="0021126A"/>
    <w:rsid w:val="00211F29"/>
    <w:rsid w:val="00214A95"/>
    <w:rsid w:val="00216078"/>
    <w:rsid w:val="00221917"/>
    <w:rsid w:val="00230CCA"/>
    <w:rsid w:val="00246822"/>
    <w:rsid w:val="00246BF7"/>
    <w:rsid w:val="00250C01"/>
    <w:rsid w:val="0025539E"/>
    <w:rsid w:val="0026118A"/>
    <w:rsid w:val="00262DC5"/>
    <w:rsid w:val="00263A1D"/>
    <w:rsid w:val="00264D1E"/>
    <w:rsid w:val="00272AAC"/>
    <w:rsid w:val="00291552"/>
    <w:rsid w:val="002A0693"/>
    <w:rsid w:val="002A11FF"/>
    <w:rsid w:val="002A2CCF"/>
    <w:rsid w:val="002A5394"/>
    <w:rsid w:val="002A6D38"/>
    <w:rsid w:val="002A6E0F"/>
    <w:rsid w:val="002B1432"/>
    <w:rsid w:val="002B2986"/>
    <w:rsid w:val="002B3428"/>
    <w:rsid w:val="002B7423"/>
    <w:rsid w:val="002C00E3"/>
    <w:rsid w:val="002C0671"/>
    <w:rsid w:val="002C161E"/>
    <w:rsid w:val="002C2637"/>
    <w:rsid w:val="002C2D07"/>
    <w:rsid w:val="002D171C"/>
    <w:rsid w:val="002D276A"/>
    <w:rsid w:val="002D2A1D"/>
    <w:rsid w:val="002D447E"/>
    <w:rsid w:val="002D6BDA"/>
    <w:rsid w:val="002E1DBA"/>
    <w:rsid w:val="002E40F4"/>
    <w:rsid w:val="002E547D"/>
    <w:rsid w:val="002E6BFF"/>
    <w:rsid w:val="002F15BC"/>
    <w:rsid w:val="002F15FA"/>
    <w:rsid w:val="002F5BF4"/>
    <w:rsid w:val="003015EF"/>
    <w:rsid w:val="00301F84"/>
    <w:rsid w:val="00304523"/>
    <w:rsid w:val="00312004"/>
    <w:rsid w:val="0031238A"/>
    <w:rsid w:val="00315D87"/>
    <w:rsid w:val="003214B0"/>
    <w:rsid w:val="00322848"/>
    <w:rsid w:val="00337944"/>
    <w:rsid w:val="00342022"/>
    <w:rsid w:val="00350423"/>
    <w:rsid w:val="00352054"/>
    <w:rsid w:val="00352E48"/>
    <w:rsid w:val="00352E4A"/>
    <w:rsid w:val="003602B3"/>
    <w:rsid w:val="0037037B"/>
    <w:rsid w:val="00371B48"/>
    <w:rsid w:val="003729BD"/>
    <w:rsid w:val="003741F6"/>
    <w:rsid w:val="00376E51"/>
    <w:rsid w:val="00384212"/>
    <w:rsid w:val="00390EA8"/>
    <w:rsid w:val="003A02BE"/>
    <w:rsid w:val="003B0756"/>
    <w:rsid w:val="003B3FAF"/>
    <w:rsid w:val="003B4F8F"/>
    <w:rsid w:val="003B61DE"/>
    <w:rsid w:val="003D421C"/>
    <w:rsid w:val="003E2F5A"/>
    <w:rsid w:val="003E4096"/>
    <w:rsid w:val="003E41E1"/>
    <w:rsid w:val="003E4938"/>
    <w:rsid w:val="003F111E"/>
    <w:rsid w:val="003F17E2"/>
    <w:rsid w:val="003F6C38"/>
    <w:rsid w:val="003F70E9"/>
    <w:rsid w:val="0040123B"/>
    <w:rsid w:val="0040436A"/>
    <w:rsid w:val="00406739"/>
    <w:rsid w:val="00411AB3"/>
    <w:rsid w:val="00412D7D"/>
    <w:rsid w:val="0041358B"/>
    <w:rsid w:val="00414F03"/>
    <w:rsid w:val="00427F8E"/>
    <w:rsid w:val="00431EE1"/>
    <w:rsid w:val="004336B2"/>
    <w:rsid w:val="004343BB"/>
    <w:rsid w:val="004353B4"/>
    <w:rsid w:val="00437C87"/>
    <w:rsid w:val="00440638"/>
    <w:rsid w:val="00442B3C"/>
    <w:rsid w:val="00443DDB"/>
    <w:rsid w:val="00444624"/>
    <w:rsid w:val="00447CF5"/>
    <w:rsid w:val="0045243C"/>
    <w:rsid w:val="00452B1E"/>
    <w:rsid w:val="00455D54"/>
    <w:rsid w:val="00461326"/>
    <w:rsid w:val="0046729F"/>
    <w:rsid w:val="00467CDA"/>
    <w:rsid w:val="00467E70"/>
    <w:rsid w:val="00470997"/>
    <w:rsid w:val="004810FC"/>
    <w:rsid w:val="004824EB"/>
    <w:rsid w:val="004851EC"/>
    <w:rsid w:val="0048582B"/>
    <w:rsid w:val="004866CC"/>
    <w:rsid w:val="004867FC"/>
    <w:rsid w:val="004A1408"/>
    <w:rsid w:val="004A1E3B"/>
    <w:rsid w:val="004A206A"/>
    <w:rsid w:val="004A39E1"/>
    <w:rsid w:val="004B47C7"/>
    <w:rsid w:val="004B68F7"/>
    <w:rsid w:val="004B78B0"/>
    <w:rsid w:val="004C0157"/>
    <w:rsid w:val="004C01C1"/>
    <w:rsid w:val="004C15B7"/>
    <w:rsid w:val="004C24E5"/>
    <w:rsid w:val="004C544B"/>
    <w:rsid w:val="004D168A"/>
    <w:rsid w:val="004E1909"/>
    <w:rsid w:val="004E292C"/>
    <w:rsid w:val="004E2D02"/>
    <w:rsid w:val="004E5EAB"/>
    <w:rsid w:val="004F0632"/>
    <w:rsid w:val="004F2898"/>
    <w:rsid w:val="0050249C"/>
    <w:rsid w:val="00507B90"/>
    <w:rsid w:val="005127A8"/>
    <w:rsid w:val="00515016"/>
    <w:rsid w:val="0051509D"/>
    <w:rsid w:val="00515CEE"/>
    <w:rsid w:val="00517598"/>
    <w:rsid w:val="00521E69"/>
    <w:rsid w:val="0052537F"/>
    <w:rsid w:val="00530674"/>
    <w:rsid w:val="00530E6B"/>
    <w:rsid w:val="0053125F"/>
    <w:rsid w:val="005323F1"/>
    <w:rsid w:val="005335E4"/>
    <w:rsid w:val="00533A90"/>
    <w:rsid w:val="00540B92"/>
    <w:rsid w:val="005416E6"/>
    <w:rsid w:val="005421DC"/>
    <w:rsid w:val="0055035F"/>
    <w:rsid w:val="00550C8D"/>
    <w:rsid w:val="00551E3A"/>
    <w:rsid w:val="00555BED"/>
    <w:rsid w:val="00560C6E"/>
    <w:rsid w:val="00561323"/>
    <w:rsid w:val="005626F2"/>
    <w:rsid w:val="00562B3A"/>
    <w:rsid w:val="0056541E"/>
    <w:rsid w:val="00573843"/>
    <w:rsid w:val="005857BF"/>
    <w:rsid w:val="005A0F64"/>
    <w:rsid w:val="005A30F6"/>
    <w:rsid w:val="005A4842"/>
    <w:rsid w:val="005A598E"/>
    <w:rsid w:val="005A6F92"/>
    <w:rsid w:val="005B5871"/>
    <w:rsid w:val="005C2123"/>
    <w:rsid w:val="005C3EBF"/>
    <w:rsid w:val="005C629F"/>
    <w:rsid w:val="005C77B9"/>
    <w:rsid w:val="005D176A"/>
    <w:rsid w:val="005E1140"/>
    <w:rsid w:val="005E2A7B"/>
    <w:rsid w:val="005E43F8"/>
    <w:rsid w:val="005E511E"/>
    <w:rsid w:val="005F16EE"/>
    <w:rsid w:val="005F195F"/>
    <w:rsid w:val="005F22DE"/>
    <w:rsid w:val="005F2C91"/>
    <w:rsid w:val="005F7C78"/>
    <w:rsid w:val="00615F5A"/>
    <w:rsid w:val="00620F32"/>
    <w:rsid w:val="00621680"/>
    <w:rsid w:val="006219A6"/>
    <w:rsid w:val="00624F2B"/>
    <w:rsid w:val="00627A73"/>
    <w:rsid w:val="00632376"/>
    <w:rsid w:val="00642617"/>
    <w:rsid w:val="00657972"/>
    <w:rsid w:val="00666BEC"/>
    <w:rsid w:val="00672CB7"/>
    <w:rsid w:val="00676629"/>
    <w:rsid w:val="00683C16"/>
    <w:rsid w:val="0069014E"/>
    <w:rsid w:val="0069051B"/>
    <w:rsid w:val="00693A0B"/>
    <w:rsid w:val="00693FC7"/>
    <w:rsid w:val="00694247"/>
    <w:rsid w:val="00697750"/>
    <w:rsid w:val="006A505A"/>
    <w:rsid w:val="006A7A64"/>
    <w:rsid w:val="006B0252"/>
    <w:rsid w:val="006B3D50"/>
    <w:rsid w:val="006B51EF"/>
    <w:rsid w:val="006B632C"/>
    <w:rsid w:val="006C3147"/>
    <w:rsid w:val="006D2D4B"/>
    <w:rsid w:val="006D5E83"/>
    <w:rsid w:val="006D6977"/>
    <w:rsid w:val="006D69BE"/>
    <w:rsid w:val="006D6A89"/>
    <w:rsid w:val="006D7935"/>
    <w:rsid w:val="006E4259"/>
    <w:rsid w:val="006E64E6"/>
    <w:rsid w:val="006F2D03"/>
    <w:rsid w:val="006F62E3"/>
    <w:rsid w:val="00701F5B"/>
    <w:rsid w:val="007046AA"/>
    <w:rsid w:val="00711041"/>
    <w:rsid w:val="00711938"/>
    <w:rsid w:val="00712F80"/>
    <w:rsid w:val="00717B5C"/>
    <w:rsid w:val="00722354"/>
    <w:rsid w:val="00724E4B"/>
    <w:rsid w:val="00734E1E"/>
    <w:rsid w:val="00737D53"/>
    <w:rsid w:val="00745449"/>
    <w:rsid w:val="00755512"/>
    <w:rsid w:val="007649E4"/>
    <w:rsid w:val="00767D09"/>
    <w:rsid w:val="00773867"/>
    <w:rsid w:val="00774A8B"/>
    <w:rsid w:val="00775C51"/>
    <w:rsid w:val="007840A3"/>
    <w:rsid w:val="00785DB4"/>
    <w:rsid w:val="00786C45"/>
    <w:rsid w:val="00787628"/>
    <w:rsid w:val="00793A23"/>
    <w:rsid w:val="007947F1"/>
    <w:rsid w:val="007B37F9"/>
    <w:rsid w:val="007C7535"/>
    <w:rsid w:val="007D0983"/>
    <w:rsid w:val="007D1D96"/>
    <w:rsid w:val="007D45DB"/>
    <w:rsid w:val="007E0B51"/>
    <w:rsid w:val="007E4118"/>
    <w:rsid w:val="007E63BA"/>
    <w:rsid w:val="007E6A7B"/>
    <w:rsid w:val="007F22C5"/>
    <w:rsid w:val="007F60E3"/>
    <w:rsid w:val="007F68C8"/>
    <w:rsid w:val="00803DEB"/>
    <w:rsid w:val="00806340"/>
    <w:rsid w:val="00806FD6"/>
    <w:rsid w:val="00820C0F"/>
    <w:rsid w:val="00822D27"/>
    <w:rsid w:val="00825564"/>
    <w:rsid w:val="00825DCE"/>
    <w:rsid w:val="00827FDF"/>
    <w:rsid w:val="00830115"/>
    <w:rsid w:val="00837142"/>
    <w:rsid w:val="0084336D"/>
    <w:rsid w:val="0084547D"/>
    <w:rsid w:val="00854223"/>
    <w:rsid w:val="00856981"/>
    <w:rsid w:val="00862085"/>
    <w:rsid w:val="00865FEC"/>
    <w:rsid w:val="0087023A"/>
    <w:rsid w:val="008755DA"/>
    <w:rsid w:val="008801D0"/>
    <w:rsid w:val="00882B56"/>
    <w:rsid w:val="008845C9"/>
    <w:rsid w:val="008850F1"/>
    <w:rsid w:val="0089199D"/>
    <w:rsid w:val="00892253"/>
    <w:rsid w:val="008969FA"/>
    <w:rsid w:val="00897C0C"/>
    <w:rsid w:val="008A0789"/>
    <w:rsid w:val="008A0E7C"/>
    <w:rsid w:val="008A116E"/>
    <w:rsid w:val="008A7057"/>
    <w:rsid w:val="008A7D73"/>
    <w:rsid w:val="008B013C"/>
    <w:rsid w:val="008B0D4B"/>
    <w:rsid w:val="008B4945"/>
    <w:rsid w:val="008B61F3"/>
    <w:rsid w:val="008B6F51"/>
    <w:rsid w:val="008C0493"/>
    <w:rsid w:val="008C0DF7"/>
    <w:rsid w:val="008C103F"/>
    <w:rsid w:val="008C1CF0"/>
    <w:rsid w:val="008D2BF2"/>
    <w:rsid w:val="008E704A"/>
    <w:rsid w:val="008F0756"/>
    <w:rsid w:val="008F093B"/>
    <w:rsid w:val="008F1F27"/>
    <w:rsid w:val="008F3AB7"/>
    <w:rsid w:val="008F6D75"/>
    <w:rsid w:val="009045B5"/>
    <w:rsid w:val="00913286"/>
    <w:rsid w:val="0092523B"/>
    <w:rsid w:val="00930261"/>
    <w:rsid w:val="0093071E"/>
    <w:rsid w:val="00933B25"/>
    <w:rsid w:val="00935BF0"/>
    <w:rsid w:val="009402A8"/>
    <w:rsid w:val="00952EFC"/>
    <w:rsid w:val="0095731C"/>
    <w:rsid w:val="00957F93"/>
    <w:rsid w:val="0096173A"/>
    <w:rsid w:val="009624AA"/>
    <w:rsid w:val="00965A03"/>
    <w:rsid w:val="0097262F"/>
    <w:rsid w:val="00974BA6"/>
    <w:rsid w:val="00976AAF"/>
    <w:rsid w:val="00976AD7"/>
    <w:rsid w:val="009842BA"/>
    <w:rsid w:val="00993E4E"/>
    <w:rsid w:val="009A0A63"/>
    <w:rsid w:val="009A1309"/>
    <w:rsid w:val="009A4FBB"/>
    <w:rsid w:val="009B1617"/>
    <w:rsid w:val="009B661E"/>
    <w:rsid w:val="009B7449"/>
    <w:rsid w:val="009C4BCF"/>
    <w:rsid w:val="009C6C0C"/>
    <w:rsid w:val="009C7FB6"/>
    <w:rsid w:val="009D4376"/>
    <w:rsid w:val="009D4EC5"/>
    <w:rsid w:val="009D7024"/>
    <w:rsid w:val="009E2611"/>
    <w:rsid w:val="009E5D14"/>
    <w:rsid w:val="009E6642"/>
    <w:rsid w:val="009E6F7C"/>
    <w:rsid w:val="009F4B58"/>
    <w:rsid w:val="009F5C47"/>
    <w:rsid w:val="009F622A"/>
    <w:rsid w:val="009F6BE2"/>
    <w:rsid w:val="009F6ECD"/>
    <w:rsid w:val="00A03678"/>
    <w:rsid w:val="00A10102"/>
    <w:rsid w:val="00A118E7"/>
    <w:rsid w:val="00A12B12"/>
    <w:rsid w:val="00A158E5"/>
    <w:rsid w:val="00A15A73"/>
    <w:rsid w:val="00A206CC"/>
    <w:rsid w:val="00A2107A"/>
    <w:rsid w:val="00A235F6"/>
    <w:rsid w:val="00A27843"/>
    <w:rsid w:val="00A331F5"/>
    <w:rsid w:val="00A41613"/>
    <w:rsid w:val="00A42145"/>
    <w:rsid w:val="00A43CD9"/>
    <w:rsid w:val="00A456F3"/>
    <w:rsid w:val="00A53766"/>
    <w:rsid w:val="00A5715F"/>
    <w:rsid w:val="00A57FC5"/>
    <w:rsid w:val="00A65F34"/>
    <w:rsid w:val="00A85C5E"/>
    <w:rsid w:val="00A9198B"/>
    <w:rsid w:val="00A92FA4"/>
    <w:rsid w:val="00A958D1"/>
    <w:rsid w:val="00AA3E57"/>
    <w:rsid w:val="00AB0A1B"/>
    <w:rsid w:val="00AB1A90"/>
    <w:rsid w:val="00AB1E85"/>
    <w:rsid w:val="00AB3AF0"/>
    <w:rsid w:val="00AB3CEB"/>
    <w:rsid w:val="00AB5426"/>
    <w:rsid w:val="00AB730B"/>
    <w:rsid w:val="00AC12C5"/>
    <w:rsid w:val="00AC3ECC"/>
    <w:rsid w:val="00AC43EF"/>
    <w:rsid w:val="00AC5D67"/>
    <w:rsid w:val="00AD3B59"/>
    <w:rsid w:val="00AE449B"/>
    <w:rsid w:val="00AF4543"/>
    <w:rsid w:val="00AF4C08"/>
    <w:rsid w:val="00AF4EC3"/>
    <w:rsid w:val="00AF77BE"/>
    <w:rsid w:val="00B025C8"/>
    <w:rsid w:val="00B02AD4"/>
    <w:rsid w:val="00B06CD8"/>
    <w:rsid w:val="00B10B23"/>
    <w:rsid w:val="00B10C1F"/>
    <w:rsid w:val="00B1321E"/>
    <w:rsid w:val="00B20292"/>
    <w:rsid w:val="00B209BA"/>
    <w:rsid w:val="00B21D81"/>
    <w:rsid w:val="00B23E4B"/>
    <w:rsid w:val="00B4018F"/>
    <w:rsid w:val="00B5054B"/>
    <w:rsid w:val="00B518BF"/>
    <w:rsid w:val="00B52FE0"/>
    <w:rsid w:val="00B53058"/>
    <w:rsid w:val="00B61D8C"/>
    <w:rsid w:val="00B64219"/>
    <w:rsid w:val="00B66B19"/>
    <w:rsid w:val="00B676B4"/>
    <w:rsid w:val="00B701EB"/>
    <w:rsid w:val="00B73026"/>
    <w:rsid w:val="00B75181"/>
    <w:rsid w:val="00B7699A"/>
    <w:rsid w:val="00B805ED"/>
    <w:rsid w:val="00B806DF"/>
    <w:rsid w:val="00B81254"/>
    <w:rsid w:val="00B8374F"/>
    <w:rsid w:val="00B87B6B"/>
    <w:rsid w:val="00B9590C"/>
    <w:rsid w:val="00BA5E73"/>
    <w:rsid w:val="00BA7506"/>
    <w:rsid w:val="00BA7E52"/>
    <w:rsid w:val="00BB0451"/>
    <w:rsid w:val="00BB17F4"/>
    <w:rsid w:val="00BB3419"/>
    <w:rsid w:val="00BC1148"/>
    <w:rsid w:val="00BC2742"/>
    <w:rsid w:val="00BC2B41"/>
    <w:rsid w:val="00BC4CD7"/>
    <w:rsid w:val="00BD3694"/>
    <w:rsid w:val="00BD4E14"/>
    <w:rsid w:val="00BD55B9"/>
    <w:rsid w:val="00BE0C1B"/>
    <w:rsid w:val="00BE4E0F"/>
    <w:rsid w:val="00BE5B46"/>
    <w:rsid w:val="00BE6D31"/>
    <w:rsid w:val="00BF2DCA"/>
    <w:rsid w:val="00C001A8"/>
    <w:rsid w:val="00C01A41"/>
    <w:rsid w:val="00C04A58"/>
    <w:rsid w:val="00C13DE7"/>
    <w:rsid w:val="00C17794"/>
    <w:rsid w:val="00C178C2"/>
    <w:rsid w:val="00C22708"/>
    <w:rsid w:val="00C23ECA"/>
    <w:rsid w:val="00C264E7"/>
    <w:rsid w:val="00C27693"/>
    <w:rsid w:val="00C27CDF"/>
    <w:rsid w:val="00C31723"/>
    <w:rsid w:val="00C31932"/>
    <w:rsid w:val="00C36BBF"/>
    <w:rsid w:val="00C40B13"/>
    <w:rsid w:val="00C4114D"/>
    <w:rsid w:val="00C466EE"/>
    <w:rsid w:val="00C46B18"/>
    <w:rsid w:val="00C47217"/>
    <w:rsid w:val="00C47D8D"/>
    <w:rsid w:val="00C51457"/>
    <w:rsid w:val="00C528F3"/>
    <w:rsid w:val="00C543F0"/>
    <w:rsid w:val="00C616D2"/>
    <w:rsid w:val="00C62613"/>
    <w:rsid w:val="00C63762"/>
    <w:rsid w:val="00C661C0"/>
    <w:rsid w:val="00C713D2"/>
    <w:rsid w:val="00C7217B"/>
    <w:rsid w:val="00C75639"/>
    <w:rsid w:val="00C76BF4"/>
    <w:rsid w:val="00C838D9"/>
    <w:rsid w:val="00C870B5"/>
    <w:rsid w:val="00C876CE"/>
    <w:rsid w:val="00C95402"/>
    <w:rsid w:val="00C957F4"/>
    <w:rsid w:val="00C95FC1"/>
    <w:rsid w:val="00CA00E3"/>
    <w:rsid w:val="00CA11B0"/>
    <w:rsid w:val="00CB2E12"/>
    <w:rsid w:val="00CB43E1"/>
    <w:rsid w:val="00CB52C7"/>
    <w:rsid w:val="00CB5BC5"/>
    <w:rsid w:val="00CC288B"/>
    <w:rsid w:val="00CD3302"/>
    <w:rsid w:val="00CD4643"/>
    <w:rsid w:val="00CD5AD6"/>
    <w:rsid w:val="00CD5E90"/>
    <w:rsid w:val="00CE421B"/>
    <w:rsid w:val="00CE5711"/>
    <w:rsid w:val="00CF0877"/>
    <w:rsid w:val="00CF2BC8"/>
    <w:rsid w:val="00D02909"/>
    <w:rsid w:val="00D03D49"/>
    <w:rsid w:val="00D04B27"/>
    <w:rsid w:val="00D072B5"/>
    <w:rsid w:val="00D1025A"/>
    <w:rsid w:val="00D13BBB"/>
    <w:rsid w:val="00D1625B"/>
    <w:rsid w:val="00D16D4A"/>
    <w:rsid w:val="00D1704D"/>
    <w:rsid w:val="00D24B42"/>
    <w:rsid w:val="00D25797"/>
    <w:rsid w:val="00D31625"/>
    <w:rsid w:val="00D32C9E"/>
    <w:rsid w:val="00D35A4B"/>
    <w:rsid w:val="00D4071F"/>
    <w:rsid w:val="00D42854"/>
    <w:rsid w:val="00D44237"/>
    <w:rsid w:val="00D534D8"/>
    <w:rsid w:val="00D55C5A"/>
    <w:rsid w:val="00D60A6E"/>
    <w:rsid w:val="00D65CE1"/>
    <w:rsid w:val="00D74320"/>
    <w:rsid w:val="00D7575F"/>
    <w:rsid w:val="00D770C7"/>
    <w:rsid w:val="00D809E2"/>
    <w:rsid w:val="00D80CD9"/>
    <w:rsid w:val="00D83A75"/>
    <w:rsid w:val="00D8569A"/>
    <w:rsid w:val="00D90D63"/>
    <w:rsid w:val="00D93536"/>
    <w:rsid w:val="00D9403C"/>
    <w:rsid w:val="00D96581"/>
    <w:rsid w:val="00D97BF1"/>
    <w:rsid w:val="00DA1CEE"/>
    <w:rsid w:val="00DB04CF"/>
    <w:rsid w:val="00DB14DA"/>
    <w:rsid w:val="00DB4B05"/>
    <w:rsid w:val="00DB748C"/>
    <w:rsid w:val="00DC0CB1"/>
    <w:rsid w:val="00DC1ACD"/>
    <w:rsid w:val="00DC3C42"/>
    <w:rsid w:val="00DD0B71"/>
    <w:rsid w:val="00DD7A07"/>
    <w:rsid w:val="00DE4310"/>
    <w:rsid w:val="00E00298"/>
    <w:rsid w:val="00E028C8"/>
    <w:rsid w:val="00E042BD"/>
    <w:rsid w:val="00E07221"/>
    <w:rsid w:val="00E11DF1"/>
    <w:rsid w:val="00E14346"/>
    <w:rsid w:val="00E15491"/>
    <w:rsid w:val="00E15E40"/>
    <w:rsid w:val="00E2146E"/>
    <w:rsid w:val="00E23049"/>
    <w:rsid w:val="00E2466F"/>
    <w:rsid w:val="00E321B3"/>
    <w:rsid w:val="00E369B7"/>
    <w:rsid w:val="00E417B3"/>
    <w:rsid w:val="00E5593F"/>
    <w:rsid w:val="00E609AE"/>
    <w:rsid w:val="00E62A67"/>
    <w:rsid w:val="00E633EB"/>
    <w:rsid w:val="00E637FD"/>
    <w:rsid w:val="00E63F3A"/>
    <w:rsid w:val="00E6550D"/>
    <w:rsid w:val="00E71775"/>
    <w:rsid w:val="00E723D3"/>
    <w:rsid w:val="00E75B06"/>
    <w:rsid w:val="00E807C3"/>
    <w:rsid w:val="00E81797"/>
    <w:rsid w:val="00E82926"/>
    <w:rsid w:val="00E85BD0"/>
    <w:rsid w:val="00E910A4"/>
    <w:rsid w:val="00EA3F15"/>
    <w:rsid w:val="00EA5B44"/>
    <w:rsid w:val="00EB42DB"/>
    <w:rsid w:val="00EC0540"/>
    <w:rsid w:val="00EC11A8"/>
    <w:rsid w:val="00EC11D7"/>
    <w:rsid w:val="00EC2EE5"/>
    <w:rsid w:val="00ED0077"/>
    <w:rsid w:val="00ED0DE2"/>
    <w:rsid w:val="00ED327F"/>
    <w:rsid w:val="00ED3E3C"/>
    <w:rsid w:val="00ED67C0"/>
    <w:rsid w:val="00EE5107"/>
    <w:rsid w:val="00EE7386"/>
    <w:rsid w:val="00EF0A53"/>
    <w:rsid w:val="00EF4289"/>
    <w:rsid w:val="00EF4F77"/>
    <w:rsid w:val="00F07581"/>
    <w:rsid w:val="00F13EC1"/>
    <w:rsid w:val="00F21EA5"/>
    <w:rsid w:val="00F22874"/>
    <w:rsid w:val="00F25F96"/>
    <w:rsid w:val="00F37F77"/>
    <w:rsid w:val="00F40007"/>
    <w:rsid w:val="00F40ABF"/>
    <w:rsid w:val="00F46ACF"/>
    <w:rsid w:val="00F6183B"/>
    <w:rsid w:val="00F633B4"/>
    <w:rsid w:val="00F64083"/>
    <w:rsid w:val="00F64A78"/>
    <w:rsid w:val="00F66D34"/>
    <w:rsid w:val="00F812CD"/>
    <w:rsid w:val="00F87489"/>
    <w:rsid w:val="00F940E0"/>
    <w:rsid w:val="00F959D6"/>
    <w:rsid w:val="00FA084E"/>
    <w:rsid w:val="00FA2E0C"/>
    <w:rsid w:val="00FA5D89"/>
    <w:rsid w:val="00FB057C"/>
    <w:rsid w:val="00FB0622"/>
    <w:rsid w:val="00FB5980"/>
    <w:rsid w:val="00FB668B"/>
    <w:rsid w:val="00FC159C"/>
    <w:rsid w:val="00FC563F"/>
    <w:rsid w:val="00FC5EF4"/>
    <w:rsid w:val="00FC6FD5"/>
    <w:rsid w:val="00FD1AA4"/>
    <w:rsid w:val="00FE028D"/>
    <w:rsid w:val="00FE18CF"/>
    <w:rsid w:val="00FE2829"/>
    <w:rsid w:val="00FE409B"/>
    <w:rsid w:val="00FE684F"/>
    <w:rsid w:val="00FF3143"/>
    <w:rsid w:val="00FF4483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10C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10C1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10C1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35D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5D48"/>
    <w:rPr>
      <w:rFonts w:ascii="Tahoma" w:hAnsi="Tahoma" w:cs="Tahoma"/>
      <w:sz w:val="16"/>
      <w:szCs w:val="16"/>
    </w:rPr>
  </w:style>
  <w:style w:type="character" w:styleId="Hyperlink">
    <w:name w:val="Hyperlink"/>
    <w:rsid w:val="00135D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C0DF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C0671"/>
    <w:rPr>
      <w:rFonts w:ascii="Arial" w:hAnsi="Arial" w:cs="Arial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0983"/>
    <w:rPr>
      <w:color w:val="808080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5491"/>
    <w:pPr>
      <w:overflowPunct/>
      <w:autoSpaceDE/>
      <w:autoSpaceDN/>
      <w:adjustRightInd/>
      <w:spacing w:after="200"/>
      <w:textAlignment w:val="auto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5491"/>
    <w:rPr>
      <w:rFonts w:eastAsia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E1549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10C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10C1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10C1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35D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5D48"/>
    <w:rPr>
      <w:rFonts w:ascii="Tahoma" w:hAnsi="Tahoma" w:cs="Tahoma"/>
      <w:sz w:val="16"/>
      <w:szCs w:val="16"/>
    </w:rPr>
  </w:style>
  <w:style w:type="character" w:styleId="Hyperlink">
    <w:name w:val="Hyperlink"/>
    <w:rsid w:val="00135D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C0DF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C0671"/>
    <w:rPr>
      <w:rFonts w:ascii="Arial" w:hAnsi="Arial" w:cs="Arial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0983"/>
    <w:rPr>
      <w:color w:val="808080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5491"/>
    <w:pPr>
      <w:overflowPunct/>
      <w:autoSpaceDE/>
      <w:autoSpaceDN/>
      <w:adjustRightInd/>
      <w:spacing w:after="200"/>
      <w:textAlignment w:val="auto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5491"/>
    <w:rPr>
      <w:rFonts w:eastAsia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E1549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activeX1.xml><?xml version="1.0" encoding="utf-8"?>
<ax:ocx xmlns:ax="http://schemas.microsoft.com/office/2006/activeX" xmlns:r="http://schemas.openxmlformats.org/officeDocument/2006/relationships" ax:classid="{69A40DA3-4D42-11D0-86B0-0000C025864A}" ax:persistence="persistPropertyBag">
  <ax:ocxPr ax:name="_Version" ax:value="131096"/>
  <ax:ocxPr ax:name="_ExtentX" ax:value="2887"/>
  <ax:ocxPr ax:name="_ExtentY" ax:value="792"/>
  <ax:ocxPr ax:name="_StockProps" ax:value="9"/>
  <ax:ocxPr ax:name="TabletLogicalXSize" ax:value="2000"/>
  <ax:ocxPr ax:name="TabletLogicalYSize" ax:value="700"/>
  <ax:ocxPr ax:name="TabletXStart" ax:value="400"/>
  <ax:ocxPr ax:name="TabletXStop" ax:value="2400"/>
  <ax:ocxPr ax:name="TabletYStop" ax:value="1050"/>
  <ax:ocxPr ax:name="TabletMode" ax:value="6"/>
  <ax:ocxPr ax:name="TabletComPort" ax:value="1"/>
  <ax:ocxPr ax:name="DisplayPenWidth" ax:value="10"/>
  <ax:ocxPr ax:name="DisplayTimeStampSize" ax:value="98"/>
  <ax:ocxPr ax:name="DisplayAnnotatePosY" ax:value="105"/>
  <ax:ocxPr ax:name="DisplayAnnotateSize" ax:value="98"/>
  <ax:ocxPr ax:name="EncryptionMode" ax:value="2"/>
  <ax:ocxPr ax:name="JustifyX" ax:value="10"/>
  <ax:ocxPr ax:name="JustifyY" ax:value="10"/>
  <ax:ocxPr ax:name="JustifyMode" ax:value="5"/>
  <ax:ocxPr ax:name="SigStringStored" ax:value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Health and Human Services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Peggie.L.Dore</dc:creator>
  <cp:lastModifiedBy>Lori Webber</cp:lastModifiedBy>
  <cp:revision>2</cp:revision>
  <cp:lastPrinted>2018-06-15T18:51:00Z</cp:lastPrinted>
  <dcterms:created xsi:type="dcterms:W3CDTF">2018-06-15T18:51:00Z</dcterms:created>
  <dcterms:modified xsi:type="dcterms:W3CDTF">2018-06-15T18:51:00Z</dcterms:modified>
</cp:coreProperties>
</file>