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46" w:rsidRPr="00771979" w:rsidRDefault="00771979" w:rsidP="00771979">
      <w:pPr>
        <w:pStyle w:val="Title"/>
      </w:pPr>
      <w:r w:rsidRPr="00771979">
        <w:t>Important Announcement Regarding Enterovirus-D68</w:t>
      </w:r>
      <w:r w:rsidR="00A218FB">
        <w:t xml:space="preserve"> (EV-D68)</w:t>
      </w:r>
    </w:p>
    <w:p w:rsidR="00771979" w:rsidRDefault="00771979"/>
    <w:p w:rsidR="00771979" w:rsidRDefault="00771979" w:rsidP="00771979">
      <w:pPr>
        <w:pStyle w:val="BodyTextIndent"/>
      </w:pPr>
      <w:r>
        <w:t>1.</w:t>
      </w:r>
      <w:r>
        <w:tab/>
        <w:t xml:space="preserve">HETL </w:t>
      </w:r>
      <w:r w:rsidR="00A218FB">
        <w:t>can</w:t>
      </w:r>
      <w:r>
        <w:t xml:space="preserve"> perform RT-PCR screening for Enterovirus</w:t>
      </w:r>
      <w:r w:rsidR="002349A8">
        <w:t xml:space="preserve"> </w:t>
      </w:r>
      <w:r>
        <w:t>on respiratory specimens.</w:t>
      </w:r>
      <w:r w:rsidR="00E825D1">
        <w:t xml:space="preserve">  </w:t>
      </w:r>
      <w:r w:rsidR="002349A8" w:rsidRPr="002349A8">
        <w:t xml:space="preserve">The assay can detect the presence of </w:t>
      </w:r>
      <w:proofErr w:type="spellStart"/>
      <w:r w:rsidR="002349A8" w:rsidRPr="002349A8">
        <w:t>enterovirus</w:t>
      </w:r>
      <w:proofErr w:type="spellEnd"/>
      <w:r w:rsidR="002349A8" w:rsidRPr="002349A8">
        <w:t xml:space="preserve"> RNA, including EV-D68, but cannot differentiate between </w:t>
      </w:r>
      <w:proofErr w:type="spellStart"/>
      <w:r w:rsidR="002349A8" w:rsidRPr="002349A8">
        <w:t>enterovirus</w:t>
      </w:r>
      <w:proofErr w:type="spellEnd"/>
      <w:r w:rsidR="002349A8" w:rsidRPr="002349A8">
        <w:t xml:space="preserve"> subtypes.  A detected result indicates a recent infection.  A NOT detected result does not rule out </w:t>
      </w:r>
      <w:proofErr w:type="spellStart"/>
      <w:r w:rsidR="002349A8" w:rsidRPr="002349A8">
        <w:t>enterovirus</w:t>
      </w:r>
      <w:proofErr w:type="spellEnd"/>
      <w:r w:rsidR="002349A8" w:rsidRPr="002349A8">
        <w:t>.  All results should be used in conjunction with clinical and epidemiological information.</w:t>
      </w:r>
    </w:p>
    <w:p w:rsidR="00106455" w:rsidRDefault="004354E5" w:rsidP="00771979">
      <w:pPr>
        <w:pStyle w:val="BodyTextIndent"/>
      </w:pPr>
      <w:r>
        <w:t>2.</w:t>
      </w:r>
      <w:r>
        <w:tab/>
        <w:t>Turn-</w:t>
      </w:r>
      <w:r w:rsidR="00106455">
        <w:t>around time for screening is generally 24 – 48 hours from time of receipt</w:t>
      </w:r>
    </w:p>
    <w:p w:rsidR="00106455" w:rsidRDefault="00106455" w:rsidP="00771979">
      <w:pPr>
        <w:pStyle w:val="BodyTextIndent"/>
      </w:pPr>
      <w:r>
        <w:t>3.</w:t>
      </w:r>
      <w:r>
        <w:tab/>
        <w:t>Results will be reported ONLY to the submitter identified on the requisition</w:t>
      </w:r>
    </w:p>
    <w:p w:rsidR="00E825D1" w:rsidRDefault="00106455" w:rsidP="00771979">
      <w:pPr>
        <w:pStyle w:val="BodyTextIndent"/>
        <w:rPr>
          <w:b/>
        </w:rPr>
      </w:pPr>
      <w:r>
        <w:t>4</w:t>
      </w:r>
      <w:r w:rsidR="00E825D1">
        <w:t>.</w:t>
      </w:r>
      <w:r w:rsidR="00E825D1">
        <w:tab/>
        <w:t xml:space="preserve">Check </w:t>
      </w:r>
      <w:r w:rsidR="00E825D1" w:rsidRPr="00E825D1">
        <w:rPr>
          <w:i/>
        </w:rPr>
        <w:t>Enterovirus PCR</w:t>
      </w:r>
      <w:r w:rsidR="00E825D1">
        <w:t xml:space="preserve"> on the HETL requisition and write in under </w:t>
      </w:r>
      <w:r w:rsidR="00E825D1" w:rsidRPr="00E825D1">
        <w:rPr>
          <w:u w:val="single"/>
        </w:rPr>
        <w:t>Additional Information</w:t>
      </w:r>
      <w:r w:rsidR="00E825D1">
        <w:t xml:space="preserve">: </w:t>
      </w:r>
      <w:proofErr w:type="spellStart"/>
      <w:r w:rsidR="00E825D1" w:rsidRPr="00E825D1">
        <w:rPr>
          <w:b/>
        </w:rPr>
        <w:t>Entero</w:t>
      </w:r>
      <w:proofErr w:type="spellEnd"/>
      <w:r w:rsidR="00E825D1" w:rsidRPr="00E825D1">
        <w:rPr>
          <w:b/>
        </w:rPr>
        <w:t xml:space="preserve"> PCR on Respiratory Specimen</w:t>
      </w:r>
    </w:p>
    <w:p w:rsidR="00771979" w:rsidRDefault="00106455" w:rsidP="00E05E7A">
      <w:pPr>
        <w:pStyle w:val="BodyTextIndent"/>
      </w:pPr>
      <w:r>
        <w:t>5</w:t>
      </w:r>
      <w:r w:rsidR="00E825D1" w:rsidRPr="00E825D1">
        <w:t>.</w:t>
      </w:r>
      <w:r w:rsidR="00E825D1" w:rsidRPr="00E825D1">
        <w:tab/>
      </w:r>
      <w:r w:rsidR="00B34D8D">
        <w:t>At this time a c</w:t>
      </w:r>
      <w:r w:rsidR="00E825D1">
        <w:t xml:space="preserve">ost of $150.00 </w:t>
      </w:r>
      <w:r w:rsidR="00B34D8D">
        <w:t>will</w:t>
      </w:r>
      <w:r w:rsidR="00E825D1">
        <w:t xml:space="preserve"> be incurred for screening; CPT code is 87498</w:t>
      </w:r>
    </w:p>
    <w:p w:rsidR="00771979" w:rsidRDefault="00E05E7A" w:rsidP="00E825D1">
      <w:pPr>
        <w:pStyle w:val="BodyTextIndent"/>
      </w:pPr>
      <w:r>
        <w:t>6</w:t>
      </w:r>
      <w:r w:rsidR="00771979">
        <w:t>.</w:t>
      </w:r>
      <w:r w:rsidR="00771979">
        <w:tab/>
      </w:r>
      <w:r w:rsidR="00A218FB">
        <w:t>Specimens collected for influenza are acceptable for Enterovirus PCR</w:t>
      </w:r>
    </w:p>
    <w:p w:rsidR="00771979" w:rsidRDefault="00E05E7A" w:rsidP="00A218FB">
      <w:pPr>
        <w:pStyle w:val="BodyTextIndent"/>
      </w:pPr>
      <w:r>
        <w:t>7</w:t>
      </w:r>
      <w:r w:rsidR="00771979">
        <w:t>.</w:t>
      </w:r>
      <w:r w:rsidR="00771979">
        <w:tab/>
      </w:r>
      <w:r w:rsidR="00A218FB">
        <w:t>Those specimens include nasopharyngeal swabs, nasal washes, and throat swabs</w:t>
      </w:r>
    </w:p>
    <w:p w:rsidR="00E825D1" w:rsidRDefault="00E05E7A">
      <w:r>
        <w:t>8</w:t>
      </w:r>
      <w:r w:rsidR="00E825D1">
        <w:t>.</w:t>
      </w:r>
      <w:r w:rsidR="00E825D1">
        <w:tab/>
      </w:r>
      <w:r w:rsidR="00A218FB">
        <w:t>Swabs should be placed in viral transport media</w:t>
      </w:r>
    </w:p>
    <w:p w:rsidR="00E825D1" w:rsidRDefault="00E05E7A">
      <w:r>
        <w:t>9</w:t>
      </w:r>
      <w:r w:rsidR="00771979">
        <w:t>.</w:t>
      </w:r>
      <w:r w:rsidR="00771979">
        <w:tab/>
      </w:r>
      <w:r w:rsidR="00A218FB">
        <w:t>All specimens must be stored cold but not frozen and sent to HETL on ice packs</w:t>
      </w:r>
    </w:p>
    <w:p w:rsidR="00771979" w:rsidRDefault="00106455" w:rsidP="00771979">
      <w:r>
        <w:t>1</w:t>
      </w:r>
      <w:r w:rsidR="00E05E7A">
        <w:t>0</w:t>
      </w:r>
      <w:r w:rsidR="00771979">
        <w:t>.</w:t>
      </w:r>
      <w:r w:rsidR="00771979">
        <w:tab/>
      </w:r>
      <w:r w:rsidR="00E825D1">
        <w:t>Positives may be sent to federal CDC for subtyping</w:t>
      </w:r>
    </w:p>
    <w:p w:rsidR="00771979" w:rsidRDefault="00E825D1">
      <w:r>
        <w:t>1</w:t>
      </w:r>
      <w:r w:rsidR="00E05E7A">
        <w:t>1</w:t>
      </w:r>
      <w:r w:rsidR="00771979">
        <w:t>.</w:t>
      </w:r>
      <w:r w:rsidR="00771979">
        <w:tab/>
      </w:r>
      <w:r>
        <w:t xml:space="preserve">No cost will be incurred for subtyping if specimen is sent to CDC </w:t>
      </w:r>
    </w:p>
    <w:p w:rsidR="00771979" w:rsidRDefault="00E825D1" w:rsidP="00E825D1">
      <w:pPr>
        <w:pStyle w:val="BodyTextIndent"/>
      </w:pPr>
      <w:r>
        <w:t>1</w:t>
      </w:r>
      <w:r w:rsidR="00E05E7A">
        <w:t>2</w:t>
      </w:r>
      <w:r w:rsidR="00771979">
        <w:t>.</w:t>
      </w:r>
      <w:r w:rsidR="00771979">
        <w:tab/>
      </w:r>
      <w:r>
        <w:t>If specimen is sent to CDC for subtyping, a DASH form 50.34 AND EV-D68 Patient Summary form will be required prior to shipment.</w:t>
      </w:r>
    </w:p>
    <w:p w:rsidR="00106455" w:rsidRDefault="004354E5" w:rsidP="00E825D1">
      <w:pPr>
        <w:pStyle w:val="BodyTextIndent"/>
      </w:pPr>
      <w:r>
        <w:t>1</w:t>
      </w:r>
      <w:r w:rsidR="00E05E7A">
        <w:t>3</w:t>
      </w:r>
      <w:r>
        <w:t>.</w:t>
      </w:r>
      <w:r>
        <w:tab/>
        <w:t>Specimens sent to CDC for subtyping may take 4 weeks to obtain results</w:t>
      </w:r>
    </w:p>
    <w:p w:rsidR="00106455" w:rsidRDefault="00106455" w:rsidP="00E825D1">
      <w:pPr>
        <w:pStyle w:val="BodyTextIndent"/>
      </w:pPr>
    </w:p>
    <w:p w:rsidR="00DD7AF3" w:rsidRDefault="00E825D1" w:rsidP="00DD7AF3">
      <w:pPr>
        <w:ind w:left="720" w:hanging="720"/>
      </w:pPr>
      <w:r>
        <w:t>Links below to HETL requisition, DASH form and Patient Summary</w:t>
      </w:r>
      <w:r w:rsidR="00DD7AF3">
        <w:t xml:space="preserve"> </w:t>
      </w:r>
      <w:bookmarkStart w:id="0" w:name="_GoBack"/>
      <w:bookmarkEnd w:id="0"/>
    </w:p>
    <w:p w:rsidR="00E825D1" w:rsidRDefault="00DD7AF3" w:rsidP="00DD7AF3">
      <w:pPr>
        <w:ind w:left="720" w:hanging="720"/>
      </w:pPr>
      <w:r>
        <w:t>(Ctrl + Click to follow the links)</w:t>
      </w:r>
    </w:p>
    <w:p w:rsidR="003654ED" w:rsidRDefault="00B741A1" w:rsidP="00E825D1">
      <w:pPr>
        <w:ind w:left="720" w:hanging="720"/>
      </w:pPr>
      <w:hyperlink r:id="rId5" w:history="1">
        <w:r w:rsidR="003654ED" w:rsidRPr="003654ED">
          <w:rPr>
            <w:rStyle w:val="Hyperlink"/>
          </w:rPr>
          <w:t>HETL Clinical Requisition</w:t>
        </w:r>
      </w:hyperlink>
    </w:p>
    <w:p w:rsidR="003654ED" w:rsidRDefault="00B741A1" w:rsidP="00E825D1">
      <w:pPr>
        <w:ind w:left="720" w:hanging="720"/>
      </w:pPr>
      <w:hyperlink r:id="rId6" w:history="1">
        <w:r w:rsidR="003654ED" w:rsidRPr="003654ED">
          <w:rPr>
            <w:rStyle w:val="Hyperlink"/>
          </w:rPr>
          <w:t>CDC DASH form 50.34</w:t>
        </w:r>
      </w:hyperlink>
    </w:p>
    <w:p w:rsidR="003654ED" w:rsidRDefault="00B741A1" w:rsidP="00E825D1">
      <w:pPr>
        <w:ind w:left="720" w:hanging="720"/>
        <w:rPr>
          <w:rStyle w:val="Hyperlink"/>
        </w:rPr>
      </w:pPr>
      <w:hyperlink r:id="rId7" w:history="1">
        <w:r w:rsidR="003654ED" w:rsidRPr="003654ED">
          <w:rPr>
            <w:rStyle w:val="Hyperlink"/>
          </w:rPr>
          <w:t>EV-D68 Patient Summary Form</w:t>
        </w:r>
      </w:hyperlink>
    </w:p>
    <w:p w:rsidR="00B741A1" w:rsidRDefault="00B045F2" w:rsidP="00E825D1">
      <w:pPr>
        <w:ind w:left="720" w:hanging="720"/>
      </w:pPr>
      <w:hyperlink r:id="rId8" w:history="1">
        <w:r w:rsidR="00B741A1" w:rsidRPr="00B045F2">
          <w:rPr>
            <w:rStyle w:val="Hyperlink"/>
          </w:rPr>
          <w:t>For more information regarding Enterovirus-D68, please visit the federal CDC website</w:t>
        </w:r>
      </w:hyperlink>
    </w:p>
    <w:sectPr w:rsidR="00B741A1" w:rsidSect="00DD7A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79"/>
    <w:rsid w:val="000E5D04"/>
    <w:rsid w:val="00106455"/>
    <w:rsid w:val="002349A8"/>
    <w:rsid w:val="003654ED"/>
    <w:rsid w:val="003D1546"/>
    <w:rsid w:val="004354E5"/>
    <w:rsid w:val="00771979"/>
    <w:rsid w:val="00A218FB"/>
    <w:rsid w:val="00B045F2"/>
    <w:rsid w:val="00B34D8D"/>
    <w:rsid w:val="00B741A1"/>
    <w:rsid w:val="00DD7AF3"/>
    <w:rsid w:val="00E05E7A"/>
    <w:rsid w:val="00E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97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771979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771979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1979"/>
  </w:style>
  <w:style w:type="character" w:styleId="Hyperlink">
    <w:name w:val="Hyperlink"/>
    <w:basedOn w:val="DefaultParagraphFont"/>
    <w:uiPriority w:val="99"/>
    <w:unhideWhenUsed/>
    <w:rsid w:val="00365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97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771979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771979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1979"/>
  </w:style>
  <w:style w:type="character" w:styleId="Hyperlink">
    <w:name w:val="Hyperlink"/>
    <w:basedOn w:val="DefaultParagraphFont"/>
    <w:uiPriority w:val="99"/>
    <w:unhideWhenUsed/>
    <w:rsid w:val="00365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on-polio-enterovirus/about/EV-D6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c.gov/non-polio-enterovirus/downloads/EV68-PatientSummaryForm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dc.gov/laboratory/specimen-submission/pdf/form-50-34.pdf" TargetMode="External"/><Relationship Id="rId5" Type="http://schemas.openxmlformats.org/officeDocument/2006/relationships/hyperlink" Target="http://www.maine.gov/dhhs/mecdc/public-health-systems/health-and-environmental-testing/micro/documents/clinical-test-requisition-fron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Webber, Lori</dc:creator>
  <cp:keywords/>
  <dc:description/>
  <cp:lastModifiedBy>michael.morin</cp:lastModifiedBy>
  <cp:revision>2</cp:revision>
  <cp:lastPrinted>2014-09-17T11:39:00Z</cp:lastPrinted>
  <dcterms:created xsi:type="dcterms:W3CDTF">2014-09-18T14:17:00Z</dcterms:created>
  <dcterms:modified xsi:type="dcterms:W3CDTF">2014-09-18T14:17:00Z</dcterms:modified>
</cp:coreProperties>
</file>