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F1E" w:rsidRPr="007F13B4" w:rsidRDefault="00AE6F1E" w:rsidP="00AE6F1E">
      <w:pPr>
        <w:rPr>
          <w:rFonts w:ascii="Times New Roman" w:hAnsi="Times New Roman" w:cs="Times New Roman"/>
          <w:sz w:val="22"/>
          <w:szCs w:val="22"/>
        </w:rPr>
      </w:pPr>
      <w:bookmarkStart w:id="0" w:name="_GoBack"/>
      <w:bookmarkEnd w:id="0"/>
      <w:r w:rsidRPr="007F13B4">
        <w:rPr>
          <w:rFonts w:ascii="Times New Roman" w:hAnsi="Times New Roman" w:cs="Times New Roman"/>
          <w:sz w:val="22"/>
          <w:szCs w:val="22"/>
        </w:rPr>
        <w:t xml:space="preserve">The Maine CDC WIC Nutrition Program provides nutrition and health services to women, infants and children who are income-eligible and live in Maine.  Participants may be residing at a residential facility and continue to receive benefits from the program.  Federal WIC regulations require our local management staff to contact all residential facilities within our coverage area to verify your agreement to the following, </w:t>
      </w:r>
      <w:proofErr w:type="gramStart"/>
      <w:r w:rsidRPr="007F13B4">
        <w:rPr>
          <w:rFonts w:ascii="Times New Roman" w:hAnsi="Times New Roman" w:cs="Times New Roman"/>
          <w:sz w:val="22"/>
          <w:szCs w:val="22"/>
        </w:rPr>
        <w:t>whether or not</w:t>
      </w:r>
      <w:proofErr w:type="gramEnd"/>
      <w:r w:rsidRPr="007F13B4">
        <w:rPr>
          <w:rFonts w:ascii="Times New Roman" w:hAnsi="Times New Roman" w:cs="Times New Roman"/>
          <w:sz w:val="22"/>
          <w:szCs w:val="22"/>
        </w:rPr>
        <w:t xml:space="preserve"> you have WIC participants residing in your facility.  Please indicate your agreement to these items:</w:t>
      </w:r>
    </w:p>
    <w:p w:rsidR="004F3C30" w:rsidRDefault="004F3C30">
      <w:pPr>
        <w:rPr>
          <w:rFonts w:ascii="Times New Roman" w:hAnsi="Times New Roman" w:cs="Times New Roman"/>
          <w:sz w:val="22"/>
          <w:szCs w:val="22"/>
        </w:rPr>
      </w:pPr>
    </w:p>
    <w:p w:rsidR="0036020A" w:rsidRPr="00D705C2" w:rsidRDefault="0036020A">
      <w:pPr>
        <w:rPr>
          <w:rFonts w:ascii="Times New Roman" w:hAnsi="Times New Roman" w:cs="Times New Roman"/>
          <w:b/>
          <w:color w:val="FF0000"/>
          <w:szCs w:val="22"/>
          <w:highlight w:val="yellow"/>
        </w:rPr>
      </w:pPr>
      <w:r w:rsidRPr="00D705C2">
        <w:rPr>
          <w:rFonts w:ascii="Times New Roman" w:hAnsi="Times New Roman" w:cs="Times New Roman"/>
          <w:b/>
          <w:color w:val="FF0000"/>
          <w:szCs w:val="22"/>
          <w:highlight w:val="yellow"/>
        </w:rPr>
        <w:t xml:space="preserve">Date:  </w:t>
      </w:r>
    </w:p>
    <w:p w:rsidR="004F3C30" w:rsidRPr="00D705C2" w:rsidRDefault="004F3C30">
      <w:pPr>
        <w:rPr>
          <w:rFonts w:ascii="Times New Roman" w:hAnsi="Times New Roman" w:cs="Times New Roman"/>
          <w:b/>
          <w:color w:val="FF0000"/>
          <w:szCs w:val="22"/>
        </w:rPr>
      </w:pPr>
      <w:r w:rsidRPr="00D705C2">
        <w:rPr>
          <w:rFonts w:ascii="Times New Roman" w:hAnsi="Times New Roman" w:cs="Times New Roman"/>
          <w:b/>
          <w:color w:val="FF0000"/>
          <w:szCs w:val="22"/>
          <w:highlight w:val="yellow"/>
        </w:rPr>
        <w:t>Facility Name:</w:t>
      </w:r>
      <w:r w:rsidRPr="00D705C2">
        <w:rPr>
          <w:rFonts w:ascii="Times New Roman" w:hAnsi="Times New Roman" w:cs="Times New Roman"/>
          <w:b/>
          <w:color w:val="FF0000"/>
          <w:szCs w:val="22"/>
        </w:rPr>
        <w:t xml:space="preserve">  </w:t>
      </w:r>
    </w:p>
    <w:tbl>
      <w:tblPr>
        <w:tblStyle w:val="TableGrid"/>
        <w:tblW w:w="0" w:type="auto"/>
        <w:tblLook w:val="04A0" w:firstRow="1" w:lastRow="0" w:firstColumn="1" w:lastColumn="0" w:noHBand="0" w:noVBand="1"/>
      </w:tblPr>
      <w:tblGrid>
        <w:gridCol w:w="5449"/>
        <w:gridCol w:w="2120"/>
        <w:gridCol w:w="2007"/>
      </w:tblGrid>
      <w:tr w:rsidR="00AE6F1E" w:rsidRPr="007F13B4" w:rsidTr="00293C6F">
        <w:tc>
          <w:tcPr>
            <w:tcW w:w="6406" w:type="dxa"/>
            <w:vAlign w:val="center"/>
          </w:tcPr>
          <w:p w:rsidR="00AE6F1E" w:rsidRPr="007F13B4" w:rsidRDefault="00AE6F1E" w:rsidP="00293C6F">
            <w:pPr>
              <w:jc w:val="center"/>
              <w:rPr>
                <w:rFonts w:ascii="Times New Roman" w:hAnsi="Times New Roman" w:cs="Times New Roman"/>
                <w:b/>
                <w:sz w:val="22"/>
                <w:szCs w:val="22"/>
              </w:rPr>
            </w:pPr>
            <w:r w:rsidRPr="007F13B4">
              <w:rPr>
                <w:rFonts w:ascii="Times New Roman" w:hAnsi="Times New Roman" w:cs="Times New Roman"/>
                <w:b/>
                <w:sz w:val="22"/>
                <w:szCs w:val="22"/>
              </w:rPr>
              <w:t>Item</w:t>
            </w:r>
          </w:p>
        </w:tc>
        <w:tc>
          <w:tcPr>
            <w:tcW w:w="2336" w:type="dxa"/>
            <w:vAlign w:val="center"/>
          </w:tcPr>
          <w:p w:rsidR="00AE6F1E" w:rsidRPr="007F13B4" w:rsidRDefault="00AE6F1E" w:rsidP="00293C6F">
            <w:pPr>
              <w:jc w:val="center"/>
              <w:rPr>
                <w:rFonts w:ascii="Times New Roman" w:hAnsi="Times New Roman" w:cs="Times New Roman"/>
                <w:b/>
                <w:sz w:val="22"/>
                <w:szCs w:val="22"/>
              </w:rPr>
            </w:pPr>
            <w:r w:rsidRPr="007F13B4">
              <w:rPr>
                <w:rFonts w:ascii="Times New Roman" w:hAnsi="Times New Roman" w:cs="Times New Roman"/>
                <w:b/>
                <w:sz w:val="22"/>
                <w:szCs w:val="22"/>
              </w:rPr>
              <w:t>Facility agreement (Yes / No)</w:t>
            </w:r>
          </w:p>
        </w:tc>
        <w:tc>
          <w:tcPr>
            <w:tcW w:w="2274" w:type="dxa"/>
            <w:vAlign w:val="center"/>
          </w:tcPr>
          <w:p w:rsidR="00AE6F1E" w:rsidRPr="007F13B4" w:rsidRDefault="00084D5B" w:rsidP="00293C6F">
            <w:pPr>
              <w:jc w:val="center"/>
              <w:rPr>
                <w:rFonts w:ascii="Times New Roman" w:hAnsi="Times New Roman" w:cs="Times New Roman"/>
                <w:b/>
                <w:sz w:val="22"/>
                <w:szCs w:val="22"/>
              </w:rPr>
            </w:pPr>
            <w:r w:rsidRPr="007F13B4">
              <w:rPr>
                <w:rFonts w:ascii="Times New Roman" w:hAnsi="Times New Roman" w:cs="Times New Roman"/>
                <w:b/>
                <w:sz w:val="22"/>
                <w:szCs w:val="22"/>
              </w:rPr>
              <w:t xml:space="preserve">Initials and </w:t>
            </w:r>
            <w:r w:rsidR="00AE6F1E" w:rsidRPr="007F13B4">
              <w:rPr>
                <w:rFonts w:ascii="Times New Roman" w:hAnsi="Times New Roman" w:cs="Times New Roman"/>
                <w:b/>
                <w:sz w:val="22"/>
                <w:szCs w:val="22"/>
              </w:rPr>
              <w:t xml:space="preserve">Date </w:t>
            </w:r>
          </w:p>
        </w:tc>
      </w:tr>
      <w:tr w:rsidR="00AE6F1E" w:rsidRPr="007F13B4" w:rsidTr="00293C6F">
        <w:tc>
          <w:tcPr>
            <w:tcW w:w="640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t>The homeless facility does not accrue financial or in-kind benefit from a resident’s participation in the WIC Program (e.g., the institution does not reduce the quantity of food the person is receiving because he/she is receiving WIC foods).</w:t>
            </w:r>
          </w:p>
        </w:tc>
        <w:tc>
          <w:tcPr>
            <w:tcW w:w="233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Yes</w:t>
            </w:r>
          </w:p>
          <w:p w:rsidR="00AE6F1E" w:rsidRPr="007F13B4" w:rsidRDefault="00AE6F1E" w:rsidP="00293C6F">
            <w:pPr>
              <w:rPr>
                <w:rFonts w:ascii="Times New Roman" w:hAnsi="Times New Roman" w:cs="Times New Roman"/>
                <w:sz w:val="22"/>
                <w:szCs w:val="22"/>
              </w:rPr>
            </w:pPr>
          </w:p>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No</w:t>
            </w:r>
          </w:p>
        </w:tc>
        <w:tc>
          <w:tcPr>
            <w:tcW w:w="2274" w:type="dxa"/>
          </w:tcPr>
          <w:p w:rsidR="00AE6F1E" w:rsidRPr="007F13B4" w:rsidRDefault="00AE6F1E" w:rsidP="00293C6F">
            <w:pPr>
              <w:rPr>
                <w:rFonts w:ascii="Times New Roman" w:hAnsi="Times New Roman" w:cs="Times New Roman"/>
                <w:sz w:val="22"/>
                <w:szCs w:val="22"/>
              </w:rPr>
            </w:pPr>
          </w:p>
        </w:tc>
      </w:tr>
      <w:tr w:rsidR="00AE6F1E" w:rsidRPr="007F13B4" w:rsidTr="00293C6F">
        <w:tc>
          <w:tcPr>
            <w:tcW w:w="640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t>Foods provided by the WIC Program are not used for communal food service, but are available exclusively to the WIC participant for whom they were issued.</w:t>
            </w:r>
          </w:p>
        </w:tc>
        <w:tc>
          <w:tcPr>
            <w:tcW w:w="233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Yes</w:t>
            </w:r>
          </w:p>
          <w:p w:rsidR="00AE6F1E" w:rsidRPr="007F13B4" w:rsidRDefault="00AE6F1E" w:rsidP="00293C6F">
            <w:pPr>
              <w:rPr>
                <w:rFonts w:ascii="Times New Roman" w:hAnsi="Times New Roman" w:cs="Times New Roman"/>
                <w:sz w:val="22"/>
                <w:szCs w:val="22"/>
              </w:rPr>
            </w:pPr>
          </w:p>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No</w:t>
            </w:r>
          </w:p>
        </w:tc>
        <w:tc>
          <w:tcPr>
            <w:tcW w:w="2274" w:type="dxa"/>
          </w:tcPr>
          <w:p w:rsidR="00AE6F1E" w:rsidRPr="007F13B4" w:rsidRDefault="00AE6F1E" w:rsidP="00293C6F">
            <w:pPr>
              <w:rPr>
                <w:rFonts w:ascii="Times New Roman" w:hAnsi="Times New Roman" w:cs="Times New Roman"/>
                <w:sz w:val="22"/>
                <w:szCs w:val="22"/>
              </w:rPr>
            </w:pPr>
          </w:p>
        </w:tc>
      </w:tr>
      <w:tr w:rsidR="00AE6F1E" w:rsidRPr="007F13B4" w:rsidTr="00293C6F">
        <w:tc>
          <w:tcPr>
            <w:tcW w:w="640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t>The homeless facility places no constraints on the WIC participant’s ability to use WIC supplemental foods, or access WIC services of nutrition education, breastfeeding support and referrals.</w:t>
            </w:r>
          </w:p>
        </w:tc>
        <w:tc>
          <w:tcPr>
            <w:tcW w:w="233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Yes</w:t>
            </w:r>
          </w:p>
          <w:p w:rsidR="00AE6F1E" w:rsidRPr="007F13B4" w:rsidRDefault="00AE6F1E" w:rsidP="00293C6F">
            <w:pPr>
              <w:rPr>
                <w:rFonts w:ascii="Times New Roman" w:hAnsi="Times New Roman" w:cs="Times New Roman"/>
                <w:sz w:val="22"/>
                <w:szCs w:val="22"/>
              </w:rPr>
            </w:pPr>
          </w:p>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No</w:t>
            </w:r>
          </w:p>
        </w:tc>
        <w:tc>
          <w:tcPr>
            <w:tcW w:w="2274" w:type="dxa"/>
          </w:tcPr>
          <w:p w:rsidR="00AE6F1E" w:rsidRPr="007F13B4" w:rsidRDefault="00AE6F1E" w:rsidP="00293C6F">
            <w:pPr>
              <w:rPr>
                <w:rFonts w:ascii="Times New Roman" w:hAnsi="Times New Roman" w:cs="Times New Roman"/>
                <w:sz w:val="22"/>
                <w:szCs w:val="22"/>
              </w:rPr>
            </w:pPr>
          </w:p>
        </w:tc>
      </w:tr>
      <w:tr w:rsidR="00AE6F1E" w:rsidRPr="007F13B4" w:rsidTr="00293C6F">
        <w:tc>
          <w:tcPr>
            <w:tcW w:w="640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t>Facility management understands that the WIC Program must be contacted if the facility ceases to meet any of these conditions.</w:t>
            </w:r>
          </w:p>
        </w:tc>
        <w:tc>
          <w:tcPr>
            <w:tcW w:w="233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Yes</w:t>
            </w:r>
          </w:p>
          <w:p w:rsidR="00AE6F1E" w:rsidRPr="007F13B4" w:rsidRDefault="00AE6F1E" w:rsidP="00293C6F">
            <w:pPr>
              <w:rPr>
                <w:rFonts w:ascii="Times New Roman" w:hAnsi="Times New Roman" w:cs="Times New Roman"/>
                <w:sz w:val="22"/>
                <w:szCs w:val="22"/>
              </w:rPr>
            </w:pPr>
          </w:p>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No</w:t>
            </w:r>
          </w:p>
        </w:tc>
        <w:tc>
          <w:tcPr>
            <w:tcW w:w="2274" w:type="dxa"/>
          </w:tcPr>
          <w:p w:rsidR="00AE6F1E" w:rsidRPr="007F13B4" w:rsidRDefault="00AE6F1E" w:rsidP="00293C6F">
            <w:pPr>
              <w:rPr>
                <w:rFonts w:ascii="Times New Roman" w:hAnsi="Times New Roman" w:cs="Times New Roman"/>
                <w:sz w:val="22"/>
                <w:szCs w:val="22"/>
              </w:rPr>
            </w:pPr>
          </w:p>
        </w:tc>
      </w:tr>
      <w:tr w:rsidR="00AE6F1E" w:rsidRPr="007F13B4" w:rsidTr="00293C6F">
        <w:tc>
          <w:tcPr>
            <w:tcW w:w="640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t>State and/or Local Agency staff may request facility management to sign a written compliance agreement statement which includes the conditions stated above.</w:t>
            </w:r>
          </w:p>
        </w:tc>
        <w:tc>
          <w:tcPr>
            <w:tcW w:w="233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Yes</w:t>
            </w:r>
          </w:p>
          <w:p w:rsidR="00AE6F1E" w:rsidRPr="007F13B4" w:rsidRDefault="00AE6F1E" w:rsidP="00293C6F">
            <w:pPr>
              <w:rPr>
                <w:rFonts w:ascii="Times New Roman" w:hAnsi="Times New Roman" w:cs="Times New Roman"/>
                <w:sz w:val="22"/>
                <w:szCs w:val="22"/>
              </w:rPr>
            </w:pPr>
          </w:p>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No</w:t>
            </w:r>
          </w:p>
        </w:tc>
        <w:tc>
          <w:tcPr>
            <w:tcW w:w="2274" w:type="dxa"/>
          </w:tcPr>
          <w:p w:rsidR="00AE6F1E" w:rsidRPr="007F13B4" w:rsidRDefault="00AE6F1E" w:rsidP="00293C6F">
            <w:pPr>
              <w:rPr>
                <w:rFonts w:ascii="Times New Roman" w:hAnsi="Times New Roman" w:cs="Times New Roman"/>
                <w:sz w:val="22"/>
                <w:szCs w:val="22"/>
              </w:rPr>
            </w:pPr>
          </w:p>
        </w:tc>
      </w:tr>
      <w:tr w:rsidR="00AE6F1E" w:rsidRPr="007F13B4" w:rsidTr="00293C6F">
        <w:tc>
          <w:tcPr>
            <w:tcW w:w="640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t>On-site monitoring of the facility may be performed by State and/or Local Agency staff as needed.</w:t>
            </w:r>
          </w:p>
        </w:tc>
        <w:tc>
          <w:tcPr>
            <w:tcW w:w="2336" w:type="dxa"/>
          </w:tcPr>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Yes</w:t>
            </w:r>
          </w:p>
          <w:p w:rsidR="00AE6F1E" w:rsidRPr="007F13B4" w:rsidRDefault="00AE6F1E" w:rsidP="00293C6F">
            <w:pPr>
              <w:rPr>
                <w:rFonts w:ascii="Times New Roman" w:hAnsi="Times New Roman" w:cs="Times New Roman"/>
                <w:sz w:val="22"/>
                <w:szCs w:val="22"/>
              </w:rPr>
            </w:pPr>
          </w:p>
          <w:p w:rsidR="00AE6F1E" w:rsidRPr="007F13B4" w:rsidRDefault="00AE6F1E" w:rsidP="00293C6F">
            <w:pPr>
              <w:rPr>
                <w:rFonts w:ascii="Times New Roman" w:hAnsi="Times New Roman" w:cs="Times New Roman"/>
                <w:sz w:val="22"/>
                <w:szCs w:val="22"/>
              </w:rPr>
            </w:pPr>
            <w:r w:rsidRPr="007F13B4">
              <w:rPr>
                <w:rFonts w:ascii="Times New Roman" w:hAnsi="Times New Roman" w:cs="Times New Roman"/>
                <w:sz w:val="22"/>
                <w:szCs w:val="22"/>
              </w:rPr>
              <w:sym w:font="Wingdings" w:char="F06F"/>
            </w:r>
            <w:r w:rsidRPr="007F13B4">
              <w:rPr>
                <w:rFonts w:ascii="Times New Roman" w:hAnsi="Times New Roman" w:cs="Times New Roman"/>
                <w:sz w:val="22"/>
                <w:szCs w:val="22"/>
              </w:rPr>
              <w:t xml:space="preserve">  No</w:t>
            </w:r>
          </w:p>
        </w:tc>
        <w:tc>
          <w:tcPr>
            <w:tcW w:w="2274" w:type="dxa"/>
          </w:tcPr>
          <w:p w:rsidR="00AE6F1E" w:rsidRPr="007F13B4" w:rsidRDefault="00AE6F1E" w:rsidP="00293C6F">
            <w:pPr>
              <w:rPr>
                <w:rFonts w:ascii="Times New Roman" w:hAnsi="Times New Roman" w:cs="Times New Roman"/>
                <w:sz w:val="22"/>
                <w:szCs w:val="22"/>
              </w:rPr>
            </w:pPr>
          </w:p>
        </w:tc>
      </w:tr>
    </w:tbl>
    <w:p w:rsidR="00AE6F1E" w:rsidRDefault="00AE6F1E">
      <w:pPr>
        <w:rPr>
          <w:rFonts w:ascii="Times New Roman" w:hAnsi="Times New Roman" w:cs="Times New Roman"/>
          <w:sz w:val="22"/>
          <w:szCs w:val="22"/>
        </w:rPr>
      </w:pPr>
    </w:p>
    <w:p w:rsidR="004F3C30" w:rsidRPr="004F3C30" w:rsidRDefault="004F3C30">
      <w:pPr>
        <w:rPr>
          <w:rFonts w:ascii="Times New Roman" w:hAnsi="Times New Roman" w:cs="Times New Roman"/>
          <w:b/>
          <w:sz w:val="22"/>
          <w:szCs w:val="22"/>
        </w:rPr>
      </w:pPr>
      <w:r>
        <w:rPr>
          <w:rFonts w:ascii="Times New Roman" w:hAnsi="Times New Roman" w:cs="Times New Roman"/>
          <w:b/>
          <w:sz w:val="22"/>
          <w:szCs w:val="22"/>
        </w:rPr>
        <w:t>Facility Manager Name (please print):  ____________________________________________</w:t>
      </w:r>
    </w:p>
    <w:p w:rsidR="004F3C30" w:rsidRDefault="004F3C30">
      <w:pPr>
        <w:rPr>
          <w:rFonts w:ascii="Times New Roman" w:hAnsi="Times New Roman" w:cs="Times New Roman"/>
          <w:sz w:val="22"/>
          <w:szCs w:val="22"/>
        </w:rPr>
      </w:pPr>
    </w:p>
    <w:p w:rsidR="004F3C30" w:rsidRPr="004F3C30" w:rsidRDefault="004F3C30">
      <w:pPr>
        <w:rPr>
          <w:rFonts w:ascii="Times New Roman" w:hAnsi="Times New Roman" w:cs="Times New Roman"/>
          <w:b/>
          <w:sz w:val="22"/>
          <w:szCs w:val="22"/>
        </w:rPr>
      </w:pPr>
      <w:r>
        <w:rPr>
          <w:rFonts w:ascii="Times New Roman" w:hAnsi="Times New Roman" w:cs="Times New Roman"/>
          <w:b/>
          <w:sz w:val="22"/>
          <w:szCs w:val="22"/>
        </w:rPr>
        <w:t>Facility Manager Signature:  _____________________________________________________</w:t>
      </w:r>
    </w:p>
    <w:p w:rsidR="004F3C30" w:rsidRDefault="004F3C30" w:rsidP="00AE6F1E">
      <w:pPr>
        <w:rPr>
          <w:rFonts w:ascii="Times New Roman" w:hAnsi="Times New Roman" w:cs="Times New Roman"/>
          <w:sz w:val="22"/>
          <w:szCs w:val="22"/>
        </w:rPr>
      </w:pPr>
    </w:p>
    <w:p w:rsidR="00AE6F1E" w:rsidRPr="007F13B4" w:rsidRDefault="00AE6F1E" w:rsidP="00AE6F1E">
      <w:pPr>
        <w:rPr>
          <w:rFonts w:ascii="Times New Roman" w:hAnsi="Times New Roman" w:cs="Times New Roman"/>
          <w:sz w:val="22"/>
          <w:szCs w:val="22"/>
        </w:rPr>
      </w:pPr>
      <w:r w:rsidRPr="007F13B4">
        <w:rPr>
          <w:rFonts w:ascii="Times New Roman" w:hAnsi="Times New Roman" w:cs="Times New Roman"/>
          <w:sz w:val="22"/>
          <w:szCs w:val="22"/>
        </w:rPr>
        <w:t xml:space="preserve">If you have any questions, please do not hesitate to contact me at </w:t>
      </w:r>
      <w:r w:rsidR="00D705C2" w:rsidRPr="00D705C2">
        <w:rPr>
          <w:rFonts w:ascii="Times New Roman" w:hAnsi="Times New Roman" w:cs="Times New Roman"/>
          <w:color w:val="FF0000"/>
          <w:sz w:val="22"/>
          <w:szCs w:val="22"/>
          <w:highlight w:val="yellow"/>
        </w:rPr>
        <w:t>LA phone number</w:t>
      </w:r>
      <w:r w:rsidRPr="007F13B4">
        <w:rPr>
          <w:rFonts w:ascii="Times New Roman" w:hAnsi="Times New Roman" w:cs="Times New Roman"/>
          <w:sz w:val="22"/>
          <w:szCs w:val="22"/>
        </w:rPr>
        <w:t>, or the State WIC Agency office at 207-</w:t>
      </w:r>
      <w:r w:rsidR="004F3C30">
        <w:rPr>
          <w:rFonts w:ascii="Times New Roman" w:hAnsi="Times New Roman" w:cs="Times New Roman"/>
          <w:sz w:val="22"/>
          <w:szCs w:val="22"/>
        </w:rPr>
        <w:t>2</w:t>
      </w:r>
      <w:r w:rsidRPr="007F13B4">
        <w:rPr>
          <w:rFonts w:ascii="Times New Roman" w:hAnsi="Times New Roman" w:cs="Times New Roman"/>
          <w:sz w:val="22"/>
          <w:szCs w:val="22"/>
        </w:rPr>
        <w:t>87-3991 / 800-437-9300.</w:t>
      </w:r>
      <w:r w:rsidR="004F3C30">
        <w:rPr>
          <w:rFonts w:ascii="Times New Roman" w:hAnsi="Times New Roman" w:cs="Times New Roman"/>
          <w:sz w:val="22"/>
          <w:szCs w:val="22"/>
        </w:rPr>
        <w:t xml:space="preserve">  </w:t>
      </w:r>
    </w:p>
    <w:p w:rsidR="00AE6F1E" w:rsidRPr="007F13B4" w:rsidRDefault="00AE6F1E">
      <w:pPr>
        <w:rPr>
          <w:rFonts w:ascii="Times New Roman" w:hAnsi="Times New Roman" w:cs="Times New Roman"/>
          <w:sz w:val="22"/>
          <w:szCs w:val="22"/>
        </w:rPr>
      </w:pPr>
    </w:p>
    <w:p w:rsidR="004F3C30" w:rsidRDefault="004F3C30">
      <w:pPr>
        <w:rPr>
          <w:rFonts w:ascii="Times New Roman" w:hAnsi="Times New Roman" w:cs="Times New Roman"/>
          <w:color w:val="FF0000"/>
          <w:sz w:val="22"/>
          <w:szCs w:val="22"/>
          <w:highlight w:val="yellow"/>
        </w:rPr>
      </w:pPr>
      <w:r>
        <w:rPr>
          <w:rFonts w:ascii="Times New Roman" w:hAnsi="Times New Roman" w:cs="Times New Roman"/>
          <w:color w:val="FF0000"/>
          <w:sz w:val="22"/>
          <w:szCs w:val="22"/>
          <w:highlight w:val="yellow"/>
        </w:rPr>
        <w:t>Sincerely</w:t>
      </w:r>
    </w:p>
    <w:p w:rsidR="004F3C30" w:rsidRDefault="004F3C30">
      <w:pPr>
        <w:rPr>
          <w:rFonts w:ascii="Times New Roman" w:hAnsi="Times New Roman" w:cs="Times New Roman"/>
          <w:color w:val="FF0000"/>
          <w:sz w:val="22"/>
          <w:szCs w:val="22"/>
          <w:highlight w:val="yellow"/>
        </w:rPr>
      </w:pPr>
    </w:p>
    <w:p w:rsidR="00D705C2" w:rsidRDefault="004F3C30">
      <w:pPr>
        <w:rPr>
          <w:rFonts w:ascii="Times New Roman" w:hAnsi="Times New Roman" w:cs="Times New Roman"/>
          <w:color w:val="FF0000"/>
          <w:sz w:val="22"/>
          <w:szCs w:val="22"/>
          <w:highlight w:val="yellow"/>
        </w:rPr>
      </w:pPr>
      <w:r>
        <w:rPr>
          <w:rFonts w:ascii="Times New Roman" w:hAnsi="Times New Roman" w:cs="Times New Roman"/>
          <w:color w:val="FF0000"/>
          <w:sz w:val="22"/>
          <w:szCs w:val="22"/>
          <w:highlight w:val="yellow"/>
        </w:rPr>
        <w:t>L</w:t>
      </w:r>
      <w:r w:rsidR="00084D5B" w:rsidRPr="007F13B4">
        <w:rPr>
          <w:rFonts w:ascii="Times New Roman" w:hAnsi="Times New Roman" w:cs="Times New Roman"/>
          <w:color w:val="FF0000"/>
          <w:sz w:val="22"/>
          <w:szCs w:val="22"/>
          <w:highlight w:val="yellow"/>
        </w:rPr>
        <w:t>ocal agency staff member name</w:t>
      </w:r>
      <w:r w:rsidR="00D705C2">
        <w:rPr>
          <w:rFonts w:ascii="Times New Roman" w:hAnsi="Times New Roman" w:cs="Times New Roman"/>
          <w:color w:val="FF0000"/>
          <w:sz w:val="22"/>
          <w:szCs w:val="22"/>
          <w:highlight w:val="yellow"/>
        </w:rPr>
        <w:t>,</w:t>
      </w:r>
      <w:r w:rsidR="00084D5B" w:rsidRPr="007F13B4">
        <w:rPr>
          <w:rFonts w:ascii="Times New Roman" w:hAnsi="Times New Roman" w:cs="Times New Roman"/>
          <w:color w:val="FF0000"/>
          <w:sz w:val="22"/>
          <w:szCs w:val="22"/>
          <w:highlight w:val="yellow"/>
        </w:rPr>
        <w:t xml:space="preserve"> position</w:t>
      </w:r>
    </w:p>
    <w:p w:rsidR="00D705C2" w:rsidRDefault="00084D5B">
      <w:pPr>
        <w:rPr>
          <w:rFonts w:ascii="Times New Roman" w:hAnsi="Times New Roman" w:cs="Times New Roman"/>
          <w:color w:val="FF0000"/>
          <w:sz w:val="22"/>
          <w:szCs w:val="22"/>
          <w:highlight w:val="yellow"/>
        </w:rPr>
      </w:pPr>
      <w:r w:rsidRPr="007F13B4">
        <w:rPr>
          <w:rFonts w:ascii="Times New Roman" w:hAnsi="Times New Roman" w:cs="Times New Roman"/>
          <w:color w:val="FF0000"/>
          <w:sz w:val="22"/>
          <w:szCs w:val="22"/>
          <w:highlight w:val="yellow"/>
        </w:rPr>
        <w:t>LA name</w:t>
      </w:r>
    </w:p>
    <w:p w:rsidR="00D705C2" w:rsidRDefault="00D705C2">
      <w:pPr>
        <w:rPr>
          <w:rFonts w:ascii="Times New Roman" w:hAnsi="Times New Roman" w:cs="Times New Roman"/>
          <w:color w:val="FF0000"/>
          <w:sz w:val="22"/>
          <w:szCs w:val="22"/>
          <w:highlight w:val="yellow"/>
        </w:rPr>
      </w:pPr>
      <w:r>
        <w:rPr>
          <w:rFonts w:ascii="Times New Roman" w:hAnsi="Times New Roman" w:cs="Times New Roman"/>
          <w:color w:val="FF0000"/>
          <w:sz w:val="22"/>
          <w:szCs w:val="22"/>
          <w:highlight w:val="yellow"/>
        </w:rPr>
        <w:t>LA Address</w:t>
      </w:r>
    </w:p>
    <w:p w:rsidR="00D705C2" w:rsidRDefault="00D705C2">
      <w:pPr>
        <w:rPr>
          <w:rFonts w:ascii="Times New Roman" w:hAnsi="Times New Roman" w:cs="Times New Roman"/>
          <w:color w:val="FF0000"/>
          <w:sz w:val="22"/>
          <w:szCs w:val="22"/>
          <w:highlight w:val="yellow"/>
        </w:rPr>
      </w:pPr>
      <w:r>
        <w:rPr>
          <w:rFonts w:ascii="Times New Roman" w:hAnsi="Times New Roman" w:cs="Times New Roman"/>
          <w:color w:val="FF0000"/>
          <w:sz w:val="22"/>
          <w:szCs w:val="22"/>
          <w:highlight w:val="yellow"/>
        </w:rPr>
        <w:t>Town, ME ZIP</w:t>
      </w:r>
    </w:p>
    <w:p w:rsidR="00D705C2" w:rsidRDefault="00D705C2">
      <w:pPr>
        <w:rPr>
          <w:rFonts w:ascii="Times New Roman" w:hAnsi="Times New Roman" w:cs="Times New Roman"/>
          <w:color w:val="FF0000"/>
          <w:sz w:val="22"/>
          <w:szCs w:val="22"/>
          <w:highlight w:val="yellow"/>
        </w:rPr>
      </w:pPr>
      <w:r>
        <w:rPr>
          <w:rFonts w:ascii="Times New Roman" w:hAnsi="Times New Roman" w:cs="Times New Roman"/>
          <w:color w:val="FF0000"/>
          <w:sz w:val="22"/>
          <w:szCs w:val="22"/>
          <w:highlight w:val="yellow"/>
        </w:rPr>
        <w:t xml:space="preserve">LA </w:t>
      </w:r>
      <w:r w:rsidR="00084D5B" w:rsidRPr="007F13B4">
        <w:rPr>
          <w:rFonts w:ascii="Times New Roman" w:hAnsi="Times New Roman" w:cs="Times New Roman"/>
          <w:color w:val="FF0000"/>
          <w:sz w:val="22"/>
          <w:szCs w:val="22"/>
          <w:highlight w:val="yellow"/>
        </w:rPr>
        <w:t>phone</w:t>
      </w:r>
    </w:p>
    <w:p w:rsidR="00D705C2" w:rsidRDefault="00D705C2">
      <w:pPr>
        <w:rPr>
          <w:rFonts w:ascii="Times New Roman" w:hAnsi="Times New Roman" w:cs="Times New Roman"/>
          <w:color w:val="FF0000"/>
          <w:sz w:val="22"/>
          <w:szCs w:val="22"/>
          <w:highlight w:val="yellow"/>
        </w:rPr>
      </w:pPr>
      <w:r w:rsidRPr="007F13B4">
        <w:rPr>
          <w:rFonts w:ascii="Times New Roman" w:hAnsi="Times New Roman" w:cs="Times New Roman"/>
          <w:color w:val="FF0000"/>
          <w:sz w:val="22"/>
          <w:szCs w:val="22"/>
          <w:highlight w:val="yellow"/>
        </w:rPr>
        <w:t>E</w:t>
      </w:r>
      <w:r w:rsidR="00084D5B" w:rsidRPr="007F13B4">
        <w:rPr>
          <w:rFonts w:ascii="Times New Roman" w:hAnsi="Times New Roman" w:cs="Times New Roman"/>
          <w:color w:val="FF0000"/>
          <w:sz w:val="22"/>
          <w:szCs w:val="22"/>
          <w:highlight w:val="yellow"/>
        </w:rPr>
        <w:t>mail</w:t>
      </w:r>
    </w:p>
    <w:p w:rsidR="00D705C2" w:rsidRDefault="00D705C2">
      <w:pPr>
        <w:rPr>
          <w:rFonts w:ascii="Times New Roman" w:hAnsi="Times New Roman" w:cs="Times New Roman"/>
          <w:color w:val="FF0000"/>
          <w:sz w:val="22"/>
          <w:szCs w:val="22"/>
          <w:highlight w:val="yellow"/>
        </w:rPr>
      </w:pPr>
    </w:p>
    <w:p w:rsidR="00084D5B" w:rsidRPr="007F13B4" w:rsidRDefault="00084D5B">
      <w:pPr>
        <w:rPr>
          <w:rFonts w:ascii="Times New Roman" w:hAnsi="Times New Roman" w:cs="Times New Roman"/>
          <w:color w:val="FF0000"/>
          <w:sz w:val="22"/>
          <w:szCs w:val="22"/>
        </w:rPr>
      </w:pPr>
      <w:r w:rsidRPr="007F13B4">
        <w:rPr>
          <w:rFonts w:ascii="Times New Roman" w:hAnsi="Times New Roman" w:cs="Times New Roman"/>
          <w:color w:val="FF0000"/>
          <w:sz w:val="22"/>
          <w:szCs w:val="22"/>
          <w:highlight w:val="yellow"/>
        </w:rPr>
        <w:t>LA staff member to sign</w:t>
      </w:r>
    </w:p>
    <w:sectPr w:rsidR="00084D5B" w:rsidRPr="007F13B4" w:rsidSect="00D705C2">
      <w:headerReference w:type="default" r:id="rId7"/>
      <w:footerReference w:type="default" r:id="rId8"/>
      <w:pgSz w:w="12240" w:h="15840"/>
      <w:pgMar w:top="1440" w:right="1440" w:bottom="1440" w:left="144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B7C" w:rsidRDefault="00320B7C" w:rsidP="00320B7C">
      <w:r>
        <w:separator/>
      </w:r>
    </w:p>
  </w:endnote>
  <w:endnote w:type="continuationSeparator" w:id="0">
    <w:p w:rsidR="00320B7C" w:rsidRDefault="00320B7C" w:rsidP="0032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7C" w:rsidRPr="00320B7C" w:rsidRDefault="00320B7C">
    <w:pPr>
      <w:pStyle w:val="Footer"/>
      <w:rPr>
        <w:rFonts w:ascii="Times New Roman" w:hAnsi="Times New Roman" w:cs="Times New Roman"/>
        <w:sz w:val="22"/>
      </w:rPr>
    </w:pPr>
    <w:r w:rsidRPr="00320B7C">
      <w:rPr>
        <w:rFonts w:ascii="Times New Roman" w:hAnsi="Times New Roman" w:cs="Times New Roman"/>
        <w:sz w:val="22"/>
      </w:rPr>
      <w:t>Appendix OM-13-A</w:t>
    </w:r>
  </w:p>
  <w:p w:rsidR="00320B7C" w:rsidRPr="00320B7C" w:rsidRDefault="00320B7C">
    <w:pPr>
      <w:pStyle w:val="Footer"/>
      <w:rPr>
        <w:rFonts w:ascii="Times New Roman" w:hAnsi="Times New Roman" w:cs="Times New Roman"/>
        <w:sz w:val="22"/>
      </w:rPr>
    </w:pPr>
    <w:r w:rsidRPr="00320B7C">
      <w:rPr>
        <w:rFonts w:ascii="Times New Roman" w:hAnsi="Times New Roman" w:cs="Times New Roman"/>
        <w:sz w:val="22"/>
      </w:rPr>
      <w:t xml:space="preserve">Date: 10/01/2018 </w:t>
    </w:r>
  </w:p>
  <w:p w:rsidR="00320B7C" w:rsidRDefault="00320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B7C" w:rsidRDefault="00320B7C" w:rsidP="00320B7C">
      <w:r>
        <w:separator/>
      </w:r>
    </w:p>
  </w:footnote>
  <w:footnote w:type="continuationSeparator" w:id="0">
    <w:p w:rsidR="00320B7C" w:rsidRDefault="00320B7C" w:rsidP="0032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7C" w:rsidRPr="00084D5B" w:rsidRDefault="00320B7C">
    <w:pPr>
      <w:pStyle w:val="Header"/>
      <w:rPr>
        <w:rFonts w:ascii="Times New Roman" w:hAnsi="Times New Roman" w:cs="Times New Roman"/>
        <w:color w:val="FF0000"/>
        <w:sz w:val="22"/>
      </w:rPr>
    </w:pPr>
    <w:r w:rsidRPr="00084D5B">
      <w:rPr>
        <w:rFonts w:ascii="Times New Roman" w:hAnsi="Times New Roman" w:cs="Times New Roman"/>
        <w:color w:val="FF0000"/>
        <w:sz w:val="22"/>
        <w:highlight w:val="yellow"/>
      </w:rPr>
      <w:t>Insert LA Letterhead here</w:t>
    </w:r>
  </w:p>
  <w:p w:rsidR="00320B7C" w:rsidRDefault="00320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615CF"/>
    <w:multiLevelType w:val="multilevel"/>
    <w:tmpl w:val="0409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A115FCB"/>
    <w:multiLevelType w:val="multilevel"/>
    <w:tmpl w:val="0409001D"/>
    <w:styleLink w:val="PolicyFormat"/>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1E"/>
    <w:rsid w:val="00084D5B"/>
    <w:rsid w:val="002B6748"/>
    <w:rsid w:val="00320B7C"/>
    <w:rsid w:val="0036020A"/>
    <w:rsid w:val="004F3C30"/>
    <w:rsid w:val="005D7ACA"/>
    <w:rsid w:val="007F13B4"/>
    <w:rsid w:val="00AE6F1E"/>
    <w:rsid w:val="00D705C2"/>
    <w:rsid w:val="00F72895"/>
    <w:rsid w:val="00F9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E3244B-FD37-492A-BB0B-27E237EE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F1E"/>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Format">
    <w:name w:val="Policy Format"/>
    <w:uiPriority w:val="99"/>
    <w:rsid w:val="005D7ACA"/>
    <w:pPr>
      <w:numPr>
        <w:numId w:val="1"/>
      </w:numPr>
    </w:pPr>
  </w:style>
  <w:style w:type="table" w:styleId="TableGrid">
    <w:name w:val="Table Grid"/>
    <w:basedOn w:val="TableNormal"/>
    <w:rsid w:val="00AE6F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B7C"/>
    <w:pPr>
      <w:tabs>
        <w:tab w:val="center" w:pos="4680"/>
        <w:tab w:val="right" w:pos="9360"/>
      </w:tabs>
    </w:pPr>
  </w:style>
  <w:style w:type="character" w:customStyle="1" w:styleId="HeaderChar">
    <w:name w:val="Header Char"/>
    <w:basedOn w:val="DefaultParagraphFont"/>
    <w:link w:val="Header"/>
    <w:uiPriority w:val="99"/>
    <w:rsid w:val="00320B7C"/>
    <w:rPr>
      <w:rFonts w:ascii="Arial" w:eastAsia="Times New Roman" w:hAnsi="Arial" w:cs="Arial"/>
      <w:sz w:val="24"/>
      <w:szCs w:val="24"/>
    </w:rPr>
  </w:style>
  <w:style w:type="paragraph" w:styleId="Footer">
    <w:name w:val="footer"/>
    <w:basedOn w:val="Normal"/>
    <w:link w:val="FooterChar"/>
    <w:uiPriority w:val="99"/>
    <w:unhideWhenUsed/>
    <w:rsid w:val="00320B7C"/>
    <w:pPr>
      <w:tabs>
        <w:tab w:val="center" w:pos="4680"/>
        <w:tab w:val="right" w:pos="9360"/>
      </w:tabs>
    </w:pPr>
  </w:style>
  <w:style w:type="character" w:customStyle="1" w:styleId="FooterChar">
    <w:name w:val="Footer Char"/>
    <w:basedOn w:val="DefaultParagraphFont"/>
    <w:link w:val="Footer"/>
    <w:uiPriority w:val="99"/>
    <w:rsid w:val="00320B7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Karen S.</dc:creator>
  <cp:lastModifiedBy>Pedre, Ana</cp:lastModifiedBy>
  <cp:revision>2</cp:revision>
  <dcterms:created xsi:type="dcterms:W3CDTF">2019-10-11T14:36:00Z</dcterms:created>
  <dcterms:modified xsi:type="dcterms:W3CDTF">2019-10-11T14:36:00Z</dcterms:modified>
</cp:coreProperties>
</file>