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F4" w:rsidRDefault="0030430A" w:rsidP="0030430A">
      <w:pPr>
        <w:jc w:val="right"/>
        <w:rPr>
          <w:b/>
          <w:sz w:val="20"/>
        </w:rPr>
      </w:pPr>
      <w:r w:rsidRPr="0030430A">
        <w:rPr>
          <w:b/>
          <w:sz w:val="20"/>
        </w:rPr>
        <w:t>Direct Tel</w:t>
      </w:r>
      <w:r w:rsidR="0080371B">
        <w:rPr>
          <w:b/>
          <w:sz w:val="20"/>
        </w:rPr>
        <w:t>ephone</w:t>
      </w:r>
      <w:r w:rsidRPr="0030430A">
        <w:rPr>
          <w:b/>
          <w:sz w:val="20"/>
        </w:rPr>
        <w:t>: (207)287-</w:t>
      </w:r>
      <w:r w:rsidR="002B14E0">
        <w:rPr>
          <w:b/>
          <w:sz w:val="20"/>
        </w:rPr>
        <w:t>5351</w:t>
      </w:r>
      <w:r w:rsidRPr="0030430A">
        <w:rPr>
          <w:b/>
          <w:sz w:val="20"/>
        </w:rPr>
        <w:t>; Fax: (207)287-4743</w:t>
      </w:r>
    </w:p>
    <w:p w:rsidR="0080371B" w:rsidRDefault="0080371B" w:rsidP="0030430A">
      <w:pPr>
        <w:jc w:val="right"/>
        <w:rPr>
          <w:b/>
          <w:sz w:val="20"/>
        </w:rPr>
      </w:pPr>
    </w:p>
    <w:p w:rsidR="00150416" w:rsidRDefault="00150416" w:rsidP="002B14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</w:p>
    <w:p w:rsidR="002B14E0" w:rsidRPr="002B14E0" w:rsidRDefault="002B14E0" w:rsidP="002B14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2B14E0">
        <w:rPr>
          <w:rFonts w:ascii="Times New Roman" w:hAnsi="Times New Roman" w:cs="Times New Roman"/>
          <w:b/>
          <w:sz w:val="28"/>
        </w:rPr>
        <w:t>Maine CDC Newborn Bloodspot Screening Program</w:t>
      </w:r>
    </w:p>
    <w:p w:rsidR="002B14E0" w:rsidRPr="00061622" w:rsidRDefault="002B14E0" w:rsidP="002B14E0">
      <w:pPr>
        <w:tabs>
          <w:tab w:val="left" w:pos="900"/>
        </w:tabs>
        <w:jc w:val="center"/>
        <w:rPr>
          <w:rFonts w:ascii="Times New Roman" w:hAnsi="Times New Roman" w:cs="Times New Roman"/>
          <w:b/>
        </w:rPr>
      </w:pPr>
      <w:r w:rsidRPr="00061622">
        <w:rPr>
          <w:rFonts w:ascii="Times New Roman" w:hAnsi="Times New Roman" w:cs="Times New Roman"/>
          <w:b/>
        </w:rPr>
        <w:t xml:space="preserve"> </w:t>
      </w:r>
    </w:p>
    <w:p w:rsidR="002B14E0" w:rsidRPr="005B5F8A" w:rsidRDefault="002B14E0" w:rsidP="002B14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5F8A">
        <w:rPr>
          <w:rFonts w:ascii="Times New Roman" w:hAnsi="Times New Roman" w:cs="Times New Roman"/>
          <w:b/>
          <w:sz w:val="36"/>
          <w:szCs w:val="36"/>
          <w:u w:val="single"/>
        </w:rPr>
        <w:t>ACTION SHEET</w:t>
      </w:r>
    </w:p>
    <w:p w:rsidR="002B14E0" w:rsidRPr="005B5F8A" w:rsidRDefault="002B14E0" w:rsidP="002B14E0">
      <w:pPr>
        <w:jc w:val="center"/>
        <w:rPr>
          <w:rFonts w:ascii="Times New Roman" w:hAnsi="Times New Roman" w:cs="Times New Roman"/>
          <w:sz w:val="28"/>
          <w:szCs w:val="36"/>
        </w:rPr>
      </w:pPr>
      <w:r w:rsidRPr="005B5F8A">
        <w:rPr>
          <w:rFonts w:ascii="Times New Roman" w:hAnsi="Times New Roman" w:cs="Times New Roman"/>
          <w:sz w:val="28"/>
          <w:szCs w:val="36"/>
        </w:rPr>
        <w:t>For Primary Care Provider</w:t>
      </w:r>
    </w:p>
    <w:p w:rsidR="002B14E0" w:rsidRPr="00287510" w:rsidRDefault="002B14E0" w:rsidP="002B14E0">
      <w:pPr>
        <w:rPr>
          <w:rFonts w:ascii="Times New Roman" w:hAnsi="Times New Roman" w:cs="Times New Roman"/>
          <w:b/>
        </w:rPr>
      </w:pPr>
    </w:p>
    <w:p w:rsidR="002B14E0" w:rsidRDefault="002B14E0" w:rsidP="002B14E0">
      <w:pPr>
        <w:jc w:val="center"/>
        <w:rPr>
          <w:rFonts w:ascii="Times New Roman" w:hAnsi="Times New Roman" w:cs="Times New Roman"/>
          <w:szCs w:val="28"/>
        </w:rPr>
      </w:pPr>
      <w:r w:rsidRPr="005B5F8A">
        <w:rPr>
          <w:rFonts w:ascii="Times New Roman" w:hAnsi="Times New Roman" w:cs="Times New Roman"/>
          <w:szCs w:val="28"/>
        </w:rPr>
        <w:t xml:space="preserve">YOUR PATIENT HAS A POSITIVE SCREENING RESULT </w:t>
      </w:r>
      <w:r>
        <w:rPr>
          <w:rFonts w:ascii="Times New Roman" w:hAnsi="Times New Roman" w:cs="Times New Roman"/>
          <w:szCs w:val="28"/>
        </w:rPr>
        <w:t>FOR</w:t>
      </w:r>
    </w:p>
    <w:p w:rsidR="002B14E0" w:rsidRPr="005B5F8A" w:rsidRDefault="002B14E0" w:rsidP="002B14E0">
      <w:pPr>
        <w:jc w:val="center"/>
        <w:rPr>
          <w:rFonts w:ascii="Times New Roman" w:hAnsi="Times New Roman" w:cs="Times New Roman"/>
          <w:b/>
          <w:szCs w:val="28"/>
        </w:rPr>
      </w:pPr>
      <w:r w:rsidRPr="005B5F8A">
        <w:rPr>
          <w:rFonts w:ascii="Times New Roman" w:hAnsi="Times New Roman" w:cs="Times New Roman"/>
          <w:b/>
          <w:szCs w:val="28"/>
        </w:rPr>
        <w:t xml:space="preserve">SEVERE COMBINED IMMUNODEFICIENCY (SCID) </w:t>
      </w:r>
    </w:p>
    <w:p w:rsidR="002B14E0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14E0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14E0" w:rsidRPr="005B5F8A" w:rsidRDefault="002B14E0" w:rsidP="002B14E0">
      <w:pPr>
        <w:overflowPunct/>
        <w:textAlignment w:val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B5F8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INTERPRETATION OF NEWBORN SCREENING REPORT: </w:t>
      </w:r>
    </w:p>
    <w:p w:rsidR="002B14E0" w:rsidRPr="00957CB3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  <w:r w:rsidRPr="00B16DF1">
        <w:rPr>
          <w:rFonts w:ascii="Times New Roman" w:hAnsi="Times New Roman" w:cs="Times New Roman"/>
          <w:color w:val="000000"/>
          <w:sz w:val="23"/>
          <w:szCs w:val="23"/>
        </w:rPr>
        <w:t>Your patient has a positive (Ou</w:t>
      </w:r>
      <w:r>
        <w:rPr>
          <w:rFonts w:ascii="Times New Roman" w:hAnsi="Times New Roman" w:cs="Times New Roman"/>
          <w:color w:val="000000"/>
          <w:sz w:val="23"/>
          <w:szCs w:val="23"/>
        </w:rPr>
        <w:t>t of Range) result from SCID screening</w:t>
      </w:r>
      <w:r w:rsidRPr="00B16DF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957CB3">
        <w:rPr>
          <w:rFonts w:ascii="Times New Roman" w:hAnsi="Times New Roman" w:cs="Times New Roman"/>
          <w:color w:val="000000"/>
          <w:sz w:val="23"/>
          <w:szCs w:val="23"/>
        </w:rPr>
        <w:t xml:space="preserve">This means that the infant </w:t>
      </w:r>
      <w:r w:rsidRPr="00986C00">
        <w:rPr>
          <w:rFonts w:ascii="Times New Roman" w:hAnsi="Times New Roman" w:cs="Times New Roman"/>
          <w:b/>
          <w:caps/>
          <w:color w:val="000000"/>
          <w:sz w:val="23"/>
          <w:szCs w:val="23"/>
          <w:u w:val="single"/>
        </w:rPr>
        <w:t>may be</w:t>
      </w:r>
      <w:r w:rsidRPr="00957CB3">
        <w:rPr>
          <w:rFonts w:ascii="Times New Roman" w:hAnsi="Times New Roman" w:cs="Times New Roman"/>
          <w:color w:val="000000"/>
          <w:sz w:val="23"/>
          <w:szCs w:val="23"/>
        </w:rPr>
        <w:t xml:space="preserve"> at increased risk for SCID. </w:t>
      </w:r>
    </w:p>
    <w:p w:rsidR="002B14E0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14E0" w:rsidRPr="004111D1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111D1">
        <w:rPr>
          <w:rFonts w:ascii="Times New Roman" w:hAnsi="Times New Roman" w:cs="Times New Roman"/>
          <w:color w:val="000000"/>
          <w:sz w:val="22"/>
          <w:szCs w:val="22"/>
          <w:u w:val="single"/>
        </w:rPr>
        <w:t>Result:</w:t>
      </w:r>
      <w:r w:rsidRPr="004111D1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111D1">
        <w:rPr>
          <w:rFonts w:ascii="Times New Roman" w:hAnsi="Times New Roman" w:cs="Times New Roman"/>
          <w:color w:val="000000"/>
          <w:sz w:val="22"/>
          <w:szCs w:val="22"/>
          <w:u w:val="single"/>
        </w:rPr>
        <w:t>Reference Range (TREC/</w:t>
      </w:r>
      <w:proofErr w:type="spellStart"/>
      <w:r w:rsidRPr="004111D1">
        <w:rPr>
          <w:rFonts w:ascii="Times New Roman" w:hAnsi="Times New Roman" w:cs="Times New Roman"/>
          <w:color w:val="000000"/>
          <w:sz w:val="22"/>
          <w:szCs w:val="22"/>
          <w:u w:val="single"/>
        </w:rPr>
        <w:t>ul</w:t>
      </w:r>
      <w:proofErr w:type="spellEnd"/>
      <w:r w:rsidRPr="004111D1">
        <w:rPr>
          <w:rFonts w:ascii="Times New Roman" w:hAnsi="Times New Roman" w:cs="Times New Roman"/>
          <w:color w:val="000000"/>
          <w:sz w:val="22"/>
          <w:szCs w:val="22"/>
          <w:u w:val="single"/>
        </w:rPr>
        <w:t>):</w:t>
      </w:r>
    </w:p>
    <w:p w:rsidR="002B14E0" w:rsidRDefault="002B14E0" w:rsidP="002B14E0">
      <w:pPr>
        <w:overflowPunct/>
        <w:textAlignment w:val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B14E0" w:rsidRPr="005B5F8A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B5F8A">
        <w:rPr>
          <w:rFonts w:ascii="Times New Roman" w:hAnsi="Times New Roman" w:cs="Times New Roman"/>
          <w:b/>
          <w:bCs/>
          <w:color w:val="000000"/>
          <w:szCs w:val="23"/>
        </w:rPr>
        <w:t>TREC &lt; 252 copies/</w:t>
      </w:r>
      <w:proofErr w:type="spellStart"/>
      <w:r w:rsidRPr="005B5F8A">
        <w:rPr>
          <w:rFonts w:ascii="Times New Roman" w:hAnsi="Times New Roman" w:cs="Times New Roman"/>
          <w:b/>
          <w:bCs/>
          <w:color w:val="000000"/>
          <w:szCs w:val="23"/>
        </w:rPr>
        <w:t>ul</w:t>
      </w:r>
      <w:proofErr w:type="spellEnd"/>
      <w:r w:rsidRPr="005B5F8A">
        <w:rPr>
          <w:rFonts w:ascii="Times New Roman" w:hAnsi="Times New Roman" w:cs="Times New Roman"/>
          <w:b/>
          <w:bCs/>
          <w:color w:val="000000"/>
          <w:szCs w:val="23"/>
        </w:rPr>
        <w:t xml:space="preserve"> </w:t>
      </w:r>
      <w:r w:rsidRPr="005B5F8A">
        <w:rPr>
          <w:rFonts w:ascii="Times New Roman" w:hAnsi="Times New Roman" w:cs="Times New Roman"/>
          <w:b/>
          <w:bCs/>
          <w:color w:val="000000"/>
          <w:szCs w:val="23"/>
        </w:rPr>
        <w:tab/>
      </w:r>
      <w:r w:rsidRPr="005B5F8A">
        <w:rPr>
          <w:rFonts w:ascii="Times New Roman" w:hAnsi="Times New Roman" w:cs="Times New Roman"/>
          <w:b/>
          <w:bCs/>
          <w:color w:val="000000"/>
          <w:szCs w:val="23"/>
        </w:rPr>
        <w:tab/>
      </w:r>
      <w:r w:rsidRPr="005B5F8A">
        <w:rPr>
          <w:rFonts w:ascii="Times New Roman" w:hAnsi="Times New Roman" w:cs="Times New Roman"/>
          <w:bCs/>
          <w:color w:val="000000"/>
          <w:szCs w:val="23"/>
        </w:rPr>
        <w:t xml:space="preserve">TREC </w:t>
      </w:r>
      <w:proofErr w:type="gramStart"/>
      <w:r w:rsidRPr="00A517C5">
        <w:rPr>
          <w:rFonts w:ascii="Times New Roman" w:hAnsi="Times New Roman" w:cs="Times New Roman"/>
          <w:bCs/>
          <w:color w:val="000000"/>
          <w:szCs w:val="23"/>
          <w:u w:val="single"/>
        </w:rPr>
        <w:t>&gt;</w:t>
      </w:r>
      <w:r w:rsidRPr="005B5F8A">
        <w:rPr>
          <w:rFonts w:ascii="Times New Roman" w:hAnsi="Times New Roman" w:cs="Times New Roman"/>
          <w:bCs/>
          <w:color w:val="000000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3"/>
        </w:rPr>
        <w:t xml:space="preserve"> </w:t>
      </w:r>
      <w:r w:rsidRPr="005B5F8A">
        <w:rPr>
          <w:rFonts w:ascii="Times New Roman" w:hAnsi="Times New Roman" w:cs="Times New Roman"/>
          <w:bCs/>
          <w:color w:val="000000"/>
          <w:szCs w:val="23"/>
        </w:rPr>
        <w:t>252</w:t>
      </w:r>
      <w:proofErr w:type="gramEnd"/>
      <w:r w:rsidRPr="005B5F8A">
        <w:rPr>
          <w:rFonts w:ascii="Times New Roman" w:hAnsi="Times New Roman" w:cs="Times New Roman"/>
          <w:bCs/>
          <w:color w:val="000000"/>
          <w:szCs w:val="23"/>
        </w:rPr>
        <w:t xml:space="preserve"> copies/</w:t>
      </w:r>
      <w:proofErr w:type="spellStart"/>
      <w:r w:rsidRPr="005B5F8A">
        <w:rPr>
          <w:rFonts w:ascii="Times New Roman" w:hAnsi="Times New Roman" w:cs="Times New Roman"/>
          <w:bCs/>
          <w:color w:val="000000"/>
          <w:szCs w:val="23"/>
        </w:rPr>
        <w:t>ul</w:t>
      </w:r>
      <w:proofErr w:type="spellEnd"/>
    </w:p>
    <w:p w:rsidR="002B14E0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14E0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  <w:r w:rsidRPr="00B16DF1">
        <w:rPr>
          <w:rFonts w:ascii="Times New Roman" w:hAnsi="Times New Roman" w:cs="Times New Roman"/>
          <w:color w:val="000000"/>
          <w:sz w:val="23"/>
          <w:szCs w:val="23"/>
        </w:rPr>
        <w:t xml:space="preserve">We are requesting a </w:t>
      </w:r>
      <w:r w:rsidRPr="00B16DF1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new filter paper specimen</w:t>
      </w:r>
      <w:r w:rsidR="007D0A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be collected within 2 days</w:t>
      </w:r>
      <w:r w:rsidRPr="00B16DF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Pr="00B16DF1">
        <w:rPr>
          <w:rFonts w:ascii="Times New Roman" w:hAnsi="Times New Roman" w:cs="Times New Roman"/>
          <w:color w:val="000000"/>
          <w:sz w:val="23"/>
          <w:szCs w:val="23"/>
        </w:rPr>
        <w:t xml:space="preserve">This will help determine </w:t>
      </w:r>
      <w:r w:rsidR="00745A29">
        <w:rPr>
          <w:rFonts w:ascii="Times New Roman" w:hAnsi="Times New Roman" w:cs="Times New Roman"/>
          <w:color w:val="000000"/>
          <w:sz w:val="23"/>
          <w:szCs w:val="23"/>
        </w:rPr>
        <w:t>if</w:t>
      </w:r>
      <w:r w:rsidRPr="00B16DF1">
        <w:rPr>
          <w:rFonts w:ascii="Times New Roman" w:hAnsi="Times New Roman" w:cs="Times New Roman"/>
          <w:color w:val="000000"/>
          <w:sz w:val="23"/>
          <w:szCs w:val="23"/>
        </w:rPr>
        <w:t xml:space="preserve"> the finding reflects a transient immunologic status or prompt</w:t>
      </w:r>
      <w:r w:rsidR="00745A29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B16DF1">
        <w:rPr>
          <w:rFonts w:ascii="Times New Roman" w:hAnsi="Times New Roman" w:cs="Times New Roman"/>
          <w:color w:val="000000"/>
          <w:sz w:val="23"/>
          <w:szCs w:val="23"/>
        </w:rPr>
        <w:t xml:space="preserve"> further evaluation.</w:t>
      </w:r>
    </w:p>
    <w:p w:rsidR="002B14E0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14E0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14E0" w:rsidRPr="00B16DF1" w:rsidRDefault="002B14E0" w:rsidP="002B14E0">
      <w:pPr>
        <w:overflowPunct/>
        <w:textAlignment w:val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2B14E0" w:rsidRPr="00B16DF1" w:rsidTr="00754106">
        <w:trPr>
          <w:trHeight w:val="1349"/>
        </w:trPr>
        <w:tc>
          <w:tcPr>
            <w:tcW w:w="9643" w:type="dxa"/>
            <w:tcBorders>
              <w:top w:val="single" w:sz="8" w:space="0" w:color="000000"/>
              <w:bottom w:val="single" w:sz="8" w:space="0" w:color="000000"/>
            </w:tcBorders>
          </w:tcPr>
          <w:p w:rsidR="002B14E0" w:rsidRDefault="002B14E0" w:rsidP="00754106">
            <w:pPr>
              <w:overflowPunct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RECOMMENDED NEXT STEPS FOR PRIMARY CARE PROVDIER </w:t>
            </w:r>
          </w:p>
          <w:p w:rsidR="002B14E0" w:rsidRDefault="002B14E0" w:rsidP="00754106">
            <w:pPr>
              <w:overflowPunct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E0" w:rsidRPr="00C60A03" w:rsidRDefault="002B14E0" w:rsidP="002B14E0">
            <w:pPr>
              <w:numPr>
                <w:ilvl w:val="0"/>
                <w:numId w:val="1"/>
              </w:numPr>
              <w:overflowPunct/>
              <w:spacing w:after="12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C60A03">
              <w:rPr>
                <w:rFonts w:ascii="Times New Roman" w:hAnsi="Times New Roman" w:cs="Times New Roman"/>
                <w:color w:val="000000"/>
              </w:rPr>
              <w:t xml:space="preserve">Contact family. </w:t>
            </w:r>
            <w:r w:rsidR="001558AC">
              <w:rPr>
                <w:rFonts w:ascii="Times New Roman" w:hAnsi="Times New Roman" w:cs="Times New Roman"/>
                <w:color w:val="000000"/>
              </w:rPr>
              <w:t xml:space="preserve">Assess infant’s status. </w:t>
            </w:r>
            <w:r w:rsidR="0069551B">
              <w:rPr>
                <w:rFonts w:ascii="Times New Roman" w:hAnsi="Times New Roman" w:cs="Times New Roman"/>
                <w:color w:val="000000"/>
              </w:rPr>
              <w:t>Discuss</w:t>
            </w:r>
            <w:r w:rsidRPr="00C60A03">
              <w:rPr>
                <w:rFonts w:ascii="Times New Roman" w:hAnsi="Times New Roman" w:cs="Times New Roman"/>
                <w:color w:val="000000"/>
              </w:rPr>
              <w:t xml:space="preserve"> positive newborn screening </w:t>
            </w:r>
            <w:proofErr w:type="gramStart"/>
            <w:r w:rsidRPr="00C60A03">
              <w:rPr>
                <w:rFonts w:ascii="Times New Roman" w:hAnsi="Times New Roman" w:cs="Times New Roman"/>
                <w:color w:val="000000"/>
              </w:rPr>
              <w:t>result</w:t>
            </w:r>
            <w:r w:rsidR="001558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24FB">
              <w:rPr>
                <w:rFonts w:ascii="Times New Roman" w:hAnsi="Times New Roman" w:cs="Times New Roman"/>
                <w:color w:val="000000"/>
              </w:rPr>
              <w:t xml:space="preserve"> with</w:t>
            </w:r>
            <w:proofErr w:type="gramEnd"/>
            <w:r w:rsidR="005524FB">
              <w:rPr>
                <w:rFonts w:ascii="Times New Roman" w:hAnsi="Times New Roman" w:cs="Times New Roman"/>
                <w:color w:val="000000"/>
              </w:rPr>
              <w:t xml:space="preserve"> family </w:t>
            </w:r>
            <w:r w:rsidR="001558AC">
              <w:rPr>
                <w:rFonts w:ascii="Times New Roman" w:hAnsi="Times New Roman" w:cs="Times New Roman"/>
                <w:color w:val="000000"/>
              </w:rPr>
              <w:t>(increased risk</w:t>
            </w:r>
            <w:r w:rsidR="005524FB">
              <w:rPr>
                <w:rFonts w:ascii="Times New Roman" w:hAnsi="Times New Roman" w:cs="Times New Roman"/>
                <w:color w:val="000000"/>
              </w:rPr>
              <w:t xml:space="preserve"> for immune deficiency</w:t>
            </w:r>
            <w:r w:rsidR="001558AC">
              <w:rPr>
                <w:rFonts w:ascii="Times New Roman" w:hAnsi="Times New Roman" w:cs="Times New Roman"/>
                <w:color w:val="000000"/>
              </w:rPr>
              <w:t>)</w:t>
            </w:r>
            <w:r w:rsidRPr="00C60A0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B14E0" w:rsidRPr="00C60A03" w:rsidRDefault="002B14E0" w:rsidP="002B14E0">
            <w:pPr>
              <w:numPr>
                <w:ilvl w:val="1"/>
                <w:numId w:val="1"/>
              </w:numPr>
              <w:overflowPunct/>
              <w:spacing w:after="12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C60A03">
              <w:rPr>
                <w:rFonts w:ascii="Times New Roman" w:hAnsi="Times New Roman" w:cs="Times New Roman"/>
                <w:color w:val="000000"/>
              </w:rPr>
              <w:t xml:space="preserve">Well infants may stay at home safely during preliminary diagnostic testing as they have some protection from maternal antibodies. </w:t>
            </w:r>
          </w:p>
          <w:p w:rsidR="002B14E0" w:rsidRPr="00C60A03" w:rsidRDefault="002B14E0" w:rsidP="002B14E0">
            <w:pPr>
              <w:numPr>
                <w:ilvl w:val="1"/>
                <w:numId w:val="1"/>
              </w:numPr>
              <w:overflowPunct/>
              <w:spacing w:after="12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C60A0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If your clinical assessment is that the baby is not well, call the NBS program immediately</w:t>
            </w:r>
            <w:r w:rsidR="0069551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Pr="00C60A0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(287-5351) to arrange a different follow-up plan including consultation with Pediatric Immunology.</w:t>
            </w:r>
            <w:r w:rsidRPr="00C60A0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2B14E0" w:rsidRPr="00C60A03" w:rsidRDefault="002B14E0" w:rsidP="002B14E0">
            <w:pPr>
              <w:numPr>
                <w:ilvl w:val="0"/>
                <w:numId w:val="1"/>
              </w:numPr>
              <w:overflowPunct/>
              <w:spacing w:after="12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C60A03">
              <w:rPr>
                <w:rFonts w:ascii="Times New Roman" w:hAnsi="Times New Roman" w:cs="Times New Roman"/>
                <w:color w:val="000000"/>
              </w:rPr>
              <w:t xml:space="preserve">Obtain a repeat </w:t>
            </w:r>
            <w:r w:rsidR="005B60F6">
              <w:rPr>
                <w:rFonts w:ascii="Times New Roman" w:hAnsi="Times New Roman" w:cs="Times New Roman"/>
                <w:color w:val="000000"/>
              </w:rPr>
              <w:t xml:space="preserve">State </w:t>
            </w:r>
            <w:r w:rsidRPr="00C60A03">
              <w:rPr>
                <w:rFonts w:ascii="Times New Roman" w:hAnsi="Times New Roman" w:cs="Times New Roman"/>
                <w:color w:val="000000"/>
              </w:rPr>
              <w:t xml:space="preserve">newborn </w:t>
            </w:r>
            <w:r w:rsidR="005B60F6">
              <w:rPr>
                <w:rFonts w:ascii="Times New Roman" w:hAnsi="Times New Roman" w:cs="Times New Roman"/>
                <w:color w:val="000000"/>
              </w:rPr>
              <w:t xml:space="preserve">bloodspot </w:t>
            </w:r>
            <w:r w:rsidRPr="00C60A03">
              <w:rPr>
                <w:rFonts w:ascii="Times New Roman" w:hAnsi="Times New Roman" w:cs="Times New Roman"/>
                <w:color w:val="000000"/>
              </w:rPr>
              <w:t>screening specimen (filter paper)</w:t>
            </w:r>
            <w:r w:rsidR="007D0AA6">
              <w:rPr>
                <w:rFonts w:ascii="Times New Roman" w:hAnsi="Times New Roman" w:cs="Times New Roman"/>
                <w:color w:val="000000"/>
              </w:rPr>
              <w:t xml:space="preserve"> within 2 days</w:t>
            </w:r>
            <w:r w:rsidRPr="00C60A03">
              <w:rPr>
                <w:rFonts w:ascii="Times New Roman" w:hAnsi="Times New Roman" w:cs="Times New Roman"/>
                <w:color w:val="000000"/>
              </w:rPr>
              <w:t xml:space="preserve">.  Specimen can be obtained at any birthing facility. </w:t>
            </w:r>
          </w:p>
          <w:p w:rsidR="002B14E0" w:rsidRPr="00C60A03" w:rsidRDefault="002B14E0" w:rsidP="002B14E0">
            <w:pPr>
              <w:numPr>
                <w:ilvl w:val="0"/>
                <w:numId w:val="1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C60A03">
              <w:rPr>
                <w:rFonts w:ascii="Times New Roman" w:hAnsi="Times New Roman" w:cs="Times New Roman"/>
                <w:color w:val="000000"/>
              </w:rPr>
              <w:t xml:space="preserve">If you have any questions, please contact </w:t>
            </w:r>
            <w:r>
              <w:rPr>
                <w:rFonts w:ascii="Times New Roman" w:hAnsi="Times New Roman" w:cs="Times New Roman"/>
                <w:color w:val="000000"/>
              </w:rPr>
              <w:t>the</w:t>
            </w:r>
            <w:r w:rsidRPr="00C60A03">
              <w:rPr>
                <w:rFonts w:ascii="Times New Roman" w:hAnsi="Times New Roman" w:cs="Times New Roman"/>
                <w:color w:val="000000"/>
              </w:rPr>
              <w:t xml:space="preserve"> Maine CDC Newborn Bloodspot Screening Program at 207-287-5351.</w:t>
            </w:r>
          </w:p>
          <w:p w:rsidR="002B14E0" w:rsidRPr="00B16DF1" w:rsidRDefault="002B14E0" w:rsidP="00754106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2B14E0" w:rsidRDefault="002B14E0">
      <w:pPr>
        <w:overflowPunct/>
        <w:autoSpaceDE/>
        <w:autoSpaceDN/>
        <w:adjustRightInd/>
        <w:textAlignment w:val="auto"/>
      </w:pPr>
    </w:p>
    <w:p w:rsidR="002B14E0" w:rsidRPr="002B14E0" w:rsidRDefault="002B14E0" w:rsidP="002B14E0">
      <w:pPr>
        <w:tabs>
          <w:tab w:val="left" w:pos="900"/>
        </w:tabs>
        <w:jc w:val="right"/>
        <w:rPr>
          <w:b/>
          <w:i/>
          <w:iCs/>
          <w:sz w:val="28"/>
        </w:rPr>
      </w:pPr>
      <w:r w:rsidRPr="002B14E0">
        <w:rPr>
          <w:b/>
          <w:i/>
          <w:iCs/>
          <w:sz w:val="28"/>
        </w:rPr>
        <w:t xml:space="preserve">                                                                     </w:t>
      </w:r>
      <w:r w:rsidRPr="002B14E0">
        <w:rPr>
          <w:b/>
          <w:sz w:val="20"/>
          <w:szCs w:val="18"/>
        </w:rPr>
        <w:t xml:space="preserve">Direct </w:t>
      </w:r>
      <w:r w:rsidR="0080371B">
        <w:rPr>
          <w:b/>
          <w:sz w:val="20"/>
          <w:szCs w:val="18"/>
        </w:rPr>
        <w:t>Telephone:</w:t>
      </w:r>
      <w:r w:rsidRPr="002B14E0">
        <w:rPr>
          <w:b/>
          <w:sz w:val="20"/>
          <w:szCs w:val="18"/>
        </w:rPr>
        <w:t xml:space="preserve"> (207)287-5351 Fax. (207)287-4743</w:t>
      </w:r>
    </w:p>
    <w:p w:rsidR="002B14E0" w:rsidRPr="002B14E0" w:rsidRDefault="002B14E0" w:rsidP="002B14E0">
      <w:pPr>
        <w:widowControl w:val="0"/>
        <w:overflowPunct/>
        <w:autoSpaceDE/>
        <w:autoSpaceDN/>
        <w:adjustRightInd/>
        <w:spacing w:before="100" w:after="1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2"/>
        </w:rPr>
      </w:pPr>
    </w:p>
    <w:p w:rsidR="002B14E0" w:rsidRDefault="002B14E0" w:rsidP="002B14E0">
      <w:pPr>
        <w:widowControl w:val="0"/>
        <w:overflowPunct/>
        <w:autoSpaceDE/>
        <w:autoSpaceDN/>
        <w:adjustRightInd/>
        <w:spacing w:before="100" w:after="1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2"/>
        </w:rPr>
      </w:pPr>
      <w:r w:rsidRPr="002B14E0">
        <w:rPr>
          <w:rFonts w:ascii="Times New Roman" w:hAnsi="Times New Roman" w:cs="Times New Roman"/>
          <w:b/>
          <w:bCs/>
          <w:sz w:val="28"/>
          <w:szCs w:val="22"/>
        </w:rPr>
        <w:t>Maine CDC Newborn Bloodspot Screening (NBS) Program</w:t>
      </w:r>
    </w:p>
    <w:p w:rsidR="004031A9" w:rsidRPr="0080371B" w:rsidRDefault="004031A9" w:rsidP="002B14E0">
      <w:pPr>
        <w:widowControl w:val="0"/>
        <w:overflowPunct/>
        <w:autoSpaceDE/>
        <w:autoSpaceDN/>
        <w:adjustRightInd/>
        <w:spacing w:before="100" w:after="100"/>
        <w:jc w:val="center"/>
        <w:textAlignment w:val="auto"/>
        <w:rPr>
          <w:rFonts w:ascii="Times New Roman" w:hAnsi="Times New Roman" w:cs="Times New Roman"/>
          <w:b/>
          <w:bCs/>
          <w:szCs w:val="22"/>
        </w:rPr>
      </w:pPr>
    </w:p>
    <w:p w:rsidR="002B14E0" w:rsidRPr="002B14E0" w:rsidRDefault="002B14E0" w:rsidP="002B14E0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B14E0">
        <w:rPr>
          <w:rFonts w:ascii="Times New Roman" w:hAnsi="Times New Roman" w:cs="Times New Roman"/>
          <w:b/>
          <w:bCs/>
          <w:color w:val="000000"/>
          <w:sz w:val="36"/>
          <w:szCs w:val="36"/>
        </w:rPr>
        <w:t>Basic Facts about Severe Combined Immunodeficiency (SCID)</w:t>
      </w:r>
    </w:p>
    <w:p w:rsidR="002B14E0" w:rsidRPr="002B14E0" w:rsidRDefault="002B14E0" w:rsidP="002B14E0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14E0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2B14E0">
        <w:rPr>
          <w:rFonts w:ascii="Times New Roman" w:hAnsi="Times New Roman" w:cs="Times New Roman"/>
          <w:sz w:val="28"/>
          <w:szCs w:val="28"/>
        </w:rPr>
        <w:t xml:space="preserve"> Primary Care Provider</w:t>
      </w:r>
    </w:p>
    <w:p w:rsidR="002B14E0" w:rsidRPr="002B14E0" w:rsidRDefault="002B14E0" w:rsidP="002B14E0">
      <w:pPr>
        <w:tabs>
          <w:tab w:val="left" w:pos="90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0" w:type="auto"/>
        <w:tblInd w:w="46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2B14E0" w:rsidRPr="002B14E0" w:rsidTr="00754106">
        <w:trPr>
          <w:trHeight w:val="464"/>
        </w:trPr>
        <w:tc>
          <w:tcPr>
            <w:tcW w:w="10067" w:type="dxa"/>
            <w:tcBorders>
              <w:top w:val="single" w:sz="16" w:space="0" w:color="000000"/>
              <w:bottom w:val="single" w:sz="16" w:space="0" w:color="000000"/>
            </w:tcBorders>
          </w:tcPr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SCID</w:t>
            </w: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is the name of a spectrum of Primary </w:t>
            </w:r>
            <w:proofErr w:type="spellStart"/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Immunodeficiencies</w:t>
            </w:r>
            <w:proofErr w:type="spellEnd"/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These </w:t>
            </w:r>
            <w:proofErr w:type="spellStart"/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immunodeficiencies</w:t>
            </w:r>
            <w:proofErr w:type="spellEnd"/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are characterized by severe defects in cellular and humoral immunity and comprise &gt; 15 independent genetic conditions. </w:t>
            </w:r>
          </w:p>
          <w:p w:rsidR="002B14E0" w:rsidRPr="002B14E0" w:rsidRDefault="002B14E0" w:rsidP="002B14E0">
            <w:pPr>
              <w:overflowPunct/>
              <w:textAlignment w:val="auto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B14E0" w:rsidRPr="002B14E0" w:rsidRDefault="002B14E0" w:rsidP="002B14E0">
            <w:pPr>
              <w:overflowPunct/>
              <w:textAlignment w:val="auto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Natural history, treatments and outcomes </w:t>
            </w: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If untreated, SCID results in near uniform mortality by age 1. </w:t>
            </w:r>
          </w:p>
          <w:p w:rsidR="002B14E0" w:rsidRPr="001558AC" w:rsidRDefault="002B14E0" w:rsidP="001558AC">
            <w:pPr>
              <w:pStyle w:val="ListParagraph"/>
              <w:numPr>
                <w:ilvl w:val="0"/>
                <w:numId w:val="7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5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The most common presenting symptoms are recurrent severe infections, chronic diarrhea, and failure to thrive. </w:t>
            </w:r>
          </w:p>
          <w:p w:rsidR="002B14E0" w:rsidRPr="001558AC" w:rsidRDefault="002B14E0" w:rsidP="001558AC">
            <w:pPr>
              <w:pStyle w:val="ListParagraph"/>
              <w:numPr>
                <w:ilvl w:val="0"/>
                <w:numId w:val="7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5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Infants with SCID are particularly susceptible to complications from routine infant vaccinations with live virus vaccines. </w:t>
            </w:r>
          </w:p>
          <w:p w:rsidR="002B14E0" w:rsidRPr="001558AC" w:rsidRDefault="00F10E2E" w:rsidP="001558AC">
            <w:pPr>
              <w:pStyle w:val="ListParagraph"/>
              <w:numPr>
                <w:ilvl w:val="0"/>
                <w:numId w:val="7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Without Newborn Bloodspo</w:t>
            </w:r>
            <w:r w:rsidR="002B14E0" w:rsidRPr="00155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 Screening (NBS), the average age at diagnosis is 6 months. </w:t>
            </w:r>
          </w:p>
          <w:p w:rsidR="002B14E0" w:rsidRPr="001558AC" w:rsidRDefault="002B14E0" w:rsidP="001558AC">
            <w:pPr>
              <w:pStyle w:val="ListParagraph"/>
              <w:numPr>
                <w:ilvl w:val="0"/>
                <w:numId w:val="7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5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Without NBS, infants with SCID are likely to miss the opportunity for early diagnosis and early treatment. </w:t>
            </w: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SCID </w:t>
            </w:r>
            <w:r w:rsidRPr="002B14E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can be cured </w:t>
            </w: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by Hematopoietic Stem Cell Transplantation (HSCT). </w:t>
            </w:r>
          </w:p>
          <w:p w:rsidR="002B14E0" w:rsidRPr="001558AC" w:rsidRDefault="002B14E0" w:rsidP="001558AC">
            <w:pPr>
              <w:pStyle w:val="ListParagraph"/>
              <w:numPr>
                <w:ilvl w:val="0"/>
                <w:numId w:val="9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5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Transplant prior to the onset of severe infections yields the most promising outcomes. </w:t>
            </w:r>
          </w:p>
          <w:p w:rsidR="002B14E0" w:rsidRPr="001558AC" w:rsidRDefault="002B14E0" w:rsidP="001558AC">
            <w:pPr>
              <w:pStyle w:val="ListParagraph"/>
              <w:numPr>
                <w:ilvl w:val="0"/>
                <w:numId w:val="9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5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Infants diagnosed with SCID immediately after birth have the best chance of survival and fewer medical complications after transplant compared to those diagnosed after clinical presentation. </w:t>
            </w: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Incidence and risk factors </w:t>
            </w:r>
          </w:p>
          <w:p w:rsidR="002B14E0" w:rsidRPr="002B14E0" w:rsidRDefault="002B14E0" w:rsidP="002B14E0">
            <w:pPr>
              <w:numPr>
                <w:ilvl w:val="0"/>
                <w:numId w:val="2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The true incidence of SCID is unknown; a conservative estimate is </w:t>
            </w:r>
            <w:r w:rsidR="00B47E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1/50,000-</w:t>
            </w:r>
            <w:r w:rsidR="00B47E8A"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1/100,000 </w:t>
            </w: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births. </w:t>
            </w:r>
          </w:p>
          <w:p w:rsidR="002B14E0" w:rsidRPr="002B14E0" w:rsidRDefault="002B14E0" w:rsidP="002B14E0">
            <w:pPr>
              <w:numPr>
                <w:ilvl w:val="0"/>
                <w:numId w:val="2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SCID can occur in all ethnic groups. </w:t>
            </w:r>
          </w:p>
          <w:p w:rsidR="002B14E0" w:rsidRPr="002B14E0" w:rsidRDefault="002B14E0" w:rsidP="002B14E0">
            <w:pPr>
              <w:numPr>
                <w:ilvl w:val="0"/>
                <w:numId w:val="2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Infants with a family history of SCID are at high risk; family history is not required for an infant to have SCID. </w:t>
            </w: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Genetics and Immunology </w:t>
            </w:r>
          </w:p>
          <w:p w:rsidR="002B14E0" w:rsidRPr="002B14E0" w:rsidRDefault="002B14E0" w:rsidP="002B14E0">
            <w:pPr>
              <w:numPr>
                <w:ilvl w:val="0"/>
                <w:numId w:val="3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The most common form of SCID is X-linked, but there are also multiple autosomal recessive forms. </w:t>
            </w:r>
          </w:p>
          <w:p w:rsidR="002B14E0" w:rsidRPr="002B14E0" w:rsidRDefault="002B14E0" w:rsidP="002B14E0">
            <w:pPr>
              <w:numPr>
                <w:ilvl w:val="0"/>
                <w:numId w:val="3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Infants with SCID universally have extremely low or absent T cells. </w:t>
            </w:r>
          </w:p>
          <w:p w:rsidR="002B14E0" w:rsidRPr="002B14E0" w:rsidRDefault="002B14E0" w:rsidP="002B14E0">
            <w:pPr>
              <w:numPr>
                <w:ilvl w:val="0"/>
                <w:numId w:val="3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Infants with SCID may or may not have B cells; if present B cells are non-functioning. </w:t>
            </w:r>
          </w:p>
          <w:p w:rsidR="002B14E0" w:rsidRDefault="002B14E0" w:rsidP="002B14E0">
            <w:pPr>
              <w:numPr>
                <w:ilvl w:val="0"/>
                <w:numId w:val="3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Infants with SCID may or may not have Natural Killer (NK) cells. </w:t>
            </w:r>
          </w:p>
          <w:p w:rsidR="0080371B" w:rsidRPr="002B14E0" w:rsidRDefault="0080371B" w:rsidP="0080371B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2B14E0" w:rsidRPr="002B14E0" w:rsidRDefault="002B14E0" w:rsidP="002A6627">
      <w:pPr>
        <w:overflowPunct/>
        <w:autoSpaceDE/>
        <w:autoSpaceDN/>
        <w:adjustRightInd/>
        <w:jc w:val="right"/>
        <w:textAlignment w:val="auto"/>
        <w:rPr>
          <w:rFonts w:ascii="Times New Roman" w:hAnsi="Times New Roman" w:cs="Times New Roman"/>
          <w:b/>
          <w:bCs/>
          <w:i/>
          <w:iCs/>
          <w:sz w:val="44"/>
          <w:szCs w:val="36"/>
        </w:rPr>
      </w:pPr>
      <w:r>
        <w:br w:type="page"/>
      </w:r>
      <w:r w:rsidR="0080371B">
        <w:rPr>
          <w:rFonts w:ascii="Times New Roman" w:hAnsi="Times New Roman" w:cs="Times New Roman"/>
          <w:b/>
          <w:bCs/>
          <w:sz w:val="20"/>
          <w:szCs w:val="18"/>
        </w:rPr>
        <w:lastRenderedPageBreak/>
        <w:t>Direct Telephone:</w:t>
      </w:r>
      <w:r w:rsidRPr="002B14E0">
        <w:rPr>
          <w:rFonts w:ascii="Times New Roman" w:hAnsi="Times New Roman" w:cs="Times New Roman"/>
          <w:b/>
          <w:bCs/>
          <w:sz w:val="20"/>
          <w:szCs w:val="18"/>
        </w:rPr>
        <w:t xml:space="preserve"> (207)287-5351 Fax. (207)287-4743</w:t>
      </w:r>
    </w:p>
    <w:p w:rsidR="00150416" w:rsidRDefault="00150416" w:rsidP="002B14E0">
      <w:pPr>
        <w:widowControl w:val="0"/>
        <w:overflowPunct/>
        <w:autoSpaceDE/>
        <w:autoSpaceDN/>
        <w:adjustRightInd/>
        <w:spacing w:before="100" w:after="1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2"/>
        </w:rPr>
      </w:pPr>
    </w:p>
    <w:p w:rsidR="002B14E0" w:rsidRPr="002B14E0" w:rsidRDefault="002B14E0" w:rsidP="002B14E0">
      <w:pPr>
        <w:widowControl w:val="0"/>
        <w:overflowPunct/>
        <w:autoSpaceDE/>
        <w:autoSpaceDN/>
        <w:adjustRightInd/>
        <w:spacing w:before="100" w:after="100"/>
        <w:jc w:val="center"/>
        <w:textAlignment w:val="auto"/>
        <w:rPr>
          <w:rFonts w:ascii="Times New Roman" w:hAnsi="Times New Roman" w:cs="Times New Roman"/>
          <w:b/>
          <w:bCs/>
          <w:szCs w:val="22"/>
        </w:rPr>
      </w:pPr>
      <w:r w:rsidRPr="002B14E0">
        <w:rPr>
          <w:rFonts w:ascii="Times New Roman" w:hAnsi="Times New Roman" w:cs="Times New Roman"/>
          <w:b/>
          <w:bCs/>
          <w:sz w:val="28"/>
          <w:szCs w:val="22"/>
        </w:rPr>
        <w:t>Maine CDC Newborn Bloodspot Screening (NBS) Program</w:t>
      </w:r>
    </w:p>
    <w:p w:rsidR="002B14E0" w:rsidRPr="002B14E0" w:rsidRDefault="002B14E0" w:rsidP="002B14E0">
      <w:pPr>
        <w:tabs>
          <w:tab w:val="left" w:pos="900"/>
        </w:tabs>
        <w:jc w:val="center"/>
        <w:rPr>
          <w:rFonts w:ascii="Times New Roman" w:hAnsi="Times New Roman" w:cs="Times New Roman"/>
          <w:i/>
          <w:szCs w:val="16"/>
        </w:rPr>
      </w:pPr>
    </w:p>
    <w:p w:rsidR="002B14E0" w:rsidRPr="002B14E0" w:rsidRDefault="002B14E0" w:rsidP="002B14E0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B14E0">
        <w:rPr>
          <w:rFonts w:ascii="Times New Roman" w:hAnsi="Times New Roman" w:cs="Times New Roman"/>
          <w:b/>
          <w:bCs/>
          <w:color w:val="000000"/>
          <w:sz w:val="36"/>
          <w:szCs w:val="36"/>
        </w:rPr>
        <w:t>Components of the SCID Newborn Screen</w:t>
      </w:r>
    </w:p>
    <w:p w:rsidR="002B14E0" w:rsidRPr="002B14E0" w:rsidRDefault="002B14E0" w:rsidP="002B14E0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14E0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2B14E0">
        <w:rPr>
          <w:rFonts w:ascii="Times New Roman" w:hAnsi="Times New Roman" w:cs="Times New Roman"/>
          <w:sz w:val="28"/>
          <w:szCs w:val="28"/>
        </w:rPr>
        <w:t xml:space="preserve"> Primary Care Provider</w:t>
      </w:r>
    </w:p>
    <w:p w:rsidR="002B14E0" w:rsidRPr="002B14E0" w:rsidRDefault="002B14E0" w:rsidP="002B14E0">
      <w:pPr>
        <w:tabs>
          <w:tab w:val="left" w:pos="90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2B14E0" w:rsidRPr="002B14E0" w:rsidTr="00754106">
        <w:trPr>
          <w:trHeight w:val="711"/>
        </w:trPr>
        <w:tc>
          <w:tcPr>
            <w:tcW w:w="103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SCID Newborn Screening includes the following components: </w:t>
            </w:r>
            <w:r w:rsidR="00A649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 screening tests</w:t>
            </w: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A649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2. preliminary diagnostic tests 3. diagnostic evaluation</w:t>
            </w: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A649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4. treatment</w:t>
            </w: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and </w:t>
            </w:r>
            <w:r w:rsidR="00A649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program evaluation. All infants with Out of Range Newborn Screening results need to have a repeat newborn screen. Only some infants will need the additional workups outlined in steps 2, 3, and 4. </w:t>
            </w:r>
          </w:p>
        </w:tc>
      </w:tr>
      <w:tr w:rsidR="002B14E0" w:rsidRPr="002B14E0" w:rsidTr="00754106">
        <w:trPr>
          <w:trHeight w:val="1280"/>
        </w:trPr>
        <w:tc>
          <w:tcPr>
            <w:tcW w:w="1036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Screening Tests performed on the dried blood spot: </w:t>
            </w: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The principal test is quantification of a marker that indicates presence of autologous T cells, the “T cell Receptor Excision Circle” (TREC). This is a molecular marker detectable by quantitative PCR. Low or absent quantities of TRECs observed in the screen indicate a possible severe defect in the ability to generate T lymphocytes. </w:t>
            </w:r>
          </w:p>
          <w:p w:rsidR="002B14E0" w:rsidRPr="002B14E0" w:rsidRDefault="002B14E0" w:rsidP="002B14E0">
            <w:pPr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As with other screening tests, some values will prompt a request for a repeat specimen. </w:t>
            </w:r>
          </w:p>
          <w:p w:rsidR="002B14E0" w:rsidRPr="002B14E0" w:rsidRDefault="002B14E0" w:rsidP="002B14E0">
            <w:pPr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As with other screening tests, some values will prompt a preliminary diagnostic test directly. </w:t>
            </w:r>
          </w:p>
        </w:tc>
      </w:tr>
      <w:tr w:rsidR="002B14E0" w:rsidRPr="002B14E0" w:rsidTr="00754106">
        <w:trPr>
          <w:trHeight w:val="939"/>
        </w:trPr>
        <w:tc>
          <w:tcPr>
            <w:tcW w:w="10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Preliminary Diagnostic test performed on specially-collected whole blood: </w:t>
            </w:r>
          </w:p>
          <w:p w:rsidR="002B14E0" w:rsidRPr="00A649B2" w:rsidRDefault="002B14E0" w:rsidP="00A649B2">
            <w:pPr>
              <w:pStyle w:val="ListParagraph"/>
              <w:numPr>
                <w:ilvl w:val="0"/>
                <w:numId w:val="10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The principal test is a Flow Cytometry test to measure </w:t>
            </w:r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specific </w:t>
            </w:r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 cell markers. </w:t>
            </w:r>
          </w:p>
          <w:p w:rsidR="002B14E0" w:rsidRPr="00A649B2" w:rsidRDefault="009D1DFD" w:rsidP="00A649B2">
            <w:pPr>
              <w:pStyle w:val="ListParagraph"/>
              <w:numPr>
                <w:ilvl w:val="0"/>
                <w:numId w:val="10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Boston Children’s Hospital</w:t>
            </w:r>
            <w:r w:rsidR="00883F22"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B14E0"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is the </w:t>
            </w:r>
            <w:proofErr w:type="spellStart"/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refererral</w:t>
            </w:r>
            <w:proofErr w:type="spellEnd"/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B14E0"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laboratory to perform these measurements.  </w:t>
            </w:r>
          </w:p>
          <w:p w:rsidR="002B14E0" w:rsidRPr="00A649B2" w:rsidRDefault="002B14E0" w:rsidP="00A649B2">
            <w:pPr>
              <w:pStyle w:val="ListParagraph"/>
              <w:numPr>
                <w:ilvl w:val="0"/>
                <w:numId w:val="10"/>
              </w:num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Measurements indicating low to absent T cell markers on a SCID Flow Cytometry test confirm a T-cell </w:t>
            </w:r>
            <w:proofErr w:type="spellStart"/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lymphocytopenia</w:t>
            </w:r>
            <w:proofErr w:type="spellEnd"/>
            <w:r w:rsidRP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that requires a diagnostic evaluation by a specialist. </w:t>
            </w: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14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Note: The presence of T lymphocytes alone does not rule out SCID; specialized testing to detect newly generated T lymphocytes must be performed. </w:t>
            </w:r>
          </w:p>
        </w:tc>
      </w:tr>
      <w:tr w:rsidR="002B14E0" w:rsidRPr="002B14E0" w:rsidTr="00754106">
        <w:trPr>
          <w:trHeight w:val="1124"/>
        </w:trPr>
        <w:tc>
          <w:tcPr>
            <w:tcW w:w="10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 Diagnostic Evaluation: </w:t>
            </w: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The diagnostic evaluation requires a specialty referral inclusive of physical exam and specialized immune function tests. Infants whose evaluation yields a diagnosis of SCID will require immediate treatment. In many cases this will be Hematopoietic Stem Cell Transplantation (HSCT). Infants may be found to have other immune deficiencies, such as </w:t>
            </w:r>
            <w:proofErr w:type="spellStart"/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DiGeorge</w:t>
            </w:r>
            <w:proofErr w:type="spellEnd"/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syndrome, which requires different treatment (</w:t>
            </w:r>
            <w:proofErr w:type="spellStart"/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thymic</w:t>
            </w:r>
            <w:proofErr w:type="spellEnd"/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transplant), other primary immune deficiencies requiring a spectrum of preventative treatments or may also be found to be well. </w:t>
            </w:r>
          </w:p>
        </w:tc>
      </w:tr>
      <w:tr w:rsidR="002B14E0" w:rsidRPr="002B14E0" w:rsidTr="00754106">
        <w:trPr>
          <w:trHeight w:val="434"/>
        </w:trPr>
        <w:tc>
          <w:tcPr>
            <w:tcW w:w="10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Treatment: </w:t>
            </w:r>
          </w:p>
          <w:p w:rsidR="002B14E0" w:rsidRPr="002B14E0" w:rsidRDefault="002B14E0" w:rsidP="00CE0852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SCID infants may be enrolled for HSCT at a pediatric FACT (Foundation for the Accreditation of Cellular Therapy)-accredited center. </w:t>
            </w:r>
            <w:r w:rsidR="00CE0852"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Boston </w:t>
            </w:r>
            <w:r w:rsidR="00CE08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Children’s Hospital</w:t>
            </w:r>
            <w:r w:rsidR="00A649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is the closest accredited c</w:t>
            </w: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enter.</w:t>
            </w:r>
          </w:p>
        </w:tc>
      </w:tr>
      <w:tr w:rsidR="002B14E0" w:rsidRPr="002B14E0" w:rsidTr="00754106">
        <w:trPr>
          <w:trHeight w:val="710"/>
        </w:trPr>
        <w:tc>
          <w:tcPr>
            <w:tcW w:w="1036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B14E0" w:rsidRPr="002B14E0" w:rsidRDefault="00A649B2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  <w:r w:rsidR="002B14E0" w:rsidRPr="002B14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Program Evaluation: </w:t>
            </w:r>
          </w:p>
          <w:p w:rsidR="002B14E0" w:rsidRPr="002B14E0" w:rsidRDefault="002B14E0" w:rsidP="002B14E0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14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Predictive values of the screening algorithm, yields of SCID and other Primary Immunodeficiency Diagnoses, compliance with recommendations, and short and long-term treatment outcomes will be analyzed for quality assurance and quality improvement of the program. </w:t>
            </w:r>
          </w:p>
        </w:tc>
      </w:tr>
    </w:tbl>
    <w:p w:rsidR="002B14E0" w:rsidRPr="002A6627" w:rsidRDefault="002B14E0" w:rsidP="002A6627">
      <w:pPr>
        <w:tabs>
          <w:tab w:val="left" w:pos="3368"/>
        </w:tabs>
      </w:pPr>
    </w:p>
    <w:sectPr w:rsidR="002B14E0" w:rsidRPr="002A6627" w:rsidSect="002D6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576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E6" w:rsidRDefault="00C64FE6">
      <w:r>
        <w:separator/>
      </w:r>
    </w:p>
  </w:endnote>
  <w:endnote w:type="continuationSeparator" w:id="0">
    <w:p w:rsidR="00C64FE6" w:rsidRDefault="00C6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27" w:rsidRDefault="002A6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E0" w:rsidRDefault="009F0D0F" w:rsidP="002B14E0">
    <w:pPr>
      <w:pStyle w:val="Footer"/>
      <w:jc w:val="center"/>
      <w:rPr>
        <w:rStyle w:val="Hyperlink"/>
      </w:rPr>
    </w:pPr>
    <w:hyperlink r:id="rId1" w:history="1">
      <w:r w:rsidR="002B14E0" w:rsidRPr="00EB3497">
        <w:rPr>
          <w:rStyle w:val="Hyperlink"/>
        </w:rPr>
        <w:t>www.mainepublichealth.gov/</w:t>
      </w:r>
    </w:hyperlink>
    <w:r w:rsidR="002B14E0">
      <w:rPr>
        <w:rStyle w:val="Hyperlink"/>
      </w:rPr>
      <w:t>bloodspot</w:t>
    </w:r>
  </w:p>
  <w:p w:rsidR="002B14E0" w:rsidRPr="0069551B" w:rsidRDefault="002B14E0" w:rsidP="0069551B">
    <w:pPr>
      <w:pStyle w:val="Footer"/>
      <w:jc w:val="right"/>
      <w:rPr>
        <w:sz w:val="20"/>
      </w:rPr>
    </w:pPr>
    <w:r>
      <w:t xml:space="preserve"> </w:t>
    </w:r>
  </w:p>
  <w:p w:rsidR="00CE0852" w:rsidRPr="00B518BF" w:rsidRDefault="002A6627" w:rsidP="00CE0852">
    <w:pPr>
      <w:pStyle w:val="Footer"/>
      <w:jc w:val="right"/>
    </w:pPr>
    <w:proofErr w:type="spellStart"/>
    <w:proofErr w:type="gramStart"/>
    <w:r>
      <w:rPr>
        <w:sz w:val="20"/>
      </w:rPr>
      <w:t>pkt</w:t>
    </w:r>
    <w:proofErr w:type="spellEnd"/>
    <w:proofErr w:type="gramEnd"/>
    <w:r>
      <w:rPr>
        <w:sz w:val="20"/>
      </w:rPr>
      <w:t xml:space="preserve"> #1 Repeat </w:t>
    </w:r>
    <w:r w:rsidR="00203AA8">
      <w:rPr>
        <w:sz w:val="20"/>
      </w:rPr>
      <w:t>9</w:t>
    </w:r>
    <w:r w:rsidR="00F155B9">
      <w:rPr>
        <w:sz w:val="20"/>
      </w:rPr>
      <w:t>.4.14</w:t>
    </w:r>
  </w:p>
  <w:p w:rsidR="002A6627" w:rsidRDefault="002A6627" w:rsidP="002A6627">
    <w:pPr>
      <w:pStyle w:val="Footer"/>
      <w:jc w:val="center"/>
    </w:pPr>
    <w:r w:rsidRPr="00EE2C4B">
      <w:rPr>
        <w:i/>
        <w:sz w:val="18"/>
      </w:rPr>
      <w:t>Reviewed/Approved by</w:t>
    </w:r>
    <w:r>
      <w:rPr>
        <w:i/>
        <w:sz w:val="18"/>
      </w:rPr>
      <w:t xml:space="preserve"> </w:t>
    </w:r>
    <w:r w:rsidRPr="00EE2C4B">
      <w:rPr>
        <w:i/>
        <w:sz w:val="18"/>
      </w:rPr>
      <w:t>Dr. Sheila Pinette, Director, Maine CDC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8B" w:rsidRDefault="00ED6A8B" w:rsidP="0030430A">
    <w:pPr>
      <w:pStyle w:val="Footer"/>
      <w:jc w:val="center"/>
    </w:pPr>
  </w:p>
  <w:p w:rsidR="00ED6A8B" w:rsidRDefault="009F0D0F" w:rsidP="0030430A">
    <w:pPr>
      <w:pStyle w:val="Footer"/>
      <w:jc w:val="center"/>
      <w:rPr>
        <w:rStyle w:val="Hyperlink"/>
      </w:rPr>
    </w:pPr>
    <w:hyperlink r:id="rId1" w:history="1">
      <w:r w:rsidR="00ED6A8B" w:rsidRPr="00EB3497">
        <w:rPr>
          <w:rStyle w:val="Hyperlink"/>
        </w:rPr>
        <w:t>www.mainepublichealth.gov/</w:t>
      </w:r>
    </w:hyperlink>
    <w:r w:rsidR="002B14E0">
      <w:rPr>
        <w:rStyle w:val="Hyperlink"/>
      </w:rPr>
      <w:t>bloodspot</w:t>
    </w:r>
  </w:p>
  <w:p w:rsidR="002F5BF4" w:rsidRPr="00B518BF" w:rsidRDefault="00203AA8" w:rsidP="0080371B">
    <w:pPr>
      <w:pStyle w:val="Footer"/>
      <w:jc w:val="right"/>
    </w:pPr>
    <w:bookmarkStart w:id="0" w:name="_GoBack"/>
    <w:bookmarkEnd w:id="0"/>
    <w:r>
      <w:rPr>
        <w:sz w:val="20"/>
      </w:rPr>
      <w:t>9</w:t>
    </w:r>
    <w:r w:rsidR="00F155B9">
      <w:rPr>
        <w:sz w:val="20"/>
      </w:rPr>
      <w:t>.4.14</w:t>
    </w:r>
  </w:p>
  <w:p w:rsidR="00ED6A8B" w:rsidRDefault="00ED6A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E6" w:rsidRDefault="00C64FE6">
      <w:r>
        <w:separator/>
      </w:r>
    </w:p>
  </w:footnote>
  <w:footnote w:type="continuationSeparator" w:id="0">
    <w:p w:rsidR="00C64FE6" w:rsidRDefault="00C6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27" w:rsidRDefault="002A6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F4" w:rsidRDefault="002B14E0" w:rsidP="00B10C1F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58CC400E" wp14:editId="2EC23759">
          <wp:extent cx="6851650" cy="1073150"/>
          <wp:effectExtent l="0" t="0" r="6350" b="0"/>
          <wp:docPr id="3" name="Picture 3" descr="MCDCAugusta286Water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DCAugusta286Water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F4" w:rsidRDefault="00577292">
    <w:pPr>
      <w:pStyle w:val="Header"/>
    </w:pPr>
    <w:r>
      <w:rPr>
        <w:noProof/>
      </w:rPr>
      <w:drawing>
        <wp:inline distT="0" distB="0" distL="0" distR="0" wp14:anchorId="24E5A927" wp14:editId="1996F930">
          <wp:extent cx="6851650" cy="1073150"/>
          <wp:effectExtent l="0" t="0" r="6350" b="0"/>
          <wp:docPr id="1" name="Picture 1" descr="MCDCAugusta286Water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DCAugusta286Water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B9E"/>
    <w:multiLevelType w:val="hybridMultilevel"/>
    <w:tmpl w:val="E694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181D"/>
    <w:multiLevelType w:val="hybridMultilevel"/>
    <w:tmpl w:val="87DA1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72B84"/>
    <w:multiLevelType w:val="hybridMultilevel"/>
    <w:tmpl w:val="5D36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9784B"/>
    <w:multiLevelType w:val="hybridMultilevel"/>
    <w:tmpl w:val="5194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668FF"/>
    <w:multiLevelType w:val="hybridMultilevel"/>
    <w:tmpl w:val="A6F80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1E23478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91C45"/>
    <w:multiLevelType w:val="hybridMultilevel"/>
    <w:tmpl w:val="10EC6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6CF142">
      <w:numFmt w:val="bullet"/>
      <w:lvlText w:val="•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ED0285"/>
    <w:multiLevelType w:val="hybridMultilevel"/>
    <w:tmpl w:val="88F0B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301CE"/>
    <w:multiLevelType w:val="hybridMultilevel"/>
    <w:tmpl w:val="27A2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7C47F9"/>
    <w:multiLevelType w:val="hybridMultilevel"/>
    <w:tmpl w:val="E0C21622"/>
    <w:lvl w:ilvl="0" w:tplc="B16CF142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D1B0E"/>
    <w:multiLevelType w:val="hybridMultilevel"/>
    <w:tmpl w:val="3DEA9D54"/>
    <w:lvl w:ilvl="0" w:tplc="CCC09EF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4E9"/>
    <w:rsid w:val="00006E87"/>
    <w:rsid w:val="00013F68"/>
    <w:rsid w:val="000156FA"/>
    <w:rsid w:val="000173E3"/>
    <w:rsid w:val="00021CC7"/>
    <w:rsid w:val="00023763"/>
    <w:rsid w:val="0003217F"/>
    <w:rsid w:val="00032B94"/>
    <w:rsid w:val="00034219"/>
    <w:rsid w:val="0003501A"/>
    <w:rsid w:val="0003520A"/>
    <w:rsid w:val="00043771"/>
    <w:rsid w:val="000534EE"/>
    <w:rsid w:val="00055673"/>
    <w:rsid w:val="00060635"/>
    <w:rsid w:val="00062E1C"/>
    <w:rsid w:val="0006400B"/>
    <w:rsid w:val="00064981"/>
    <w:rsid w:val="0006626F"/>
    <w:rsid w:val="0007030A"/>
    <w:rsid w:val="00071E26"/>
    <w:rsid w:val="0007482C"/>
    <w:rsid w:val="00076C70"/>
    <w:rsid w:val="00080A7F"/>
    <w:rsid w:val="00083552"/>
    <w:rsid w:val="00085E11"/>
    <w:rsid w:val="00092F95"/>
    <w:rsid w:val="00095551"/>
    <w:rsid w:val="00096A6E"/>
    <w:rsid w:val="0009757E"/>
    <w:rsid w:val="000A0D12"/>
    <w:rsid w:val="000A20D0"/>
    <w:rsid w:val="000B133E"/>
    <w:rsid w:val="000B1DF7"/>
    <w:rsid w:val="000B74AE"/>
    <w:rsid w:val="000C08B8"/>
    <w:rsid w:val="000C541B"/>
    <w:rsid w:val="000D00D2"/>
    <w:rsid w:val="000E1AF9"/>
    <w:rsid w:val="000E22E6"/>
    <w:rsid w:val="000F230B"/>
    <w:rsid w:val="000F487A"/>
    <w:rsid w:val="000F6E9F"/>
    <w:rsid w:val="00100F1D"/>
    <w:rsid w:val="001042AE"/>
    <w:rsid w:val="001128E3"/>
    <w:rsid w:val="00113738"/>
    <w:rsid w:val="00115581"/>
    <w:rsid w:val="00115BEE"/>
    <w:rsid w:val="00115DF6"/>
    <w:rsid w:val="00117E33"/>
    <w:rsid w:val="001224F8"/>
    <w:rsid w:val="0012262F"/>
    <w:rsid w:val="0012301C"/>
    <w:rsid w:val="00127EE6"/>
    <w:rsid w:val="0013642B"/>
    <w:rsid w:val="00141970"/>
    <w:rsid w:val="00147B4F"/>
    <w:rsid w:val="00150416"/>
    <w:rsid w:val="001558AC"/>
    <w:rsid w:val="0017742D"/>
    <w:rsid w:val="00185366"/>
    <w:rsid w:val="00187B83"/>
    <w:rsid w:val="00191E73"/>
    <w:rsid w:val="00194220"/>
    <w:rsid w:val="001A0C7D"/>
    <w:rsid w:val="001A1FF1"/>
    <w:rsid w:val="001A734D"/>
    <w:rsid w:val="001B0629"/>
    <w:rsid w:val="001B140F"/>
    <w:rsid w:val="001B5330"/>
    <w:rsid w:val="001C0CFD"/>
    <w:rsid w:val="001C266C"/>
    <w:rsid w:val="001C38C0"/>
    <w:rsid w:val="001C4C5D"/>
    <w:rsid w:val="001C685C"/>
    <w:rsid w:val="001E2C9B"/>
    <w:rsid w:val="001E4A30"/>
    <w:rsid w:val="001E52E6"/>
    <w:rsid w:val="001E550E"/>
    <w:rsid w:val="001F1D45"/>
    <w:rsid w:val="001F57D7"/>
    <w:rsid w:val="00201C10"/>
    <w:rsid w:val="00201C7E"/>
    <w:rsid w:val="00203AA8"/>
    <w:rsid w:val="00210835"/>
    <w:rsid w:val="0021126A"/>
    <w:rsid w:val="00211F29"/>
    <w:rsid w:val="00214A95"/>
    <w:rsid w:val="00221917"/>
    <w:rsid w:val="00230CCA"/>
    <w:rsid w:val="00246822"/>
    <w:rsid w:val="00246BF7"/>
    <w:rsid w:val="00250C01"/>
    <w:rsid w:val="0025539E"/>
    <w:rsid w:val="00256696"/>
    <w:rsid w:val="0026118A"/>
    <w:rsid w:val="00262DC5"/>
    <w:rsid w:val="00263A1D"/>
    <w:rsid w:val="00264D1E"/>
    <w:rsid w:val="00272AAC"/>
    <w:rsid w:val="00291552"/>
    <w:rsid w:val="002A0693"/>
    <w:rsid w:val="002A11FF"/>
    <w:rsid w:val="002A2CCF"/>
    <w:rsid w:val="002A5394"/>
    <w:rsid w:val="002A6627"/>
    <w:rsid w:val="002A6D38"/>
    <w:rsid w:val="002A6E0F"/>
    <w:rsid w:val="002B1432"/>
    <w:rsid w:val="002B14E0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20F5"/>
    <w:rsid w:val="002E40F4"/>
    <w:rsid w:val="002E547D"/>
    <w:rsid w:val="002E6BFF"/>
    <w:rsid w:val="002F15BC"/>
    <w:rsid w:val="002F15FA"/>
    <w:rsid w:val="002F5BF4"/>
    <w:rsid w:val="003015EF"/>
    <w:rsid w:val="00301F84"/>
    <w:rsid w:val="0030430A"/>
    <w:rsid w:val="00304523"/>
    <w:rsid w:val="00312004"/>
    <w:rsid w:val="0031238A"/>
    <w:rsid w:val="00315D87"/>
    <w:rsid w:val="003214B0"/>
    <w:rsid w:val="003217E0"/>
    <w:rsid w:val="00322848"/>
    <w:rsid w:val="00337944"/>
    <w:rsid w:val="00342022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4212"/>
    <w:rsid w:val="003A02BE"/>
    <w:rsid w:val="003B0756"/>
    <w:rsid w:val="003B3FAF"/>
    <w:rsid w:val="003B4F8F"/>
    <w:rsid w:val="003B61DE"/>
    <w:rsid w:val="003D421C"/>
    <w:rsid w:val="003E2F5A"/>
    <w:rsid w:val="003E4096"/>
    <w:rsid w:val="003E41E1"/>
    <w:rsid w:val="003E4938"/>
    <w:rsid w:val="003F111E"/>
    <w:rsid w:val="003F17E2"/>
    <w:rsid w:val="003F6C38"/>
    <w:rsid w:val="003F70E9"/>
    <w:rsid w:val="0040123B"/>
    <w:rsid w:val="004031A9"/>
    <w:rsid w:val="0040436A"/>
    <w:rsid w:val="00406739"/>
    <w:rsid w:val="00411AB3"/>
    <w:rsid w:val="00412D7D"/>
    <w:rsid w:val="0041358B"/>
    <w:rsid w:val="00414F03"/>
    <w:rsid w:val="00427F8E"/>
    <w:rsid w:val="00431EE1"/>
    <w:rsid w:val="004343BB"/>
    <w:rsid w:val="004353B4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E1909"/>
    <w:rsid w:val="004E292C"/>
    <w:rsid w:val="004E2D02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24FB"/>
    <w:rsid w:val="00555BED"/>
    <w:rsid w:val="00560C6E"/>
    <w:rsid w:val="00561323"/>
    <w:rsid w:val="005626F2"/>
    <w:rsid w:val="00562B3A"/>
    <w:rsid w:val="0056541E"/>
    <w:rsid w:val="00573843"/>
    <w:rsid w:val="00577292"/>
    <w:rsid w:val="005857BF"/>
    <w:rsid w:val="005A0F64"/>
    <w:rsid w:val="005A30F6"/>
    <w:rsid w:val="005A4842"/>
    <w:rsid w:val="005A598E"/>
    <w:rsid w:val="005A6F92"/>
    <w:rsid w:val="005B60F6"/>
    <w:rsid w:val="005C2123"/>
    <w:rsid w:val="005C3EBF"/>
    <w:rsid w:val="005C629F"/>
    <w:rsid w:val="005C77B9"/>
    <w:rsid w:val="005D176A"/>
    <w:rsid w:val="005E1140"/>
    <w:rsid w:val="005E2A7B"/>
    <w:rsid w:val="005E43F8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4F2B"/>
    <w:rsid w:val="00627A73"/>
    <w:rsid w:val="00632376"/>
    <w:rsid w:val="00642617"/>
    <w:rsid w:val="00657972"/>
    <w:rsid w:val="00666BEC"/>
    <w:rsid w:val="00672CB7"/>
    <w:rsid w:val="00676629"/>
    <w:rsid w:val="00683C16"/>
    <w:rsid w:val="0069014E"/>
    <w:rsid w:val="0069051B"/>
    <w:rsid w:val="00693A0B"/>
    <w:rsid w:val="00693FC7"/>
    <w:rsid w:val="00694247"/>
    <w:rsid w:val="0069551B"/>
    <w:rsid w:val="00697750"/>
    <w:rsid w:val="006A505A"/>
    <w:rsid w:val="006A7A64"/>
    <w:rsid w:val="006B0252"/>
    <w:rsid w:val="006B3D50"/>
    <w:rsid w:val="006B51EF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62E3"/>
    <w:rsid w:val="00701F5B"/>
    <w:rsid w:val="007046AA"/>
    <w:rsid w:val="00711041"/>
    <w:rsid w:val="00711938"/>
    <w:rsid w:val="00712F80"/>
    <w:rsid w:val="00717B5C"/>
    <w:rsid w:val="00722354"/>
    <w:rsid w:val="00724E4B"/>
    <w:rsid w:val="00734E1E"/>
    <w:rsid w:val="00737D53"/>
    <w:rsid w:val="00745449"/>
    <w:rsid w:val="00745A29"/>
    <w:rsid w:val="00755512"/>
    <w:rsid w:val="007649E4"/>
    <w:rsid w:val="00767D09"/>
    <w:rsid w:val="00773867"/>
    <w:rsid w:val="00774A8B"/>
    <w:rsid w:val="00775C51"/>
    <w:rsid w:val="007840A3"/>
    <w:rsid w:val="00786C45"/>
    <w:rsid w:val="00787628"/>
    <w:rsid w:val="00793A23"/>
    <w:rsid w:val="007947F1"/>
    <w:rsid w:val="007A15A1"/>
    <w:rsid w:val="007A1942"/>
    <w:rsid w:val="007B37F9"/>
    <w:rsid w:val="007C7535"/>
    <w:rsid w:val="007D0AA6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71B"/>
    <w:rsid w:val="00803DEB"/>
    <w:rsid w:val="00806340"/>
    <w:rsid w:val="00806FD6"/>
    <w:rsid w:val="00820C0F"/>
    <w:rsid w:val="00825564"/>
    <w:rsid w:val="00825DCE"/>
    <w:rsid w:val="00827FDF"/>
    <w:rsid w:val="00830115"/>
    <w:rsid w:val="00837142"/>
    <w:rsid w:val="0084336D"/>
    <w:rsid w:val="0084547D"/>
    <w:rsid w:val="00854223"/>
    <w:rsid w:val="00856981"/>
    <w:rsid w:val="00862085"/>
    <w:rsid w:val="00865FEC"/>
    <w:rsid w:val="0087023A"/>
    <w:rsid w:val="008755DA"/>
    <w:rsid w:val="008801D0"/>
    <w:rsid w:val="00882B56"/>
    <w:rsid w:val="00883F22"/>
    <w:rsid w:val="008845C9"/>
    <w:rsid w:val="008850F1"/>
    <w:rsid w:val="0089199D"/>
    <w:rsid w:val="00892253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F51"/>
    <w:rsid w:val="008C0493"/>
    <w:rsid w:val="008C103F"/>
    <w:rsid w:val="008C1CF0"/>
    <w:rsid w:val="008D2BF2"/>
    <w:rsid w:val="008E704A"/>
    <w:rsid w:val="008F0756"/>
    <w:rsid w:val="008F093B"/>
    <w:rsid w:val="008F1F27"/>
    <w:rsid w:val="008F6D75"/>
    <w:rsid w:val="009045B5"/>
    <w:rsid w:val="00913286"/>
    <w:rsid w:val="0092523B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24AA"/>
    <w:rsid w:val="00965A03"/>
    <w:rsid w:val="0097262F"/>
    <w:rsid w:val="00974BA6"/>
    <w:rsid w:val="00976AD7"/>
    <w:rsid w:val="009842BA"/>
    <w:rsid w:val="00986C00"/>
    <w:rsid w:val="00993E4E"/>
    <w:rsid w:val="009A1309"/>
    <w:rsid w:val="009A4FBB"/>
    <w:rsid w:val="009B1617"/>
    <w:rsid w:val="009C4BCF"/>
    <w:rsid w:val="009C6C0C"/>
    <w:rsid w:val="009C7FB6"/>
    <w:rsid w:val="009D1DFD"/>
    <w:rsid w:val="009D4376"/>
    <w:rsid w:val="009D4EC5"/>
    <w:rsid w:val="009D7024"/>
    <w:rsid w:val="009E2611"/>
    <w:rsid w:val="009E5D14"/>
    <w:rsid w:val="009E6642"/>
    <w:rsid w:val="009E6F7C"/>
    <w:rsid w:val="009F0D0F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17C5"/>
    <w:rsid w:val="00A53766"/>
    <w:rsid w:val="00A5715F"/>
    <w:rsid w:val="00A57FC5"/>
    <w:rsid w:val="00A649B2"/>
    <w:rsid w:val="00A65F34"/>
    <w:rsid w:val="00A9198B"/>
    <w:rsid w:val="00A92FA4"/>
    <w:rsid w:val="00A958D1"/>
    <w:rsid w:val="00AA3E57"/>
    <w:rsid w:val="00AB0A1B"/>
    <w:rsid w:val="00AB1A90"/>
    <w:rsid w:val="00AB1E85"/>
    <w:rsid w:val="00AB3AF0"/>
    <w:rsid w:val="00AB3CEB"/>
    <w:rsid w:val="00AB5426"/>
    <w:rsid w:val="00AB730B"/>
    <w:rsid w:val="00AC12C5"/>
    <w:rsid w:val="00AC3ECC"/>
    <w:rsid w:val="00AC43EF"/>
    <w:rsid w:val="00AC5D67"/>
    <w:rsid w:val="00AD3B59"/>
    <w:rsid w:val="00AE449B"/>
    <w:rsid w:val="00AF4543"/>
    <w:rsid w:val="00AF4C08"/>
    <w:rsid w:val="00AF4EC3"/>
    <w:rsid w:val="00AF77BE"/>
    <w:rsid w:val="00B025C8"/>
    <w:rsid w:val="00B02AD4"/>
    <w:rsid w:val="00B06CD8"/>
    <w:rsid w:val="00B10B23"/>
    <w:rsid w:val="00B10C1F"/>
    <w:rsid w:val="00B1321E"/>
    <w:rsid w:val="00B20292"/>
    <w:rsid w:val="00B209BA"/>
    <w:rsid w:val="00B21D81"/>
    <w:rsid w:val="00B23E4B"/>
    <w:rsid w:val="00B248D6"/>
    <w:rsid w:val="00B4018F"/>
    <w:rsid w:val="00B47E8A"/>
    <w:rsid w:val="00B5054B"/>
    <w:rsid w:val="00B518BF"/>
    <w:rsid w:val="00B52FE0"/>
    <w:rsid w:val="00B61D8C"/>
    <w:rsid w:val="00B66B19"/>
    <w:rsid w:val="00B676B4"/>
    <w:rsid w:val="00B701EB"/>
    <w:rsid w:val="00B73026"/>
    <w:rsid w:val="00B75181"/>
    <w:rsid w:val="00B76303"/>
    <w:rsid w:val="00B7699A"/>
    <w:rsid w:val="00B805ED"/>
    <w:rsid w:val="00B806DF"/>
    <w:rsid w:val="00B81254"/>
    <w:rsid w:val="00B8374F"/>
    <w:rsid w:val="00B87B6B"/>
    <w:rsid w:val="00B9590C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CD7"/>
    <w:rsid w:val="00BD3694"/>
    <w:rsid w:val="00BD4E14"/>
    <w:rsid w:val="00BD55B9"/>
    <w:rsid w:val="00BE0C1B"/>
    <w:rsid w:val="00BE1F8F"/>
    <w:rsid w:val="00BE4E0F"/>
    <w:rsid w:val="00BE5B46"/>
    <w:rsid w:val="00BE6D31"/>
    <w:rsid w:val="00BF2DCA"/>
    <w:rsid w:val="00C001A8"/>
    <w:rsid w:val="00C01A41"/>
    <w:rsid w:val="00C04A58"/>
    <w:rsid w:val="00C13DE7"/>
    <w:rsid w:val="00C17794"/>
    <w:rsid w:val="00C178C2"/>
    <w:rsid w:val="00C22708"/>
    <w:rsid w:val="00C264E7"/>
    <w:rsid w:val="00C27693"/>
    <w:rsid w:val="00C27CDF"/>
    <w:rsid w:val="00C31723"/>
    <w:rsid w:val="00C31932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6D2"/>
    <w:rsid w:val="00C62613"/>
    <w:rsid w:val="00C63762"/>
    <w:rsid w:val="00C64FE6"/>
    <w:rsid w:val="00C661C0"/>
    <w:rsid w:val="00C713D2"/>
    <w:rsid w:val="00C7217B"/>
    <w:rsid w:val="00C75639"/>
    <w:rsid w:val="00C767DE"/>
    <w:rsid w:val="00C76BF4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2C7"/>
    <w:rsid w:val="00CB5BC5"/>
    <w:rsid w:val="00CB5E2F"/>
    <w:rsid w:val="00CC288B"/>
    <w:rsid w:val="00CD3302"/>
    <w:rsid w:val="00CD4643"/>
    <w:rsid w:val="00CD5AD6"/>
    <w:rsid w:val="00CD5E90"/>
    <w:rsid w:val="00CE0852"/>
    <w:rsid w:val="00CE421B"/>
    <w:rsid w:val="00CE5711"/>
    <w:rsid w:val="00CF0877"/>
    <w:rsid w:val="00CF2BC8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2854"/>
    <w:rsid w:val="00D44237"/>
    <w:rsid w:val="00D534D8"/>
    <w:rsid w:val="00D55C5A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B4B05"/>
    <w:rsid w:val="00DB7DC9"/>
    <w:rsid w:val="00DC0CB1"/>
    <w:rsid w:val="00DC1ACD"/>
    <w:rsid w:val="00DC3C42"/>
    <w:rsid w:val="00DD0B71"/>
    <w:rsid w:val="00DD7A07"/>
    <w:rsid w:val="00DE4310"/>
    <w:rsid w:val="00E00298"/>
    <w:rsid w:val="00E028C8"/>
    <w:rsid w:val="00E042BD"/>
    <w:rsid w:val="00E07221"/>
    <w:rsid w:val="00E11DF1"/>
    <w:rsid w:val="00E14346"/>
    <w:rsid w:val="00E15E40"/>
    <w:rsid w:val="00E2146E"/>
    <w:rsid w:val="00E23049"/>
    <w:rsid w:val="00E2466F"/>
    <w:rsid w:val="00E321B3"/>
    <w:rsid w:val="00E369B7"/>
    <w:rsid w:val="00E417B3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807C3"/>
    <w:rsid w:val="00E81797"/>
    <w:rsid w:val="00E82926"/>
    <w:rsid w:val="00E85BD0"/>
    <w:rsid w:val="00E910A4"/>
    <w:rsid w:val="00EA3F15"/>
    <w:rsid w:val="00EA5B44"/>
    <w:rsid w:val="00EB42DB"/>
    <w:rsid w:val="00EC11A8"/>
    <w:rsid w:val="00EC11D7"/>
    <w:rsid w:val="00EC2EE5"/>
    <w:rsid w:val="00ED0077"/>
    <w:rsid w:val="00ED0DE2"/>
    <w:rsid w:val="00ED327F"/>
    <w:rsid w:val="00ED3E3C"/>
    <w:rsid w:val="00ED67C0"/>
    <w:rsid w:val="00ED6A8B"/>
    <w:rsid w:val="00EE5107"/>
    <w:rsid w:val="00EE7386"/>
    <w:rsid w:val="00EF0A53"/>
    <w:rsid w:val="00EF4289"/>
    <w:rsid w:val="00EF4F77"/>
    <w:rsid w:val="00F07581"/>
    <w:rsid w:val="00F10E2E"/>
    <w:rsid w:val="00F13EC1"/>
    <w:rsid w:val="00F155B9"/>
    <w:rsid w:val="00F21EA5"/>
    <w:rsid w:val="00F22874"/>
    <w:rsid w:val="00F25F96"/>
    <w:rsid w:val="00F37F77"/>
    <w:rsid w:val="00F40007"/>
    <w:rsid w:val="00F40ABF"/>
    <w:rsid w:val="00F46ACF"/>
    <w:rsid w:val="00F6183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A518C"/>
    <w:rsid w:val="00FB057C"/>
    <w:rsid w:val="00FB0622"/>
    <w:rsid w:val="00FB5980"/>
    <w:rsid w:val="00FB668B"/>
    <w:rsid w:val="00FC159C"/>
    <w:rsid w:val="00FC5EF4"/>
    <w:rsid w:val="00FC6FD5"/>
    <w:rsid w:val="00FD1AA4"/>
    <w:rsid w:val="00FE028D"/>
    <w:rsid w:val="00FE18CF"/>
    <w:rsid w:val="00FE2829"/>
    <w:rsid w:val="00FE409B"/>
    <w:rsid w:val="00FE684F"/>
    <w:rsid w:val="00FF1707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7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43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8A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A662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7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43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8A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A662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publichealth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publichealth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Peggie.L.Dore</dc:creator>
  <cp:lastModifiedBy>Helms, Shirley</cp:lastModifiedBy>
  <cp:revision>3</cp:revision>
  <cp:lastPrinted>2014-09-04T17:14:00Z</cp:lastPrinted>
  <dcterms:created xsi:type="dcterms:W3CDTF">2016-02-01T19:14:00Z</dcterms:created>
  <dcterms:modified xsi:type="dcterms:W3CDTF">2016-02-02T20:19:00Z</dcterms:modified>
</cp:coreProperties>
</file>