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E4F" w:rsidRPr="000F5F6C" w:rsidRDefault="00D9131D" w:rsidP="00EB70E8">
      <w:bookmarkStart w:id="0" w:name="_GoBack"/>
      <w:bookmarkEnd w:id="0"/>
      <w:r w:rsidRPr="000F5F6C">
        <w:rPr>
          <w:noProof/>
        </w:rPr>
        <w:drawing>
          <wp:anchor distT="0" distB="0" distL="114300" distR="114300" simplePos="0" relativeHeight="251614720" behindDoc="1" locked="0" layoutInCell="1" allowOverlap="1" wp14:anchorId="79520525" wp14:editId="116F9DB4">
            <wp:simplePos x="0" y="0"/>
            <wp:positionH relativeFrom="margin">
              <wp:align>center</wp:align>
            </wp:positionH>
            <wp:positionV relativeFrom="paragraph">
              <wp:posOffset>-220980</wp:posOffset>
            </wp:positionV>
            <wp:extent cx="6108192" cy="4590288"/>
            <wp:effectExtent l="0" t="0" r="6985"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NAP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8192" cy="4590288"/>
                    </a:xfrm>
                    <a:prstGeom prst="rect">
                      <a:avLst/>
                    </a:prstGeom>
                  </pic:spPr>
                </pic:pic>
              </a:graphicData>
            </a:graphic>
            <wp14:sizeRelH relativeFrom="margin">
              <wp14:pctWidth>0</wp14:pctWidth>
            </wp14:sizeRelH>
            <wp14:sizeRelV relativeFrom="margin">
              <wp14:pctHeight>0</wp14:pctHeight>
            </wp14:sizeRelV>
          </wp:anchor>
        </w:drawing>
      </w:r>
    </w:p>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883E4F" w:rsidRPr="000F5F6C" w:rsidRDefault="00883E4F" w:rsidP="00EB70E8"/>
    <w:p w:rsidR="00CB6EDD" w:rsidRPr="000F5F6C" w:rsidRDefault="00CB6EDD" w:rsidP="00CB6EDD"/>
    <w:p w:rsidR="00CB6EDD" w:rsidRPr="000F5F6C" w:rsidRDefault="00CB6EDD" w:rsidP="00CB6EDD"/>
    <w:p w:rsidR="00CB6EDD" w:rsidRPr="000F5F6C" w:rsidRDefault="00CB6EDD" w:rsidP="00CB6EDD"/>
    <w:p w:rsidR="00CB6EDD" w:rsidRPr="000F5F6C" w:rsidRDefault="00CB6EDD" w:rsidP="00CB6EDD"/>
    <w:p w:rsidR="00CB6EDD" w:rsidRPr="000F5F6C" w:rsidRDefault="00CB6EDD" w:rsidP="00CB6EDD"/>
    <w:p w:rsidR="00CB6EDD" w:rsidRPr="000F5F6C" w:rsidRDefault="002C04AC" w:rsidP="00CB6EDD">
      <w:r>
        <w:rPr>
          <w:noProof/>
        </w:rPr>
        <mc:AlternateContent>
          <mc:Choice Requires="wps">
            <w:drawing>
              <wp:anchor distT="0" distB="0" distL="114300" distR="114300" simplePos="0" relativeHeight="251580928" behindDoc="0" locked="0" layoutInCell="1" allowOverlap="1" wp14:anchorId="54BCF68E" wp14:editId="0201CA1A">
                <wp:simplePos x="0" y="0"/>
                <wp:positionH relativeFrom="column">
                  <wp:posOffset>-962025</wp:posOffset>
                </wp:positionH>
                <wp:positionV relativeFrom="paragraph">
                  <wp:posOffset>309245</wp:posOffset>
                </wp:positionV>
                <wp:extent cx="7839075" cy="552450"/>
                <wp:effectExtent l="0" t="0" r="28575" b="1905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075" cy="5524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F56BA" w:rsidRPr="00031688" w:rsidRDefault="001F56BA" w:rsidP="00211289">
                            <w:pPr>
                              <w:jc w:val="center"/>
                              <w:rPr>
                                <w:rFonts w:ascii="Arial Narrow" w:hAnsi="Arial Narrow" w:cs="Arial"/>
                                <w:sz w:val="52"/>
                                <w:szCs w:val="52"/>
                              </w:rPr>
                            </w:pPr>
                            <w:r w:rsidRPr="00031688">
                              <w:rPr>
                                <w:rFonts w:ascii="Arial Narrow" w:hAnsi="Arial Narrow" w:cs="Arial"/>
                                <w:sz w:val="52"/>
                                <w:szCs w:val="52"/>
                              </w:rPr>
                              <w:t>2015 Shared Community Health Needs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75.75pt;margin-top:24.35pt;width:617.25pt;height:4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" fillcolor="white [3212]" strokecolor="white [3212]">
                <v:textbox>
                  <w:txbxContent>
                    <w:p w:rsidR="001F56BA" w:rsidRPr="00031688" w:rsidRDefault="001F56BA" w:rsidP="00211289">
                      <w:pPr>
                        <w:jc w:val="center"/>
                        <w:rPr>
                          <w:rFonts w:ascii="Arial Narrow" w:hAnsi="Arial Narrow" w:cs="Arial"/>
                          <w:sz w:val="52"/>
                          <w:szCs w:val="52"/>
                        </w:rPr>
                      </w:pPr>
                      <w:r w:rsidRPr="00031688">
                        <w:rPr>
                          <w:rFonts w:ascii="Arial Narrow" w:hAnsi="Arial Narrow" w:cs="Arial"/>
                          <w:sz w:val="52"/>
                          <w:szCs w:val="52"/>
                        </w:rPr>
                        <w:t>2015 Shared Community Health Needs Assessment</w:t>
                      </w:r>
                    </w:p>
                  </w:txbxContent>
                </v:textbox>
              </v:shape>
            </w:pict>
          </mc:Fallback>
        </mc:AlternateContent>
      </w:r>
    </w:p>
    <w:p w:rsidR="00CB6EDD" w:rsidRPr="000F5F6C" w:rsidRDefault="00CB6EDD" w:rsidP="00CB6EDD"/>
    <w:p w:rsidR="00CB6EDD" w:rsidRPr="000F5F6C" w:rsidRDefault="00CB6EDD" w:rsidP="00CB6EDD"/>
    <w:p w:rsidR="00654B63" w:rsidRDefault="00654B63" w:rsidP="00CB6EDD">
      <w:pPr>
        <w:shd w:val="clear" w:color="auto" w:fill="000000" w:themeFill="text1"/>
        <w:ind w:left="-1440" w:right="-1440"/>
        <w:jc w:val="center"/>
        <w:rPr>
          <w:rFonts w:ascii="Arial" w:hAnsi="Arial" w:cs="Arial"/>
          <w:color w:val="FFFFFF" w:themeColor="background1"/>
          <w:sz w:val="72"/>
        </w:rPr>
      </w:pPr>
    </w:p>
    <w:p w:rsidR="00CB6EDD" w:rsidRPr="002C04AC" w:rsidRDefault="00CB6EDD" w:rsidP="002C04AC">
      <w:pPr>
        <w:shd w:val="clear" w:color="auto" w:fill="000000" w:themeFill="text1"/>
        <w:spacing w:line="276" w:lineRule="auto"/>
        <w:ind w:left="-1440" w:right="-1440"/>
        <w:jc w:val="center"/>
        <w:rPr>
          <w:rFonts w:ascii="Arial" w:hAnsi="Arial" w:cs="Arial"/>
          <w:b/>
          <w:color w:val="FFFFFF" w:themeColor="background1"/>
          <w:sz w:val="72"/>
        </w:rPr>
      </w:pPr>
      <w:r w:rsidRPr="002C04AC">
        <w:rPr>
          <w:rFonts w:ascii="Arial" w:hAnsi="Arial" w:cs="Arial"/>
          <w:b/>
          <w:color w:val="FFFFFF" w:themeColor="background1"/>
          <w:sz w:val="72"/>
        </w:rPr>
        <w:t>State Report</w:t>
      </w:r>
    </w:p>
    <w:p w:rsidR="00A21D88" w:rsidRPr="000F5F6C" w:rsidRDefault="00A21D88">
      <w:pPr>
        <w:spacing w:after="160" w:line="259" w:lineRule="auto"/>
      </w:pPr>
    </w:p>
    <w:p w:rsidR="00CB6EDD" w:rsidRPr="000F5F6C" w:rsidRDefault="00CB6EDD">
      <w:pPr>
        <w:spacing w:after="160" w:line="259" w:lineRule="auto"/>
      </w:pPr>
    </w:p>
    <w:p w:rsidR="00CB6EDD" w:rsidRPr="000F5F6C" w:rsidRDefault="00CB6EDD">
      <w:pPr>
        <w:spacing w:after="160" w:line="259" w:lineRule="auto"/>
      </w:pPr>
    </w:p>
    <w:p w:rsidR="00CB6EDD" w:rsidRPr="000F5F6C" w:rsidRDefault="00CB6EDD">
      <w:pPr>
        <w:spacing w:after="160" w:line="259" w:lineRule="auto"/>
      </w:pPr>
    </w:p>
    <w:p w:rsidR="00CB6EDD" w:rsidRPr="000F5F6C" w:rsidRDefault="00CB6EDD">
      <w:pPr>
        <w:spacing w:after="160" w:line="259" w:lineRule="auto"/>
      </w:pPr>
    </w:p>
    <w:p w:rsidR="00CB6EDD" w:rsidRPr="000F5F6C" w:rsidRDefault="00CB6EDD">
      <w:pPr>
        <w:spacing w:after="160" w:line="259" w:lineRule="auto"/>
      </w:pPr>
    </w:p>
    <w:p w:rsidR="00CB6EDD" w:rsidRPr="000F5F6C" w:rsidRDefault="00CB6EDD">
      <w:pPr>
        <w:spacing w:after="160" w:line="259" w:lineRule="auto"/>
      </w:pPr>
    </w:p>
    <w:p w:rsidR="00CB6EDD" w:rsidRPr="000F5F6C" w:rsidRDefault="00CB6EDD">
      <w:pPr>
        <w:spacing w:after="160" w:line="259" w:lineRule="auto"/>
      </w:pPr>
    </w:p>
    <w:p w:rsidR="00524599" w:rsidRDefault="00524599" w:rsidP="00411F79">
      <w:pPr>
        <w:pBdr>
          <w:bottom w:val="single" w:sz="4" w:space="1" w:color="808080"/>
        </w:pBdr>
        <w:rPr>
          <w:rFonts w:asciiTheme="minorHAnsi" w:hAnsiTheme="minorHAnsi"/>
          <w:b/>
          <w:color w:val="2F5496" w:themeColor="accent5" w:themeShade="BF"/>
          <w:sz w:val="36"/>
          <w:szCs w:val="36"/>
        </w:rPr>
        <w:sectPr w:rsidR="00524599" w:rsidSect="00432F4D">
          <w:headerReference w:type="default" r:id="rId13"/>
          <w:footerReference w:type="first" r:id="rId14"/>
          <w:pgSz w:w="12240" w:h="15840"/>
          <w:pgMar w:top="1440" w:right="1440" w:bottom="1440" w:left="1440" w:header="720" w:footer="720" w:gutter="0"/>
          <w:pgNumType w:fmt="lowerRoman"/>
          <w:cols w:space="720"/>
          <w:titlePg/>
          <w:docGrid w:linePitch="360"/>
        </w:sectPr>
      </w:pPr>
    </w:p>
    <w:p w:rsidR="00100DF3" w:rsidRPr="00030259" w:rsidRDefault="00740902" w:rsidP="00411F79">
      <w:pPr>
        <w:pBdr>
          <w:bottom w:val="single" w:sz="4" w:space="1" w:color="808080"/>
        </w:pBdr>
        <w:rPr>
          <w:rFonts w:asciiTheme="minorHAnsi" w:hAnsiTheme="minorHAnsi"/>
          <w:b/>
          <w:color w:val="1F4E79" w:themeColor="accent1" w:themeShade="80"/>
          <w:sz w:val="36"/>
          <w:szCs w:val="36"/>
        </w:rPr>
      </w:pPr>
      <w:r w:rsidRPr="00030259">
        <w:rPr>
          <w:rFonts w:asciiTheme="minorHAnsi" w:hAnsiTheme="minorHAnsi"/>
          <w:b/>
          <w:color w:val="1F4E79" w:themeColor="accent1" w:themeShade="80"/>
          <w:sz w:val="36"/>
          <w:szCs w:val="36"/>
        </w:rPr>
        <w:lastRenderedPageBreak/>
        <w:t>Acknowledgements</w:t>
      </w:r>
    </w:p>
    <w:p w:rsidR="00F276FC" w:rsidRPr="000F5F6C" w:rsidRDefault="00F276FC" w:rsidP="00F276FC">
      <w:pPr>
        <w:rPr>
          <w:szCs w:val="24"/>
        </w:rPr>
      </w:pPr>
    </w:p>
    <w:p w:rsidR="000775AF" w:rsidRDefault="000775AF" w:rsidP="000775AF">
      <w:pPr>
        <w:jc w:val="both"/>
        <w:rPr>
          <w:szCs w:val="24"/>
        </w:rPr>
      </w:pPr>
      <w:r>
        <w:rPr>
          <w:noProof/>
          <w:szCs w:val="24"/>
        </w:rPr>
        <w:t xml:space="preserve">The following report is funded through the generous support and contributions of the Maine </w:t>
      </w:r>
      <w:r w:rsidRPr="00A96A9C">
        <w:rPr>
          <w:noProof/>
          <w:szCs w:val="24"/>
        </w:rPr>
        <w:t xml:space="preserve">Shared Health </w:t>
      </w:r>
      <w:r w:rsidRPr="00A96A9C">
        <w:rPr>
          <w:szCs w:val="24"/>
        </w:rPr>
        <w:t xml:space="preserve">Needs Assessment </w:t>
      </w:r>
      <w:r w:rsidRPr="00A96A9C">
        <w:rPr>
          <w:noProof/>
          <w:szCs w:val="24"/>
        </w:rPr>
        <w:t xml:space="preserve">Planning Process </w:t>
      </w:r>
      <w:r>
        <w:rPr>
          <w:noProof/>
          <w:szCs w:val="24"/>
        </w:rPr>
        <w:t>Collaborative:</w:t>
      </w:r>
      <w:r w:rsidRPr="00A96A9C">
        <w:rPr>
          <w:szCs w:val="24"/>
        </w:rPr>
        <w:t xml:space="preserve"> </w:t>
      </w:r>
    </w:p>
    <w:p w:rsidR="000775AF" w:rsidRPr="00A96A9C" w:rsidRDefault="000775AF" w:rsidP="000775AF">
      <w:pPr>
        <w:jc w:val="both"/>
      </w:pPr>
    </w:p>
    <w:p w:rsidR="000775AF" w:rsidRDefault="008C4002" w:rsidP="000775AF">
      <w:r>
        <w:rPr>
          <w:noProof/>
        </w:rPr>
        <w:drawing>
          <wp:anchor distT="0" distB="0" distL="114300" distR="114300" simplePos="0" relativeHeight="251665408" behindDoc="0" locked="0" layoutInCell="1" allowOverlap="1" wp14:anchorId="38C65A82" wp14:editId="0156ECAA">
            <wp:simplePos x="0" y="0"/>
            <wp:positionH relativeFrom="column">
              <wp:posOffset>439917</wp:posOffset>
            </wp:positionH>
            <wp:positionV relativeFrom="paragraph">
              <wp:posOffset>22860</wp:posOffset>
            </wp:positionV>
            <wp:extent cx="2581138" cy="733253"/>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1138" cy="7332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7E2FA3CE" wp14:editId="7EC1E6AF">
            <wp:simplePos x="0" y="0"/>
            <wp:positionH relativeFrom="column">
              <wp:posOffset>3276600</wp:posOffset>
            </wp:positionH>
            <wp:positionV relativeFrom="paragraph">
              <wp:posOffset>132715</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p>
    <w:p w:rsidR="000775AF" w:rsidRDefault="000775AF" w:rsidP="000775AF"/>
    <w:p w:rsidR="000775AF" w:rsidRPr="00427B16" w:rsidRDefault="000775AF" w:rsidP="000775AF">
      <w:pPr>
        <w:jc w:val="center"/>
      </w:pPr>
    </w:p>
    <w:p w:rsidR="000775AF" w:rsidRDefault="000775AF" w:rsidP="000775AF">
      <w:pPr>
        <w:rPr>
          <w:color w:val="222222"/>
          <w:szCs w:val="24"/>
          <w:shd w:val="clear" w:color="auto" w:fill="FFFFFF"/>
        </w:rPr>
      </w:pPr>
    </w:p>
    <w:p w:rsidR="000775AF" w:rsidRDefault="000775AF" w:rsidP="000775AF">
      <w:pPr>
        <w:jc w:val="both"/>
        <w:rPr>
          <w:color w:val="222222"/>
          <w:szCs w:val="24"/>
          <w:shd w:val="clear" w:color="auto" w:fill="FFFFFF"/>
        </w:rPr>
      </w:pPr>
    </w:p>
    <w:p w:rsidR="000775AF" w:rsidRDefault="000775AF" w:rsidP="000775AF">
      <w:pPr>
        <w:jc w:val="both"/>
        <w:rPr>
          <w:color w:val="222222"/>
          <w:szCs w:val="24"/>
          <w:shd w:val="clear" w:color="auto" w:fill="FFFFFF"/>
        </w:rPr>
      </w:pPr>
    </w:p>
    <w:p w:rsidR="008C4002" w:rsidRDefault="008C4002" w:rsidP="000775AF">
      <w:pPr>
        <w:jc w:val="both"/>
        <w:rPr>
          <w:color w:val="222222"/>
          <w:szCs w:val="24"/>
          <w:shd w:val="clear" w:color="auto" w:fill="FFFFFF"/>
        </w:rPr>
      </w:pPr>
      <w:r>
        <w:rPr>
          <w:noProof/>
        </w:rPr>
        <w:drawing>
          <wp:anchor distT="0" distB="0" distL="114300" distR="114300" simplePos="0" relativeHeight="251663360" behindDoc="0" locked="0" layoutInCell="1" allowOverlap="1" wp14:anchorId="05C18095" wp14:editId="6FBBB8DD">
            <wp:simplePos x="0" y="0"/>
            <wp:positionH relativeFrom="column">
              <wp:posOffset>317500</wp:posOffset>
            </wp:positionH>
            <wp:positionV relativeFrom="paragraph">
              <wp:posOffset>27940</wp:posOffset>
            </wp:positionV>
            <wp:extent cx="2806700" cy="792480"/>
            <wp:effectExtent l="0" t="0" r="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6700" cy="792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CA25D28" wp14:editId="0FAFF43E">
            <wp:simplePos x="0" y="0"/>
            <wp:positionH relativeFrom="column">
              <wp:posOffset>3276600</wp:posOffset>
            </wp:positionH>
            <wp:positionV relativeFrom="paragraph">
              <wp:posOffset>187325</wp:posOffset>
            </wp:positionV>
            <wp:extent cx="2524125" cy="38544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anchor>
        </w:drawing>
      </w:r>
    </w:p>
    <w:p w:rsidR="008C4002" w:rsidRDefault="008C4002" w:rsidP="000775AF">
      <w:pPr>
        <w:jc w:val="both"/>
        <w:rPr>
          <w:color w:val="222222"/>
          <w:szCs w:val="24"/>
          <w:shd w:val="clear" w:color="auto" w:fill="FFFFFF"/>
        </w:rPr>
      </w:pPr>
    </w:p>
    <w:p w:rsidR="008C4002" w:rsidRDefault="008C4002" w:rsidP="000775AF">
      <w:pPr>
        <w:jc w:val="both"/>
        <w:rPr>
          <w:color w:val="222222"/>
          <w:szCs w:val="24"/>
          <w:shd w:val="clear" w:color="auto" w:fill="FFFFFF"/>
        </w:rPr>
      </w:pPr>
    </w:p>
    <w:p w:rsidR="008C4002" w:rsidRDefault="008C4002" w:rsidP="000775AF">
      <w:pPr>
        <w:jc w:val="both"/>
        <w:rPr>
          <w:color w:val="222222"/>
          <w:szCs w:val="24"/>
          <w:shd w:val="clear" w:color="auto" w:fill="FFFFFF"/>
        </w:rPr>
      </w:pPr>
      <w:r>
        <w:rPr>
          <w:noProof/>
        </w:rPr>
        <w:drawing>
          <wp:anchor distT="0" distB="0" distL="114300" distR="114300" simplePos="0" relativeHeight="251661312" behindDoc="0" locked="0" layoutInCell="1" allowOverlap="1" wp14:anchorId="6F1D2066" wp14:editId="6C39AF09">
            <wp:simplePos x="0" y="0"/>
            <wp:positionH relativeFrom="margin">
              <wp:align>center</wp:align>
            </wp:positionH>
            <wp:positionV relativeFrom="paragraph">
              <wp:posOffset>19050</wp:posOffset>
            </wp:positionV>
            <wp:extent cx="2633472" cy="1033272"/>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3472" cy="1033272"/>
                    </a:xfrm>
                    <a:prstGeom prst="rect">
                      <a:avLst/>
                    </a:prstGeom>
                  </pic:spPr>
                </pic:pic>
              </a:graphicData>
            </a:graphic>
            <wp14:sizeRelH relativeFrom="page">
              <wp14:pctWidth>0</wp14:pctWidth>
            </wp14:sizeRelH>
            <wp14:sizeRelV relativeFrom="page">
              <wp14:pctHeight>0</wp14:pctHeight>
            </wp14:sizeRelV>
          </wp:anchor>
        </w:drawing>
      </w:r>
    </w:p>
    <w:p w:rsidR="008C4002" w:rsidRDefault="008C4002" w:rsidP="000775AF">
      <w:pPr>
        <w:jc w:val="both"/>
        <w:rPr>
          <w:color w:val="222222"/>
          <w:szCs w:val="24"/>
          <w:shd w:val="clear" w:color="auto" w:fill="FFFFFF"/>
        </w:rPr>
      </w:pPr>
    </w:p>
    <w:p w:rsidR="008C4002" w:rsidRDefault="008C4002" w:rsidP="000775AF">
      <w:pPr>
        <w:jc w:val="both"/>
        <w:rPr>
          <w:color w:val="222222"/>
          <w:szCs w:val="24"/>
          <w:shd w:val="clear" w:color="auto" w:fill="FFFFFF"/>
        </w:rPr>
      </w:pPr>
    </w:p>
    <w:p w:rsidR="008C4002" w:rsidRDefault="008C4002" w:rsidP="000775AF">
      <w:pPr>
        <w:jc w:val="both"/>
        <w:rPr>
          <w:color w:val="222222"/>
          <w:szCs w:val="24"/>
          <w:shd w:val="clear" w:color="auto" w:fill="FFFFFF"/>
        </w:rPr>
      </w:pPr>
    </w:p>
    <w:p w:rsidR="008C4002" w:rsidRDefault="008C4002" w:rsidP="000775AF">
      <w:pPr>
        <w:jc w:val="both"/>
        <w:rPr>
          <w:color w:val="222222"/>
          <w:szCs w:val="24"/>
          <w:shd w:val="clear" w:color="auto" w:fill="FFFFFF"/>
        </w:rPr>
      </w:pPr>
    </w:p>
    <w:p w:rsidR="008C4002" w:rsidRDefault="008C4002" w:rsidP="000775AF">
      <w:pPr>
        <w:jc w:val="both"/>
        <w:rPr>
          <w:color w:val="222222"/>
          <w:szCs w:val="24"/>
          <w:shd w:val="clear" w:color="auto" w:fill="FFFFFF"/>
        </w:rPr>
      </w:pPr>
    </w:p>
    <w:p w:rsidR="008C4002" w:rsidRDefault="008C4002" w:rsidP="000775AF">
      <w:pPr>
        <w:jc w:val="both"/>
        <w:rPr>
          <w:color w:val="222222"/>
          <w:szCs w:val="24"/>
          <w:shd w:val="clear" w:color="auto" w:fill="FFFFFF"/>
        </w:rPr>
      </w:pPr>
    </w:p>
    <w:p w:rsidR="008C4002" w:rsidRDefault="008C4002" w:rsidP="000775AF">
      <w:pPr>
        <w:jc w:val="both"/>
        <w:rPr>
          <w:color w:val="222222"/>
          <w:szCs w:val="24"/>
          <w:shd w:val="clear" w:color="auto" w:fill="FFFFFF"/>
        </w:rPr>
      </w:pPr>
    </w:p>
    <w:p w:rsidR="008C4002" w:rsidRDefault="008C4002" w:rsidP="000775AF">
      <w:pPr>
        <w:jc w:val="both"/>
        <w:rPr>
          <w:color w:val="222222"/>
          <w:szCs w:val="24"/>
          <w:shd w:val="clear" w:color="auto" w:fill="FFFFFF"/>
        </w:rPr>
      </w:pPr>
    </w:p>
    <w:p w:rsidR="000775AF" w:rsidRDefault="000775AF" w:rsidP="000775AF">
      <w:pPr>
        <w:jc w:val="both"/>
        <w:rPr>
          <w:szCs w:val="24"/>
        </w:rPr>
      </w:pPr>
      <w:r w:rsidRPr="00D05FED">
        <w:rPr>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D05FED">
        <w:rPr>
          <w:szCs w:val="24"/>
        </w:rPr>
        <w:t xml:space="preserve">. </w:t>
      </w:r>
    </w:p>
    <w:p w:rsidR="000775AF" w:rsidRPr="00D05FED" w:rsidRDefault="000775AF" w:rsidP="000775AF">
      <w:pPr>
        <w:jc w:val="both"/>
        <w:rPr>
          <w:szCs w:val="24"/>
        </w:rPr>
      </w:pPr>
    </w:p>
    <w:p w:rsidR="000775AF" w:rsidRPr="00D05FED" w:rsidRDefault="000775AF" w:rsidP="000775AF">
      <w:pPr>
        <w:ind w:left="1800"/>
      </w:pPr>
      <w:r w:rsidRPr="00D05FED">
        <w:rPr>
          <w:rFonts w:ascii="Arial" w:hAnsi="Arial"/>
          <w:i/>
          <w:noProof/>
          <w:sz w:val="36"/>
          <w:szCs w:val="36"/>
        </w:rPr>
        <w:drawing>
          <wp:anchor distT="0" distB="0" distL="114300" distR="114300" simplePos="0" relativeHeight="251658240" behindDoc="1" locked="0" layoutInCell="1" allowOverlap="1" wp14:anchorId="62F229F8" wp14:editId="7BFCD52A">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D05FED">
        <w:rPr>
          <w:rFonts w:ascii="Arial" w:hAnsi="Arial"/>
          <w:i/>
          <w:noProof/>
          <w:sz w:val="36"/>
          <w:szCs w:val="36"/>
        </w:rPr>
        <w:drawing>
          <wp:inline distT="0" distB="0" distL="0" distR="0" wp14:anchorId="78E162BC" wp14:editId="2D8AB7DA">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rsidR="000775AF" w:rsidRDefault="000775AF" w:rsidP="000775AF"/>
    <w:p w:rsidR="008C4002" w:rsidRPr="00D05FED" w:rsidRDefault="008C4002" w:rsidP="000775AF"/>
    <w:p w:rsidR="000775AF" w:rsidRDefault="000775AF" w:rsidP="000775AF">
      <w:pPr>
        <w:jc w:val="center"/>
      </w:pPr>
    </w:p>
    <w:p w:rsidR="006D6050" w:rsidRDefault="006D6050" w:rsidP="000775AF">
      <w:pPr>
        <w:jc w:val="center"/>
      </w:pPr>
    </w:p>
    <w:p w:rsidR="000775AF" w:rsidRPr="00D05FED" w:rsidRDefault="000775AF" w:rsidP="000775AF">
      <w:pPr>
        <w:jc w:val="center"/>
      </w:pPr>
      <w:r w:rsidRPr="00D05FED">
        <w:t>See end of the report for a list of contributors and collaborating organizations.</w:t>
      </w:r>
    </w:p>
    <w:p w:rsidR="000775AF" w:rsidRPr="00AF6068" w:rsidRDefault="000775AF" w:rsidP="000775AF">
      <w:pPr>
        <w:jc w:val="center"/>
        <w:rPr>
          <w:highlight w:val="yellow"/>
        </w:rPr>
      </w:pPr>
    </w:p>
    <w:p w:rsidR="000775AF" w:rsidRPr="00AF6068" w:rsidRDefault="000775AF" w:rsidP="000775AF">
      <w:pPr>
        <w:pBdr>
          <w:top w:val="single" w:sz="4" w:space="1" w:color="auto"/>
        </w:pBdr>
        <w:rPr>
          <w:color w:val="222222"/>
          <w:szCs w:val="24"/>
          <w:highlight w:val="yellow"/>
          <w:shd w:val="clear" w:color="auto" w:fill="FFFFFF"/>
        </w:rPr>
      </w:pPr>
    </w:p>
    <w:p w:rsidR="000775AF" w:rsidRDefault="000775AF" w:rsidP="000775AF">
      <w:pPr>
        <w:pBdr>
          <w:top w:val="single" w:sz="4" w:space="1" w:color="auto"/>
        </w:pBdr>
        <w:jc w:val="both"/>
        <w:rPr>
          <w:color w:val="222222"/>
          <w:szCs w:val="24"/>
          <w:shd w:val="clear" w:color="auto" w:fill="FFFFFF"/>
        </w:rPr>
      </w:pPr>
      <w:r w:rsidRPr="00BE53E1">
        <w:rPr>
          <w:color w:val="222222"/>
          <w:szCs w:val="24"/>
          <w:shd w:val="clear" w:color="auto" w:fill="FFFFFF"/>
        </w:rPr>
        <w:t xml:space="preserve">Maine Shared Community Health Needs Assessment, 2015 © 2015 </w:t>
      </w:r>
      <w:proofErr w:type="spellStart"/>
      <w:r w:rsidRPr="00BE53E1">
        <w:rPr>
          <w:color w:val="222222"/>
          <w:szCs w:val="24"/>
          <w:shd w:val="clear" w:color="auto" w:fill="FFFFFF"/>
        </w:rPr>
        <w:t>MaineGeneral</w:t>
      </w:r>
      <w:proofErr w:type="spellEnd"/>
      <w:r w:rsidRPr="00BE53E1">
        <w:rPr>
          <w:color w:val="222222"/>
          <w:szCs w:val="24"/>
          <w:shd w:val="clear" w:color="auto" w:fill="FFFFFF"/>
        </w:rPr>
        <w:t xml:space="preserve"> Medical Center, subject to perpetual rights</w:t>
      </w:r>
      <w:r w:rsidRPr="00892FFA">
        <w:rPr>
          <w:color w:val="222222"/>
          <w:szCs w:val="24"/>
          <w:shd w:val="clear" w:color="auto" w:fill="FFFFFF"/>
        </w:rPr>
        <w:t xml:space="preserve"> of use by Eastern Maine Healthcare Systems, </w:t>
      </w:r>
      <w:proofErr w:type="spellStart"/>
      <w:r w:rsidRPr="00892FFA">
        <w:rPr>
          <w:color w:val="222222"/>
          <w:szCs w:val="24"/>
          <w:shd w:val="clear" w:color="auto" w:fill="FFFFFF"/>
        </w:rPr>
        <w:t>MaineH</w:t>
      </w:r>
      <w:r>
        <w:rPr>
          <w:color w:val="222222"/>
          <w:szCs w:val="24"/>
          <w:shd w:val="clear" w:color="auto" w:fill="FFFFFF"/>
        </w:rPr>
        <w:t>ealth</w:t>
      </w:r>
      <w:proofErr w:type="spellEnd"/>
      <w:r>
        <w:rPr>
          <w:color w:val="222222"/>
          <w:szCs w:val="24"/>
          <w:shd w:val="clear" w:color="auto" w:fill="FFFFFF"/>
        </w:rPr>
        <w:t>, Central Maine Healthcare</w:t>
      </w:r>
      <w:r w:rsidRPr="00892FFA">
        <w:rPr>
          <w:color w:val="222222"/>
          <w:szCs w:val="24"/>
          <w:shd w:val="clear" w:color="auto" w:fill="FFFFFF"/>
        </w:rPr>
        <w:t xml:space="preserve"> and Maine Center for Disease Control and Prevention, a</w:t>
      </w:r>
      <w:r>
        <w:rPr>
          <w:color w:val="222222"/>
          <w:szCs w:val="24"/>
          <w:shd w:val="clear" w:color="auto" w:fill="FFFFFF"/>
        </w:rPr>
        <w:t>n o</w:t>
      </w:r>
      <w:r w:rsidRPr="00892FFA">
        <w:rPr>
          <w:color w:val="222222"/>
          <w:szCs w:val="24"/>
          <w:shd w:val="clear" w:color="auto" w:fill="FFFFFF"/>
        </w:rPr>
        <w:t>ffice of the</w:t>
      </w:r>
    </w:p>
    <w:p w:rsidR="005A4727" w:rsidRPr="000F5F6C" w:rsidRDefault="000775AF" w:rsidP="000775AF">
      <w:pPr>
        <w:pBdr>
          <w:top w:val="single" w:sz="4" w:space="1" w:color="auto"/>
        </w:pBdr>
        <w:sectPr w:rsidR="005A4727" w:rsidRPr="000F5F6C" w:rsidSect="00432F4D">
          <w:pgSz w:w="12240" w:h="15840"/>
          <w:pgMar w:top="1440" w:right="1440" w:bottom="1440" w:left="1440" w:header="720" w:footer="720" w:gutter="0"/>
          <w:pgNumType w:fmt="lowerRoman"/>
          <w:cols w:space="720"/>
          <w:titlePg/>
          <w:docGrid w:linePitch="360"/>
        </w:sectPr>
      </w:pPr>
      <w:proofErr w:type="gramStart"/>
      <w:r w:rsidRPr="00892FFA">
        <w:rPr>
          <w:color w:val="222222"/>
          <w:szCs w:val="24"/>
          <w:shd w:val="clear" w:color="auto" w:fill="FFFFFF"/>
        </w:rPr>
        <w:t>Department of Health and Human Services</w:t>
      </w:r>
      <w:r>
        <w:rPr>
          <w:color w:val="222222"/>
          <w:szCs w:val="24"/>
          <w:shd w:val="clear" w:color="auto" w:fill="FFFFFF"/>
        </w:rPr>
        <w:t>.</w:t>
      </w:r>
      <w:proofErr w:type="gramEnd"/>
      <w:r w:rsidR="005A4727" w:rsidRPr="000F5F6C">
        <w:br w:type="page"/>
      </w:r>
    </w:p>
    <w:p w:rsidR="008855ED" w:rsidRPr="00030259" w:rsidRDefault="00740902" w:rsidP="005A245F">
      <w:pPr>
        <w:pStyle w:val="Heading1"/>
        <w:rPr>
          <w:color w:val="1F4E79" w:themeColor="accent1" w:themeShade="80"/>
        </w:rPr>
      </w:pPr>
      <w:bookmarkStart w:id="1" w:name="_Toc434486910"/>
      <w:r w:rsidRPr="00030259">
        <w:rPr>
          <w:color w:val="1F4E79" w:themeColor="accent1" w:themeShade="80"/>
        </w:rPr>
        <w:lastRenderedPageBreak/>
        <w:t>Table of Contents</w:t>
      </w:r>
      <w:bookmarkEnd w:id="1"/>
    </w:p>
    <w:p w:rsidR="008855ED" w:rsidRPr="000F5F6C" w:rsidRDefault="008855ED" w:rsidP="00EB70E8"/>
    <w:sdt>
      <w:sdtPr>
        <w:rPr>
          <w:color w:val="000000" w:themeColor="text1"/>
        </w:rPr>
        <w:id w:val="550194223"/>
        <w:docPartObj>
          <w:docPartGallery w:val="Table of Contents"/>
          <w:docPartUnique/>
        </w:docPartObj>
      </w:sdtPr>
      <w:sdtEndPr>
        <w:rPr>
          <w:color w:val="auto"/>
        </w:rPr>
      </w:sdtEndPr>
      <w:sdtContent>
        <w:p w:rsidR="002E5D35" w:rsidRDefault="00933A9A">
          <w:pPr>
            <w:pStyle w:val="TOC1"/>
            <w:tabs>
              <w:tab w:val="right" w:leader="dot" w:pos="9350"/>
            </w:tabs>
            <w:rPr>
              <w:rFonts w:asciiTheme="minorHAnsi" w:eastAsiaTheme="minorEastAsia" w:hAnsiTheme="minorHAnsi" w:cstheme="minorBidi"/>
              <w:noProof/>
              <w:sz w:val="22"/>
            </w:rPr>
          </w:pPr>
          <w:r w:rsidRPr="009E1262">
            <w:rPr>
              <w:color w:val="000000" w:themeColor="text1"/>
            </w:rPr>
            <w:fldChar w:fldCharType="begin"/>
          </w:r>
          <w:r w:rsidR="00E02AF7" w:rsidRPr="009E1262">
            <w:rPr>
              <w:color w:val="000000" w:themeColor="text1"/>
            </w:rPr>
            <w:instrText xml:space="preserve"> TOC \o "1-3" \h \z \u </w:instrText>
          </w:r>
          <w:r w:rsidRPr="009E1262">
            <w:rPr>
              <w:color w:val="000000" w:themeColor="text1"/>
            </w:rPr>
            <w:fldChar w:fldCharType="separate"/>
          </w:r>
          <w:hyperlink w:anchor="_Toc434486910" w:history="1">
            <w:r w:rsidR="002E5D35" w:rsidRPr="00652EA0">
              <w:rPr>
                <w:rStyle w:val="Hyperlink"/>
                <w:noProof/>
              </w:rPr>
              <w:t>Table of Contents</w:t>
            </w:r>
            <w:r w:rsidR="002E5D35">
              <w:rPr>
                <w:noProof/>
                <w:webHidden/>
              </w:rPr>
              <w:tab/>
            </w:r>
            <w:r w:rsidR="002E5D35">
              <w:rPr>
                <w:noProof/>
                <w:webHidden/>
              </w:rPr>
              <w:fldChar w:fldCharType="begin"/>
            </w:r>
            <w:r w:rsidR="002E5D35">
              <w:rPr>
                <w:noProof/>
                <w:webHidden/>
              </w:rPr>
              <w:instrText xml:space="preserve"> PAGEREF _Toc434486910 \h </w:instrText>
            </w:r>
            <w:r w:rsidR="002E5D35">
              <w:rPr>
                <w:noProof/>
                <w:webHidden/>
              </w:rPr>
            </w:r>
            <w:r w:rsidR="002E5D35">
              <w:rPr>
                <w:noProof/>
                <w:webHidden/>
              </w:rPr>
              <w:fldChar w:fldCharType="separate"/>
            </w:r>
            <w:r w:rsidR="00022B6D">
              <w:rPr>
                <w:noProof/>
                <w:webHidden/>
              </w:rPr>
              <w:t>i</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11" w:history="1">
            <w:r w:rsidR="002E5D35" w:rsidRPr="00652EA0">
              <w:rPr>
                <w:rStyle w:val="Hyperlink"/>
                <w:noProof/>
              </w:rPr>
              <w:t>Table of Tables</w:t>
            </w:r>
            <w:r w:rsidR="002E5D35">
              <w:rPr>
                <w:noProof/>
                <w:webHidden/>
              </w:rPr>
              <w:tab/>
            </w:r>
            <w:r w:rsidR="002E5D35">
              <w:rPr>
                <w:noProof/>
                <w:webHidden/>
              </w:rPr>
              <w:fldChar w:fldCharType="begin"/>
            </w:r>
            <w:r w:rsidR="002E5D35">
              <w:rPr>
                <w:noProof/>
                <w:webHidden/>
              </w:rPr>
              <w:instrText xml:space="preserve"> PAGEREF _Toc434486911 \h </w:instrText>
            </w:r>
            <w:r w:rsidR="002E5D35">
              <w:rPr>
                <w:noProof/>
                <w:webHidden/>
              </w:rPr>
            </w:r>
            <w:r w:rsidR="002E5D35">
              <w:rPr>
                <w:noProof/>
                <w:webHidden/>
              </w:rPr>
              <w:fldChar w:fldCharType="separate"/>
            </w:r>
            <w:r w:rsidR="00022B6D">
              <w:rPr>
                <w:noProof/>
                <w:webHidden/>
              </w:rPr>
              <w:t>iii</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12" w:history="1">
            <w:r w:rsidR="002E5D35" w:rsidRPr="00652EA0">
              <w:rPr>
                <w:rStyle w:val="Hyperlink"/>
                <w:noProof/>
              </w:rPr>
              <w:t>Table of Maps and Figures</w:t>
            </w:r>
            <w:r w:rsidR="002E5D35">
              <w:rPr>
                <w:noProof/>
                <w:webHidden/>
              </w:rPr>
              <w:tab/>
            </w:r>
            <w:r w:rsidR="002E5D35">
              <w:rPr>
                <w:noProof/>
                <w:webHidden/>
              </w:rPr>
              <w:fldChar w:fldCharType="begin"/>
            </w:r>
            <w:r w:rsidR="002E5D35">
              <w:rPr>
                <w:noProof/>
                <w:webHidden/>
              </w:rPr>
              <w:instrText xml:space="preserve"> PAGEREF _Toc434486912 \h </w:instrText>
            </w:r>
            <w:r w:rsidR="002E5D35">
              <w:rPr>
                <w:noProof/>
                <w:webHidden/>
              </w:rPr>
            </w:r>
            <w:r w:rsidR="002E5D35">
              <w:rPr>
                <w:noProof/>
                <w:webHidden/>
              </w:rPr>
              <w:fldChar w:fldCharType="separate"/>
            </w:r>
            <w:r w:rsidR="00022B6D">
              <w:rPr>
                <w:noProof/>
                <w:webHidden/>
              </w:rPr>
              <w:t>v</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13" w:history="1">
            <w:r w:rsidR="002E5D35" w:rsidRPr="00652EA0">
              <w:rPr>
                <w:rStyle w:val="Hyperlink"/>
                <w:noProof/>
              </w:rPr>
              <w:t>How to Use This Report</w:t>
            </w:r>
            <w:r w:rsidR="002E5D35">
              <w:rPr>
                <w:noProof/>
                <w:webHidden/>
              </w:rPr>
              <w:tab/>
            </w:r>
            <w:r w:rsidR="002E5D35">
              <w:rPr>
                <w:noProof/>
                <w:webHidden/>
              </w:rPr>
              <w:fldChar w:fldCharType="begin"/>
            </w:r>
            <w:r w:rsidR="002E5D35">
              <w:rPr>
                <w:noProof/>
                <w:webHidden/>
              </w:rPr>
              <w:instrText xml:space="preserve"> PAGEREF _Toc434486913 \h </w:instrText>
            </w:r>
            <w:r w:rsidR="002E5D35">
              <w:rPr>
                <w:noProof/>
                <w:webHidden/>
              </w:rPr>
            </w:r>
            <w:r w:rsidR="002E5D35">
              <w:rPr>
                <w:noProof/>
                <w:webHidden/>
              </w:rPr>
              <w:fldChar w:fldCharType="separate"/>
            </w:r>
            <w:r w:rsidR="00022B6D">
              <w:rPr>
                <w:noProof/>
                <w:webHidden/>
              </w:rPr>
              <w:t>vii</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14" w:history="1">
            <w:r w:rsidR="002E5D35" w:rsidRPr="00652EA0">
              <w:rPr>
                <w:rStyle w:val="Hyperlink"/>
                <w:noProof/>
              </w:rPr>
              <w:t>Executive Summary</w:t>
            </w:r>
            <w:r w:rsidR="002E5D35">
              <w:rPr>
                <w:noProof/>
                <w:webHidden/>
              </w:rPr>
              <w:tab/>
            </w:r>
            <w:r w:rsidR="002E5D35">
              <w:rPr>
                <w:noProof/>
                <w:webHidden/>
              </w:rPr>
              <w:fldChar w:fldCharType="begin"/>
            </w:r>
            <w:r w:rsidR="002E5D35">
              <w:rPr>
                <w:noProof/>
                <w:webHidden/>
              </w:rPr>
              <w:instrText xml:space="preserve"> PAGEREF _Toc434486914 \h </w:instrText>
            </w:r>
            <w:r w:rsidR="002E5D35">
              <w:rPr>
                <w:noProof/>
                <w:webHidden/>
              </w:rPr>
            </w:r>
            <w:r w:rsidR="002E5D35">
              <w:rPr>
                <w:noProof/>
                <w:webHidden/>
              </w:rPr>
              <w:fldChar w:fldCharType="separate"/>
            </w:r>
            <w:r w:rsidR="00022B6D">
              <w:rPr>
                <w:noProof/>
                <w:webHidden/>
              </w:rPr>
              <w:t>1</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15" w:history="1">
            <w:r w:rsidR="002E5D35" w:rsidRPr="00652EA0">
              <w:rPr>
                <w:rStyle w:val="Hyperlink"/>
                <w:noProof/>
              </w:rPr>
              <w:t>Background</w:t>
            </w:r>
            <w:r w:rsidR="002E5D35">
              <w:rPr>
                <w:noProof/>
                <w:webHidden/>
              </w:rPr>
              <w:tab/>
            </w:r>
            <w:r w:rsidR="002E5D35">
              <w:rPr>
                <w:noProof/>
                <w:webHidden/>
              </w:rPr>
              <w:fldChar w:fldCharType="begin"/>
            </w:r>
            <w:r w:rsidR="002E5D35">
              <w:rPr>
                <w:noProof/>
                <w:webHidden/>
              </w:rPr>
              <w:instrText xml:space="preserve"> PAGEREF _Toc434486915 \h </w:instrText>
            </w:r>
            <w:r w:rsidR="002E5D35">
              <w:rPr>
                <w:noProof/>
                <w:webHidden/>
              </w:rPr>
            </w:r>
            <w:r w:rsidR="002E5D35">
              <w:rPr>
                <w:noProof/>
                <w:webHidden/>
              </w:rPr>
              <w:fldChar w:fldCharType="separate"/>
            </w:r>
            <w:r w:rsidR="00022B6D">
              <w:rPr>
                <w:noProof/>
                <w:webHidden/>
              </w:rPr>
              <w:t>6</w:t>
            </w:r>
            <w:r w:rsidR="002E5D35">
              <w:rPr>
                <w:noProof/>
                <w:webHidden/>
              </w:rPr>
              <w:fldChar w:fldCharType="end"/>
            </w:r>
          </w:hyperlink>
        </w:p>
        <w:p w:rsidR="002E5D35" w:rsidRDefault="004B5AE2">
          <w:pPr>
            <w:pStyle w:val="TOC2"/>
            <w:tabs>
              <w:tab w:val="right" w:leader="dot" w:pos="9350"/>
            </w:tabs>
            <w:rPr>
              <w:rFonts w:asciiTheme="minorHAnsi" w:eastAsiaTheme="minorEastAsia" w:hAnsiTheme="minorHAnsi" w:cstheme="minorBidi"/>
              <w:noProof/>
              <w:sz w:val="22"/>
            </w:rPr>
          </w:pPr>
          <w:hyperlink w:anchor="_Toc434486916" w:history="1">
            <w:r w:rsidR="002E5D35" w:rsidRPr="00590D21">
              <w:rPr>
                <w:rStyle w:val="Hyperlink"/>
                <w:noProof/>
              </w:rPr>
              <w:t>Purpose</w:t>
            </w:r>
            <w:r w:rsidR="002E5D35">
              <w:rPr>
                <w:noProof/>
                <w:webHidden/>
              </w:rPr>
              <w:tab/>
            </w:r>
            <w:r w:rsidR="002E5D35">
              <w:rPr>
                <w:noProof/>
                <w:webHidden/>
              </w:rPr>
              <w:fldChar w:fldCharType="begin"/>
            </w:r>
            <w:r w:rsidR="002E5D35">
              <w:rPr>
                <w:noProof/>
                <w:webHidden/>
              </w:rPr>
              <w:instrText xml:space="preserve"> PAGEREF _Toc434486916 \h </w:instrText>
            </w:r>
            <w:r w:rsidR="002E5D35">
              <w:rPr>
                <w:noProof/>
                <w:webHidden/>
              </w:rPr>
            </w:r>
            <w:r w:rsidR="002E5D35">
              <w:rPr>
                <w:noProof/>
                <w:webHidden/>
              </w:rPr>
              <w:fldChar w:fldCharType="separate"/>
            </w:r>
            <w:r w:rsidR="00022B6D">
              <w:rPr>
                <w:noProof/>
                <w:webHidden/>
              </w:rPr>
              <w:t>6</w:t>
            </w:r>
            <w:r w:rsidR="002E5D35">
              <w:rPr>
                <w:noProof/>
                <w:webHidden/>
              </w:rPr>
              <w:fldChar w:fldCharType="end"/>
            </w:r>
          </w:hyperlink>
        </w:p>
        <w:p w:rsidR="002E5D35" w:rsidRDefault="004B5AE2">
          <w:pPr>
            <w:pStyle w:val="TOC2"/>
            <w:tabs>
              <w:tab w:val="right" w:leader="dot" w:pos="9350"/>
            </w:tabs>
            <w:rPr>
              <w:rFonts w:asciiTheme="minorHAnsi" w:eastAsiaTheme="minorEastAsia" w:hAnsiTheme="minorHAnsi" w:cstheme="minorBidi"/>
              <w:noProof/>
              <w:sz w:val="22"/>
            </w:rPr>
          </w:pPr>
          <w:hyperlink w:anchor="_Toc434486917" w:history="1">
            <w:r w:rsidR="002E5D35" w:rsidRPr="00590D21">
              <w:rPr>
                <w:rStyle w:val="Hyperlink"/>
                <w:noProof/>
              </w:rPr>
              <w:t>Quantitative Data</w:t>
            </w:r>
            <w:r w:rsidR="002E5D35">
              <w:rPr>
                <w:noProof/>
                <w:webHidden/>
              </w:rPr>
              <w:tab/>
            </w:r>
            <w:r w:rsidR="002E5D35">
              <w:rPr>
                <w:noProof/>
                <w:webHidden/>
              </w:rPr>
              <w:fldChar w:fldCharType="begin"/>
            </w:r>
            <w:r w:rsidR="002E5D35">
              <w:rPr>
                <w:noProof/>
                <w:webHidden/>
              </w:rPr>
              <w:instrText xml:space="preserve"> PAGEREF _Toc434486917 \h </w:instrText>
            </w:r>
            <w:r w:rsidR="002E5D35">
              <w:rPr>
                <w:noProof/>
                <w:webHidden/>
              </w:rPr>
            </w:r>
            <w:r w:rsidR="002E5D35">
              <w:rPr>
                <w:noProof/>
                <w:webHidden/>
              </w:rPr>
              <w:fldChar w:fldCharType="separate"/>
            </w:r>
            <w:r w:rsidR="00022B6D">
              <w:rPr>
                <w:noProof/>
                <w:webHidden/>
              </w:rPr>
              <w:t>6</w:t>
            </w:r>
            <w:r w:rsidR="002E5D35">
              <w:rPr>
                <w:noProof/>
                <w:webHidden/>
              </w:rPr>
              <w:fldChar w:fldCharType="end"/>
            </w:r>
          </w:hyperlink>
        </w:p>
        <w:p w:rsidR="002E5D35" w:rsidRDefault="004B5AE2">
          <w:pPr>
            <w:pStyle w:val="TOC2"/>
            <w:tabs>
              <w:tab w:val="right" w:leader="dot" w:pos="9350"/>
            </w:tabs>
            <w:rPr>
              <w:rFonts w:asciiTheme="minorHAnsi" w:eastAsiaTheme="minorEastAsia" w:hAnsiTheme="minorHAnsi" w:cstheme="minorBidi"/>
              <w:noProof/>
              <w:sz w:val="22"/>
            </w:rPr>
          </w:pPr>
          <w:hyperlink w:anchor="_Toc434486918" w:history="1">
            <w:r w:rsidR="002E5D35" w:rsidRPr="00590D21">
              <w:rPr>
                <w:rStyle w:val="Hyperlink"/>
                <w:noProof/>
              </w:rPr>
              <w:t>Qualitative Data</w:t>
            </w:r>
            <w:r w:rsidR="002E5D35">
              <w:rPr>
                <w:noProof/>
                <w:webHidden/>
              </w:rPr>
              <w:tab/>
            </w:r>
            <w:r w:rsidR="002E5D35">
              <w:rPr>
                <w:noProof/>
                <w:webHidden/>
              </w:rPr>
              <w:fldChar w:fldCharType="begin"/>
            </w:r>
            <w:r w:rsidR="002E5D35">
              <w:rPr>
                <w:noProof/>
                <w:webHidden/>
              </w:rPr>
              <w:instrText xml:space="preserve"> PAGEREF _Toc434486918 \h </w:instrText>
            </w:r>
            <w:r w:rsidR="002E5D35">
              <w:rPr>
                <w:noProof/>
                <w:webHidden/>
              </w:rPr>
            </w:r>
            <w:r w:rsidR="002E5D35">
              <w:rPr>
                <w:noProof/>
                <w:webHidden/>
              </w:rPr>
              <w:fldChar w:fldCharType="separate"/>
            </w:r>
            <w:r w:rsidR="00022B6D">
              <w:rPr>
                <w:noProof/>
                <w:webHidden/>
              </w:rPr>
              <w:t>9</w:t>
            </w:r>
            <w:r w:rsidR="002E5D35">
              <w:rPr>
                <w:noProof/>
                <w:webHidden/>
              </w:rPr>
              <w:fldChar w:fldCharType="end"/>
            </w:r>
          </w:hyperlink>
        </w:p>
        <w:p w:rsidR="002E5D35" w:rsidRDefault="004B5AE2">
          <w:pPr>
            <w:pStyle w:val="TOC2"/>
            <w:tabs>
              <w:tab w:val="right" w:leader="dot" w:pos="9350"/>
            </w:tabs>
            <w:rPr>
              <w:rFonts w:asciiTheme="minorHAnsi" w:eastAsiaTheme="minorEastAsia" w:hAnsiTheme="minorHAnsi" w:cstheme="minorBidi"/>
              <w:noProof/>
              <w:sz w:val="22"/>
            </w:rPr>
          </w:pPr>
          <w:hyperlink w:anchor="_Toc434486919" w:history="1">
            <w:r w:rsidR="002E5D35" w:rsidRPr="00590D21">
              <w:rPr>
                <w:rStyle w:val="Hyperlink"/>
                <w:noProof/>
              </w:rPr>
              <w:t>Limitations</w:t>
            </w:r>
            <w:r w:rsidR="002E5D35">
              <w:rPr>
                <w:noProof/>
                <w:webHidden/>
              </w:rPr>
              <w:tab/>
            </w:r>
            <w:r w:rsidR="002E5D35">
              <w:rPr>
                <w:noProof/>
                <w:webHidden/>
              </w:rPr>
              <w:fldChar w:fldCharType="begin"/>
            </w:r>
            <w:r w:rsidR="002E5D35">
              <w:rPr>
                <w:noProof/>
                <w:webHidden/>
              </w:rPr>
              <w:instrText xml:space="preserve"> PAGEREF _Toc434486919 \h </w:instrText>
            </w:r>
            <w:r w:rsidR="002E5D35">
              <w:rPr>
                <w:noProof/>
                <w:webHidden/>
              </w:rPr>
            </w:r>
            <w:r w:rsidR="002E5D35">
              <w:rPr>
                <w:noProof/>
                <w:webHidden/>
              </w:rPr>
              <w:fldChar w:fldCharType="separate"/>
            </w:r>
            <w:r w:rsidR="00022B6D">
              <w:rPr>
                <w:noProof/>
                <w:webHidden/>
              </w:rPr>
              <w:t>11</w:t>
            </w:r>
            <w:r w:rsidR="002E5D35">
              <w:rPr>
                <w:noProof/>
                <w:webHidden/>
              </w:rPr>
              <w:fldChar w:fldCharType="end"/>
            </w:r>
          </w:hyperlink>
        </w:p>
        <w:p w:rsidR="002E5D35" w:rsidRDefault="004B5AE2">
          <w:pPr>
            <w:pStyle w:val="TOC2"/>
            <w:tabs>
              <w:tab w:val="right" w:leader="dot" w:pos="9350"/>
            </w:tabs>
            <w:rPr>
              <w:rFonts w:asciiTheme="minorHAnsi" w:eastAsiaTheme="minorEastAsia" w:hAnsiTheme="minorHAnsi" w:cstheme="minorBidi"/>
              <w:noProof/>
              <w:sz w:val="22"/>
            </w:rPr>
          </w:pPr>
          <w:hyperlink w:anchor="_Toc434486920" w:history="1">
            <w:r w:rsidR="002E5D35" w:rsidRPr="00590D21">
              <w:rPr>
                <w:rStyle w:val="Hyperlink"/>
                <w:noProof/>
              </w:rPr>
              <w:t>Reporting of Results</w:t>
            </w:r>
            <w:r w:rsidR="002E5D35">
              <w:rPr>
                <w:noProof/>
                <w:webHidden/>
              </w:rPr>
              <w:tab/>
            </w:r>
            <w:r w:rsidR="002E5D35">
              <w:rPr>
                <w:noProof/>
                <w:webHidden/>
              </w:rPr>
              <w:fldChar w:fldCharType="begin"/>
            </w:r>
            <w:r w:rsidR="002E5D35">
              <w:rPr>
                <w:noProof/>
                <w:webHidden/>
              </w:rPr>
              <w:instrText xml:space="preserve"> PAGEREF _Toc434486920 \h </w:instrText>
            </w:r>
            <w:r w:rsidR="002E5D35">
              <w:rPr>
                <w:noProof/>
                <w:webHidden/>
              </w:rPr>
            </w:r>
            <w:r w:rsidR="002E5D35">
              <w:rPr>
                <w:noProof/>
                <w:webHidden/>
              </w:rPr>
              <w:fldChar w:fldCharType="separate"/>
            </w:r>
            <w:r w:rsidR="00022B6D">
              <w:rPr>
                <w:noProof/>
                <w:webHidden/>
              </w:rPr>
              <w:t>11</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21" w:history="1">
            <w:r w:rsidR="002E5D35" w:rsidRPr="00652EA0">
              <w:rPr>
                <w:rStyle w:val="Hyperlink"/>
                <w:noProof/>
              </w:rPr>
              <w:t>Population and Demographic Profile</w:t>
            </w:r>
            <w:r w:rsidR="002E5D35">
              <w:rPr>
                <w:noProof/>
                <w:webHidden/>
              </w:rPr>
              <w:tab/>
            </w:r>
            <w:r w:rsidR="002E5D35">
              <w:rPr>
                <w:noProof/>
                <w:webHidden/>
              </w:rPr>
              <w:fldChar w:fldCharType="begin"/>
            </w:r>
            <w:r w:rsidR="002E5D35">
              <w:rPr>
                <w:noProof/>
                <w:webHidden/>
              </w:rPr>
              <w:instrText xml:space="preserve"> PAGEREF _Toc434486921 \h </w:instrText>
            </w:r>
            <w:r w:rsidR="002E5D35">
              <w:rPr>
                <w:noProof/>
                <w:webHidden/>
              </w:rPr>
            </w:r>
            <w:r w:rsidR="002E5D35">
              <w:rPr>
                <w:noProof/>
                <w:webHidden/>
              </w:rPr>
              <w:fldChar w:fldCharType="separate"/>
            </w:r>
            <w:r w:rsidR="00022B6D">
              <w:rPr>
                <w:noProof/>
                <w:webHidden/>
              </w:rPr>
              <w:t>13</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22" w:history="1">
            <w:r w:rsidR="002E5D35" w:rsidRPr="00652EA0">
              <w:rPr>
                <w:rStyle w:val="Hyperlink"/>
                <w:noProof/>
              </w:rPr>
              <w:t>Overall Findings for the State</w:t>
            </w:r>
            <w:r w:rsidR="002E5D35">
              <w:rPr>
                <w:noProof/>
                <w:webHidden/>
              </w:rPr>
              <w:tab/>
            </w:r>
            <w:r w:rsidR="002E5D35">
              <w:rPr>
                <w:noProof/>
                <w:webHidden/>
              </w:rPr>
              <w:fldChar w:fldCharType="begin"/>
            </w:r>
            <w:r w:rsidR="002E5D35">
              <w:rPr>
                <w:noProof/>
                <w:webHidden/>
              </w:rPr>
              <w:instrText xml:space="preserve"> PAGEREF _Toc434486922 \h </w:instrText>
            </w:r>
            <w:r w:rsidR="002E5D35">
              <w:rPr>
                <w:noProof/>
                <w:webHidden/>
              </w:rPr>
            </w:r>
            <w:r w:rsidR="002E5D35">
              <w:rPr>
                <w:noProof/>
                <w:webHidden/>
              </w:rPr>
              <w:fldChar w:fldCharType="separate"/>
            </w:r>
            <w:r w:rsidR="00022B6D">
              <w:rPr>
                <w:noProof/>
                <w:webHidden/>
              </w:rPr>
              <w:t>14</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23" w:history="1">
            <w:r w:rsidR="002E5D35" w:rsidRPr="00652EA0">
              <w:rPr>
                <w:rStyle w:val="Hyperlink"/>
                <w:noProof/>
              </w:rPr>
              <w:t>Socioeconomic Status</w:t>
            </w:r>
            <w:r w:rsidR="002E5D35">
              <w:rPr>
                <w:noProof/>
                <w:webHidden/>
              </w:rPr>
              <w:tab/>
            </w:r>
            <w:r w:rsidR="002E5D35">
              <w:rPr>
                <w:noProof/>
                <w:webHidden/>
              </w:rPr>
              <w:fldChar w:fldCharType="begin"/>
            </w:r>
            <w:r w:rsidR="002E5D35">
              <w:rPr>
                <w:noProof/>
                <w:webHidden/>
              </w:rPr>
              <w:instrText xml:space="preserve"> PAGEREF _Toc434486923 \h </w:instrText>
            </w:r>
            <w:r w:rsidR="002E5D35">
              <w:rPr>
                <w:noProof/>
                <w:webHidden/>
              </w:rPr>
            </w:r>
            <w:r w:rsidR="002E5D35">
              <w:rPr>
                <w:noProof/>
                <w:webHidden/>
              </w:rPr>
              <w:fldChar w:fldCharType="separate"/>
            </w:r>
            <w:r w:rsidR="00022B6D">
              <w:rPr>
                <w:noProof/>
                <w:webHidden/>
              </w:rPr>
              <w:t>18</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24" w:history="1">
            <w:r w:rsidR="002E5D35" w:rsidRPr="00652EA0">
              <w:rPr>
                <w:rStyle w:val="Hyperlink"/>
                <w:noProof/>
              </w:rPr>
              <w:t>General Health and Mortality</w:t>
            </w:r>
            <w:r w:rsidR="002E5D35">
              <w:rPr>
                <w:noProof/>
                <w:webHidden/>
              </w:rPr>
              <w:tab/>
            </w:r>
            <w:r w:rsidR="002E5D35">
              <w:rPr>
                <w:noProof/>
                <w:webHidden/>
              </w:rPr>
              <w:fldChar w:fldCharType="begin"/>
            </w:r>
            <w:r w:rsidR="002E5D35">
              <w:rPr>
                <w:noProof/>
                <w:webHidden/>
              </w:rPr>
              <w:instrText xml:space="preserve"> PAGEREF _Toc434486924 \h </w:instrText>
            </w:r>
            <w:r w:rsidR="002E5D35">
              <w:rPr>
                <w:noProof/>
                <w:webHidden/>
              </w:rPr>
            </w:r>
            <w:r w:rsidR="002E5D35">
              <w:rPr>
                <w:noProof/>
                <w:webHidden/>
              </w:rPr>
              <w:fldChar w:fldCharType="separate"/>
            </w:r>
            <w:r w:rsidR="00022B6D">
              <w:rPr>
                <w:noProof/>
                <w:webHidden/>
              </w:rPr>
              <w:t>20</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25" w:history="1">
            <w:r w:rsidR="002E5D35" w:rsidRPr="00652EA0">
              <w:rPr>
                <w:rStyle w:val="Hyperlink"/>
                <w:noProof/>
              </w:rPr>
              <w:t>Access and Quality of Health Care</w:t>
            </w:r>
            <w:r w:rsidR="002E5D35">
              <w:rPr>
                <w:noProof/>
                <w:webHidden/>
              </w:rPr>
              <w:tab/>
            </w:r>
            <w:r w:rsidR="002E5D35">
              <w:rPr>
                <w:noProof/>
                <w:webHidden/>
              </w:rPr>
              <w:fldChar w:fldCharType="begin"/>
            </w:r>
            <w:r w:rsidR="002E5D35">
              <w:rPr>
                <w:noProof/>
                <w:webHidden/>
              </w:rPr>
              <w:instrText xml:space="preserve"> PAGEREF _Toc434486925 \h </w:instrText>
            </w:r>
            <w:r w:rsidR="002E5D35">
              <w:rPr>
                <w:noProof/>
                <w:webHidden/>
              </w:rPr>
            </w:r>
            <w:r w:rsidR="002E5D35">
              <w:rPr>
                <w:noProof/>
                <w:webHidden/>
              </w:rPr>
              <w:fldChar w:fldCharType="separate"/>
            </w:r>
            <w:r w:rsidR="00022B6D">
              <w:rPr>
                <w:noProof/>
                <w:webHidden/>
              </w:rPr>
              <w:t>22</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26" w:history="1">
            <w:r w:rsidR="002E5D35" w:rsidRPr="00652EA0">
              <w:rPr>
                <w:rStyle w:val="Hyperlink"/>
                <w:noProof/>
              </w:rPr>
              <w:t>Access to Health Care</w:t>
            </w:r>
            <w:r w:rsidR="002E5D35">
              <w:rPr>
                <w:noProof/>
                <w:webHidden/>
              </w:rPr>
              <w:tab/>
            </w:r>
            <w:r w:rsidR="002E5D35">
              <w:rPr>
                <w:noProof/>
                <w:webHidden/>
              </w:rPr>
              <w:fldChar w:fldCharType="begin"/>
            </w:r>
            <w:r w:rsidR="002E5D35">
              <w:rPr>
                <w:noProof/>
                <w:webHidden/>
              </w:rPr>
              <w:instrText xml:space="preserve"> PAGEREF _Toc434486926 \h </w:instrText>
            </w:r>
            <w:r w:rsidR="002E5D35">
              <w:rPr>
                <w:noProof/>
                <w:webHidden/>
              </w:rPr>
            </w:r>
            <w:r w:rsidR="002E5D35">
              <w:rPr>
                <w:noProof/>
                <w:webHidden/>
              </w:rPr>
              <w:fldChar w:fldCharType="separate"/>
            </w:r>
            <w:r w:rsidR="00022B6D">
              <w:rPr>
                <w:noProof/>
                <w:webHidden/>
              </w:rPr>
              <w:t>22</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27" w:history="1">
            <w:r w:rsidR="002E5D35" w:rsidRPr="00652EA0">
              <w:rPr>
                <w:rStyle w:val="Hyperlink"/>
                <w:noProof/>
              </w:rPr>
              <w:t>Health Care Quality</w:t>
            </w:r>
            <w:r w:rsidR="002E5D35">
              <w:rPr>
                <w:noProof/>
                <w:webHidden/>
              </w:rPr>
              <w:tab/>
            </w:r>
            <w:r w:rsidR="002E5D35">
              <w:rPr>
                <w:noProof/>
                <w:webHidden/>
              </w:rPr>
              <w:fldChar w:fldCharType="begin"/>
            </w:r>
            <w:r w:rsidR="002E5D35">
              <w:rPr>
                <w:noProof/>
                <w:webHidden/>
              </w:rPr>
              <w:instrText xml:space="preserve"> PAGEREF _Toc434486927 \h </w:instrText>
            </w:r>
            <w:r w:rsidR="002E5D35">
              <w:rPr>
                <w:noProof/>
                <w:webHidden/>
              </w:rPr>
            </w:r>
            <w:r w:rsidR="002E5D35">
              <w:rPr>
                <w:noProof/>
                <w:webHidden/>
              </w:rPr>
              <w:fldChar w:fldCharType="separate"/>
            </w:r>
            <w:r w:rsidR="00022B6D">
              <w:rPr>
                <w:noProof/>
                <w:webHidden/>
              </w:rPr>
              <w:t>25</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28" w:history="1">
            <w:r w:rsidR="002E5D35" w:rsidRPr="00652EA0">
              <w:rPr>
                <w:rStyle w:val="Hyperlink"/>
                <w:noProof/>
              </w:rPr>
              <w:t>Oral Health</w:t>
            </w:r>
            <w:r w:rsidR="002E5D35">
              <w:rPr>
                <w:noProof/>
                <w:webHidden/>
              </w:rPr>
              <w:tab/>
            </w:r>
            <w:r w:rsidR="002E5D35">
              <w:rPr>
                <w:noProof/>
                <w:webHidden/>
              </w:rPr>
              <w:fldChar w:fldCharType="begin"/>
            </w:r>
            <w:r w:rsidR="002E5D35">
              <w:rPr>
                <w:noProof/>
                <w:webHidden/>
              </w:rPr>
              <w:instrText xml:space="preserve"> PAGEREF _Toc434486928 \h </w:instrText>
            </w:r>
            <w:r w:rsidR="002E5D35">
              <w:rPr>
                <w:noProof/>
                <w:webHidden/>
              </w:rPr>
            </w:r>
            <w:r w:rsidR="002E5D35">
              <w:rPr>
                <w:noProof/>
                <w:webHidden/>
              </w:rPr>
              <w:fldChar w:fldCharType="separate"/>
            </w:r>
            <w:r w:rsidR="00022B6D">
              <w:rPr>
                <w:noProof/>
                <w:webHidden/>
              </w:rPr>
              <w:t>27</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29" w:history="1">
            <w:r w:rsidR="002E5D35" w:rsidRPr="00652EA0">
              <w:rPr>
                <w:rStyle w:val="Hyperlink"/>
                <w:noProof/>
              </w:rPr>
              <w:t>Chronic Diseases</w:t>
            </w:r>
            <w:r w:rsidR="002E5D35">
              <w:rPr>
                <w:noProof/>
                <w:webHidden/>
              </w:rPr>
              <w:tab/>
            </w:r>
            <w:r w:rsidR="002E5D35">
              <w:rPr>
                <w:noProof/>
                <w:webHidden/>
              </w:rPr>
              <w:fldChar w:fldCharType="begin"/>
            </w:r>
            <w:r w:rsidR="002E5D35">
              <w:rPr>
                <w:noProof/>
                <w:webHidden/>
              </w:rPr>
              <w:instrText xml:space="preserve"> PAGEREF _Toc434486929 \h </w:instrText>
            </w:r>
            <w:r w:rsidR="002E5D35">
              <w:rPr>
                <w:noProof/>
                <w:webHidden/>
              </w:rPr>
            </w:r>
            <w:r w:rsidR="002E5D35">
              <w:rPr>
                <w:noProof/>
                <w:webHidden/>
              </w:rPr>
              <w:fldChar w:fldCharType="separate"/>
            </w:r>
            <w:r w:rsidR="00022B6D">
              <w:rPr>
                <w:noProof/>
                <w:webHidden/>
              </w:rPr>
              <w:t>28</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30" w:history="1">
            <w:r w:rsidR="002E5D35" w:rsidRPr="00652EA0">
              <w:rPr>
                <w:rStyle w:val="Hyperlink"/>
                <w:noProof/>
              </w:rPr>
              <w:t>Cancer</w:t>
            </w:r>
            <w:r w:rsidR="002E5D35">
              <w:rPr>
                <w:noProof/>
                <w:webHidden/>
              </w:rPr>
              <w:tab/>
            </w:r>
            <w:r w:rsidR="002E5D35">
              <w:rPr>
                <w:noProof/>
                <w:webHidden/>
              </w:rPr>
              <w:fldChar w:fldCharType="begin"/>
            </w:r>
            <w:r w:rsidR="002E5D35">
              <w:rPr>
                <w:noProof/>
                <w:webHidden/>
              </w:rPr>
              <w:instrText xml:space="preserve"> PAGEREF _Toc434486930 \h </w:instrText>
            </w:r>
            <w:r w:rsidR="002E5D35">
              <w:rPr>
                <w:noProof/>
                <w:webHidden/>
              </w:rPr>
            </w:r>
            <w:r w:rsidR="002E5D35">
              <w:rPr>
                <w:noProof/>
                <w:webHidden/>
              </w:rPr>
              <w:fldChar w:fldCharType="separate"/>
            </w:r>
            <w:r w:rsidR="00022B6D">
              <w:rPr>
                <w:noProof/>
                <w:webHidden/>
              </w:rPr>
              <w:t>28</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31" w:history="1">
            <w:r w:rsidR="002E5D35" w:rsidRPr="00652EA0">
              <w:rPr>
                <w:rStyle w:val="Hyperlink"/>
                <w:noProof/>
              </w:rPr>
              <w:t>Cardiovascular Health</w:t>
            </w:r>
            <w:r w:rsidR="002E5D35">
              <w:rPr>
                <w:noProof/>
                <w:webHidden/>
              </w:rPr>
              <w:tab/>
            </w:r>
            <w:r w:rsidR="002E5D35">
              <w:rPr>
                <w:noProof/>
                <w:webHidden/>
              </w:rPr>
              <w:fldChar w:fldCharType="begin"/>
            </w:r>
            <w:r w:rsidR="002E5D35">
              <w:rPr>
                <w:noProof/>
                <w:webHidden/>
              </w:rPr>
              <w:instrText xml:space="preserve"> PAGEREF _Toc434486931 \h </w:instrText>
            </w:r>
            <w:r w:rsidR="002E5D35">
              <w:rPr>
                <w:noProof/>
                <w:webHidden/>
              </w:rPr>
            </w:r>
            <w:r w:rsidR="002E5D35">
              <w:rPr>
                <w:noProof/>
                <w:webHidden/>
              </w:rPr>
              <w:fldChar w:fldCharType="separate"/>
            </w:r>
            <w:r w:rsidR="00022B6D">
              <w:rPr>
                <w:noProof/>
                <w:webHidden/>
              </w:rPr>
              <w:t>31</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32" w:history="1">
            <w:r w:rsidR="002E5D35" w:rsidRPr="00652EA0">
              <w:rPr>
                <w:rStyle w:val="Hyperlink"/>
                <w:noProof/>
              </w:rPr>
              <w:t>Diabetes</w:t>
            </w:r>
            <w:r w:rsidR="002E5D35">
              <w:rPr>
                <w:noProof/>
                <w:webHidden/>
              </w:rPr>
              <w:tab/>
            </w:r>
            <w:r w:rsidR="002E5D35">
              <w:rPr>
                <w:noProof/>
                <w:webHidden/>
              </w:rPr>
              <w:fldChar w:fldCharType="begin"/>
            </w:r>
            <w:r w:rsidR="002E5D35">
              <w:rPr>
                <w:noProof/>
                <w:webHidden/>
              </w:rPr>
              <w:instrText xml:space="preserve"> PAGEREF _Toc434486932 \h </w:instrText>
            </w:r>
            <w:r w:rsidR="002E5D35">
              <w:rPr>
                <w:noProof/>
                <w:webHidden/>
              </w:rPr>
            </w:r>
            <w:r w:rsidR="002E5D35">
              <w:rPr>
                <w:noProof/>
                <w:webHidden/>
              </w:rPr>
              <w:fldChar w:fldCharType="separate"/>
            </w:r>
            <w:r w:rsidR="00022B6D">
              <w:rPr>
                <w:noProof/>
                <w:webHidden/>
              </w:rPr>
              <w:t>33</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33" w:history="1">
            <w:r w:rsidR="002E5D35" w:rsidRPr="00652EA0">
              <w:rPr>
                <w:rStyle w:val="Hyperlink"/>
                <w:noProof/>
              </w:rPr>
              <w:t>Respiratory</w:t>
            </w:r>
            <w:r w:rsidR="002E5D35">
              <w:rPr>
                <w:noProof/>
                <w:webHidden/>
              </w:rPr>
              <w:tab/>
            </w:r>
            <w:r w:rsidR="002E5D35">
              <w:rPr>
                <w:noProof/>
                <w:webHidden/>
              </w:rPr>
              <w:fldChar w:fldCharType="begin"/>
            </w:r>
            <w:r w:rsidR="002E5D35">
              <w:rPr>
                <w:noProof/>
                <w:webHidden/>
              </w:rPr>
              <w:instrText xml:space="preserve"> PAGEREF _Toc434486933 \h </w:instrText>
            </w:r>
            <w:r w:rsidR="002E5D35">
              <w:rPr>
                <w:noProof/>
                <w:webHidden/>
              </w:rPr>
            </w:r>
            <w:r w:rsidR="002E5D35">
              <w:rPr>
                <w:noProof/>
                <w:webHidden/>
              </w:rPr>
              <w:fldChar w:fldCharType="separate"/>
            </w:r>
            <w:r w:rsidR="00022B6D">
              <w:rPr>
                <w:noProof/>
                <w:webHidden/>
              </w:rPr>
              <w:t>35</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34" w:history="1">
            <w:r w:rsidR="002E5D35" w:rsidRPr="00652EA0">
              <w:rPr>
                <w:rStyle w:val="Hyperlink"/>
                <w:noProof/>
              </w:rPr>
              <w:t>Environmental Health</w:t>
            </w:r>
            <w:r w:rsidR="002E5D35">
              <w:rPr>
                <w:noProof/>
                <w:webHidden/>
              </w:rPr>
              <w:tab/>
            </w:r>
            <w:r w:rsidR="002E5D35">
              <w:rPr>
                <w:noProof/>
                <w:webHidden/>
              </w:rPr>
              <w:fldChar w:fldCharType="begin"/>
            </w:r>
            <w:r w:rsidR="002E5D35">
              <w:rPr>
                <w:noProof/>
                <w:webHidden/>
              </w:rPr>
              <w:instrText xml:space="preserve"> PAGEREF _Toc434486934 \h </w:instrText>
            </w:r>
            <w:r w:rsidR="002E5D35">
              <w:rPr>
                <w:noProof/>
                <w:webHidden/>
              </w:rPr>
            </w:r>
            <w:r w:rsidR="002E5D35">
              <w:rPr>
                <w:noProof/>
                <w:webHidden/>
              </w:rPr>
              <w:fldChar w:fldCharType="separate"/>
            </w:r>
            <w:r w:rsidR="00022B6D">
              <w:rPr>
                <w:noProof/>
                <w:webHidden/>
              </w:rPr>
              <w:t>37</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35" w:history="1">
            <w:r w:rsidR="002E5D35" w:rsidRPr="00652EA0">
              <w:rPr>
                <w:rStyle w:val="Hyperlink"/>
                <w:noProof/>
              </w:rPr>
              <w:t>Infectious Diseases</w:t>
            </w:r>
            <w:r w:rsidR="002E5D35">
              <w:rPr>
                <w:noProof/>
                <w:webHidden/>
              </w:rPr>
              <w:tab/>
            </w:r>
            <w:r w:rsidR="002E5D35">
              <w:rPr>
                <w:noProof/>
                <w:webHidden/>
              </w:rPr>
              <w:fldChar w:fldCharType="begin"/>
            </w:r>
            <w:r w:rsidR="002E5D35">
              <w:rPr>
                <w:noProof/>
                <w:webHidden/>
              </w:rPr>
              <w:instrText xml:space="preserve"> PAGEREF _Toc434486935 \h </w:instrText>
            </w:r>
            <w:r w:rsidR="002E5D35">
              <w:rPr>
                <w:noProof/>
                <w:webHidden/>
              </w:rPr>
            </w:r>
            <w:r w:rsidR="002E5D35">
              <w:rPr>
                <w:noProof/>
                <w:webHidden/>
              </w:rPr>
              <w:fldChar w:fldCharType="separate"/>
            </w:r>
            <w:r w:rsidR="00022B6D">
              <w:rPr>
                <w:noProof/>
                <w:webHidden/>
              </w:rPr>
              <w:t>40</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36" w:history="1">
            <w:r w:rsidR="002E5D35" w:rsidRPr="00652EA0">
              <w:rPr>
                <w:rStyle w:val="Hyperlink"/>
                <w:noProof/>
              </w:rPr>
              <w:t>Immunization</w:t>
            </w:r>
            <w:r w:rsidR="002E5D35">
              <w:rPr>
                <w:noProof/>
                <w:webHidden/>
              </w:rPr>
              <w:tab/>
            </w:r>
            <w:r w:rsidR="002E5D35">
              <w:rPr>
                <w:noProof/>
                <w:webHidden/>
              </w:rPr>
              <w:fldChar w:fldCharType="begin"/>
            </w:r>
            <w:r w:rsidR="002E5D35">
              <w:rPr>
                <w:noProof/>
                <w:webHidden/>
              </w:rPr>
              <w:instrText xml:space="preserve"> PAGEREF _Toc434486936 \h </w:instrText>
            </w:r>
            <w:r w:rsidR="002E5D35">
              <w:rPr>
                <w:noProof/>
                <w:webHidden/>
              </w:rPr>
            </w:r>
            <w:r w:rsidR="002E5D35">
              <w:rPr>
                <w:noProof/>
                <w:webHidden/>
              </w:rPr>
              <w:fldChar w:fldCharType="separate"/>
            </w:r>
            <w:r w:rsidR="00022B6D">
              <w:rPr>
                <w:noProof/>
                <w:webHidden/>
              </w:rPr>
              <w:t>40</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37" w:history="1">
            <w:r w:rsidR="002E5D35" w:rsidRPr="00652EA0">
              <w:rPr>
                <w:rStyle w:val="Hyperlink"/>
                <w:noProof/>
              </w:rPr>
              <w:t>Infectious Disease</w:t>
            </w:r>
            <w:r w:rsidR="002E5D35">
              <w:rPr>
                <w:noProof/>
                <w:webHidden/>
              </w:rPr>
              <w:tab/>
            </w:r>
            <w:r w:rsidR="002E5D35">
              <w:rPr>
                <w:noProof/>
                <w:webHidden/>
              </w:rPr>
              <w:fldChar w:fldCharType="begin"/>
            </w:r>
            <w:r w:rsidR="002E5D35">
              <w:rPr>
                <w:noProof/>
                <w:webHidden/>
              </w:rPr>
              <w:instrText xml:space="preserve"> PAGEREF _Toc434486937 \h </w:instrText>
            </w:r>
            <w:r w:rsidR="002E5D35">
              <w:rPr>
                <w:noProof/>
                <w:webHidden/>
              </w:rPr>
            </w:r>
            <w:r w:rsidR="002E5D35">
              <w:rPr>
                <w:noProof/>
                <w:webHidden/>
              </w:rPr>
              <w:fldChar w:fldCharType="separate"/>
            </w:r>
            <w:r w:rsidR="00022B6D">
              <w:rPr>
                <w:noProof/>
                <w:webHidden/>
              </w:rPr>
              <w:t>42</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38" w:history="1">
            <w:r w:rsidR="002E5D35" w:rsidRPr="00652EA0">
              <w:rPr>
                <w:rStyle w:val="Hyperlink"/>
                <w:noProof/>
              </w:rPr>
              <w:t>Injuries</w:t>
            </w:r>
            <w:r w:rsidR="002E5D35">
              <w:rPr>
                <w:noProof/>
                <w:webHidden/>
              </w:rPr>
              <w:tab/>
            </w:r>
            <w:r w:rsidR="002E5D35">
              <w:rPr>
                <w:noProof/>
                <w:webHidden/>
              </w:rPr>
              <w:fldChar w:fldCharType="begin"/>
            </w:r>
            <w:r w:rsidR="002E5D35">
              <w:rPr>
                <w:noProof/>
                <w:webHidden/>
              </w:rPr>
              <w:instrText xml:space="preserve"> PAGEREF _Toc434486938 \h </w:instrText>
            </w:r>
            <w:r w:rsidR="002E5D35">
              <w:rPr>
                <w:noProof/>
                <w:webHidden/>
              </w:rPr>
            </w:r>
            <w:r w:rsidR="002E5D35">
              <w:rPr>
                <w:noProof/>
                <w:webHidden/>
              </w:rPr>
              <w:fldChar w:fldCharType="separate"/>
            </w:r>
            <w:r w:rsidR="00022B6D">
              <w:rPr>
                <w:noProof/>
                <w:webHidden/>
              </w:rPr>
              <w:t>44</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39" w:history="1">
            <w:r w:rsidR="002E5D35" w:rsidRPr="00652EA0">
              <w:rPr>
                <w:rStyle w:val="Hyperlink"/>
                <w:noProof/>
              </w:rPr>
              <w:t>Intentional Injury</w:t>
            </w:r>
            <w:r w:rsidR="002E5D35">
              <w:rPr>
                <w:noProof/>
                <w:webHidden/>
              </w:rPr>
              <w:tab/>
            </w:r>
            <w:r w:rsidR="002E5D35">
              <w:rPr>
                <w:noProof/>
                <w:webHidden/>
              </w:rPr>
              <w:fldChar w:fldCharType="begin"/>
            </w:r>
            <w:r w:rsidR="002E5D35">
              <w:rPr>
                <w:noProof/>
                <w:webHidden/>
              </w:rPr>
              <w:instrText xml:space="preserve"> PAGEREF _Toc434486939 \h </w:instrText>
            </w:r>
            <w:r w:rsidR="002E5D35">
              <w:rPr>
                <w:noProof/>
                <w:webHidden/>
              </w:rPr>
            </w:r>
            <w:r w:rsidR="002E5D35">
              <w:rPr>
                <w:noProof/>
                <w:webHidden/>
              </w:rPr>
              <w:fldChar w:fldCharType="separate"/>
            </w:r>
            <w:r w:rsidR="00022B6D">
              <w:rPr>
                <w:noProof/>
                <w:webHidden/>
              </w:rPr>
              <w:t>44</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40" w:history="1">
            <w:r w:rsidR="002E5D35" w:rsidRPr="00652EA0">
              <w:rPr>
                <w:rStyle w:val="Hyperlink"/>
                <w:noProof/>
              </w:rPr>
              <w:t>Unintentional Injury</w:t>
            </w:r>
            <w:r w:rsidR="002E5D35">
              <w:rPr>
                <w:noProof/>
                <w:webHidden/>
              </w:rPr>
              <w:tab/>
            </w:r>
            <w:r w:rsidR="002E5D35">
              <w:rPr>
                <w:noProof/>
                <w:webHidden/>
              </w:rPr>
              <w:fldChar w:fldCharType="begin"/>
            </w:r>
            <w:r w:rsidR="002E5D35">
              <w:rPr>
                <w:noProof/>
                <w:webHidden/>
              </w:rPr>
              <w:instrText xml:space="preserve"> PAGEREF _Toc434486940 \h </w:instrText>
            </w:r>
            <w:r w:rsidR="002E5D35">
              <w:rPr>
                <w:noProof/>
                <w:webHidden/>
              </w:rPr>
            </w:r>
            <w:r w:rsidR="002E5D35">
              <w:rPr>
                <w:noProof/>
                <w:webHidden/>
              </w:rPr>
              <w:fldChar w:fldCharType="separate"/>
            </w:r>
            <w:r w:rsidR="00022B6D">
              <w:rPr>
                <w:noProof/>
                <w:webHidden/>
              </w:rPr>
              <w:t>46</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41" w:history="1">
            <w:r w:rsidR="002E5D35" w:rsidRPr="00652EA0">
              <w:rPr>
                <w:rStyle w:val="Hyperlink"/>
                <w:noProof/>
              </w:rPr>
              <w:t>Occupational Health</w:t>
            </w:r>
            <w:r w:rsidR="002E5D35">
              <w:rPr>
                <w:noProof/>
                <w:webHidden/>
              </w:rPr>
              <w:tab/>
            </w:r>
            <w:r w:rsidR="002E5D35">
              <w:rPr>
                <w:noProof/>
                <w:webHidden/>
              </w:rPr>
              <w:fldChar w:fldCharType="begin"/>
            </w:r>
            <w:r w:rsidR="002E5D35">
              <w:rPr>
                <w:noProof/>
                <w:webHidden/>
              </w:rPr>
              <w:instrText xml:space="preserve"> PAGEREF _Toc434486941 \h </w:instrText>
            </w:r>
            <w:r w:rsidR="002E5D35">
              <w:rPr>
                <w:noProof/>
                <w:webHidden/>
              </w:rPr>
            </w:r>
            <w:r w:rsidR="002E5D35">
              <w:rPr>
                <w:noProof/>
                <w:webHidden/>
              </w:rPr>
              <w:fldChar w:fldCharType="separate"/>
            </w:r>
            <w:r w:rsidR="00022B6D">
              <w:rPr>
                <w:noProof/>
                <w:webHidden/>
              </w:rPr>
              <w:t>48</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42" w:history="1">
            <w:r w:rsidR="002E5D35" w:rsidRPr="00652EA0">
              <w:rPr>
                <w:rStyle w:val="Hyperlink"/>
                <w:noProof/>
              </w:rPr>
              <w:t>Maternal and Child Health</w:t>
            </w:r>
            <w:r w:rsidR="002E5D35">
              <w:rPr>
                <w:noProof/>
                <w:webHidden/>
              </w:rPr>
              <w:tab/>
            </w:r>
            <w:r w:rsidR="002E5D35">
              <w:rPr>
                <w:noProof/>
                <w:webHidden/>
              </w:rPr>
              <w:fldChar w:fldCharType="begin"/>
            </w:r>
            <w:r w:rsidR="002E5D35">
              <w:rPr>
                <w:noProof/>
                <w:webHidden/>
              </w:rPr>
              <w:instrText xml:space="preserve"> PAGEREF _Toc434486942 \h </w:instrText>
            </w:r>
            <w:r w:rsidR="002E5D35">
              <w:rPr>
                <w:noProof/>
                <w:webHidden/>
              </w:rPr>
            </w:r>
            <w:r w:rsidR="002E5D35">
              <w:rPr>
                <w:noProof/>
                <w:webHidden/>
              </w:rPr>
              <w:fldChar w:fldCharType="separate"/>
            </w:r>
            <w:r w:rsidR="00022B6D">
              <w:rPr>
                <w:noProof/>
                <w:webHidden/>
              </w:rPr>
              <w:t>50</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43" w:history="1">
            <w:r w:rsidR="002E5D35" w:rsidRPr="00652EA0">
              <w:rPr>
                <w:rStyle w:val="Hyperlink"/>
                <w:noProof/>
              </w:rPr>
              <w:t>Pregnancy and Birth Outcomes</w:t>
            </w:r>
            <w:r w:rsidR="002E5D35">
              <w:rPr>
                <w:noProof/>
                <w:webHidden/>
              </w:rPr>
              <w:tab/>
            </w:r>
            <w:r w:rsidR="002E5D35">
              <w:rPr>
                <w:noProof/>
                <w:webHidden/>
              </w:rPr>
              <w:fldChar w:fldCharType="begin"/>
            </w:r>
            <w:r w:rsidR="002E5D35">
              <w:rPr>
                <w:noProof/>
                <w:webHidden/>
              </w:rPr>
              <w:instrText xml:space="preserve"> PAGEREF _Toc434486943 \h </w:instrText>
            </w:r>
            <w:r w:rsidR="002E5D35">
              <w:rPr>
                <w:noProof/>
                <w:webHidden/>
              </w:rPr>
            </w:r>
            <w:r w:rsidR="002E5D35">
              <w:rPr>
                <w:noProof/>
                <w:webHidden/>
              </w:rPr>
              <w:fldChar w:fldCharType="separate"/>
            </w:r>
            <w:r w:rsidR="00022B6D">
              <w:rPr>
                <w:noProof/>
                <w:webHidden/>
              </w:rPr>
              <w:t>50</w:t>
            </w:r>
            <w:r w:rsidR="002E5D35">
              <w:rPr>
                <w:noProof/>
                <w:webHidden/>
              </w:rPr>
              <w:fldChar w:fldCharType="end"/>
            </w:r>
          </w:hyperlink>
        </w:p>
        <w:p w:rsidR="002E5D35" w:rsidRDefault="004B5AE2" w:rsidP="00590D21">
          <w:pPr>
            <w:pStyle w:val="TOC1"/>
            <w:tabs>
              <w:tab w:val="right" w:leader="dot" w:pos="9350"/>
            </w:tabs>
            <w:ind w:left="180"/>
            <w:rPr>
              <w:rFonts w:asciiTheme="minorHAnsi" w:eastAsiaTheme="minorEastAsia" w:hAnsiTheme="minorHAnsi" w:cstheme="minorBidi"/>
              <w:noProof/>
              <w:sz w:val="22"/>
            </w:rPr>
          </w:pPr>
          <w:hyperlink w:anchor="_Toc434486944" w:history="1">
            <w:r w:rsidR="002E5D35" w:rsidRPr="00652EA0">
              <w:rPr>
                <w:rStyle w:val="Hyperlink"/>
                <w:noProof/>
              </w:rPr>
              <w:t>Children with Special Health Care Needs</w:t>
            </w:r>
            <w:r w:rsidR="002E5D35">
              <w:rPr>
                <w:noProof/>
                <w:webHidden/>
              </w:rPr>
              <w:tab/>
            </w:r>
            <w:r w:rsidR="002E5D35">
              <w:rPr>
                <w:noProof/>
                <w:webHidden/>
              </w:rPr>
              <w:fldChar w:fldCharType="begin"/>
            </w:r>
            <w:r w:rsidR="002E5D35">
              <w:rPr>
                <w:noProof/>
                <w:webHidden/>
              </w:rPr>
              <w:instrText xml:space="preserve"> PAGEREF _Toc434486944 \h </w:instrText>
            </w:r>
            <w:r w:rsidR="002E5D35">
              <w:rPr>
                <w:noProof/>
                <w:webHidden/>
              </w:rPr>
            </w:r>
            <w:r w:rsidR="002E5D35">
              <w:rPr>
                <w:noProof/>
                <w:webHidden/>
              </w:rPr>
              <w:fldChar w:fldCharType="separate"/>
            </w:r>
            <w:r w:rsidR="00022B6D">
              <w:rPr>
                <w:noProof/>
                <w:webHidden/>
              </w:rPr>
              <w:t>51</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45" w:history="1">
            <w:r w:rsidR="002E5D35" w:rsidRPr="00652EA0">
              <w:rPr>
                <w:rStyle w:val="Hyperlink"/>
                <w:noProof/>
              </w:rPr>
              <w:t>Mental Health</w:t>
            </w:r>
            <w:r w:rsidR="002E5D35">
              <w:rPr>
                <w:noProof/>
                <w:webHidden/>
              </w:rPr>
              <w:tab/>
            </w:r>
            <w:r w:rsidR="002E5D35">
              <w:rPr>
                <w:noProof/>
                <w:webHidden/>
              </w:rPr>
              <w:fldChar w:fldCharType="begin"/>
            </w:r>
            <w:r w:rsidR="002E5D35">
              <w:rPr>
                <w:noProof/>
                <w:webHidden/>
              </w:rPr>
              <w:instrText xml:space="preserve"> PAGEREF _Toc434486945 \h </w:instrText>
            </w:r>
            <w:r w:rsidR="002E5D35">
              <w:rPr>
                <w:noProof/>
                <w:webHidden/>
              </w:rPr>
            </w:r>
            <w:r w:rsidR="002E5D35">
              <w:rPr>
                <w:noProof/>
                <w:webHidden/>
              </w:rPr>
              <w:fldChar w:fldCharType="separate"/>
            </w:r>
            <w:r w:rsidR="00022B6D">
              <w:rPr>
                <w:noProof/>
                <w:webHidden/>
              </w:rPr>
              <w:t>52</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46" w:history="1">
            <w:r w:rsidR="002E5D35" w:rsidRPr="00652EA0">
              <w:rPr>
                <w:rStyle w:val="Hyperlink"/>
                <w:noProof/>
              </w:rPr>
              <w:t>Physical Activity, Nutrition and Weight</w:t>
            </w:r>
            <w:r w:rsidR="002E5D35">
              <w:rPr>
                <w:noProof/>
                <w:webHidden/>
              </w:rPr>
              <w:tab/>
            </w:r>
            <w:r w:rsidR="002E5D35">
              <w:rPr>
                <w:noProof/>
                <w:webHidden/>
              </w:rPr>
              <w:fldChar w:fldCharType="begin"/>
            </w:r>
            <w:r w:rsidR="002E5D35">
              <w:rPr>
                <w:noProof/>
                <w:webHidden/>
              </w:rPr>
              <w:instrText xml:space="preserve"> PAGEREF _Toc434486946 \h </w:instrText>
            </w:r>
            <w:r w:rsidR="002E5D35">
              <w:rPr>
                <w:noProof/>
                <w:webHidden/>
              </w:rPr>
            </w:r>
            <w:r w:rsidR="002E5D35">
              <w:rPr>
                <w:noProof/>
                <w:webHidden/>
              </w:rPr>
              <w:fldChar w:fldCharType="separate"/>
            </w:r>
            <w:r w:rsidR="00022B6D">
              <w:rPr>
                <w:noProof/>
                <w:webHidden/>
              </w:rPr>
              <w:t>55</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47" w:history="1">
            <w:r w:rsidR="002E5D35" w:rsidRPr="00652EA0">
              <w:rPr>
                <w:rStyle w:val="Hyperlink"/>
                <w:noProof/>
              </w:rPr>
              <w:t>Public Health Emergency Preparedness</w:t>
            </w:r>
            <w:r w:rsidR="002E5D35">
              <w:rPr>
                <w:noProof/>
                <w:webHidden/>
              </w:rPr>
              <w:tab/>
            </w:r>
            <w:r w:rsidR="002E5D35">
              <w:rPr>
                <w:noProof/>
                <w:webHidden/>
              </w:rPr>
              <w:fldChar w:fldCharType="begin"/>
            </w:r>
            <w:r w:rsidR="002E5D35">
              <w:rPr>
                <w:noProof/>
                <w:webHidden/>
              </w:rPr>
              <w:instrText xml:space="preserve"> PAGEREF _Toc434486947 \h </w:instrText>
            </w:r>
            <w:r w:rsidR="002E5D35">
              <w:rPr>
                <w:noProof/>
                <w:webHidden/>
              </w:rPr>
            </w:r>
            <w:r w:rsidR="002E5D35">
              <w:rPr>
                <w:noProof/>
                <w:webHidden/>
              </w:rPr>
              <w:fldChar w:fldCharType="separate"/>
            </w:r>
            <w:r w:rsidR="00022B6D">
              <w:rPr>
                <w:noProof/>
                <w:webHidden/>
              </w:rPr>
              <w:t>58</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48" w:history="1">
            <w:r w:rsidR="002E5D35" w:rsidRPr="00652EA0">
              <w:rPr>
                <w:rStyle w:val="Hyperlink"/>
                <w:noProof/>
              </w:rPr>
              <w:t>Substance Abuse</w:t>
            </w:r>
            <w:r w:rsidR="002E5D35">
              <w:rPr>
                <w:noProof/>
                <w:webHidden/>
              </w:rPr>
              <w:tab/>
            </w:r>
            <w:r w:rsidR="002E5D35">
              <w:rPr>
                <w:noProof/>
                <w:webHidden/>
              </w:rPr>
              <w:fldChar w:fldCharType="begin"/>
            </w:r>
            <w:r w:rsidR="002E5D35">
              <w:rPr>
                <w:noProof/>
                <w:webHidden/>
              </w:rPr>
              <w:instrText xml:space="preserve"> PAGEREF _Toc434486948 \h </w:instrText>
            </w:r>
            <w:r w:rsidR="002E5D35">
              <w:rPr>
                <w:noProof/>
                <w:webHidden/>
              </w:rPr>
            </w:r>
            <w:r w:rsidR="002E5D35">
              <w:rPr>
                <w:noProof/>
                <w:webHidden/>
              </w:rPr>
              <w:fldChar w:fldCharType="separate"/>
            </w:r>
            <w:r w:rsidR="00022B6D">
              <w:rPr>
                <w:noProof/>
                <w:webHidden/>
              </w:rPr>
              <w:t>60</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49" w:history="1">
            <w:r w:rsidR="002E5D35" w:rsidRPr="00652EA0">
              <w:rPr>
                <w:rStyle w:val="Hyperlink"/>
                <w:noProof/>
              </w:rPr>
              <w:t>Tobacco Use</w:t>
            </w:r>
            <w:r w:rsidR="002E5D35">
              <w:rPr>
                <w:noProof/>
                <w:webHidden/>
              </w:rPr>
              <w:tab/>
            </w:r>
            <w:r w:rsidR="002E5D35">
              <w:rPr>
                <w:noProof/>
                <w:webHidden/>
              </w:rPr>
              <w:fldChar w:fldCharType="begin"/>
            </w:r>
            <w:r w:rsidR="002E5D35">
              <w:rPr>
                <w:noProof/>
                <w:webHidden/>
              </w:rPr>
              <w:instrText xml:space="preserve"> PAGEREF _Toc434486949 \h </w:instrText>
            </w:r>
            <w:r w:rsidR="002E5D35">
              <w:rPr>
                <w:noProof/>
                <w:webHidden/>
              </w:rPr>
            </w:r>
            <w:r w:rsidR="002E5D35">
              <w:rPr>
                <w:noProof/>
                <w:webHidden/>
              </w:rPr>
              <w:fldChar w:fldCharType="separate"/>
            </w:r>
            <w:r w:rsidR="00022B6D">
              <w:rPr>
                <w:noProof/>
                <w:webHidden/>
              </w:rPr>
              <w:t>64</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50" w:history="1">
            <w:r w:rsidR="002E5D35" w:rsidRPr="00652EA0">
              <w:rPr>
                <w:rStyle w:val="Hyperlink"/>
                <w:noProof/>
              </w:rPr>
              <w:t>Stakeholder Input</w:t>
            </w:r>
            <w:r w:rsidR="002E5D35">
              <w:rPr>
                <w:noProof/>
                <w:webHidden/>
              </w:rPr>
              <w:tab/>
            </w:r>
            <w:r w:rsidR="002E5D35">
              <w:rPr>
                <w:noProof/>
                <w:webHidden/>
              </w:rPr>
              <w:fldChar w:fldCharType="begin"/>
            </w:r>
            <w:r w:rsidR="002E5D35">
              <w:rPr>
                <w:noProof/>
                <w:webHidden/>
              </w:rPr>
              <w:instrText xml:space="preserve"> PAGEREF _Toc434486950 \h </w:instrText>
            </w:r>
            <w:r w:rsidR="002E5D35">
              <w:rPr>
                <w:noProof/>
                <w:webHidden/>
              </w:rPr>
            </w:r>
            <w:r w:rsidR="002E5D35">
              <w:rPr>
                <w:noProof/>
                <w:webHidden/>
              </w:rPr>
              <w:fldChar w:fldCharType="separate"/>
            </w:r>
            <w:r w:rsidR="00022B6D">
              <w:rPr>
                <w:noProof/>
                <w:webHidden/>
              </w:rPr>
              <w:t>66</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51" w:history="1">
            <w:r w:rsidR="002E5D35" w:rsidRPr="00652EA0">
              <w:rPr>
                <w:rStyle w:val="Hyperlink"/>
                <w:noProof/>
              </w:rPr>
              <w:t>Appendix A: Stakeholder Survey Findings</w:t>
            </w:r>
            <w:r w:rsidR="002E5D35">
              <w:rPr>
                <w:noProof/>
                <w:webHidden/>
              </w:rPr>
              <w:tab/>
            </w:r>
            <w:r w:rsidR="002E5D35">
              <w:rPr>
                <w:noProof/>
                <w:webHidden/>
              </w:rPr>
              <w:fldChar w:fldCharType="begin"/>
            </w:r>
            <w:r w:rsidR="002E5D35">
              <w:rPr>
                <w:noProof/>
                <w:webHidden/>
              </w:rPr>
              <w:instrText xml:space="preserve"> PAGEREF _Toc434486951 \h </w:instrText>
            </w:r>
            <w:r w:rsidR="002E5D35">
              <w:rPr>
                <w:noProof/>
                <w:webHidden/>
              </w:rPr>
            </w:r>
            <w:r w:rsidR="002E5D35">
              <w:rPr>
                <w:noProof/>
                <w:webHidden/>
              </w:rPr>
              <w:fldChar w:fldCharType="separate"/>
            </w:r>
            <w:r w:rsidR="00022B6D">
              <w:rPr>
                <w:noProof/>
                <w:webHidden/>
              </w:rPr>
              <w:t>86</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52" w:history="1">
            <w:r w:rsidR="002E5D35" w:rsidRPr="00652EA0">
              <w:rPr>
                <w:rStyle w:val="Hyperlink"/>
                <w:noProof/>
              </w:rPr>
              <w:t>Appendix B: Health Indicators Results from Secondary Data Sources</w:t>
            </w:r>
            <w:r w:rsidR="002E5D35">
              <w:rPr>
                <w:noProof/>
                <w:webHidden/>
              </w:rPr>
              <w:tab/>
            </w:r>
            <w:r w:rsidR="002E5D35">
              <w:rPr>
                <w:noProof/>
                <w:webHidden/>
              </w:rPr>
              <w:fldChar w:fldCharType="begin"/>
            </w:r>
            <w:r w:rsidR="002E5D35">
              <w:rPr>
                <w:noProof/>
                <w:webHidden/>
              </w:rPr>
              <w:instrText xml:space="preserve"> PAGEREF _Toc434486952 \h </w:instrText>
            </w:r>
            <w:r w:rsidR="002E5D35">
              <w:rPr>
                <w:noProof/>
                <w:webHidden/>
              </w:rPr>
            </w:r>
            <w:r w:rsidR="002E5D35">
              <w:rPr>
                <w:noProof/>
                <w:webHidden/>
              </w:rPr>
              <w:fldChar w:fldCharType="separate"/>
            </w:r>
            <w:r w:rsidR="00022B6D">
              <w:rPr>
                <w:noProof/>
                <w:webHidden/>
              </w:rPr>
              <w:t>91</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53" w:history="1">
            <w:r w:rsidR="002E5D35" w:rsidRPr="00652EA0">
              <w:rPr>
                <w:rStyle w:val="Hyperlink"/>
                <w:noProof/>
              </w:rPr>
              <w:t>Appendix C: List of Data Sources and Years for Quantitative Health Indicators</w:t>
            </w:r>
            <w:r w:rsidR="002E5D35">
              <w:rPr>
                <w:noProof/>
                <w:webHidden/>
              </w:rPr>
              <w:tab/>
            </w:r>
            <w:r w:rsidR="002E5D35">
              <w:rPr>
                <w:noProof/>
                <w:webHidden/>
              </w:rPr>
              <w:fldChar w:fldCharType="begin"/>
            </w:r>
            <w:r w:rsidR="002E5D35">
              <w:rPr>
                <w:noProof/>
                <w:webHidden/>
              </w:rPr>
              <w:instrText xml:space="preserve"> PAGEREF _Toc434486953 \h </w:instrText>
            </w:r>
            <w:r w:rsidR="002E5D35">
              <w:rPr>
                <w:noProof/>
                <w:webHidden/>
              </w:rPr>
            </w:r>
            <w:r w:rsidR="002E5D35">
              <w:rPr>
                <w:noProof/>
                <w:webHidden/>
              </w:rPr>
              <w:fldChar w:fldCharType="separate"/>
            </w:r>
            <w:r w:rsidR="00022B6D">
              <w:rPr>
                <w:noProof/>
                <w:webHidden/>
              </w:rPr>
              <w:t>97</w:t>
            </w:r>
            <w:r w:rsidR="002E5D35">
              <w:rPr>
                <w:noProof/>
                <w:webHidden/>
              </w:rPr>
              <w:fldChar w:fldCharType="end"/>
            </w:r>
          </w:hyperlink>
        </w:p>
        <w:p w:rsidR="002E5D35" w:rsidRDefault="004B5AE2">
          <w:pPr>
            <w:pStyle w:val="TOC1"/>
            <w:tabs>
              <w:tab w:val="right" w:leader="dot" w:pos="9350"/>
            </w:tabs>
            <w:rPr>
              <w:rFonts w:asciiTheme="minorHAnsi" w:eastAsiaTheme="minorEastAsia" w:hAnsiTheme="minorHAnsi" w:cstheme="minorBidi"/>
              <w:noProof/>
              <w:sz w:val="22"/>
            </w:rPr>
          </w:pPr>
          <w:hyperlink w:anchor="_Toc434486954" w:history="1">
            <w:r w:rsidR="002E5D35" w:rsidRPr="00652EA0">
              <w:rPr>
                <w:rStyle w:val="Hyperlink"/>
                <w:noProof/>
              </w:rPr>
              <w:t>Appendix D: List of Data Sources and Years of United States Data for Quantitative Health Indicators</w:t>
            </w:r>
            <w:r w:rsidR="002E5D35">
              <w:rPr>
                <w:noProof/>
                <w:webHidden/>
              </w:rPr>
              <w:tab/>
            </w:r>
            <w:r w:rsidR="002E5D35">
              <w:rPr>
                <w:noProof/>
                <w:webHidden/>
              </w:rPr>
              <w:fldChar w:fldCharType="begin"/>
            </w:r>
            <w:r w:rsidR="002E5D35">
              <w:rPr>
                <w:noProof/>
                <w:webHidden/>
              </w:rPr>
              <w:instrText xml:space="preserve"> PAGEREF _Toc434486954 \h </w:instrText>
            </w:r>
            <w:r w:rsidR="002E5D35">
              <w:rPr>
                <w:noProof/>
                <w:webHidden/>
              </w:rPr>
            </w:r>
            <w:r w:rsidR="002E5D35">
              <w:rPr>
                <w:noProof/>
                <w:webHidden/>
              </w:rPr>
              <w:fldChar w:fldCharType="separate"/>
            </w:r>
            <w:r w:rsidR="00022B6D">
              <w:rPr>
                <w:noProof/>
                <w:webHidden/>
              </w:rPr>
              <w:t>111</w:t>
            </w:r>
            <w:r w:rsidR="002E5D35">
              <w:rPr>
                <w:noProof/>
                <w:webHidden/>
              </w:rPr>
              <w:fldChar w:fldCharType="end"/>
            </w:r>
          </w:hyperlink>
        </w:p>
        <w:p w:rsidR="009B4574" w:rsidRPr="000F5F6C" w:rsidRDefault="00933A9A" w:rsidP="00A21D88">
          <w:r w:rsidRPr="009E1262">
            <w:rPr>
              <w:color w:val="000000" w:themeColor="text1"/>
            </w:rPr>
            <w:fldChar w:fldCharType="end"/>
          </w:r>
        </w:p>
      </w:sdtContent>
    </w:sdt>
    <w:p w:rsidR="009B4574" w:rsidRPr="000F5F6C" w:rsidRDefault="009B4574" w:rsidP="00A21D88"/>
    <w:p w:rsidR="001852DE" w:rsidRDefault="001852DE">
      <w:pPr>
        <w:spacing w:after="160" w:line="259" w:lineRule="auto"/>
      </w:pPr>
    </w:p>
    <w:p w:rsidR="001852DE" w:rsidRDefault="001852DE">
      <w:pPr>
        <w:spacing w:after="160" w:line="259" w:lineRule="auto"/>
      </w:pPr>
    </w:p>
    <w:p w:rsidR="001852DE" w:rsidRDefault="001852DE">
      <w:pPr>
        <w:spacing w:after="160" w:line="259" w:lineRule="auto"/>
      </w:pPr>
    </w:p>
    <w:p w:rsidR="001852DE" w:rsidRDefault="001852DE">
      <w:pPr>
        <w:spacing w:after="160" w:line="259" w:lineRule="auto"/>
      </w:pPr>
    </w:p>
    <w:p w:rsidR="001852DE" w:rsidRDefault="001852DE">
      <w:pPr>
        <w:spacing w:after="160" w:line="259" w:lineRule="auto"/>
      </w:pPr>
    </w:p>
    <w:p w:rsidR="001852DE" w:rsidRDefault="001852DE">
      <w:pPr>
        <w:spacing w:after="160" w:line="259" w:lineRule="auto"/>
      </w:pPr>
    </w:p>
    <w:p w:rsidR="001852DE" w:rsidRDefault="001852DE">
      <w:pPr>
        <w:spacing w:after="160" w:line="259" w:lineRule="auto"/>
      </w:pPr>
    </w:p>
    <w:p w:rsidR="001852DE" w:rsidRDefault="001852DE">
      <w:pPr>
        <w:spacing w:after="160" w:line="259" w:lineRule="auto"/>
      </w:pPr>
    </w:p>
    <w:p w:rsidR="001852DE" w:rsidRDefault="001852DE">
      <w:pPr>
        <w:spacing w:after="160" w:line="259" w:lineRule="auto"/>
      </w:pPr>
    </w:p>
    <w:p w:rsidR="00BB12D9" w:rsidRDefault="00BB12D9">
      <w:pPr>
        <w:spacing w:after="160" w:line="259" w:lineRule="auto"/>
      </w:pPr>
    </w:p>
    <w:p w:rsidR="00BB12D9" w:rsidRDefault="00BB12D9">
      <w:pPr>
        <w:spacing w:after="160" w:line="259" w:lineRule="auto"/>
      </w:pPr>
    </w:p>
    <w:p w:rsidR="00BB12D9" w:rsidRDefault="00BB12D9">
      <w:pPr>
        <w:spacing w:after="160" w:line="259" w:lineRule="auto"/>
      </w:pPr>
    </w:p>
    <w:p w:rsidR="00BB12D9" w:rsidRDefault="00BB12D9">
      <w:pPr>
        <w:spacing w:after="160" w:line="259" w:lineRule="auto"/>
      </w:pPr>
    </w:p>
    <w:p w:rsidR="00BB12D9" w:rsidRDefault="00BB12D9">
      <w:pPr>
        <w:spacing w:after="160" w:line="259" w:lineRule="auto"/>
      </w:pPr>
    </w:p>
    <w:p w:rsidR="00BB12D9" w:rsidRDefault="00BB12D9">
      <w:pPr>
        <w:spacing w:after="160" w:line="259" w:lineRule="auto"/>
      </w:pPr>
    </w:p>
    <w:p w:rsidR="00BB12D9" w:rsidRDefault="00BB12D9">
      <w:pPr>
        <w:spacing w:after="160" w:line="259" w:lineRule="auto"/>
      </w:pPr>
    </w:p>
    <w:p w:rsidR="00841EBF" w:rsidRPr="00030259" w:rsidRDefault="00841EBF" w:rsidP="00841EBF">
      <w:pPr>
        <w:pStyle w:val="Heading1"/>
        <w:rPr>
          <w:color w:val="1F4E79" w:themeColor="accent1" w:themeShade="80"/>
        </w:rPr>
      </w:pPr>
      <w:bookmarkStart w:id="2" w:name="_Toc434486911"/>
      <w:r w:rsidRPr="00030259">
        <w:rPr>
          <w:color w:val="1F4E79" w:themeColor="accent1" w:themeShade="80"/>
        </w:rPr>
        <w:lastRenderedPageBreak/>
        <w:t>Table of Tables</w:t>
      </w:r>
      <w:bookmarkEnd w:id="2"/>
    </w:p>
    <w:p w:rsidR="002E5D35" w:rsidRDefault="002E5D35" w:rsidP="00F475E2">
      <w:pPr>
        <w:rPr>
          <w:b/>
          <w:color w:val="000000" w:themeColor="text1"/>
        </w:rPr>
      </w:pPr>
    </w:p>
    <w:p w:rsidR="00696FA6" w:rsidRPr="00B37CFF" w:rsidRDefault="00696FA6" w:rsidP="00B37CFF">
      <w:pPr>
        <w:pStyle w:val="TableofFigures"/>
        <w:tabs>
          <w:tab w:val="right" w:leader="dot" w:pos="9350"/>
        </w:tabs>
        <w:spacing w:line="276" w:lineRule="auto"/>
        <w:rPr>
          <w:rFonts w:asciiTheme="minorHAnsi" w:eastAsiaTheme="minorEastAsia" w:hAnsiTheme="minorHAnsi" w:cstheme="minorBidi"/>
          <w:noProof/>
          <w:sz w:val="22"/>
        </w:rPr>
      </w:pPr>
      <w:r>
        <w:rPr>
          <w:b/>
          <w:color w:val="000000" w:themeColor="text1"/>
        </w:rPr>
        <w:fldChar w:fldCharType="begin"/>
      </w:r>
      <w:r>
        <w:rPr>
          <w:b/>
          <w:color w:val="000000" w:themeColor="text1"/>
        </w:rPr>
        <w:instrText xml:space="preserve"> TOC \h \z \c "Table" </w:instrText>
      </w:r>
      <w:r>
        <w:rPr>
          <w:b/>
          <w:color w:val="000000" w:themeColor="text1"/>
        </w:rPr>
        <w:fldChar w:fldCharType="separate"/>
      </w:r>
      <w:hyperlink w:anchor="_Toc434490525" w:history="1">
        <w:r w:rsidRPr="00B37CFF">
          <w:rPr>
            <w:rStyle w:val="Hyperlink"/>
            <w:noProof/>
          </w:rPr>
          <w:t>Table 1. Completed Surveys by County</w:t>
        </w:r>
        <w:r w:rsidRPr="00B37CFF">
          <w:rPr>
            <w:noProof/>
            <w:webHidden/>
          </w:rPr>
          <w:tab/>
        </w:r>
        <w:r w:rsidRPr="00B37CFF">
          <w:rPr>
            <w:noProof/>
            <w:webHidden/>
          </w:rPr>
          <w:fldChar w:fldCharType="begin"/>
        </w:r>
        <w:r w:rsidRPr="00B37CFF">
          <w:rPr>
            <w:noProof/>
            <w:webHidden/>
          </w:rPr>
          <w:instrText xml:space="preserve"> PAGEREF _Toc434490525 \h </w:instrText>
        </w:r>
        <w:r w:rsidRPr="00B37CFF">
          <w:rPr>
            <w:noProof/>
            <w:webHidden/>
          </w:rPr>
        </w:r>
        <w:r w:rsidRPr="00B37CFF">
          <w:rPr>
            <w:noProof/>
            <w:webHidden/>
          </w:rPr>
          <w:fldChar w:fldCharType="separate"/>
        </w:r>
        <w:r w:rsidR="00022B6D">
          <w:rPr>
            <w:noProof/>
            <w:webHidden/>
          </w:rPr>
          <w:t>10</w:t>
        </w:r>
        <w:r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26" w:history="1">
        <w:r w:rsidR="00696FA6" w:rsidRPr="00B37CFF">
          <w:rPr>
            <w:rStyle w:val="Hyperlink"/>
            <w:noProof/>
          </w:rPr>
          <w:t>Table 2. Priority Health Issues in Maine</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_Toc434490526 \h </w:instrText>
        </w:r>
        <w:r w:rsidR="00696FA6" w:rsidRPr="00B37CFF">
          <w:rPr>
            <w:noProof/>
            <w:webHidden/>
          </w:rPr>
        </w:r>
        <w:r w:rsidR="00696FA6" w:rsidRPr="00B37CFF">
          <w:rPr>
            <w:noProof/>
            <w:webHidden/>
          </w:rPr>
          <w:fldChar w:fldCharType="separate"/>
        </w:r>
        <w:r w:rsidR="00022B6D">
          <w:rPr>
            <w:noProof/>
            <w:webHidden/>
          </w:rPr>
          <w:t>14</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27" w:history="1">
        <w:r w:rsidR="00696FA6" w:rsidRPr="00B37CFF">
          <w:rPr>
            <w:rStyle w:val="Hyperlink"/>
            <w:noProof/>
          </w:rPr>
          <w:t>Table 3. Priority Health Issue Challenges and Resources for Maine-Stakeholder Survey Responses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_Toc434490527 \h </w:instrText>
        </w:r>
        <w:r w:rsidR="00696FA6" w:rsidRPr="00B37CFF">
          <w:rPr>
            <w:noProof/>
            <w:webHidden/>
          </w:rPr>
        </w:r>
        <w:r w:rsidR="00696FA6" w:rsidRPr="00B37CFF">
          <w:rPr>
            <w:noProof/>
            <w:webHidden/>
          </w:rPr>
          <w:fldChar w:fldCharType="separate"/>
        </w:r>
        <w:r w:rsidR="00022B6D">
          <w:rPr>
            <w:noProof/>
            <w:webHidden/>
          </w:rPr>
          <w:t>15</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28" w:history="1">
        <w:r w:rsidR="00696FA6" w:rsidRPr="00B37CFF">
          <w:rPr>
            <w:rStyle w:val="Hyperlink"/>
            <w:noProof/>
          </w:rPr>
          <w:t>Table 4. Priority Health Factors in Maine</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_Toc434490528 \h </w:instrText>
        </w:r>
        <w:r w:rsidR="00696FA6" w:rsidRPr="00B37CFF">
          <w:rPr>
            <w:noProof/>
            <w:webHidden/>
          </w:rPr>
        </w:r>
        <w:r w:rsidR="00696FA6" w:rsidRPr="00B37CFF">
          <w:rPr>
            <w:noProof/>
            <w:webHidden/>
          </w:rPr>
          <w:fldChar w:fldCharType="separate"/>
        </w:r>
        <w:r w:rsidR="00022B6D">
          <w:rPr>
            <w:noProof/>
            <w:webHidden/>
          </w:rPr>
          <w:t>16</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29" w:history="1">
        <w:r w:rsidR="00696FA6" w:rsidRPr="00B37CFF">
          <w:rPr>
            <w:rStyle w:val="Hyperlink"/>
            <w:noProof/>
          </w:rPr>
          <w:t>Table 5. Priority Health Factor Challenges and Resources – Maine Stakeholder Responses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_Toc434490529 \h </w:instrText>
        </w:r>
        <w:r w:rsidR="00696FA6" w:rsidRPr="00B37CFF">
          <w:rPr>
            <w:noProof/>
            <w:webHidden/>
          </w:rPr>
        </w:r>
        <w:r w:rsidR="00696FA6" w:rsidRPr="00B37CFF">
          <w:rPr>
            <w:noProof/>
            <w:webHidden/>
          </w:rPr>
          <w:fldChar w:fldCharType="separate"/>
        </w:r>
        <w:r w:rsidR="00022B6D">
          <w:rPr>
            <w:noProof/>
            <w:webHidden/>
          </w:rPr>
          <w:t>17</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0" w:history="1">
        <w:r w:rsidR="00696FA6" w:rsidRPr="00B37CFF">
          <w:rPr>
            <w:rStyle w:val="Hyperlink"/>
            <w:noProof/>
          </w:rPr>
          <w:t>Table 6. Key Socioeconomic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_Toc434490530 \h </w:instrText>
        </w:r>
        <w:r w:rsidR="00696FA6" w:rsidRPr="00B37CFF">
          <w:rPr>
            <w:noProof/>
            <w:webHidden/>
          </w:rPr>
        </w:r>
        <w:r w:rsidR="00696FA6" w:rsidRPr="00B37CFF">
          <w:rPr>
            <w:noProof/>
            <w:webHidden/>
          </w:rPr>
          <w:fldChar w:fldCharType="separate"/>
        </w:r>
        <w:r w:rsidR="00022B6D">
          <w:rPr>
            <w:noProof/>
            <w:webHidden/>
          </w:rPr>
          <w:t>18</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1" w:history="1">
        <w:r w:rsidR="00696FA6" w:rsidRPr="00B37CFF">
          <w:rPr>
            <w:rStyle w:val="Hyperlink"/>
            <w:noProof/>
          </w:rPr>
          <w:t>Table 7. Key Health and Mortality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_Toc434490531 \h </w:instrText>
        </w:r>
        <w:r w:rsidR="00696FA6" w:rsidRPr="00B37CFF">
          <w:rPr>
            <w:noProof/>
            <w:webHidden/>
          </w:rPr>
        </w:r>
        <w:r w:rsidR="00696FA6" w:rsidRPr="00B37CFF">
          <w:rPr>
            <w:noProof/>
            <w:webHidden/>
          </w:rPr>
          <w:fldChar w:fldCharType="separate"/>
        </w:r>
        <w:r w:rsidR="00022B6D">
          <w:rPr>
            <w:noProof/>
            <w:webHidden/>
          </w:rPr>
          <w:t>20</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2" w:history="1">
        <w:r w:rsidR="00696FA6" w:rsidRPr="00B37CFF">
          <w:rPr>
            <w:rStyle w:val="Hyperlink"/>
            <w:noProof/>
          </w:rPr>
          <w:t>Table 8</w:t>
        </w:r>
        <w:r w:rsidR="00696FA6" w:rsidRPr="00B37CFF">
          <w:rPr>
            <w:rStyle w:val="Hyperlink"/>
            <w:rFonts w:eastAsia="Calibri"/>
            <w:noProof/>
          </w:rPr>
          <w:t>. Leading Causes of Death</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_Toc434490532 \h </w:instrText>
        </w:r>
        <w:r w:rsidR="00696FA6" w:rsidRPr="00B37CFF">
          <w:rPr>
            <w:noProof/>
            <w:webHidden/>
          </w:rPr>
        </w:r>
        <w:r w:rsidR="00696FA6" w:rsidRPr="00B37CFF">
          <w:rPr>
            <w:noProof/>
            <w:webHidden/>
          </w:rPr>
          <w:fldChar w:fldCharType="separate"/>
        </w:r>
        <w:r w:rsidR="00022B6D">
          <w:rPr>
            <w:noProof/>
            <w:webHidden/>
          </w:rPr>
          <w:t>20</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3" w:history="1">
        <w:r w:rsidR="00696FA6" w:rsidRPr="00B37CFF">
          <w:rPr>
            <w:rStyle w:val="Hyperlink"/>
            <w:noProof/>
          </w:rPr>
          <w:t>Table 9. Key Health Access to Health/Health Care Quality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_Toc434490533 \h </w:instrText>
        </w:r>
        <w:r w:rsidR="00696FA6" w:rsidRPr="00B37CFF">
          <w:rPr>
            <w:noProof/>
            <w:webHidden/>
          </w:rPr>
        </w:r>
        <w:r w:rsidR="00696FA6" w:rsidRPr="00B37CFF">
          <w:rPr>
            <w:noProof/>
            <w:webHidden/>
          </w:rPr>
          <w:fldChar w:fldCharType="separate"/>
        </w:r>
        <w:r w:rsidR="00022B6D">
          <w:rPr>
            <w:noProof/>
            <w:webHidden/>
          </w:rPr>
          <w:t>22</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4" w:history="1">
        <w:r w:rsidR="00696FA6" w:rsidRPr="00B37CFF">
          <w:rPr>
            <w:rStyle w:val="Hyperlink"/>
            <w:noProof/>
          </w:rPr>
          <w:t>Table 10. Counties with highest and lowest percentage of uninsured Mainers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_Toc434490534 \h </w:instrText>
        </w:r>
        <w:r w:rsidR="00696FA6" w:rsidRPr="00B37CFF">
          <w:rPr>
            <w:noProof/>
            <w:webHidden/>
          </w:rPr>
        </w:r>
        <w:r w:rsidR="00696FA6" w:rsidRPr="00B37CFF">
          <w:rPr>
            <w:noProof/>
            <w:webHidden/>
          </w:rPr>
          <w:fldChar w:fldCharType="separate"/>
        </w:r>
        <w:r w:rsidR="00022B6D">
          <w:rPr>
            <w:noProof/>
            <w:webHidden/>
          </w:rPr>
          <w:t>23</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5" w:history="1">
        <w:r w:rsidR="00696FA6" w:rsidRPr="00B37CFF">
          <w:rPr>
            <w:rStyle w:val="Hyperlink"/>
            <w:noProof/>
          </w:rPr>
          <w:t>Table 11. Ambulatory Care-Sensitive Condition Rates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_Toc434490535 \h </w:instrText>
        </w:r>
        <w:r w:rsidR="00696FA6" w:rsidRPr="00B37CFF">
          <w:rPr>
            <w:noProof/>
            <w:webHidden/>
          </w:rPr>
        </w:r>
        <w:r w:rsidR="00696FA6" w:rsidRPr="00B37CFF">
          <w:rPr>
            <w:noProof/>
            <w:webHidden/>
          </w:rPr>
          <w:fldChar w:fldCharType="separate"/>
        </w:r>
        <w:r w:rsidR="00022B6D">
          <w:rPr>
            <w:noProof/>
            <w:webHidden/>
          </w:rPr>
          <w:t>25</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6" w:history="1">
        <w:r w:rsidR="00696FA6" w:rsidRPr="00B37CFF">
          <w:rPr>
            <w:rStyle w:val="Hyperlink"/>
            <w:noProof/>
          </w:rPr>
          <w:t>Table 12. Counties and Public Health Districts with significantly higher and lower Ambulatory Care-Sensitive Condition Rates per 100,000 population compared to Maine</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_Toc434490536 \h </w:instrText>
        </w:r>
        <w:r w:rsidR="00696FA6" w:rsidRPr="00B37CFF">
          <w:rPr>
            <w:noProof/>
            <w:webHidden/>
          </w:rPr>
        </w:r>
        <w:r w:rsidR="00696FA6" w:rsidRPr="00B37CFF">
          <w:rPr>
            <w:noProof/>
            <w:webHidden/>
          </w:rPr>
          <w:fldChar w:fldCharType="separate"/>
        </w:r>
        <w:r w:rsidR="00022B6D">
          <w:rPr>
            <w:noProof/>
            <w:webHidden/>
          </w:rPr>
          <w:t>26</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7" w:history="1">
        <w:r w:rsidR="00696FA6" w:rsidRPr="00B37CFF">
          <w:rPr>
            <w:rStyle w:val="Hyperlink"/>
            <w:noProof/>
          </w:rPr>
          <w:t>Table 13. Key Cancer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_Toc434490537 \h </w:instrText>
        </w:r>
        <w:r w:rsidR="00696FA6" w:rsidRPr="00B37CFF">
          <w:rPr>
            <w:noProof/>
            <w:webHidden/>
          </w:rPr>
        </w:r>
        <w:r w:rsidR="00696FA6" w:rsidRPr="00B37CFF">
          <w:rPr>
            <w:noProof/>
            <w:webHidden/>
          </w:rPr>
          <w:fldChar w:fldCharType="separate"/>
        </w:r>
        <w:r w:rsidR="00022B6D">
          <w:rPr>
            <w:noProof/>
            <w:webHidden/>
          </w:rPr>
          <w:t>28</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8" w:history="1">
        <w:r w:rsidR="00696FA6" w:rsidRPr="00B37CFF">
          <w:rPr>
            <w:rStyle w:val="Hyperlink"/>
            <w:noProof/>
          </w:rPr>
          <w:t>Table 14. Key Cardiovascular Disease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_Toc434490538 \h </w:instrText>
        </w:r>
        <w:r w:rsidR="00696FA6" w:rsidRPr="00B37CFF">
          <w:rPr>
            <w:noProof/>
            <w:webHidden/>
          </w:rPr>
        </w:r>
        <w:r w:rsidR="00696FA6" w:rsidRPr="00B37CFF">
          <w:rPr>
            <w:noProof/>
            <w:webHidden/>
          </w:rPr>
          <w:fldChar w:fldCharType="separate"/>
        </w:r>
        <w:r w:rsidR="00022B6D">
          <w:rPr>
            <w:noProof/>
            <w:webHidden/>
          </w:rPr>
          <w:t>31</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39" w:history="1">
        <w:r w:rsidR="00696FA6" w:rsidRPr="00B37CFF">
          <w:rPr>
            <w:rStyle w:val="Hyperlink"/>
            <w:noProof/>
          </w:rPr>
          <w:t>Table 15</w:t>
        </w:r>
        <w:r w:rsidR="00696FA6" w:rsidRPr="00B37CFF">
          <w:rPr>
            <w:rStyle w:val="Hyperlink"/>
            <w:rFonts w:eastAsia="Calibri"/>
            <w:noProof/>
          </w:rPr>
          <w:t>. Key Diabetes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_Toc434490539 \h </w:instrText>
        </w:r>
        <w:r w:rsidR="00696FA6" w:rsidRPr="00B37CFF">
          <w:rPr>
            <w:noProof/>
            <w:webHidden/>
          </w:rPr>
        </w:r>
        <w:r w:rsidR="00696FA6" w:rsidRPr="00B37CFF">
          <w:rPr>
            <w:noProof/>
            <w:webHidden/>
          </w:rPr>
          <w:fldChar w:fldCharType="separate"/>
        </w:r>
        <w:r w:rsidR="00022B6D">
          <w:rPr>
            <w:noProof/>
            <w:webHidden/>
          </w:rPr>
          <w:t>33</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0" w:history="1">
        <w:r w:rsidR="00696FA6" w:rsidRPr="00B37CFF">
          <w:rPr>
            <w:rStyle w:val="Hyperlink"/>
            <w:noProof/>
          </w:rPr>
          <w:t>Table 16. Key Asthma and COPD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_Toc434490540 \h </w:instrText>
        </w:r>
        <w:r w:rsidR="00696FA6" w:rsidRPr="00B37CFF">
          <w:rPr>
            <w:noProof/>
            <w:webHidden/>
          </w:rPr>
        </w:r>
        <w:r w:rsidR="00696FA6" w:rsidRPr="00B37CFF">
          <w:rPr>
            <w:noProof/>
            <w:webHidden/>
          </w:rPr>
          <w:fldChar w:fldCharType="separate"/>
        </w:r>
        <w:r w:rsidR="00022B6D">
          <w:rPr>
            <w:noProof/>
            <w:webHidden/>
          </w:rPr>
          <w:t>35</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1" w:history="1">
        <w:r w:rsidR="00696FA6" w:rsidRPr="00B37CFF">
          <w:rPr>
            <w:rStyle w:val="Hyperlink"/>
            <w:noProof/>
          </w:rPr>
          <w:t>Table 17. Key Environmental Health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_Toc434490541 \h </w:instrText>
        </w:r>
        <w:r w:rsidR="00696FA6" w:rsidRPr="00B37CFF">
          <w:rPr>
            <w:noProof/>
            <w:webHidden/>
          </w:rPr>
        </w:r>
        <w:r w:rsidR="00696FA6" w:rsidRPr="00B37CFF">
          <w:rPr>
            <w:noProof/>
            <w:webHidden/>
          </w:rPr>
          <w:fldChar w:fldCharType="separate"/>
        </w:r>
        <w:r w:rsidR="00022B6D">
          <w:rPr>
            <w:noProof/>
            <w:webHidden/>
          </w:rPr>
          <w:t>38</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2" w:history="1">
        <w:r w:rsidR="00696FA6" w:rsidRPr="00B37CFF">
          <w:rPr>
            <w:rStyle w:val="Hyperlink"/>
            <w:noProof/>
          </w:rPr>
          <w:t>Table 18. Key Immunization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_Toc434490542 \h </w:instrText>
        </w:r>
        <w:r w:rsidR="00696FA6" w:rsidRPr="00B37CFF">
          <w:rPr>
            <w:noProof/>
            <w:webHidden/>
          </w:rPr>
        </w:r>
        <w:r w:rsidR="00696FA6" w:rsidRPr="00B37CFF">
          <w:rPr>
            <w:noProof/>
            <w:webHidden/>
          </w:rPr>
          <w:fldChar w:fldCharType="separate"/>
        </w:r>
        <w:r w:rsidR="00022B6D">
          <w:rPr>
            <w:noProof/>
            <w:webHidden/>
          </w:rPr>
          <w:t>40</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3" w:history="1">
        <w:r w:rsidR="00696FA6" w:rsidRPr="00B37CFF">
          <w:rPr>
            <w:rStyle w:val="Hyperlink"/>
            <w:noProof/>
          </w:rPr>
          <w:t>Table 19. Key Infectious Disease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_Toc434490543 \h </w:instrText>
        </w:r>
        <w:r w:rsidR="00696FA6" w:rsidRPr="00B37CFF">
          <w:rPr>
            <w:noProof/>
            <w:webHidden/>
          </w:rPr>
        </w:r>
        <w:r w:rsidR="00696FA6" w:rsidRPr="00B37CFF">
          <w:rPr>
            <w:noProof/>
            <w:webHidden/>
          </w:rPr>
          <w:fldChar w:fldCharType="separate"/>
        </w:r>
        <w:r w:rsidR="00022B6D">
          <w:rPr>
            <w:noProof/>
            <w:webHidden/>
          </w:rPr>
          <w:t>42</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4" w:history="1">
        <w:r w:rsidR="00696FA6" w:rsidRPr="00B37CFF">
          <w:rPr>
            <w:rStyle w:val="Hyperlink"/>
            <w:noProof/>
          </w:rPr>
          <w:t>Table 20. Key Intentional Injury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_Toc434490544 \h </w:instrText>
        </w:r>
        <w:r w:rsidR="00696FA6" w:rsidRPr="00B37CFF">
          <w:rPr>
            <w:noProof/>
            <w:webHidden/>
          </w:rPr>
        </w:r>
        <w:r w:rsidR="00696FA6" w:rsidRPr="00B37CFF">
          <w:rPr>
            <w:noProof/>
            <w:webHidden/>
          </w:rPr>
          <w:fldChar w:fldCharType="separate"/>
        </w:r>
        <w:r w:rsidR="00022B6D">
          <w:rPr>
            <w:noProof/>
            <w:webHidden/>
          </w:rPr>
          <w:t>44</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5" w:history="1">
        <w:r w:rsidR="00696FA6" w:rsidRPr="00B37CFF">
          <w:rPr>
            <w:rStyle w:val="Hyperlink"/>
            <w:noProof/>
          </w:rPr>
          <w:t>Table 21. Key Unintentional Injury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_Toc434490545 \h </w:instrText>
        </w:r>
        <w:r w:rsidR="00696FA6" w:rsidRPr="00B37CFF">
          <w:rPr>
            <w:noProof/>
            <w:webHidden/>
          </w:rPr>
        </w:r>
        <w:r w:rsidR="00696FA6" w:rsidRPr="00B37CFF">
          <w:rPr>
            <w:noProof/>
            <w:webHidden/>
          </w:rPr>
          <w:fldChar w:fldCharType="separate"/>
        </w:r>
        <w:r w:rsidR="00022B6D">
          <w:rPr>
            <w:noProof/>
            <w:webHidden/>
          </w:rPr>
          <w:t>46</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6" w:history="1">
        <w:r w:rsidR="00696FA6" w:rsidRPr="00B37CFF">
          <w:rPr>
            <w:rStyle w:val="Hyperlink"/>
            <w:noProof/>
          </w:rPr>
          <w:t>Table 22. Key Pregnancy and Birth Outcomes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_Toc434490546 \h </w:instrText>
        </w:r>
        <w:r w:rsidR="00696FA6" w:rsidRPr="00B37CFF">
          <w:rPr>
            <w:noProof/>
            <w:webHidden/>
          </w:rPr>
        </w:r>
        <w:r w:rsidR="00696FA6" w:rsidRPr="00B37CFF">
          <w:rPr>
            <w:noProof/>
            <w:webHidden/>
          </w:rPr>
          <w:fldChar w:fldCharType="separate"/>
        </w:r>
        <w:r w:rsidR="00022B6D">
          <w:rPr>
            <w:noProof/>
            <w:webHidden/>
          </w:rPr>
          <w:t>50</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7" w:history="1">
        <w:r w:rsidR="00696FA6" w:rsidRPr="00B37CFF">
          <w:rPr>
            <w:rStyle w:val="Hyperlink"/>
            <w:noProof/>
          </w:rPr>
          <w:t>Table 23</w:t>
        </w:r>
        <w:r w:rsidR="00696FA6" w:rsidRPr="00B37CFF">
          <w:rPr>
            <w:rStyle w:val="Hyperlink"/>
            <w:rFonts w:eastAsia="Calibri"/>
            <w:noProof/>
          </w:rPr>
          <w:t>. Key Mental Health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_Toc434490547 \h </w:instrText>
        </w:r>
        <w:r w:rsidR="00696FA6" w:rsidRPr="00B37CFF">
          <w:rPr>
            <w:noProof/>
            <w:webHidden/>
          </w:rPr>
        </w:r>
        <w:r w:rsidR="00696FA6" w:rsidRPr="00B37CFF">
          <w:rPr>
            <w:noProof/>
            <w:webHidden/>
          </w:rPr>
          <w:fldChar w:fldCharType="separate"/>
        </w:r>
        <w:r w:rsidR="00022B6D">
          <w:rPr>
            <w:noProof/>
            <w:webHidden/>
          </w:rPr>
          <w:t>52</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8" w:history="1">
        <w:r w:rsidR="00696FA6" w:rsidRPr="00B37CFF">
          <w:rPr>
            <w:rStyle w:val="Hyperlink"/>
            <w:noProof/>
          </w:rPr>
          <w:t>Table 24. Key Nutrition and Physical Activity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_Toc434490548 \h </w:instrText>
        </w:r>
        <w:r w:rsidR="00696FA6" w:rsidRPr="00B37CFF">
          <w:rPr>
            <w:noProof/>
            <w:webHidden/>
          </w:rPr>
        </w:r>
        <w:r w:rsidR="00696FA6" w:rsidRPr="00B37CFF">
          <w:rPr>
            <w:noProof/>
            <w:webHidden/>
          </w:rPr>
          <w:fldChar w:fldCharType="separate"/>
        </w:r>
        <w:r w:rsidR="00022B6D">
          <w:rPr>
            <w:noProof/>
            <w:webHidden/>
          </w:rPr>
          <w:t>56</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49" w:history="1">
        <w:r w:rsidR="00696FA6" w:rsidRPr="00B37CFF">
          <w:rPr>
            <w:rStyle w:val="Hyperlink"/>
            <w:noProof/>
          </w:rPr>
          <w:t>Table 25. Key Substance Abuse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_Toc434490549 \h </w:instrText>
        </w:r>
        <w:r w:rsidR="00696FA6" w:rsidRPr="00B37CFF">
          <w:rPr>
            <w:noProof/>
            <w:webHidden/>
          </w:rPr>
        </w:r>
        <w:r w:rsidR="00696FA6" w:rsidRPr="00B37CFF">
          <w:rPr>
            <w:noProof/>
            <w:webHidden/>
          </w:rPr>
          <w:fldChar w:fldCharType="separate"/>
        </w:r>
        <w:r w:rsidR="00022B6D">
          <w:rPr>
            <w:noProof/>
            <w:webHidden/>
          </w:rPr>
          <w:t>60</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0" w:history="1">
        <w:r w:rsidR="00696FA6" w:rsidRPr="00B37CFF">
          <w:rPr>
            <w:rStyle w:val="Hyperlink"/>
            <w:noProof/>
          </w:rPr>
          <w:t>Table 26. Key Tobacco Use Indicators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_Toc434490550 \h </w:instrText>
        </w:r>
        <w:r w:rsidR="00696FA6" w:rsidRPr="00B37CFF">
          <w:rPr>
            <w:noProof/>
            <w:webHidden/>
          </w:rPr>
        </w:r>
        <w:r w:rsidR="00696FA6" w:rsidRPr="00B37CFF">
          <w:rPr>
            <w:noProof/>
            <w:webHidden/>
          </w:rPr>
          <w:fldChar w:fldCharType="separate"/>
        </w:r>
        <w:r w:rsidR="00022B6D">
          <w:rPr>
            <w:noProof/>
            <w:webHidden/>
          </w:rPr>
          <w:t>64</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1" w:history="1">
        <w:r w:rsidR="00696FA6" w:rsidRPr="00B37CFF">
          <w:rPr>
            <w:rStyle w:val="Hyperlink"/>
            <w:noProof/>
          </w:rPr>
          <w:t>Table 27. Sectors that Best Describe Respondents’ Role or Organization</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_Toc434490551 \h </w:instrText>
        </w:r>
        <w:r w:rsidR="00696FA6" w:rsidRPr="00B37CFF">
          <w:rPr>
            <w:noProof/>
            <w:webHidden/>
          </w:rPr>
        </w:r>
        <w:r w:rsidR="00696FA6" w:rsidRPr="00B37CFF">
          <w:rPr>
            <w:noProof/>
            <w:webHidden/>
          </w:rPr>
          <w:fldChar w:fldCharType="separate"/>
        </w:r>
        <w:r w:rsidR="00022B6D">
          <w:rPr>
            <w:noProof/>
            <w:webHidden/>
          </w:rPr>
          <w:t>67</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2" w:history="1">
        <w:r w:rsidR="00696FA6" w:rsidRPr="00B37CFF">
          <w:rPr>
            <w:rStyle w:val="Hyperlink"/>
            <w:noProof/>
          </w:rPr>
          <w:t>Table 28. Respondent Organization/Agency Provides Direct Resources to these Populations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_Toc434490552 \h </w:instrText>
        </w:r>
        <w:r w:rsidR="00696FA6" w:rsidRPr="00B37CFF">
          <w:rPr>
            <w:noProof/>
            <w:webHidden/>
          </w:rPr>
        </w:r>
        <w:r w:rsidR="00696FA6" w:rsidRPr="00B37CFF">
          <w:rPr>
            <w:noProof/>
            <w:webHidden/>
          </w:rPr>
          <w:fldChar w:fldCharType="separate"/>
        </w:r>
        <w:r w:rsidR="00022B6D">
          <w:rPr>
            <w:noProof/>
            <w:webHidden/>
          </w:rPr>
          <w:t>69</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3" w:history="1">
        <w:r w:rsidR="00696FA6" w:rsidRPr="00B37CFF">
          <w:rPr>
            <w:rStyle w:val="Hyperlink"/>
            <w:noProof/>
          </w:rPr>
          <w:t>Table 29. Summary of Follow-up Questions about Health Issues (Percentage who somewhat or strongly agree with statement)</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_Toc434490553 \h </w:instrText>
        </w:r>
        <w:r w:rsidR="00696FA6" w:rsidRPr="00B37CFF">
          <w:rPr>
            <w:noProof/>
            <w:webHidden/>
          </w:rPr>
        </w:r>
        <w:r w:rsidR="00696FA6" w:rsidRPr="00B37CFF">
          <w:rPr>
            <w:noProof/>
            <w:webHidden/>
          </w:rPr>
          <w:fldChar w:fldCharType="separate"/>
        </w:r>
        <w:r w:rsidR="00022B6D">
          <w:rPr>
            <w:noProof/>
            <w:webHidden/>
          </w:rPr>
          <w:t>72</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4" w:history="1">
        <w:r w:rsidR="00696FA6" w:rsidRPr="00B37CFF">
          <w:rPr>
            <w:rStyle w:val="Hyperlink"/>
            <w:noProof/>
          </w:rPr>
          <w:t>Table 30. Resources and Assets Identified by Stakeholders for Top Health Issues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_Toc434490554 \h </w:instrText>
        </w:r>
        <w:r w:rsidR="00696FA6" w:rsidRPr="00B37CFF">
          <w:rPr>
            <w:noProof/>
            <w:webHidden/>
          </w:rPr>
        </w:r>
        <w:r w:rsidR="00696FA6" w:rsidRPr="00B37CFF">
          <w:rPr>
            <w:noProof/>
            <w:webHidden/>
          </w:rPr>
          <w:fldChar w:fldCharType="separate"/>
        </w:r>
        <w:r w:rsidR="00022B6D">
          <w:rPr>
            <w:noProof/>
            <w:webHidden/>
          </w:rPr>
          <w:t>73</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5" w:history="1">
        <w:r w:rsidR="00696FA6" w:rsidRPr="00B37CFF">
          <w:rPr>
            <w:rStyle w:val="Hyperlink"/>
            <w:noProof/>
          </w:rPr>
          <w:t>Table 31. Populations with Health Disparities in Maine (Percentage who agree that population experiences health disparities for a particular health issue)</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_Toc434490555 \h </w:instrText>
        </w:r>
        <w:r w:rsidR="00696FA6" w:rsidRPr="00B37CFF">
          <w:rPr>
            <w:noProof/>
            <w:webHidden/>
          </w:rPr>
        </w:r>
        <w:r w:rsidR="00696FA6" w:rsidRPr="00B37CFF">
          <w:rPr>
            <w:noProof/>
            <w:webHidden/>
          </w:rPr>
          <w:fldChar w:fldCharType="separate"/>
        </w:r>
        <w:r w:rsidR="00022B6D">
          <w:rPr>
            <w:noProof/>
            <w:webHidden/>
          </w:rPr>
          <w:t>74</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6" w:history="1">
        <w:r w:rsidR="00696FA6" w:rsidRPr="00B37CFF">
          <w:rPr>
            <w:rStyle w:val="Hyperlink"/>
            <w:noProof/>
          </w:rPr>
          <w:t>Table 32. Key Drivers of Top Health Issues in Maine (Percentage who identified factors as key drivers that lead to a specific health condition)</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_Toc434490556 \h </w:instrText>
        </w:r>
        <w:r w:rsidR="00696FA6" w:rsidRPr="00B37CFF">
          <w:rPr>
            <w:noProof/>
            <w:webHidden/>
          </w:rPr>
        </w:r>
        <w:r w:rsidR="00696FA6" w:rsidRPr="00B37CFF">
          <w:rPr>
            <w:noProof/>
            <w:webHidden/>
          </w:rPr>
          <w:fldChar w:fldCharType="separate"/>
        </w:r>
        <w:r w:rsidR="00022B6D">
          <w:rPr>
            <w:noProof/>
            <w:webHidden/>
          </w:rPr>
          <w:t>75</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7" w:history="1">
        <w:r w:rsidR="00696FA6" w:rsidRPr="00B37CFF">
          <w:rPr>
            <w:rStyle w:val="Hyperlink"/>
            <w:noProof/>
          </w:rPr>
          <w:t>Table 33. Disparities for Drug and Alcohol Abuse</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_Toc434490557 \h </w:instrText>
        </w:r>
        <w:r w:rsidR="00696FA6" w:rsidRPr="00B37CFF">
          <w:rPr>
            <w:noProof/>
            <w:webHidden/>
          </w:rPr>
        </w:r>
        <w:r w:rsidR="00696FA6" w:rsidRPr="00B37CFF">
          <w:rPr>
            <w:noProof/>
            <w:webHidden/>
          </w:rPr>
          <w:fldChar w:fldCharType="separate"/>
        </w:r>
        <w:r w:rsidR="00022B6D">
          <w:rPr>
            <w:noProof/>
            <w:webHidden/>
          </w:rPr>
          <w:t>76</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8" w:history="1">
        <w:r w:rsidR="00696FA6" w:rsidRPr="00B37CFF">
          <w:rPr>
            <w:rStyle w:val="Hyperlink"/>
            <w:noProof/>
          </w:rPr>
          <w:t>Table 34. Disparities for Obesity</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_Toc434490558 \h </w:instrText>
        </w:r>
        <w:r w:rsidR="00696FA6" w:rsidRPr="00B37CFF">
          <w:rPr>
            <w:noProof/>
            <w:webHidden/>
          </w:rPr>
        </w:r>
        <w:r w:rsidR="00696FA6" w:rsidRPr="00B37CFF">
          <w:rPr>
            <w:noProof/>
            <w:webHidden/>
          </w:rPr>
          <w:fldChar w:fldCharType="separate"/>
        </w:r>
        <w:r w:rsidR="00022B6D">
          <w:rPr>
            <w:noProof/>
            <w:webHidden/>
          </w:rPr>
          <w:t>76</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59" w:history="1">
        <w:r w:rsidR="00696FA6" w:rsidRPr="00B37CFF">
          <w:rPr>
            <w:rStyle w:val="Hyperlink"/>
            <w:noProof/>
          </w:rPr>
          <w:t>Table 35. Disparities for Mental Health</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_Toc434490559 \h </w:instrText>
        </w:r>
        <w:r w:rsidR="00696FA6" w:rsidRPr="00B37CFF">
          <w:rPr>
            <w:noProof/>
            <w:webHidden/>
          </w:rPr>
        </w:r>
        <w:r w:rsidR="00696FA6" w:rsidRPr="00B37CFF">
          <w:rPr>
            <w:noProof/>
            <w:webHidden/>
          </w:rPr>
          <w:fldChar w:fldCharType="separate"/>
        </w:r>
        <w:r w:rsidR="00022B6D">
          <w:rPr>
            <w:noProof/>
            <w:webHidden/>
          </w:rPr>
          <w:t>76</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60" w:history="1">
        <w:r w:rsidR="00696FA6" w:rsidRPr="00B37CFF">
          <w:rPr>
            <w:rStyle w:val="Hyperlink"/>
            <w:noProof/>
          </w:rPr>
          <w:t>Table 36. Entity Responsible for Improving Health Issues (Percentage who attributed responsibility to corresponding health issue to agency/organization)</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_Toc434490560 \h </w:instrText>
        </w:r>
        <w:r w:rsidR="00696FA6" w:rsidRPr="00B37CFF">
          <w:rPr>
            <w:noProof/>
            <w:webHidden/>
          </w:rPr>
        </w:r>
        <w:r w:rsidR="00696FA6" w:rsidRPr="00B37CFF">
          <w:rPr>
            <w:noProof/>
            <w:webHidden/>
          </w:rPr>
          <w:fldChar w:fldCharType="separate"/>
        </w:r>
        <w:r w:rsidR="00022B6D">
          <w:rPr>
            <w:noProof/>
            <w:webHidden/>
          </w:rPr>
          <w:t>77</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61" w:history="1">
        <w:r w:rsidR="00696FA6" w:rsidRPr="00B37CFF">
          <w:rPr>
            <w:rStyle w:val="Hyperlink"/>
            <w:noProof/>
          </w:rPr>
          <w:t>Table 37. Summary of Follow-up Questions about Health Factors (Percentage of respondents who somewhat or strongly agreed with the proposed statement)</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_Toc434490561 \h </w:instrText>
        </w:r>
        <w:r w:rsidR="00696FA6" w:rsidRPr="00B37CFF">
          <w:rPr>
            <w:noProof/>
            <w:webHidden/>
          </w:rPr>
        </w:r>
        <w:r w:rsidR="00696FA6" w:rsidRPr="00B37CFF">
          <w:rPr>
            <w:noProof/>
            <w:webHidden/>
          </w:rPr>
          <w:fldChar w:fldCharType="separate"/>
        </w:r>
        <w:r w:rsidR="00022B6D">
          <w:rPr>
            <w:noProof/>
            <w:webHidden/>
          </w:rPr>
          <w:t>80</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62" w:history="1">
        <w:r w:rsidR="00696FA6" w:rsidRPr="00B37CFF">
          <w:rPr>
            <w:rStyle w:val="Hyperlink"/>
            <w:noProof/>
          </w:rPr>
          <w:t>Table 38. Resources and Assets Identified by Stakeholders for Top Health Factors</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_Toc434490562 \h </w:instrText>
        </w:r>
        <w:r w:rsidR="00696FA6" w:rsidRPr="00B37CFF">
          <w:rPr>
            <w:noProof/>
            <w:webHidden/>
          </w:rPr>
        </w:r>
        <w:r w:rsidR="00696FA6" w:rsidRPr="00B37CFF">
          <w:rPr>
            <w:noProof/>
            <w:webHidden/>
          </w:rPr>
          <w:fldChar w:fldCharType="separate"/>
        </w:r>
        <w:r w:rsidR="00022B6D">
          <w:rPr>
            <w:noProof/>
            <w:webHidden/>
          </w:rPr>
          <w:t>81</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63" w:history="1">
        <w:r w:rsidR="00696FA6" w:rsidRPr="00B37CFF">
          <w:rPr>
            <w:rStyle w:val="Hyperlink"/>
            <w:noProof/>
          </w:rPr>
          <w:t>Table 39. Populations with Disparities among Top Health Factors in Maine (Percentage who agreed that significant disparities exist for a specific health factor)</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_Toc434490563 \h </w:instrText>
        </w:r>
        <w:r w:rsidR="00696FA6" w:rsidRPr="00B37CFF">
          <w:rPr>
            <w:noProof/>
            <w:webHidden/>
          </w:rPr>
        </w:r>
        <w:r w:rsidR="00696FA6" w:rsidRPr="00B37CFF">
          <w:rPr>
            <w:noProof/>
            <w:webHidden/>
          </w:rPr>
          <w:fldChar w:fldCharType="separate"/>
        </w:r>
        <w:r w:rsidR="00022B6D">
          <w:rPr>
            <w:noProof/>
            <w:webHidden/>
          </w:rPr>
          <w:t>82</w:t>
        </w:r>
        <w:r w:rsidR="00696FA6" w:rsidRPr="00B37CFF">
          <w:rPr>
            <w:noProof/>
            <w:webHidden/>
          </w:rPr>
          <w:fldChar w:fldCharType="end"/>
        </w:r>
      </w:hyperlink>
    </w:p>
    <w:p w:rsidR="00696FA6" w:rsidRPr="00B37CFF"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64" w:history="1">
        <w:r w:rsidR="00696FA6" w:rsidRPr="00B37CFF">
          <w:rPr>
            <w:rStyle w:val="Hyperlink"/>
            <w:noProof/>
          </w:rPr>
          <w:t>Table 40. Entity Responsible for Improving Health Factors and Their Adverse Effects (Percentage who attributed responsibility to agency/organization for corresponding health factor)</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_Toc434490564 \h </w:instrText>
        </w:r>
        <w:r w:rsidR="00696FA6" w:rsidRPr="00B37CFF">
          <w:rPr>
            <w:noProof/>
            <w:webHidden/>
          </w:rPr>
        </w:r>
        <w:r w:rsidR="00696FA6" w:rsidRPr="00B37CFF">
          <w:rPr>
            <w:noProof/>
            <w:webHidden/>
          </w:rPr>
          <w:fldChar w:fldCharType="separate"/>
        </w:r>
        <w:r w:rsidR="00022B6D">
          <w:rPr>
            <w:noProof/>
            <w:webHidden/>
          </w:rPr>
          <w:t>83</w:t>
        </w:r>
        <w:r w:rsidR="00696FA6" w:rsidRPr="00B37CFF">
          <w:rPr>
            <w:noProof/>
            <w:webHidden/>
          </w:rPr>
          <w:fldChar w:fldCharType="end"/>
        </w:r>
      </w:hyperlink>
    </w:p>
    <w:p w:rsidR="00696FA6" w:rsidRDefault="004B5AE2" w:rsidP="00B37CFF">
      <w:pPr>
        <w:pStyle w:val="TableofFigures"/>
        <w:tabs>
          <w:tab w:val="right" w:leader="dot" w:pos="9350"/>
        </w:tabs>
        <w:spacing w:line="276" w:lineRule="auto"/>
        <w:rPr>
          <w:rFonts w:asciiTheme="minorHAnsi" w:eastAsiaTheme="minorEastAsia" w:hAnsiTheme="minorHAnsi" w:cstheme="minorBidi"/>
          <w:noProof/>
          <w:sz w:val="22"/>
        </w:rPr>
      </w:pPr>
      <w:hyperlink w:anchor="_Toc434490565" w:history="1">
        <w:r w:rsidR="00696FA6" w:rsidRPr="00B37CFF">
          <w:rPr>
            <w:rStyle w:val="Hyperlink"/>
            <w:noProof/>
          </w:rPr>
          <w:t>Table 41. Rank of Health Issues and Factors According to How Respondents Think Resources in Area Should be Allocated (Table shows means, on a five point scale)</w:t>
        </w:r>
        <w:r w:rsidR="00696FA6" w:rsidRPr="00B37CFF">
          <w:rPr>
            <w:noProof/>
            <w:webHidden/>
          </w:rPr>
          <w:tab/>
        </w:r>
        <w:r w:rsidR="00696FA6" w:rsidRPr="00B37CFF">
          <w:rPr>
            <w:noProof/>
            <w:webHidden/>
          </w:rPr>
          <w:fldChar w:fldCharType="begin"/>
        </w:r>
        <w:r w:rsidR="00696FA6" w:rsidRPr="00B37CFF">
          <w:rPr>
            <w:noProof/>
            <w:webHidden/>
          </w:rPr>
          <w:instrText xml:space="preserve"> PAGEREF _Toc434490565 \h </w:instrText>
        </w:r>
        <w:r w:rsidR="00696FA6" w:rsidRPr="00B37CFF">
          <w:rPr>
            <w:noProof/>
            <w:webHidden/>
          </w:rPr>
        </w:r>
        <w:r w:rsidR="00696FA6" w:rsidRPr="00B37CFF">
          <w:rPr>
            <w:noProof/>
            <w:webHidden/>
          </w:rPr>
          <w:fldChar w:fldCharType="separate"/>
        </w:r>
        <w:r w:rsidR="00022B6D">
          <w:rPr>
            <w:noProof/>
            <w:webHidden/>
          </w:rPr>
          <w:t>85</w:t>
        </w:r>
        <w:r w:rsidR="00696FA6" w:rsidRPr="00B37CFF">
          <w:rPr>
            <w:noProof/>
            <w:webHidden/>
          </w:rPr>
          <w:fldChar w:fldCharType="end"/>
        </w:r>
      </w:hyperlink>
    </w:p>
    <w:p w:rsidR="00F475E2" w:rsidRPr="002E5D35" w:rsidRDefault="00696FA6" w:rsidP="00F475E2">
      <w:pPr>
        <w:rPr>
          <w:b/>
          <w:color w:val="000000" w:themeColor="text1"/>
        </w:rPr>
      </w:pPr>
      <w:r>
        <w:rPr>
          <w:b/>
          <w:color w:val="000000" w:themeColor="text1"/>
        </w:rPr>
        <w:fldChar w:fldCharType="end"/>
      </w:r>
    </w:p>
    <w:p w:rsidR="002E5D35" w:rsidRPr="002E5D35" w:rsidRDefault="002E5D35" w:rsidP="00F475E2">
      <w:pPr>
        <w:rPr>
          <w:b/>
          <w:color w:val="000000" w:themeColor="text1"/>
        </w:rPr>
      </w:pPr>
    </w:p>
    <w:p w:rsidR="005352B5" w:rsidRPr="005352B5" w:rsidRDefault="005352B5" w:rsidP="00F475E2">
      <w:pPr>
        <w:rPr>
          <w:b/>
          <w:color w:val="000000" w:themeColor="text1"/>
        </w:rPr>
      </w:pPr>
    </w:p>
    <w:p w:rsidR="00975ABC" w:rsidRDefault="00975ABC" w:rsidP="00F475E2">
      <w:pPr>
        <w:rPr>
          <w:b/>
        </w:rPr>
      </w:pPr>
    </w:p>
    <w:p w:rsidR="00975ABC" w:rsidRDefault="00975ABC" w:rsidP="00F475E2">
      <w:pPr>
        <w:rPr>
          <w:b/>
        </w:rPr>
      </w:pPr>
    </w:p>
    <w:p w:rsidR="00975ABC" w:rsidRDefault="00975ABC" w:rsidP="00F475E2">
      <w:pPr>
        <w:rPr>
          <w:b/>
        </w:rPr>
      </w:pPr>
    </w:p>
    <w:p w:rsidR="00F475E2" w:rsidRDefault="00F475E2" w:rsidP="00F475E2">
      <w:pPr>
        <w:rPr>
          <w:b/>
        </w:rPr>
      </w:pPr>
      <w:r>
        <w:rPr>
          <w:b/>
        </w:rPr>
        <w:br w:type="page"/>
      </w:r>
    </w:p>
    <w:p w:rsidR="00975ABC" w:rsidRPr="00030259" w:rsidRDefault="00975ABC" w:rsidP="00975ABC">
      <w:pPr>
        <w:pStyle w:val="Heading1"/>
        <w:rPr>
          <w:color w:val="1F4E79" w:themeColor="accent1" w:themeShade="80"/>
        </w:rPr>
      </w:pPr>
      <w:bookmarkStart w:id="3" w:name="_Toc434486912"/>
      <w:r w:rsidRPr="00030259">
        <w:rPr>
          <w:color w:val="1F4E79" w:themeColor="accent1" w:themeShade="80"/>
        </w:rPr>
        <w:lastRenderedPageBreak/>
        <w:t>Table of</w:t>
      </w:r>
      <w:r>
        <w:rPr>
          <w:color w:val="1F4E79" w:themeColor="accent1" w:themeShade="80"/>
        </w:rPr>
        <w:t xml:space="preserve"> Maps</w:t>
      </w:r>
      <w:r w:rsidR="005D4CDB">
        <w:rPr>
          <w:color w:val="1F4E79" w:themeColor="accent1" w:themeShade="80"/>
        </w:rPr>
        <w:t xml:space="preserve"> and Figures</w:t>
      </w:r>
      <w:bookmarkEnd w:id="3"/>
    </w:p>
    <w:p w:rsidR="00975ABC" w:rsidRDefault="00975ABC" w:rsidP="00975ABC">
      <w:pPr>
        <w:rPr>
          <w:b/>
        </w:rPr>
      </w:pPr>
    </w:p>
    <w:p w:rsidR="0016081D" w:rsidRPr="0016081D" w:rsidRDefault="004B5AE2" w:rsidP="0016081D">
      <w:pPr>
        <w:tabs>
          <w:tab w:val="right" w:leader="dot" w:pos="9350"/>
        </w:tabs>
        <w:spacing w:after="100" w:line="259" w:lineRule="auto"/>
        <w:rPr>
          <w:rFonts w:asciiTheme="minorHAnsi" w:eastAsiaTheme="minorEastAsia" w:hAnsiTheme="minorHAnsi" w:cstheme="minorBidi"/>
          <w:noProof/>
          <w:color w:val="000000" w:themeColor="text1"/>
          <w:sz w:val="22"/>
        </w:rPr>
      </w:pPr>
      <w:hyperlink w:anchor="_Toc432673254" w:history="1">
        <w:r w:rsidR="0016081D" w:rsidRPr="0016081D">
          <w:rPr>
            <w:noProof/>
            <w:color w:val="000000" w:themeColor="text1"/>
          </w:rPr>
          <w:t xml:space="preserve">Map 1. </w:t>
        </w:r>
        <w:r w:rsidR="0016081D" w:rsidRPr="0016081D">
          <w:rPr>
            <w:szCs w:val="24"/>
          </w:rPr>
          <w:t>Adults Living in Poverty by County</w:t>
        </w:r>
        <w:r w:rsidR="0016081D" w:rsidRPr="0016081D">
          <w:rPr>
            <w:noProof/>
            <w:webHidden/>
            <w:color w:val="000000" w:themeColor="text1"/>
          </w:rPr>
          <w:tab/>
        </w:r>
      </w:hyperlink>
      <w:r w:rsidR="0016081D" w:rsidRPr="0016081D">
        <w:rPr>
          <w:noProof/>
          <w:color w:val="000000" w:themeColor="text1"/>
        </w:rPr>
        <w:t>14</w:t>
      </w:r>
    </w:p>
    <w:p w:rsidR="0016081D" w:rsidRPr="0016081D" w:rsidRDefault="004B5AE2" w:rsidP="0016081D">
      <w:pPr>
        <w:tabs>
          <w:tab w:val="right" w:leader="dot" w:pos="9350"/>
        </w:tabs>
        <w:spacing w:after="100" w:line="259" w:lineRule="auto"/>
        <w:rPr>
          <w:rFonts w:asciiTheme="minorHAnsi" w:eastAsiaTheme="minorEastAsia" w:hAnsiTheme="minorHAnsi" w:cstheme="minorBidi"/>
          <w:noProof/>
          <w:color w:val="000000" w:themeColor="text1"/>
          <w:sz w:val="22"/>
        </w:rPr>
      </w:pPr>
      <w:hyperlink w:anchor="_Toc432673255" w:history="1">
        <w:r w:rsidR="0016081D" w:rsidRPr="0016081D">
          <w:rPr>
            <w:noProof/>
            <w:color w:val="000000" w:themeColor="text1"/>
          </w:rPr>
          <w:t xml:space="preserve">Map 2. </w:t>
        </w:r>
        <w:r w:rsidR="0016081D" w:rsidRPr="0016081D">
          <w:rPr>
            <w:szCs w:val="24"/>
          </w:rPr>
          <w:t>Children Born in 2010 with a Blood Lead Screening Test before 24 Months of Age</w:t>
        </w:r>
        <w:r w:rsidR="0016081D" w:rsidRPr="0016081D">
          <w:rPr>
            <w:noProof/>
            <w:webHidden/>
            <w:color w:val="000000" w:themeColor="text1"/>
          </w:rPr>
          <w:tab/>
        </w:r>
      </w:hyperlink>
      <w:r w:rsidR="0016081D" w:rsidRPr="0016081D">
        <w:rPr>
          <w:noProof/>
          <w:color w:val="000000" w:themeColor="text1"/>
        </w:rPr>
        <w:t>33</w:t>
      </w:r>
    </w:p>
    <w:p w:rsidR="0016081D" w:rsidRPr="0016081D" w:rsidRDefault="004B5AE2" w:rsidP="0016081D">
      <w:pPr>
        <w:tabs>
          <w:tab w:val="right" w:leader="dot" w:pos="9350"/>
        </w:tabs>
        <w:rPr>
          <w:rFonts w:asciiTheme="minorHAnsi" w:eastAsiaTheme="minorEastAsia" w:hAnsiTheme="minorHAnsi" w:cstheme="minorBidi"/>
          <w:noProof/>
          <w:color w:val="000000" w:themeColor="text1"/>
          <w:sz w:val="22"/>
        </w:rPr>
      </w:pPr>
      <w:hyperlink w:anchor="_Toc432673256" w:history="1">
        <w:r w:rsidR="0016081D" w:rsidRPr="0016081D">
          <w:rPr>
            <w:noProof/>
            <w:color w:val="000000" w:themeColor="text1"/>
          </w:rPr>
          <w:t xml:space="preserve">Map 3. </w:t>
        </w:r>
        <w:r w:rsidR="0016081D" w:rsidRPr="0016081D">
          <w:rPr>
            <w:szCs w:val="24"/>
          </w:rPr>
          <w:t>Obesity Prevalence (Adults)</w:t>
        </w:r>
        <w:r w:rsidR="0016081D" w:rsidRPr="0016081D">
          <w:rPr>
            <w:noProof/>
            <w:webHidden/>
            <w:color w:val="000000" w:themeColor="text1"/>
          </w:rPr>
          <w:tab/>
          <w:t>51</w:t>
        </w:r>
      </w:hyperlink>
    </w:p>
    <w:p w:rsidR="0016081D" w:rsidRPr="0016081D" w:rsidRDefault="0016081D" w:rsidP="0016081D">
      <w:pPr>
        <w:tabs>
          <w:tab w:val="right" w:leader="dot" w:pos="9350"/>
        </w:tabs>
      </w:pPr>
    </w:p>
    <w:p w:rsidR="0016081D" w:rsidRPr="0016081D" w:rsidRDefault="004B5AE2" w:rsidP="0016081D">
      <w:pPr>
        <w:tabs>
          <w:tab w:val="right" w:leader="dot" w:pos="9350"/>
        </w:tabs>
        <w:rPr>
          <w:rFonts w:asciiTheme="minorHAnsi" w:eastAsiaTheme="minorEastAsia" w:hAnsiTheme="minorHAnsi" w:cstheme="minorBidi"/>
          <w:noProof/>
          <w:color w:val="000000" w:themeColor="text1"/>
          <w:sz w:val="22"/>
        </w:rPr>
      </w:pPr>
      <w:hyperlink w:anchor="_Toc432673254" w:history="1">
        <w:r w:rsidR="0016081D" w:rsidRPr="0016081D">
          <w:rPr>
            <w:noProof/>
            <w:color w:val="000000" w:themeColor="text1"/>
          </w:rPr>
          <w:t xml:space="preserve">Figure 1. </w:t>
        </w:r>
        <w:r w:rsidR="0016081D" w:rsidRPr="0016081D">
          <w:rPr>
            <w:szCs w:val="24"/>
          </w:rPr>
          <w:t>Trends and Projections in Population Ages 65+ (2000-2030)</w:t>
        </w:r>
        <w:r w:rsidR="0016081D" w:rsidRPr="0016081D">
          <w:rPr>
            <w:noProof/>
            <w:webHidden/>
            <w:color w:val="000000" w:themeColor="text1"/>
          </w:rPr>
          <w:tab/>
        </w:r>
      </w:hyperlink>
      <w:r w:rsidR="0016081D" w:rsidRPr="0016081D">
        <w:rPr>
          <w:noProof/>
          <w:color w:val="000000" w:themeColor="text1"/>
        </w:rPr>
        <w:t>9</w:t>
      </w:r>
    </w:p>
    <w:p w:rsidR="0016081D" w:rsidRPr="0016081D" w:rsidRDefault="004B5AE2" w:rsidP="0016081D">
      <w:pPr>
        <w:tabs>
          <w:tab w:val="right" w:leader="dot" w:pos="9350"/>
        </w:tabs>
        <w:spacing w:after="100" w:line="259" w:lineRule="auto"/>
        <w:rPr>
          <w:rFonts w:asciiTheme="minorHAnsi" w:eastAsiaTheme="minorEastAsia" w:hAnsiTheme="minorHAnsi" w:cstheme="minorBidi"/>
          <w:noProof/>
          <w:color w:val="000000" w:themeColor="text1"/>
          <w:sz w:val="22"/>
        </w:rPr>
      </w:pPr>
      <w:hyperlink w:anchor="_Toc432673255" w:history="1">
        <w:r w:rsidR="0016081D" w:rsidRPr="0016081D">
          <w:rPr>
            <w:noProof/>
            <w:color w:val="000000" w:themeColor="text1"/>
          </w:rPr>
          <w:t xml:space="preserve">Figure 2. </w:t>
        </w:r>
        <w:r w:rsidR="0016081D" w:rsidRPr="0016081D">
          <w:rPr>
            <w:szCs w:val="24"/>
          </w:rPr>
          <w:t>Weight status, Adults and High School Students</w:t>
        </w:r>
        <w:r w:rsidR="0016081D" w:rsidRPr="0016081D">
          <w:rPr>
            <w:noProof/>
            <w:webHidden/>
            <w:color w:val="000000" w:themeColor="text1"/>
          </w:rPr>
          <w:tab/>
          <w:t>51</w:t>
        </w:r>
      </w:hyperlink>
    </w:p>
    <w:p w:rsidR="0016081D" w:rsidRPr="0016081D" w:rsidRDefault="0016081D" w:rsidP="0016081D">
      <w:pPr>
        <w:tabs>
          <w:tab w:val="right" w:leader="dot" w:pos="9350"/>
        </w:tabs>
        <w:spacing w:after="100" w:line="259" w:lineRule="auto"/>
        <w:rPr>
          <w:rFonts w:asciiTheme="minorHAnsi" w:eastAsiaTheme="minorEastAsia" w:hAnsiTheme="minorHAnsi" w:cstheme="minorBidi"/>
          <w:noProof/>
          <w:color w:val="000000" w:themeColor="text1"/>
          <w:sz w:val="22"/>
        </w:rPr>
      </w:pPr>
      <w:r w:rsidRPr="0016081D">
        <w:rPr>
          <w:rFonts w:ascii="Arial" w:hAnsi="Arial"/>
          <w:noProof/>
          <w:color w:val="000000" w:themeColor="text1"/>
          <w:sz w:val="32"/>
        </w:rPr>
        <w:fldChar w:fldCharType="begin"/>
      </w:r>
      <w:r w:rsidRPr="0016081D">
        <w:rPr>
          <w:rFonts w:ascii="Arial" w:hAnsi="Arial"/>
          <w:noProof/>
          <w:color w:val="000000" w:themeColor="text1"/>
          <w:sz w:val="32"/>
        </w:rPr>
        <w:instrText xml:space="preserve"> TOC \h \z \t "TOC Table Heading,1" </w:instrText>
      </w:r>
      <w:r w:rsidRPr="0016081D">
        <w:rPr>
          <w:rFonts w:ascii="Arial" w:hAnsi="Arial"/>
          <w:noProof/>
          <w:color w:val="000000" w:themeColor="text1"/>
          <w:sz w:val="32"/>
        </w:rPr>
        <w:fldChar w:fldCharType="separate"/>
      </w:r>
      <w:hyperlink w:anchor="_Toc432673254" w:history="1">
        <w:r w:rsidRPr="0016081D">
          <w:rPr>
            <w:noProof/>
            <w:color w:val="000000" w:themeColor="text1"/>
          </w:rPr>
          <w:t xml:space="preserve">Figure 3. </w:t>
        </w:r>
        <w:r w:rsidRPr="0016081D">
          <w:rPr>
            <w:szCs w:val="24"/>
          </w:rPr>
          <w:t>Health Agency/Organization Stakeholders Represent</w:t>
        </w:r>
        <w:r w:rsidRPr="0016081D">
          <w:rPr>
            <w:noProof/>
            <w:webHidden/>
            <w:color w:val="000000" w:themeColor="text1"/>
          </w:rPr>
          <w:tab/>
          <w:t>6</w:t>
        </w:r>
      </w:hyperlink>
      <w:r w:rsidRPr="0016081D">
        <w:rPr>
          <w:noProof/>
          <w:color w:val="000000" w:themeColor="text1"/>
        </w:rPr>
        <w:t>3</w:t>
      </w:r>
    </w:p>
    <w:p w:rsidR="0016081D" w:rsidRPr="0016081D" w:rsidRDefault="004B5AE2" w:rsidP="0016081D">
      <w:pPr>
        <w:tabs>
          <w:tab w:val="right" w:leader="dot" w:pos="9350"/>
        </w:tabs>
        <w:spacing w:after="100" w:line="259" w:lineRule="auto"/>
        <w:rPr>
          <w:rFonts w:asciiTheme="minorHAnsi" w:eastAsiaTheme="minorEastAsia" w:hAnsiTheme="minorHAnsi" w:cstheme="minorBidi"/>
          <w:noProof/>
          <w:color w:val="000000" w:themeColor="text1"/>
          <w:sz w:val="22"/>
        </w:rPr>
      </w:pPr>
      <w:hyperlink w:anchor="_Toc432673255" w:history="1">
        <w:r w:rsidR="0016081D" w:rsidRPr="0016081D">
          <w:rPr>
            <w:noProof/>
            <w:color w:val="000000" w:themeColor="text1"/>
          </w:rPr>
          <w:t xml:space="preserve">Figure 4. </w:t>
        </w:r>
        <w:r w:rsidR="0016081D" w:rsidRPr="0016081D">
          <w:rPr>
            <w:szCs w:val="24"/>
          </w:rPr>
          <w:t>Geographical Area That Respondents Primarily Serve</w:t>
        </w:r>
        <w:r w:rsidR="0016081D" w:rsidRPr="0016081D">
          <w:rPr>
            <w:noProof/>
            <w:webHidden/>
            <w:color w:val="000000" w:themeColor="text1"/>
          </w:rPr>
          <w:tab/>
          <w:t>64</w:t>
        </w:r>
      </w:hyperlink>
    </w:p>
    <w:p w:rsidR="0016081D" w:rsidRPr="0016081D" w:rsidRDefault="004B5AE2" w:rsidP="0016081D">
      <w:pPr>
        <w:tabs>
          <w:tab w:val="right" w:leader="dot" w:pos="9350"/>
        </w:tabs>
        <w:spacing w:after="100" w:line="259" w:lineRule="auto"/>
        <w:rPr>
          <w:rFonts w:asciiTheme="minorHAnsi" w:eastAsiaTheme="minorEastAsia" w:hAnsiTheme="minorHAnsi" w:cstheme="minorBidi"/>
          <w:noProof/>
          <w:color w:val="000000" w:themeColor="text1"/>
          <w:sz w:val="22"/>
        </w:rPr>
      </w:pPr>
      <w:hyperlink w:anchor="_Toc432673256" w:history="1">
        <w:r w:rsidR="0016081D" w:rsidRPr="0016081D">
          <w:rPr>
            <w:noProof/>
            <w:color w:val="000000" w:themeColor="text1"/>
          </w:rPr>
          <w:t xml:space="preserve">Figure 5. </w:t>
        </w:r>
        <w:r w:rsidR="0016081D" w:rsidRPr="0016081D">
          <w:rPr>
            <w:szCs w:val="24"/>
          </w:rPr>
          <w:t>Does Organization Work With Specific Groups of People or Populations Recognized as Being at Risk of, or Experiencing, Higher Rates of Health Risk or Poorer Health Outcomes Than the General Population</w:t>
        </w:r>
        <w:r w:rsidR="0016081D" w:rsidRPr="0016081D">
          <w:rPr>
            <w:noProof/>
            <w:webHidden/>
            <w:color w:val="000000" w:themeColor="text1"/>
          </w:rPr>
          <w:tab/>
          <w:t>64</w:t>
        </w:r>
      </w:hyperlink>
    </w:p>
    <w:p w:rsidR="0016081D" w:rsidRPr="0016081D" w:rsidRDefault="004B5AE2" w:rsidP="0016081D">
      <w:pPr>
        <w:tabs>
          <w:tab w:val="right" w:leader="dot" w:pos="9350"/>
        </w:tabs>
        <w:spacing w:after="100" w:line="259" w:lineRule="auto"/>
        <w:rPr>
          <w:rFonts w:asciiTheme="minorHAnsi" w:eastAsiaTheme="minorEastAsia" w:hAnsiTheme="minorHAnsi" w:cstheme="minorBidi"/>
          <w:noProof/>
          <w:color w:val="000000" w:themeColor="text1"/>
          <w:sz w:val="22"/>
        </w:rPr>
      </w:pPr>
      <w:hyperlink w:anchor="_Toc432673257" w:history="1">
        <w:r w:rsidR="0016081D" w:rsidRPr="0016081D">
          <w:rPr>
            <w:noProof/>
            <w:color w:val="000000" w:themeColor="text1"/>
          </w:rPr>
          <w:t xml:space="preserve">Figure 6. </w:t>
        </w:r>
        <w:r w:rsidR="0016081D" w:rsidRPr="0016081D">
          <w:rPr>
            <w:szCs w:val="24"/>
          </w:rPr>
          <w:t>Stakeholder R</w:t>
        </w:r>
        <w:r w:rsidR="0016081D" w:rsidRPr="0016081D">
          <w:rPr>
            <w:color w:val="000000" w:themeColor="text1"/>
            <w:szCs w:val="24"/>
          </w:rPr>
          <w:t>ating of Health Issues (Percent of those rating the health issue as a major or critical problem in their area)</w:t>
        </w:r>
        <w:r w:rsidR="0016081D" w:rsidRPr="0016081D">
          <w:rPr>
            <w:noProof/>
            <w:webHidden/>
            <w:color w:val="000000" w:themeColor="text1"/>
          </w:rPr>
          <w:tab/>
        </w:r>
        <w:r w:rsidR="0016081D" w:rsidRPr="0016081D">
          <w:rPr>
            <w:noProof/>
            <w:webHidden/>
            <w:color w:val="000000" w:themeColor="text1"/>
          </w:rPr>
          <w:t>6</w:t>
        </w:r>
        <w:r w:rsidR="0016081D" w:rsidRPr="0016081D">
          <w:rPr>
            <w:noProof/>
            <w:webHidden/>
            <w:color w:val="000000" w:themeColor="text1"/>
          </w:rPr>
          <w:t>6</w:t>
        </w:r>
      </w:hyperlink>
    </w:p>
    <w:p w:rsidR="0016081D" w:rsidRPr="0016081D" w:rsidRDefault="004B5AE2" w:rsidP="0016081D">
      <w:pPr>
        <w:tabs>
          <w:tab w:val="right" w:leader="dot" w:pos="9350"/>
        </w:tabs>
        <w:spacing w:after="100" w:line="259" w:lineRule="auto"/>
        <w:rPr>
          <w:rFonts w:asciiTheme="minorHAnsi" w:eastAsiaTheme="minorEastAsia" w:hAnsiTheme="minorHAnsi" w:cstheme="minorBidi"/>
          <w:noProof/>
          <w:color w:val="000000" w:themeColor="text1"/>
          <w:sz w:val="22"/>
        </w:rPr>
      </w:pPr>
      <w:hyperlink w:anchor="_Toc432673258" w:history="1">
        <w:r w:rsidR="0016081D" w:rsidRPr="0016081D">
          <w:rPr>
            <w:noProof/>
            <w:color w:val="000000" w:themeColor="text1"/>
          </w:rPr>
          <w:t xml:space="preserve">Figure 7. </w:t>
        </w:r>
        <w:r w:rsidR="0016081D" w:rsidRPr="0016081D">
          <w:rPr>
            <w:szCs w:val="24"/>
          </w:rPr>
          <w:t xml:space="preserve">Degree to Which </w:t>
        </w:r>
        <w:r w:rsidR="0016081D" w:rsidRPr="0016081D">
          <w:t xml:space="preserve">Respondents </w:t>
        </w:r>
        <w:r w:rsidR="0016081D" w:rsidRPr="0016081D">
          <w:rPr>
            <w:szCs w:val="24"/>
          </w:rPr>
          <w:t>Feel the Health Needs of Their Area Are Being Addressed (Percent Reporting Mostly or Completely Addressed)</w:t>
        </w:r>
        <w:r w:rsidR="0016081D" w:rsidRPr="0016081D">
          <w:rPr>
            <w:noProof/>
            <w:webHidden/>
            <w:color w:val="000000" w:themeColor="text1"/>
          </w:rPr>
          <w:tab/>
          <w:t>67</w:t>
        </w:r>
      </w:hyperlink>
    </w:p>
    <w:p w:rsidR="0016081D" w:rsidRPr="0016081D" w:rsidRDefault="004B5AE2" w:rsidP="0016081D">
      <w:pPr>
        <w:tabs>
          <w:tab w:val="right" w:leader="dot" w:pos="9350"/>
        </w:tabs>
        <w:spacing w:after="100" w:line="259" w:lineRule="auto"/>
        <w:rPr>
          <w:rFonts w:asciiTheme="minorHAnsi" w:eastAsiaTheme="minorEastAsia" w:hAnsiTheme="minorHAnsi" w:cstheme="minorBidi"/>
          <w:noProof/>
          <w:color w:val="000000" w:themeColor="text1"/>
          <w:sz w:val="22"/>
        </w:rPr>
      </w:pPr>
      <w:hyperlink w:anchor="_Toc432673259" w:history="1">
        <w:r w:rsidR="0016081D" w:rsidRPr="0016081D">
          <w:rPr>
            <w:noProof/>
            <w:color w:val="000000" w:themeColor="text1"/>
          </w:rPr>
          <w:t xml:space="preserve">Figure 8. </w:t>
        </w:r>
        <w:r w:rsidR="0016081D" w:rsidRPr="0016081D">
          <w:rPr>
            <w:color w:val="000000" w:themeColor="text1"/>
            <w:szCs w:val="24"/>
          </w:rPr>
          <w:t>Rating of Health Factors (Percentage of stakeholders rating factor as a major or critical problem in their area)</w:t>
        </w:r>
        <w:r w:rsidR="0016081D" w:rsidRPr="0016081D">
          <w:rPr>
            <w:noProof/>
            <w:webHidden/>
            <w:color w:val="000000" w:themeColor="text1"/>
          </w:rPr>
          <w:tab/>
        </w:r>
        <w:r w:rsidR="0016081D" w:rsidRPr="00022B6D">
          <w:rPr>
            <w:noProof/>
            <w:webHidden/>
            <w:color w:val="000000" w:themeColor="text1"/>
          </w:rPr>
          <w:fldChar w:fldCharType="begin"/>
        </w:r>
        <w:r w:rsidR="0016081D" w:rsidRPr="00022B6D">
          <w:rPr>
            <w:noProof/>
            <w:webHidden/>
            <w:color w:val="000000" w:themeColor="text1"/>
          </w:rPr>
          <w:instrText xml:space="preserve"> PAGEREF _Toc432673259 \h </w:instrText>
        </w:r>
        <w:r w:rsidR="0016081D" w:rsidRPr="00022B6D">
          <w:rPr>
            <w:noProof/>
            <w:webHidden/>
            <w:color w:val="000000" w:themeColor="text1"/>
          </w:rPr>
          <w:fldChar w:fldCharType="separate"/>
        </w:r>
        <w:r w:rsidR="00022B6D" w:rsidRPr="00022B6D">
          <w:rPr>
            <w:bCs/>
            <w:noProof/>
            <w:webHidden/>
            <w:color w:val="000000" w:themeColor="text1"/>
          </w:rPr>
          <w:t>79</w:t>
        </w:r>
        <w:r w:rsidR="0016081D" w:rsidRPr="00022B6D">
          <w:rPr>
            <w:noProof/>
            <w:webHidden/>
            <w:color w:val="000000" w:themeColor="text1"/>
          </w:rPr>
          <w:fldChar w:fldCharType="end"/>
        </w:r>
      </w:hyperlink>
    </w:p>
    <w:p w:rsidR="0016081D" w:rsidRPr="0016081D" w:rsidRDefault="004B5AE2" w:rsidP="0016081D">
      <w:pPr>
        <w:tabs>
          <w:tab w:val="right" w:leader="dot" w:pos="9350"/>
        </w:tabs>
        <w:spacing w:after="100" w:line="259" w:lineRule="auto"/>
        <w:rPr>
          <w:rFonts w:asciiTheme="minorHAnsi" w:eastAsiaTheme="minorEastAsia" w:hAnsiTheme="minorHAnsi" w:cstheme="minorBidi"/>
          <w:noProof/>
          <w:color w:val="000000" w:themeColor="text1"/>
          <w:sz w:val="22"/>
        </w:rPr>
      </w:pPr>
      <w:hyperlink w:anchor="_Toc432673260" w:history="1">
        <w:r w:rsidR="0016081D" w:rsidRPr="0016081D">
          <w:rPr>
            <w:noProof/>
            <w:color w:val="000000" w:themeColor="text1"/>
          </w:rPr>
          <w:t xml:space="preserve">Figure 9. </w:t>
        </w:r>
        <w:r w:rsidR="0016081D" w:rsidRPr="0016081D">
          <w:rPr>
            <w:color w:val="000000" w:themeColor="text1"/>
            <w:szCs w:val="24"/>
          </w:rPr>
          <w:t>Rank of Health Issues and Factors According to How Respondents Think Resources in Area Should Be Allocated</w:t>
        </w:r>
        <w:r w:rsidR="0016081D" w:rsidRPr="0016081D">
          <w:rPr>
            <w:noProof/>
            <w:webHidden/>
            <w:color w:val="000000" w:themeColor="text1"/>
          </w:rPr>
          <w:tab/>
        </w:r>
        <w:r w:rsidR="00022B6D">
          <w:rPr>
            <w:noProof/>
            <w:webHidden/>
            <w:color w:val="000000" w:themeColor="text1"/>
          </w:rPr>
          <w:t>84</w:t>
        </w:r>
      </w:hyperlink>
    </w:p>
    <w:p w:rsidR="0016081D" w:rsidRPr="0016081D" w:rsidRDefault="0016081D" w:rsidP="0016081D">
      <w:pPr>
        <w:tabs>
          <w:tab w:val="right" w:leader="dot" w:pos="9350"/>
        </w:tabs>
        <w:spacing w:after="100" w:line="259" w:lineRule="auto"/>
        <w:rPr>
          <w:rFonts w:asciiTheme="minorHAnsi" w:eastAsiaTheme="minorEastAsia" w:hAnsiTheme="minorHAnsi" w:cstheme="minorBidi"/>
          <w:noProof/>
          <w:color w:val="000000" w:themeColor="text1"/>
          <w:sz w:val="22"/>
        </w:rPr>
      </w:pPr>
    </w:p>
    <w:p w:rsidR="00975ABC" w:rsidRDefault="0016081D" w:rsidP="0016081D">
      <w:pPr>
        <w:spacing w:after="160" w:line="259" w:lineRule="auto"/>
        <w:rPr>
          <w:b/>
        </w:rPr>
      </w:pPr>
      <w:r w:rsidRPr="0016081D">
        <w:rPr>
          <w:rFonts w:ascii="Arial" w:hAnsi="Arial" w:cs="Arial"/>
          <w:color w:val="000000" w:themeColor="text1"/>
          <w:sz w:val="32"/>
        </w:rPr>
        <w:fldChar w:fldCharType="end"/>
      </w: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FF3772" w:rsidRDefault="00FF3772">
      <w:pPr>
        <w:spacing w:after="160" w:line="259" w:lineRule="auto"/>
        <w:rPr>
          <w:b/>
        </w:rPr>
      </w:pPr>
    </w:p>
    <w:p w:rsidR="001C425E" w:rsidRDefault="001C425E" w:rsidP="00FF3772">
      <w:pPr>
        <w:jc w:val="center"/>
      </w:pPr>
    </w:p>
    <w:p w:rsidR="00234915" w:rsidRDefault="00234915" w:rsidP="00FF3772">
      <w:pPr>
        <w:jc w:val="center"/>
      </w:pPr>
    </w:p>
    <w:p w:rsidR="001C425E" w:rsidRDefault="001C425E" w:rsidP="00FF3772">
      <w:pPr>
        <w:jc w:val="center"/>
      </w:pPr>
    </w:p>
    <w:p w:rsidR="001C425E" w:rsidRDefault="001C425E" w:rsidP="00FF3772">
      <w:pPr>
        <w:jc w:val="center"/>
      </w:pPr>
    </w:p>
    <w:p w:rsidR="001C425E" w:rsidRDefault="001C425E" w:rsidP="00FF3772">
      <w:pPr>
        <w:jc w:val="center"/>
      </w:pPr>
    </w:p>
    <w:p w:rsidR="001C425E" w:rsidRDefault="001C425E" w:rsidP="00FF3772">
      <w:pPr>
        <w:jc w:val="center"/>
      </w:pPr>
    </w:p>
    <w:p w:rsidR="001C425E" w:rsidRDefault="001C425E" w:rsidP="00FF3772">
      <w:pPr>
        <w:jc w:val="center"/>
      </w:pPr>
    </w:p>
    <w:p w:rsidR="00FF3772" w:rsidRPr="002E72FD" w:rsidRDefault="00FF3772" w:rsidP="00FF3772">
      <w:pPr>
        <w:jc w:val="center"/>
      </w:pPr>
      <w:r w:rsidRPr="00D05FED">
        <w:t xml:space="preserve">This Page Is </w:t>
      </w:r>
      <w:r>
        <w:t xml:space="preserve">Left </w:t>
      </w:r>
      <w:r w:rsidRPr="00D05FED">
        <w:t>Blank Intentionally.</w:t>
      </w:r>
    </w:p>
    <w:p w:rsidR="00FC425A" w:rsidRDefault="00FC425A">
      <w:pPr>
        <w:spacing w:after="160" w:line="259" w:lineRule="auto"/>
      </w:pPr>
      <w:r>
        <w:rPr>
          <w:b/>
        </w:rPr>
        <w:br w:type="page"/>
      </w:r>
    </w:p>
    <w:p w:rsidR="009B4574" w:rsidRPr="00030259" w:rsidRDefault="009B4574" w:rsidP="005A245F">
      <w:pPr>
        <w:pStyle w:val="Heading1"/>
        <w:pBdr>
          <w:bottom w:val="single" w:sz="4" w:space="1" w:color="A6A6A6" w:themeColor="background1" w:themeShade="A6"/>
        </w:pBdr>
        <w:rPr>
          <w:color w:val="1F4E79" w:themeColor="accent1" w:themeShade="80"/>
        </w:rPr>
      </w:pPr>
      <w:bookmarkStart w:id="4" w:name="_Toc434486913"/>
      <w:r w:rsidRPr="00030259">
        <w:rPr>
          <w:color w:val="1F4E79" w:themeColor="accent1" w:themeShade="80"/>
        </w:rPr>
        <w:lastRenderedPageBreak/>
        <w:t>How to Use This Report</w:t>
      </w:r>
      <w:bookmarkEnd w:id="4"/>
    </w:p>
    <w:p w:rsidR="008C02F2" w:rsidRDefault="008C02F2" w:rsidP="00EB4C21">
      <w:pPr>
        <w:jc w:val="both"/>
      </w:pPr>
      <w:r w:rsidRPr="00740CEC">
        <w:t>Th</w:t>
      </w:r>
      <w:r>
        <w:t xml:space="preserve">is report contains statewide findings </w:t>
      </w:r>
      <w:r w:rsidRPr="00740CEC">
        <w:t xml:space="preserve">from the Maine Shared Community Health Needs Assessment (Shared CHNA) conducted in 2015. It </w:t>
      </w:r>
      <w:r>
        <w:t>is divided into several</w:t>
      </w:r>
      <w:r w:rsidRPr="00740CEC">
        <w:t xml:space="preserve"> sections to provide the reader with an easy-to-use reference to the lengthy</w:t>
      </w:r>
      <w:r w:rsidR="00413253">
        <w:t>,</w:t>
      </w:r>
      <w:r w:rsidRPr="00740CEC">
        <w:t xml:space="preserve"> data-rich assessment. It starts with the highest level of</w:t>
      </w:r>
      <w:r>
        <w:t xml:space="preserve"> data</w:t>
      </w:r>
      <w:r w:rsidRPr="00740CEC">
        <w:t xml:space="preserve">, followed by summaries and synthesis of the data. The last sections include the detailed findings from </w:t>
      </w:r>
      <w:r w:rsidR="00673E2C">
        <w:t xml:space="preserve">the </w:t>
      </w:r>
      <w:r w:rsidRPr="00740CEC">
        <w:t xml:space="preserve">assessments as well as sources. </w:t>
      </w:r>
    </w:p>
    <w:p w:rsidR="008C02F2" w:rsidRDefault="008C02F2" w:rsidP="00EB4C21">
      <w:pPr>
        <w:jc w:val="both"/>
      </w:pPr>
    </w:p>
    <w:p w:rsidR="008C02F2" w:rsidRPr="00740CEC" w:rsidRDefault="008C02F2" w:rsidP="00EB4C21">
      <w:pPr>
        <w:jc w:val="both"/>
      </w:pPr>
      <w:r w:rsidRPr="00740CEC">
        <w:t>The report has several features that are important to keep in mind:</w:t>
      </w:r>
    </w:p>
    <w:p w:rsidR="008C02F2" w:rsidRPr="0097470D" w:rsidRDefault="008C02F2" w:rsidP="004751EA">
      <w:pPr>
        <w:pStyle w:val="ListParagraph"/>
        <w:numPr>
          <w:ilvl w:val="0"/>
          <w:numId w:val="54"/>
        </w:numPr>
        <w:spacing w:line="259" w:lineRule="auto"/>
        <w:jc w:val="both"/>
      </w:pPr>
      <w:r w:rsidRPr="0097470D">
        <w:t xml:space="preserve">The document provides a reference for more than </w:t>
      </w:r>
      <w:r w:rsidR="0012418C">
        <w:t>16</w:t>
      </w:r>
      <w:r w:rsidR="005221A1">
        <w:t>0</w:t>
      </w:r>
      <w:r w:rsidR="0012418C">
        <w:t xml:space="preserve"> </w:t>
      </w:r>
      <w:r w:rsidRPr="0097470D">
        <w:t>indicators</w:t>
      </w:r>
      <w:r w:rsidR="0012418C">
        <w:t xml:space="preserve"> for Maine and the U.S.</w:t>
      </w:r>
      <w:r w:rsidRPr="0097470D">
        <w:t xml:space="preserve"> and </w:t>
      </w:r>
      <w:r w:rsidR="00D17588">
        <w:t xml:space="preserve">more than 30 qualitative </w:t>
      </w:r>
      <w:r w:rsidRPr="0097470D">
        <w:t xml:space="preserve">survey </w:t>
      </w:r>
      <w:r>
        <w:t xml:space="preserve">questions covering many topics. It </w:t>
      </w:r>
      <w:r w:rsidRPr="0097470D">
        <w:t>does not explore any individual topic in-depth.</w:t>
      </w:r>
    </w:p>
    <w:p w:rsidR="008C02F2" w:rsidRDefault="008C02F2" w:rsidP="004751EA">
      <w:pPr>
        <w:pStyle w:val="ListParagraph"/>
        <w:numPr>
          <w:ilvl w:val="0"/>
          <w:numId w:val="54"/>
        </w:numPr>
        <w:spacing w:line="259" w:lineRule="auto"/>
        <w:jc w:val="both"/>
      </w:pPr>
      <w:r w:rsidRPr="00740CEC">
        <w:t xml:space="preserve">The </w:t>
      </w:r>
      <w:r>
        <w:t xml:space="preserve">definitions and </w:t>
      </w:r>
      <w:r w:rsidRPr="00740CEC">
        <w:t>sources for each indicator discussed in the report are found at the end in the data sources section.</w:t>
      </w:r>
    </w:p>
    <w:p w:rsidR="00D17588" w:rsidRPr="00B47608" w:rsidRDefault="009D7C53" w:rsidP="004751EA">
      <w:pPr>
        <w:pStyle w:val="ListParagraph"/>
        <w:numPr>
          <w:ilvl w:val="0"/>
          <w:numId w:val="54"/>
        </w:numPr>
        <w:spacing w:line="259" w:lineRule="auto"/>
        <w:jc w:val="both"/>
      </w:pPr>
      <w:r w:rsidRPr="00B47608">
        <w:t>Wher</w:t>
      </w:r>
      <w:r w:rsidR="00317795">
        <w:t>ever the term</w:t>
      </w:r>
      <w:r w:rsidR="00D17588" w:rsidRPr="00B47608">
        <w:t xml:space="preserve"> “statistically significant” is used</w:t>
      </w:r>
      <w:r w:rsidRPr="00B47608">
        <w:t xml:space="preserve"> to describe differences between data estimates, it means that the </w:t>
      </w:r>
      <w:r w:rsidR="00B47608" w:rsidRPr="00B47608">
        <w:t>95 percent confidence interval</w:t>
      </w:r>
      <w:r w:rsidR="00B47608">
        <w:t>s</w:t>
      </w:r>
      <w:r w:rsidR="00B47608" w:rsidRPr="00B47608">
        <w:t xml:space="preserve"> for the given point estimates do not overlap</w:t>
      </w:r>
      <w:r w:rsidR="00D17588" w:rsidRPr="00B47608">
        <w:t>.</w:t>
      </w:r>
      <w:r w:rsidR="000434F6">
        <w:t xml:space="preserve">  In </w:t>
      </w:r>
      <w:r w:rsidR="00F06B3A">
        <w:t>other words, we are confident that 19 out of 20 times,</w:t>
      </w:r>
      <w:r w:rsidR="003711D9">
        <w:t xml:space="preserve"> the estimates reflect a </w:t>
      </w:r>
      <w:r w:rsidR="00F06B3A">
        <w:t xml:space="preserve">difference that </w:t>
      </w:r>
      <w:r w:rsidR="003711D9">
        <w:t xml:space="preserve">is not </w:t>
      </w:r>
      <w:r w:rsidR="00B65418">
        <w:t>by chance only</w:t>
      </w:r>
      <w:r w:rsidR="00F06B3A">
        <w:t>.</w:t>
      </w:r>
    </w:p>
    <w:p w:rsidR="008C02F2" w:rsidRDefault="008C02F2" w:rsidP="00EB4C21">
      <w:pPr>
        <w:jc w:val="both"/>
      </w:pPr>
    </w:p>
    <w:p w:rsidR="008C02F2" w:rsidRPr="00740CEC" w:rsidRDefault="008C02F2" w:rsidP="00EB4C21">
      <w:pPr>
        <w:jc w:val="both"/>
      </w:pPr>
      <w:r w:rsidRPr="00740CEC">
        <w:t>The following is a brief description of each section.</w:t>
      </w:r>
    </w:p>
    <w:p w:rsidR="008C02F2" w:rsidRDefault="008C02F2" w:rsidP="00EB4C21">
      <w:pPr>
        <w:jc w:val="both"/>
        <w:rPr>
          <w:noProof/>
          <w:szCs w:val="20"/>
          <w:u w:val="single"/>
        </w:rPr>
      </w:pPr>
    </w:p>
    <w:p w:rsidR="008C02F2" w:rsidRPr="00740CEC" w:rsidRDefault="008C02F2" w:rsidP="00EB4C21">
      <w:pPr>
        <w:jc w:val="both"/>
        <w:rPr>
          <w:noProof/>
          <w:szCs w:val="20"/>
          <w:u w:val="single"/>
        </w:rPr>
      </w:pPr>
      <w:r w:rsidRPr="00740CEC">
        <w:rPr>
          <w:noProof/>
          <w:szCs w:val="20"/>
          <w:u w:val="single"/>
        </w:rPr>
        <w:t>Executive Summary</w:t>
      </w:r>
    </w:p>
    <w:p w:rsidR="008C02F2" w:rsidRPr="00740CEC" w:rsidRDefault="008C02F2" w:rsidP="00EB4C21">
      <w:pPr>
        <w:jc w:val="both"/>
        <w:rPr>
          <w:noProof/>
          <w:szCs w:val="20"/>
        </w:rPr>
      </w:pPr>
      <w:r w:rsidRPr="00740CEC">
        <w:rPr>
          <w:noProof/>
          <w:szCs w:val="20"/>
        </w:rPr>
        <w:t xml:space="preserve">The </w:t>
      </w:r>
      <w:r w:rsidR="00E712CB">
        <w:rPr>
          <w:noProof/>
          <w:szCs w:val="20"/>
        </w:rPr>
        <w:t>Executive S</w:t>
      </w:r>
      <w:r w:rsidRPr="00740CEC">
        <w:rPr>
          <w:noProof/>
          <w:szCs w:val="20"/>
        </w:rPr>
        <w:t>ummary provides the highest</w:t>
      </w:r>
      <w:r w:rsidR="00317795">
        <w:rPr>
          <w:noProof/>
          <w:szCs w:val="20"/>
        </w:rPr>
        <w:t xml:space="preserve"> </w:t>
      </w:r>
      <w:r w:rsidRPr="00740CEC">
        <w:rPr>
          <w:noProof/>
          <w:szCs w:val="20"/>
        </w:rPr>
        <w:t xml:space="preserve">level </w:t>
      </w:r>
      <w:r w:rsidR="00317795">
        <w:rPr>
          <w:noProof/>
          <w:szCs w:val="20"/>
        </w:rPr>
        <w:t xml:space="preserve">overview of </w:t>
      </w:r>
      <w:r w:rsidRPr="00740CEC">
        <w:rPr>
          <w:noProof/>
          <w:szCs w:val="20"/>
        </w:rPr>
        <w:t xml:space="preserve">data for the </w:t>
      </w:r>
      <w:r>
        <w:rPr>
          <w:noProof/>
          <w:szCs w:val="20"/>
        </w:rPr>
        <w:t>state</w:t>
      </w:r>
      <w:r w:rsidRPr="00740CEC">
        <w:rPr>
          <w:noProof/>
          <w:szCs w:val="20"/>
        </w:rPr>
        <w:t>.</w:t>
      </w:r>
    </w:p>
    <w:p w:rsidR="008C02F2" w:rsidRPr="00740CEC" w:rsidRDefault="008C02F2" w:rsidP="00EB4C21">
      <w:pPr>
        <w:jc w:val="both"/>
        <w:rPr>
          <w:u w:val="single"/>
        </w:rPr>
      </w:pPr>
    </w:p>
    <w:p w:rsidR="008C02F2" w:rsidRPr="00740CEC" w:rsidRDefault="008C02F2" w:rsidP="00EB4C21">
      <w:pPr>
        <w:jc w:val="both"/>
        <w:rPr>
          <w:u w:val="single"/>
        </w:rPr>
      </w:pPr>
      <w:r w:rsidRPr="00740CEC">
        <w:rPr>
          <w:u w:val="single"/>
        </w:rPr>
        <w:t>Background</w:t>
      </w:r>
    </w:p>
    <w:p w:rsidR="008C02F2" w:rsidRPr="00740CEC" w:rsidRDefault="008C02F2" w:rsidP="00EB4C21">
      <w:pPr>
        <w:jc w:val="both"/>
        <w:rPr>
          <w:noProof/>
          <w:szCs w:val="20"/>
        </w:rPr>
      </w:pPr>
      <w:r w:rsidRPr="00740CEC">
        <w:rPr>
          <w:noProof/>
          <w:szCs w:val="20"/>
        </w:rPr>
        <w:t>This section explains the purpose and background of the SHNAPP and the Shared CHNA. It includes a description of the methodology and data sources used in the assessment.</w:t>
      </w:r>
    </w:p>
    <w:p w:rsidR="008C02F2" w:rsidRPr="00740CEC" w:rsidRDefault="008C02F2" w:rsidP="00EB4C21">
      <w:pPr>
        <w:jc w:val="both"/>
        <w:rPr>
          <w:u w:val="single"/>
        </w:rPr>
      </w:pPr>
    </w:p>
    <w:p w:rsidR="008C02F2" w:rsidRPr="00740CEC" w:rsidRDefault="008C02F2" w:rsidP="00EB4C21">
      <w:pPr>
        <w:jc w:val="both"/>
        <w:rPr>
          <w:u w:val="single"/>
        </w:rPr>
      </w:pPr>
      <w:r>
        <w:rPr>
          <w:u w:val="single"/>
        </w:rPr>
        <w:t xml:space="preserve">Population and </w:t>
      </w:r>
      <w:r w:rsidRPr="00740CEC">
        <w:rPr>
          <w:u w:val="single"/>
        </w:rPr>
        <w:t>Demographic</w:t>
      </w:r>
      <w:r>
        <w:rPr>
          <w:u w:val="single"/>
        </w:rPr>
        <w:t xml:space="preserve"> Profile</w:t>
      </w:r>
    </w:p>
    <w:p w:rsidR="008C02F2" w:rsidRPr="00740CEC" w:rsidRDefault="008C02F2" w:rsidP="00EB4C21">
      <w:pPr>
        <w:jc w:val="both"/>
        <w:rPr>
          <w:noProof/>
          <w:szCs w:val="20"/>
          <w:u w:val="single"/>
        </w:rPr>
      </w:pPr>
      <w:r w:rsidRPr="00740CEC">
        <w:rPr>
          <w:noProof/>
          <w:szCs w:val="20"/>
        </w:rPr>
        <w:t xml:space="preserve">The demographic section compares the population and socioeconomic characteristics </w:t>
      </w:r>
      <w:r w:rsidR="00413253">
        <w:rPr>
          <w:noProof/>
          <w:szCs w:val="20"/>
        </w:rPr>
        <w:t xml:space="preserve">of </w:t>
      </w:r>
      <w:r w:rsidRPr="00740CEC">
        <w:rPr>
          <w:noProof/>
          <w:szCs w:val="20"/>
        </w:rPr>
        <w:t>Maine</w:t>
      </w:r>
      <w:r w:rsidR="002132C6">
        <w:rPr>
          <w:noProof/>
          <w:szCs w:val="20"/>
        </w:rPr>
        <w:t xml:space="preserve"> </w:t>
      </w:r>
      <w:r w:rsidR="003D37FC">
        <w:rPr>
          <w:noProof/>
          <w:szCs w:val="20"/>
        </w:rPr>
        <w:t xml:space="preserve">with </w:t>
      </w:r>
      <w:r w:rsidR="002132C6">
        <w:rPr>
          <w:noProof/>
          <w:szCs w:val="20"/>
        </w:rPr>
        <w:t>the U.S.</w:t>
      </w:r>
      <w:r w:rsidR="00413253">
        <w:rPr>
          <w:noProof/>
          <w:szCs w:val="20"/>
        </w:rPr>
        <w:t xml:space="preserve"> overall.</w:t>
      </w:r>
    </w:p>
    <w:p w:rsidR="008C02F2" w:rsidRPr="00740CEC" w:rsidRDefault="008C02F2" w:rsidP="00EB4C21">
      <w:pPr>
        <w:jc w:val="both"/>
        <w:rPr>
          <w:u w:val="single"/>
        </w:rPr>
      </w:pPr>
    </w:p>
    <w:p w:rsidR="008C02F2" w:rsidRDefault="008C02F2" w:rsidP="00EB4C21">
      <w:pPr>
        <w:jc w:val="both"/>
        <w:rPr>
          <w:u w:val="single"/>
        </w:rPr>
      </w:pPr>
      <w:r>
        <w:rPr>
          <w:u w:val="single"/>
        </w:rPr>
        <w:t xml:space="preserve">Overall </w:t>
      </w:r>
      <w:r w:rsidRPr="00740CEC">
        <w:rPr>
          <w:u w:val="single"/>
        </w:rPr>
        <w:t>Findings</w:t>
      </w:r>
      <w:r>
        <w:rPr>
          <w:u w:val="single"/>
        </w:rPr>
        <w:t xml:space="preserve"> for Maine</w:t>
      </w:r>
    </w:p>
    <w:p w:rsidR="00FB23EB" w:rsidRPr="00740CEC" w:rsidRDefault="00FB23EB" w:rsidP="00FB23EB">
      <w:pPr>
        <w:jc w:val="both"/>
        <w:rPr>
          <w:noProof/>
          <w:szCs w:val="20"/>
        </w:rPr>
      </w:pPr>
      <w:r w:rsidRPr="00FB23EB">
        <w:rPr>
          <w:noProof/>
          <w:szCs w:val="20"/>
        </w:rPr>
        <w:t>The first part of this section contains the priority health issues and challenges identified in the Shared CHNA. The analysis includes both the stakeholder input and the review of the 16</w:t>
      </w:r>
      <w:r w:rsidR="006E7A70">
        <w:rPr>
          <w:noProof/>
          <w:szCs w:val="20"/>
        </w:rPr>
        <w:t>0</w:t>
      </w:r>
      <w:r w:rsidRPr="00FB23EB">
        <w:rPr>
          <w:noProof/>
          <w:szCs w:val="20"/>
        </w:rPr>
        <w:t xml:space="preserve"> quantitative indicators. This section categorizes the key findings from both data sets as strengths and challenges. The analysis includes health issue indicators from the quantitative data sets sorted into challenges and strengths, and aligns the stakeholder responses for challenges and resources to address each of the challenges.</w:t>
      </w:r>
    </w:p>
    <w:p w:rsidR="00FB23EB" w:rsidRPr="00740CEC" w:rsidRDefault="00FB23EB" w:rsidP="00EB4C21">
      <w:pPr>
        <w:jc w:val="both"/>
        <w:rPr>
          <w:u w:val="single"/>
        </w:rPr>
      </w:pPr>
    </w:p>
    <w:p w:rsidR="00FB23EB" w:rsidRPr="00FB23EB" w:rsidRDefault="00FB23EB" w:rsidP="00EB4C21">
      <w:pPr>
        <w:jc w:val="both"/>
        <w:rPr>
          <w:noProof/>
          <w:szCs w:val="20"/>
          <w:u w:val="single"/>
        </w:rPr>
      </w:pPr>
      <w:r w:rsidRPr="00FB23EB">
        <w:rPr>
          <w:noProof/>
          <w:szCs w:val="20"/>
          <w:u w:val="single"/>
        </w:rPr>
        <w:t>Health Issues</w:t>
      </w:r>
    </w:p>
    <w:p w:rsidR="008C02F2" w:rsidRPr="00740CEC" w:rsidRDefault="00FB23EB" w:rsidP="00EB4C21">
      <w:pPr>
        <w:jc w:val="both"/>
        <w:rPr>
          <w:noProof/>
          <w:szCs w:val="20"/>
          <w:u w:val="single"/>
        </w:rPr>
      </w:pPr>
      <w:r>
        <w:rPr>
          <w:noProof/>
          <w:szCs w:val="20"/>
        </w:rPr>
        <w:t>The overall findings</w:t>
      </w:r>
      <w:r w:rsidR="008C02F2" w:rsidRPr="00740CEC">
        <w:rPr>
          <w:noProof/>
          <w:szCs w:val="20"/>
        </w:rPr>
        <w:t xml:space="preserve"> section </w:t>
      </w:r>
      <w:r>
        <w:rPr>
          <w:noProof/>
          <w:szCs w:val="20"/>
        </w:rPr>
        <w:t xml:space="preserve">is followed by </w:t>
      </w:r>
      <w:r w:rsidR="008C02F2" w:rsidRPr="00740CEC">
        <w:rPr>
          <w:noProof/>
          <w:szCs w:val="20"/>
        </w:rPr>
        <w:t xml:space="preserve">a </w:t>
      </w:r>
      <w:r>
        <w:rPr>
          <w:noProof/>
          <w:szCs w:val="20"/>
        </w:rPr>
        <w:t xml:space="preserve">series of </w:t>
      </w:r>
      <w:r w:rsidR="008C02F2" w:rsidRPr="00740CEC">
        <w:rPr>
          <w:noProof/>
          <w:szCs w:val="20"/>
        </w:rPr>
        <w:t>summar</w:t>
      </w:r>
      <w:r>
        <w:rPr>
          <w:noProof/>
          <w:szCs w:val="20"/>
        </w:rPr>
        <w:t>ies</w:t>
      </w:r>
      <w:r w:rsidR="008C02F2" w:rsidRPr="00740CEC">
        <w:rPr>
          <w:noProof/>
          <w:szCs w:val="20"/>
        </w:rPr>
        <w:t xml:space="preserve"> of the assessment data by health issue; </w:t>
      </w:r>
      <w:r>
        <w:rPr>
          <w:noProof/>
          <w:szCs w:val="20"/>
        </w:rPr>
        <w:t>these sections</w:t>
      </w:r>
      <w:r w:rsidR="002132C6">
        <w:rPr>
          <w:noProof/>
          <w:szCs w:val="20"/>
        </w:rPr>
        <w:t xml:space="preserve"> </w:t>
      </w:r>
      <w:r>
        <w:rPr>
          <w:noProof/>
          <w:szCs w:val="20"/>
        </w:rPr>
        <w:t xml:space="preserve">describe the issue, </w:t>
      </w:r>
      <w:r w:rsidR="002132C6">
        <w:rPr>
          <w:noProof/>
          <w:szCs w:val="20"/>
        </w:rPr>
        <w:t>compare the</w:t>
      </w:r>
      <w:r w:rsidR="008C02F2" w:rsidRPr="00740CEC">
        <w:rPr>
          <w:noProof/>
          <w:szCs w:val="20"/>
        </w:rPr>
        <w:t xml:space="preserve"> state and U.S</w:t>
      </w:r>
      <w:r>
        <w:rPr>
          <w:noProof/>
          <w:szCs w:val="20"/>
        </w:rPr>
        <w:t>. on key indicators and explain</w:t>
      </w:r>
      <w:r w:rsidR="008C02F2" w:rsidRPr="00740CEC">
        <w:rPr>
          <w:noProof/>
          <w:szCs w:val="20"/>
        </w:rPr>
        <w:t xml:space="preserve"> the</w:t>
      </w:r>
      <w:r>
        <w:rPr>
          <w:noProof/>
          <w:szCs w:val="20"/>
        </w:rPr>
        <w:t xml:space="preserve"> importance of the health issue in Maine</w:t>
      </w:r>
      <w:r w:rsidR="008C02F2" w:rsidRPr="00740CEC">
        <w:rPr>
          <w:noProof/>
          <w:szCs w:val="20"/>
        </w:rPr>
        <w:t>.</w:t>
      </w:r>
      <w:r w:rsidR="00317795">
        <w:rPr>
          <w:noProof/>
          <w:szCs w:val="20"/>
        </w:rPr>
        <w:t xml:space="preserve"> Disparities based on available data for susbpopulations such as females and males, racial and ethnic groups, income and educational </w:t>
      </w:r>
      <w:r w:rsidR="00317795">
        <w:rPr>
          <w:noProof/>
          <w:szCs w:val="20"/>
        </w:rPr>
        <w:lastRenderedPageBreak/>
        <w:t>attainment and geographic residence are provided in each section.</w:t>
      </w:r>
      <w:r w:rsidR="007047F3">
        <w:rPr>
          <w:noProof/>
          <w:szCs w:val="20"/>
        </w:rPr>
        <w:t xml:space="preserve">  Related Healthy Maine 2020 objectives, Maine’s ten-year goals, are also included in each section</w:t>
      </w:r>
    </w:p>
    <w:p w:rsidR="008C02F2" w:rsidRPr="00740CEC" w:rsidRDefault="008C02F2" w:rsidP="00EB4C21">
      <w:pPr>
        <w:jc w:val="both"/>
        <w:rPr>
          <w:u w:val="single"/>
        </w:rPr>
      </w:pPr>
    </w:p>
    <w:p w:rsidR="008C02F2" w:rsidRPr="00740CEC" w:rsidRDefault="008C02F2" w:rsidP="00375D6A">
      <w:pPr>
        <w:spacing w:line="259" w:lineRule="auto"/>
        <w:rPr>
          <w:u w:val="single"/>
        </w:rPr>
      </w:pPr>
      <w:r w:rsidRPr="00740CEC">
        <w:rPr>
          <w:u w:val="single"/>
        </w:rPr>
        <w:t>Stakeholder Feedback</w:t>
      </w:r>
    </w:p>
    <w:p w:rsidR="008C02F2" w:rsidRPr="00740CEC" w:rsidRDefault="00317795" w:rsidP="00EB4C21">
      <w:pPr>
        <w:jc w:val="both"/>
        <w:rPr>
          <w:noProof/>
          <w:szCs w:val="20"/>
          <w:u w:val="single"/>
        </w:rPr>
      </w:pPr>
      <w:r>
        <w:rPr>
          <w:noProof/>
          <w:szCs w:val="20"/>
        </w:rPr>
        <w:t xml:space="preserve">A summary of </w:t>
      </w:r>
      <w:r w:rsidR="008C02F2" w:rsidRPr="00740CEC">
        <w:rPr>
          <w:noProof/>
          <w:szCs w:val="20"/>
        </w:rPr>
        <w:t xml:space="preserve">findings from the stakeholder survey are included in this section. It explores the top </w:t>
      </w:r>
      <w:r w:rsidR="007A6613">
        <w:rPr>
          <w:noProof/>
          <w:szCs w:val="20"/>
        </w:rPr>
        <w:t xml:space="preserve">ten </w:t>
      </w:r>
      <w:r w:rsidR="008C02F2" w:rsidRPr="007A6613">
        <w:rPr>
          <w:noProof/>
          <w:szCs w:val="20"/>
        </w:rPr>
        <w:t>health issues and factors identified</w:t>
      </w:r>
      <w:r w:rsidR="008C02F2" w:rsidRPr="00740CEC">
        <w:rPr>
          <w:noProof/>
          <w:szCs w:val="20"/>
        </w:rPr>
        <w:t xml:space="preserve"> as local priorities or concerns by stakeholders. It shares  respondent concern for populations experiencing disparities in health status for these issues.</w:t>
      </w:r>
    </w:p>
    <w:p w:rsidR="008C02F2" w:rsidRPr="00740CEC" w:rsidRDefault="008C02F2" w:rsidP="00EB4C21">
      <w:pPr>
        <w:jc w:val="both"/>
        <w:rPr>
          <w:u w:val="single"/>
        </w:rPr>
      </w:pPr>
    </w:p>
    <w:p w:rsidR="008C02F2" w:rsidRPr="00740CEC" w:rsidRDefault="008C02F2" w:rsidP="00EB4C21">
      <w:pPr>
        <w:jc w:val="both"/>
        <w:rPr>
          <w:u w:val="single"/>
        </w:rPr>
      </w:pPr>
      <w:r w:rsidRPr="00740CEC">
        <w:rPr>
          <w:u w:val="single"/>
        </w:rPr>
        <w:t>Stakeholder Survey Findings</w:t>
      </w:r>
    </w:p>
    <w:p w:rsidR="008C02F2" w:rsidRPr="00740CEC" w:rsidRDefault="008C02F2" w:rsidP="00EB4C21">
      <w:pPr>
        <w:jc w:val="both"/>
        <w:rPr>
          <w:noProof/>
          <w:szCs w:val="20"/>
        </w:rPr>
      </w:pPr>
      <w:r w:rsidRPr="00740CEC">
        <w:rPr>
          <w:noProof/>
          <w:szCs w:val="20"/>
        </w:rPr>
        <w:t>This section displays the full set of responses to each question a</w:t>
      </w:r>
      <w:r w:rsidR="00317795">
        <w:rPr>
          <w:noProof/>
          <w:szCs w:val="20"/>
        </w:rPr>
        <w:t xml:space="preserve">sked in the stakeholder survey, </w:t>
      </w:r>
      <w:r w:rsidRPr="00740CEC">
        <w:rPr>
          <w:noProof/>
          <w:szCs w:val="20"/>
        </w:rPr>
        <w:t>excluding open-ended responses</w:t>
      </w:r>
      <w:r w:rsidR="00317795">
        <w:rPr>
          <w:noProof/>
          <w:szCs w:val="20"/>
        </w:rPr>
        <w:t>.</w:t>
      </w:r>
      <w:r w:rsidRPr="00740CEC">
        <w:rPr>
          <w:noProof/>
          <w:szCs w:val="20"/>
        </w:rPr>
        <w:t xml:space="preserve"> </w:t>
      </w:r>
    </w:p>
    <w:p w:rsidR="008C02F2" w:rsidRPr="00740CEC" w:rsidRDefault="008C02F2" w:rsidP="00EB4C21">
      <w:pPr>
        <w:jc w:val="both"/>
        <w:rPr>
          <w:u w:val="single"/>
        </w:rPr>
      </w:pPr>
    </w:p>
    <w:p w:rsidR="008C02F2" w:rsidRPr="00740CEC" w:rsidRDefault="008C02F2" w:rsidP="00EB4C21">
      <w:pPr>
        <w:jc w:val="both"/>
        <w:rPr>
          <w:u w:val="single"/>
        </w:rPr>
      </w:pPr>
      <w:r w:rsidRPr="00740CEC">
        <w:rPr>
          <w:u w:val="single"/>
        </w:rPr>
        <w:t xml:space="preserve">Health Indicator Results </w:t>
      </w:r>
      <w:r w:rsidR="00413253">
        <w:rPr>
          <w:u w:val="single"/>
        </w:rPr>
        <w:t>F</w:t>
      </w:r>
      <w:r w:rsidRPr="00740CEC">
        <w:rPr>
          <w:u w:val="single"/>
        </w:rPr>
        <w:t>rom Secondary Data Sources</w:t>
      </w:r>
    </w:p>
    <w:p w:rsidR="008C02F2" w:rsidRPr="00740CEC" w:rsidRDefault="008C02F2" w:rsidP="00EB4C21">
      <w:pPr>
        <w:jc w:val="both"/>
        <w:rPr>
          <w:noProof/>
          <w:szCs w:val="20"/>
          <w:u w:val="single"/>
        </w:rPr>
      </w:pPr>
      <w:r w:rsidRPr="00740CEC">
        <w:rPr>
          <w:noProof/>
          <w:szCs w:val="20"/>
        </w:rPr>
        <w:t>Th</w:t>
      </w:r>
      <w:r w:rsidR="00E712CB">
        <w:rPr>
          <w:noProof/>
          <w:szCs w:val="20"/>
        </w:rPr>
        <w:t>is</w:t>
      </w:r>
      <w:r w:rsidRPr="00740CEC">
        <w:rPr>
          <w:noProof/>
          <w:szCs w:val="20"/>
        </w:rPr>
        <w:t xml:space="preserve"> section details the </w:t>
      </w:r>
      <w:r w:rsidR="00E712CB">
        <w:rPr>
          <w:noProof/>
          <w:szCs w:val="20"/>
        </w:rPr>
        <w:t xml:space="preserve">state wide </w:t>
      </w:r>
      <w:r w:rsidRPr="00740CEC">
        <w:rPr>
          <w:noProof/>
          <w:szCs w:val="20"/>
        </w:rPr>
        <w:t>data for each of the 16</w:t>
      </w:r>
      <w:r w:rsidR="006E7A70">
        <w:rPr>
          <w:noProof/>
          <w:szCs w:val="20"/>
        </w:rPr>
        <w:t>0</w:t>
      </w:r>
      <w:r w:rsidRPr="00740CEC">
        <w:rPr>
          <w:noProof/>
          <w:szCs w:val="20"/>
        </w:rPr>
        <w:t xml:space="preserve"> </w:t>
      </w:r>
      <w:r w:rsidR="00D20933">
        <w:rPr>
          <w:noProof/>
          <w:szCs w:val="20"/>
        </w:rPr>
        <w:t xml:space="preserve">quantitative </w:t>
      </w:r>
      <w:r w:rsidRPr="00740CEC">
        <w:rPr>
          <w:noProof/>
          <w:szCs w:val="20"/>
        </w:rPr>
        <w:t xml:space="preserve">indicators. It includes a table that compares data for </w:t>
      </w:r>
      <w:r w:rsidR="002132C6">
        <w:rPr>
          <w:noProof/>
          <w:szCs w:val="20"/>
        </w:rPr>
        <w:t>the state</w:t>
      </w:r>
      <w:r w:rsidRPr="00740CEC">
        <w:rPr>
          <w:noProof/>
          <w:szCs w:val="20"/>
        </w:rPr>
        <w:t xml:space="preserve"> and the U.S. (where available). </w:t>
      </w:r>
      <w:r w:rsidR="00E3548D">
        <w:rPr>
          <w:noProof/>
          <w:szCs w:val="20"/>
        </w:rPr>
        <w:t xml:space="preserve">Trends for the state are noted where available. </w:t>
      </w:r>
      <w:r w:rsidRPr="00740CEC">
        <w:rPr>
          <w:noProof/>
          <w:szCs w:val="20"/>
        </w:rPr>
        <w:t>Statistica</w:t>
      </w:r>
      <w:r w:rsidR="0026182E">
        <w:rPr>
          <w:noProof/>
          <w:szCs w:val="20"/>
        </w:rPr>
        <w:t xml:space="preserve">lly significant differences </w:t>
      </w:r>
      <w:r w:rsidRPr="00740CEC">
        <w:rPr>
          <w:noProof/>
          <w:szCs w:val="20"/>
        </w:rPr>
        <w:t>are noted in this table</w:t>
      </w:r>
      <w:r>
        <w:rPr>
          <w:noProof/>
          <w:szCs w:val="20"/>
        </w:rPr>
        <w:t xml:space="preserve"> where available and applicable</w:t>
      </w:r>
      <w:r w:rsidRPr="00740CEC">
        <w:rPr>
          <w:noProof/>
          <w:szCs w:val="20"/>
        </w:rPr>
        <w:t>.</w:t>
      </w:r>
      <w:r w:rsidR="00E3548D">
        <w:rPr>
          <w:noProof/>
          <w:szCs w:val="20"/>
        </w:rPr>
        <w:t xml:space="preserve"> These </w:t>
      </w:r>
      <w:r w:rsidR="0026182E">
        <w:rPr>
          <w:noProof/>
          <w:szCs w:val="20"/>
        </w:rPr>
        <w:t xml:space="preserve">statistical </w:t>
      </w:r>
      <w:r w:rsidR="00E3548D">
        <w:rPr>
          <w:noProof/>
          <w:szCs w:val="20"/>
        </w:rPr>
        <w:t>differences were calculated by comparing 95</w:t>
      </w:r>
      <w:r w:rsidR="0026182E">
        <w:rPr>
          <w:noProof/>
          <w:szCs w:val="20"/>
        </w:rPr>
        <w:t xml:space="preserve"> percent </w:t>
      </w:r>
      <w:r w:rsidR="00E3548D">
        <w:rPr>
          <w:noProof/>
          <w:szCs w:val="20"/>
        </w:rPr>
        <w:t xml:space="preserve">confidence intervals </w:t>
      </w:r>
      <w:r w:rsidR="0026182E">
        <w:rPr>
          <w:noProof/>
          <w:szCs w:val="20"/>
        </w:rPr>
        <w:t xml:space="preserve">around the state and U.S. estimate. If the intervals did not overlap with each other, the difference was considered to be statistical significant. </w:t>
      </w:r>
    </w:p>
    <w:p w:rsidR="008C02F2" w:rsidRPr="00740CEC" w:rsidRDefault="008C02F2" w:rsidP="00EB4C21">
      <w:pPr>
        <w:jc w:val="both"/>
        <w:rPr>
          <w:u w:val="single"/>
        </w:rPr>
      </w:pPr>
    </w:p>
    <w:p w:rsidR="008C02F2" w:rsidRPr="00740CEC" w:rsidRDefault="008C02F2" w:rsidP="00EB4C21">
      <w:pPr>
        <w:jc w:val="both"/>
        <w:rPr>
          <w:u w:val="single"/>
        </w:rPr>
      </w:pPr>
      <w:r w:rsidRPr="00740CEC">
        <w:rPr>
          <w:u w:val="single"/>
        </w:rPr>
        <w:t>Health Indicator Data Sources</w:t>
      </w:r>
    </w:p>
    <w:p w:rsidR="008C02F2" w:rsidRPr="00740CEC" w:rsidRDefault="008C02F2" w:rsidP="00EB4C21">
      <w:pPr>
        <w:jc w:val="both"/>
        <w:rPr>
          <w:rFonts w:eastAsia="Times New Roman"/>
          <w:szCs w:val="24"/>
        </w:rPr>
      </w:pPr>
      <w:r w:rsidRPr="00740CEC">
        <w:rPr>
          <w:noProof/>
          <w:szCs w:val="20"/>
        </w:rPr>
        <w:t>This section lists the data source, year and additional notes for each indicator. In addition to the stakeholder survey conducted as a primary data source for this project, the secondary data sources used in this assessment include:</w:t>
      </w:r>
    </w:p>
    <w:p w:rsidR="008C02F2" w:rsidRPr="00740CEC" w:rsidRDefault="008C02F2" w:rsidP="00EB4C21">
      <w:pPr>
        <w:jc w:val="both"/>
        <w:rPr>
          <w:rFonts w:eastAsia="Times New Roman"/>
          <w:szCs w:val="24"/>
        </w:rPr>
      </w:pPr>
    </w:p>
    <w:p w:rsidR="008C02F2" w:rsidRPr="00740CEC" w:rsidRDefault="008C02F2" w:rsidP="00EB4C21">
      <w:pPr>
        <w:jc w:val="both"/>
        <w:rPr>
          <w:rFonts w:eastAsia="Times New Roman"/>
          <w:szCs w:val="24"/>
        </w:rPr>
        <w:sectPr w:rsidR="008C02F2" w:rsidRPr="00740CEC" w:rsidSect="00485190">
          <w:footerReference w:type="default" r:id="rId22"/>
          <w:pgSz w:w="12240" w:h="15840"/>
          <w:pgMar w:top="1440" w:right="1440" w:bottom="1440" w:left="1440" w:header="720" w:footer="720" w:gutter="0"/>
          <w:pgNumType w:fmt="lowerRoman" w:start="1"/>
          <w:cols w:space="720"/>
          <w:docGrid w:linePitch="360"/>
        </w:sectPr>
      </w:pPr>
    </w:p>
    <w:p w:rsidR="00211289" w:rsidRPr="00740CEC" w:rsidRDefault="00211289" w:rsidP="00211289">
      <w:pPr>
        <w:ind w:left="270" w:hanging="270"/>
        <w:rPr>
          <w:rFonts w:eastAsia="Times New Roman"/>
          <w:szCs w:val="24"/>
        </w:rPr>
      </w:pPr>
      <w:r w:rsidRPr="00853B00">
        <w:rPr>
          <w:rFonts w:eastAsia="Times New Roman"/>
          <w:szCs w:val="24"/>
        </w:rPr>
        <w:lastRenderedPageBreak/>
        <w:t xml:space="preserve">Maine Cancer Registry </w:t>
      </w:r>
    </w:p>
    <w:p w:rsidR="00211289" w:rsidRPr="00740CEC" w:rsidRDefault="00211289" w:rsidP="00211289">
      <w:pPr>
        <w:ind w:left="270" w:hanging="270"/>
        <w:rPr>
          <w:rFonts w:eastAsia="Times New Roman"/>
          <w:szCs w:val="24"/>
        </w:rPr>
      </w:pPr>
      <w:proofErr w:type="spellStart"/>
      <w:r w:rsidRPr="00740CEC">
        <w:rPr>
          <w:rFonts w:eastAsia="Times New Roman"/>
          <w:szCs w:val="24"/>
        </w:rPr>
        <w:t>MaineCare</w:t>
      </w:r>
      <w:proofErr w:type="spellEnd"/>
    </w:p>
    <w:p w:rsidR="00211289" w:rsidRPr="00740CEC" w:rsidRDefault="00211289" w:rsidP="00211289">
      <w:pPr>
        <w:ind w:left="270" w:hanging="270"/>
        <w:rPr>
          <w:rFonts w:eastAsia="Times New Roman"/>
          <w:szCs w:val="24"/>
        </w:rPr>
      </w:pPr>
      <w:r w:rsidRPr="00740CEC">
        <w:rPr>
          <w:rFonts w:eastAsia="Times New Roman"/>
          <w:szCs w:val="24"/>
        </w:rPr>
        <w:t xml:space="preserve">Maine Behavioral Risk Factor Surveillance System </w:t>
      </w:r>
    </w:p>
    <w:p w:rsidR="00211289" w:rsidRPr="00740CEC" w:rsidRDefault="00211289" w:rsidP="00211289">
      <w:pPr>
        <w:ind w:left="270" w:hanging="270"/>
        <w:rPr>
          <w:rFonts w:eastAsia="Times New Roman"/>
          <w:szCs w:val="24"/>
        </w:rPr>
      </w:pPr>
      <w:r w:rsidRPr="00740CEC">
        <w:rPr>
          <w:rFonts w:eastAsia="Times New Roman"/>
          <w:szCs w:val="24"/>
        </w:rPr>
        <w:t>Maine CDC Drinking Water Program</w:t>
      </w:r>
    </w:p>
    <w:p w:rsidR="00211289" w:rsidRPr="00740CEC" w:rsidRDefault="00211289" w:rsidP="00211289">
      <w:pPr>
        <w:ind w:left="270" w:hanging="270"/>
        <w:rPr>
          <w:rFonts w:eastAsia="Times New Roman"/>
          <w:szCs w:val="24"/>
        </w:rPr>
      </w:pPr>
      <w:r w:rsidRPr="00740CEC">
        <w:rPr>
          <w:rFonts w:eastAsia="Times New Roman"/>
          <w:szCs w:val="24"/>
        </w:rPr>
        <w:t>Maine CDC HIV Program</w:t>
      </w:r>
    </w:p>
    <w:p w:rsidR="00211289" w:rsidRPr="00740CEC" w:rsidRDefault="00211289" w:rsidP="00211289">
      <w:pPr>
        <w:ind w:left="270" w:hanging="270"/>
        <w:rPr>
          <w:rFonts w:eastAsia="Times New Roman"/>
          <w:szCs w:val="24"/>
        </w:rPr>
      </w:pPr>
      <w:r w:rsidRPr="00740CEC">
        <w:rPr>
          <w:rFonts w:eastAsia="Times New Roman"/>
          <w:szCs w:val="24"/>
        </w:rPr>
        <w:t>Maine CDC Lead Program</w:t>
      </w:r>
    </w:p>
    <w:p w:rsidR="00211289" w:rsidRPr="00740CEC" w:rsidRDefault="00211289" w:rsidP="00211289">
      <w:pPr>
        <w:ind w:left="270" w:hanging="270"/>
        <w:rPr>
          <w:rFonts w:eastAsia="Times New Roman"/>
          <w:szCs w:val="24"/>
        </w:rPr>
      </w:pPr>
      <w:r w:rsidRPr="00740CEC">
        <w:rPr>
          <w:rFonts w:eastAsia="Times New Roman"/>
          <w:szCs w:val="24"/>
        </w:rPr>
        <w:t xml:space="preserve">Maine CDC Public Health Emergency Preparedness </w:t>
      </w:r>
    </w:p>
    <w:p w:rsidR="00211289" w:rsidRPr="00740CEC" w:rsidRDefault="00211289" w:rsidP="00211289">
      <w:pPr>
        <w:ind w:left="270" w:hanging="270"/>
        <w:rPr>
          <w:rFonts w:eastAsia="Times New Roman"/>
          <w:szCs w:val="24"/>
        </w:rPr>
      </w:pPr>
      <w:r w:rsidRPr="00740CEC">
        <w:rPr>
          <w:rFonts w:eastAsia="Times New Roman"/>
          <w:szCs w:val="24"/>
        </w:rPr>
        <w:t>Maine CDC STD Program</w:t>
      </w:r>
    </w:p>
    <w:p w:rsidR="00211289" w:rsidRPr="00740CEC" w:rsidRDefault="00211289" w:rsidP="00211289">
      <w:pPr>
        <w:ind w:left="270" w:hanging="270"/>
      </w:pPr>
      <w:r w:rsidRPr="00740CEC">
        <w:t>Maine CDC Vital Records</w:t>
      </w:r>
    </w:p>
    <w:p w:rsidR="00211289" w:rsidRPr="00740CEC" w:rsidRDefault="00211289" w:rsidP="00211289">
      <w:pPr>
        <w:ind w:left="270" w:hanging="270"/>
      </w:pPr>
      <w:r>
        <w:t>Maine Department</w:t>
      </w:r>
      <w:r w:rsidRPr="00740CEC">
        <w:t xml:space="preserve"> of Education</w:t>
      </w:r>
    </w:p>
    <w:p w:rsidR="00211289" w:rsidRPr="00740CEC" w:rsidRDefault="00211289" w:rsidP="00211289">
      <w:pPr>
        <w:ind w:left="270" w:hanging="270"/>
      </w:pPr>
      <w:r>
        <w:t>Maine Department</w:t>
      </w:r>
      <w:r w:rsidRPr="00740CEC">
        <w:t xml:space="preserve"> of Public Safety</w:t>
      </w:r>
    </w:p>
    <w:p w:rsidR="00211289" w:rsidRPr="00740CEC" w:rsidRDefault="00211289" w:rsidP="00211289">
      <w:pPr>
        <w:ind w:left="270" w:hanging="270"/>
      </w:pPr>
      <w:r>
        <w:t>Maine Department</w:t>
      </w:r>
      <w:r w:rsidRPr="00740CEC">
        <w:t xml:space="preserve"> of Labor</w:t>
      </w:r>
    </w:p>
    <w:p w:rsidR="00211289" w:rsidRPr="00740CEC" w:rsidRDefault="001F0B68" w:rsidP="00211289">
      <w:pPr>
        <w:ind w:left="270" w:hanging="270"/>
      </w:pPr>
      <w:r>
        <w:br w:type="column"/>
      </w:r>
      <w:r w:rsidR="00211289" w:rsidRPr="00740CEC">
        <w:lastRenderedPageBreak/>
        <w:t xml:space="preserve">Maine Health Data Organization </w:t>
      </w:r>
    </w:p>
    <w:p w:rsidR="00F43DD8" w:rsidRDefault="00F43DD8" w:rsidP="00211289">
      <w:pPr>
        <w:ind w:left="270" w:hanging="270"/>
      </w:pPr>
      <w:r>
        <w:t>Maine Infectious Disease Surveillance System</w:t>
      </w:r>
    </w:p>
    <w:p w:rsidR="00211289" w:rsidRPr="00740CEC" w:rsidRDefault="00211289" w:rsidP="00211289">
      <w:pPr>
        <w:ind w:left="270" w:hanging="270"/>
      </w:pPr>
      <w:r w:rsidRPr="00740CEC">
        <w:t xml:space="preserve">Maine Integrated Youth Health Survey </w:t>
      </w:r>
    </w:p>
    <w:p w:rsidR="00211289" w:rsidRPr="00740CEC" w:rsidRDefault="00211289" w:rsidP="00211289">
      <w:pPr>
        <w:ind w:left="270" w:hanging="270"/>
        <w:rPr>
          <w:rFonts w:eastAsia="Times New Roman"/>
          <w:szCs w:val="24"/>
        </w:rPr>
      </w:pPr>
      <w:r w:rsidRPr="00853B00">
        <w:rPr>
          <w:rFonts w:eastAsia="Times New Roman"/>
          <w:szCs w:val="24"/>
        </w:rPr>
        <w:t xml:space="preserve">Maine Office of Data Research and Vital </w:t>
      </w:r>
      <w:r>
        <w:rPr>
          <w:rFonts w:eastAsia="Times New Roman"/>
          <w:szCs w:val="24"/>
        </w:rPr>
        <w:t>Record</w:t>
      </w:r>
      <w:r w:rsidRPr="00853B00">
        <w:rPr>
          <w:rFonts w:eastAsia="Times New Roman"/>
          <w:szCs w:val="24"/>
        </w:rPr>
        <w:t>s</w:t>
      </w:r>
    </w:p>
    <w:p w:rsidR="00211289" w:rsidRPr="00740CEC" w:rsidRDefault="00211289" w:rsidP="00211289">
      <w:pPr>
        <w:ind w:left="270" w:hanging="270"/>
      </w:pPr>
      <w:r w:rsidRPr="00740CEC">
        <w:t xml:space="preserve">National Immunization Survey </w:t>
      </w:r>
    </w:p>
    <w:p w:rsidR="00211289" w:rsidRPr="00740CEC" w:rsidRDefault="00211289" w:rsidP="00211289">
      <w:pPr>
        <w:ind w:left="270" w:hanging="270"/>
      </w:pPr>
      <w:r w:rsidRPr="00740CEC">
        <w:t>National Survey of Children w/ Special Health Care Needs</w:t>
      </w:r>
    </w:p>
    <w:p w:rsidR="00211289" w:rsidRPr="00740CEC" w:rsidRDefault="00211289" w:rsidP="00211289">
      <w:pPr>
        <w:ind w:left="270" w:hanging="270"/>
      </w:pPr>
      <w:r w:rsidRPr="00740CEC">
        <w:t>National Center for Health Statistics</w:t>
      </w:r>
    </w:p>
    <w:p w:rsidR="00F77628" w:rsidRDefault="00F77628" w:rsidP="00211289">
      <w:pPr>
        <w:ind w:left="270" w:hanging="270"/>
      </w:pPr>
      <w:r>
        <w:t xml:space="preserve">US </w:t>
      </w:r>
      <w:r w:rsidRPr="00853B00">
        <w:rPr>
          <w:rFonts w:eastAsia="Times New Roman"/>
          <w:szCs w:val="24"/>
        </w:rPr>
        <w:t>Administration on Children Youth and Families</w:t>
      </w:r>
      <w:r>
        <w:t xml:space="preserve">, </w:t>
      </w:r>
      <w:r w:rsidRPr="00740CEC">
        <w:rPr>
          <w:rFonts w:eastAsia="Times New Roman"/>
          <w:szCs w:val="24"/>
        </w:rPr>
        <w:t xml:space="preserve">Child </w:t>
      </w:r>
      <w:r w:rsidRPr="00853B00">
        <w:rPr>
          <w:rFonts w:eastAsia="Times New Roman"/>
          <w:szCs w:val="24"/>
        </w:rPr>
        <w:t>Maltreatment Report</w:t>
      </w:r>
    </w:p>
    <w:p w:rsidR="00211289" w:rsidRPr="00740CEC" w:rsidRDefault="00211289" w:rsidP="00211289">
      <w:pPr>
        <w:ind w:left="270" w:hanging="270"/>
      </w:pPr>
      <w:r w:rsidRPr="00740CEC">
        <w:t>U.S. Bureau of Labor Statistics</w:t>
      </w:r>
    </w:p>
    <w:p w:rsidR="00211289" w:rsidRPr="00740CEC" w:rsidRDefault="00211289" w:rsidP="00211289">
      <w:pPr>
        <w:ind w:left="270" w:hanging="270"/>
      </w:pPr>
      <w:r w:rsidRPr="00740CEC">
        <w:t>U.S. CDC WONDER &amp; WISQARS</w:t>
      </w:r>
    </w:p>
    <w:p w:rsidR="00211289" w:rsidRPr="002132C6" w:rsidRDefault="00211289" w:rsidP="00211289">
      <w:pPr>
        <w:shd w:val="clear" w:color="auto" w:fill="FFFFFF"/>
        <w:ind w:left="270" w:hanging="270"/>
        <w:rPr>
          <w:rFonts w:eastAsia="Times New Roman"/>
          <w:szCs w:val="24"/>
        </w:rPr>
        <w:sectPr w:rsidR="00211289" w:rsidRPr="002132C6" w:rsidSect="002132C6">
          <w:type w:val="continuous"/>
          <w:pgSz w:w="12240" w:h="15840"/>
          <w:pgMar w:top="1440" w:right="1260" w:bottom="1440" w:left="1440" w:header="720" w:footer="720" w:gutter="0"/>
          <w:pgNumType w:start="1"/>
          <w:cols w:num="2" w:space="540"/>
          <w:docGrid w:linePitch="360"/>
        </w:sectPr>
      </w:pPr>
      <w:r w:rsidRPr="00740CEC">
        <w:rPr>
          <w:rFonts w:eastAsia="Times New Roman"/>
          <w:szCs w:val="24"/>
        </w:rPr>
        <w:t>U.S. Census</w:t>
      </w:r>
    </w:p>
    <w:p w:rsidR="00173448" w:rsidRPr="006B7717" w:rsidRDefault="00173448" w:rsidP="00EB4C21">
      <w:pPr>
        <w:pStyle w:val="Heading1"/>
        <w:spacing w:line="259" w:lineRule="auto"/>
        <w:jc w:val="both"/>
        <w:rPr>
          <w:color w:val="1F4E79" w:themeColor="accent1" w:themeShade="80"/>
        </w:rPr>
      </w:pPr>
      <w:bookmarkStart w:id="5" w:name="_Toc434486914"/>
      <w:r w:rsidRPr="006B7717">
        <w:rPr>
          <w:color w:val="1F4E79" w:themeColor="accent1" w:themeShade="80"/>
        </w:rPr>
        <w:lastRenderedPageBreak/>
        <w:t>Executive Summary</w:t>
      </w:r>
      <w:bookmarkEnd w:id="5"/>
    </w:p>
    <w:p w:rsidR="00211289" w:rsidRDefault="00211289" w:rsidP="00211289">
      <w:pPr>
        <w:jc w:val="both"/>
        <w:rPr>
          <w:bCs/>
        </w:rPr>
      </w:pPr>
    </w:p>
    <w:p w:rsidR="00211289" w:rsidRPr="004B01D1" w:rsidRDefault="00211289" w:rsidP="00BE5797">
      <w:pPr>
        <w:spacing w:line="259" w:lineRule="auto"/>
        <w:jc w:val="both"/>
      </w:pPr>
      <w:r w:rsidRPr="004B01D1">
        <w:rPr>
          <w:bCs/>
        </w:rPr>
        <w:t xml:space="preserve">Public </w:t>
      </w:r>
      <w:r>
        <w:rPr>
          <w:bCs/>
        </w:rPr>
        <w:t>h</w:t>
      </w:r>
      <w:r w:rsidRPr="004B01D1">
        <w:rPr>
          <w:bCs/>
        </w:rPr>
        <w:t xml:space="preserve">ealth and </w:t>
      </w:r>
      <w:r>
        <w:rPr>
          <w:bCs/>
        </w:rPr>
        <w:t>h</w:t>
      </w:r>
      <w:r w:rsidRPr="004B01D1">
        <w:rPr>
          <w:bCs/>
        </w:rPr>
        <w:t xml:space="preserve">ealth </w:t>
      </w:r>
      <w:r>
        <w:rPr>
          <w:bCs/>
        </w:rPr>
        <w:t>c</w:t>
      </w:r>
      <w:r w:rsidRPr="004B01D1">
        <w:rPr>
          <w:bCs/>
        </w:rPr>
        <w:t xml:space="preserve">are </w:t>
      </w:r>
      <w:r>
        <w:rPr>
          <w:bCs/>
        </w:rPr>
        <w:t xml:space="preserve">organizations share </w:t>
      </w:r>
      <w:r w:rsidRPr="004B01D1">
        <w:rPr>
          <w:bCs/>
        </w:rPr>
        <w:t xml:space="preserve">the goal of </w:t>
      </w:r>
      <w:r>
        <w:rPr>
          <w:bCs/>
        </w:rPr>
        <w:t>improving the lives of</w:t>
      </w:r>
      <w:r w:rsidRPr="004B01D1">
        <w:rPr>
          <w:bCs/>
        </w:rPr>
        <w:t xml:space="preserve"> Maine people. </w:t>
      </w:r>
      <w:r>
        <w:rPr>
          <w:bCs/>
        </w:rPr>
        <w:t>Health organizations, a</w:t>
      </w:r>
      <w:r w:rsidRPr="004B01D1">
        <w:rPr>
          <w:bCs/>
        </w:rPr>
        <w:t xml:space="preserve">long with </w:t>
      </w:r>
      <w:r>
        <w:rPr>
          <w:bCs/>
        </w:rPr>
        <w:t xml:space="preserve">business, government, community organizations, faith communities and </w:t>
      </w:r>
      <w:r w:rsidRPr="004B01D1">
        <w:rPr>
          <w:bCs/>
        </w:rPr>
        <w:t>individuals</w:t>
      </w:r>
      <w:r>
        <w:rPr>
          <w:bCs/>
        </w:rPr>
        <w:t>,</w:t>
      </w:r>
      <w:r w:rsidRPr="004B01D1">
        <w:rPr>
          <w:bCs/>
        </w:rPr>
        <w:t xml:space="preserve"> have a</w:t>
      </w:r>
      <w:r w:rsidRPr="004B01D1">
        <w:t xml:space="preserve"> responsib</w:t>
      </w:r>
      <w:r>
        <w:t xml:space="preserve">ility to shape health improvement efforts based on sound data, personal or professional experience and community need. </w:t>
      </w:r>
    </w:p>
    <w:p w:rsidR="00211289" w:rsidRPr="004B01D1" w:rsidRDefault="00211289" w:rsidP="00BE5797">
      <w:pPr>
        <w:keepNext/>
        <w:keepLines/>
        <w:spacing w:line="259" w:lineRule="auto"/>
        <w:jc w:val="both"/>
      </w:pPr>
    </w:p>
    <w:p w:rsidR="00211289" w:rsidRPr="004B01D1" w:rsidRDefault="00211289" w:rsidP="00BE5797">
      <w:pPr>
        <w:keepNext/>
        <w:keepLines/>
        <w:spacing w:line="259" w:lineRule="auto"/>
        <w:jc w:val="both"/>
        <w:rPr>
          <w:noProof/>
        </w:rPr>
      </w:pPr>
      <w:r w:rsidRPr="004B01D1">
        <w:t>This summary provides high-level findings from the Maine Shared Community Health Needs Assessment</w:t>
      </w:r>
      <w:r>
        <w:t xml:space="preserve"> (</w:t>
      </w:r>
      <w:r w:rsidR="007A6613">
        <w:t xml:space="preserve">Shared </w:t>
      </w:r>
      <w:r>
        <w:t xml:space="preserve">CHNA), a comprehensive review of health data and community stakeholder input on health issues in Maine. The Shared CHNA was </w:t>
      </w:r>
      <w:r w:rsidRPr="004B01D1">
        <w:t>conducted through</w:t>
      </w:r>
      <w:r w:rsidR="00077766">
        <w:t xml:space="preserve"> the Maine Shared Health Needs Assessment Planning Process (SHNAPP)</w:t>
      </w:r>
      <w:r w:rsidRPr="004B01D1">
        <w:rPr>
          <w:noProof/>
        </w:rPr>
        <w:t xml:space="preserve"> a collaborative effort among Maine</w:t>
      </w:r>
      <w:r>
        <w:rPr>
          <w:noProof/>
        </w:rPr>
        <w:t>’s four largest health-</w:t>
      </w:r>
      <w:r w:rsidRPr="004B01D1">
        <w:rPr>
          <w:noProof/>
        </w:rPr>
        <w:t>care</w:t>
      </w:r>
      <w:r w:rsidR="00E712CB">
        <w:rPr>
          <w:noProof/>
        </w:rPr>
        <w:t xml:space="preserve"> systems – Central Maine Healthc</w:t>
      </w:r>
      <w:r w:rsidRPr="004B01D1">
        <w:rPr>
          <w:noProof/>
        </w:rPr>
        <w:t>are, Eastern Maine Healthcare Systems (EMHS), MaineGeneral Health, MaineHealth – and the Maine Center for Disease Control and Prevention</w:t>
      </w:r>
      <w:r w:rsidR="00E712CB">
        <w:rPr>
          <w:noProof/>
        </w:rPr>
        <w:t>,</w:t>
      </w:r>
      <w:r w:rsidRPr="004B01D1">
        <w:rPr>
          <w:noProof/>
        </w:rPr>
        <w:t xml:space="preserve"> a</w:t>
      </w:r>
      <w:r>
        <w:rPr>
          <w:noProof/>
        </w:rPr>
        <w:t>n office</w:t>
      </w:r>
      <w:r w:rsidRPr="004B01D1">
        <w:rPr>
          <w:noProof/>
        </w:rPr>
        <w:t xml:space="preserve"> of the Maine Department of Health and Human Services (DHHS). </w:t>
      </w:r>
    </w:p>
    <w:p w:rsidR="00211289" w:rsidRPr="004B01D1" w:rsidRDefault="00211289" w:rsidP="00BE5797">
      <w:pPr>
        <w:keepNext/>
        <w:keepLines/>
        <w:spacing w:line="259" w:lineRule="auto"/>
        <w:jc w:val="both"/>
        <w:rPr>
          <w:noProof/>
        </w:rPr>
      </w:pPr>
    </w:p>
    <w:p w:rsidR="00211289" w:rsidRDefault="00211289" w:rsidP="00BE5797">
      <w:pPr>
        <w:spacing w:line="259" w:lineRule="auto"/>
        <w:jc w:val="both"/>
      </w:pPr>
      <w:r>
        <w:rPr>
          <w:bCs/>
        </w:rPr>
        <w:t>While it covers a broad range of topics t</w:t>
      </w:r>
      <w:r w:rsidRPr="004B01D1">
        <w:t xml:space="preserve">he Shared CHNA is not an exhaustive analysis of all available data on any </w:t>
      </w:r>
      <w:r>
        <w:t>single health issue</w:t>
      </w:r>
      <w:r w:rsidRPr="004B01D1">
        <w:t xml:space="preserve">.  </w:t>
      </w:r>
      <w:r w:rsidR="00F06B3A" w:rsidRPr="00B47608">
        <w:t>Wher</w:t>
      </w:r>
      <w:r w:rsidR="00F06B3A">
        <w:t>ever the term</w:t>
      </w:r>
      <w:r w:rsidR="009F39ED">
        <w:t xml:space="preserve"> “</w:t>
      </w:r>
      <w:r w:rsidR="00F06B3A" w:rsidRPr="00B47608">
        <w:t xml:space="preserve">statistically significant” is used to describe differences between data estimates, </w:t>
      </w:r>
      <w:r w:rsidR="00F06B3A">
        <w:t xml:space="preserve">we are confident that 19 out of 20 times, </w:t>
      </w:r>
      <w:r w:rsidR="00B65418">
        <w:t>the estimates reflect a</w:t>
      </w:r>
      <w:r w:rsidR="00D5173C">
        <w:t xml:space="preserve"> “real” difference </w:t>
      </w:r>
      <w:r w:rsidR="00F06B3A">
        <w:t xml:space="preserve">that </w:t>
      </w:r>
      <w:r w:rsidR="00D5173C">
        <w:t>does not appear by</w:t>
      </w:r>
      <w:r w:rsidR="00B65418">
        <w:t xml:space="preserve"> chance alone</w:t>
      </w:r>
      <w:r w:rsidR="00F06B3A">
        <w:t xml:space="preserve">. </w:t>
      </w:r>
      <w:r>
        <w:t xml:space="preserve">These data help identify priorities and </w:t>
      </w:r>
      <w:r w:rsidRPr="004B01D1">
        <w:t xml:space="preserve">should lead </w:t>
      </w:r>
      <w:r>
        <w:t xml:space="preserve">the reader </w:t>
      </w:r>
      <w:r w:rsidRPr="004B01D1">
        <w:t xml:space="preserve">to </w:t>
      </w:r>
      <w:r>
        <w:t>conduct a deeper</w:t>
      </w:r>
      <w:r w:rsidRPr="004B01D1">
        <w:t xml:space="preserve"> investigation of the most pressing health issues</w:t>
      </w:r>
      <w:r>
        <w:t>.</w:t>
      </w:r>
      <w:r w:rsidR="00B65418">
        <w:t xml:space="preserve">  For this executive summary, data was included when there are significant differences between the U.S. and state rates and between different years of data, and when the differences are greater than 10 percent.  </w:t>
      </w:r>
    </w:p>
    <w:p w:rsidR="00211289" w:rsidRPr="004B01D1" w:rsidRDefault="00211289" w:rsidP="00BE5797">
      <w:pPr>
        <w:spacing w:line="259" w:lineRule="auto"/>
        <w:jc w:val="both"/>
      </w:pPr>
    </w:p>
    <w:p w:rsidR="00211289" w:rsidRDefault="001F3B75" w:rsidP="00BE5797">
      <w:pPr>
        <w:spacing w:line="259" w:lineRule="auto"/>
        <w:jc w:val="both"/>
      </w:pPr>
      <w:r>
        <w:t>While d</w:t>
      </w:r>
      <w:r w:rsidR="00211289" w:rsidRPr="004B01D1">
        <w:t>ata are important</w:t>
      </w:r>
      <w:r>
        <w:t xml:space="preserve">, providing a solid starting point, it is also important to remember that </w:t>
      </w:r>
      <w:r w:rsidR="00211289" w:rsidRPr="004B01D1">
        <w:t xml:space="preserve">the numbers represent people who live in Maine. </w:t>
      </w:r>
      <w:r w:rsidR="00211289" w:rsidRPr="004B01D1">
        <w:rPr>
          <w:shd w:val="clear" w:color="auto" w:fill="FFFFFF" w:themeFill="background1"/>
        </w:rPr>
        <w:t>The overall goal of the Maine SHNAPP is to “turn data into action</w:t>
      </w:r>
      <w:r w:rsidR="00211289">
        <w:rPr>
          <w:shd w:val="clear" w:color="auto" w:fill="FFFFFF" w:themeFill="background1"/>
        </w:rPr>
        <w:t xml:space="preserve">.” </w:t>
      </w:r>
      <w:r w:rsidR="00211289" w:rsidRPr="004B01D1">
        <w:t>Community engagement is therefore a critical next step</w:t>
      </w:r>
      <w:r w:rsidR="00211289">
        <w:t>, assuring shared ownership and commitment to collective action</w:t>
      </w:r>
      <w:r w:rsidR="00211289" w:rsidRPr="004B01D1">
        <w:t>. The perspectives of those who live in our communities will bring these numbers to life and</w:t>
      </w:r>
      <w:r w:rsidR="00211289">
        <w:t>,</w:t>
      </w:r>
      <w:r w:rsidR="00211289" w:rsidRPr="004B01D1">
        <w:t xml:space="preserve"> </w:t>
      </w:r>
      <w:r w:rsidR="00211289">
        <w:t xml:space="preserve">together, we can set priorities to achieve measurable community </w:t>
      </w:r>
      <w:r w:rsidR="00211289" w:rsidRPr="004B01D1">
        <w:t xml:space="preserve">health improvement. </w:t>
      </w:r>
      <w:r w:rsidR="00211289">
        <w:rPr>
          <w:shd w:val="clear" w:color="auto" w:fill="FFFFFF" w:themeFill="background1"/>
        </w:rPr>
        <w:t>W</w:t>
      </w:r>
      <w:r w:rsidR="00211289" w:rsidRPr="004B01D1">
        <w:t xml:space="preserve">e invite all readers to use the information in this report </w:t>
      </w:r>
      <w:r w:rsidR="00211289">
        <w:t xml:space="preserve">as </w:t>
      </w:r>
      <w:r w:rsidR="00211289" w:rsidRPr="004B01D1">
        <w:t>part of the solution to develop healthier communities</w:t>
      </w:r>
      <w:r w:rsidR="00211289">
        <w:t xml:space="preserve"> in Maine</w:t>
      </w:r>
      <w:r w:rsidR="00211289" w:rsidRPr="004B01D1">
        <w:t>.</w:t>
      </w:r>
    </w:p>
    <w:p w:rsidR="002A7402" w:rsidRDefault="002A7402" w:rsidP="00BE5797">
      <w:pPr>
        <w:spacing w:line="259" w:lineRule="auto"/>
        <w:jc w:val="both"/>
      </w:pPr>
    </w:p>
    <w:p w:rsidR="002A7402" w:rsidRDefault="00173448" w:rsidP="00BE5797">
      <w:pPr>
        <w:spacing w:line="259" w:lineRule="auto"/>
        <w:jc w:val="both"/>
        <w:rPr>
          <w:b/>
          <w:i/>
          <w:color w:val="1F4E79" w:themeColor="accent1" w:themeShade="80"/>
        </w:rPr>
      </w:pPr>
      <w:r w:rsidRPr="005C1352">
        <w:rPr>
          <w:b/>
          <w:i/>
          <w:color w:val="1F4E79" w:themeColor="accent1" w:themeShade="80"/>
        </w:rPr>
        <w:t>Demographics and Socio</w:t>
      </w:r>
      <w:r w:rsidR="00981C9A" w:rsidRPr="005C1352">
        <w:rPr>
          <w:b/>
          <w:i/>
          <w:color w:val="1F4E79" w:themeColor="accent1" w:themeShade="80"/>
        </w:rPr>
        <w:t>e</w:t>
      </w:r>
      <w:r w:rsidRPr="005C1352">
        <w:rPr>
          <w:b/>
          <w:i/>
          <w:color w:val="1F4E79" w:themeColor="accent1" w:themeShade="80"/>
        </w:rPr>
        <w:t>conomic Factors</w:t>
      </w:r>
    </w:p>
    <w:p w:rsidR="005C1352" w:rsidRPr="005C1352" w:rsidRDefault="005C1352" w:rsidP="00BE5797">
      <w:pPr>
        <w:spacing w:line="259" w:lineRule="auto"/>
        <w:jc w:val="both"/>
        <w:rPr>
          <w:b/>
          <w:i/>
          <w:color w:val="1F4E79" w:themeColor="accent1" w:themeShade="80"/>
        </w:rPr>
      </w:pPr>
    </w:p>
    <w:p w:rsidR="002A7402" w:rsidRDefault="00173448" w:rsidP="00BE5797">
      <w:pPr>
        <w:spacing w:line="259" w:lineRule="auto"/>
        <w:jc w:val="both"/>
      </w:pPr>
      <w:r w:rsidRPr="000F5F6C">
        <w:t>Maine was home to</w:t>
      </w:r>
      <w:r w:rsidR="00687C4F">
        <w:t xml:space="preserve"> roughly</w:t>
      </w:r>
      <w:r w:rsidRPr="000F5F6C">
        <w:t xml:space="preserve"> </w:t>
      </w:r>
      <w:r w:rsidR="009D01DB" w:rsidRPr="000F5F6C">
        <w:t xml:space="preserve">1.33 million </w:t>
      </w:r>
      <w:r w:rsidRPr="000F5F6C">
        <w:t>people in 201</w:t>
      </w:r>
      <w:r w:rsidR="003F6B15" w:rsidRPr="000F5F6C">
        <w:t>4</w:t>
      </w:r>
      <w:r w:rsidRPr="000F5F6C">
        <w:t xml:space="preserve">. </w:t>
      </w:r>
      <w:r w:rsidR="00315DAB" w:rsidRPr="000F5F6C">
        <w:t>The residents of Maine are</w:t>
      </w:r>
      <w:r w:rsidR="009D01DB" w:rsidRPr="000F5F6C">
        <w:t xml:space="preserve"> older and less diverse </w:t>
      </w:r>
      <w:r w:rsidR="00315DAB" w:rsidRPr="000F5F6C">
        <w:t xml:space="preserve">in race and ethnicity </w:t>
      </w:r>
      <w:r w:rsidR="009D01DB" w:rsidRPr="000F5F6C">
        <w:t>than every other state in the nation.</w:t>
      </w:r>
      <w:r w:rsidRPr="000F5F6C">
        <w:t xml:space="preserve"> Key demographic features include:</w:t>
      </w:r>
    </w:p>
    <w:p w:rsidR="008B62D1" w:rsidRDefault="006D00C2" w:rsidP="009D47FC">
      <w:pPr>
        <w:pStyle w:val="ListParagraph"/>
        <w:numPr>
          <w:ilvl w:val="0"/>
          <w:numId w:val="57"/>
        </w:numPr>
        <w:spacing w:line="259" w:lineRule="auto"/>
        <w:jc w:val="both"/>
      </w:pPr>
      <w:r>
        <w:t>95.0</w:t>
      </w:r>
      <w:r w:rsidR="008B62D1">
        <w:t xml:space="preserve"> percent</w:t>
      </w:r>
      <w:r w:rsidR="008B62D1" w:rsidRPr="000F5F6C">
        <w:t xml:space="preserve"> of residents are white</w:t>
      </w:r>
      <w:r w:rsidR="008B62D1">
        <w:t>,</w:t>
      </w:r>
      <w:r w:rsidR="008B62D1" w:rsidRPr="000F5F6C">
        <w:t xml:space="preserve"> </w:t>
      </w:r>
      <w:r w:rsidR="008B62D1">
        <w:t>compared with</w:t>
      </w:r>
      <w:r>
        <w:t xml:space="preserve"> 77.4</w:t>
      </w:r>
      <w:r w:rsidR="008B62D1">
        <w:t xml:space="preserve"> percent</w:t>
      </w:r>
      <w:r w:rsidR="008B62D1" w:rsidRPr="000F5F6C">
        <w:t xml:space="preserve"> in the U.S.</w:t>
      </w:r>
      <w:r>
        <w:t xml:space="preserve"> (2014</w:t>
      </w:r>
      <w:r w:rsidR="008B62D1">
        <w:t>).</w:t>
      </w:r>
    </w:p>
    <w:p w:rsidR="008B62D1" w:rsidRDefault="008B62D1" w:rsidP="009D47FC">
      <w:pPr>
        <w:pStyle w:val="ListParagraph"/>
        <w:numPr>
          <w:ilvl w:val="0"/>
          <w:numId w:val="57"/>
        </w:numPr>
        <w:spacing w:line="259" w:lineRule="auto"/>
        <w:jc w:val="both"/>
      </w:pPr>
      <w:r>
        <w:t>Maine has the h</w:t>
      </w:r>
      <w:r w:rsidRPr="000F5F6C">
        <w:t>ighest median age in the country</w:t>
      </w:r>
      <w:r>
        <w:t>:</w:t>
      </w:r>
      <w:r w:rsidRPr="000F5F6C">
        <w:t xml:space="preserve"> 4</w:t>
      </w:r>
      <w:r w:rsidR="0024549C">
        <w:t>4</w:t>
      </w:r>
      <w:r w:rsidRPr="000F5F6C">
        <w:t>.</w:t>
      </w:r>
      <w:r w:rsidR="0024549C">
        <w:t>2</w:t>
      </w:r>
      <w:r>
        <w:t>,</w:t>
      </w:r>
      <w:r w:rsidRPr="000F5F6C">
        <w:t xml:space="preserve"> </w:t>
      </w:r>
      <w:r>
        <w:t>compared with</w:t>
      </w:r>
      <w:r w:rsidRPr="000F5F6C">
        <w:t xml:space="preserve"> 37.</w:t>
      </w:r>
      <w:r w:rsidR="0024549C">
        <w:t>7</w:t>
      </w:r>
      <w:r w:rsidRPr="000F5F6C">
        <w:t xml:space="preserve"> for the U.S.</w:t>
      </w:r>
      <w:r w:rsidR="0024549C">
        <w:t xml:space="preserve"> (2014</w:t>
      </w:r>
      <w:r>
        <w:t>).</w:t>
      </w:r>
    </w:p>
    <w:p w:rsidR="002A7402" w:rsidRDefault="00173448" w:rsidP="009D47FC">
      <w:pPr>
        <w:pStyle w:val="ListParagraph"/>
        <w:numPr>
          <w:ilvl w:val="0"/>
          <w:numId w:val="57"/>
        </w:numPr>
        <w:spacing w:line="259" w:lineRule="auto"/>
        <w:jc w:val="both"/>
      </w:pPr>
      <w:r w:rsidRPr="000F5F6C">
        <w:t xml:space="preserve">Median household income </w:t>
      </w:r>
      <w:r w:rsidR="002A7402">
        <w:t xml:space="preserve">in Maine </w:t>
      </w:r>
      <w:r w:rsidR="006949B0">
        <w:t xml:space="preserve">is </w:t>
      </w:r>
      <w:r w:rsidRPr="000F5F6C">
        <w:t>$4</w:t>
      </w:r>
      <w:r w:rsidR="00554723">
        <w:t>8,453</w:t>
      </w:r>
      <w:r w:rsidR="009D01DB" w:rsidRPr="000F5F6C">
        <w:t xml:space="preserve">, </w:t>
      </w:r>
      <w:r w:rsidR="00156F4E">
        <w:t>compared with</w:t>
      </w:r>
      <w:r w:rsidR="009D01DB" w:rsidRPr="000F5F6C">
        <w:t xml:space="preserve"> </w:t>
      </w:r>
      <w:r w:rsidR="003F6B15" w:rsidRPr="000F5F6C">
        <w:t xml:space="preserve">$53,046 for the </w:t>
      </w:r>
      <w:r w:rsidR="009D01DB" w:rsidRPr="000F5F6C">
        <w:t xml:space="preserve">U.S. </w:t>
      </w:r>
      <w:r w:rsidR="002A7402">
        <w:t>(</w:t>
      </w:r>
      <w:r w:rsidR="00554723">
        <w:t>2009-</w:t>
      </w:r>
      <w:r w:rsidR="002A7402">
        <w:t>2013).</w:t>
      </w:r>
    </w:p>
    <w:p w:rsidR="002A7402" w:rsidRDefault="009D01DB" w:rsidP="009D47FC">
      <w:pPr>
        <w:pStyle w:val="ListParagraph"/>
        <w:numPr>
          <w:ilvl w:val="0"/>
          <w:numId w:val="57"/>
        </w:numPr>
        <w:spacing w:line="259" w:lineRule="auto"/>
        <w:jc w:val="both"/>
      </w:pPr>
      <w:r w:rsidRPr="000F5F6C">
        <w:lastRenderedPageBreak/>
        <w:t>18.</w:t>
      </w:r>
      <w:r w:rsidR="001B2B64">
        <w:t>5</w:t>
      </w:r>
      <w:r w:rsidR="009D5AD2">
        <w:t xml:space="preserve"> percent</w:t>
      </w:r>
      <w:r w:rsidRPr="000F5F6C">
        <w:t xml:space="preserve"> of children live in poverty</w:t>
      </w:r>
      <w:r w:rsidR="00981C9A">
        <w:t>,</w:t>
      </w:r>
      <w:r w:rsidRPr="000F5F6C">
        <w:t xml:space="preserve"> </w:t>
      </w:r>
      <w:r w:rsidR="00156F4E">
        <w:t>compared with</w:t>
      </w:r>
      <w:r w:rsidRPr="000F5F6C">
        <w:t xml:space="preserve"> 21.6</w:t>
      </w:r>
      <w:r w:rsidR="009D5AD2">
        <w:t xml:space="preserve"> percent</w:t>
      </w:r>
      <w:r w:rsidRPr="000F5F6C">
        <w:t xml:space="preserve"> in the U.S.</w:t>
      </w:r>
      <w:r w:rsidR="002A7402">
        <w:t xml:space="preserve"> (</w:t>
      </w:r>
      <w:r w:rsidR="005F230A">
        <w:t>2009-</w:t>
      </w:r>
      <w:r w:rsidR="002A7402">
        <w:t>2013).</w:t>
      </w:r>
    </w:p>
    <w:p w:rsidR="008358AB" w:rsidRDefault="008358AB" w:rsidP="009D47FC">
      <w:pPr>
        <w:pStyle w:val="ListParagraph"/>
        <w:numPr>
          <w:ilvl w:val="0"/>
          <w:numId w:val="57"/>
        </w:numPr>
        <w:spacing w:line="259" w:lineRule="auto"/>
        <w:jc w:val="both"/>
      </w:pPr>
      <w:r>
        <w:t xml:space="preserve">High school graduation rate in Maine is 86.5 percent (2013-2014 school </w:t>
      </w:r>
      <w:proofErr w:type="gramStart"/>
      <w:r>
        <w:t>year</w:t>
      </w:r>
      <w:proofErr w:type="gramEnd"/>
      <w:r>
        <w:t xml:space="preserve">). </w:t>
      </w:r>
      <w:r w:rsidR="0053064C">
        <w:t xml:space="preserve">For the 2012-2013 school </w:t>
      </w:r>
      <w:proofErr w:type="gramStart"/>
      <w:r w:rsidR="0053064C">
        <w:t>year</w:t>
      </w:r>
      <w:proofErr w:type="gramEnd"/>
      <w:r>
        <w:t xml:space="preserve">, this rate was 81 percent in the </w:t>
      </w:r>
      <w:r w:rsidR="00F023FA">
        <w:t>U</w:t>
      </w:r>
      <w:r w:rsidR="00F06B3A">
        <w:t>.</w:t>
      </w:r>
      <w:r w:rsidR="00F023FA">
        <w:t>S</w:t>
      </w:r>
      <w:r>
        <w:t>.</w:t>
      </w:r>
    </w:p>
    <w:p w:rsidR="002A7402" w:rsidRDefault="002A7402" w:rsidP="00BE5797">
      <w:pPr>
        <w:spacing w:line="259" w:lineRule="auto"/>
        <w:jc w:val="both"/>
      </w:pPr>
    </w:p>
    <w:p w:rsidR="001F3B75" w:rsidRDefault="001F3B75" w:rsidP="001F3B75">
      <w:pPr>
        <w:spacing w:line="259" w:lineRule="auto"/>
        <w:jc w:val="both"/>
        <w:rPr>
          <w:b/>
          <w:i/>
          <w:color w:val="1F4E79" w:themeColor="accent1" w:themeShade="80"/>
          <w:szCs w:val="24"/>
        </w:rPr>
      </w:pPr>
      <w:r w:rsidRPr="005C1352">
        <w:rPr>
          <w:b/>
          <w:i/>
          <w:color w:val="1F4E79" w:themeColor="accent1" w:themeShade="80"/>
          <w:szCs w:val="24"/>
        </w:rPr>
        <w:t>General Health and Mortality</w:t>
      </w:r>
    </w:p>
    <w:p w:rsidR="001F3B75" w:rsidRPr="005C1352" w:rsidRDefault="001F3B75" w:rsidP="001F3B75">
      <w:pPr>
        <w:spacing w:line="259" w:lineRule="auto"/>
        <w:jc w:val="both"/>
        <w:rPr>
          <w:b/>
          <w:i/>
          <w:color w:val="1F4E79" w:themeColor="accent1" w:themeShade="80"/>
          <w:szCs w:val="24"/>
        </w:rPr>
      </w:pPr>
    </w:p>
    <w:p w:rsidR="001F3B75" w:rsidRDefault="001F3B75" w:rsidP="001F3B75">
      <w:pPr>
        <w:spacing w:line="259" w:lineRule="auto"/>
        <w:jc w:val="both"/>
      </w:pPr>
      <w:r w:rsidRPr="000F5F6C">
        <w:t>The general health of Maine residents’ tracks very closely to the U.S. Maine has a lower percentage of adults reporting poor health and a lower mortality rate. Key features for Maine include:</w:t>
      </w:r>
    </w:p>
    <w:p w:rsidR="001F3B75" w:rsidRPr="006B6C79" w:rsidRDefault="001F3B75" w:rsidP="009D47FC">
      <w:pPr>
        <w:pStyle w:val="ListParagraph"/>
        <w:numPr>
          <w:ilvl w:val="0"/>
          <w:numId w:val="61"/>
        </w:numPr>
        <w:spacing w:line="259" w:lineRule="auto"/>
        <w:jc w:val="both"/>
        <w:rPr>
          <w:szCs w:val="24"/>
        </w:rPr>
      </w:pPr>
      <w:r w:rsidRPr="006B6C79">
        <w:rPr>
          <w:szCs w:val="24"/>
        </w:rPr>
        <w:t>14.9 percent of adults report their health as fair or poor, compared with the U.S. at 16.7 percent (2013).</w:t>
      </w:r>
    </w:p>
    <w:p w:rsidR="001F3B75" w:rsidRPr="006B6C79" w:rsidRDefault="001F3B75" w:rsidP="009D47FC">
      <w:pPr>
        <w:pStyle w:val="ListParagraph"/>
        <w:numPr>
          <w:ilvl w:val="0"/>
          <w:numId w:val="61"/>
        </w:numPr>
        <w:spacing w:line="259" w:lineRule="auto"/>
        <w:jc w:val="both"/>
        <w:rPr>
          <w:szCs w:val="24"/>
        </w:rPr>
      </w:pPr>
      <w:r w:rsidRPr="006B6C79">
        <w:rPr>
          <w:szCs w:val="24"/>
        </w:rPr>
        <w:t>Similar to the nation overall, the top three leading causes of death in Maine are cancer, heart disease and lower respiratory diseases. However, heart disease is the leading cause of death in the U.S.</w:t>
      </w:r>
      <w:r w:rsidR="00C53C50">
        <w:rPr>
          <w:szCs w:val="24"/>
        </w:rPr>
        <w:t>, whereas in Maine, it is cancer (2013).</w:t>
      </w:r>
    </w:p>
    <w:p w:rsidR="001F3B75" w:rsidRPr="006B6C79" w:rsidRDefault="001F3B75" w:rsidP="009D47FC">
      <w:pPr>
        <w:pStyle w:val="ListParagraph"/>
        <w:numPr>
          <w:ilvl w:val="0"/>
          <w:numId w:val="61"/>
        </w:numPr>
        <w:spacing w:line="259" w:lineRule="auto"/>
        <w:jc w:val="both"/>
        <w:rPr>
          <w:szCs w:val="24"/>
        </w:rPr>
      </w:pPr>
      <w:r w:rsidRPr="006B6C79">
        <w:rPr>
          <w:szCs w:val="24"/>
        </w:rPr>
        <w:t xml:space="preserve">The overall mortality rate per 100,000 population is significantly </w:t>
      </w:r>
      <w:r>
        <w:rPr>
          <w:szCs w:val="24"/>
        </w:rPr>
        <w:t>high</w:t>
      </w:r>
      <w:r w:rsidRPr="006B6C79">
        <w:rPr>
          <w:szCs w:val="24"/>
        </w:rPr>
        <w:t>er in Maine (753.8) compared to the U.S. (</w:t>
      </w:r>
      <w:r>
        <w:rPr>
          <w:szCs w:val="24"/>
        </w:rPr>
        <w:t>731.9</w:t>
      </w:r>
      <w:r w:rsidRPr="006B6C79">
        <w:rPr>
          <w:szCs w:val="24"/>
        </w:rPr>
        <w:t>) (2013).</w:t>
      </w:r>
    </w:p>
    <w:p w:rsidR="001F3B75" w:rsidRDefault="001F3B75" w:rsidP="001F3B75">
      <w:pPr>
        <w:spacing w:line="259" w:lineRule="auto"/>
        <w:jc w:val="both"/>
        <w:rPr>
          <w:szCs w:val="24"/>
        </w:rPr>
      </w:pPr>
    </w:p>
    <w:p w:rsidR="002A7402" w:rsidRPr="005C1352" w:rsidRDefault="00F67E59" w:rsidP="00BE5797">
      <w:pPr>
        <w:spacing w:line="259" w:lineRule="auto"/>
        <w:jc w:val="both"/>
        <w:rPr>
          <w:b/>
          <w:i/>
          <w:color w:val="1F4E79" w:themeColor="accent1" w:themeShade="80"/>
        </w:rPr>
      </w:pPr>
      <w:r>
        <w:rPr>
          <w:b/>
          <w:i/>
          <w:color w:val="1F4E79" w:themeColor="accent1" w:themeShade="80"/>
        </w:rPr>
        <w:t>Health Care Access and Quality</w:t>
      </w:r>
    </w:p>
    <w:p w:rsidR="005C1352" w:rsidRPr="005C1352" w:rsidRDefault="005C1352" w:rsidP="00BE5797">
      <w:pPr>
        <w:spacing w:line="259" w:lineRule="auto"/>
        <w:jc w:val="both"/>
        <w:rPr>
          <w:b/>
          <w:i/>
          <w:color w:val="1F4E79" w:themeColor="accent1" w:themeShade="80"/>
        </w:rPr>
      </w:pPr>
    </w:p>
    <w:p w:rsidR="006B6C79" w:rsidRDefault="00173448" w:rsidP="006B6C79">
      <w:pPr>
        <w:spacing w:line="259" w:lineRule="auto"/>
        <w:jc w:val="both"/>
      </w:pPr>
      <w:r w:rsidRPr="000F5F6C">
        <w:t xml:space="preserve">Access to care in </w:t>
      </w:r>
      <w:r w:rsidR="0082470F" w:rsidRPr="000F5F6C">
        <w:t xml:space="preserve">Maine </w:t>
      </w:r>
      <w:r w:rsidRPr="000F5F6C">
        <w:t>is slightly</w:t>
      </w:r>
      <w:r w:rsidR="00DD32C1" w:rsidRPr="000F5F6C">
        <w:t xml:space="preserve"> better than the U.S. overall</w:t>
      </w:r>
      <w:r w:rsidR="00FF28BA">
        <w:t>. S</w:t>
      </w:r>
      <w:r w:rsidRPr="000F5F6C">
        <w:t>pecifically</w:t>
      </w:r>
      <w:r w:rsidR="00981C9A">
        <w:t>,</w:t>
      </w:r>
      <w:r w:rsidRPr="000F5F6C">
        <w:t xml:space="preserve"> a higher percentage of residents have hea</w:t>
      </w:r>
      <w:r w:rsidR="002A7402">
        <w:t xml:space="preserve">lth insurance. Key features </w:t>
      </w:r>
      <w:r w:rsidRPr="000F5F6C">
        <w:t>include:</w:t>
      </w:r>
    </w:p>
    <w:p w:rsidR="00C53C50" w:rsidRDefault="006B6C79" w:rsidP="009D47FC">
      <w:pPr>
        <w:pStyle w:val="ListParagraph"/>
        <w:numPr>
          <w:ilvl w:val="0"/>
          <w:numId w:val="60"/>
        </w:numPr>
        <w:spacing w:line="259" w:lineRule="auto"/>
        <w:jc w:val="both"/>
      </w:pPr>
      <w:r>
        <w:t>1</w:t>
      </w:r>
      <w:r w:rsidR="005B69A4">
        <w:t>0.1</w:t>
      </w:r>
      <w:r w:rsidR="002A7402" w:rsidRPr="000973B5">
        <w:t xml:space="preserve"> </w:t>
      </w:r>
      <w:r w:rsidR="009D5AD2" w:rsidRPr="000973B5">
        <w:t>percent</w:t>
      </w:r>
      <w:r w:rsidR="00173448" w:rsidRPr="000973B5">
        <w:t xml:space="preserve"> of </w:t>
      </w:r>
      <w:r w:rsidR="0067303F" w:rsidRPr="000973B5">
        <w:t xml:space="preserve">Maine </w:t>
      </w:r>
      <w:r w:rsidR="00173448" w:rsidRPr="000973B5">
        <w:t xml:space="preserve">adults </w:t>
      </w:r>
      <w:r w:rsidR="00474D4B">
        <w:t>and 1</w:t>
      </w:r>
      <w:r w:rsidR="0053064C">
        <w:t xml:space="preserve">1.7 </w:t>
      </w:r>
      <w:r w:rsidR="009D5AD2" w:rsidRPr="000973B5">
        <w:t>percent</w:t>
      </w:r>
      <w:r w:rsidR="008F2A0D" w:rsidRPr="000973B5">
        <w:t xml:space="preserve"> of U.S. adults </w:t>
      </w:r>
      <w:r w:rsidR="006949B0" w:rsidRPr="000973B5">
        <w:t>do</w:t>
      </w:r>
      <w:r w:rsidR="00173448" w:rsidRPr="000973B5">
        <w:t xml:space="preserve"> not have health insurance</w:t>
      </w:r>
      <w:r w:rsidR="005B69A4">
        <w:t xml:space="preserve"> (2014</w:t>
      </w:r>
      <w:r w:rsidR="002A7402" w:rsidRPr="000973B5">
        <w:t>).</w:t>
      </w:r>
      <w:r w:rsidR="00173448" w:rsidRPr="000973B5">
        <w:t xml:space="preserve"> </w:t>
      </w:r>
    </w:p>
    <w:p w:rsidR="006B6C79" w:rsidRDefault="00DD32C1" w:rsidP="009D47FC">
      <w:pPr>
        <w:pStyle w:val="ListParagraph"/>
        <w:numPr>
          <w:ilvl w:val="0"/>
          <w:numId w:val="60"/>
        </w:numPr>
        <w:spacing w:line="259" w:lineRule="auto"/>
        <w:jc w:val="both"/>
      </w:pPr>
      <w:r w:rsidRPr="000F5F6C">
        <w:t>10.1</w:t>
      </w:r>
      <w:r w:rsidR="009D5AD2">
        <w:t xml:space="preserve"> percent</w:t>
      </w:r>
      <w:r w:rsidR="00173448" w:rsidRPr="000F5F6C">
        <w:t xml:space="preserve"> </w:t>
      </w:r>
      <w:r w:rsidR="002A7402">
        <w:t xml:space="preserve">of Maine adults </w:t>
      </w:r>
      <w:r w:rsidR="00182F55">
        <w:t>experience</w:t>
      </w:r>
      <w:r w:rsidR="00173448" w:rsidRPr="000F5F6C">
        <w:t xml:space="preserve"> cost-related barriers to getting health</w:t>
      </w:r>
      <w:r w:rsidR="00A74EB2">
        <w:t xml:space="preserve"> </w:t>
      </w:r>
      <w:r w:rsidR="00173448" w:rsidRPr="000F5F6C">
        <w:t>care in the last year</w:t>
      </w:r>
      <w:r w:rsidR="00C65A55">
        <w:t xml:space="preserve">, compared </w:t>
      </w:r>
      <w:r w:rsidR="007A6613">
        <w:t xml:space="preserve">to </w:t>
      </w:r>
      <w:r w:rsidR="00C65A55">
        <w:t xml:space="preserve">15.3 percent nationally </w:t>
      </w:r>
      <w:r w:rsidR="002A7402">
        <w:t>(2013)</w:t>
      </w:r>
      <w:r w:rsidR="00981C9A">
        <w:t>.</w:t>
      </w:r>
    </w:p>
    <w:p w:rsidR="006B6C79" w:rsidRDefault="00DD32C1" w:rsidP="009D47FC">
      <w:pPr>
        <w:pStyle w:val="ListParagraph"/>
        <w:numPr>
          <w:ilvl w:val="0"/>
          <w:numId w:val="60"/>
        </w:numPr>
        <w:spacing w:line="259" w:lineRule="auto"/>
        <w:jc w:val="both"/>
      </w:pPr>
      <w:r w:rsidRPr="000F5F6C">
        <w:t>87.4</w:t>
      </w:r>
      <w:r w:rsidR="009D5AD2">
        <w:t xml:space="preserve"> percent</w:t>
      </w:r>
      <w:r w:rsidR="00182F55">
        <w:t xml:space="preserve"> of adults report</w:t>
      </w:r>
      <w:r w:rsidR="00173448" w:rsidRPr="000F5F6C">
        <w:t xml:space="preserve"> having a personal doctor or other health care provider</w:t>
      </w:r>
      <w:r w:rsidR="008F2A0D" w:rsidRPr="000F5F6C">
        <w:t xml:space="preserve">, </w:t>
      </w:r>
      <w:r w:rsidR="00156F4E">
        <w:t>compared with</w:t>
      </w:r>
      <w:r w:rsidR="008F2A0D" w:rsidRPr="000F5F6C">
        <w:t xml:space="preserve"> 76.6</w:t>
      </w:r>
      <w:r w:rsidR="009D5AD2">
        <w:t xml:space="preserve"> percent</w:t>
      </w:r>
      <w:r w:rsidR="008F2A0D" w:rsidRPr="000F5F6C">
        <w:t xml:space="preserve"> in the U.S.</w:t>
      </w:r>
      <w:r w:rsidR="002A7402">
        <w:t xml:space="preserve"> (2013).</w:t>
      </w:r>
    </w:p>
    <w:p w:rsidR="006B6C79" w:rsidRDefault="002972F9" w:rsidP="009D47FC">
      <w:pPr>
        <w:pStyle w:val="ListParagraph"/>
        <w:numPr>
          <w:ilvl w:val="0"/>
          <w:numId w:val="60"/>
        </w:numPr>
        <w:spacing w:line="259" w:lineRule="auto"/>
        <w:jc w:val="both"/>
      </w:pPr>
      <w:r>
        <w:t>The a</w:t>
      </w:r>
      <w:r w:rsidR="00173448" w:rsidRPr="00C1738E">
        <w:t>mbulatory care</w:t>
      </w:r>
      <w:r w:rsidR="00FF28BA" w:rsidRPr="00C1738E">
        <w:t xml:space="preserve"> </w:t>
      </w:r>
      <w:r w:rsidR="00173448" w:rsidRPr="00C1738E">
        <w:t xml:space="preserve">sensitive </w:t>
      </w:r>
      <w:r w:rsidR="0089286A" w:rsidRPr="00C1738E">
        <w:t xml:space="preserve">condition </w:t>
      </w:r>
      <w:r w:rsidR="00C1738E" w:rsidRPr="00C1738E">
        <w:t xml:space="preserve">hospital admission </w:t>
      </w:r>
      <w:r w:rsidR="00173448" w:rsidRPr="00C1738E">
        <w:t xml:space="preserve">rate </w:t>
      </w:r>
      <w:r w:rsidR="00C53C50">
        <w:t>(</w:t>
      </w:r>
      <w:r w:rsidR="00173448" w:rsidRPr="00C1738E">
        <w:t>2011</w:t>
      </w:r>
      <w:r w:rsidR="00C53C50">
        <w:t>)</w:t>
      </w:r>
      <w:r w:rsidR="00173448" w:rsidRPr="00C1738E">
        <w:t xml:space="preserve"> was </w:t>
      </w:r>
      <w:r w:rsidR="00785B9D" w:rsidRPr="00C1738E">
        <w:t>1,499</w:t>
      </w:r>
      <w:r w:rsidR="00624A9C">
        <w:t>.3</w:t>
      </w:r>
      <w:r w:rsidR="00785B9D" w:rsidRPr="00C1738E">
        <w:t xml:space="preserve"> </w:t>
      </w:r>
      <w:r w:rsidR="00173448" w:rsidRPr="00C1738E">
        <w:t xml:space="preserve">per 100,000 </w:t>
      </w:r>
      <w:proofErr w:type="gramStart"/>
      <w:r w:rsidR="00173448" w:rsidRPr="00C1738E">
        <w:t>population</w:t>
      </w:r>
      <w:proofErr w:type="gramEnd"/>
      <w:r w:rsidR="00785B9D" w:rsidRPr="00C1738E">
        <w:t xml:space="preserve"> in Maine</w:t>
      </w:r>
      <w:r>
        <w:t>.</w:t>
      </w:r>
      <w:r w:rsidR="00785B9D" w:rsidRPr="00C1738E">
        <w:t xml:space="preserve"> </w:t>
      </w:r>
      <w:r>
        <w:t>Nationwide, this rate was</w:t>
      </w:r>
      <w:r w:rsidR="00624A9C">
        <w:t xml:space="preserve"> 1,457.5</w:t>
      </w:r>
      <w:r w:rsidR="00C53C50">
        <w:t xml:space="preserve"> (</w:t>
      </w:r>
      <w:r>
        <w:t>2012</w:t>
      </w:r>
      <w:r w:rsidR="00C53C50">
        <w:t>)</w:t>
      </w:r>
      <w:r w:rsidR="00981C9A" w:rsidRPr="00C1738E">
        <w:t>.</w:t>
      </w:r>
      <w:r w:rsidR="00EF0A3A">
        <w:rPr>
          <w:rStyle w:val="FootnoteReference"/>
        </w:rPr>
        <w:footnoteReference w:id="2"/>
      </w:r>
    </w:p>
    <w:p w:rsidR="006B6C79" w:rsidRDefault="006B6C79" w:rsidP="006B6C79">
      <w:pPr>
        <w:spacing w:line="259" w:lineRule="auto"/>
        <w:jc w:val="both"/>
      </w:pPr>
    </w:p>
    <w:p w:rsidR="006B6C79" w:rsidRDefault="00173448" w:rsidP="006B6C79">
      <w:pPr>
        <w:spacing w:line="259" w:lineRule="auto"/>
        <w:jc w:val="both"/>
        <w:rPr>
          <w:b/>
          <w:i/>
          <w:color w:val="1F4E79" w:themeColor="accent1" w:themeShade="80"/>
        </w:rPr>
      </w:pPr>
      <w:r w:rsidRPr="005C1352">
        <w:rPr>
          <w:b/>
          <w:i/>
          <w:color w:val="1F4E79" w:themeColor="accent1" w:themeShade="80"/>
        </w:rPr>
        <w:t>Disease Incidence and Prevalence</w:t>
      </w:r>
    </w:p>
    <w:p w:rsidR="005C1352" w:rsidRPr="005C1352" w:rsidRDefault="005C1352" w:rsidP="006B6C79">
      <w:pPr>
        <w:spacing w:line="259" w:lineRule="auto"/>
        <w:jc w:val="both"/>
        <w:rPr>
          <w:b/>
          <w:i/>
          <w:color w:val="1F4E79" w:themeColor="accent1" w:themeShade="80"/>
        </w:rPr>
      </w:pPr>
    </w:p>
    <w:p w:rsidR="006B6C79" w:rsidRDefault="00C77189" w:rsidP="006B6C79">
      <w:pPr>
        <w:spacing w:line="259" w:lineRule="auto"/>
        <w:jc w:val="both"/>
      </w:pPr>
      <w:r w:rsidRPr="000F5F6C">
        <w:t>Maine has a higher incidence of cancer</w:t>
      </w:r>
      <w:r w:rsidR="00981C9A">
        <w:t xml:space="preserve"> </w:t>
      </w:r>
      <w:r w:rsidR="00981C9A">
        <w:rPr>
          <w:szCs w:val="24"/>
        </w:rPr>
        <w:t>–</w:t>
      </w:r>
      <w:r w:rsidRPr="000F5F6C">
        <w:t xml:space="preserve"> particularly lung cancer </w:t>
      </w:r>
      <w:r w:rsidR="00981C9A">
        <w:rPr>
          <w:szCs w:val="24"/>
        </w:rPr>
        <w:t xml:space="preserve">– </w:t>
      </w:r>
      <w:r w:rsidRPr="000F5F6C">
        <w:t xml:space="preserve">than </w:t>
      </w:r>
      <w:r w:rsidR="008F2A0D" w:rsidRPr="000F5F6C">
        <w:t xml:space="preserve">in </w:t>
      </w:r>
      <w:r w:rsidRPr="000F5F6C">
        <w:t xml:space="preserve">the U.S. The state has high prevalence and incidence of cardiovascular diseases and events. Diabetes incidence is similar, but deaths are fewer than in the nation. Asthma and Lyme disease are much higher than the national rates. Adult immunizations for </w:t>
      </w:r>
      <w:r w:rsidR="00F43DD8">
        <w:t>in</w:t>
      </w:r>
      <w:r w:rsidRPr="000F5F6C">
        <w:t>flu</w:t>
      </w:r>
      <w:r w:rsidR="00F43DD8">
        <w:t>enza</w:t>
      </w:r>
      <w:r w:rsidRPr="000F5F6C">
        <w:t xml:space="preserve"> lag the nation. </w:t>
      </w:r>
      <w:r w:rsidR="00173448" w:rsidRPr="000F5F6C">
        <w:t>Key features include:</w:t>
      </w:r>
    </w:p>
    <w:p w:rsidR="006B6C79" w:rsidRPr="006B6C79" w:rsidRDefault="00485190" w:rsidP="009D47FC">
      <w:pPr>
        <w:pStyle w:val="ListParagraph"/>
        <w:numPr>
          <w:ilvl w:val="0"/>
          <w:numId w:val="62"/>
        </w:numPr>
        <w:spacing w:line="259" w:lineRule="auto"/>
        <w:jc w:val="both"/>
        <w:rPr>
          <w:szCs w:val="24"/>
        </w:rPr>
      </w:pPr>
      <w:r w:rsidRPr="006B6C79">
        <w:rPr>
          <w:szCs w:val="24"/>
        </w:rPr>
        <w:lastRenderedPageBreak/>
        <w:t>There is a h</w:t>
      </w:r>
      <w:r w:rsidR="00AF723A" w:rsidRPr="006B6C79">
        <w:rPr>
          <w:szCs w:val="24"/>
        </w:rPr>
        <w:t>igher incidence of cancer in Maine (</w:t>
      </w:r>
      <w:r w:rsidR="00F841FF" w:rsidRPr="006B6C79">
        <w:rPr>
          <w:szCs w:val="24"/>
        </w:rPr>
        <w:t>488.7</w:t>
      </w:r>
      <w:r w:rsidR="00AF723A" w:rsidRPr="006B6C79">
        <w:rPr>
          <w:szCs w:val="24"/>
        </w:rPr>
        <w:t xml:space="preserve"> per 100,000 </w:t>
      </w:r>
      <w:proofErr w:type="gramStart"/>
      <w:r w:rsidR="00AF723A" w:rsidRPr="006B6C79">
        <w:rPr>
          <w:szCs w:val="24"/>
        </w:rPr>
        <w:t>population</w:t>
      </w:r>
      <w:proofErr w:type="gramEnd"/>
      <w:r w:rsidR="00AF723A" w:rsidRPr="006B6C79">
        <w:rPr>
          <w:szCs w:val="24"/>
        </w:rPr>
        <w:t xml:space="preserve">) </w:t>
      </w:r>
      <w:r w:rsidR="00156F4E" w:rsidRPr="006B6C79">
        <w:rPr>
          <w:szCs w:val="24"/>
        </w:rPr>
        <w:t xml:space="preserve">compared </w:t>
      </w:r>
      <w:r w:rsidR="00F841FF" w:rsidRPr="006B6C79">
        <w:rPr>
          <w:szCs w:val="24"/>
        </w:rPr>
        <w:t xml:space="preserve">to the </w:t>
      </w:r>
      <w:r w:rsidR="00AF723A" w:rsidRPr="006B6C79">
        <w:rPr>
          <w:szCs w:val="24"/>
        </w:rPr>
        <w:t>U.S. (45</w:t>
      </w:r>
      <w:r w:rsidR="00BF5D55" w:rsidRPr="006B6C79">
        <w:rPr>
          <w:szCs w:val="24"/>
        </w:rPr>
        <w:t xml:space="preserve">3.4 </w:t>
      </w:r>
      <w:r w:rsidR="00AF723A" w:rsidRPr="006B6C79">
        <w:rPr>
          <w:szCs w:val="24"/>
        </w:rPr>
        <w:t>per 100,000 population)</w:t>
      </w:r>
      <w:r w:rsidR="006361E8" w:rsidRPr="006B6C79">
        <w:rPr>
          <w:szCs w:val="24"/>
        </w:rPr>
        <w:t xml:space="preserve"> (</w:t>
      </w:r>
      <w:r w:rsidR="00BF5D55" w:rsidRPr="006B6C79">
        <w:rPr>
          <w:szCs w:val="24"/>
        </w:rPr>
        <w:t>2009-</w:t>
      </w:r>
      <w:r w:rsidR="006361E8" w:rsidRPr="006B6C79">
        <w:rPr>
          <w:szCs w:val="24"/>
        </w:rPr>
        <w:t>2011</w:t>
      </w:r>
      <w:r w:rsidRPr="006B6C79">
        <w:rPr>
          <w:szCs w:val="24"/>
        </w:rPr>
        <w:t>).</w:t>
      </w:r>
    </w:p>
    <w:p w:rsidR="006B6C79" w:rsidRPr="006B6C79" w:rsidRDefault="00485190" w:rsidP="009D47FC">
      <w:pPr>
        <w:pStyle w:val="ListParagraph"/>
        <w:numPr>
          <w:ilvl w:val="0"/>
          <w:numId w:val="62"/>
        </w:numPr>
        <w:spacing w:line="259" w:lineRule="auto"/>
        <w:jc w:val="both"/>
        <w:rPr>
          <w:szCs w:val="24"/>
        </w:rPr>
      </w:pPr>
      <w:r w:rsidRPr="006B6C79">
        <w:rPr>
          <w:szCs w:val="24"/>
        </w:rPr>
        <w:t>There is a h</w:t>
      </w:r>
      <w:r w:rsidR="00AF723A" w:rsidRPr="006B6C79">
        <w:rPr>
          <w:szCs w:val="24"/>
        </w:rPr>
        <w:t>igh</w:t>
      </w:r>
      <w:r w:rsidR="00981C9A" w:rsidRPr="006B6C79">
        <w:rPr>
          <w:szCs w:val="24"/>
        </w:rPr>
        <w:t>er</w:t>
      </w:r>
      <w:r w:rsidR="00AF723A" w:rsidRPr="006B6C79">
        <w:rPr>
          <w:szCs w:val="24"/>
        </w:rPr>
        <w:t xml:space="preserve"> incid</w:t>
      </w:r>
      <w:r w:rsidR="00CA6DFD" w:rsidRPr="006B6C79">
        <w:rPr>
          <w:szCs w:val="24"/>
        </w:rPr>
        <w:t>ence of lung cancer in Maine (74.0</w:t>
      </w:r>
      <w:r w:rsidR="00AF723A" w:rsidRPr="006B6C79">
        <w:rPr>
          <w:szCs w:val="24"/>
        </w:rPr>
        <w:t xml:space="preserve"> per 100,000) </w:t>
      </w:r>
      <w:r w:rsidR="00156F4E" w:rsidRPr="006B6C79">
        <w:rPr>
          <w:szCs w:val="24"/>
        </w:rPr>
        <w:t>compared with</w:t>
      </w:r>
      <w:r w:rsidR="00AF723A" w:rsidRPr="006B6C79">
        <w:rPr>
          <w:szCs w:val="24"/>
        </w:rPr>
        <w:t xml:space="preserve"> U.S.</w:t>
      </w:r>
      <w:r w:rsidR="00981C9A" w:rsidRPr="006B6C79">
        <w:rPr>
          <w:szCs w:val="24"/>
        </w:rPr>
        <w:t xml:space="preserve"> rates</w:t>
      </w:r>
      <w:r w:rsidR="00CA6DFD" w:rsidRPr="006B6C79">
        <w:rPr>
          <w:szCs w:val="24"/>
        </w:rPr>
        <w:t xml:space="preserve"> (58.6 </w:t>
      </w:r>
      <w:r w:rsidR="00AF723A" w:rsidRPr="006B6C79">
        <w:rPr>
          <w:szCs w:val="24"/>
        </w:rPr>
        <w:t>per 100,000)</w:t>
      </w:r>
      <w:r w:rsidR="006361E8" w:rsidRPr="006B6C79">
        <w:rPr>
          <w:szCs w:val="24"/>
        </w:rPr>
        <w:t xml:space="preserve"> (</w:t>
      </w:r>
      <w:r w:rsidR="00CA6DFD" w:rsidRPr="006B6C79">
        <w:rPr>
          <w:szCs w:val="24"/>
        </w:rPr>
        <w:t>2009-</w:t>
      </w:r>
      <w:r w:rsidR="006361E8" w:rsidRPr="006B6C79">
        <w:rPr>
          <w:szCs w:val="24"/>
        </w:rPr>
        <w:t>2011</w:t>
      </w:r>
      <w:r w:rsidRPr="006B6C79">
        <w:rPr>
          <w:szCs w:val="24"/>
        </w:rPr>
        <w:t>).</w:t>
      </w:r>
    </w:p>
    <w:p w:rsidR="006B6C79" w:rsidRDefault="00173448" w:rsidP="009D47FC">
      <w:pPr>
        <w:pStyle w:val="ListParagraph"/>
        <w:numPr>
          <w:ilvl w:val="0"/>
          <w:numId w:val="62"/>
        </w:numPr>
        <w:spacing w:line="259" w:lineRule="auto"/>
      </w:pPr>
      <w:r w:rsidRPr="006B6C79">
        <w:t xml:space="preserve">More than one in three adults </w:t>
      </w:r>
      <w:r w:rsidR="00485190" w:rsidRPr="006B6C79">
        <w:t xml:space="preserve">in Maine </w:t>
      </w:r>
      <w:r w:rsidRPr="006B6C79">
        <w:t>live</w:t>
      </w:r>
      <w:r w:rsidR="00F524DC" w:rsidRPr="006B6C79">
        <w:t>s</w:t>
      </w:r>
      <w:r w:rsidRPr="006B6C79">
        <w:t xml:space="preserve"> with some type of cardiovascular disease</w:t>
      </w:r>
      <w:r w:rsidR="00A70EBF" w:rsidRPr="006B6C79">
        <w:t>, similar to the U.S.</w:t>
      </w:r>
      <w:r w:rsidR="00ED6518" w:rsidRPr="006B6C79">
        <w:t xml:space="preserve"> </w:t>
      </w:r>
      <w:r w:rsidR="00110736">
        <w:t>Additionally, a</w:t>
      </w:r>
      <w:r w:rsidR="00485190" w:rsidRPr="006B6C79">
        <w:t>dults in Maine have</w:t>
      </w:r>
      <w:r w:rsidR="00A70EBF" w:rsidRPr="006B6C79">
        <w:t xml:space="preserve"> </w:t>
      </w:r>
      <w:r w:rsidR="00FF28BA" w:rsidRPr="006B6C79">
        <w:t xml:space="preserve">a </w:t>
      </w:r>
      <w:r w:rsidR="00A70EBF" w:rsidRPr="006B6C79">
        <w:t>higher prevalence of high cholesterol (</w:t>
      </w:r>
      <w:r w:rsidR="002A4C4F" w:rsidRPr="006B6C79">
        <w:t>39.7</w:t>
      </w:r>
      <w:r w:rsidR="009D5AD2" w:rsidRPr="006B6C79">
        <w:t xml:space="preserve"> percent</w:t>
      </w:r>
      <w:r w:rsidR="00A70EBF" w:rsidRPr="006B6C79">
        <w:t xml:space="preserve">) than </w:t>
      </w:r>
      <w:r w:rsidR="00485190" w:rsidRPr="006B6C79">
        <w:t xml:space="preserve">in </w:t>
      </w:r>
      <w:r w:rsidR="002A4C4F" w:rsidRPr="006B6C79">
        <w:t>the U.S. (38.4</w:t>
      </w:r>
      <w:r w:rsidR="009D5AD2" w:rsidRPr="006B6C79">
        <w:t xml:space="preserve"> percent</w:t>
      </w:r>
      <w:r w:rsidR="00A70EBF" w:rsidRPr="006B6C79">
        <w:t>)</w:t>
      </w:r>
      <w:r w:rsidR="00485190" w:rsidRPr="006B6C79">
        <w:t xml:space="preserve"> (2013)</w:t>
      </w:r>
      <w:r w:rsidR="00981C9A" w:rsidRPr="006B6C79">
        <w:t>.</w:t>
      </w:r>
    </w:p>
    <w:p w:rsidR="005C1352" w:rsidRDefault="005C1352" w:rsidP="009D47FC">
      <w:pPr>
        <w:pStyle w:val="ListParagraph"/>
        <w:numPr>
          <w:ilvl w:val="0"/>
          <w:numId w:val="62"/>
        </w:numPr>
        <w:spacing w:line="259" w:lineRule="auto"/>
      </w:pPr>
      <w:r w:rsidRPr="005C1352">
        <w:t>While diabetes prevalence for Maine is similar to the nation (9.6 and 9.7 percent of adults, respectively), diabetes mortality (underlying cause) per 100,000 population is lower (20.4) compared with the nation (21.2) (2013).</w:t>
      </w:r>
    </w:p>
    <w:p w:rsidR="005C1352" w:rsidRPr="005C1352" w:rsidRDefault="005C1352" w:rsidP="009D47FC">
      <w:pPr>
        <w:pStyle w:val="ListParagraph"/>
        <w:numPr>
          <w:ilvl w:val="0"/>
          <w:numId w:val="62"/>
        </w:numPr>
        <w:spacing w:line="259" w:lineRule="auto"/>
      </w:pPr>
      <w:r w:rsidRPr="005C1352">
        <w:t xml:space="preserve">Emergency department visits rate for asthma is 66.2 per 100,000 </w:t>
      </w:r>
      <w:proofErr w:type="gramStart"/>
      <w:r w:rsidRPr="005C1352">
        <w:t>population</w:t>
      </w:r>
      <w:proofErr w:type="gramEnd"/>
      <w:r w:rsidRPr="005C1352">
        <w:t xml:space="preserve"> (2011) and current asthma among adults in Maine is 11.9 percent compared with 9 percent in the U.S. (2013).</w:t>
      </w:r>
    </w:p>
    <w:p w:rsidR="00241674" w:rsidRPr="009842D0" w:rsidRDefault="00241674" w:rsidP="009D47FC">
      <w:pPr>
        <w:pStyle w:val="ListParagraph"/>
        <w:numPr>
          <w:ilvl w:val="0"/>
          <w:numId w:val="62"/>
        </w:numPr>
        <w:spacing w:line="259" w:lineRule="auto"/>
        <w:rPr>
          <w:b/>
          <w:i/>
        </w:rPr>
      </w:pPr>
      <w:r>
        <w:t>44.1 percent of adults in Maine report being immunized annually for influenza. Additionally, 73.8 percent</w:t>
      </w:r>
      <w:r w:rsidRPr="000F5F6C">
        <w:t xml:space="preserve"> of Maine adults </w:t>
      </w:r>
      <w:r w:rsidR="00EB687D">
        <w:t>ages</w:t>
      </w:r>
      <w:r>
        <w:t xml:space="preserve"> 65 </w:t>
      </w:r>
      <w:r w:rsidR="00EB687D">
        <w:t xml:space="preserve">years </w:t>
      </w:r>
      <w:r>
        <w:t xml:space="preserve">and older </w:t>
      </w:r>
      <w:r w:rsidRPr="000F5F6C">
        <w:t xml:space="preserve">report being immunized for </w:t>
      </w:r>
      <w:r>
        <w:t>pneumococcal pneumonia,</w:t>
      </w:r>
      <w:r w:rsidRPr="000F5F6C">
        <w:t xml:space="preserve"> </w:t>
      </w:r>
      <w:r>
        <w:t>compared with 69.5 percent</w:t>
      </w:r>
      <w:r w:rsidRPr="000F5F6C">
        <w:t xml:space="preserve"> in the U.S.</w:t>
      </w:r>
      <w:r w:rsidRPr="00485190">
        <w:t xml:space="preserve"> </w:t>
      </w:r>
      <w:r>
        <w:t>(2013).</w:t>
      </w:r>
    </w:p>
    <w:p w:rsidR="005C1352" w:rsidRPr="000F5F6C" w:rsidRDefault="005C1352" w:rsidP="009D47FC">
      <w:pPr>
        <w:pStyle w:val="ListParagraph"/>
        <w:numPr>
          <w:ilvl w:val="0"/>
          <w:numId w:val="62"/>
        </w:numPr>
        <w:spacing w:line="259" w:lineRule="auto"/>
      </w:pPr>
      <w:r w:rsidRPr="000F5F6C">
        <w:t>Lyme disease incidence</w:t>
      </w:r>
      <w:r>
        <w:t xml:space="preserve"> in Maine</w:t>
      </w:r>
      <w:r w:rsidRPr="000F5F6C">
        <w:t xml:space="preserve"> </w:t>
      </w:r>
      <w:r>
        <w:t xml:space="preserve">is </w:t>
      </w:r>
      <w:r w:rsidRPr="000F5F6C">
        <w:t xml:space="preserve">105.3 per 100,000 </w:t>
      </w:r>
      <w:proofErr w:type="gramStart"/>
      <w:r w:rsidRPr="000F5F6C">
        <w:t>population</w:t>
      </w:r>
      <w:proofErr w:type="gramEnd"/>
      <w:r w:rsidRPr="000F5F6C">
        <w:t xml:space="preserve">, </w:t>
      </w:r>
      <w:r>
        <w:t>compared with 10.5</w:t>
      </w:r>
      <w:r w:rsidRPr="000F5F6C">
        <w:t xml:space="preserve"> per 100,000 nationwide</w:t>
      </w:r>
      <w:r>
        <w:t xml:space="preserve"> (2014).</w:t>
      </w:r>
    </w:p>
    <w:p w:rsidR="005C1352" w:rsidRPr="009842D0" w:rsidRDefault="005C1352" w:rsidP="009D47FC">
      <w:pPr>
        <w:pStyle w:val="ListParagraph"/>
        <w:numPr>
          <w:ilvl w:val="0"/>
          <w:numId w:val="62"/>
        </w:numPr>
        <w:spacing w:line="259" w:lineRule="auto"/>
        <w:rPr>
          <w:b/>
          <w:i/>
        </w:rPr>
      </w:pPr>
      <w:r w:rsidRPr="00F524DC">
        <w:t>Maine has a higher prevalence of adults reporting ever having depression than the U.S. (23.4 percent, compared with 18.7 percent) (2013).</w:t>
      </w:r>
    </w:p>
    <w:p w:rsidR="005C1352" w:rsidRDefault="005C1352" w:rsidP="009842D0">
      <w:pPr>
        <w:rPr>
          <w:b/>
          <w:i/>
        </w:rPr>
      </w:pPr>
    </w:p>
    <w:p w:rsidR="00173448" w:rsidRPr="009842D0" w:rsidRDefault="00D20933" w:rsidP="009842D0">
      <w:pPr>
        <w:rPr>
          <w:b/>
          <w:i/>
          <w:color w:val="1F4E79" w:themeColor="accent1" w:themeShade="80"/>
        </w:rPr>
      </w:pPr>
      <w:r w:rsidRPr="009842D0">
        <w:rPr>
          <w:b/>
          <w:i/>
          <w:color w:val="1F4E79" w:themeColor="accent1" w:themeShade="80"/>
        </w:rPr>
        <w:t xml:space="preserve">Health Behaviors and Risk Factors </w:t>
      </w:r>
    </w:p>
    <w:p w:rsidR="005C1352" w:rsidRDefault="005C1352" w:rsidP="009842D0"/>
    <w:p w:rsidR="009842D0" w:rsidRDefault="00944B1F" w:rsidP="009842D0">
      <w:pPr>
        <w:spacing w:line="259" w:lineRule="auto"/>
      </w:pPr>
      <w:r w:rsidRPr="000F5F6C">
        <w:t>There are many behaviors that impact our health</w:t>
      </w:r>
      <w:r w:rsidRPr="00FF28BA">
        <w:t>,</w:t>
      </w:r>
      <w:r w:rsidR="00981C9A">
        <w:t xml:space="preserve"> and</w:t>
      </w:r>
      <w:r w:rsidRPr="000F5F6C">
        <w:t xml:space="preserve"> tracking these behaviors can help understand </w:t>
      </w:r>
      <w:r w:rsidR="00555E8B">
        <w:t xml:space="preserve">and predict </w:t>
      </w:r>
      <w:r w:rsidRPr="000F5F6C">
        <w:t xml:space="preserve">the potential future health status </w:t>
      </w:r>
      <w:r w:rsidR="00555E8B">
        <w:t xml:space="preserve">of a population </w:t>
      </w:r>
      <w:r w:rsidRPr="000F5F6C">
        <w:t xml:space="preserve">if </w:t>
      </w:r>
      <w:r w:rsidR="00555E8B">
        <w:t xml:space="preserve">risk </w:t>
      </w:r>
      <w:r w:rsidRPr="000F5F6C">
        <w:t xml:space="preserve">behaviors do not change. </w:t>
      </w:r>
      <w:r w:rsidR="004B7EEA" w:rsidRPr="000F5F6C">
        <w:t xml:space="preserve">Maine </w:t>
      </w:r>
      <w:r w:rsidR="00173448" w:rsidRPr="000F5F6C">
        <w:t>alcohol use risk factors among adults</w:t>
      </w:r>
      <w:r w:rsidR="004B7EEA" w:rsidRPr="000F5F6C">
        <w:t xml:space="preserve"> are similar to the U.S. Youth rates of alcohol abuse are lower than the U.S.</w:t>
      </w:r>
      <w:r w:rsidR="00173448" w:rsidRPr="000F5F6C">
        <w:t xml:space="preserve"> </w:t>
      </w:r>
      <w:r w:rsidR="00FF3600" w:rsidRPr="000F5F6C">
        <w:t xml:space="preserve">Tobacco use is lower among youth, but higher among Maine adults compared to </w:t>
      </w:r>
      <w:r w:rsidR="00981C9A">
        <w:t xml:space="preserve">the </w:t>
      </w:r>
      <w:r w:rsidR="00FF3600" w:rsidRPr="000F5F6C">
        <w:t xml:space="preserve">U.S. Obesity and </w:t>
      </w:r>
      <w:r w:rsidR="00D20933">
        <w:t xml:space="preserve">underlying </w:t>
      </w:r>
      <w:r w:rsidR="00FF3600" w:rsidRPr="000F5F6C">
        <w:t xml:space="preserve">risk factors </w:t>
      </w:r>
      <w:r w:rsidR="00D20933">
        <w:t xml:space="preserve">such as </w:t>
      </w:r>
      <w:r w:rsidR="00FF3600" w:rsidRPr="000F5F6C">
        <w:t xml:space="preserve">physical </w:t>
      </w:r>
      <w:r w:rsidR="00A849DD" w:rsidRPr="000F5F6C">
        <w:t>activity</w:t>
      </w:r>
      <w:r w:rsidR="00FF3600" w:rsidRPr="000F5F6C">
        <w:t xml:space="preserve"> and nutrition are similar to or slightly better than the U.S.</w:t>
      </w:r>
      <w:r w:rsidR="000A4FB7">
        <w:t xml:space="preserve"> </w:t>
      </w:r>
      <w:r w:rsidR="00D20933">
        <w:t>Health behaviors and r</w:t>
      </w:r>
      <w:r w:rsidR="000A4FB7">
        <w:t>isk factors for the state include</w:t>
      </w:r>
      <w:r w:rsidR="00173448" w:rsidRPr="000F5F6C">
        <w:t xml:space="preserve">: </w:t>
      </w:r>
    </w:p>
    <w:p w:rsidR="00F67E59" w:rsidRDefault="00F67E59" w:rsidP="009D47FC">
      <w:pPr>
        <w:pStyle w:val="ListParagraph"/>
        <w:numPr>
          <w:ilvl w:val="0"/>
          <w:numId w:val="65"/>
        </w:numPr>
        <w:spacing w:line="259" w:lineRule="auto"/>
        <w:rPr>
          <w:szCs w:val="24"/>
        </w:rPr>
      </w:pPr>
      <w:r>
        <w:rPr>
          <w:szCs w:val="24"/>
        </w:rPr>
        <w:t xml:space="preserve">Suicide deaths are higher in Maine than in the nation (17.4 per 100,000 population versus 12.6 nationally) </w:t>
      </w:r>
      <w:r w:rsidR="00DE19CF">
        <w:rPr>
          <w:szCs w:val="24"/>
        </w:rPr>
        <w:t xml:space="preserve">whereas </w:t>
      </w:r>
      <w:r w:rsidR="00DE19CF" w:rsidRPr="009842D0">
        <w:rPr>
          <w:szCs w:val="24"/>
        </w:rPr>
        <w:t>violent</w:t>
      </w:r>
      <w:r w:rsidRPr="009842D0">
        <w:rPr>
          <w:szCs w:val="24"/>
        </w:rPr>
        <w:t xml:space="preserve"> crime the lowest in the nation (125 per 100,000 population compared to 368 nationally) (2013).</w:t>
      </w:r>
    </w:p>
    <w:p w:rsidR="006133B9" w:rsidRDefault="006133B9" w:rsidP="009D47FC">
      <w:pPr>
        <w:pStyle w:val="ListParagraph"/>
        <w:numPr>
          <w:ilvl w:val="0"/>
          <w:numId w:val="65"/>
        </w:numPr>
        <w:spacing w:line="259" w:lineRule="auto"/>
      </w:pPr>
      <w:r w:rsidRPr="000F5F6C">
        <w:t xml:space="preserve">Obesity prevalence is </w:t>
      </w:r>
      <w:r>
        <w:t>comparable</w:t>
      </w:r>
      <w:r w:rsidRPr="000F5F6C">
        <w:t xml:space="preserve"> to the U.S. </w:t>
      </w:r>
      <w:r>
        <w:t>(</w:t>
      </w:r>
      <w:r w:rsidRPr="000F5F6C">
        <w:t>12.7</w:t>
      </w:r>
      <w:r>
        <w:t xml:space="preserve"> percent</w:t>
      </w:r>
      <w:r w:rsidRPr="000F5F6C">
        <w:t xml:space="preserve"> for high school students</w:t>
      </w:r>
      <w:r>
        <w:t xml:space="preserve"> compared to 13.7 percent nationwide</w:t>
      </w:r>
      <w:r w:rsidRPr="000F5F6C">
        <w:t xml:space="preserve"> and 28.9</w:t>
      </w:r>
      <w:r>
        <w:t xml:space="preserve"> percent</w:t>
      </w:r>
      <w:r w:rsidRPr="000F5F6C">
        <w:t xml:space="preserve"> for adults</w:t>
      </w:r>
      <w:r w:rsidRPr="009E32A9">
        <w:t xml:space="preserve"> </w:t>
      </w:r>
      <w:r>
        <w:t>compared to 29.4 percent nationwide) (2013).</w:t>
      </w:r>
    </w:p>
    <w:p w:rsidR="00241674" w:rsidRPr="000F5F6C" w:rsidRDefault="00241674" w:rsidP="009D47FC">
      <w:pPr>
        <w:pStyle w:val="ListParagraph"/>
        <w:numPr>
          <w:ilvl w:val="0"/>
          <w:numId w:val="65"/>
        </w:numPr>
        <w:spacing w:line="259" w:lineRule="auto"/>
      </w:pPr>
      <w:r w:rsidRPr="000F5F6C">
        <w:t>The proportion of Maine adults with a sedentary lifestyle is lower than the U.S. (Maine</w:t>
      </w:r>
      <w:r>
        <w:t>:</w:t>
      </w:r>
      <w:r w:rsidRPr="000F5F6C">
        <w:t xml:space="preserve"> 23.3</w:t>
      </w:r>
      <w:r>
        <w:t xml:space="preserve"> percent,</w:t>
      </w:r>
      <w:r w:rsidRPr="000F5F6C">
        <w:t xml:space="preserve"> U.S</w:t>
      </w:r>
      <w:r>
        <w:t>.:</w:t>
      </w:r>
      <w:r w:rsidRPr="000F5F6C" w:rsidDel="003D336B">
        <w:t xml:space="preserve"> </w:t>
      </w:r>
      <w:r w:rsidRPr="000F5F6C">
        <w:t>25.3</w:t>
      </w:r>
      <w:r>
        <w:t xml:space="preserve"> percent</w:t>
      </w:r>
      <w:r w:rsidRPr="000F5F6C">
        <w:t>)</w:t>
      </w:r>
      <w:r>
        <w:t>. In addition, the proportion of adults who meet</w:t>
      </w:r>
      <w:r w:rsidRPr="000F5F6C">
        <w:t xml:space="preserve"> recommended physical activity levels </w:t>
      </w:r>
      <w:r>
        <w:t>is</w:t>
      </w:r>
      <w:r w:rsidRPr="000F5F6C">
        <w:t xml:space="preserve"> higher</w:t>
      </w:r>
      <w:r>
        <w:t xml:space="preserve"> in Maine</w:t>
      </w:r>
      <w:r w:rsidRPr="000F5F6C">
        <w:t xml:space="preserve"> (Maine</w:t>
      </w:r>
      <w:r>
        <w:t>:</w:t>
      </w:r>
      <w:r w:rsidRPr="000F5F6C">
        <w:t xml:space="preserve"> 53.4</w:t>
      </w:r>
      <w:r>
        <w:t xml:space="preserve"> percent, </w:t>
      </w:r>
      <w:r w:rsidRPr="000F5F6C">
        <w:t>U.S</w:t>
      </w:r>
      <w:r>
        <w:t xml:space="preserve">.: </w:t>
      </w:r>
      <w:r w:rsidRPr="000F5F6C">
        <w:t>50.8</w:t>
      </w:r>
      <w:r>
        <w:t xml:space="preserve"> percent</w:t>
      </w:r>
      <w:r w:rsidRPr="000F5F6C">
        <w:t>)</w:t>
      </w:r>
      <w:r>
        <w:t xml:space="preserve"> (2013)</w:t>
      </w:r>
      <w:r w:rsidRPr="000F5F6C">
        <w:t xml:space="preserve">. </w:t>
      </w:r>
    </w:p>
    <w:p w:rsidR="009842D0" w:rsidRDefault="004B7EEA" w:rsidP="009D47FC">
      <w:pPr>
        <w:pStyle w:val="ListParagraph"/>
        <w:numPr>
          <w:ilvl w:val="0"/>
          <w:numId w:val="65"/>
        </w:numPr>
        <w:spacing w:line="259" w:lineRule="auto"/>
      </w:pPr>
      <w:r w:rsidRPr="000F5F6C">
        <w:t>Adult b</w:t>
      </w:r>
      <w:r w:rsidR="00173448" w:rsidRPr="000F5F6C">
        <w:t>inge drinking of alcoholic beverages</w:t>
      </w:r>
      <w:r w:rsidR="006834EB">
        <w:t xml:space="preserve"> </w:t>
      </w:r>
      <w:r w:rsidR="00817707">
        <w:t>is slightly higher</w:t>
      </w:r>
      <w:r w:rsidR="00C74DA7" w:rsidRPr="00C74DA7">
        <w:t xml:space="preserve"> </w:t>
      </w:r>
      <w:r w:rsidR="00C74DA7">
        <w:t>in Maine</w:t>
      </w:r>
      <w:r w:rsidR="00817707">
        <w:t xml:space="preserve"> than the U.S. </w:t>
      </w:r>
      <w:r w:rsidR="006834EB">
        <w:t>(</w:t>
      </w:r>
      <w:r w:rsidRPr="000F5F6C">
        <w:t>17.2</w:t>
      </w:r>
      <w:r w:rsidR="009D5AD2">
        <w:t xml:space="preserve"> percent</w:t>
      </w:r>
      <w:r w:rsidR="006834EB">
        <w:t xml:space="preserve"> and</w:t>
      </w:r>
      <w:r w:rsidRPr="000F5F6C">
        <w:t xml:space="preserve"> 16.8</w:t>
      </w:r>
      <w:r w:rsidR="009D5AD2">
        <w:t xml:space="preserve"> percent</w:t>
      </w:r>
      <w:r w:rsidR="006834EB">
        <w:t>, respectively</w:t>
      </w:r>
      <w:r w:rsidRPr="000F5F6C">
        <w:t xml:space="preserve">) </w:t>
      </w:r>
      <w:r w:rsidR="00817707">
        <w:t xml:space="preserve">as is the proportion of </w:t>
      </w:r>
      <w:r w:rsidR="00173448" w:rsidRPr="000F5F6C">
        <w:t>adults who report chronic heavy drinking</w:t>
      </w:r>
      <w:r w:rsidRPr="000F5F6C">
        <w:t xml:space="preserve"> (7.2</w:t>
      </w:r>
      <w:r w:rsidR="009D5AD2">
        <w:t xml:space="preserve"> percent</w:t>
      </w:r>
      <w:r w:rsidR="00C74DA7">
        <w:t xml:space="preserve"> compared to </w:t>
      </w:r>
      <w:r w:rsidRPr="000F5F6C">
        <w:t>6.2</w:t>
      </w:r>
      <w:r w:rsidR="009D5AD2">
        <w:t xml:space="preserve"> percent</w:t>
      </w:r>
      <w:r w:rsidRPr="000F5F6C">
        <w:t>)</w:t>
      </w:r>
      <w:r w:rsidR="00D20933">
        <w:t xml:space="preserve"> (2013).</w:t>
      </w:r>
    </w:p>
    <w:p w:rsidR="006133B9" w:rsidRDefault="00981C9A" w:rsidP="009D47FC">
      <w:pPr>
        <w:pStyle w:val="ListParagraph"/>
        <w:numPr>
          <w:ilvl w:val="0"/>
          <w:numId w:val="65"/>
        </w:numPr>
        <w:spacing w:line="259" w:lineRule="auto"/>
      </w:pPr>
      <w:r>
        <w:lastRenderedPageBreak/>
        <w:t>A</w:t>
      </w:r>
      <w:r w:rsidRPr="000F5F6C">
        <w:t xml:space="preserve">lcohol use </w:t>
      </w:r>
      <w:r>
        <w:t>among h</w:t>
      </w:r>
      <w:r w:rsidR="004B7EEA" w:rsidRPr="000F5F6C">
        <w:t xml:space="preserve">igh school youth </w:t>
      </w:r>
      <w:r>
        <w:t xml:space="preserve">in the </w:t>
      </w:r>
      <w:r w:rsidR="004B7EEA" w:rsidRPr="000F5F6C">
        <w:t>past 30 day</w:t>
      </w:r>
      <w:r>
        <w:t>s</w:t>
      </w:r>
      <w:r w:rsidR="004B7EEA" w:rsidRPr="000F5F6C">
        <w:t xml:space="preserve"> </w:t>
      </w:r>
      <w:r w:rsidR="00817707">
        <w:t xml:space="preserve">is lower </w:t>
      </w:r>
      <w:r w:rsidR="00542273">
        <w:t xml:space="preserve">in Maine </w:t>
      </w:r>
      <w:r w:rsidR="00817707">
        <w:t xml:space="preserve">than the U.S. </w:t>
      </w:r>
      <w:r w:rsidR="004B7EEA" w:rsidRPr="000F5F6C">
        <w:t>(26</w:t>
      </w:r>
      <w:r w:rsidR="009D5AD2">
        <w:t xml:space="preserve"> percent</w:t>
      </w:r>
      <w:r w:rsidR="009A1C64">
        <w:t xml:space="preserve"> and </w:t>
      </w:r>
      <w:r w:rsidR="004B7EEA" w:rsidRPr="000F5F6C">
        <w:t>34</w:t>
      </w:r>
      <w:r w:rsidR="00FF28BA">
        <w:t>.</w:t>
      </w:r>
      <w:r w:rsidR="004B7EEA" w:rsidRPr="000F5F6C">
        <w:t>9</w:t>
      </w:r>
      <w:r w:rsidR="009D5AD2">
        <w:t xml:space="preserve"> percent</w:t>
      </w:r>
      <w:r w:rsidR="009A1C64">
        <w:t>, respectively</w:t>
      </w:r>
      <w:r w:rsidR="004B7EEA" w:rsidRPr="000F5F6C">
        <w:t>)</w:t>
      </w:r>
      <w:r w:rsidR="00D20933" w:rsidRPr="00D20933">
        <w:t xml:space="preserve"> </w:t>
      </w:r>
      <w:r w:rsidR="00D20933">
        <w:t>(2013)</w:t>
      </w:r>
      <w:r w:rsidR="00485190">
        <w:t>.</w:t>
      </w:r>
      <w:r w:rsidR="009842D0">
        <w:t xml:space="preserve"> </w:t>
      </w:r>
    </w:p>
    <w:p w:rsidR="00173448" w:rsidRPr="000F5F6C" w:rsidRDefault="00981C9A" w:rsidP="009D47FC">
      <w:pPr>
        <w:pStyle w:val="ListParagraph"/>
        <w:numPr>
          <w:ilvl w:val="0"/>
          <w:numId w:val="65"/>
        </w:numPr>
        <w:spacing w:line="259" w:lineRule="auto"/>
      </w:pPr>
      <w:r>
        <w:t>C</w:t>
      </w:r>
      <w:r w:rsidRPr="000F5F6C">
        <w:t xml:space="preserve">urrent tobacco use </w:t>
      </w:r>
      <w:r>
        <w:t>among h</w:t>
      </w:r>
      <w:r w:rsidR="004B7EEA" w:rsidRPr="000F5F6C">
        <w:t xml:space="preserve">igh school youth is lower </w:t>
      </w:r>
      <w:r w:rsidR="0048356E">
        <w:t xml:space="preserve">in Maine </w:t>
      </w:r>
      <w:r w:rsidR="004B7EEA" w:rsidRPr="000F5F6C">
        <w:t>than the U.S. (18.2</w:t>
      </w:r>
      <w:r w:rsidR="009D5AD2">
        <w:t xml:space="preserve"> percent</w:t>
      </w:r>
      <w:r w:rsidR="0048356E">
        <w:t xml:space="preserve"> compared to </w:t>
      </w:r>
      <w:r w:rsidR="004B7EEA" w:rsidRPr="000F5F6C">
        <w:t>22.4</w:t>
      </w:r>
      <w:r w:rsidR="009D5AD2">
        <w:t xml:space="preserve"> percent</w:t>
      </w:r>
      <w:r w:rsidR="004B7EEA" w:rsidRPr="000F5F6C">
        <w:t>)</w:t>
      </w:r>
      <w:r w:rsidR="00FF3600" w:rsidRPr="000F5F6C">
        <w:t xml:space="preserve">. </w:t>
      </w:r>
      <w:r w:rsidR="0048356E">
        <w:t>However, a</w:t>
      </w:r>
      <w:r w:rsidR="00FF3600" w:rsidRPr="000F5F6C">
        <w:t xml:space="preserve">dult </w:t>
      </w:r>
      <w:r w:rsidR="00655C34">
        <w:t xml:space="preserve">cigarette </w:t>
      </w:r>
      <w:r w:rsidR="00FF3600" w:rsidRPr="000F5F6C">
        <w:t>smoking rates are higher than the U.S. (20.2</w:t>
      </w:r>
      <w:r w:rsidR="009D5AD2">
        <w:t xml:space="preserve"> percent</w:t>
      </w:r>
      <w:r w:rsidR="0048356E">
        <w:t xml:space="preserve"> in Maine compared to</w:t>
      </w:r>
      <w:r w:rsidR="00FF3600" w:rsidRPr="000F5F6C">
        <w:t xml:space="preserve"> 1</w:t>
      </w:r>
      <w:r w:rsidR="0048356E">
        <w:t>9</w:t>
      </w:r>
      <w:r w:rsidR="00C53C50">
        <w:t>.0</w:t>
      </w:r>
      <w:r w:rsidR="0048356E">
        <w:t xml:space="preserve"> </w:t>
      </w:r>
      <w:r w:rsidR="009D5AD2">
        <w:t>percent</w:t>
      </w:r>
      <w:r w:rsidR="0048356E">
        <w:t xml:space="preserve"> nationwide</w:t>
      </w:r>
      <w:r w:rsidR="00542273">
        <w:t>)</w:t>
      </w:r>
      <w:r w:rsidR="00D20933">
        <w:t xml:space="preserve"> (2013)</w:t>
      </w:r>
      <w:r w:rsidR="00352003">
        <w:t>.</w:t>
      </w:r>
    </w:p>
    <w:p w:rsidR="009842D0" w:rsidRDefault="009842D0" w:rsidP="009842D0">
      <w:pPr>
        <w:spacing w:line="259" w:lineRule="auto"/>
        <w:rPr>
          <w:b/>
          <w:i/>
        </w:rPr>
      </w:pPr>
    </w:p>
    <w:p w:rsidR="009842D0" w:rsidRPr="009842D0" w:rsidRDefault="00173448" w:rsidP="009842D0">
      <w:pPr>
        <w:spacing w:line="259" w:lineRule="auto"/>
        <w:rPr>
          <w:color w:val="1F4E79" w:themeColor="accent1" w:themeShade="80"/>
          <w:szCs w:val="24"/>
        </w:rPr>
      </w:pPr>
      <w:r w:rsidRPr="009842D0">
        <w:rPr>
          <w:b/>
          <w:i/>
          <w:color w:val="1F4E79" w:themeColor="accent1" w:themeShade="80"/>
        </w:rPr>
        <w:t>Stakeholder Priorities of Health Issues</w:t>
      </w:r>
    </w:p>
    <w:p w:rsidR="009842D0" w:rsidRDefault="009842D0" w:rsidP="009842D0">
      <w:pPr>
        <w:spacing w:line="259" w:lineRule="auto"/>
        <w:rPr>
          <w:szCs w:val="24"/>
        </w:rPr>
      </w:pPr>
    </w:p>
    <w:p w:rsidR="009842D0" w:rsidRDefault="00173448" w:rsidP="009842D0">
      <w:pPr>
        <w:spacing w:line="259" w:lineRule="auto"/>
      </w:pPr>
      <w:r w:rsidRPr="000F5F6C">
        <w:t xml:space="preserve">Stakeholders </w:t>
      </w:r>
      <w:r w:rsidR="008149E5" w:rsidRPr="000F5F6C">
        <w:t xml:space="preserve">across the state </w:t>
      </w:r>
      <w:r w:rsidRPr="000F5F6C">
        <w:t xml:space="preserve">listed the following </w:t>
      </w:r>
      <w:r w:rsidR="00B43CA0" w:rsidRPr="000F5F6C">
        <w:t xml:space="preserve">10 </w:t>
      </w:r>
      <w:r w:rsidRPr="00471822">
        <w:t>health issues</w:t>
      </w:r>
      <w:r w:rsidRPr="000F5F6C">
        <w:t xml:space="preserve"> as their top concerns</w:t>
      </w:r>
      <w:r w:rsidR="008149E5" w:rsidRPr="000F5F6C">
        <w:t xml:space="preserve"> for their regions</w:t>
      </w:r>
      <w:r w:rsidRPr="000F5F6C">
        <w:t>:</w:t>
      </w:r>
    </w:p>
    <w:tbl>
      <w:tblPr>
        <w:tblStyle w:val="TableGrid"/>
        <w:tblW w:w="964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88"/>
        <w:gridCol w:w="6660"/>
      </w:tblGrid>
      <w:tr w:rsidR="003711D9" w:rsidRPr="009842D0" w:rsidTr="00C71D13">
        <w:tc>
          <w:tcPr>
            <w:tcW w:w="2988" w:type="dxa"/>
            <w:shd w:val="clear" w:color="auto" w:fill="004577"/>
            <w:vAlign w:val="center"/>
          </w:tcPr>
          <w:p w:rsidR="009842D0" w:rsidRPr="00E64EAC" w:rsidRDefault="009842D0" w:rsidP="009842D0">
            <w:pPr>
              <w:spacing w:line="259" w:lineRule="auto"/>
              <w:rPr>
                <w:rFonts w:asciiTheme="minorHAnsi" w:hAnsiTheme="minorHAnsi"/>
                <w:color w:val="FFFFFF" w:themeColor="background1"/>
                <w:sz w:val="20"/>
                <w:szCs w:val="24"/>
              </w:rPr>
            </w:pPr>
            <w:r w:rsidRPr="00E64EAC">
              <w:rPr>
                <w:rFonts w:asciiTheme="minorHAnsi" w:hAnsiTheme="minorHAnsi"/>
                <w:b/>
                <w:color w:val="FFFFFF" w:themeColor="background1"/>
                <w:sz w:val="20"/>
                <w:szCs w:val="24"/>
              </w:rPr>
              <w:t>Top 10 Health Issues Identified by Stakeholders</w:t>
            </w:r>
          </w:p>
        </w:tc>
        <w:tc>
          <w:tcPr>
            <w:tcW w:w="6660" w:type="dxa"/>
            <w:shd w:val="clear" w:color="auto" w:fill="004577"/>
            <w:vAlign w:val="center"/>
          </w:tcPr>
          <w:p w:rsidR="009842D0" w:rsidRPr="00E64EAC" w:rsidRDefault="009842D0" w:rsidP="009842D0">
            <w:pPr>
              <w:spacing w:line="259" w:lineRule="auto"/>
              <w:rPr>
                <w:rFonts w:asciiTheme="minorHAnsi" w:hAnsiTheme="minorHAnsi"/>
                <w:color w:val="FFFFFF" w:themeColor="background1"/>
                <w:sz w:val="20"/>
                <w:szCs w:val="24"/>
              </w:rPr>
            </w:pPr>
            <w:r w:rsidRPr="00E64EAC">
              <w:rPr>
                <w:rFonts w:asciiTheme="minorHAnsi" w:hAnsiTheme="minorHAnsi"/>
                <w:b/>
                <w:color w:val="FFFFFF" w:themeColor="background1"/>
                <w:sz w:val="20"/>
                <w:szCs w:val="24"/>
              </w:rPr>
              <w:t>Related Statistics from Quantitative Indicators in the Shared CHNA</w:t>
            </w:r>
          </w:p>
        </w:tc>
      </w:tr>
      <w:tr w:rsidR="009842D0" w:rsidRPr="009842D0" w:rsidTr="00C71D13">
        <w:tc>
          <w:tcPr>
            <w:tcW w:w="2988" w:type="dxa"/>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Drug and alcohol abuse</w:t>
            </w:r>
          </w:p>
        </w:tc>
        <w:tc>
          <w:tcPr>
            <w:tcW w:w="6660" w:type="dxa"/>
          </w:tcPr>
          <w:p w:rsidR="009842D0" w:rsidRPr="00E64EAC" w:rsidRDefault="009842D0" w:rsidP="009D47FC">
            <w:pPr>
              <w:pStyle w:val="ListParagraph"/>
              <w:numPr>
                <w:ilvl w:val="0"/>
                <w:numId w:val="63"/>
              </w:numPr>
              <w:spacing w:line="259" w:lineRule="auto"/>
              <w:ind w:left="162" w:hanging="180"/>
              <w:rPr>
                <w:rFonts w:asciiTheme="minorHAnsi" w:hAnsiTheme="minorHAnsi"/>
                <w:sz w:val="20"/>
                <w:szCs w:val="24"/>
              </w:rPr>
            </w:pPr>
            <w:r w:rsidRPr="00E64EAC">
              <w:rPr>
                <w:rFonts w:asciiTheme="minorHAnsi" w:hAnsiTheme="minorHAnsi"/>
                <w:sz w:val="20"/>
                <w:szCs w:val="24"/>
              </w:rPr>
              <w:t xml:space="preserve">The number of drug-affected babies born to Maine residents in 2014 was 961, which represents 7.8 percent of all babies born in the state. The number has increased from 927 in 2013 and 772 in 2012. </w:t>
            </w:r>
          </w:p>
          <w:p w:rsidR="009842D0" w:rsidRPr="00E64EAC" w:rsidRDefault="009842D0" w:rsidP="009D47FC">
            <w:pPr>
              <w:pStyle w:val="ListParagraph"/>
              <w:keepNext/>
              <w:keepLines/>
              <w:numPr>
                <w:ilvl w:val="0"/>
                <w:numId w:val="58"/>
              </w:numPr>
              <w:spacing w:line="259" w:lineRule="auto"/>
              <w:ind w:left="162" w:hanging="180"/>
              <w:rPr>
                <w:rFonts w:asciiTheme="minorHAnsi" w:hAnsiTheme="minorHAnsi"/>
                <w:sz w:val="20"/>
                <w:szCs w:val="24"/>
              </w:rPr>
            </w:pPr>
            <w:r w:rsidRPr="00E64EAC">
              <w:rPr>
                <w:rFonts w:asciiTheme="minorHAnsi" w:hAnsiTheme="minorHAnsi"/>
                <w:sz w:val="20"/>
                <w:szCs w:val="24"/>
              </w:rPr>
              <w:t xml:space="preserve">The 2013 drug-induced mortality rate was 13.9 per 100,000 population in the state compared to 14.6 nationally. </w:t>
            </w:r>
          </w:p>
          <w:p w:rsidR="009842D0" w:rsidRPr="00E64EAC" w:rsidRDefault="009842D0" w:rsidP="009D47FC">
            <w:pPr>
              <w:pStyle w:val="ListParagraph"/>
              <w:numPr>
                <w:ilvl w:val="0"/>
                <w:numId w:val="58"/>
              </w:numPr>
              <w:spacing w:line="259" w:lineRule="auto"/>
              <w:ind w:left="162" w:hanging="180"/>
              <w:rPr>
                <w:rFonts w:asciiTheme="minorHAnsi" w:hAnsiTheme="minorHAnsi"/>
                <w:sz w:val="20"/>
                <w:szCs w:val="24"/>
              </w:rPr>
            </w:pPr>
            <w:r w:rsidRPr="00E64EAC">
              <w:rPr>
                <w:rFonts w:asciiTheme="minorHAnsi" w:hAnsiTheme="minorHAnsi"/>
                <w:sz w:val="20"/>
                <w:szCs w:val="24"/>
              </w:rPr>
              <w:t>7.2 percent of Maine adults reported chronic heavy drinking in 2013, compared to 6.2 percent nation</w:t>
            </w:r>
            <w:r w:rsidR="005A3454" w:rsidRPr="00E64EAC">
              <w:rPr>
                <w:rFonts w:asciiTheme="minorHAnsi" w:hAnsiTheme="minorHAnsi"/>
                <w:sz w:val="20"/>
                <w:szCs w:val="24"/>
              </w:rPr>
              <w:t>ally</w:t>
            </w:r>
            <w:r w:rsidRPr="00E64EAC">
              <w:rPr>
                <w:rFonts w:asciiTheme="minorHAnsi" w:hAnsiTheme="minorHAnsi"/>
                <w:sz w:val="20"/>
                <w:szCs w:val="24"/>
              </w:rPr>
              <w:t>.</w:t>
            </w:r>
          </w:p>
          <w:p w:rsidR="00D5173C" w:rsidRPr="00E64EAC" w:rsidRDefault="00D5173C" w:rsidP="009D47FC">
            <w:pPr>
              <w:pStyle w:val="ListParagraph"/>
              <w:numPr>
                <w:ilvl w:val="0"/>
                <w:numId w:val="58"/>
              </w:numPr>
              <w:spacing w:line="259" w:lineRule="auto"/>
              <w:ind w:left="162" w:hanging="180"/>
              <w:rPr>
                <w:rFonts w:asciiTheme="minorHAnsi" w:hAnsiTheme="minorHAnsi"/>
                <w:sz w:val="20"/>
                <w:szCs w:val="24"/>
              </w:rPr>
            </w:pPr>
            <w:r w:rsidRPr="00E64EAC">
              <w:rPr>
                <w:rFonts w:asciiTheme="minorHAnsi" w:hAnsiTheme="minorHAnsi"/>
                <w:sz w:val="20"/>
                <w:szCs w:val="24"/>
              </w:rPr>
              <w:t>Rates of some substanc</w:t>
            </w:r>
            <w:r w:rsidR="000E64E1" w:rsidRPr="00E64EAC">
              <w:rPr>
                <w:rFonts w:asciiTheme="minorHAnsi" w:hAnsiTheme="minorHAnsi"/>
                <w:sz w:val="20"/>
                <w:szCs w:val="24"/>
              </w:rPr>
              <w:t>e use in high school students improved compared to previous years</w:t>
            </w:r>
            <w:r w:rsidRPr="00E64EAC">
              <w:rPr>
                <w:rFonts w:asciiTheme="minorHAnsi" w:hAnsiTheme="minorHAnsi"/>
                <w:sz w:val="20"/>
                <w:szCs w:val="24"/>
              </w:rPr>
              <w:t>, including current alcohol use (26% in 2013), binge drinking (14.8% in 2013),  current inhalant use (3.2% in 2013), and misuse of prescription drugs (5.6% in 2013)</w:t>
            </w:r>
          </w:p>
        </w:tc>
      </w:tr>
      <w:tr w:rsidR="009842D0" w:rsidRPr="009842D0" w:rsidTr="00C71D13">
        <w:tc>
          <w:tcPr>
            <w:tcW w:w="2988" w:type="dxa"/>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Obesity</w:t>
            </w:r>
          </w:p>
        </w:tc>
        <w:tc>
          <w:tcPr>
            <w:tcW w:w="6660" w:type="dxa"/>
          </w:tcPr>
          <w:p w:rsidR="009842D0" w:rsidRPr="00E64EAC" w:rsidRDefault="009842D0" w:rsidP="009D47FC">
            <w:pPr>
              <w:pStyle w:val="ListParagraph"/>
              <w:numPr>
                <w:ilvl w:val="0"/>
                <w:numId w:val="71"/>
              </w:numPr>
              <w:spacing w:line="259" w:lineRule="auto"/>
              <w:ind w:left="162" w:hanging="180"/>
              <w:rPr>
                <w:rFonts w:asciiTheme="minorHAnsi" w:hAnsiTheme="minorHAnsi"/>
                <w:sz w:val="20"/>
                <w:szCs w:val="24"/>
              </w:rPr>
            </w:pPr>
            <w:r w:rsidRPr="00E64EAC">
              <w:rPr>
                <w:rFonts w:asciiTheme="minorHAnsi" w:hAnsiTheme="minorHAnsi"/>
                <w:sz w:val="20"/>
                <w:szCs w:val="24"/>
              </w:rPr>
              <w:t xml:space="preserve">Obesity among adults in Maine is 28.9 </w:t>
            </w:r>
            <w:proofErr w:type="gramStart"/>
            <w:r w:rsidRPr="00E64EAC">
              <w:rPr>
                <w:rFonts w:asciiTheme="minorHAnsi" w:hAnsiTheme="minorHAnsi"/>
                <w:sz w:val="20"/>
                <w:szCs w:val="24"/>
              </w:rPr>
              <w:t>percent,</w:t>
            </w:r>
            <w:proofErr w:type="gramEnd"/>
            <w:r w:rsidRPr="00E64EAC">
              <w:rPr>
                <w:rFonts w:asciiTheme="minorHAnsi" w:hAnsiTheme="minorHAnsi"/>
                <w:sz w:val="20"/>
                <w:szCs w:val="24"/>
              </w:rPr>
              <w:t xml:space="preserve"> the U.S. is 29.4 percent (2013).</w:t>
            </w:r>
          </w:p>
        </w:tc>
      </w:tr>
      <w:tr w:rsidR="009842D0" w:rsidRPr="009842D0" w:rsidTr="00C71D13">
        <w:tc>
          <w:tcPr>
            <w:tcW w:w="2988" w:type="dxa"/>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Mental health</w:t>
            </w:r>
          </w:p>
        </w:tc>
        <w:tc>
          <w:tcPr>
            <w:tcW w:w="6660" w:type="dxa"/>
          </w:tcPr>
          <w:p w:rsidR="009842D0" w:rsidRPr="00E64EAC" w:rsidRDefault="009842D0"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 xml:space="preserve">14.6 percent of high school students </w:t>
            </w:r>
            <w:r w:rsidR="008A2B4F">
              <w:rPr>
                <w:rFonts w:asciiTheme="minorHAnsi" w:hAnsiTheme="minorHAnsi"/>
                <w:sz w:val="20"/>
                <w:szCs w:val="24"/>
              </w:rPr>
              <w:t xml:space="preserve">in Maine </w:t>
            </w:r>
            <w:r w:rsidRPr="00E64EAC">
              <w:rPr>
                <w:rFonts w:asciiTheme="minorHAnsi" w:hAnsiTheme="minorHAnsi"/>
                <w:sz w:val="20"/>
                <w:szCs w:val="24"/>
              </w:rPr>
              <w:t xml:space="preserve">reported seriously considered suicide, while 24.3 percent reported having been </w:t>
            </w:r>
            <w:proofErr w:type="gramStart"/>
            <w:r w:rsidRPr="00E64EAC">
              <w:rPr>
                <w:rFonts w:asciiTheme="minorHAnsi" w:hAnsiTheme="minorHAnsi"/>
                <w:sz w:val="20"/>
                <w:szCs w:val="24"/>
              </w:rPr>
              <w:t>sad/hopeless</w:t>
            </w:r>
            <w:proofErr w:type="gramEnd"/>
            <w:r w:rsidRPr="00E64EAC">
              <w:rPr>
                <w:rFonts w:asciiTheme="minorHAnsi" w:hAnsiTheme="minorHAnsi"/>
                <w:sz w:val="20"/>
                <w:szCs w:val="24"/>
              </w:rPr>
              <w:t xml:space="preserve"> for two weeks in a row</w:t>
            </w:r>
            <w:r w:rsidR="006F21E0" w:rsidRPr="00E64EAC">
              <w:rPr>
                <w:rFonts w:asciiTheme="minorHAnsi" w:hAnsiTheme="minorHAnsi"/>
                <w:sz w:val="20"/>
                <w:szCs w:val="24"/>
              </w:rPr>
              <w:t xml:space="preserve"> (2013)</w:t>
            </w:r>
            <w:r w:rsidR="008A2B4F">
              <w:rPr>
                <w:rFonts w:asciiTheme="minorHAnsi" w:hAnsiTheme="minorHAnsi"/>
                <w:sz w:val="20"/>
                <w:szCs w:val="24"/>
              </w:rPr>
              <w:t>.</w:t>
            </w:r>
          </w:p>
          <w:p w:rsidR="009842D0" w:rsidRPr="00E64EAC" w:rsidRDefault="009842D0" w:rsidP="009D47FC">
            <w:pPr>
              <w:pStyle w:val="ListParagraph"/>
              <w:numPr>
                <w:ilvl w:val="0"/>
                <w:numId w:val="59"/>
              </w:numPr>
              <w:spacing w:line="259" w:lineRule="auto"/>
              <w:ind w:left="162" w:hanging="162"/>
              <w:rPr>
                <w:rFonts w:asciiTheme="minorHAnsi" w:hAnsiTheme="minorHAnsi"/>
                <w:sz w:val="20"/>
                <w:szCs w:val="24"/>
              </w:rPr>
            </w:pPr>
            <w:r w:rsidRPr="00E64EAC">
              <w:rPr>
                <w:rFonts w:asciiTheme="minorHAnsi" w:hAnsiTheme="minorHAnsi"/>
                <w:sz w:val="20"/>
                <w:szCs w:val="24"/>
              </w:rPr>
              <w:t xml:space="preserve">17.4 percent of adults reported receiving </w:t>
            </w:r>
            <w:r w:rsidR="000E64E1" w:rsidRPr="00E64EAC">
              <w:rPr>
                <w:rFonts w:asciiTheme="minorHAnsi" w:hAnsiTheme="minorHAnsi"/>
                <w:sz w:val="20"/>
                <w:szCs w:val="24"/>
              </w:rPr>
              <w:t>medication or treatment for mental health</w:t>
            </w:r>
            <w:r w:rsidRPr="00E64EAC">
              <w:rPr>
                <w:rFonts w:asciiTheme="minorHAnsi" w:hAnsiTheme="minorHAnsi"/>
                <w:sz w:val="20"/>
                <w:szCs w:val="24"/>
              </w:rPr>
              <w:t xml:space="preserve"> in </w:t>
            </w:r>
            <w:r w:rsidR="005A3454" w:rsidRPr="00E64EAC">
              <w:rPr>
                <w:rFonts w:asciiTheme="minorHAnsi" w:hAnsiTheme="minorHAnsi"/>
                <w:sz w:val="20"/>
                <w:szCs w:val="24"/>
              </w:rPr>
              <w:t xml:space="preserve">the </w:t>
            </w:r>
            <w:r w:rsidRPr="00E64EAC">
              <w:rPr>
                <w:rFonts w:asciiTheme="minorHAnsi" w:hAnsiTheme="minorHAnsi"/>
                <w:sz w:val="20"/>
                <w:szCs w:val="24"/>
              </w:rPr>
              <w:t>past 12 months (2013).</w:t>
            </w:r>
          </w:p>
        </w:tc>
      </w:tr>
      <w:tr w:rsidR="009842D0" w:rsidRPr="009842D0" w:rsidTr="00C71D13">
        <w:tc>
          <w:tcPr>
            <w:tcW w:w="2988" w:type="dxa"/>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Physical activity and nutrition</w:t>
            </w:r>
          </w:p>
        </w:tc>
        <w:tc>
          <w:tcPr>
            <w:tcW w:w="6660" w:type="dxa"/>
          </w:tcPr>
          <w:p w:rsidR="009842D0" w:rsidRPr="00E64EAC" w:rsidRDefault="009842D0"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The proportion of adults that met the physical activity r</w:t>
            </w:r>
            <w:r w:rsidR="00C53C50" w:rsidRPr="00E64EAC">
              <w:rPr>
                <w:rFonts w:asciiTheme="minorHAnsi" w:hAnsiTheme="minorHAnsi"/>
                <w:sz w:val="20"/>
                <w:szCs w:val="24"/>
              </w:rPr>
              <w:t>ecommendations in Maine is 53.4</w:t>
            </w:r>
            <w:r w:rsidRPr="00E64EAC">
              <w:rPr>
                <w:rFonts w:asciiTheme="minorHAnsi" w:hAnsiTheme="minorHAnsi"/>
                <w:sz w:val="20"/>
                <w:szCs w:val="24"/>
              </w:rPr>
              <w:t xml:space="preserve"> </w:t>
            </w:r>
            <w:proofErr w:type="gramStart"/>
            <w:r w:rsidRPr="00E64EAC">
              <w:rPr>
                <w:rFonts w:asciiTheme="minorHAnsi" w:hAnsiTheme="minorHAnsi"/>
                <w:sz w:val="20"/>
                <w:szCs w:val="24"/>
              </w:rPr>
              <w:t>percent,</w:t>
            </w:r>
            <w:proofErr w:type="gramEnd"/>
            <w:r w:rsidRPr="00E64EAC">
              <w:rPr>
                <w:rFonts w:asciiTheme="minorHAnsi" w:hAnsiTheme="minorHAnsi"/>
                <w:sz w:val="20"/>
                <w:szCs w:val="24"/>
              </w:rPr>
              <w:t xml:space="preserve"> the U.S. is 50.8 percent (2013).</w:t>
            </w:r>
          </w:p>
          <w:p w:rsidR="009842D0" w:rsidRPr="00E64EAC" w:rsidRDefault="009842D0" w:rsidP="009D47FC">
            <w:pPr>
              <w:pStyle w:val="ListParagraph"/>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The proportion of high school students that met physical activity recommendations in Maine is 43.7 percent</w:t>
            </w:r>
            <w:r w:rsidR="006F21E0" w:rsidRPr="00E64EAC">
              <w:rPr>
                <w:rFonts w:asciiTheme="minorHAnsi" w:hAnsiTheme="minorHAnsi"/>
                <w:sz w:val="20"/>
                <w:szCs w:val="24"/>
              </w:rPr>
              <w:t>;</w:t>
            </w:r>
            <w:r w:rsidRPr="00E64EAC">
              <w:rPr>
                <w:rFonts w:asciiTheme="minorHAnsi" w:hAnsiTheme="minorHAnsi"/>
                <w:sz w:val="20"/>
                <w:szCs w:val="24"/>
              </w:rPr>
              <w:t xml:space="preserve"> the U.S. </w:t>
            </w:r>
            <w:r w:rsidR="007A6004" w:rsidRPr="00E64EAC">
              <w:rPr>
                <w:rFonts w:asciiTheme="minorHAnsi" w:hAnsiTheme="minorHAnsi"/>
                <w:sz w:val="20"/>
                <w:szCs w:val="24"/>
              </w:rPr>
              <w:t>is 47.3</w:t>
            </w:r>
            <w:r w:rsidRPr="00E64EAC">
              <w:rPr>
                <w:rFonts w:asciiTheme="minorHAnsi" w:hAnsiTheme="minorHAnsi"/>
                <w:sz w:val="20"/>
                <w:szCs w:val="24"/>
              </w:rPr>
              <w:t xml:space="preserve"> percent (2013).</w:t>
            </w:r>
          </w:p>
        </w:tc>
      </w:tr>
      <w:tr w:rsidR="009842D0" w:rsidRPr="009842D0" w:rsidTr="00437127">
        <w:tc>
          <w:tcPr>
            <w:tcW w:w="2988" w:type="dxa"/>
            <w:tcBorders>
              <w:bottom w:val="single" w:sz="4" w:space="0" w:color="808080" w:themeColor="background1" w:themeShade="80"/>
            </w:tcBorders>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Depression</w:t>
            </w:r>
          </w:p>
        </w:tc>
        <w:tc>
          <w:tcPr>
            <w:tcW w:w="6660" w:type="dxa"/>
            <w:tcBorders>
              <w:bottom w:val="single" w:sz="4" w:space="0" w:color="808080" w:themeColor="background1" w:themeShade="80"/>
            </w:tcBorders>
          </w:tcPr>
          <w:p w:rsidR="009842D0" w:rsidRPr="00E64EAC" w:rsidRDefault="009842D0"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 xml:space="preserve">In 2013, 23.4 percent of Maine’s adults reported </w:t>
            </w:r>
            <w:r w:rsidR="00397E89" w:rsidRPr="00E64EAC">
              <w:rPr>
                <w:rFonts w:asciiTheme="minorHAnsi" w:hAnsiTheme="minorHAnsi"/>
                <w:sz w:val="20"/>
                <w:szCs w:val="24"/>
              </w:rPr>
              <w:t xml:space="preserve">ever </w:t>
            </w:r>
            <w:r w:rsidR="005A3454" w:rsidRPr="00E64EAC">
              <w:rPr>
                <w:rFonts w:asciiTheme="minorHAnsi" w:hAnsiTheme="minorHAnsi"/>
                <w:sz w:val="20"/>
                <w:szCs w:val="24"/>
              </w:rPr>
              <w:t>having</w:t>
            </w:r>
            <w:r w:rsidRPr="00E64EAC">
              <w:rPr>
                <w:rFonts w:asciiTheme="minorHAnsi" w:hAnsiTheme="minorHAnsi"/>
                <w:sz w:val="20"/>
                <w:szCs w:val="24"/>
              </w:rPr>
              <w:t xml:space="preserve"> depression compared to 18.7 percent of adults in the nation. </w:t>
            </w:r>
          </w:p>
          <w:p w:rsidR="009842D0" w:rsidRPr="00E64EAC" w:rsidRDefault="009842D0" w:rsidP="009D47FC">
            <w:pPr>
              <w:pStyle w:val="ListParagraph"/>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Also in 2013, 9.9 percent of adults in the state reported currently having symptoms of depression.</w:t>
            </w:r>
          </w:p>
        </w:tc>
      </w:tr>
      <w:tr w:rsidR="009842D0" w:rsidRPr="009842D0" w:rsidTr="00437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Tobacco use</w:t>
            </w:r>
          </w:p>
        </w:tc>
        <w:tc>
          <w:tcPr>
            <w:tcW w:w="6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842D0" w:rsidRPr="00E64EAC" w:rsidRDefault="009842D0"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 xml:space="preserve">20.2 percent of adults in Maine were current cigarette smokers in 2013 compared to 19 percent nationwide. </w:t>
            </w:r>
          </w:p>
          <w:p w:rsidR="009842D0" w:rsidRPr="00E64EAC" w:rsidRDefault="009842D0"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18.2 percent of high school students in Maine were current tobacco users in 2013 compared to 22.4 percent nationally.</w:t>
            </w:r>
          </w:p>
          <w:p w:rsidR="00D5173C" w:rsidRPr="00E64EAC" w:rsidRDefault="000E64E1"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Smoking has de</w:t>
            </w:r>
            <w:r w:rsidR="00D5173C" w:rsidRPr="00E64EAC">
              <w:rPr>
                <w:rFonts w:asciiTheme="minorHAnsi" w:hAnsiTheme="minorHAnsi"/>
                <w:sz w:val="20"/>
                <w:szCs w:val="24"/>
              </w:rPr>
              <w:t>creased for both youth and adults</w:t>
            </w:r>
            <w:r w:rsidRPr="00E64EAC">
              <w:rPr>
                <w:rFonts w:asciiTheme="minorHAnsi" w:hAnsiTheme="minorHAnsi"/>
                <w:sz w:val="20"/>
                <w:szCs w:val="24"/>
              </w:rPr>
              <w:t xml:space="preserve"> from 2001 to 2013</w:t>
            </w:r>
            <w:r w:rsidR="00D5173C" w:rsidRPr="00E64EAC">
              <w:rPr>
                <w:rFonts w:asciiTheme="minorHAnsi" w:hAnsiTheme="minorHAnsi"/>
                <w:sz w:val="20"/>
                <w:szCs w:val="24"/>
              </w:rPr>
              <w:t>, as has secondhand smoke exposure for youth.</w:t>
            </w:r>
          </w:p>
        </w:tc>
      </w:tr>
    </w:tbl>
    <w:p w:rsidR="00E64EAC" w:rsidRDefault="00E64EAC">
      <w:r>
        <w:br w:type="page"/>
      </w:r>
    </w:p>
    <w:tbl>
      <w:tblPr>
        <w:tblStyle w:val="TableGrid"/>
        <w:tblW w:w="964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88"/>
        <w:gridCol w:w="6660"/>
      </w:tblGrid>
      <w:tr w:rsidR="00E64EAC" w:rsidRPr="009842D0" w:rsidTr="00C71D13">
        <w:tc>
          <w:tcPr>
            <w:tcW w:w="2988" w:type="dxa"/>
            <w:shd w:val="clear" w:color="auto" w:fill="004577"/>
            <w:vAlign w:val="center"/>
          </w:tcPr>
          <w:p w:rsidR="00E64EAC" w:rsidRPr="00E64EAC" w:rsidRDefault="00E64EAC" w:rsidP="00F32EED">
            <w:pPr>
              <w:spacing w:line="259" w:lineRule="auto"/>
              <w:rPr>
                <w:rFonts w:asciiTheme="minorHAnsi" w:hAnsiTheme="minorHAnsi"/>
                <w:color w:val="FFFFFF" w:themeColor="background1"/>
                <w:sz w:val="20"/>
                <w:szCs w:val="24"/>
              </w:rPr>
            </w:pPr>
            <w:r w:rsidRPr="00E64EAC">
              <w:rPr>
                <w:rFonts w:asciiTheme="minorHAnsi" w:hAnsiTheme="minorHAnsi"/>
                <w:sz w:val="20"/>
              </w:rPr>
              <w:lastRenderedPageBreak/>
              <w:br w:type="page"/>
            </w:r>
            <w:r w:rsidRPr="00E64EAC">
              <w:rPr>
                <w:rFonts w:asciiTheme="minorHAnsi" w:hAnsiTheme="minorHAnsi"/>
                <w:b/>
                <w:color w:val="FFFFFF" w:themeColor="background1"/>
                <w:sz w:val="20"/>
                <w:szCs w:val="24"/>
              </w:rPr>
              <w:t>Top 10 Health Issues Identified by Stakeholders</w:t>
            </w:r>
          </w:p>
        </w:tc>
        <w:tc>
          <w:tcPr>
            <w:tcW w:w="6660" w:type="dxa"/>
            <w:shd w:val="clear" w:color="auto" w:fill="004577"/>
            <w:vAlign w:val="center"/>
          </w:tcPr>
          <w:p w:rsidR="00E64EAC" w:rsidRPr="00E64EAC" w:rsidRDefault="00E64EAC" w:rsidP="00F32EED">
            <w:pPr>
              <w:spacing w:line="259" w:lineRule="auto"/>
              <w:rPr>
                <w:rFonts w:asciiTheme="minorHAnsi" w:hAnsiTheme="minorHAnsi"/>
                <w:color w:val="FFFFFF" w:themeColor="background1"/>
                <w:sz w:val="20"/>
                <w:szCs w:val="24"/>
              </w:rPr>
            </w:pPr>
            <w:r w:rsidRPr="00E64EAC">
              <w:rPr>
                <w:rFonts w:asciiTheme="minorHAnsi" w:hAnsiTheme="minorHAnsi"/>
                <w:b/>
                <w:color w:val="FFFFFF" w:themeColor="background1"/>
                <w:sz w:val="20"/>
                <w:szCs w:val="24"/>
              </w:rPr>
              <w:t>Related Statistics from Quantitative Indicators in the Shared CHNA</w:t>
            </w:r>
          </w:p>
        </w:tc>
      </w:tr>
      <w:tr w:rsidR="009842D0" w:rsidRPr="009842D0" w:rsidTr="00C71D13">
        <w:tc>
          <w:tcPr>
            <w:tcW w:w="2988" w:type="dxa"/>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Diabetes</w:t>
            </w:r>
          </w:p>
        </w:tc>
        <w:tc>
          <w:tcPr>
            <w:tcW w:w="6660" w:type="dxa"/>
          </w:tcPr>
          <w:p w:rsidR="009842D0" w:rsidRPr="00E64EAC" w:rsidRDefault="009842D0"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 xml:space="preserve">Maine and the U.S have comparable diabetes prevalence rates (9.6 percent and 9.7 percent, respectively) and mortality rates (20.4 and 21.2 per 100,000 </w:t>
            </w:r>
            <w:proofErr w:type="gramStart"/>
            <w:r w:rsidRPr="00E64EAC">
              <w:rPr>
                <w:rFonts w:asciiTheme="minorHAnsi" w:hAnsiTheme="minorHAnsi"/>
                <w:sz w:val="20"/>
                <w:szCs w:val="24"/>
              </w:rPr>
              <w:t>population</w:t>
            </w:r>
            <w:proofErr w:type="gramEnd"/>
            <w:r w:rsidRPr="00E64EAC">
              <w:rPr>
                <w:rFonts w:asciiTheme="minorHAnsi" w:hAnsiTheme="minorHAnsi"/>
                <w:sz w:val="20"/>
                <w:szCs w:val="24"/>
              </w:rPr>
              <w:t>, respectively) (2013).</w:t>
            </w:r>
          </w:p>
          <w:p w:rsidR="009842D0" w:rsidRPr="00E64EAC" w:rsidRDefault="009842D0" w:rsidP="009D47FC">
            <w:pPr>
              <w:pStyle w:val="ListParagraph"/>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More Mainers with diabetes received formal diabetes education (Maine: 60 percent, U.S: 55.8 percent) (2013).</w:t>
            </w:r>
          </w:p>
        </w:tc>
      </w:tr>
      <w:tr w:rsidR="009842D0" w:rsidRPr="009842D0" w:rsidTr="00C71D13">
        <w:tc>
          <w:tcPr>
            <w:tcW w:w="2988" w:type="dxa"/>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Cardiovascular diseases</w:t>
            </w:r>
          </w:p>
        </w:tc>
        <w:tc>
          <w:tcPr>
            <w:tcW w:w="6660" w:type="dxa"/>
          </w:tcPr>
          <w:p w:rsidR="009842D0" w:rsidRPr="00E64EAC" w:rsidRDefault="009842D0"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Hypertension prevalence is higher in Maine than the U.S (33.3 percent and 31.4 percent, respectively) (2013).</w:t>
            </w:r>
          </w:p>
          <w:p w:rsidR="009842D0" w:rsidRPr="00E64EAC" w:rsidRDefault="009842D0" w:rsidP="009D47FC">
            <w:pPr>
              <w:pStyle w:val="ListParagraph"/>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In addition, high cholesterol prevalence is slightly higher in Maine than the U.S (39.7 percent and 38.4 percent, respectively) (2013).</w:t>
            </w:r>
          </w:p>
          <w:p w:rsidR="006F21E0" w:rsidRPr="00E64EAC" w:rsidRDefault="003D0762" w:rsidP="009D47FC">
            <w:pPr>
              <w:pStyle w:val="ListParagraph"/>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Maine has seen a significant de</w:t>
            </w:r>
            <w:r w:rsidR="006F21E0" w:rsidRPr="00E64EAC">
              <w:rPr>
                <w:rFonts w:asciiTheme="minorHAnsi" w:hAnsiTheme="minorHAnsi"/>
                <w:sz w:val="20"/>
                <w:szCs w:val="24"/>
              </w:rPr>
              <w:t>crease in acute myocardial infarction and stroke</w:t>
            </w:r>
            <w:r w:rsidRPr="00E64EAC">
              <w:rPr>
                <w:rFonts w:asciiTheme="minorHAnsi" w:hAnsiTheme="minorHAnsi"/>
                <w:sz w:val="20"/>
                <w:szCs w:val="24"/>
              </w:rPr>
              <w:t xml:space="preserve"> hospitalization rates, de</w:t>
            </w:r>
            <w:r w:rsidR="006F21E0" w:rsidRPr="00E64EAC">
              <w:rPr>
                <w:rFonts w:asciiTheme="minorHAnsi" w:hAnsiTheme="minorHAnsi"/>
                <w:sz w:val="20"/>
                <w:szCs w:val="24"/>
              </w:rPr>
              <w:t xml:space="preserve">creasing </w:t>
            </w:r>
            <w:r w:rsidR="00DE19CF" w:rsidRPr="00E64EAC">
              <w:rPr>
                <w:rFonts w:asciiTheme="minorHAnsi" w:hAnsiTheme="minorHAnsi"/>
                <w:sz w:val="20"/>
                <w:szCs w:val="24"/>
              </w:rPr>
              <w:t>from 27.8</w:t>
            </w:r>
            <w:r w:rsidR="000B6F7D" w:rsidRPr="00E64EAC">
              <w:rPr>
                <w:rFonts w:asciiTheme="minorHAnsi" w:hAnsiTheme="minorHAnsi"/>
                <w:sz w:val="20"/>
                <w:szCs w:val="24"/>
              </w:rPr>
              <w:t xml:space="preserve"> and 22.3</w:t>
            </w:r>
            <w:r w:rsidR="006F21E0" w:rsidRPr="00E64EAC">
              <w:rPr>
                <w:rFonts w:asciiTheme="minorHAnsi" w:hAnsiTheme="minorHAnsi"/>
                <w:sz w:val="20"/>
                <w:szCs w:val="24"/>
              </w:rPr>
              <w:t xml:space="preserve"> per 10,000 </w:t>
            </w:r>
            <w:proofErr w:type="gramStart"/>
            <w:r w:rsidR="006F21E0" w:rsidRPr="00E64EAC">
              <w:rPr>
                <w:rFonts w:asciiTheme="minorHAnsi" w:hAnsiTheme="minorHAnsi"/>
                <w:sz w:val="20"/>
                <w:szCs w:val="24"/>
              </w:rPr>
              <w:t>population</w:t>
            </w:r>
            <w:proofErr w:type="gramEnd"/>
            <w:r w:rsidR="006F21E0" w:rsidRPr="00E64EAC">
              <w:rPr>
                <w:rFonts w:asciiTheme="minorHAnsi" w:hAnsiTheme="minorHAnsi"/>
                <w:sz w:val="20"/>
                <w:szCs w:val="24"/>
              </w:rPr>
              <w:t xml:space="preserve"> in </w:t>
            </w:r>
            <w:r w:rsidR="000B6F7D" w:rsidRPr="00E64EAC">
              <w:rPr>
                <w:rFonts w:asciiTheme="minorHAnsi" w:hAnsiTheme="minorHAnsi"/>
                <w:sz w:val="20"/>
                <w:szCs w:val="24"/>
              </w:rPr>
              <w:t>2007, respectively, to 23.4 and 20.8</w:t>
            </w:r>
            <w:r w:rsidR="006F21E0" w:rsidRPr="00E64EAC">
              <w:rPr>
                <w:rFonts w:asciiTheme="minorHAnsi" w:hAnsiTheme="minorHAnsi"/>
                <w:sz w:val="20"/>
                <w:szCs w:val="24"/>
              </w:rPr>
              <w:t xml:space="preserve"> in 2011</w:t>
            </w:r>
            <w:r w:rsidR="00EF55D8" w:rsidRPr="00E64EAC">
              <w:rPr>
                <w:rFonts w:asciiTheme="minorHAnsi" w:hAnsiTheme="minorHAnsi"/>
                <w:sz w:val="20"/>
                <w:szCs w:val="24"/>
              </w:rPr>
              <w:t>, respectively.</w:t>
            </w:r>
          </w:p>
          <w:p w:rsidR="006F21E0" w:rsidRPr="00E64EAC" w:rsidRDefault="006F21E0" w:rsidP="009D47FC">
            <w:pPr>
              <w:pStyle w:val="ListParagraph"/>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Coronary heart disease death</w:t>
            </w:r>
            <w:r w:rsidR="003D0762" w:rsidRPr="00E64EAC">
              <w:rPr>
                <w:rFonts w:asciiTheme="minorHAnsi" w:hAnsiTheme="minorHAnsi"/>
                <w:sz w:val="20"/>
                <w:szCs w:val="24"/>
              </w:rPr>
              <w:t>s</w:t>
            </w:r>
            <w:r w:rsidRPr="00E64EAC">
              <w:rPr>
                <w:rFonts w:asciiTheme="minorHAnsi" w:hAnsiTheme="minorHAnsi"/>
                <w:sz w:val="20"/>
                <w:szCs w:val="24"/>
              </w:rPr>
              <w:t xml:space="preserve"> also increased from</w:t>
            </w:r>
            <w:r w:rsidR="001F1C59" w:rsidRPr="00E64EAC">
              <w:rPr>
                <w:rFonts w:asciiTheme="minorHAnsi" w:hAnsiTheme="minorHAnsi"/>
                <w:sz w:val="20"/>
                <w:szCs w:val="24"/>
              </w:rPr>
              <w:t xml:space="preserve"> 106.7</w:t>
            </w:r>
            <w:r w:rsidRPr="00E64EAC">
              <w:rPr>
                <w:rFonts w:asciiTheme="minorHAnsi" w:hAnsiTheme="minorHAnsi"/>
                <w:sz w:val="20"/>
                <w:szCs w:val="24"/>
              </w:rPr>
              <w:t xml:space="preserve"> per 100,000 </w:t>
            </w:r>
            <w:proofErr w:type="gramStart"/>
            <w:r w:rsidRPr="00E64EAC">
              <w:rPr>
                <w:rFonts w:asciiTheme="minorHAnsi" w:hAnsiTheme="minorHAnsi"/>
                <w:sz w:val="20"/>
                <w:szCs w:val="24"/>
              </w:rPr>
              <w:t>population</w:t>
            </w:r>
            <w:proofErr w:type="gramEnd"/>
            <w:r w:rsidRPr="00E64EAC">
              <w:rPr>
                <w:rFonts w:asciiTheme="minorHAnsi" w:hAnsiTheme="minorHAnsi"/>
                <w:sz w:val="20"/>
                <w:szCs w:val="24"/>
              </w:rPr>
              <w:t xml:space="preserve"> in 2008 to 89.5 in 2013</w:t>
            </w:r>
            <w:r w:rsidR="00EF55D8" w:rsidRPr="00E64EAC">
              <w:rPr>
                <w:rFonts w:asciiTheme="minorHAnsi" w:hAnsiTheme="minorHAnsi"/>
                <w:sz w:val="20"/>
                <w:szCs w:val="24"/>
              </w:rPr>
              <w:t xml:space="preserve">.  </w:t>
            </w:r>
          </w:p>
        </w:tc>
      </w:tr>
      <w:tr w:rsidR="009842D0" w:rsidRPr="009842D0" w:rsidTr="00C71D13">
        <w:tc>
          <w:tcPr>
            <w:tcW w:w="2988" w:type="dxa"/>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Respiratory diseases</w:t>
            </w:r>
          </w:p>
        </w:tc>
        <w:tc>
          <w:tcPr>
            <w:tcW w:w="6660" w:type="dxa"/>
          </w:tcPr>
          <w:p w:rsidR="009842D0" w:rsidRPr="00E64EAC" w:rsidRDefault="009842D0"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More adults in Maine are diagnosed with COPD (Maine: 7.1 percent, U.S: 6.5 percent) (2013).</w:t>
            </w:r>
          </w:p>
          <w:p w:rsidR="009842D0" w:rsidRPr="00E64EAC" w:rsidRDefault="009842D0" w:rsidP="009D47FC">
            <w:pPr>
              <w:pStyle w:val="ListParagraph"/>
              <w:keepNext/>
              <w:keepLines/>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More adults in Maine report current asthma (Maine: 11.9 percent, U.S: 9 percent) (2013).</w:t>
            </w:r>
          </w:p>
          <w:p w:rsidR="009842D0" w:rsidRPr="00E64EAC" w:rsidRDefault="009842D0" w:rsidP="009D47FC">
            <w:pPr>
              <w:pStyle w:val="ListParagraph"/>
              <w:numPr>
                <w:ilvl w:val="0"/>
                <w:numId w:val="59"/>
              </w:numPr>
              <w:spacing w:line="259" w:lineRule="auto"/>
              <w:ind w:left="162" w:hanging="180"/>
              <w:rPr>
                <w:rFonts w:asciiTheme="minorHAnsi" w:hAnsiTheme="minorHAnsi"/>
                <w:sz w:val="20"/>
                <w:szCs w:val="24"/>
              </w:rPr>
            </w:pPr>
            <w:r w:rsidRPr="00E64EAC">
              <w:rPr>
                <w:rFonts w:asciiTheme="minorHAnsi" w:hAnsiTheme="minorHAnsi"/>
                <w:sz w:val="20"/>
                <w:szCs w:val="24"/>
              </w:rPr>
              <w:t xml:space="preserve">Maine has seen a significant increase in pneumonia emergency department visits rate, increasing from </w:t>
            </w:r>
            <w:r w:rsidR="00F32EED">
              <w:rPr>
                <w:rFonts w:asciiTheme="minorHAnsi" w:hAnsiTheme="minorHAnsi"/>
                <w:sz w:val="20"/>
                <w:szCs w:val="24"/>
              </w:rPr>
              <w:t xml:space="preserve">630.9 per 100,000 </w:t>
            </w:r>
            <w:proofErr w:type="gramStart"/>
            <w:r w:rsidR="00F32EED">
              <w:rPr>
                <w:rFonts w:asciiTheme="minorHAnsi" w:hAnsiTheme="minorHAnsi"/>
                <w:sz w:val="20"/>
                <w:szCs w:val="24"/>
              </w:rPr>
              <w:t>population</w:t>
            </w:r>
            <w:proofErr w:type="gramEnd"/>
            <w:r w:rsidR="00F32EED">
              <w:rPr>
                <w:rFonts w:asciiTheme="minorHAnsi" w:hAnsiTheme="minorHAnsi"/>
                <w:sz w:val="20"/>
                <w:szCs w:val="24"/>
              </w:rPr>
              <w:t xml:space="preserve"> in 2007 to 719.9 in 2011</w:t>
            </w:r>
            <w:r w:rsidRPr="00E64EAC">
              <w:rPr>
                <w:rFonts w:asciiTheme="minorHAnsi" w:hAnsiTheme="minorHAnsi"/>
                <w:sz w:val="20"/>
                <w:szCs w:val="24"/>
              </w:rPr>
              <w:t>.</w:t>
            </w:r>
          </w:p>
        </w:tc>
      </w:tr>
      <w:tr w:rsidR="009842D0" w:rsidRPr="009842D0" w:rsidTr="00C71D13">
        <w:tc>
          <w:tcPr>
            <w:tcW w:w="2988" w:type="dxa"/>
          </w:tcPr>
          <w:p w:rsidR="009842D0" w:rsidRPr="00E64EAC" w:rsidRDefault="009842D0" w:rsidP="009842D0">
            <w:pPr>
              <w:spacing w:line="259" w:lineRule="auto"/>
              <w:rPr>
                <w:rFonts w:asciiTheme="minorHAnsi" w:hAnsiTheme="minorHAnsi"/>
                <w:sz w:val="20"/>
                <w:szCs w:val="24"/>
              </w:rPr>
            </w:pPr>
            <w:r w:rsidRPr="00E64EAC">
              <w:rPr>
                <w:rFonts w:asciiTheme="minorHAnsi" w:hAnsiTheme="minorHAnsi"/>
                <w:sz w:val="20"/>
                <w:szCs w:val="24"/>
              </w:rPr>
              <w:t>Childhood obesity</w:t>
            </w:r>
          </w:p>
        </w:tc>
        <w:tc>
          <w:tcPr>
            <w:tcW w:w="6660" w:type="dxa"/>
          </w:tcPr>
          <w:p w:rsidR="009842D0" w:rsidRPr="00E64EAC" w:rsidRDefault="009842D0" w:rsidP="009D47FC">
            <w:pPr>
              <w:pStyle w:val="ListParagraph"/>
              <w:numPr>
                <w:ilvl w:val="0"/>
                <w:numId w:val="66"/>
              </w:numPr>
              <w:spacing w:line="259" w:lineRule="auto"/>
              <w:ind w:left="162" w:hanging="180"/>
              <w:rPr>
                <w:rFonts w:asciiTheme="minorHAnsi" w:hAnsiTheme="minorHAnsi"/>
                <w:sz w:val="20"/>
                <w:szCs w:val="24"/>
              </w:rPr>
            </w:pPr>
            <w:r w:rsidRPr="00E64EAC">
              <w:rPr>
                <w:rFonts w:asciiTheme="minorHAnsi" w:hAnsiTheme="minorHAnsi"/>
                <w:sz w:val="20"/>
                <w:szCs w:val="24"/>
              </w:rPr>
              <w:t xml:space="preserve">Obesity among high school students in Maine is 12.7 </w:t>
            </w:r>
            <w:proofErr w:type="gramStart"/>
            <w:r w:rsidRPr="00E64EAC">
              <w:rPr>
                <w:rFonts w:asciiTheme="minorHAnsi" w:hAnsiTheme="minorHAnsi"/>
                <w:sz w:val="20"/>
                <w:szCs w:val="24"/>
              </w:rPr>
              <w:t>percent,</w:t>
            </w:r>
            <w:proofErr w:type="gramEnd"/>
            <w:r w:rsidRPr="00E64EAC">
              <w:rPr>
                <w:rFonts w:asciiTheme="minorHAnsi" w:hAnsiTheme="minorHAnsi"/>
                <w:sz w:val="20"/>
                <w:szCs w:val="24"/>
              </w:rPr>
              <w:t xml:space="preserve"> the U.S. </w:t>
            </w:r>
            <w:r w:rsidR="00C71D13">
              <w:rPr>
                <w:rFonts w:asciiTheme="minorHAnsi" w:hAnsiTheme="minorHAnsi"/>
                <w:sz w:val="20"/>
                <w:szCs w:val="24"/>
              </w:rPr>
              <w:t xml:space="preserve">rate </w:t>
            </w:r>
            <w:r w:rsidRPr="00E64EAC">
              <w:rPr>
                <w:rFonts w:asciiTheme="minorHAnsi" w:hAnsiTheme="minorHAnsi"/>
                <w:sz w:val="20"/>
                <w:szCs w:val="24"/>
              </w:rPr>
              <w:t>is 13.7 percent (2013).</w:t>
            </w:r>
          </w:p>
        </w:tc>
      </w:tr>
    </w:tbl>
    <w:p w:rsidR="009842D0" w:rsidRDefault="009842D0" w:rsidP="009842D0">
      <w:pPr>
        <w:spacing w:line="259" w:lineRule="auto"/>
      </w:pPr>
    </w:p>
    <w:p w:rsidR="00173448" w:rsidRPr="000F5F6C" w:rsidRDefault="00173448" w:rsidP="009842D0">
      <w:pPr>
        <w:keepNext/>
        <w:keepLines/>
        <w:spacing w:line="259" w:lineRule="auto"/>
        <w:jc w:val="both"/>
        <w:rPr>
          <w:szCs w:val="24"/>
        </w:rPr>
      </w:pPr>
      <w:r w:rsidRPr="000F5F6C">
        <w:rPr>
          <w:szCs w:val="24"/>
        </w:rPr>
        <w:t xml:space="preserve">Stakeholders identified the following </w:t>
      </w:r>
      <w:r w:rsidRPr="00FF28BA">
        <w:t>populations</w:t>
      </w:r>
      <w:r w:rsidRPr="000F5F6C">
        <w:rPr>
          <w:szCs w:val="24"/>
        </w:rPr>
        <w:t xml:space="preserve"> as being disproportionately impacted by the top health issues</w:t>
      </w:r>
      <w:r w:rsidR="008149E5" w:rsidRPr="000F5F6C">
        <w:rPr>
          <w:szCs w:val="24"/>
        </w:rPr>
        <w:t xml:space="preserve"> in Maine</w:t>
      </w:r>
      <w:r w:rsidRPr="000F5F6C">
        <w:rPr>
          <w:szCs w:val="24"/>
        </w:rPr>
        <w:t>:</w:t>
      </w:r>
    </w:p>
    <w:p w:rsidR="00F84732" w:rsidRPr="000F5F6C" w:rsidRDefault="00F84732" w:rsidP="004751EA">
      <w:pPr>
        <w:pStyle w:val="ListParagraph"/>
        <w:keepNext/>
        <w:keepLines/>
        <w:numPr>
          <w:ilvl w:val="0"/>
          <w:numId w:val="50"/>
        </w:numPr>
        <w:spacing w:line="259" w:lineRule="auto"/>
        <w:jc w:val="both"/>
        <w:rPr>
          <w:szCs w:val="24"/>
        </w:rPr>
      </w:pPr>
      <w:r w:rsidRPr="000F5F6C">
        <w:rPr>
          <w:szCs w:val="24"/>
        </w:rPr>
        <w:t>Low-income, including those below the federal poverty limit</w:t>
      </w:r>
      <w:r w:rsidR="00471822">
        <w:rPr>
          <w:szCs w:val="24"/>
        </w:rPr>
        <w:t>.</w:t>
      </w:r>
    </w:p>
    <w:p w:rsidR="00F84732" w:rsidRPr="000F5F6C" w:rsidRDefault="00F84732" w:rsidP="004751EA">
      <w:pPr>
        <w:pStyle w:val="ListParagraph"/>
        <w:keepNext/>
        <w:keepLines/>
        <w:numPr>
          <w:ilvl w:val="0"/>
          <w:numId w:val="50"/>
        </w:numPr>
        <w:spacing w:line="259" w:lineRule="auto"/>
        <w:jc w:val="both"/>
        <w:rPr>
          <w:szCs w:val="24"/>
        </w:rPr>
      </w:pPr>
      <w:r w:rsidRPr="000F5F6C">
        <w:rPr>
          <w:szCs w:val="24"/>
        </w:rPr>
        <w:t>Medically</w:t>
      </w:r>
      <w:r w:rsidR="003D336B">
        <w:rPr>
          <w:szCs w:val="24"/>
        </w:rPr>
        <w:t xml:space="preserve"> </w:t>
      </w:r>
      <w:r w:rsidRPr="000F5F6C">
        <w:rPr>
          <w:szCs w:val="24"/>
        </w:rPr>
        <w:t>underserved</w:t>
      </w:r>
      <w:r w:rsidR="003D336B">
        <w:rPr>
          <w:szCs w:val="24"/>
        </w:rPr>
        <w:t>,</w:t>
      </w:r>
      <w:r w:rsidRPr="000F5F6C">
        <w:rPr>
          <w:szCs w:val="24"/>
        </w:rPr>
        <w:t xml:space="preserve"> including uninsured and underinsured</w:t>
      </w:r>
      <w:r w:rsidR="00471822">
        <w:rPr>
          <w:szCs w:val="24"/>
        </w:rPr>
        <w:t>.</w:t>
      </w:r>
    </w:p>
    <w:p w:rsidR="00F84732" w:rsidRPr="000F5F6C" w:rsidRDefault="00F84732" w:rsidP="004751EA">
      <w:pPr>
        <w:pStyle w:val="ListParagraph"/>
        <w:keepNext/>
        <w:keepLines/>
        <w:numPr>
          <w:ilvl w:val="0"/>
          <w:numId w:val="50"/>
        </w:numPr>
        <w:spacing w:line="259" w:lineRule="auto"/>
        <w:jc w:val="both"/>
        <w:rPr>
          <w:szCs w:val="24"/>
        </w:rPr>
      </w:pPr>
      <w:r w:rsidRPr="000F5F6C">
        <w:rPr>
          <w:szCs w:val="24"/>
        </w:rPr>
        <w:t>Less than a high school education and/or low literacy (low reading or math skills)</w:t>
      </w:r>
      <w:r w:rsidR="00471822">
        <w:rPr>
          <w:szCs w:val="24"/>
        </w:rPr>
        <w:t>.</w:t>
      </w:r>
    </w:p>
    <w:p w:rsidR="00F84732" w:rsidRPr="000F5F6C" w:rsidRDefault="00F84732" w:rsidP="004751EA">
      <w:pPr>
        <w:pStyle w:val="ListParagraph"/>
        <w:keepNext/>
        <w:keepLines/>
        <w:numPr>
          <w:ilvl w:val="0"/>
          <w:numId w:val="50"/>
        </w:numPr>
        <w:spacing w:line="259" w:lineRule="auto"/>
        <w:jc w:val="both"/>
        <w:rPr>
          <w:szCs w:val="24"/>
        </w:rPr>
      </w:pPr>
      <w:r w:rsidRPr="000F5F6C">
        <w:rPr>
          <w:szCs w:val="24"/>
        </w:rPr>
        <w:t>Very rural and/or geographically isolated people</w:t>
      </w:r>
      <w:r w:rsidR="00471822">
        <w:rPr>
          <w:szCs w:val="24"/>
        </w:rPr>
        <w:t>.</w:t>
      </w:r>
    </w:p>
    <w:p w:rsidR="00173448" w:rsidRPr="000F5F6C" w:rsidRDefault="00F84732" w:rsidP="004751EA">
      <w:pPr>
        <w:pStyle w:val="ListParagraph"/>
        <w:keepNext/>
        <w:keepLines/>
        <w:numPr>
          <w:ilvl w:val="0"/>
          <w:numId w:val="50"/>
        </w:numPr>
        <w:spacing w:line="259" w:lineRule="auto"/>
        <w:contextualSpacing w:val="0"/>
        <w:jc w:val="both"/>
        <w:rPr>
          <w:szCs w:val="24"/>
        </w:rPr>
      </w:pPr>
      <w:r w:rsidRPr="000F5F6C">
        <w:rPr>
          <w:szCs w:val="24"/>
        </w:rPr>
        <w:t xml:space="preserve">People with disabilities </w:t>
      </w:r>
      <w:r w:rsidR="003D336B">
        <w:rPr>
          <w:szCs w:val="24"/>
        </w:rPr>
        <w:t xml:space="preserve">– </w:t>
      </w:r>
      <w:r w:rsidRPr="000F5F6C">
        <w:rPr>
          <w:szCs w:val="24"/>
        </w:rPr>
        <w:t>physical, mental, or intellectual</w:t>
      </w:r>
      <w:r w:rsidR="00471822">
        <w:rPr>
          <w:szCs w:val="24"/>
        </w:rPr>
        <w:t>.</w:t>
      </w:r>
    </w:p>
    <w:p w:rsidR="004D27E7" w:rsidRPr="000F5F6C" w:rsidRDefault="004D27E7" w:rsidP="00EB4C21">
      <w:pPr>
        <w:keepNext/>
        <w:keepLines/>
        <w:spacing w:line="259" w:lineRule="auto"/>
        <w:jc w:val="both"/>
        <w:rPr>
          <w:szCs w:val="24"/>
        </w:rPr>
      </w:pPr>
    </w:p>
    <w:p w:rsidR="00173448" w:rsidRPr="000F5F6C" w:rsidRDefault="00173448" w:rsidP="00EB4C21">
      <w:pPr>
        <w:keepNext/>
        <w:keepLines/>
        <w:spacing w:line="259" w:lineRule="auto"/>
        <w:jc w:val="both"/>
        <w:rPr>
          <w:szCs w:val="24"/>
        </w:rPr>
      </w:pPr>
      <w:r w:rsidRPr="000F5F6C">
        <w:rPr>
          <w:szCs w:val="24"/>
        </w:rPr>
        <w:t xml:space="preserve">Stakeholders prioritized the following </w:t>
      </w:r>
      <w:r w:rsidR="004D27E7" w:rsidRPr="000F5F6C">
        <w:rPr>
          <w:szCs w:val="24"/>
        </w:rPr>
        <w:t xml:space="preserve">10 </w:t>
      </w:r>
      <w:r w:rsidRPr="000F5F6C">
        <w:rPr>
          <w:i/>
          <w:szCs w:val="24"/>
        </w:rPr>
        <w:t>factors</w:t>
      </w:r>
      <w:r w:rsidRPr="000F5F6C">
        <w:rPr>
          <w:szCs w:val="24"/>
        </w:rPr>
        <w:t xml:space="preserve"> as having a great influence on health in</w:t>
      </w:r>
      <w:r w:rsidR="008149E5" w:rsidRPr="000F5F6C">
        <w:rPr>
          <w:szCs w:val="24"/>
        </w:rPr>
        <w:t xml:space="preserve"> their regions</w:t>
      </w:r>
      <w:r w:rsidRPr="000F5F6C">
        <w:rPr>
          <w:szCs w:val="24"/>
        </w:rPr>
        <w:t>, resulting in poor health outcomes for residents</w:t>
      </w:r>
      <w:r w:rsidR="0039785F">
        <w:rPr>
          <w:szCs w:val="24"/>
        </w:rPr>
        <w:t>. The factors are listed in order of importance</w:t>
      </w:r>
      <w:r w:rsidR="003711D9">
        <w:rPr>
          <w:szCs w:val="24"/>
        </w:rPr>
        <w:t xml:space="preserve"> as determined by the survey responses</w:t>
      </w:r>
      <w:r w:rsidRPr="000F5F6C">
        <w:rPr>
          <w:szCs w:val="24"/>
        </w:rPr>
        <w:t>:</w:t>
      </w:r>
    </w:p>
    <w:p w:rsidR="00E64EAC" w:rsidRDefault="00E64EAC" w:rsidP="004D5705">
      <w:pPr>
        <w:pStyle w:val="ListParagraph"/>
        <w:numPr>
          <w:ilvl w:val="0"/>
          <w:numId w:val="48"/>
        </w:numPr>
        <w:spacing w:line="259" w:lineRule="auto"/>
        <w:jc w:val="both"/>
        <w:rPr>
          <w:szCs w:val="24"/>
        </w:rPr>
        <w:sectPr w:rsidR="00E64EAC" w:rsidSect="00446D75">
          <w:footerReference w:type="default" r:id="rId23"/>
          <w:pgSz w:w="12240" w:h="15840"/>
          <w:pgMar w:top="1440" w:right="1440" w:bottom="1440" w:left="1440" w:header="720" w:footer="720" w:gutter="0"/>
          <w:pgNumType w:start="1"/>
          <w:cols w:space="720"/>
          <w:docGrid w:linePitch="360"/>
        </w:sectPr>
      </w:pPr>
    </w:p>
    <w:p w:rsidR="00F84732" w:rsidRPr="000F5F6C" w:rsidRDefault="00F84732" w:rsidP="004D5705">
      <w:pPr>
        <w:pStyle w:val="ListParagraph"/>
        <w:numPr>
          <w:ilvl w:val="0"/>
          <w:numId w:val="48"/>
        </w:numPr>
        <w:spacing w:line="259" w:lineRule="auto"/>
        <w:jc w:val="both"/>
        <w:rPr>
          <w:szCs w:val="24"/>
        </w:rPr>
      </w:pPr>
      <w:r w:rsidRPr="000F5F6C">
        <w:rPr>
          <w:szCs w:val="24"/>
        </w:rPr>
        <w:lastRenderedPageBreak/>
        <w:t>Poverty</w:t>
      </w:r>
      <w:r w:rsidR="00A826D5">
        <w:rPr>
          <w:szCs w:val="24"/>
        </w:rPr>
        <w:t>.</w:t>
      </w:r>
    </w:p>
    <w:p w:rsidR="00F84732" w:rsidRPr="000F5F6C" w:rsidRDefault="00F84732" w:rsidP="004D5705">
      <w:pPr>
        <w:pStyle w:val="ListParagraph"/>
        <w:numPr>
          <w:ilvl w:val="0"/>
          <w:numId w:val="48"/>
        </w:numPr>
        <w:spacing w:line="259" w:lineRule="auto"/>
        <w:rPr>
          <w:szCs w:val="24"/>
        </w:rPr>
      </w:pPr>
      <w:r w:rsidRPr="000F5F6C">
        <w:rPr>
          <w:szCs w:val="24"/>
        </w:rPr>
        <w:t xml:space="preserve">Access to </w:t>
      </w:r>
      <w:r w:rsidR="006E1AC6">
        <w:rPr>
          <w:szCs w:val="24"/>
        </w:rPr>
        <w:t>b</w:t>
      </w:r>
      <w:r w:rsidRPr="000F5F6C">
        <w:rPr>
          <w:szCs w:val="24"/>
        </w:rPr>
        <w:t xml:space="preserve">ehavioral </w:t>
      </w:r>
      <w:r w:rsidR="00FF28BA">
        <w:rPr>
          <w:szCs w:val="24"/>
        </w:rPr>
        <w:t xml:space="preserve">and </w:t>
      </w:r>
      <w:r w:rsidR="006E1AC6">
        <w:rPr>
          <w:szCs w:val="24"/>
        </w:rPr>
        <w:t>m</w:t>
      </w:r>
      <w:r w:rsidRPr="000F5F6C">
        <w:rPr>
          <w:szCs w:val="24"/>
        </w:rPr>
        <w:t xml:space="preserve">ental </w:t>
      </w:r>
      <w:r w:rsidR="006E1AC6">
        <w:rPr>
          <w:szCs w:val="24"/>
        </w:rPr>
        <w:t>h</w:t>
      </w:r>
      <w:r w:rsidRPr="000F5F6C">
        <w:rPr>
          <w:szCs w:val="24"/>
        </w:rPr>
        <w:t>ealth</w:t>
      </w:r>
      <w:r w:rsidR="00FF28BA">
        <w:rPr>
          <w:szCs w:val="24"/>
        </w:rPr>
        <w:t xml:space="preserve"> </w:t>
      </w:r>
      <w:r w:rsidR="006E1AC6">
        <w:rPr>
          <w:szCs w:val="24"/>
        </w:rPr>
        <w:t>c</w:t>
      </w:r>
      <w:r w:rsidRPr="000F5F6C">
        <w:rPr>
          <w:szCs w:val="24"/>
        </w:rPr>
        <w:t>are</w:t>
      </w:r>
      <w:r w:rsidR="00A826D5">
        <w:rPr>
          <w:szCs w:val="24"/>
        </w:rPr>
        <w:t>.</w:t>
      </w:r>
    </w:p>
    <w:p w:rsidR="00F84732" w:rsidRPr="000F5F6C" w:rsidRDefault="00F84732" w:rsidP="004D5705">
      <w:pPr>
        <w:pStyle w:val="ListParagraph"/>
        <w:numPr>
          <w:ilvl w:val="0"/>
          <w:numId w:val="48"/>
        </w:numPr>
        <w:spacing w:line="259" w:lineRule="auto"/>
        <w:jc w:val="both"/>
        <w:rPr>
          <w:szCs w:val="24"/>
        </w:rPr>
      </w:pPr>
      <w:r w:rsidRPr="000F5F6C">
        <w:rPr>
          <w:szCs w:val="24"/>
        </w:rPr>
        <w:t>Transportation</w:t>
      </w:r>
      <w:r w:rsidR="00A826D5">
        <w:rPr>
          <w:szCs w:val="24"/>
        </w:rPr>
        <w:t>.</w:t>
      </w:r>
    </w:p>
    <w:p w:rsidR="00F84732" w:rsidRPr="000F5F6C" w:rsidRDefault="003935A0" w:rsidP="004D5705">
      <w:pPr>
        <w:pStyle w:val="ListParagraph"/>
        <w:numPr>
          <w:ilvl w:val="0"/>
          <w:numId w:val="48"/>
        </w:numPr>
        <w:spacing w:line="259" w:lineRule="auto"/>
        <w:jc w:val="both"/>
        <w:rPr>
          <w:szCs w:val="24"/>
        </w:rPr>
      </w:pPr>
      <w:r>
        <w:rPr>
          <w:szCs w:val="24"/>
        </w:rPr>
        <w:t>Health care</w:t>
      </w:r>
      <w:r w:rsidR="00F84732" w:rsidRPr="000F5F6C">
        <w:rPr>
          <w:szCs w:val="24"/>
        </w:rPr>
        <w:t xml:space="preserve"> </w:t>
      </w:r>
      <w:r w:rsidR="006E1AC6">
        <w:rPr>
          <w:szCs w:val="24"/>
        </w:rPr>
        <w:t>i</w:t>
      </w:r>
      <w:r w:rsidR="00F84732" w:rsidRPr="000F5F6C">
        <w:rPr>
          <w:szCs w:val="24"/>
        </w:rPr>
        <w:t>nsurance</w:t>
      </w:r>
      <w:r w:rsidR="00A826D5">
        <w:rPr>
          <w:szCs w:val="24"/>
        </w:rPr>
        <w:t>.</w:t>
      </w:r>
    </w:p>
    <w:p w:rsidR="00F84732" w:rsidRPr="000F5F6C" w:rsidRDefault="00F84732" w:rsidP="004D5705">
      <w:pPr>
        <w:pStyle w:val="ListParagraph"/>
        <w:numPr>
          <w:ilvl w:val="0"/>
          <w:numId w:val="48"/>
        </w:numPr>
        <w:spacing w:line="259" w:lineRule="auto"/>
        <w:jc w:val="both"/>
        <w:rPr>
          <w:szCs w:val="24"/>
        </w:rPr>
      </w:pPr>
      <w:r w:rsidRPr="000F5F6C">
        <w:rPr>
          <w:szCs w:val="24"/>
        </w:rPr>
        <w:t>Employment</w:t>
      </w:r>
      <w:r w:rsidR="00A826D5">
        <w:rPr>
          <w:szCs w:val="24"/>
        </w:rPr>
        <w:t>.</w:t>
      </w:r>
    </w:p>
    <w:p w:rsidR="00F84732" w:rsidRPr="000F5F6C" w:rsidRDefault="00E64EAC" w:rsidP="004D5705">
      <w:pPr>
        <w:pStyle w:val="ListParagraph"/>
        <w:numPr>
          <w:ilvl w:val="0"/>
          <w:numId w:val="48"/>
        </w:numPr>
        <w:spacing w:line="259" w:lineRule="auto"/>
        <w:jc w:val="both"/>
        <w:rPr>
          <w:szCs w:val="24"/>
        </w:rPr>
      </w:pPr>
      <w:r>
        <w:rPr>
          <w:szCs w:val="24"/>
        </w:rPr>
        <w:br w:type="column"/>
      </w:r>
      <w:r w:rsidR="00F84732" w:rsidRPr="000F5F6C">
        <w:rPr>
          <w:szCs w:val="24"/>
        </w:rPr>
        <w:lastRenderedPageBreak/>
        <w:t xml:space="preserve">Health </w:t>
      </w:r>
      <w:r w:rsidR="002301D3">
        <w:rPr>
          <w:szCs w:val="24"/>
        </w:rPr>
        <w:t>l</w:t>
      </w:r>
      <w:r w:rsidR="00F84732" w:rsidRPr="000F5F6C">
        <w:rPr>
          <w:szCs w:val="24"/>
        </w:rPr>
        <w:t>iteracy</w:t>
      </w:r>
      <w:r w:rsidR="00A826D5">
        <w:rPr>
          <w:szCs w:val="24"/>
        </w:rPr>
        <w:t>.</w:t>
      </w:r>
    </w:p>
    <w:p w:rsidR="00F84732" w:rsidRPr="000F5F6C" w:rsidRDefault="00F84732" w:rsidP="004D5705">
      <w:pPr>
        <w:pStyle w:val="ListParagraph"/>
        <w:numPr>
          <w:ilvl w:val="0"/>
          <w:numId w:val="48"/>
        </w:numPr>
        <w:spacing w:line="259" w:lineRule="auto"/>
        <w:jc w:val="both"/>
        <w:rPr>
          <w:szCs w:val="24"/>
        </w:rPr>
      </w:pPr>
      <w:r w:rsidRPr="000F5F6C">
        <w:rPr>
          <w:szCs w:val="24"/>
        </w:rPr>
        <w:t xml:space="preserve">Food </w:t>
      </w:r>
      <w:r w:rsidR="002301D3">
        <w:rPr>
          <w:szCs w:val="24"/>
        </w:rPr>
        <w:t>s</w:t>
      </w:r>
      <w:r w:rsidRPr="000F5F6C">
        <w:rPr>
          <w:szCs w:val="24"/>
        </w:rPr>
        <w:t>ecurity</w:t>
      </w:r>
      <w:r w:rsidR="00A826D5">
        <w:rPr>
          <w:szCs w:val="24"/>
        </w:rPr>
        <w:t>.</w:t>
      </w:r>
    </w:p>
    <w:p w:rsidR="00F84732" w:rsidRPr="000F5F6C" w:rsidRDefault="00F84732" w:rsidP="004D5705">
      <w:pPr>
        <w:pStyle w:val="ListParagraph"/>
        <w:numPr>
          <w:ilvl w:val="0"/>
          <w:numId w:val="48"/>
        </w:numPr>
        <w:spacing w:line="259" w:lineRule="auto"/>
        <w:jc w:val="both"/>
        <w:rPr>
          <w:szCs w:val="24"/>
        </w:rPr>
      </w:pPr>
      <w:r w:rsidRPr="000F5F6C">
        <w:rPr>
          <w:szCs w:val="24"/>
        </w:rPr>
        <w:t xml:space="preserve">Housing </w:t>
      </w:r>
      <w:r w:rsidR="002301D3">
        <w:rPr>
          <w:szCs w:val="24"/>
        </w:rPr>
        <w:t>s</w:t>
      </w:r>
      <w:r w:rsidRPr="000F5F6C">
        <w:rPr>
          <w:szCs w:val="24"/>
        </w:rPr>
        <w:t>tability</w:t>
      </w:r>
      <w:r w:rsidR="00A826D5">
        <w:rPr>
          <w:szCs w:val="24"/>
        </w:rPr>
        <w:t>.</w:t>
      </w:r>
    </w:p>
    <w:p w:rsidR="00F84732" w:rsidRPr="000F5F6C" w:rsidRDefault="00F84732" w:rsidP="004D5705">
      <w:pPr>
        <w:pStyle w:val="ListParagraph"/>
        <w:numPr>
          <w:ilvl w:val="0"/>
          <w:numId w:val="48"/>
        </w:numPr>
        <w:spacing w:line="259" w:lineRule="auto"/>
        <w:jc w:val="both"/>
        <w:rPr>
          <w:szCs w:val="24"/>
        </w:rPr>
      </w:pPr>
      <w:r w:rsidRPr="000F5F6C">
        <w:rPr>
          <w:szCs w:val="24"/>
        </w:rPr>
        <w:t xml:space="preserve">Access to </w:t>
      </w:r>
      <w:r w:rsidR="002301D3">
        <w:rPr>
          <w:szCs w:val="24"/>
        </w:rPr>
        <w:t>o</w:t>
      </w:r>
      <w:r w:rsidRPr="000F5F6C">
        <w:rPr>
          <w:szCs w:val="24"/>
        </w:rPr>
        <w:t xml:space="preserve">ral </w:t>
      </w:r>
      <w:r w:rsidR="002301D3">
        <w:rPr>
          <w:szCs w:val="24"/>
        </w:rPr>
        <w:t>h</w:t>
      </w:r>
      <w:r w:rsidRPr="000F5F6C">
        <w:rPr>
          <w:szCs w:val="24"/>
        </w:rPr>
        <w:t>ealth</w:t>
      </w:r>
      <w:r w:rsidR="00A826D5">
        <w:rPr>
          <w:szCs w:val="24"/>
        </w:rPr>
        <w:t>.</w:t>
      </w:r>
    </w:p>
    <w:p w:rsidR="001F0B68" w:rsidRPr="001F0B68" w:rsidRDefault="00F84732" w:rsidP="004D5705">
      <w:pPr>
        <w:pStyle w:val="ListParagraph"/>
        <w:numPr>
          <w:ilvl w:val="0"/>
          <w:numId w:val="48"/>
        </w:numPr>
        <w:spacing w:line="259" w:lineRule="auto"/>
        <w:jc w:val="both"/>
        <w:rPr>
          <w:color w:val="003F77"/>
        </w:rPr>
      </w:pPr>
      <w:r w:rsidRPr="001F1C59">
        <w:rPr>
          <w:szCs w:val="24"/>
        </w:rPr>
        <w:t xml:space="preserve">Adverse </w:t>
      </w:r>
      <w:r w:rsidR="002301D3" w:rsidRPr="001F1C59">
        <w:rPr>
          <w:szCs w:val="24"/>
        </w:rPr>
        <w:t>c</w:t>
      </w:r>
      <w:r w:rsidRPr="001F1C59">
        <w:rPr>
          <w:szCs w:val="24"/>
        </w:rPr>
        <w:t xml:space="preserve">hildhood </w:t>
      </w:r>
      <w:r w:rsidR="002301D3" w:rsidRPr="001F1C59">
        <w:rPr>
          <w:szCs w:val="24"/>
        </w:rPr>
        <w:t>e</w:t>
      </w:r>
      <w:r w:rsidRPr="001F1C59">
        <w:rPr>
          <w:szCs w:val="24"/>
        </w:rPr>
        <w:t>xperiences</w:t>
      </w:r>
      <w:r w:rsidR="001F1C59" w:rsidRPr="001F1C59">
        <w:rPr>
          <w:szCs w:val="24"/>
        </w:rPr>
        <w:t>.</w:t>
      </w:r>
    </w:p>
    <w:p w:rsidR="001F0B68" w:rsidRDefault="001F0B68" w:rsidP="001F0B68">
      <w:pPr>
        <w:spacing w:line="259" w:lineRule="auto"/>
        <w:ind w:left="360"/>
        <w:jc w:val="both"/>
        <w:rPr>
          <w:color w:val="003F77"/>
        </w:rPr>
        <w:sectPr w:rsidR="001F0B68" w:rsidSect="00E64EAC">
          <w:type w:val="continuous"/>
          <w:pgSz w:w="12240" w:h="15840"/>
          <w:pgMar w:top="1440" w:right="1440" w:bottom="1440" w:left="1440" w:header="720" w:footer="720" w:gutter="0"/>
          <w:pgNumType w:start="1"/>
          <w:cols w:num="2" w:space="720"/>
          <w:docGrid w:linePitch="360"/>
        </w:sectPr>
      </w:pPr>
    </w:p>
    <w:p w:rsidR="008855ED" w:rsidRPr="00E64EAC" w:rsidRDefault="00740902" w:rsidP="001F0B68">
      <w:pPr>
        <w:pStyle w:val="Heading1"/>
        <w:rPr>
          <w:color w:val="1F4E79" w:themeColor="accent1" w:themeShade="80"/>
        </w:rPr>
      </w:pPr>
      <w:bookmarkStart w:id="6" w:name="_Toc434486915"/>
      <w:r w:rsidRPr="00E64EAC">
        <w:rPr>
          <w:color w:val="1F4E79" w:themeColor="accent1" w:themeShade="80"/>
        </w:rPr>
        <w:lastRenderedPageBreak/>
        <w:t>Background</w:t>
      </w:r>
      <w:bookmarkEnd w:id="6"/>
    </w:p>
    <w:p w:rsidR="00A21D88" w:rsidRPr="00FF28BA" w:rsidRDefault="00A21D88" w:rsidP="00E219C1"/>
    <w:p w:rsidR="00D9131D" w:rsidRPr="00FF28BA" w:rsidRDefault="00D9131D" w:rsidP="00EB4C21">
      <w:pPr>
        <w:pStyle w:val="Heading2"/>
        <w:jc w:val="both"/>
        <w:rPr>
          <w:b/>
          <w:color w:val="003F77"/>
          <w:u w:val="none"/>
        </w:rPr>
      </w:pPr>
      <w:bookmarkStart w:id="7" w:name="_Toc434486916"/>
      <w:r w:rsidRPr="00FF28BA">
        <w:rPr>
          <w:b/>
          <w:color w:val="003F77"/>
          <w:u w:val="none"/>
        </w:rPr>
        <w:t>Purpose</w:t>
      </w:r>
      <w:bookmarkEnd w:id="7"/>
    </w:p>
    <w:p w:rsidR="00EB46DB" w:rsidRDefault="00EB46DB" w:rsidP="00B755DC">
      <w:pPr>
        <w:spacing w:line="259" w:lineRule="auto"/>
        <w:jc w:val="both"/>
      </w:pPr>
    </w:p>
    <w:p w:rsidR="00603E34" w:rsidRPr="009769ED" w:rsidRDefault="00603E34" w:rsidP="00B755DC">
      <w:pPr>
        <w:spacing w:line="259" w:lineRule="auto"/>
        <w:jc w:val="both"/>
      </w:pPr>
      <w:r w:rsidRPr="009769ED">
        <w:t>The Maine Shared Health Needs Assessment and Planning Process Project</w:t>
      </w:r>
      <w:r w:rsidR="002325DA">
        <w:t xml:space="preserve"> (SHNAPP)</w:t>
      </w:r>
      <w:r w:rsidRPr="009769ED">
        <w:t xml:space="preserve"> is a collaborative effort am</w:t>
      </w:r>
      <w:r>
        <w:t>ong Maine’s four largest health</w:t>
      </w:r>
      <w:r w:rsidR="00A74EB2">
        <w:t xml:space="preserve"> </w:t>
      </w:r>
      <w:r w:rsidRPr="009769ED">
        <w:t>care sys</w:t>
      </w:r>
      <w:r>
        <w:t>tems – Central Maine Health</w:t>
      </w:r>
      <w:r w:rsidR="00FF28BA">
        <w:t xml:space="preserve"> </w:t>
      </w:r>
      <w:r>
        <w:t>Care</w:t>
      </w:r>
      <w:r w:rsidR="00E712CB">
        <w:t xml:space="preserve"> (CMH</w:t>
      </w:r>
      <w:r w:rsidR="00FF28BA">
        <w:t>C)</w:t>
      </w:r>
      <w:r w:rsidRPr="009769ED">
        <w:t xml:space="preserve">, Eastern Maine Healthcare Systems (EMHS), </w:t>
      </w:r>
      <w:proofErr w:type="spellStart"/>
      <w:r w:rsidRPr="009769ED">
        <w:t>MaineGeneral</w:t>
      </w:r>
      <w:proofErr w:type="spellEnd"/>
      <w:r w:rsidRPr="009769ED">
        <w:t xml:space="preserve"> Health</w:t>
      </w:r>
      <w:r>
        <w:t xml:space="preserve"> (MGH)</w:t>
      </w:r>
      <w:r w:rsidRPr="009769ED">
        <w:t>,</w:t>
      </w:r>
      <w:r w:rsidR="002301D3">
        <w:t xml:space="preserve"> </w:t>
      </w:r>
      <w:proofErr w:type="spellStart"/>
      <w:r w:rsidRPr="009769ED">
        <w:t>MaineHealth</w:t>
      </w:r>
      <w:proofErr w:type="spellEnd"/>
      <w:r w:rsidRPr="009769ED">
        <w:t xml:space="preserve"> – and the Maine Center for Disease Control and Prevention (Maine CDC), an office of the Maine Department of Health and Human Services (Maine DHHS). The current collaboration </w:t>
      </w:r>
      <w:r>
        <w:t xml:space="preserve">expands upon </w:t>
      </w:r>
      <w:r w:rsidRPr="009769ED">
        <w:t xml:space="preserve">the </w:t>
      </w:r>
      <w:proofErr w:type="spellStart"/>
      <w:r w:rsidRPr="009769ED">
        <w:t>OneMaine</w:t>
      </w:r>
      <w:proofErr w:type="spellEnd"/>
      <w:r w:rsidRPr="009769ED">
        <w:t xml:space="preserve"> Health Collaborative created in 2007 as a partnership among </w:t>
      </w:r>
      <w:r>
        <w:t>EMHS</w:t>
      </w:r>
      <w:r w:rsidRPr="009769ED">
        <w:t xml:space="preserve">, </w:t>
      </w:r>
      <w:r>
        <w:t>MGH</w:t>
      </w:r>
      <w:r w:rsidRPr="009769ED">
        <w:t xml:space="preserve"> and </w:t>
      </w:r>
      <w:proofErr w:type="spellStart"/>
      <w:r w:rsidRPr="009769ED">
        <w:t>MaineHealth</w:t>
      </w:r>
      <w:proofErr w:type="spellEnd"/>
      <w:r w:rsidRPr="009769ED">
        <w:t>. The Maine CDC</w:t>
      </w:r>
      <w:r>
        <w:t xml:space="preserve"> and other partners</w:t>
      </w:r>
      <w:r w:rsidRPr="009769ED">
        <w:t xml:space="preserve"> joined these entities </w:t>
      </w:r>
      <w:r>
        <w:t>to develop</w:t>
      </w:r>
      <w:r w:rsidRPr="009769ED">
        <w:t xml:space="preserve"> a public-private partnership in 2012. The four hospital systems and the Maine CDC signed a memorandum of understanding in effect between June 2014 and December 2019 committing resources to the Maine SHNAPP Project.</w:t>
      </w:r>
    </w:p>
    <w:p w:rsidR="00C47572" w:rsidRDefault="00C47572" w:rsidP="00B755DC">
      <w:pPr>
        <w:shd w:val="clear" w:color="auto" w:fill="FFFFFF" w:themeFill="background1"/>
        <w:spacing w:line="259" w:lineRule="auto"/>
        <w:jc w:val="both"/>
        <w:rPr>
          <w:shd w:val="clear" w:color="auto" w:fill="FFFFFF" w:themeFill="background1"/>
        </w:rPr>
      </w:pPr>
    </w:p>
    <w:p w:rsidR="00603E34" w:rsidRPr="009769ED" w:rsidRDefault="00603E34" w:rsidP="00B755DC">
      <w:pPr>
        <w:shd w:val="clear" w:color="auto" w:fill="FFFFFF" w:themeFill="background1"/>
        <w:spacing w:line="259" w:lineRule="auto"/>
        <w:jc w:val="both"/>
      </w:pPr>
      <w:r w:rsidRPr="009769ED">
        <w:rPr>
          <w:shd w:val="clear" w:color="auto" w:fill="FFFFFF" w:themeFill="background1"/>
        </w:rPr>
        <w:t xml:space="preserve">The overall goal of the Maine SHNAPP is to “turn data into action” </w:t>
      </w:r>
      <w:r>
        <w:rPr>
          <w:shd w:val="clear" w:color="auto" w:fill="FFFFFF" w:themeFill="background1"/>
        </w:rPr>
        <w:t xml:space="preserve">by </w:t>
      </w:r>
      <w:r w:rsidRPr="009769ED">
        <w:rPr>
          <w:shd w:val="clear" w:color="auto" w:fill="FFFFFF" w:themeFill="background1"/>
        </w:rPr>
        <w:t>conducting</w:t>
      </w:r>
      <w:r>
        <w:rPr>
          <w:shd w:val="clear" w:color="auto" w:fill="FFFFFF" w:themeFill="background1"/>
        </w:rPr>
        <w:t xml:space="preserve"> </w:t>
      </w:r>
      <w:r w:rsidRPr="009769ED">
        <w:rPr>
          <w:shd w:val="clear" w:color="auto" w:fill="FFFFFF" w:themeFill="background1"/>
        </w:rPr>
        <w:t xml:space="preserve">a shared community health improvement </w:t>
      </w:r>
      <w:r>
        <w:rPr>
          <w:shd w:val="clear" w:color="auto" w:fill="FFFFFF" w:themeFill="background1"/>
        </w:rPr>
        <w:t xml:space="preserve">planning process for </w:t>
      </w:r>
      <w:r w:rsidRPr="009769ED">
        <w:rPr>
          <w:shd w:val="clear" w:color="auto" w:fill="FFFFFF" w:themeFill="background1"/>
        </w:rPr>
        <w:t>stakeholders</w:t>
      </w:r>
      <w:r>
        <w:rPr>
          <w:shd w:val="clear" w:color="auto" w:fill="FFFFFF" w:themeFill="background1"/>
        </w:rPr>
        <w:t xml:space="preserve"> across the state. The collaborative assessment and planning effort will ultimately lead to the </w:t>
      </w:r>
      <w:r w:rsidRPr="009769ED">
        <w:rPr>
          <w:shd w:val="clear" w:color="auto" w:fill="FFFFFF" w:themeFill="background1"/>
        </w:rPr>
        <w:t>implement</w:t>
      </w:r>
      <w:r>
        <w:rPr>
          <w:shd w:val="clear" w:color="auto" w:fill="FFFFFF" w:themeFill="background1"/>
        </w:rPr>
        <w:t xml:space="preserve">ation of </w:t>
      </w:r>
      <w:r w:rsidRPr="009769ED">
        <w:rPr>
          <w:shd w:val="clear" w:color="auto" w:fill="FFFFFF" w:themeFill="background1"/>
        </w:rPr>
        <w:t>comprehensive strategies for community health improvement. As part</w:t>
      </w:r>
      <w:r w:rsidRPr="009769ED">
        <w:t xml:space="preserve"> of the larger project, the Maine SHNAPP has pooled its resources to conduct this Shared </w:t>
      </w:r>
      <w:r w:rsidR="00E62CC1">
        <w:t>CHNA</w:t>
      </w:r>
      <w:r w:rsidRPr="009769ED">
        <w:t xml:space="preserve"> to inform community benefit </w:t>
      </w:r>
      <w:r w:rsidR="00B65418">
        <w:t>efforts</w:t>
      </w:r>
      <w:r w:rsidRPr="009769ED">
        <w:t xml:space="preserve"> of</w:t>
      </w:r>
      <w:r w:rsidR="00B65418">
        <w:t xml:space="preserve"> non-profit</w:t>
      </w:r>
      <w:r w:rsidRPr="009769ED">
        <w:t xml:space="preserve"> hospitals, support state and local public health accreditation efforts, and provide valuable population health assessment data for use in prioritizing and planning for community health improvement. This assessment </w:t>
      </w:r>
      <w:r>
        <w:t xml:space="preserve">builds on the earlier </w:t>
      </w:r>
      <w:proofErr w:type="spellStart"/>
      <w:r w:rsidRPr="00E712CB">
        <w:rPr>
          <w:i/>
        </w:rPr>
        <w:t>OneMaine</w:t>
      </w:r>
      <w:proofErr w:type="spellEnd"/>
      <w:r w:rsidRPr="00E712CB">
        <w:rPr>
          <w:i/>
        </w:rPr>
        <w:t xml:space="preserve"> 2011 CHNA</w:t>
      </w:r>
      <w:r>
        <w:t xml:space="preserve"> that</w:t>
      </w:r>
      <w:r w:rsidRPr="009769ED">
        <w:t xml:space="preserve">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 sets. It differs from earlier assessments in two ways</w:t>
      </w:r>
      <w:r w:rsidR="002325DA">
        <w:t>.</w:t>
      </w:r>
      <w:r w:rsidRPr="009769ED">
        <w:t xml:space="preserve"> First</w:t>
      </w:r>
      <w:r w:rsidR="00C47572">
        <w:t>ly</w:t>
      </w:r>
      <w:r w:rsidRPr="009769ED">
        <w:t>, it includes input from a broad set of stakeholders from across the state from the 2015 SHNAPP Stakeholders’ Survey</w:t>
      </w:r>
      <w:r w:rsidR="002325DA">
        <w:t>. S</w:t>
      </w:r>
      <w:r w:rsidRPr="009769ED">
        <w:t>econd</w:t>
      </w:r>
      <w:r w:rsidR="00C47572">
        <w:t>ly</w:t>
      </w:r>
      <w:r w:rsidRPr="009769ED">
        <w:t>, it</w:t>
      </w:r>
      <w:r>
        <w:t xml:space="preserve"> </w:t>
      </w:r>
      <w:r w:rsidRPr="009769ED">
        <w:t xml:space="preserve">does not include the household telephone survey conducted for the </w:t>
      </w:r>
      <w:proofErr w:type="spellStart"/>
      <w:r w:rsidRPr="009769ED">
        <w:t>OneMaine</w:t>
      </w:r>
      <w:proofErr w:type="spellEnd"/>
      <w:r w:rsidRPr="009769ED">
        <w:t xml:space="preserve"> effort. </w:t>
      </w:r>
    </w:p>
    <w:p w:rsidR="00A21D88" w:rsidRPr="00603E34" w:rsidRDefault="00A21D88" w:rsidP="00E219C1"/>
    <w:p w:rsidR="00D9131D" w:rsidRPr="002325DA" w:rsidRDefault="00D9131D" w:rsidP="00B755DC">
      <w:pPr>
        <w:pStyle w:val="Heading2"/>
        <w:spacing w:line="259" w:lineRule="auto"/>
        <w:jc w:val="both"/>
        <w:rPr>
          <w:b/>
          <w:color w:val="003F77"/>
          <w:u w:val="none"/>
        </w:rPr>
      </w:pPr>
      <w:bookmarkStart w:id="8" w:name="_Toc434486917"/>
      <w:r w:rsidRPr="002325DA">
        <w:rPr>
          <w:b/>
          <w:color w:val="003F77"/>
          <w:u w:val="none"/>
        </w:rPr>
        <w:t>Quantitative Data</w:t>
      </w:r>
      <w:bookmarkEnd w:id="8"/>
    </w:p>
    <w:p w:rsidR="00A21D88" w:rsidRPr="000F5F6C" w:rsidRDefault="00A21D88" w:rsidP="00B755DC">
      <w:pPr>
        <w:spacing w:line="259" w:lineRule="auto"/>
        <w:jc w:val="both"/>
      </w:pPr>
    </w:p>
    <w:p w:rsidR="00A80C65" w:rsidRPr="000F5F6C" w:rsidRDefault="00D9131D" w:rsidP="00B755DC">
      <w:pPr>
        <w:spacing w:line="259" w:lineRule="auto"/>
        <w:jc w:val="both"/>
      </w:pPr>
      <w:r w:rsidRPr="000F5F6C">
        <w:t xml:space="preserve">This report contains both quantitative health data and qualitative stakeholder </w:t>
      </w:r>
      <w:r w:rsidR="002B04B8">
        <w:t xml:space="preserve">survey </w:t>
      </w:r>
      <w:r w:rsidRPr="000F5F6C">
        <w:t>data on health issues affecting Maine people. Th</w:t>
      </w:r>
      <w:r w:rsidR="00A80C65" w:rsidRPr="000F5F6C">
        <w:t>e quantitative data come from numerous</w:t>
      </w:r>
      <w:r w:rsidRPr="000F5F6C">
        <w:t xml:space="preserve"> sources including surveillance surveys, inpatient and outpatient health data, and disease registries. These data consist of 16</w:t>
      </w:r>
      <w:r w:rsidR="00727F00">
        <w:t>0</w:t>
      </w:r>
      <w:r w:rsidRPr="000F5F6C">
        <w:t xml:space="preserve"> </w:t>
      </w:r>
      <w:r w:rsidR="00472094">
        <w:t xml:space="preserve">quantitative </w:t>
      </w:r>
      <w:r w:rsidRPr="000F5F6C">
        <w:t xml:space="preserve">indicators within 18 </w:t>
      </w:r>
      <w:r w:rsidR="00317795">
        <w:t>topic areas</w:t>
      </w:r>
      <w:r w:rsidRPr="000F5F6C">
        <w:t xml:space="preserve"> for reporting at the state level and, where possible, at the </w:t>
      </w:r>
      <w:r w:rsidR="00472094">
        <w:t xml:space="preserve">county </w:t>
      </w:r>
      <w:r w:rsidRPr="000F5F6C">
        <w:t xml:space="preserve">and select urban levels. </w:t>
      </w:r>
      <w:r w:rsidR="006F73CF">
        <w:t xml:space="preserve">Please note that </w:t>
      </w:r>
      <w:r w:rsidR="006F73CF" w:rsidRPr="006F73CF">
        <w:t>t</w:t>
      </w:r>
      <w:r w:rsidR="00472094" w:rsidRPr="006F73CF">
        <w:t>he data are taken from the mos</w:t>
      </w:r>
      <w:r w:rsidR="006F73CF" w:rsidRPr="006F73CF">
        <w:t xml:space="preserve">t current year(s) </w:t>
      </w:r>
      <w:r w:rsidR="0076355C" w:rsidRPr="006F73CF">
        <w:t>available</w:t>
      </w:r>
      <w:r w:rsidR="00472094" w:rsidRPr="006F73CF">
        <w:t>.</w:t>
      </w:r>
      <w:r w:rsidR="0076355C" w:rsidRPr="006F73CF">
        <w:t xml:space="preserve"> </w:t>
      </w:r>
      <w:r w:rsidR="006F73CF" w:rsidRPr="006F73CF">
        <w:t>Since the</w:t>
      </w:r>
      <w:r w:rsidR="0076355C" w:rsidRPr="006F73CF">
        <w:t xml:space="preserve"> indicators</w:t>
      </w:r>
      <w:r w:rsidR="006F73CF" w:rsidRPr="006F73CF">
        <w:t xml:space="preserve"> come from a variety of sources, the data are </w:t>
      </w:r>
      <w:r w:rsidR="0076355C" w:rsidRPr="006F73CF">
        <w:t xml:space="preserve">measured in different time periods. In some cases, where there were not enough data </w:t>
      </w:r>
      <w:r w:rsidR="006F73CF" w:rsidRPr="006F73CF">
        <w:t>in a single year to produce a statistically valid result</w:t>
      </w:r>
      <w:r w:rsidR="0076355C" w:rsidRPr="006F73CF">
        <w:t xml:space="preserve">, multiple years were combined to compute an </w:t>
      </w:r>
      <w:r w:rsidR="0076355C" w:rsidRPr="006F73CF">
        <w:lastRenderedPageBreak/>
        <w:t>indicator.</w:t>
      </w:r>
      <w:r w:rsidR="00472094">
        <w:t xml:space="preserve"> </w:t>
      </w:r>
      <w:r w:rsidR="002F1AC5">
        <w:t xml:space="preserve">Appendix </w:t>
      </w:r>
      <w:r w:rsidR="00D506B7">
        <w:t>C</w:t>
      </w:r>
      <w:r w:rsidR="002F1AC5" w:rsidRPr="000F5F6C">
        <w:t xml:space="preserve"> contains the complete list of the </w:t>
      </w:r>
      <w:r w:rsidR="002F1AC5">
        <w:t xml:space="preserve">data </w:t>
      </w:r>
      <w:r w:rsidR="002F1AC5" w:rsidRPr="000F5F6C">
        <w:t xml:space="preserve">sources </w:t>
      </w:r>
      <w:r w:rsidR="00472094">
        <w:t>and year</w:t>
      </w:r>
      <w:r w:rsidR="006F73CF">
        <w:t>(s)</w:t>
      </w:r>
      <w:r w:rsidR="00472094">
        <w:t xml:space="preserve"> </w:t>
      </w:r>
      <w:r w:rsidR="002F1AC5" w:rsidRPr="000F5F6C">
        <w:t>by indicator</w:t>
      </w:r>
      <w:r w:rsidR="006F73CF">
        <w:t xml:space="preserve">. A brief </w:t>
      </w:r>
      <w:r w:rsidR="00A80C65" w:rsidRPr="000F5F6C">
        <w:t>description of the data s</w:t>
      </w:r>
      <w:r w:rsidR="00397B61">
        <w:t xml:space="preserve">ources </w:t>
      </w:r>
      <w:r w:rsidR="006F73CF">
        <w:t xml:space="preserve">used in the analysis </w:t>
      </w:r>
      <w:r w:rsidR="00397B61">
        <w:t>is included below</w:t>
      </w:r>
      <w:r w:rsidR="00A80C65" w:rsidRPr="000F5F6C">
        <w:t xml:space="preserve">: </w:t>
      </w:r>
    </w:p>
    <w:p w:rsidR="00A80C65" w:rsidRPr="000F5F6C" w:rsidRDefault="00A80C65" w:rsidP="00B755DC">
      <w:pPr>
        <w:spacing w:line="259" w:lineRule="auto"/>
        <w:jc w:val="both"/>
      </w:pPr>
    </w:p>
    <w:p w:rsidR="00A80C65" w:rsidRPr="000F5F6C" w:rsidRDefault="00A80C65" w:rsidP="00B755DC">
      <w:pPr>
        <w:spacing w:line="259" w:lineRule="auto"/>
        <w:jc w:val="both"/>
      </w:pPr>
      <w:r w:rsidRPr="000F5F6C">
        <w:rPr>
          <w:b/>
        </w:rPr>
        <w:t>U</w:t>
      </w:r>
      <w:r w:rsidR="002F1AC5">
        <w:rPr>
          <w:b/>
        </w:rPr>
        <w:t>.</w:t>
      </w:r>
      <w:r w:rsidRPr="000F5F6C">
        <w:rPr>
          <w:b/>
        </w:rPr>
        <w:t>S</w:t>
      </w:r>
      <w:r w:rsidR="002F1AC5">
        <w:rPr>
          <w:b/>
        </w:rPr>
        <w:t>.</w:t>
      </w:r>
      <w:r w:rsidRPr="000F5F6C">
        <w:rPr>
          <w:b/>
        </w:rPr>
        <w:t xml:space="preserve"> Census</w:t>
      </w:r>
      <w:r w:rsidRPr="000F5F6C">
        <w:t>, including the American Factfinder, the American Community Survey and the</w:t>
      </w:r>
      <w:r w:rsidR="00A47FBE">
        <w:t xml:space="preserve"> </w:t>
      </w:r>
      <w:r w:rsidRPr="000F5F6C">
        <w:t>Current Population Survey provided population information and selected health care access and socioeconomic status indicators. Population estimates for 2014 were available for the state and counties</w:t>
      </w:r>
      <w:r w:rsidR="002325DA">
        <w:t>. H</w:t>
      </w:r>
      <w:r w:rsidRPr="000F5F6C">
        <w:t>owever, the most recent data on county sub-populations, as well as education, income and employment</w:t>
      </w:r>
      <w:r w:rsidR="002F1AC5">
        <w:t>,</w:t>
      </w:r>
      <w:r w:rsidRPr="000F5F6C">
        <w:t xml:space="preserve"> were from 2013. Census population estimates were also used to determine all rates (e.g.</w:t>
      </w:r>
      <w:r w:rsidR="00C95D63">
        <w:t>,</w:t>
      </w:r>
      <w:r w:rsidRPr="000F5F6C">
        <w:t xml:space="preserve"> hospitalization rates) that included population</w:t>
      </w:r>
      <w:r w:rsidR="002F1AC5">
        <w:t>-</w:t>
      </w:r>
      <w:r w:rsidRPr="000F5F6C">
        <w:t xml:space="preserve">based denominators. </w:t>
      </w:r>
    </w:p>
    <w:p w:rsidR="00A80C65" w:rsidRPr="000F5F6C" w:rsidRDefault="00A80C65" w:rsidP="00B755DC">
      <w:pPr>
        <w:spacing w:line="259" w:lineRule="auto"/>
        <w:jc w:val="both"/>
      </w:pPr>
    </w:p>
    <w:p w:rsidR="00A80C65" w:rsidRPr="000F5F6C" w:rsidRDefault="00A80C65" w:rsidP="00B755DC">
      <w:pPr>
        <w:spacing w:line="259" w:lineRule="auto"/>
        <w:jc w:val="both"/>
      </w:pPr>
      <w:r w:rsidRPr="000F5F6C">
        <w:t xml:space="preserve">Rural-Urban Commuting Areas (RUCA) </w:t>
      </w:r>
      <w:proofErr w:type="gramStart"/>
      <w:r w:rsidRPr="000F5F6C">
        <w:t>were</w:t>
      </w:r>
      <w:proofErr w:type="gramEnd"/>
      <w:r w:rsidRPr="000F5F6C">
        <w:t xml:space="preserve"> used to define rurality (metro </w:t>
      </w:r>
      <w:r w:rsidR="00F93ACD">
        <w:t>versus</w:t>
      </w:r>
      <w:r w:rsidRPr="000F5F6C">
        <w:t xml:space="preserve"> </w:t>
      </w:r>
      <w:r w:rsidR="002325DA">
        <w:t xml:space="preserve">three levels of </w:t>
      </w:r>
      <w:r w:rsidRPr="000F5F6C">
        <w:t>rural). RUCA was developed by the Center for Rural Health, School of Medicine and Health Sciences, University of North Dakota</w:t>
      </w:r>
      <w:r w:rsidR="002F1AC5">
        <w:t>,</w:t>
      </w:r>
      <w:r w:rsidRPr="000F5F6C">
        <w:t xml:space="preserve"> and the</w:t>
      </w:r>
      <w:r w:rsidRPr="000F5F6C">
        <w:rPr>
          <w:b/>
        </w:rPr>
        <w:t xml:space="preserve"> </w:t>
      </w:r>
      <w:r w:rsidRPr="000F5F6C">
        <w:t xml:space="preserve">Economic Research Service, Department of Agriculture. The specific RUCA categories used in this analysis were refined by the </w:t>
      </w:r>
      <w:r w:rsidRPr="000F5F6C">
        <w:rPr>
          <w:b/>
        </w:rPr>
        <w:t>New England Rural Health Roundtable</w:t>
      </w:r>
      <w:r w:rsidRPr="000F5F6C">
        <w:t xml:space="preserve">, available in </w:t>
      </w:r>
      <w:r w:rsidRPr="002325DA">
        <w:rPr>
          <w:i/>
        </w:rPr>
        <w:t>Rural Data for Action</w:t>
      </w:r>
      <w:r w:rsidR="002325DA" w:rsidRPr="002325DA">
        <w:rPr>
          <w:i/>
        </w:rPr>
        <w:t>,</w:t>
      </w:r>
      <w:r w:rsidRPr="002325DA">
        <w:rPr>
          <w:i/>
        </w:rPr>
        <w:t xml:space="preserve"> </w:t>
      </w:r>
      <w:r w:rsidR="002F1AC5" w:rsidRPr="002325DA">
        <w:rPr>
          <w:i/>
        </w:rPr>
        <w:t xml:space="preserve">Second </w:t>
      </w:r>
      <w:r w:rsidRPr="002325DA">
        <w:rPr>
          <w:i/>
        </w:rPr>
        <w:t>Edition</w:t>
      </w:r>
      <w:r w:rsidRPr="000F5F6C">
        <w:t>: www.newenglandruralhealth.org/rural_data</w:t>
      </w:r>
      <w:r w:rsidR="002F1AC5">
        <w:t>.</w:t>
      </w:r>
    </w:p>
    <w:p w:rsidR="00A80C65" w:rsidRPr="000F5F6C" w:rsidRDefault="00A80C65" w:rsidP="00B755DC">
      <w:pPr>
        <w:spacing w:line="259" w:lineRule="auto"/>
        <w:jc w:val="both"/>
        <w:rPr>
          <w:b/>
        </w:rPr>
      </w:pPr>
    </w:p>
    <w:p w:rsidR="00A80C65" w:rsidRPr="000F5F6C" w:rsidRDefault="00A80C65" w:rsidP="00B755DC">
      <w:pPr>
        <w:spacing w:line="259" w:lineRule="auto"/>
        <w:jc w:val="both"/>
      </w:pPr>
      <w:r w:rsidRPr="000F5F6C">
        <w:rPr>
          <w:b/>
        </w:rPr>
        <w:t>Maine CDC Data, Research and Vital Statistics</w:t>
      </w:r>
      <w:r w:rsidRPr="000F5F6C">
        <w:t xml:space="preserve"> provided fertility and maternal health information from the birth registry system</w:t>
      </w:r>
      <w:r w:rsidR="00031688">
        <w:t>,</w:t>
      </w:r>
      <w:r w:rsidRPr="000F5F6C">
        <w:t xml:space="preserve"> death data and cause-specific mortality rates from death registry system</w:t>
      </w:r>
      <w:r w:rsidR="00031688">
        <w:t>, and town-level census estimates for rural/urban analyses and urban data summaries</w:t>
      </w:r>
      <w:r w:rsidRPr="000F5F6C">
        <w:t>.</w:t>
      </w:r>
      <w:r w:rsidR="003711D9">
        <w:t xml:space="preserve"> Death data are age-adjusted.</w:t>
      </w:r>
    </w:p>
    <w:p w:rsidR="00A80C65" w:rsidRPr="000F5F6C" w:rsidRDefault="00A80C65" w:rsidP="00B755DC">
      <w:pPr>
        <w:spacing w:line="259" w:lineRule="auto"/>
        <w:jc w:val="both"/>
      </w:pPr>
    </w:p>
    <w:p w:rsidR="00112CA3" w:rsidRDefault="00112CA3" w:rsidP="00B755DC">
      <w:pPr>
        <w:spacing w:line="259" w:lineRule="auto"/>
        <w:jc w:val="both"/>
      </w:pPr>
      <w:r>
        <w:t>The</w:t>
      </w:r>
      <w:r>
        <w:rPr>
          <w:b/>
          <w:bCs/>
        </w:rPr>
        <w:t xml:space="preserve"> Maine Integrated Youth Health Survey </w:t>
      </w:r>
      <w:r w:rsidR="0003005F" w:rsidRPr="00472094">
        <w:rPr>
          <w:bCs/>
        </w:rPr>
        <w:t>(MIYHS)</w:t>
      </w:r>
      <w:r w:rsidR="0003005F">
        <w:rPr>
          <w:b/>
          <w:bCs/>
        </w:rPr>
        <w:t xml:space="preserve"> </w:t>
      </w:r>
      <w:r>
        <w:t xml:space="preserve">is a statewide effort designed to assess the health status of Maine’s youth and determine the positive and negative attitudes and behaviors that influence healthy development. This survey includes a parent survey of kindergarteners and third-graders, and a student survey for three levels:  grades five and six, grades seven and eight, and high school. </w:t>
      </w:r>
      <w:r w:rsidR="00742F9A" w:rsidRPr="000F5F6C">
        <w:t xml:space="preserve">It provided data on </w:t>
      </w:r>
      <w:r w:rsidR="00742F9A">
        <w:t>youth</w:t>
      </w:r>
      <w:r w:rsidR="00742F9A" w:rsidRPr="000F5F6C">
        <w:t xml:space="preserve"> health behaviors, sexual orientation, and some </w:t>
      </w:r>
      <w:r w:rsidR="00742F9A">
        <w:t>mental health</w:t>
      </w:r>
      <w:r w:rsidR="00742F9A" w:rsidRPr="000F5F6C">
        <w:t xml:space="preserve"> prevalence measures. </w:t>
      </w:r>
      <w:r w:rsidR="00031688">
        <w:t xml:space="preserve">The Shared CHNA uses the high school level data for most indicators. </w:t>
      </w:r>
      <w:r w:rsidR="00784455">
        <w:t>A portion of the MIYHS data is used by the U.S. CDC in the Youth Risk Behavioral Surveillance system (YRBSS). Where there are comparisons to</w:t>
      </w:r>
      <w:r w:rsidR="00742F9A">
        <w:t xml:space="preserve"> national </w:t>
      </w:r>
      <w:r w:rsidR="00784455">
        <w:t>YRBSS</w:t>
      </w:r>
      <w:r w:rsidR="00742F9A">
        <w:t xml:space="preserve"> data in the report</w:t>
      </w:r>
      <w:r w:rsidR="00784455">
        <w:t xml:space="preserve">, only those where the YRBSs data for Maine shows significant differences are so noted, since MIYHS and U.S. cannot be directly compared. </w:t>
      </w:r>
      <w:r>
        <w:t xml:space="preserve">The MIYHS is a collaborative effort of the </w:t>
      </w:r>
      <w:r w:rsidR="006133B9">
        <w:t xml:space="preserve">Maine </w:t>
      </w:r>
      <w:r>
        <w:t xml:space="preserve">Department of Education and the Maine </w:t>
      </w:r>
      <w:r w:rsidR="006133B9">
        <w:t>CDC</w:t>
      </w:r>
      <w:r>
        <w:t xml:space="preserve"> and Office of Substance Abuse</w:t>
      </w:r>
      <w:r w:rsidR="006133B9">
        <w:t xml:space="preserve"> and Mental Health Services</w:t>
      </w:r>
      <w:r>
        <w:t xml:space="preserve"> in the </w:t>
      </w:r>
      <w:r w:rsidR="006133B9">
        <w:t xml:space="preserve">Maine </w:t>
      </w:r>
      <w:r>
        <w:t>Department of Health and Human Services.</w:t>
      </w:r>
    </w:p>
    <w:p w:rsidR="00112CA3" w:rsidRDefault="00112CA3" w:rsidP="00B755DC">
      <w:pPr>
        <w:spacing w:line="259" w:lineRule="auto"/>
        <w:jc w:val="both"/>
      </w:pPr>
    </w:p>
    <w:p w:rsidR="00A80C65" w:rsidRPr="000F5F6C" w:rsidRDefault="00A80C65" w:rsidP="00B755DC">
      <w:pPr>
        <w:spacing w:line="259" w:lineRule="auto"/>
        <w:jc w:val="both"/>
      </w:pPr>
      <w:r w:rsidRPr="000F5F6C">
        <w:t xml:space="preserve">The </w:t>
      </w:r>
      <w:r w:rsidRPr="000F5F6C">
        <w:rPr>
          <w:b/>
        </w:rPr>
        <w:t>Behavioral Risk Factor Surveillance System</w:t>
      </w:r>
      <w:r w:rsidRPr="00870AF2">
        <w:rPr>
          <w:b/>
        </w:rPr>
        <w:t xml:space="preserve"> </w:t>
      </w:r>
      <w:r w:rsidR="0003005F" w:rsidRPr="00472094">
        <w:t>(BRFSS)</w:t>
      </w:r>
      <w:r w:rsidR="0003005F">
        <w:rPr>
          <w:b/>
        </w:rPr>
        <w:t xml:space="preserve"> </w:t>
      </w:r>
      <w:r w:rsidRPr="000F5F6C">
        <w:t xml:space="preserve">is a </w:t>
      </w:r>
      <w:r w:rsidR="00EF0A3A">
        <w:t xml:space="preserve">national </w:t>
      </w:r>
      <w:r w:rsidRPr="000F5F6C">
        <w:t xml:space="preserve">population-based telephone survey of adults 18 years and older. The survey is conducted throughout the year with robust sampling for state-level estimates and can provide county-level estimates in many cases. It provided data on adult health behaviors, sexual orientation, and some disease </w:t>
      </w:r>
      <w:r w:rsidR="00742F9A">
        <w:t xml:space="preserve">and health condition </w:t>
      </w:r>
      <w:r w:rsidRPr="000F5F6C">
        <w:t xml:space="preserve">prevalence measures. </w:t>
      </w:r>
    </w:p>
    <w:p w:rsidR="00A80C65" w:rsidRPr="000F5F6C" w:rsidRDefault="00A80C65" w:rsidP="00B755DC">
      <w:pPr>
        <w:spacing w:line="259" w:lineRule="auto"/>
        <w:jc w:val="both"/>
      </w:pPr>
    </w:p>
    <w:p w:rsidR="00A80C65" w:rsidRPr="000F5F6C" w:rsidRDefault="00A80C65" w:rsidP="00B755DC">
      <w:pPr>
        <w:spacing w:line="259" w:lineRule="auto"/>
        <w:jc w:val="both"/>
      </w:pPr>
      <w:r w:rsidRPr="000F5F6C">
        <w:rPr>
          <w:b/>
        </w:rPr>
        <w:lastRenderedPageBreak/>
        <w:t>Maine Cancer Registry</w:t>
      </w:r>
      <w:r w:rsidR="00472094">
        <w:rPr>
          <w:b/>
        </w:rPr>
        <w:t xml:space="preserve"> </w:t>
      </w:r>
      <w:r w:rsidR="00472094" w:rsidRPr="00472094">
        <w:t>(MCR)</w:t>
      </w:r>
      <w:r w:rsidRPr="000F5F6C">
        <w:t xml:space="preserve"> is a statewide population-based cancer surveillance system </w:t>
      </w:r>
      <w:r w:rsidR="006133B9">
        <w:t xml:space="preserve">within Maine CDC </w:t>
      </w:r>
      <w:r w:rsidRPr="000F5F6C">
        <w:t>and provided incidence rates and staging levels of selected cancers.</w:t>
      </w:r>
      <w:r w:rsidR="00742F9A">
        <w:t xml:space="preserve"> It receives and analyzes data from health care providers, laboratories, and the electronic death registration system.</w:t>
      </w:r>
      <w:r w:rsidR="003711D9">
        <w:t xml:space="preserve"> These data are age adjusted.</w:t>
      </w:r>
    </w:p>
    <w:p w:rsidR="00A80C65" w:rsidRPr="000F5F6C" w:rsidRDefault="00A80C65" w:rsidP="00B755DC">
      <w:pPr>
        <w:spacing w:line="259" w:lineRule="auto"/>
        <w:jc w:val="both"/>
      </w:pPr>
    </w:p>
    <w:p w:rsidR="00A80C65" w:rsidRPr="000F5F6C" w:rsidRDefault="00A80C65" w:rsidP="00B755DC">
      <w:pPr>
        <w:spacing w:line="259" w:lineRule="auto"/>
        <w:jc w:val="both"/>
      </w:pPr>
      <w:r w:rsidRPr="000F5F6C">
        <w:rPr>
          <w:b/>
        </w:rPr>
        <w:t xml:space="preserve">Maine CDC </w:t>
      </w:r>
      <w:r w:rsidR="006133B9">
        <w:rPr>
          <w:b/>
        </w:rPr>
        <w:t>Environmental and Occupational Health</w:t>
      </w:r>
      <w:r w:rsidRPr="000F5F6C">
        <w:rPr>
          <w:b/>
        </w:rPr>
        <w:t xml:space="preserve"> Program</w:t>
      </w:r>
      <w:r w:rsidRPr="000F5F6C">
        <w:t xml:space="preserve"> provided data on lead screening and elevated lead blood levels in children. </w:t>
      </w:r>
    </w:p>
    <w:p w:rsidR="00A80C65" w:rsidRPr="000F5F6C" w:rsidRDefault="00A80C65" w:rsidP="00B755DC">
      <w:pPr>
        <w:spacing w:line="259" w:lineRule="auto"/>
        <w:jc w:val="both"/>
      </w:pPr>
    </w:p>
    <w:p w:rsidR="00A80C65" w:rsidRPr="000F5F6C" w:rsidRDefault="00A80C65" w:rsidP="00B755DC">
      <w:pPr>
        <w:spacing w:line="259" w:lineRule="auto"/>
        <w:jc w:val="both"/>
      </w:pPr>
      <w:r w:rsidRPr="000F5F6C">
        <w:t xml:space="preserve">The </w:t>
      </w:r>
      <w:r w:rsidRPr="000F5F6C">
        <w:rPr>
          <w:b/>
        </w:rPr>
        <w:t>Maine Department of Education</w:t>
      </w:r>
      <w:r w:rsidRPr="000F5F6C">
        <w:t xml:space="preserve"> provided high school graduation rates.</w:t>
      </w:r>
    </w:p>
    <w:p w:rsidR="00A80C65" w:rsidRPr="000F5F6C" w:rsidRDefault="00A80C65" w:rsidP="00B755DC">
      <w:pPr>
        <w:spacing w:line="259" w:lineRule="auto"/>
        <w:jc w:val="both"/>
      </w:pPr>
    </w:p>
    <w:p w:rsidR="00A80C65" w:rsidRPr="000F5F6C" w:rsidRDefault="00A80C65" w:rsidP="00B755DC">
      <w:pPr>
        <w:spacing w:line="259" w:lineRule="auto"/>
        <w:jc w:val="both"/>
      </w:pPr>
      <w:r w:rsidRPr="000F5F6C">
        <w:t xml:space="preserve">The </w:t>
      </w:r>
      <w:r w:rsidRPr="000F5F6C">
        <w:rPr>
          <w:b/>
        </w:rPr>
        <w:t>Maine Department of Labor</w:t>
      </w:r>
      <w:r w:rsidRPr="000F5F6C">
        <w:t xml:space="preserve"> provided occupational health injuries and fatality data, while the </w:t>
      </w:r>
      <w:r w:rsidRPr="000F5F6C">
        <w:rPr>
          <w:b/>
        </w:rPr>
        <w:t>U.S. Bureau of Labor Statistics</w:t>
      </w:r>
      <w:r w:rsidRPr="000F5F6C">
        <w:t xml:space="preserve"> provided information on unemployment.</w:t>
      </w:r>
    </w:p>
    <w:p w:rsidR="00A80C65" w:rsidRPr="000F5F6C" w:rsidRDefault="00A80C65" w:rsidP="00B755DC">
      <w:pPr>
        <w:spacing w:line="259" w:lineRule="auto"/>
        <w:jc w:val="both"/>
      </w:pPr>
    </w:p>
    <w:p w:rsidR="00A80C65" w:rsidRPr="000F5F6C" w:rsidRDefault="00A80C65" w:rsidP="00B755DC">
      <w:pPr>
        <w:spacing w:line="259" w:lineRule="auto"/>
        <w:jc w:val="both"/>
      </w:pPr>
      <w:r w:rsidRPr="000F5F6C">
        <w:t xml:space="preserve">The </w:t>
      </w:r>
      <w:r w:rsidRPr="000F5F6C">
        <w:rPr>
          <w:b/>
        </w:rPr>
        <w:t>Maine CDC Public Health Emergency Preparedness</w:t>
      </w:r>
      <w:r w:rsidRPr="000F5F6C">
        <w:t xml:space="preserve"> </w:t>
      </w:r>
      <w:r w:rsidRPr="007C622E">
        <w:rPr>
          <w:b/>
        </w:rPr>
        <w:t>Program</w:t>
      </w:r>
      <w:r w:rsidRPr="000F5F6C">
        <w:t xml:space="preserve"> </w:t>
      </w:r>
      <w:r w:rsidR="00472094">
        <w:t xml:space="preserve">(PHEP) </w:t>
      </w:r>
      <w:r w:rsidRPr="000F5F6C">
        <w:t>provided data to measure public health emergencies in Maine.</w:t>
      </w:r>
    </w:p>
    <w:p w:rsidR="00A80C65" w:rsidRPr="000F5F6C" w:rsidRDefault="00A80C65" w:rsidP="00B755DC">
      <w:pPr>
        <w:spacing w:line="259" w:lineRule="auto"/>
        <w:jc w:val="both"/>
      </w:pPr>
    </w:p>
    <w:p w:rsidR="00A80C65" w:rsidRPr="000F5F6C" w:rsidRDefault="00A80C65" w:rsidP="00B755DC">
      <w:pPr>
        <w:spacing w:line="259" w:lineRule="auto"/>
        <w:jc w:val="both"/>
      </w:pPr>
      <w:r w:rsidRPr="000F5F6C">
        <w:rPr>
          <w:b/>
        </w:rPr>
        <w:t>Maine CDC Drinking Water Program</w:t>
      </w:r>
      <w:r w:rsidRPr="000F5F6C">
        <w:t xml:space="preserve"> provided information on fluoridated water.</w:t>
      </w:r>
    </w:p>
    <w:p w:rsidR="00A80C65" w:rsidRPr="000F5F6C" w:rsidRDefault="00A80C65" w:rsidP="00B755DC">
      <w:pPr>
        <w:spacing w:line="259" w:lineRule="auto"/>
        <w:jc w:val="both"/>
      </w:pPr>
    </w:p>
    <w:p w:rsidR="00A80C65" w:rsidRPr="000F5F6C" w:rsidRDefault="00A80C65" w:rsidP="00B755DC">
      <w:pPr>
        <w:spacing w:line="259" w:lineRule="auto"/>
        <w:jc w:val="both"/>
      </w:pPr>
      <w:r w:rsidRPr="000F5F6C">
        <w:rPr>
          <w:b/>
        </w:rPr>
        <w:t>Maine Department of Public Safety</w:t>
      </w:r>
      <w:r w:rsidRPr="000F5F6C">
        <w:t xml:space="preserve"> provided data on violent crime. </w:t>
      </w:r>
    </w:p>
    <w:p w:rsidR="00A80C65" w:rsidRPr="000F5F6C" w:rsidRDefault="00A80C65" w:rsidP="00B755DC">
      <w:pPr>
        <w:spacing w:line="259" w:lineRule="auto"/>
        <w:jc w:val="both"/>
      </w:pPr>
    </w:p>
    <w:p w:rsidR="00F43DD8" w:rsidRPr="000F5F6C" w:rsidRDefault="00F43DD8" w:rsidP="00F43DD8">
      <w:pPr>
        <w:spacing w:line="259" w:lineRule="auto"/>
        <w:jc w:val="both"/>
      </w:pPr>
      <w:r w:rsidRPr="000F5F6C">
        <w:rPr>
          <w:b/>
        </w:rPr>
        <w:t>Maine Health Data Organization</w:t>
      </w:r>
      <w:r w:rsidRPr="000F5F6C">
        <w:t xml:space="preserve"> </w:t>
      </w:r>
      <w:r>
        <w:t xml:space="preserve">(MHDO) </w:t>
      </w:r>
      <w:r w:rsidRPr="000F5F6C">
        <w:t xml:space="preserve">provided hospitalization and emergency room usage data measured via hospital inpatient and outpatient reporting. Inpatient and outpatient admission data </w:t>
      </w:r>
      <w:r>
        <w:t>were</w:t>
      </w:r>
      <w:r w:rsidRPr="000F5F6C">
        <w:t xml:space="preserve"> obtained for 2007</w:t>
      </w:r>
      <w:r>
        <w:t xml:space="preserve"> to </w:t>
      </w:r>
      <w:r w:rsidRPr="000F5F6C">
        <w:t>2011.</w:t>
      </w:r>
      <w:r w:rsidR="003711D9">
        <w:t xml:space="preserve"> These data are age adjusted, except where otherwise noted.</w:t>
      </w:r>
    </w:p>
    <w:p w:rsidR="00F43DD8" w:rsidRDefault="00F43DD8" w:rsidP="00B755DC">
      <w:pPr>
        <w:spacing w:line="259" w:lineRule="auto"/>
        <w:jc w:val="both"/>
      </w:pPr>
    </w:p>
    <w:p w:rsidR="00A80C65" w:rsidRPr="000F5F6C" w:rsidRDefault="00A80C65" w:rsidP="00B755DC">
      <w:pPr>
        <w:spacing w:line="259" w:lineRule="auto"/>
        <w:jc w:val="both"/>
      </w:pPr>
      <w:r w:rsidRPr="000F5F6C">
        <w:t xml:space="preserve">The </w:t>
      </w:r>
      <w:r w:rsidRPr="000F5F6C">
        <w:rPr>
          <w:b/>
        </w:rPr>
        <w:t xml:space="preserve">Maine </w:t>
      </w:r>
      <w:r w:rsidR="006133B9">
        <w:rPr>
          <w:b/>
        </w:rPr>
        <w:t xml:space="preserve">CDC </w:t>
      </w:r>
      <w:r w:rsidRPr="000F5F6C">
        <w:rPr>
          <w:b/>
        </w:rPr>
        <w:t xml:space="preserve">HIV, STD, and Viral Hepatitis Program </w:t>
      </w:r>
      <w:r w:rsidRPr="000F5F6C">
        <w:t>provided information on HIV/AIDS and other sexually transmitted diseases.</w:t>
      </w:r>
    </w:p>
    <w:p w:rsidR="00A80C65" w:rsidRPr="000F5F6C" w:rsidRDefault="00A80C65" w:rsidP="00B755DC">
      <w:pPr>
        <w:spacing w:line="259" w:lineRule="auto"/>
        <w:jc w:val="both"/>
      </w:pPr>
    </w:p>
    <w:p w:rsidR="00F43DD8" w:rsidRPr="000F5F6C" w:rsidRDefault="00F43DD8" w:rsidP="00F43DD8">
      <w:pPr>
        <w:spacing w:line="259" w:lineRule="auto"/>
        <w:jc w:val="both"/>
      </w:pPr>
      <w:r w:rsidRPr="000F5F6C">
        <w:t>Data on infectious diseases was provided by</w:t>
      </w:r>
      <w:r>
        <w:t xml:space="preserve"> t</w:t>
      </w:r>
      <w:r w:rsidRPr="000F5F6C">
        <w:t xml:space="preserve">he </w:t>
      </w:r>
      <w:r w:rsidRPr="000F5F6C">
        <w:rPr>
          <w:b/>
        </w:rPr>
        <w:t xml:space="preserve">Maine </w:t>
      </w:r>
      <w:r>
        <w:rPr>
          <w:b/>
        </w:rPr>
        <w:t xml:space="preserve">Infectious </w:t>
      </w:r>
      <w:r w:rsidRPr="000F5F6C">
        <w:rPr>
          <w:b/>
        </w:rPr>
        <w:t>Disease Surveillance System</w:t>
      </w:r>
      <w:r>
        <w:rPr>
          <w:b/>
        </w:rPr>
        <w:t xml:space="preserve"> </w:t>
      </w:r>
      <w:r>
        <w:t>(MID</w:t>
      </w:r>
      <w:r w:rsidRPr="00472094">
        <w:t>SS)</w:t>
      </w:r>
      <w:r w:rsidR="006133B9">
        <w:t>, part of Maine CDC</w:t>
      </w:r>
      <w:r w:rsidRPr="00472094">
        <w:t>.</w:t>
      </w:r>
    </w:p>
    <w:p w:rsidR="00F43DD8" w:rsidRDefault="00F43DD8" w:rsidP="00B755DC">
      <w:pPr>
        <w:spacing w:line="259" w:lineRule="auto"/>
        <w:jc w:val="both"/>
      </w:pPr>
    </w:p>
    <w:p w:rsidR="00F43DD8" w:rsidRPr="000F5F6C" w:rsidRDefault="00F43DD8" w:rsidP="00F43DD8">
      <w:pPr>
        <w:spacing w:line="259" w:lineRule="auto"/>
        <w:jc w:val="both"/>
      </w:pPr>
      <w:r w:rsidRPr="000F5F6C">
        <w:t xml:space="preserve">The </w:t>
      </w:r>
      <w:r w:rsidRPr="000F5F6C">
        <w:rPr>
          <w:b/>
        </w:rPr>
        <w:t xml:space="preserve">Office of </w:t>
      </w:r>
      <w:proofErr w:type="spellStart"/>
      <w:r w:rsidRPr="000F5F6C">
        <w:rPr>
          <w:b/>
        </w:rPr>
        <w:t>MaineCare</w:t>
      </w:r>
      <w:proofErr w:type="spellEnd"/>
      <w:r w:rsidRPr="000F5F6C">
        <w:rPr>
          <w:b/>
        </w:rPr>
        <w:t xml:space="preserve"> Services</w:t>
      </w:r>
      <w:r w:rsidRPr="000F5F6C">
        <w:t xml:space="preserve"> provided data on </w:t>
      </w:r>
      <w:proofErr w:type="spellStart"/>
      <w:r w:rsidRPr="000F5F6C">
        <w:t>MaineCare</w:t>
      </w:r>
      <w:proofErr w:type="spellEnd"/>
      <w:r w:rsidRPr="000F5F6C">
        <w:t xml:space="preserve"> enrollment and dental visits.</w:t>
      </w:r>
    </w:p>
    <w:p w:rsidR="00F43DD8" w:rsidRDefault="00F43DD8" w:rsidP="00B755DC">
      <w:pPr>
        <w:spacing w:line="259" w:lineRule="auto"/>
        <w:jc w:val="both"/>
      </w:pPr>
    </w:p>
    <w:p w:rsidR="00E219C1" w:rsidRDefault="00E219C1" w:rsidP="00E219C1">
      <w:pPr>
        <w:rPr>
          <w:rFonts w:eastAsia="Times New Roman"/>
          <w:szCs w:val="24"/>
        </w:rPr>
      </w:pPr>
      <w:r>
        <w:t xml:space="preserve">Non-fatal child maltreatment data was obtained from </w:t>
      </w:r>
      <w:r w:rsidRPr="00E219C1">
        <w:rPr>
          <w:b/>
        </w:rPr>
        <w:t xml:space="preserve">the U.S. </w:t>
      </w:r>
      <w:r w:rsidRPr="00E219C1">
        <w:rPr>
          <w:rFonts w:eastAsia="Times New Roman"/>
          <w:b/>
          <w:szCs w:val="24"/>
        </w:rPr>
        <w:t>Administration on Children Youth and Families</w:t>
      </w:r>
      <w:r w:rsidRPr="00E219C1">
        <w:rPr>
          <w:b/>
        </w:rPr>
        <w:t xml:space="preserve">, </w:t>
      </w:r>
      <w:r w:rsidRPr="00E219C1">
        <w:rPr>
          <w:rFonts w:eastAsia="Times New Roman"/>
          <w:b/>
          <w:szCs w:val="24"/>
        </w:rPr>
        <w:t>Child Maltreatment Report</w:t>
      </w:r>
      <w:r>
        <w:rPr>
          <w:rFonts w:eastAsia="Times New Roman"/>
          <w:szCs w:val="24"/>
        </w:rPr>
        <w:t>.</w:t>
      </w:r>
    </w:p>
    <w:p w:rsidR="00E219C1" w:rsidRDefault="00E219C1" w:rsidP="00E219C1">
      <w:pPr>
        <w:ind w:left="270" w:hanging="270"/>
      </w:pPr>
    </w:p>
    <w:p w:rsidR="00A80C65" w:rsidRPr="000F5F6C" w:rsidRDefault="00A80C65" w:rsidP="00B755DC">
      <w:pPr>
        <w:spacing w:line="259" w:lineRule="auto"/>
        <w:jc w:val="both"/>
      </w:pPr>
      <w:r w:rsidRPr="000F5F6C">
        <w:t xml:space="preserve">The </w:t>
      </w:r>
      <w:r w:rsidRPr="000F5F6C">
        <w:rPr>
          <w:b/>
        </w:rPr>
        <w:t>U</w:t>
      </w:r>
      <w:r w:rsidR="00153605">
        <w:rPr>
          <w:b/>
        </w:rPr>
        <w:t>.</w:t>
      </w:r>
      <w:r w:rsidRPr="000F5F6C">
        <w:rPr>
          <w:b/>
        </w:rPr>
        <w:t>S</w:t>
      </w:r>
      <w:r w:rsidR="00153605">
        <w:rPr>
          <w:b/>
        </w:rPr>
        <w:t>.</w:t>
      </w:r>
      <w:r w:rsidRPr="000F5F6C">
        <w:rPr>
          <w:b/>
        </w:rPr>
        <w:t xml:space="preserve"> Centers for Disease Control and Prevention</w:t>
      </w:r>
      <w:r w:rsidRPr="000F5F6C">
        <w:t xml:space="preserve"> provided data on drug and alcohol mortality, leading causes of death and years of potential life lost, </w:t>
      </w:r>
      <w:r w:rsidR="00153605">
        <w:t>and</w:t>
      </w:r>
      <w:r w:rsidRPr="000F5F6C">
        <w:t xml:space="preserve"> national rates for a number of indicators for comparison purposes.</w:t>
      </w:r>
      <w:r w:rsidR="00742F9A">
        <w:t xml:space="preserve"> WISQARS (</w:t>
      </w:r>
      <w:r w:rsidR="00742F9A" w:rsidRPr="00742F9A">
        <w:t xml:space="preserve">Web-based Injury Statistics Query and Reporting System) is an interactive, online database that provides fatal and nonfatal injury, violent death, and cost of injury data from a variety of sources. </w:t>
      </w:r>
      <w:r w:rsidR="00742F9A">
        <w:t xml:space="preserve">WONDER (Wide-ranging </w:t>
      </w:r>
      <w:proofErr w:type="spellStart"/>
      <w:r w:rsidR="00742F9A">
        <w:t>OnLine</w:t>
      </w:r>
      <w:proofErr w:type="spellEnd"/>
      <w:r w:rsidR="00742F9A">
        <w:t xml:space="preserve"> Data for Epidemiologic Research) is an integrated information and communication system for public health, providing provides access to a wide array of public health information.</w:t>
      </w:r>
    </w:p>
    <w:p w:rsidR="004D62A1" w:rsidRPr="00870AF2" w:rsidRDefault="004D62A1" w:rsidP="004D62A1">
      <w:pPr>
        <w:pStyle w:val="Heading2"/>
        <w:spacing w:line="259" w:lineRule="auto"/>
        <w:jc w:val="both"/>
        <w:rPr>
          <w:b/>
          <w:color w:val="003F77"/>
          <w:u w:val="none"/>
        </w:rPr>
      </w:pPr>
      <w:bookmarkStart w:id="9" w:name="_Toc434486918"/>
      <w:r w:rsidRPr="00870AF2">
        <w:rPr>
          <w:b/>
          <w:color w:val="003F77"/>
          <w:u w:val="none"/>
        </w:rPr>
        <w:lastRenderedPageBreak/>
        <w:t>Qualitative Data</w:t>
      </w:r>
      <w:bookmarkEnd w:id="9"/>
    </w:p>
    <w:p w:rsidR="004D62A1" w:rsidRDefault="004D62A1" w:rsidP="004D62A1">
      <w:pPr>
        <w:spacing w:line="259" w:lineRule="auto"/>
        <w:jc w:val="both"/>
      </w:pPr>
    </w:p>
    <w:p w:rsidR="004D62A1" w:rsidRDefault="004D62A1" w:rsidP="004D62A1">
      <w:pPr>
        <w:spacing w:line="259" w:lineRule="auto"/>
        <w:jc w:val="both"/>
      </w:pPr>
      <w:r w:rsidRPr="000F5F6C">
        <w:t>Qualitative data were collected through a statewide stakeholder survey conducted in May and June 2015 with 1,639 people</w:t>
      </w:r>
      <w:r w:rsidR="002D11F9">
        <w:t xml:space="preserve">, with </w:t>
      </w:r>
      <w:r w:rsidR="002D11F9" w:rsidRPr="000F5F6C">
        <w:t>responses from every county in Maine</w:t>
      </w:r>
      <w:r w:rsidR="002D11F9">
        <w:t>.</w:t>
      </w:r>
      <w:r w:rsidR="002D11F9" w:rsidRPr="000F5F6C">
        <w:t xml:space="preserve"> (Table </w:t>
      </w:r>
      <w:r w:rsidR="002D11F9">
        <w:t>1</w:t>
      </w:r>
      <w:r w:rsidR="002D11F9" w:rsidRPr="000F5F6C">
        <w:t xml:space="preserve"> lists completed surveys by county</w:t>
      </w:r>
      <w:r w:rsidR="002D11F9">
        <w:t>.</w:t>
      </w:r>
      <w:r w:rsidR="002D11F9" w:rsidRPr="000F5F6C">
        <w:t xml:space="preserve">) </w:t>
      </w:r>
      <w:r w:rsidRPr="000F5F6C">
        <w:t xml:space="preserve"> The survey was developed using a collaborative process that included Maine SHNAPP partners, Market Decisions</w:t>
      </w:r>
      <w:r w:rsidR="006D6050">
        <w:t xml:space="preserve"> Research</w:t>
      </w:r>
      <w:r w:rsidRPr="000F5F6C">
        <w:t xml:space="preserve"> and Hart Consulting, and a number of other stakeholder and health experts involved in the</w:t>
      </w:r>
      <w:r>
        <w:t xml:space="preserve"> process</w:t>
      </w:r>
      <w:r w:rsidRPr="000F5F6C">
        <w:t xml:space="preserve">. </w:t>
      </w:r>
    </w:p>
    <w:p w:rsidR="004D62A1" w:rsidRDefault="004D62A1" w:rsidP="004D62A1">
      <w:pPr>
        <w:spacing w:line="259" w:lineRule="auto"/>
        <w:jc w:val="both"/>
      </w:pPr>
    </w:p>
    <w:p w:rsidR="004D62A1" w:rsidRPr="00FC425A" w:rsidRDefault="004D62A1" w:rsidP="004D62A1">
      <w:pPr>
        <w:spacing w:line="259" w:lineRule="auto"/>
        <w:jc w:val="both"/>
      </w:pPr>
      <w:r>
        <w:t>The objective of the survey was to produce qualitative data of the opinions of health experts and community stakeholders on the health issues and needs of communities in the state. Given this purpose, t</w:t>
      </w:r>
      <w:r w:rsidRPr="000F5F6C">
        <w:t xml:space="preserve">he survey used a snowball sampling </w:t>
      </w:r>
      <w:r>
        <w:t xml:space="preserve">method </w:t>
      </w:r>
      <w:r w:rsidRPr="000F5F6C">
        <w:t xml:space="preserve">by inviting leaders of member organizations and agencies to invite their members and employees to participate. </w:t>
      </w:r>
      <w:r>
        <w:t xml:space="preserve">A concerted effort was made to recruit participants from a number of different industries and backgrounds across all communities in the state. </w:t>
      </w:r>
      <w:r w:rsidRPr="000F5F6C">
        <w:t xml:space="preserve">Survey respondents represented public health and health care organizations as well as behavioral health, business, municipalities, education, public safety, and nongovernmental organizations. </w:t>
      </w:r>
      <w:r w:rsidRPr="00FC425A">
        <w:t>More than 80 organizations agreed to send the survey to their members or stakeholders. Some of the organizations included:</w:t>
      </w:r>
    </w:p>
    <w:p w:rsidR="004D62A1" w:rsidRPr="00FC425A" w:rsidRDefault="004D62A1" w:rsidP="004D62A1">
      <w:pPr>
        <w:spacing w:line="259" w:lineRule="auto"/>
        <w:jc w:val="both"/>
      </w:pPr>
    </w:p>
    <w:p w:rsidR="004D62A1" w:rsidRPr="00FC425A" w:rsidRDefault="004D62A1" w:rsidP="009D47FC">
      <w:pPr>
        <w:pStyle w:val="ListParagraph"/>
        <w:numPr>
          <w:ilvl w:val="0"/>
          <w:numId w:val="64"/>
        </w:numPr>
        <w:spacing w:line="259" w:lineRule="auto"/>
        <w:jc w:val="both"/>
      </w:pPr>
      <w:r w:rsidRPr="00FC425A">
        <w:t>Maine Public Health Association</w:t>
      </w:r>
      <w:r w:rsidR="00446D75">
        <w:t>.</w:t>
      </w:r>
    </w:p>
    <w:p w:rsidR="002B04B8" w:rsidRPr="00FC425A" w:rsidRDefault="002B04B8" w:rsidP="009D47FC">
      <w:pPr>
        <w:pStyle w:val="ListParagraph"/>
        <w:numPr>
          <w:ilvl w:val="0"/>
          <w:numId w:val="64"/>
        </w:numPr>
        <w:spacing w:line="259" w:lineRule="auto"/>
        <w:jc w:val="both"/>
      </w:pPr>
      <w:r w:rsidRPr="00FC425A">
        <w:t>Maine Medical Association</w:t>
      </w:r>
      <w:r w:rsidR="00446D75">
        <w:t>.</w:t>
      </w:r>
    </w:p>
    <w:p w:rsidR="00FC425A" w:rsidRPr="00FC425A" w:rsidRDefault="00FC425A" w:rsidP="009D47FC">
      <w:pPr>
        <w:pStyle w:val="ListParagraph"/>
        <w:numPr>
          <w:ilvl w:val="0"/>
          <w:numId w:val="64"/>
        </w:numPr>
        <w:spacing w:line="259" w:lineRule="auto"/>
        <w:jc w:val="both"/>
      </w:pPr>
      <w:r w:rsidRPr="00FC425A">
        <w:t>Maine Area Agencies on Aging</w:t>
      </w:r>
      <w:r w:rsidR="00446D75">
        <w:t>.</w:t>
      </w:r>
    </w:p>
    <w:p w:rsidR="004D62A1" w:rsidRPr="00FC425A" w:rsidRDefault="004D62A1" w:rsidP="009D47FC">
      <w:pPr>
        <w:pStyle w:val="ListParagraph"/>
        <w:numPr>
          <w:ilvl w:val="0"/>
          <w:numId w:val="64"/>
        </w:numPr>
        <w:spacing w:line="259" w:lineRule="auto"/>
        <w:jc w:val="both"/>
      </w:pPr>
      <w:r w:rsidRPr="00FC425A">
        <w:t>Maine State Chamber of Commerce</w:t>
      </w:r>
      <w:r w:rsidR="00446D75">
        <w:t>.</w:t>
      </w:r>
    </w:p>
    <w:p w:rsidR="00FC425A" w:rsidRPr="00FC425A" w:rsidRDefault="00FC425A" w:rsidP="009D47FC">
      <w:pPr>
        <w:pStyle w:val="ListParagraph"/>
        <w:numPr>
          <w:ilvl w:val="0"/>
          <w:numId w:val="64"/>
        </w:numPr>
        <w:spacing w:line="259" w:lineRule="auto"/>
        <w:jc w:val="both"/>
      </w:pPr>
      <w:r w:rsidRPr="00FC425A">
        <w:t>Maine Development Foundation</w:t>
      </w:r>
      <w:r w:rsidR="00446D75">
        <w:t>.</w:t>
      </w:r>
    </w:p>
    <w:p w:rsidR="004D62A1" w:rsidRPr="00FC425A" w:rsidRDefault="002B04B8" w:rsidP="009D47FC">
      <w:pPr>
        <w:pStyle w:val="ListParagraph"/>
        <w:numPr>
          <w:ilvl w:val="0"/>
          <w:numId w:val="64"/>
        </w:numPr>
        <w:spacing w:line="259" w:lineRule="auto"/>
        <w:jc w:val="both"/>
      </w:pPr>
      <w:r w:rsidRPr="00FC425A">
        <w:t>Maine Municipal Association</w:t>
      </w:r>
      <w:r w:rsidR="00446D75">
        <w:t>.</w:t>
      </w:r>
    </w:p>
    <w:p w:rsidR="002B04B8" w:rsidRPr="00FC425A" w:rsidRDefault="002B04B8" w:rsidP="009D47FC">
      <w:pPr>
        <w:pStyle w:val="ListParagraph"/>
        <w:numPr>
          <w:ilvl w:val="0"/>
          <w:numId w:val="64"/>
        </w:numPr>
        <w:spacing w:line="259" w:lineRule="auto"/>
        <w:jc w:val="both"/>
      </w:pPr>
      <w:r w:rsidRPr="00FC425A">
        <w:t>Maine Drug Court/Court System</w:t>
      </w:r>
      <w:r w:rsidR="00E64EAC">
        <w:t>.</w:t>
      </w:r>
    </w:p>
    <w:p w:rsidR="002B04B8" w:rsidRPr="00FC425A" w:rsidRDefault="002B04B8" w:rsidP="009D47FC">
      <w:pPr>
        <w:pStyle w:val="ListParagraph"/>
        <w:numPr>
          <w:ilvl w:val="0"/>
          <w:numId w:val="64"/>
        </w:numPr>
        <w:spacing w:line="259" w:lineRule="auto"/>
        <w:jc w:val="both"/>
      </w:pPr>
      <w:r w:rsidRPr="00FC425A">
        <w:t>Maine Police Chiefs</w:t>
      </w:r>
      <w:r w:rsidR="00E64EAC">
        <w:t>.</w:t>
      </w:r>
    </w:p>
    <w:p w:rsidR="002B04B8" w:rsidRPr="00FC425A" w:rsidRDefault="002B04B8" w:rsidP="009D47FC">
      <w:pPr>
        <w:pStyle w:val="ListParagraph"/>
        <w:numPr>
          <w:ilvl w:val="0"/>
          <w:numId w:val="64"/>
        </w:numPr>
        <w:spacing w:line="259" w:lineRule="auto"/>
        <w:jc w:val="both"/>
      </w:pPr>
      <w:r w:rsidRPr="00FC425A">
        <w:t>Maine Sheriffs</w:t>
      </w:r>
      <w:r w:rsidR="00E64EAC">
        <w:t>.</w:t>
      </w:r>
    </w:p>
    <w:p w:rsidR="002B04B8" w:rsidRPr="00FC425A" w:rsidRDefault="002B04B8" w:rsidP="009D47FC">
      <w:pPr>
        <w:pStyle w:val="ListParagraph"/>
        <w:numPr>
          <w:ilvl w:val="0"/>
          <w:numId w:val="64"/>
        </w:numPr>
        <w:spacing w:line="259" w:lineRule="auto"/>
        <w:jc w:val="both"/>
      </w:pPr>
      <w:r w:rsidRPr="00FC425A">
        <w:t>Maine Department of Public Safety</w:t>
      </w:r>
      <w:r w:rsidR="00A237D5">
        <w:t>.</w:t>
      </w:r>
    </w:p>
    <w:p w:rsidR="004D62A1" w:rsidRDefault="004D62A1" w:rsidP="004D62A1">
      <w:pPr>
        <w:spacing w:line="259" w:lineRule="auto"/>
        <w:jc w:val="both"/>
      </w:pPr>
    </w:p>
    <w:p w:rsidR="004D62A1" w:rsidRDefault="004D62A1" w:rsidP="004D62A1">
      <w:pPr>
        <w:spacing w:line="259" w:lineRule="auto"/>
        <w:jc w:val="both"/>
      </w:pPr>
      <w:r w:rsidRPr="000F5F6C">
        <w:t xml:space="preserve">The </w:t>
      </w:r>
      <w:r>
        <w:t xml:space="preserve">online survey </w:t>
      </w:r>
      <w:r w:rsidRPr="000F5F6C">
        <w:t>contained a number of questions about important health issues and determinants in the state, including a rating of most critical issues, the ability of Maine’s health system (including public health) to respond to issues, availability of resources and assets for specific health issues, impact on disparate populations, and identification of the entities primarily responsible for addressing issues and determinants.</w:t>
      </w:r>
      <w:r>
        <w:t xml:space="preserve"> The survey asked all respondents a basic set of questions to rate </w:t>
      </w:r>
      <w:r w:rsidR="006C07D6">
        <w:t xml:space="preserve">the </w:t>
      </w:r>
      <w:r>
        <w:t>importance of health issues and impact of health factors. It then allowed respondents to provide answers to probing questions on the three issues and factors that they were most interested in.</w:t>
      </w:r>
      <w:r w:rsidR="00B748FE">
        <w:t xml:space="preserve"> </w:t>
      </w:r>
      <w:r w:rsidR="002D11F9" w:rsidRPr="000F5F6C">
        <w:t>As a result, respondents provided 3,380 detailed responses on the health issues</w:t>
      </w:r>
      <w:r w:rsidR="002D11F9">
        <w:t xml:space="preserve"> that affect the state of Maine and</w:t>
      </w:r>
      <w:r w:rsidR="00B748FE" w:rsidRPr="00335789">
        <w:t xml:space="preserve"> over 12,000 open ended comments </w:t>
      </w:r>
      <w:r w:rsidR="00B748FE">
        <w:t xml:space="preserve">in the </w:t>
      </w:r>
      <w:r w:rsidR="00B748FE" w:rsidRPr="00335789">
        <w:t xml:space="preserve">survey. </w:t>
      </w:r>
      <w:r w:rsidR="00B748FE">
        <w:t>It was</w:t>
      </w:r>
      <w:r w:rsidR="00B748FE" w:rsidRPr="000F5F6C">
        <w:t xml:space="preserve"> approx</w:t>
      </w:r>
      <w:r w:rsidR="00B748FE">
        <w:t>imately 25 minutes in length, although some respondents took longer in order to provide extensive thoughtful comments</w:t>
      </w:r>
      <w:r w:rsidR="002D11F9">
        <w:t>, while others did not provide any</w:t>
      </w:r>
      <w:r w:rsidR="00B748FE">
        <w:t>.</w:t>
      </w:r>
    </w:p>
    <w:p w:rsidR="004D62A1" w:rsidRDefault="004D62A1" w:rsidP="004D62A1">
      <w:pPr>
        <w:spacing w:line="259" w:lineRule="auto"/>
        <w:jc w:val="both"/>
      </w:pPr>
    </w:p>
    <w:p w:rsidR="004D62A1" w:rsidRPr="000F5F6C" w:rsidRDefault="004D62A1" w:rsidP="004D62A1">
      <w:pPr>
        <w:spacing w:line="259" w:lineRule="auto"/>
        <w:jc w:val="both"/>
      </w:pPr>
      <w:r w:rsidRPr="00335789">
        <w:t>The Market Decisions</w:t>
      </w:r>
      <w:r w:rsidR="006D6050">
        <w:t xml:space="preserve"> Research</w:t>
      </w:r>
      <w:r w:rsidRPr="00335789">
        <w:t xml:space="preserve">/Hart Consulting team reviewed, coded and cleaned all open ended comments for similar and recurrent themes. This was first done by hand, with researchers </w:t>
      </w:r>
      <w:r w:rsidRPr="00335789">
        <w:lastRenderedPageBreak/>
        <w:t xml:space="preserve">reviewing all comments and grouping and coding similar comments by theme. As a second step, </w:t>
      </w:r>
      <w:proofErr w:type="spellStart"/>
      <w:r w:rsidRPr="00335789">
        <w:t>Wordstat</w:t>
      </w:r>
      <w:proofErr w:type="spellEnd"/>
      <w:r w:rsidRPr="00335789">
        <w:t xml:space="preserve"> text mining software by </w:t>
      </w:r>
      <w:proofErr w:type="spellStart"/>
      <w:r w:rsidRPr="00335789">
        <w:t>Provalis</w:t>
      </w:r>
      <w:proofErr w:type="spellEnd"/>
      <w:r w:rsidRPr="00335789">
        <w:t xml:space="preserve"> was used to scan all comments and identify patterns and themes in the data. </w:t>
      </w:r>
      <w:r>
        <w:t>The final, coded groups of</w:t>
      </w:r>
      <w:r w:rsidRPr="00335789">
        <w:t xml:space="preserve"> comments were developed using a combination of these two approaches</w:t>
      </w:r>
      <w:r>
        <w:t xml:space="preserve"> and reflect the actual verbatim comments provided by </w:t>
      </w:r>
      <w:r w:rsidR="00B748FE">
        <w:t xml:space="preserve">stakeholders. </w:t>
      </w:r>
      <w:r>
        <w:t xml:space="preserve">The </w:t>
      </w:r>
      <w:r w:rsidR="00B748FE">
        <w:t xml:space="preserve">unedited </w:t>
      </w:r>
      <w:r>
        <w:t xml:space="preserve">coded comments are used throughout the report to provide more detailed information on the health issues and factors identified by stakeholders as most important to their communities and to support the results of the quantitative analysis. </w:t>
      </w:r>
    </w:p>
    <w:p w:rsidR="004D62A1" w:rsidRPr="000F5F6C" w:rsidRDefault="004D62A1" w:rsidP="004D62A1">
      <w:pPr>
        <w:spacing w:line="259" w:lineRule="auto"/>
        <w:jc w:val="both"/>
      </w:pPr>
    </w:p>
    <w:p w:rsidR="004D62A1" w:rsidRPr="001E3C86" w:rsidRDefault="00A2702D" w:rsidP="00A2702D">
      <w:pPr>
        <w:jc w:val="center"/>
        <w:rPr>
          <w:b/>
        </w:rPr>
      </w:pPr>
      <w:bookmarkStart w:id="10" w:name="_Toc434489612"/>
      <w:bookmarkStart w:id="11" w:name="_Toc434490525"/>
      <w:proofErr w:type="gramStart"/>
      <w:r w:rsidRPr="001E3C86">
        <w:rPr>
          <w:b/>
        </w:rPr>
        <w:t xml:space="preserve">Table </w:t>
      </w:r>
      <w:r w:rsidRPr="001E3C86">
        <w:rPr>
          <w:b/>
        </w:rPr>
        <w:fldChar w:fldCharType="begin"/>
      </w:r>
      <w:r w:rsidRPr="001E3C86">
        <w:rPr>
          <w:b/>
        </w:rPr>
        <w:instrText xml:space="preserve"> SEQ Table \* ARABIC </w:instrText>
      </w:r>
      <w:r w:rsidRPr="001E3C86">
        <w:rPr>
          <w:b/>
        </w:rPr>
        <w:fldChar w:fldCharType="separate"/>
      </w:r>
      <w:r w:rsidR="00022B6D">
        <w:rPr>
          <w:b/>
          <w:noProof/>
        </w:rPr>
        <w:t>1</w:t>
      </w:r>
      <w:r w:rsidRPr="001E3C86">
        <w:rPr>
          <w:b/>
        </w:rPr>
        <w:fldChar w:fldCharType="end"/>
      </w:r>
      <w:r w:rsidRPr="001E3C86">
        <w:rPr>
          <w:b/>
        </w:rPr>
        <w:t>.</w:t>
      </w:r>
      <w:proofErr w:type="gramEnd"/>
      <w:r w:rsidRPr="001E3C86">
        <w:rPr>
          <w:b/>
        </w:rPr>
        <w:t xml:space="preserve"> </w:t>
      </w:r>
      <w:r w:rsidR="004D62A1" w:rsidRPr="001E3C86">
        <w:rPr>
          <w:b/>
        </w:rPr>
        <w:t>Completed Surveys by County</w:t>
      </w:r>
      <w:bookmarkEnd w:id="10"/>
      <w:bookmarkEnd w:id="11"/>
    </w:p>
    <w:tbl>
      <w:tblPr>
        <w:tblW w:w="597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A0" w:firstRow="1" w:lastRow="0" w:firstColumn="1" w:lastColumn="0" w:noHBand="0" w:noVBand="1"/>
      </w:tblPr>
      <w:tblGrid>
        <w:gridCol w:w="3709"/>
        <w:gridCol w:w="2268"/>
      </w:tblGrid>
      <w:tr w:rsidR="004D62A1" w:rsidRPr="00E64EAC" w:rsidTr="00E64EAC">
        <w:trPr>
          <w:trHeight w:val="278"/>
          <w:tblHeader/>
          <w:jc w:val="center"/>
        </w:trPr>
        <w:tc>
          <w:tcPr>
            <w:tcW w:w="3709" w:type="dxa"/>
            <w:shd w:val="clear" w:color="auto" w:fill="BDD6EE" w:themeFill="accent1" w:themeFillTint="66"/>
            <w:noWrap/>
            <w:vAlign w:val="bottom"/>
            <w:hideMark/>
          </w:tcPr>
          <w:p w:rsidR="004D62A1" w:rsidRPr="00E64EAC" w:rsidRDefault="004D62A1" w:rsidP="00A900A5">
            <w:pPr>
              <w:spacing w:line="259" w:lineRule="auto"/>
              <w:jc w:val="both"/>
              <w:rPr>
                <w:rFonts w:asciiTheme="minorHAnsi" w:hAnsiTheme="minorHAnsi"/>
                <w:b/>
                <w:color w:val="000000"/>
                <w:sz w:val="20"/>
                <w:szCs w:val="20"/>
              </w:rPr>
            </w:pPr>
            <w:r w:rsidRPr="00E64EAC">
              <w:rPr>
                <w:rFonts w:asciiTheme="minorHAnsi" w:hAnsiTheme="minorHAnsi"/>
                <w:b/>
                <w:color w:val="000000"/>
                <w:sz w:val="20"/>
                <w:szCs w:val="20"/>
              </w:rPr>
              <w:t>County</w:t>
            </w:r>
          </w:p>
        </w:tc>
        <w:tc>
          <w:tcPr>
            <w:tcW w:w="2268" w:type="dxa"/>
            <w:shd w:val="clear" w:color="auto" w:fill="BDD6EE" w:themeFill="accent1" w:themeFillTint="66"/>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C</w:t>
            </w:r>
            <w:r w:rsidRPr="00E64EAC">
              <w:rPr>
                <w:rFonts w:asciiTheme="minorHAnsi" w:hAnsiTheme="minorHAnsi"/>
                <w:b/>
                <w:color w:val="000000"/>
                <w:sz w:val="20"/>
                <w:szCs w:val="20"/>
              </w:rPr>
              <w:t>ompleted Surveys</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Androscoggin</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130</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Aroostook</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110</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Cumberland</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176</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Franklin</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46</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Hancock</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81</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Kennebec</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220</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Knox</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53</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Lincoln</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51</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Oxford</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61</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Penobscot</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185</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Piscataquis</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89</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Sagadahoc</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37</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Somerset</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102</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Waldo</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64</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Washington</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133</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York</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86</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Statewide*</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hAnsiTheme="minorHAnsi"/>
                <w:color w:val="000000"/>
                <w:sz w:val="20"/>
                <w:szCs w:val="20"/>
              </w:rPr>
              <w:t>403</w:t>
            </w:r>
          </w:p>
        </w:tc>
      </w:tr>
      <w:tr w:rsidR="004D62A1" w:rsidRPr="00E64EAC" w:rsidTr="00A900A5">
        <w:trPr>
          <w:trHeight w:val="300"/>
          <w:jc w:val="center"/>
        </w:trPr>
        <w:tc>
          <w:tcPr>
            <w:tcW w:w="3709" w:type="dxa"/>
            <w:shd w:val="clear" w:color="auto" w:fill="auto"/>
            <w:noWrap/>
            <w:vAlign w:val="bottom"/>
            <w:hideMark/>
          </w:tcPr>
          <w:p w:rsidR="004D62A1" w:rsidRPr="00E64EAC" w:rsidRDefault="004D62A1" w:rsidP="007E5B2B">
            <w:pPr>
              <w:spacing w:line="259" w:lineRule="auto"/>
              <w:jc w:val="both"/>
              <w:rPr>
                <w:rFonts w:asciiTheme="minorHAnsi" w:hAnsiTheme="minorHAnsi"/>
                <w:color w:val="000000"/>
                <w:sz w:val="20"/>
                <w:szCs w:val="20"/>
              </w:rPr>
            </w:pPr>
            <w:r w:rsidRPr="00E64EAC">
              <w:rPr>
                <w:rFonts w:asciiTheme="minorHAnsi" w:hAnsiTheme="minorHAnsi"/>
                <w:color w:val="000000"/>
                <w:sz w:val="20"/>
                <w:szCs w:val="20"/>
              </w:rPr>
              <w:t>Total</w:t>
            </w:r>
          </w:p>
        </w:tc>
        <w:tc>
          <w:tcPr>
            <w:tcW w:w="2268" w:type="dxa"/>
            <w:shd w:val="clear" w:color="auto" w:fill="auto"/>
            <w:noWrap/>
            <w:vAlign w:val="bottom"/>
            <w:hideMark/>
          </w:tcPr>
          <w:p w:rsidR="004D62A1" w:rsidRPr="00E64EAC" w:rsidRDefault="004D62A1" w:rsidP="007E5B2B">
            <w:pPr>
              <w:spacing w:line="259" w:lineRule="auto"/>
              <w:jc w:val="center"/>
              <w:rPr>
                <w:rFonts w:asciiTheme="minorHAnsi" w:hAnsiTheme="minorHAnsi"/>
                <w:color w:val="000000"/>
                <w:sz w:val="20"/>
                <w:szCs w:val="20"/>
              </w:rPr>
            </w:pPr>
            <w:r w:rsidRPr="00E64EAC">
              <w:rPr>
                <w:rFonts w:asciiTheme="minorHAnsi" w:eastAsia="Times New Roman" w:hAnsiTheme="minorHAnsi"/>
                <w:color w:val="000000"/>
                <w:sz w:val="20"/>
                <w:szCs w:val="20"/>
              </w:rPr>
              <w:t>1,639</w:t>
            </w:r>
          </w:p>
        </w:tc>
      </w:tr>
    </w:tbl>
    <w:p w:rsidR="004D62A1" w:rsidRPr="00E64EAC" w:rsidRDefault="004D62A1" w:rsidP="007A6004">
      <w:pPr>
        <w:spacing w:line="259" w:lineRule="auto"/>
        <w:ind w:left="1710" w:right="1710"/>
        <w:jc w:val="both"/>
        <w:rPr>
          <w:rFonts w:asciiTheme="minorHAnsi" w:hAnsiTheme="minorHAnsi"/>
          <w:i/>
          <w:sz w:val="20"/>
          <w:szCs w:val="20"/>
        </w:rPr>
      </w:pPr>
      <w:r w:rsidRPr="00E64EAC">
        <w:rPr>
          <w:rFonts w:asciiTheme="minorHAnsi" w:hAnsiTheme="minorHAnsi"/>
          <w:i/>
          <w:sz w:val="20"/>
          <w:szCs w:val="20"/>
        </w:rPr>
        <w:t>* Note: 403 respondents indicated they worked at or represented Maine at the state-level (e.g., Maine CDC, businesses that spanned the state, etc.). These respondents were included in the overall results, but were not included in any of the county-level results.</w:t>
      </w:r>
    </w:p>
    <w:p w:rsidR="004D62A1" w:rsidRPr="00E64EAC" w:rsidRDefault="004D62A1" w:rsidP="007A6004">
      <w:pPr>
        <w:spacing w:line="259" w:lineRule="auto"/>
        <w:ind w:left="1710" w:right="1710"/>
        <w:jc w:val="both"/>
        <w:rPr>
          <w:rFonts w:asciiTheme="minorHAnsi" w:hAnsiTheme="minorHAnsi"/>
          <w:i/>
          <w:sz w:val="20"/>
          <w:szCs w:val="20"/>
        </w:rPr>
      </w:pPr>
      <w:r w:rsidRPr="00E64EAC">
        <w:rPr>
          <w:rFonts w:asciiTheme="minorHAnsi" w:hAnsiTheme="minorHAnsi"/>
          <w:i/>
          <w:sz w:val="20"/>
          <w:szCs w:val="20"/>
        </w:rPr>
        <w:t xml:space="preserve">Respondents could indicate that they represent more than one county in the survey, therefore the total of completed surveys by county will add up to more than 1,639. </w:t>
      </w:r>
    </w:p>
    <w:p w:rsidR="004D62A1" w:rsidRDefault="004D62A1" w:rsidP="004D62A1">
      <w:pPr>
        <w:spacing w:line="259" w:lineRule="auto"/>
        <w:jc w:val="both"/>
      </w:pPr>
    </w:p>
    <w:p w:rsidR="004D62A1" w:rsidRPr="000F5F6C" w:rsidRDefault="004D62A1" w:rsidP="004D62A1">
      <w:pPr>
        <w:spacing w:line="259" w:lineRule="auto"/>
        <w:jc w:val="both"/>
      </w:pPr>
      <w:r w:rsidRPr="000F5F6C">
        <w:t xml:space="preserve">Given the qualitative nature of the </w:t>
      </w:r>
      <w:r>
        <w:t xml:space="preserve">survey questions </w:t>
      </w:r>
      <w:r w:rsidRPr="000F5F6C">
        <w:t xml:space="preserve">and the sampling methodology, </w:t>
      </w:r>
      <w:r w:rsidR="00FC425A">
        <w:t xml:space="preserve">it is important to </w:t>
      </w:r>
      <w:r>
        <w:t xml:space="preserve">note that </w:t>
      </w:r>
      <w:r w:rsidRPr="000F5F6C">
        <w:t xml:space="preserve">the results of the stakeholder survey are not </w:t>
      </w:r>
      <w:r>
        <w:t xml:space="preserve">necessarily </w:t>
      </w:r>
      <w:r w:rsidRPr="000F5F6C">
        <w:t>representative of the population of Maine</w:t>
      </w:r>
      <w:r>
        <w:t xml:space="preserve"> at a given level of st</w:t>
      </w:r>
      <w:r w:rsidR="002D11F9">
        <w:t>atistical</w:t>
      </w:r>
      <w:r>
        <w:t xml:space="preserve"> precision</w:t>
      </w:r>
      <w:r w:rsidR="00FC425A">
        <w:t xml:space="preserve">. The findings </w:t>
      </w:r>
      <w:r>
        <w:t xml:space="preserve">reflect the </w:t>
      </w:r>
      <w:r w:rsidRPr="000F5F6C">
        <w:t xml:space="preserve">informed opinions of health experts and community leaders from all areas of the state. However, it is important to use some caution when interpreting results, especially at the county level due to smaller sample sizes, as the results represent the opinions of </w:t>
      </w:r>
      <w:r>
        <w:t xml:space="preserve">only </w:t>
      </w:r>
      <w:r w:rsidRPr="000F5F6C">
        <w:t>those who completed the survey.</w:t>
      </w:r>
    </w:p>
    <w:p w:rsidR="00A47FBE" w:rsidRPr="00112CA3" w:rsidRDefault="00A47FBE" w:rsidP="00A47FBE">
      <w:pPr>
        <w:pStyle w:val="Heading2"/>
        <w:spacing w:line="259" w:lineRule="auto"/>
        <w:jc w:val="both"/>
        <w:rPr>
          <w:b/>
          <w:i w:val="0"/>
          <w:color w:val="003F77"/>
        </w:rPr>
      </w:pPr>
      <w:bookmarkStart w:id="12" w:name="_Toc434486919"/>
      <w:r>
        <w:rPr>
          <w:b/>
          <w:color w:val="003F77"/>
          <w:u w:val="none"/>
        </w:rPr>
        <w:lastRenderedPageBreak/>
        <w:t>Limitations</w:t>
      </w:r>
      <w:bookmarkEnd w:id="12"/>
    </w:p>
    <w:p w:rsidR="00A47FBE" w:rsidRDefault="00A47FBE" w:rsidP="00B755DC">
      <w:pPr>
        <w:spacing w:line="259" w:lineRule="auto"/>
        <w:jc w:val="both"/>
      </w:pPr>
    </w:p>
    <w:p w:rsidR="00A47FBE" w:rsidRDefault="00A47FBE" w:rsidP="00B755DC">
      <w:pPr>
        <w:spacing w:line="259" w:lineRule="auto"/>
        <w:jc w:val="both"/>
      </w:pPr>
      <w:r>
        <w:t>While a number of precautions were taken to ensure that the results and findings presented in this report are sound and based upon statistically valid methods and analyses,</w:t>
      </w:r>
      <w:r w:rsidR="005D61F2">
        <w:t xml:space="preserve"> there are some limitations to note</w:t>
      </w:r>
      <w:r>
        <w:t>. While the quantitative analysis used the most recent data sources available as of July 1, 2015</w:t>
      </w:r>
      <w:r w:rsidR="005D61F2">
        <w:t>,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w:t>
      </w:r>
      <w:r w:rsidR="002D11F9">
        <w:t>, particularly for health issues for which the state may be experiencing rapid changes</w:t>
      </w:r>
      <w:r w:rsidR="005D61F2">
        <w:t xml:space="preserve">, such as with opioid use. </w:t>
      </w:r>
      <w:r w:rsidR="00FC425A">
        <w:t>T</w:t>
      </w:r>
      <w:r w:rsidR="005D61F2">
        <w:t xml:space="preserve">he data presented in this report may not necessarily represent the current situation in Maine, but are the best data available </w:t>
      </w:r>
      <w:r w:rsidR="00FC425A">
        <w:t xml:space="preserve">the </w:t>
      </w:r>
      <w:r w:rsidR="005D61F2">
        <w:t>time</w:t>
      </w:r>
      <w:r w:rsidR="00FC425A">
        <w:t xml:space="preserve"> of publication</w:t>
      </w:r>
      <w:r w:rsidR="005D61F2">
        <w:t>.</w:t>
      </w:r>
    </w:p>
    <w:p w:rsidR="002D11F9" w:rsidRDefault="002D11F9" w:rsidP="00B755DC">
      <w:pPr>
        <w:spacing w:line="259" w:lineRule="auto"/>
        <w:jc w:val="both"/>
      </w:pPr>
    </w:p>
    <w:p w:rsidR="00A47FBE" w:rsidRDefault="002D11F9" w:rsidP="00B755DC">
      <w:pPr>
        <w:spacing w:line="259" w:lineRule="auto"/>
        <w:jc w:val="both"/>
      </w:pPr>
      <w:r>
        <w:t>Where possible, comparisons to national da</w:t>
      </w:r>
      <w:r w:rsidR="00382608">
        <w:t>ta are</w:t>
      </w:r>
      <w:r>
        <w:t xml:space="preserve"> provided, but for some data sets, nationally available data is not comparable, due to differences in methodology or definitions.  In particular, for youth behavior data, Maine uses the Maine Integrated Youth Health Survey, which is similar to the national Youth Risk Behavior Survey.  In this case, although there are some small differences in the</w:t>
      </w:r>
      <w:r w:rsidR="001D5761">
        <w:t xml:space="preserve"> weighting of the data to represent the population of the state, where the same question was asked, comparisons are provided.  </w:t>
      </w:r>
    </w:p>
    <w:p w:rsidR="001D5761" w:rsidRDefault="001D5761" w:rsidP="00B755DC">
      <w:pPr>
        <w:spacing w:line="259" w:lineRule="auto"/>
        <w:jc w:val="both"/>
      </w:pPr>
    </w:p>
    <w:p w:rsidR="005D61F2" w:rsidRDefault="005D61F2" w:rsidP="00B755DC">
      <w:pPr>
        <w:spacing w:line="259" w:lineRule="auto"/>
        <w:jc w:val="both"/>
      </w:pPr>
      <w:r>
        <w:t xml:space="preserve">Also note that data was collected </w:t>
      </w:r>
      <w:r w:rsidR="006570E5">
        <w:t xml:space="preserve">from the qualitative </w:t>
      </w:r>
      <w:r>
        <w:t>survey of stakeholders</w:t>
      </w:r>
      <w:r w:rsidR="006570E5">
        <w:t xml:space="preserve"> using a convenience sample. While every effort was made in the recruiting process to reach out to stakeholders in a variety of industries and representing many types of constituents, given the nature of the sampling process, it is not possible to say that the results are representative of a county or the state within a given level of statistical precision. This is especially true in some of the less populated counties in the state where fewer stakeholders responded to the survey and the final sample sizes are smaller.</w:t>
      </w:r>
    </w:p>
    <w:p w:rsidR="005D61F2" w:rsidRPr="000F5F6C" w:rsidRDefault="005D61F2" w:rsidP="00B755DC">
      <w:pPr>
        <w:spacing w:line="259" w:lineRule="auto"/>
        <w:jc w:val="both"/>
      </w:pPr>
    </w:p>
    <w:p w:rsidR="0069526D" w:rsidRPr="00112CA3" w:rsidRDefault="0069526D" w:rsidP="00B755DC">
      <w:pPr>
        <w:pStyle w:val="Heading2"/>
        <w:spacing w:line="259" w:lineRule="auto"/>
        <w:jc w:val="both"/>
        <w:rPr>
          <w:b/>
          <w:i w:val="0"/>
          <w:color w:val="003F77"/>
        </w:rPr>
      </w:pPr>
      <w:bookmarkStart w:id="13" w:name="_Toc434486920"/>
      <w:r w:rsidRPr="00112CA3">
        <w:rPr>
          <w:b/>
          <w:color w:val="003F77"/>
          <w:u w:val="none"/>
        </w:rPr>
        <w:t>Reporting of Results</w:t>
      </w:r>
      <w:bookmarkEnd w:id="13"/>
    </w:p>
    <w:p w:rsidR="0069526D" w:rsidRPr="000F5F6C" w:rsidRDefault="0069526D" w:rsidP="00B755DC">
      <w:pPr>
        <w:spacing w:line="259" w:lineRule="auto"/>
        <w:jc w:val="both"/>
      </w:pPr>
    </w:p>
    <w:p w:rsidR="00EB46DB" w:rsidRPr="000F5F6C" w:rsidRDefault="00D9131D" w:rsidP="00EB46DB">
      <w:pPr>
        <w:spacing w:line="259" w:lineRule="auto"/>
        <w:jc w:val="both"/>
      </w:pPr>
      <w:r w:rsidRPr="000F5F6C">
        <w:t xml:space="preserve">The Shared CHNA has several reports </w:t>
      </w:r>
      <w:r w:rsidR="00EB46DB">
        <w:t xml:space="preserve">and datasets </w:t>
      </w:r>
      <w:r w:rsidRPr="000F5F6C">
        <w:t>for public use</w:t>
      </w:r>
      <w:r w:rsidR="00EB46DB">
        <w:t xml:space="preserve"> that </w:t>
      </w:r>
      <w:r w:rsidR="00EB46DB" w:rsidRPr="000F5F6C">
        <w:t>are available on the Maine CDC website and may be downloaded</w:t>
      </w:r>
      <w:r w:rsidR="00EB46DB">
        <w:t xml:space="preserve"> at www.maine.gov/SHNAPP/</w:t>
      </w:r>
      <w:r w:rsidR="00EB46DB" w:rsidRPr="000F5F6C">
        <w:t>.</w:t>
      </w:r>
    </w:p>
    <w:p w:rsidR="00EB46DB" w:rsidRPr="000F5F6C" w:rsidRDefault="00EB46DB" w:rsidP="00A47EE6">
      <w:pPr>
        <w:pStyle w:val="ListParagraph"/>
        <w:numPr>
          <w:ilvl w:val="0"/>
          <w:numId w:val="1"/>
        </w:numPr>
        <w:spacing w:line="259" w:lineRule="auto"/>
        <w:contextualSpacing w:val="0"/>
        <w:jc w:val="both"/>
      </w:pPr>
      <w:r w:rsidRPr="000F5F6C">
        <w:rPr>
          <w:u w:val="single"/>
        </w:rPr>
        <w:t>County-Level Maine Shared Community Health Needs Assessment Reports</w:t>
      </w:r>
      <w:r w:rsidRPr="000F5F6C">
        <w:t xml:space="preserve"> summarize the data and provide insights into regional findings. These reports explore the priorities, challenges, and resources for each county and contain both summary and detailed tables.</w:t>
      </w:r>
    </w:p>
    <w:p w:rsidR="00A02255" w:rsidRPr="00A02255" w:rsidRDefault="00EB46DB" w:rsidP="00A02255">
      <w:pPr>
        <w:pStyle w:val="ListParagraph"/>
        <w:numPr>
          <w:ilvl w:val="0"/>
          <w:numId w:val="1"/>
        </w:numPr>
        <w:spacing w:after="160" w:line="259" w:lineRule="auto"/>
        <w:jc w:val="both"/>
      </w:pPr>
      <w:r w:rsidRPr="000F5F6C">
        <w:rPr>
          <w:u w:val="single"/>
        </w:rPr>
        <w:t>State-Level Maine Shared Community Health Needs Assessment Repo</w:t>
      </w:r>
      <w:r w:rsidRPr="00A0305C">
        <w:rPr>
          <w:u w:val="single"/>
        </w:rPr>
        <w:t>rt</w:t>
      </w:r>
      <w:r w:rsidRPr="00A0305C">
        <w:t xml:space="preserve"> </w:t>
      </w:r>
      <w:r w:rsidRPr="000F5F6C">
        <w:t>includes information on each health issue</w:t>
      </w:r>
      <w:r>
        <w:t>,</w:t>
      </w:r>
      <w:r w:rsidRPr="000F5F6C">
        <w:t xml:space="preserve"> including analysis of sub-populations. The report includes state summaries and detailed tables</w:t>
      </w:r>
      <w:r w:rsidRPr="00A02255">
        <w:rPr>
          <w:i/>
        </w:rPr>
        <w:t>.</w:t>
      </w:r>
      <w:r w:rsidR="00A02255" w:rsidRPr="00A02255">
        <w:rPr>
          <w:u w:val="single"/>
        </w:rPr>
        <w:t xml:space="preserve"> </w:t>
      </w:r>
    </w:p>
    <w:p w:rsidR="00A02255" w:rsidRDefault="00A02255" w:rsidP="00A02255">
      <w:pPr>
        <w:pStyle w:val="ListParagraph"/>
        <w:numPr>
          <w:ilvl w:val="0"/>
          <w:numId w:val="1"/>
        </w:numPr>
        <w:spacing w:after="160" w:line="259" w:lineRule="auto"/>
        <w:jc w:val="both"/>
      </w:pPr>
      <w:r w:rsidRPr="00CE2065">
        <w:rPr>
          <w:u w:val="single"/>
        </w:rPr>
        <w:lastRenderedPageBreak/>
        <w:t>Summary tables</w:t>
      </w:r>
      <w:r w:rsidRPr="003B61DF">
        <w:t xml:space="preserve"> </w:t>
      </w:r>
      <w:r>
        <w:t>for each public health district</w:t>
      </w:r>
      <w:r>
        <w:rPr>
          <w:rStyle w:val="FootnoteReference"/>
        </w:rPr>
        <w:footnoteReference w:id="3"/>
      </w:r>
      <w:r>
        <w:t>, each county, and the cities of Portland and Bangor and the combined cities of Lewiston/Auburn.</w:t>
      </w:r>
    </w:p>
    <w:p w:rsidR="00883E4F" w:rsidRPr="000F5F6C" w:rsidRDefault="00EB46DB" w:rsidP="00A47EE6">
      <w:pPr>
        <w:pStyle w:val="ListParagraph"/>
        <w:numPr>
          <w:ilvl w:val="0"/>
          <w:numId w:val="1"/>
        </w:numPr>
        <w:spacing w:line="259" w:lineRule="auto"/>
        <w:jc w:val="both"/>
      </w:pPr>
      <w:r w:rsidRPr="00EB46DB">
        <w:rPr>
          <w:u w:val="single"/>
        </w:rPr>
        <w:t>Detailed Tables</w:t>
      </w:r>
      <w:r w:rsidRPr="000F5F6C">
        <w:t xml:space="preserve"> with each indicator, by subpopulation, region, and year</w:t>
      </w:r>
      <w:r>
        <w:t>.</w:t>
      </w:r>
      <w:r w:rsidR="00382608">
        <w:t xml:space="preserve">  Where data sources and numbers permitted, subpopulations analyzed included gender, age, race and ethnicity, county, public health district, rural and urban residence, income, education, and health insurance status.</w:t>
      </w:r>
    </w:p>
    <w:p w:rsidR="00883E4F" w:rsidRPr="000F5F6C" w:rsidRDefault="00883E4F" w:rsidP="00B755DC">
      <w:pPr>
        <w:spacing w:line="259" w:lineRule="auto"/>
        <w:jc w:val="both"/>
      </w:pPr>
    </w:p>
    <w:p w:rsidR="00F24023" w:rsidRPr="00112CA3" w:rsidRDefault="00F24023" w:rsidP="00B755DC">
      <w:pPr>
        <w:spacing w:line="259" w:lineRule="auto"/>
        <w:jc w:val="both"/>
        <w:rPr>
          <w:b/>
          <w:i/>
          <w:color w:val="1F4E79" w:themeColor="accent1" w:themeShade="80"/>
        </w:rPr>
      </w:pPr>
      <w:r w:rsidRPr="00112CA3">
        <w:rPr>
          <w:b/>
          <w:i/>
          <w:color w:val="1F4E79" w:themeColor="accent1" w:themeShade="80"/>
        </w:rPr>
        <w:t>Public and Stakeholder Feedback</w:t>
      </w:r>
    </w:p>
    <w:p w:rsidR="007671D2" w:rsidRDefault="007671D2" w:rsidP="00B755DC">
      <w:pPr>
        <w:spacing w:line="259" w:lineRule="auto"/>
        <w:jc w:val="both"/>
      </w:pPr>
    </w:p>
    <w:p w:rsidR="00F24023" w:rsidRPr="000F5F6C" w:rsidRDefault="00FC425A" w:rsidP="00B755DC">
      <w:pPr>
        <w:spacing w:line="259" w:lineRule="auto"/>
        <w:jc w:val="both"/>
      </w:pPr>
      <w:r>
        <w:t xml:space="preserve">The Shared CHNA includes input from extensive outreach to stakeholders and the public. </w:t>
      </w:r>
      <w:r w:rsidR="00F24023" w:rsidRPr="000F5F6C">
        <w:t xml:space="preserve">More than 1,630 </w:t>
      </w:r>
      <w:r w:rsidR="00C95D63">
        <w:t>s</w:t>
      </w:r>
      <w:r w:rsidR="00F24023" w:rsidRPr="000F5F6C">
        <w:t xml:space="preserve">takeholders shared their thoughts about health priorities, resources, and needs in a </w:t>
      </w:r>
      <w:r w:rsidR="00112CA3">
        <w:t>w</w:t>
      </w:r>
      <w:r w:rsidR="00F24023" w:rsidRPr="000F5F6C">
        <w:t xml:space="preserve">eb-based survey. The findings from the survey are an integral part of this report. Once </w:t>
      </w:r>
      <w:r w:rsidR="00382608">
        <w:t xml:space="preserve">a draft of the report was </w:t>
      </w:r>
      <w:r w:rsidR="00F24023" w:rsidRPr="000F5F6C">
        <w:t xml:space="preserve">completed, </w:t>
      </w:r>
      <w:r w:rsidR="00382608">
        <w:t>it</w:t>
      </w:r>
      <w:r w:rsidR="00F24023" w:rsidRPr="000F5F6C">
        <w:t xml:space="preserve"> was posted to the Maine CDC website for public access, review and comment. </w:t>
      </w:r>
      <w:r w:rsidR="00382608">
        <w:t xml:space="preserve">Feedback from a web-based form, although sparse, was incorporated into this report.  </w:t>
      </w:r>
    </w:p>
    <w:p w:rsidR="00FC425A" w:rsidRDefault="00FC425A" w:rsidP="00B755DC">
      <w:pPr>
        <w:spacing w:line="259" w:lineRule="auto"/>
        <w:jc w:val="both"/>
        <w:rPr>
          <w:b/>
          <w:i/>
          <w:color w:val="1F3864" w:themeColor="accent5" w:themeShade="80"/>
        </w:rPr>
      </w:pPr>
    </w:p>
    <w:p w:rsidR="00F24023" w:rsidRPr="0083416E" w:rsidRDefault="00F24023" w:rsidP="00B755DC">
      <w:pPr>
        <w:spacing w:line="259" w:lineRule="auto"/>
        <w:jc w:val="both"/>
        <w:rPr>
          <w:b/>
          <w:i/>
        </w:rPr>
      </w:pPr>
      <w:r w:rsidRPr="0083416E">
        <w:rPr>
          <w:b/>
          <w:i/>
          <w:color w:val="1F3864" w:themeColor="accent5" w:themeShade="80"/>
        </w:rPr>
        <w:t>Distribution</w:t>
      </w:r>
      <w:r w:rsidR="00D4071B" w:rsidRPr="00411F79">
        <w:rPr>
          <w:b/>
          <w:i/>
        </w:rPr>
        <w:t xml:space="preserve"> </w:t>
      </w:r>
    </w:p>
    <w:p w:rsidR="00CB4A77" w:rsidRDefault="00CB4A77" w:rsidP="00B755DC">
      <w:pPr>
        <w:spacing w:line="259" w:lineRule="auto"/>
        <w:jc w:val="both"/>
      </w:pPr>
    </w:p>
    <w:p w:rsidR="00783ACF" w:rsidRPr="000F5F6C" w:rsidRDefault="00F24023" w:rsidP="00B755DC">
      <w:pPr>
        <w:spacing w:line="259" w:lineRule="auto"/>
        <w:jc w:val="both"/>
        <w:rPr>
          <w:rFonts w:asciiTheme="minorHAnsi" w:hAnsiTheme="minorHAnsi"/>
          <w:b/>
          <w:color w:val="003F77"/>
          <w:sz w:val="36"/>
          <w:szCs w:val="36"/>
        </w:rPr>
      </w:pPr>
      <w:r w:rsidRPr="000F5F6C">
        <w:t xml:space="preserve">The 2015 Maine Shared CHNA has been distributed via Maine CDC’s website, with promotion </w:t>
      </w:r>
      <w:r w:rsidRPr="002E0ACA">
        <w:t>through the State Coordinating Committee and through the Maine CDC’s Public Health Update.</w:t>
      </w:r>
      <w:r w:rsidR="00382608">
        <w:t xml:space="preserve"> </w:t>
      </w:r>
      <w:r w:rsidR="00382608" w:rsidRPr="000F5F6C">
        <w:t>In the months following release of these data, the findings will be shared with local hospitals, Maine’s Public Health District Coordinating Councils and other regional partners for their consideration and use in local health planning.</w:t>
      </w:r>
      <w:r w:rsidR="00382608">
        <w:t xml:space="preserve">  The opportunity to provide feedback via the Maine CDC website will remain available, as well.</w:t>
      </w:r>
      <w:r w:rsidR="00783ACF" w:rsidRPr="000F5F6C">
        <w:rPr>
          <w:color w:val="1F3864" w:themeColor="accent5" w:themeShade="80"/>
        </w:rPr>
        <w:br w:type="page"/>
      </w:r>
    </w:p>
    <w:p w:rsidR="00EC1BD6" w:rsidRPr="0083416E" w:rsidRDefault="00AD069D" w:rsidP="00B755DC">
      <w:pPr>
        <w:pStyle w:val="Heading1"/>
        <w:pBdr>
          <w:bottom w:val="single" w:sz="4" w:space="1" w:color="A6A6A6" w:themeColor="background1" w:themeShade="A6"/>
        </w:pBdr>
        <w:spacing w:after="0" w:line="259" w:lineRule="auto"/>
        <w:jc w:val="both"/>
        <w:rPr>
          <w:color w:val="003F77"/>
        </w:rPr>
      </w:pPr>
      <w:bookmarkStart w:id="14" w:name="_Toc434486921"/>
      <w:r w:rsidRPr="0083416E">
        <w:rPr>
          <w:color w:val="003F77"/>
        </w:rPr>
        <w:lastRenderedPageBreak/>
        <w:t>Population and</w:t>
      </w:r>
      <w:r w:rsidR="00EC1BD6" w:rsidRPr="0083416E">
        <w:rPr>
          <w:color w:val="003F77"/>
        </w:rPr>
        <w:t xml:space="preserve"> Demographic</w:t>
      </w:r>
      <w:r w:rsidRPr="0083416E">
        <w:rPr>
          <w:color w:val="003F77"/>
        </w:rPr>
        <w:t xml:space="preserve"> Profile</w:t>
      </w:r>
      <w:bookmarkEnd w:id="14"/>
    </w:p>
    <w:tbl>
      <w:tblPr>
        <w:tblStyle w:val="TableGrid1"/>
        <w:tblpPr w:leftFromText="187" w:rightFromText="187" w:vertAnchor="text" w:horzAnchor="margin" w:tblpXSpec="right" w:tblpY="507"/>
        <w:tblW w:w="4680" w:type="dxa"/>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880"/>
        <w:gridCol w:w="900"/>
        <w:gridCol w:w="900"/>
      </w:tblGrid>
      <w:tr w:rsidR="00125CD9" w:rsidRPr="000F5F6C" w:rsidTr="003E57C2">
        <w:tc>
          <w:tcPr>
            <w:tcW w:w="2880" w:type="dxa"/>
            <w:tcBorders>
              <w:top w:val="nil"/>
              <w:left w:val="nil"/>
              <w:bottom w:val="single" w:sz="4" w:space="0" w:color="5B9BD5" w:themeColor="accent1"/>
              <w:right w:val="nil"/>
            </w:tcBorders>
            <w:tcMar>
              <w:left w:w="29" w:type="dxa"/>
              <w:right w:w="29" w:type="dxa"/>
            </w:tcMar>
          </w:tcPr>
          <w:p w:rsidR="003E57C2" w:rsidRDefault="003E57C2" w:rsidP="00B755DC">
            <w:pPr>
              <w:spacing w:line="259" w:lineRule="auto"/>
              <w:jc w:val="both"/>
              <w:rPr>
                <w:rFonts w:asciiTheme="minorHAnsi" w:hAnsiTheme="minorHAnsi"/>
                <w:b/>
                <w:color w:val="000000" w:themeColor="text1"/>
                <w:sz w:val="20"/>
                <w:szCs w:val="20"/>
              </w:rPr>
            </w:pPr>
          </w:p>
          <w:p w:rsidR="00125CD9" w:rsidRPr="000F5F6C" w:rsidRDefault="00125CD9" w:rsidP="00B755DC">
            <w:pPr>
              <w:spacing w:line="259" w:lineRule="auto"/>
              <w:jc w:val="both"/>
              <w:rPr>
                <w:rFonts w:asciiTheme="minorHAnsi" w:hAnsiTheme="minorHAnsi"/>
                <w:color w:val="000000" w:themeColor="text1"/>
                <w:sz w:val="20"/>
                <w:szCs w:val="20"/>
              </w:rPr>
            </w:pPr>
            <w:r w:rsidRPr="000F5F6C">
              <w:rPr>
                <w:rFonts w:asciiTheme="minorHAnsi" w:hAnsiTheme="minorHAnsi"/>
                <w:b/>
                <w:color w:val="000000" w:themeColor="text1"/>
                <w:sz w:val="20"/>
                <w:szCs w:val="20"/>
              </w:rPr>
              <w:t>Population</w:t>
            </w:r>
          </w:p>
        </w:tc>
        <w:tc>
          <w:tcPr>
            <w:tcW w:w="900" w:type="dxa"/>
            <w:tcBorders>
              <w:top w:val="nil"/>
              <w:left w:val="nil"/>
              <w:bottom w:val="single" w:sz="4" w:space="0" w:color="5B9BD5" w:themeColor="accent1"/>
              <w:right w:val="nil"/>
            </w:tcBorders>
            <w:tcMar>
              <w:left w:w="29" w:type="dxa"/>
              <w:right w:w="29" w:type="dxa"/>
            </w:tcMar>
          </w:tcPr>
          <w:p w:rsidR="003E57C2" w:rsidRDefault="003E57C2" w:rsidP="003E57C2">
            <w:pPr>
              <w:spacing w:line="259" w:lineRule="auto"/>
              <w:jc w:val="right"/>
              <w:rPr>
                <w:rFonts w:asciiTheme="minorHAnsi" w:hAnsiTheme="minorHAnsi"/>
                <w:b/>
                <w:color w:val="000000" w:themeColor="text1"/>
                <w:sz w:val="20"/>
                <w:szCs w:val="20"/>
              </w:rPr>
            </w:pPr>
          </w:p>
          <w:p w:rsidR="00125CD9" w:rsidRPr="000F5F6C" w:rsidRDefault="00125CD9" w:rsidP="003E57C2">
            <w:pPr>
              <w:spacing w:line="259" w:lineRule="auto"/>
              <w:jc w:val="right"/>
              <w:rPr>
                <w:rFonts w:asciiTheme="minorHAnsi" w:hAnsiTheme="minorHAnsi"/>
                <w:b/>
                <w:color w:val="000000" w:themeColor="text1"/>
                <w:sz w:val="20"/>
                <w:szCs w:val="20"/>
              </w:rPr>
            </w:pPr>
            <w:r w:rsidRPr="000F5F6C">
              <w:rPr>
                <w:rFonts w:asciiTheme="minorHAnsi" w:hAnsiTheme="minorHAnsi"/>
                <w:b/>
                <w:color w:val="000000" w:themeColor="text1"/>
                <w:sz w:val="20"/>
                <w:szCs w:val="20"/>
              </w:rPr>
              <w:t>Maine</w:t>
            </w:r>
          </w:p>
        </w:tc>
        <w:tc>
          <w:tcPr>
            <w:tcW w:w="900" w:type="dxa"/>
            <w:tcBorders>
              <w:top w:val="nil"/>
              <w:left w:val="nil"/>
              <w:bottom w:val="single" w:sz="4" w:space="0" w:color="5B9BD5" w:themeColor="accent1"/>
              <w:right w:val="nil"/>
            </w:tcBorders>
            <w:tcMar>
              <w:left w:w="29" w:type="dxa"/>
              <w:right w:w="29" w:type="dxa"/>
            </w:tcMar>
            <w:vAlign w:val="bottom"/>
          </w:tcPr>
          <w:p w:rsidR="00125CD9" w:rsidRPr="000F5F6C" w:rsidRDefault="003E57C2" w:rsidP="003E57C2">
            <w:pPr>
              <w:spacing w:line="259" w:lineRule="auto"/>
              <w:ind w:right="-108"/>
              <w:jc w:val="center"/>
              <w:rPr>
                <w:rFonts w:asciiTheme="minorHAnsi" w:hAnsiTheme="minorHAnsi"/>
                <w:b/>
                <w:color w:val="000000" w:themeColor="text1"/>
                <w:sz w:val="20"/>
                <w:szCs w:val="20"/>
              </w:rPr>
            </w:pPr>
            <w:r>
              <w:rPr>
                <w:rFonts w:asciiTheme="minorHAnsi" w:hAnsiTheme="minorHAnsi"/>
                <w:b/>
                <w:color w:val="000000" w:themeColor="text1"/>
                <w:sz w:val="20"/>
                <w:szCs w:val="20"/>
              </w:rPr>
              <w:t xml:space="preserve">         </w:t>
            </w:r>
            <w:r w:rsidR="00125CD9" w:rsidRPr="000F5F6C">
              <w:rPr>
                <w:rFonts w:asciiTheme="minorHAnsi" w:hAnsiTheme="minorHAnsi"/>
                <w:b/>
                <w:color w:val="000000" w:themeColor="text1"/>
                <w:sz w:val="20"/>
                <w:szCs w:val="20"/>
              </w:rPr>
              <w:t>U</w:t>
            </w:r>
            <w:r w:rsidR="00B60281">
              <w:rPr>
                <w:rFonts w:asciiTheme="minorHAnsi" w:hAnsiTheme="minorHAnsi"/>
                <w:b/>
                <w:color w:val="000000" w:themeColor="text1"/>
                <w:sz w:val="20"/>
                <w:szCs w:val="20"/>
              </w:rPr>
              <w:t>.</w:t>
            </w:r>
            <w:r w:rsidR="00125CD9" w:rsidRPr="000F5F6C">
              <w:rPr>
                <w:rFonts w:asciiTheme="minorHAnsi" w:hAnsiTheme="minorHAnsi"/>
                <w:b/>
                <w:color w:val="000000" w:themeColor="text1"/>
                <w:sz w:val="20"/>
                <w:szCs w:val="20"/>
              </w:rPr>
              <w:t>S</w:t>
            </w:r>
            <w:r w:rsidR="00B60281">
              <w:rPr>
                <w:rFonts w:asciiTheme="minorHAnsi" w:hAnsiTheme="minorHAnsi"/>
                <w:b/>
                <w:color w:val="000000" w:themeColor="text1"/>
                <w:sz w:val="20"/>
                <w:szCs w:val="20"/>
              </w:rPr>
              <w:t>.</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single" w:sz="4" w:space="0" w:color="5B9BD5" w:themeColor="accent1"/>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 xml:space="preserve">Overall </w:t>
            </w:r>
            <w:r w:rsidR="00C95D63">
              <w:rPr>
                <w:rFonts w:ascii="Calibri" w:eastAsia="Times New Roman" w:hAnsi="Calibri"/>
                <w:color w:val="000000" w:themeColor="text1"/>
                <w:sz w:val="20"/>
                <w:szCs w:val="20"/>
              </w:rPr>
              <w:t>p</w:t>
            </w:r>
            <w:r w:rsidRPr="000F5F6C">
              <w:rPr>
                <w:rFonts w:ascii="Calibri" w:eastAsia="Times New Roman" w:hAnsi="Calibri"/>
                <w:color w:val="000000" w:themeColor="text1"/>
                <w:sz w:val="20"/>
                <w:szCs w:val="20"/>
              </w:rPr>
              <w:t>opulation</w:t>
            </w:r>
          </w:p>
        </w:tc>
        <w:tc>
          <w:tcPr>
            <w:tcW w:w="900" w:type="dxa"/>
            <w:tcBorders>
              <w:top w:val="single" w:sz="4" w:space="0" w:color="5B9BD5" w:themeColor="accent1"/>
              <w:left w:val="nil"/>
              <w:bottom w:val="nil"/>
              <w:right w:val="nil"/>
            </w:tcBorders>
            <w:hideMark/>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1.33 Mil</w:t>
            </w:r>
          </w:p>
        </w:tc>
        <w:tc>
          <w:tcPr>
            <w:tcW w:w="900" w:type="dxa"/>
            <w:tcBorders>
              <w:top w:val="single" w:sz="4" w:space="0" w:color="5B9BD5" w:themeColor="accent1"/>
              <w:left w:val="nil"/>
              <w:bottom w:val="nil"/>
              <w:right w:val="nil"/>
            </w:tcBorders>
            <w:hideMark/>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319 Mil</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Male</w:t>
            </w:r>
          </w:p>
        </w:tc>
        <w:tc>
          <w:tcPr>
            <w:tcW w:w="900" w:type="dxa"/>
            <w:tcBorders>
              <w:top w:val="nil"/>
              <w:left w:val="nil"/>
              <w:bottom w:val="nil"/>
              <w:right w:val="nil"/>
            </w:tcBorders>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49.0%</w:t>
            </w:r>
          </w:p>
        </w:tc>
        <w:tc>
          <w:tcPr>
            <w:tcW w:w="900" w:type="dxa"/>
            <w:tcBorders>
              <w:top w:val="nil"/>
              <w:left w:val="nil"/>
              <w:bottom w:val="nil"/>
              <w:right w:val="nil"/>
            </w:tcBorders>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49.2%</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Female</w:t>
            </w:r>
          </w:p>
        </w:tc>
        <w:tc>
          <w:tcPr>
            <w:tcW w:w="900" w:type="dxa"/>
            <w:tcBorders>
              <w:top w:val="nil"/>
              <w:left w:val="nil"/>
              <w:bottom w:val="nil"/>
              <w:right w:val="nil"/>
            </w:tcBorders>
            <w:hideMark/>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51.0%</w:t>
            </w:r>
          </w:p>
        </w:tc>
        <w:tc>
          <w:tcPr>
            <w:tcW w:w="900" w:type="dxa"/>
            <w:tcBorders>
              <w:top w:val="nil"/>
              <w:left w:val="nil"/>
              <w:bottom w:val="nil"/>
              <w:right w:val="nil"/>
            </w:tcBorders>
            <w:hideMark/>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50.8%</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 xml:space="preserve">Ages </w:t>
            </w:r>
            <w:r w:rsidR="00C95D63">
              <w:rPr>
                <w:rFonts w:ascii="Calibri" w:eastAsia="Times New Roman" w:hAnsi="Calibri"/>
                <w:color w:val="000000" w:themeColor="text1"/>
                <w:sz w:val="20"/>
                <w:szCs w:val="20"/>
              </w:rPr>
              <w:t>u</w:t>
            </w:r>
            <w:r w:rsidRPr="000F5F6C">
              <w:rPr>
                <w:rFonts w:ascii="Calibri" w:eastAsia="Times New Roman" w:hAnsi="Calibri"/>
                <w:color w:val="000000" w:themeColor="text1"/>
                <w:sz w:val="20"/>
                <w:szCs w:val="20"/>
              </w:rPr>
              <w:t>nder</w:t>
            </w:r>
            <w:r w:rsidRPr="0083416E">
              <w:rPr>
                <w:rFonts w:ascii="Calibri" w:hAnsi="Calibri"/>
                <w:color w:val="000000" w:themeColor="text1"/>
                <w:sz w:val="20"/>
              </w:rPr>
              <w:t xml:space="preserve"> 5</w:t>
            </w:r>
          </w:p>
        </w:tc>
        <w:tc>
          <w:tcPr>
            <w:tcW w:w="900" w:type="dxa"/>
            <w:tcBorders>
              <w:top w:val="nil"/>
              <w:left w:val="nil"/>
              <w:bottom w:val="nil"/>
              <w:right w:val="nil"/>
            </w:tcBorders>
            <w:hideMark/>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4.9%</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6.2</w:t>
            </w:r>
            <w:r w:rsidR="00125CD9" w:rsidRPr="0083416E">
              <w:rPr>
                <w:rFonts w:ascii="Calibri" w:hAnsi="Calibri"/>
                <w:color w:val="000000" w:themeColor="text1"/>
                <w:sz w:val="20"/>
              </w:rPr>
              <w:t>%</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 xml:space="preserve">Ages </w:t>
            </w:r>
            <w:r w:rsidR="00C95D63">
              <w:rPr>
                <w:rFonts w:ascii="Calibri" w:eastAsia="Times New Roman" w:hAnsi="Calibri"/>
                <w:color w:val="000000" w:themeColor="text1"/>
                <w:sz w:val="20"/>
                <w:szCs w:val="20"/>
              </w:rPr>
              <w:t>u</w:t>
            </w:r>
            <w:r w:rsidRPr="000F5F6C">
              <w:rPr>
                <w:rFonts w:ascii="Calibri" w:eastAsia="Times New Roman" w:hAnsi="Calibri"/>
                <w:color w:val="000000" w:themeColor="text1"/>
                <w:sz w:val="20"/>
                <w:szCs w:val="20"/>
              </w:rPr>
              <w:t>nder</w:t>
            </w:r>
            <w:r w:rsidRPr="0083416E">
              <w:rPr>
                <w:rFonts w:ascii="Calibri" w:hAnsi="Calibri"/>
                <w:color w:val="000000" w:themeColor="text1"/>
                <w:sz w:val="20"/>
              </w:rPr>
              <w:t xml:space="preserve"> 18</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19.5</w:t>
            </w:r>
            <w:r w:rsidR="00125CD9" w:rsidRPr="0083416E">
              <w:rPr>
                <w:rFonts w:ascii="Calibri" w:hAnsi="Calibri"/>
                <w:color w:val="000000" w:themeColor="text1"/>
                <w:sz w:val="20"/>
              </w:rPr>
              <w:t>%</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23.1</w:t>
            </w:r>
            <w:r w:rsidR="00125CD9" w:rsidRPr="0083416E">
              <w:rPr>
                <w:rFonts w:ascii="Calibri" w:hAnsi="Calibri"/>
                <w:color w:val="000000" w:themeColor="text1"/>
                <w:sz w:val="20"/>
              </w:rPr>
              <w:t>%</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Ages 18-64</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62.2</w:t>
            </w:r>
            <w:r w:rsidR="00125CD9" w:rsidRPr="0083416E">
              <w:rPr>
                <w:rFonts w:ascii="Calibri" w:hAnsi="Calibri"/>
                <w:color w:val="000000" w:themeColor="text1"/>
                <w:sz w:val="20"/>
              </w:rPr>
              <w:t>%</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62.4</w:t>
            </w:r>
            <w:r w:rsidR="00125CD9" w:rsidRPr="0083416E">
              <w:rPr>
                <w:rFonts w:ascii="Calibri" w:hAnsi="Calibri"/>
                <w:color w:val="000000" w:themeColor="text1"/>
                <w:sz w:val="20"/>
              </w:rPr>
              <w:t>%</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Ages 65+</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18.3</w:t>
            </w:r>
            <w:r w:rsidR="00125CD9" w:rsidRPr="0083416E">
              <w:rPr>
                <w:rFonts w:ascii="Calibri" w:hAnsi="Calibri"/>
                <w:color w:val="000000" w:themeColor="text1"/>
                <w:sz w:val="20"/>
              </w:rPr>
              <w:t>%</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14.5</w:t>
            </w:r>
            <w:r w:rsidR="00125CD9" w:rsidRPr="0083416E">
              <w:rPr>
                <w:rFonts w:ascii="Calibri" w:hAnsi="Calibri"/>
                <w:color w:val="000000" w:themeColor="text1"/>
                <w:sz w:val="20"/>
              </w:rPr>
              <w:t>%</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Median age</w:t>
            </w:r>
          </w:p>
        </w:tc>
        <w:tc>
          <w:tcPr>
            <w:tcW w:w="900" w:type="dxa"/>
            <w:tcBorders>
              <w:top w:val="nil"/>
              <w:left w:val="nil"/>
              <w:bottom w:val="nil"/>
              <w:right w:val="nil"/>
            </w:tcBorders>
          </w:tcPr>
          <w:p w:rsidR="00125CD9" w:rsidRPr="0083416E" w:rsidRDefault="00125CD9" w:rsidP="006D00C2">
            <w:pPr>
              <w:spacing w:line="259" w:lineRule="auto"/>
              <w:jc w:val="right"/>
              <w:rPr>
                <w:rFonts w:ascii="Calibri" w:hAnsi="Calibri"/>
                <w:color w:val="000000" w:themeColor="text1"/>
                <w:sz w:val="20"/>
              </w:rPr>
            </w:pPr>
            <w:r w:rsidRPr="0083416E">
              <w:rPr>
                <w:rFonts w:ascii="Calibri" w:hAnsi="Calibri"/>
                <w:color w:val="000000" w:themeColor="text1"/>
                <w:sz w:val="20"/>
              </w:rPr>
              <w:t>4</w:t>
            </w:r>
            <w:r w:rsidR="006D00C2">
              <w:rPr>
                <w:rFonts w:ascii="Calibri" w:hAnsi="Calibri"/>
                <w:color w:val="000000" w:themeColor="text1"/>
                <w:sz w:val="20"/>
              </w:rPr>
              <w:t>4</w:t>
            </w:r>
            <w:r w:rsidRPr="0083416E">
              <w:rPr>
                <w:rFonts w:ascii="Calibri" w:hAnsi="Calibri"/>
                <w:color w:val="000000" w:themeColor="text1"/>
                <w:sz w:val="20"/>
              </w:rPr>
              <w:t>.</w:t>
            </w:r>
            <w:r w:rsidR="006D00C2">
              <w:rPr>
                <w:rFonts w:ascii="Calibri" w:hAnsi="Calibri"/>
                <w:color w:val="000000" w:themeColor="text1"/>
                <w:sz w:val="20"/>
              </w:rPr>
              <w:t>2</w:t>
            </w:r>
          </w:p>
        </w:tc>
        <w:tc>
          <w:tcPr>
            <w:tcW w:w="900" w:type="dxa"/>
            <w:tcBorders>
              <w:top w:val="nil"/>
              <w:left w:val="nil"/>
              <w:bottom w:val="nil"/>
              <w:right w:val="nil"/>
            </w:tcBorders>
          </w:tcPr>
          <w:p w:rsidR="00125CD9" w:rsidRPr="0083416E" w:rsidRDefault="00125CD9" w:rsidP="006D00C2">
            <w:pPr>
              <w:spacing w:line="259" w:lineRule="auto"/>
              <w:jc w:val="right"/>
              <w:rPr>
                <w:rFonts w:ascii="Calibri" w:hAnsi="Calibri"/>
                <w:color w:val="000000" w:themeColor="text1"/>
                <w:sz w:val="20"/>
              </w:rPr>
            </w:pPr>
            <w:r w:rsidRPr="0083416E">
              <w:rPr>
                <w:rFonts w:ascii="Calibri" w:hAnsi="Calibri"/>
                <w:color w:val="000000" w:themeColor="text1"/>
                <w:sz w:val="20"/>
              </w:rPr>
              <w:t>37.</w:t>
            </w:r>
            <w:r w:rsidR="006D00C2">
              <w:rPr>
                <w:rFonts w:ascii="Calibri" w:hAnsi="Calibri"/>
                <w:color w:val="000000" w:themeColor="text1"/>
                <w:sz w:val="20"/>
              </w:rPr>
              <w:t>7</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White</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95.0</w:t>
            </w:r>
            <w:r w:rsidR="00125CD9" w:rsidRPr="0083416E">
              <w:rPr>
                <w:rFonts w:ascii="Calibri" w:hAnsi="Calibri"/>
                <w:color w:val="000000" w:themeColor="text1"/>
                <w:sz w:val="20"/>
              </w:rPr>
              <w:t>%</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77.4</w:t>
            </w:r>
            <w:r w:rsidR="00125CD9" w:rsidRPr="0083416E">
              <w:rPr>
                <w:rFonts w:ascii="Calibri" w:hAnsi="Calibri"/>
                <w:color w:val="000000" w:themeColor="text1"/>
                <w:sz w:val="20"/>
              </w:rPr>
              <w:t>%</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Black or African</w:t>
            </w:r>
            <w:r w:rsidR="00C95D63">
              <w:rPr>
                <w:rFonts w:ascii="Calibri" w:eastAsia="Times New Roman" w:hAnsi="Calibri"/>
                <w:color w:val="000000" w:themeColor="text1"/>
                <w:sz w:val="20"/>
                <w:szCs w:val="20"/>
              </w:rPr>
              <w:t>-</w:t>
            </w:r>
            <w:r w:rsidRPr="0083416E">
              <w:rPr>
                <w:rFonts w:ascii="Calibri" w:hAnsi="Calibri"/>
                <w:color w:val="000000" w:themeColor="text1"/>
                <w:sz w:val="20"/>
              </w:rPr>
              <w:t>American</w:t>
            </w:r>
          </w:p>
        </w:tc>
        <w:tc>
          <w:tcPr>
            <w:tcW w:w="900" w:type="dxa"/>
            <w:tcBorders>
              <w:top w:val="nil"/>
              <w:left w:val="nil"/>
              <w:bottom w:val="nil"/>
              <w:right w:val="nil"/>
            </w:tcBorders>
            <w:hideMark/>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1.4%</w:t>
            </w:r>
          </w:p>
        </w:tc>
        <w:tc>
          <w:tcPr>
            <w:tcW w:w="900" w:type="dxa"/>
            <w:tcBorders>
              <w:top w:val="nil"/>
              <w:left w:val="nil"/>
              <w:bottom w:val="nil"/>
              <w:right w:val="nil"/>
            </w:tcBorders>
            <w:hideMark/>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13.2%</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American Indian/Alaska Native</w:t>
            </w:r>
          </w:p>
        </w:tc>
        <w:tc>
          <w:tcPr>
            <w:tcW w:w="900" w:type="dxa"/>
            <w:tcBorders>
              <w:top w:val="nil"/>
              <w:left w:val="nil"/>
              <w:bottom w:val="nil"/>
              <w:right w:val="nil"/>
            </w:tcBorders>
            <w:hideMark/>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0.7%</w:t>
            </w:r>
          </w:p>
        </w:tc>
        <w:tc>
          <w:tcPr>
            <w:tcW w:w="900" w:type="dxa"/>
            <w:tcBorders>
              <w:top w:val="nil"/>
              <w:left w:val="nil"/>
              <w:bottom w:val="nil"/>
              <w:right w:val="nil"/>
            </w:tcBorders>
            <w:hideMark/>
          </w:tcPr>
          <w:p w:rsidR="00125CD9" w:rsidRPr="0083416E" w:rsidRDefault="00125CD9" w:rsidP="0024277B">
            <w:pPr>
              <w:spacing w:line="259" w:lineRule="auto"/>
              <w:jc w:val="right"/>
              <w:rPr>
                <w:rFonts w:ascii="Calibri" w:hAnsi="Calibri"/>
                <w:color w:val="000000" w:themeColor="text1"/>
                <w:sz w:val="20"/>
              </w:rPr>
            </w:pPr>
            <w:r w:rsidRPr="0083416E">
              <w:rPr>
                <w:rFonts w:ascii="Calibri" w:hAnsi="Calibri"/>
                <w:color w:val="000000" w:themeColor="text1"/>
                <w:sz w:val="20"/>
              </w:rPr>
              <w:t>1.2%</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Asian</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1.2</w:t>
            </w:r>
            <w:r w:rsidR="00125CD9" w:rsidRPr="0083416E">
              <w:rPr>
                <w:rFonts w:ascii="Calibri" w:hAnsi="Calibri"/>
                <w:color w:val="000000" w:themeColor="text1"/>
                <w:sz w:val="20"/>
              </w:rPr>
              <w:t>%</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5.4</w:t>
            </w:r>
            <w:r w:rsidR="00125CD9" w:rsidRPr="0083416E">
              <w:rPr>
                <w:rFonts w:ascii="Calibri" w:hAnsi="Calibri"/>
                <w:color w:val="000000" w:themeColor="text1"/>
                <w:sz w:val="20"/>
              </w:rPr>
              <w:t>%</w:t>
            </w:r>
          </w:p>
        </w:tc>
      </w:tr>
      <w:tr w:rsidR="00125CD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Hispanic</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1.5</w:t>
            </w:r>
            <w:r w:rsidR="00125CD9" w:rsidRPr="0083416E">
              <w:rPr>
                <w:rFonts w:ascii="Calibri" w:hAnsi="Calibri"/>
                <w:color w:val="000000" w:themeColor="text1"/>
                <w:sz w:val="20"/>
              </w:rPr>
              <w:t>%</w:t>
            </w:r>
          </w:p>
        </w:tc>
        <w:tc>
          <w:tcPr>
            <w:tcW w:w="900" w:type="dxa"/>
            <w:tcBorders>
              <w:top w:val="nil"/>
              <w:left w:val="nil"/>
              <w:bottom w:val="nil"/>
              <w:right w:val="nil"/>
            </w:tcBorders>
            <w:hideMark/>
          </w:tcPr>
          <w:p w:rsidR="00125CD9" w:rsidRPr="0083416E"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17.4</w:t>
            </w:r>
            <w:r w:rsidR="00125CD9" w:rsidRPr="0083416E">
              <w:rPr>
                <w:rFonts w:ascii="Calibri" w:hAnsi="Calibri"/>
                <w:color w:val="000000" w:themeColor="text1"/>
                <w:sz w:val="20"/>
              </w:rPr>
              <w:t>%</w:t>
            </w:r>
          </w:p>
        </w:tc>
      </w:tr>
      <w:tr w:rsidR="00125CD9" w:rsidRPr="005D5CFB"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hideMark/>
          </w:tcPr>
          <w:p w:rsidR="00125CD9" w:rsidRPr="0083416E" w:rsidRDefault="00125CD9" w:rsidP="00B755DC">
            <w:pPr>
              <w:spacing w:line="259" w:lineRule="auto"/>
              <w:jc w:val="both"/>
              <w:rPr>
                <w:rFonts w:ascii="Calibri" w:hAnsi="Calibri"/>
                <w:color w:val="000000" w:themeColor="text1"/>
                <w:sz w:val="20"/>
              </w:rPr>
            </w:pPr>
            <w:r w:rsidRPr="0083416E">
              <w:rPr>
                <w:rFonts w:ascii="Calibri" w:hAnsi="Calibri"/>
                <w:color w:val="000000" w:themeColor="text1"/>
                <w:sz w:val="20"/>
              </w:rPr>
              <w:t xml:space="preserve">Two or </w:t>
            </w:r>
            <w:r w:rsidR="00C95D63">
              <w:rPr>
                <w:rFonts w:ascii="Calibri" w:eastAsia="Times New Roman" w:hAnsi="Calibri"/>
                <w:color w:val="000000" w:themeColor="text1"/>
                <w:sz w:val="20"/>
                <w:szCs w:val="20"/>
              </w:rPr>
              <w:t>m</w:t>
            </w:r>
            <w:r w:rsidRPr="000F5F6C">
              <w:rPr>
                <w:rFonts w:ascii="Calibri" w:eastAsia="Times New Roman" w:hAnsi="Calibri"/>
                <w:color w:val="000000" w:themeColor="text1"/>
                <w:sz w:val="20"/>
                <w:szCs w:val="20"/>
              </w:rPr>
              <w:t xml:space="preserve">ore </w:t>
            </w:r>
            <w:r w:rsidR="00C95D63">
              <w:rPr>
                <w:rFonts w:ascii="Calibri" w:eastAsia="Times New Roman" w:hAnsi="Calibri"/>
                <w:color w:val="000000" w:themeColor="text1"/>
                <w:sz w:val="20"/>
                <w:szCs w:val="20"/>
              </w:rPr>
              <w:t>r</w:t>
            </w:r>
            <w:r w:rsidRPr="000F5F6C">
              <w:rPr>
                <w:rFonts w:ascii="Calibri" w:eastAsia="Times New Roman" w:hAnsi="Calibri"/>
                <w:color w:val="000000" w:themeColor="text1"/>
                <w:sz w:val="20"/>
                <w:szCs w:val="20"/>
              </w:rPr>
              <w:t>aces</w:t>
            </w:r>
          </w:p>
        </w:tc>
        <w:tc>
          <w:tcPr>
            <w:tcW w:w="900" w:type="dxa"/>
            <w:tcBorders>
              <w:top w:val="nil"/>
              <w:left w:val="nil"/>
              <w:bottom w:val="nil"/>
              <w:right w:val="nil"/>
            </w:tcBorders>
            <w:hideMark/>
          </w:tcPr>
          <w:p w:rsidR="00125CD9" w:rsidRPr="0083416E" w:rsidRDefault="00067664" w:rsidP="0024277B">
            <w:pPr>
              <w:spacing w:line="259" w:lineRule="auto"/>
              <w:jc w:val="right"/>
              <w:rPr>
                <w:rFonts w:ascii="Calibri" w:hAnsi="Calibri"/>
                <w:color w:val="000000" w:themeColor="text1"/>
                <w:sz w:val="20"/>
              </w:rPr>
            </w:pPr>
            <w:r>
              <w:rPr>
                <w:rFonts w:ascii="Calibri" w:hAnsi="Calibri"/>
                <w:color w:val="000000" w:themeColor="text1"/>
                <w:sz w:val="20"/>
              </w:rPr>
              <w:t>1.6</w:t>
            </w:r>
            <w:r w:rsidR="00125CD9" w:rsidRPr="0083416E">
              <w:rPr>
                <w:rFonts w:ascii="Calibri" w:hAnsi="Calibri"/>
                <w:color w:val="000000" w:themeColor="text1"/>
                <w:sz w:val="20"/>
              </w:rPr>
              <w:t>%</w:t>
            </w:r>
          </w:p>
        </w:tc>
        <w:tc>
          <w:tcPr>
            <w:tcW w:w="900" w:type="dxa"/>
            <w:tcBorders>
              <w:top w:val="nil"/>
              <w:left w:val="nil"/>
              <w:bottom w:val="nil"/>
              <w:right w:val="nil"/>
            </w:tcBorders>
            <w:hideMark/>
          </w:tcPr>
          <w:p w:rsidR="00125CD9" w:rsidRPr="005D5CFB" w:rsidRDefault="002C7BB1" w:rsidP="0024277B">
            <w:pPr>
              <w:spacing w:line="259" w:lineRule="auto"/>
              <w:jc w:val="right"/>
              <w:rPr>
                <w:rFonts w:ascii="Calibri" w:hAnsi="Calibri"/>
                <w:color w:val="000000" w:themeColor="text1"/>
                <w:sz w:val="20"/>
              </w:rPr>
            </w:pPr>
            <w:r>
              <w:rPr>
                <w:rFonts w:ascii="Calibri" w:hAnsi="Calibri"/>
                <w:color w:val="000000" w:themeColor="text1"/>
                <w:sz w:val="20"/>
              </w:rPr>
              <w:t>2.5</w:t>
            </w:r>
            <w:r w:rsidR="00125CD9" w:rsidRPr="005D5CFB">
              <w:rPr>
                <w:rFonts w:ascii="Calibri" w:hAnsi="Calibri"/>
                <w:color w:val="000000" w:themeColor="text1"/>
                <w:sz w:val="20"/>
              </w:rPr>
              <w:t>%</w:t>
            </w:r>
          </w:p>
        </w:tc>
      </w:tr>
      <w:tr w:rsidR="00574E79" w:rsidRPr="005D5CFB"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nil"/>
              <w:right w:val="nil"/>
            </w:tcBorders>
          </w:tcPr>
          <w:p w:rsidR="00574E79" w:rsidRPr="0083416E" w:rsidRDefault="00574E79" w:rsidP="00574E79">
            <w:pPr>
              <w:spacing w:line="259" w:lineRule="auto"/>
              <w:jc w:val="both"/>
              <w:rPr>
                <w:rFonts w:ascii="Calibri" w:hAnsi="Calibri"/>
                <w:color w:val="000000" w:themeColor="text1"/>
                <w:sz w:val="20"/>
              </w:rPr>
            </w:pPr>
            <w:r w:rsidRPr="0083416E">
              <w:rPr>
                <w:rFonts w:ascii="Calibri" w:hAnsi="Calibri"/>
                <w:color w:val="000000" w:themeColor="text1"/>
                <w:sz w:val="20"/>
              </w:rPr>
              <w:t xml:space="preserve">Population </w:t>
            </w:r>
            <w:r>
              <w:rPr>
                <w:rFonts w:ascii="Calibri" w:eastAsia="Times New Roman" w:hAnsi="Calibri"/>
                <w:color w:val="000000" w:themeColor="text1"/>
                <w:sz w:val="20"/>
                <w:szCs w:val="20"/>
              </w:rPr>
              <w:t>d</w:t>
            </w:r>
            <w:r w:rsidRPr="000F5F6C">
              <w:rPr>
                <w:rFonts w:ascii="Calibri" w:eastAsia="Times New Roman" w:hAnsi="Calibri"/>
                <w:color w:val="000000" w:themeColor="text1"/>
                <w:sz w:val="20"/>
                <w:szCs w:val="20"/>
              </w:rPr>
              <w:t>ensity</w:t>
            </w:r>
            <w:r w:rsidRPr="0083416E">
              <w:rPr>
                <w:rFonts w:ascii="Calibri" w:hAnsi="Calibri"/>
                <w:color w:val="000000" w:themeColor="text1"/>
                <w:sz w:val="20"/>
              </w:rPr>
              <w:t xml:space="preserve"> (per sq. mile)</w:t>
            </w:r>
          </w:p>
        </w:tc>
        <w:tc>
          <w:tcPr>
            <w:tcW w:w="900" w:type="dxa"/>
            <w:tcBorders>
              <w:top w:val="nil"/>
              <w:left w:val="nil"/>
              <w:bottom w:val="nil"/>
              <w:right w:val="nil"/>
            </w:tcBorders>
          </w:tcPr>
          <w:p w:rsidR="00574E79" w:rsidRDefault="00574E79" w:rsidP="00574E79">
            <w:pPr>
              <w:spacing w:line="259" w:lineRule="auto"/>
              <w:jc w:val="right"/>
              <w:rPr>
                <w:rFonts w:ascii="Calibri" w:hAnsi="Calibri"/>
                <w:color w:val="000000" w:themeColor="text1"/>
                <w:sz w:val="20"/>
              </w:rPr>
            </w:pPr>
            <w:r w:rsidRPr="0083416E">
              <w:rPr>
                <w:rFonts w:ascii="Calibri" w:hAnsi="Calibri"/>
                <w:color w:val="000000" w:themeColor="text1"/>
                <w:sz w:val="20"/>
              </w:rPr>
              <w:t>43.1</w:t>
            </w:r>
          </w:p>
        </w:tc>
        <w:tc>
          <w:tcPr>
            <w:tcW w:w="900" w:type="dxa"/>
            <w:tcBorders>
              <w:top w:val="nil"/>
              <w:left w:val="nil"/>
              <w:bottom w:val="nil"/>
              <w:right w:val="nil"/>
            </w:tcBorders>
          </w:tcPr>
          <w:p w:rsidR="00574E79" w:rsidRDefault="00574E79" w:rsidP="00574E79">
            <w:pPr>
              <w:spacing w:line="259" w:lineRule="auto"/>
              <w:jc w:val="right"/>
              <w:rPr>
                <w:rFonts w:ascii="Calibri" w:hAnsi="Calibri"/>
                <w:color w:val="000000" w:themeColor="text1"/>
                <w:sz w:val="20"/>
              </w:rPr>
            </w:pPr>
            <w:r w:rsidRPr="0083416E">
              <w:rPr>
                <w:rFonts w:ascii="Calibri" w:hAnsi="Calibri"/>
                <w:color w:val="000000" w:themeColor="text1"/>
                <w:sz w:val="20"/>
              </w:rPr>
              <w:t>87.4</w:t>
            </w:r>
          </w:p>
        </w:tc>
      </w:tr>
      <w:tr w:rsidR="00574E79" w:rsidRPr="000F5F6C" w:rsidTr="003E5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880" w:type="dxa"/>
            <w:tcBorders>
              <w:top w:val="nil"/>
              <w:left w:val="nil"/>
              <w:bottom w:val="single" w:sz="4" w:space="0" w:color="5B9BD5" w:themeColor="accent1"/>
              <w:right w:val="nil"/>
            </w:tcBorders>
            <w:hideMark/>
          </w:tcPr>
          <w:p w:rsidR="00574E79" w:rsidRPr="0083416E" w:rsidRDefault="00574E79" w:rsidP="00574E79">
            <w:pPr>
              <w:spacing w:line="259" w:lineRule="auto"/>
              <w:jc w:val="both"/>
              <w:rPr>
                <w:rFonts w:ascii="Calibri" w:hAnsi="Calibri"/>
                <w:color w:val="000000" w:themeColor="text1"/>
                <w:sz w:val="20"/>
              </w:rPr>
            </w:pPr>
            <w:r w:rsidRPr="0083416E">
              <w:rPr>
                <w:rFonts w:ascii="Calibri" w:hAnsi="Calibri"/>
                <w:color w:val="000000" w:themeColor="text1"/>
                <w:sz w:val="20"/>
              </w:rPr>
              <w:t>Population with a disability</w:t>
            </w:r>
          </w:p>
        </w:tc>
        <w:tc>
          <w:tcPr>
            <w:tcW w:w="900" w:type="dxa"/>
            <w:tcBorders>
              <w:top w:val="nil"/>
              <w:left w:val="nil"/>
              <w:bottom w:val="single" w:sz="4" w:space="0" w:color="5B9BD5" w:themeColor="accent1"/>
              <w:right w:val="nil"/>
            </w:tcBorders>
            <w:hideMark/>
          </w:tcPr>
          <w:p w:rsidR="00574E79" w:rsidRPr="0083416E" w:rsidRDefault="00574E79" w:rsidP="00574E79">
            <w:pPr>
              <w:spacing w:line="259" w:lineRule="auto"/>
              <w:jc w:val="right"/>
              <w:rPr>
                <w:rFonts w:ascii="Calibri" w:hAnsi="Calibri"/>
                <w:color w:val="000000" w:themeColor="text1"/>
                <w:sz w:val="20"/>
              </w:rPr>
            </w:pPr>
            <w:r w:rsidRPr="0083416E">
              <w:rPr>
                <w:rFonts w:ascii="Calibri" w:hAnsi="Calibri"/>
                <w:color w:val="000000" w:themeColor="text1"/>
                <w:sz w:val="20"/>
              </w:rPr>
              <w:t>1</w:t>
            </w:r>
            <w:r>
              <w:rPr>
                <w:rFonts w:ascii="Calibri" w:hAnsi="Calibri"/>
                <w:color w:val="000000" w:themeColor="text1"/>
                <w:sz w:val="20"/>
              </w:rPr>
              <w:t>6.3</w:t>
            </w:r>
            <w:r w:rsidRPr="0083416E">
              <w:rPr>
                <w:rFonts w:ascii="Calibri" w:hAnsi="Calibri"/>
                <w:color w:val="000000" w:themeColor="text1"/>
                <w:sz w:val="20"/>
              </w:rPr>
              <w:t>%</w:t>
            </w:r>
          </w:p>
        </w:tc>
        <w:tc>
          <w:tcPr>
            <w:tcW w:w="900" w:type="dxa"/>
            <w:tcBorders>
              <w:top w:val="nil"/>
              <w:left w:val="nil"/>
              <w:bottom w:val="single" w:sz="4" w:space="0" w:color="5B9BD5" w:themeColor="accent1"/>
              <w:right w:val="nil"/>
            </w:tcBorders>
            <w:hideMark/>
          </w:tcPr>
          <w:p w:rsidR="00574E79" w:rsidRPr="0083416E" w:rsidRDefault="00574E79" w:rsidP="00574E79">
            <w:pPr>
              <w:spacing w:line="259" w:lineRule="auto"/>
              <w:jc w:val="right"/>
              <w:rPr>
                <w:rFonts w:ascii="Calibri" w:hAnsi="Calibri"/>
                <w:color w:val="000000" w:themeColor="text1"/>
                <w:sz w:val="20"/>
              </w:rPr>
            </w:pPr>
            <w:r>
              <w:rPr>
                <w:rFonts w:ascii="Calibri" w:hAnsi="Calibri"/>
                <w:color w:val="000000" w:themeColor="text1"/>
                <w:sz w:val="20"/>
              </w:rPr>
              <w:t>12.1</w:t>
            </w:r>
            <w:r w:rsidRPr="0083416E">
              <w:rPr>
                <w:rFonts w:ascii="Calibri" w:hAnsi="Calibri"/>
                <w:color w:val="000000" w:themeColor="text1"/>
                <w:sz w:val="20"/>
              </w:rPr>
              <w:t>%</w:t>
            </w:r>
          </w:p>
        </w:tc>
      </w:tr>
      <w:tr w:rsidR="00574E79" w:rsidRPr="000F5F6C" w:rsidTr="003E57C2">
        <w:tc>
          <w:tcPr>
            <w:tcW w:w="288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hAnsiTheme="minorHAnsi"/>
                <w:b/>
                <w:color w:val="000000" w:themeColor="text1"/>
                <w:sz w:val="14"/>
                <w:szCs w:val="20"/>
              </w:rPr>
            </w:pPr>
          </w:p>
        </w:tc>
        <w:tc>
          <w:tcPr>
            <w:tcW w:w="90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hAnsiTheme="minorHAnsi"/>
                <w:color w:val="000000" w:themeColor="text1"/>
                <w:sz w:val="14"/>
                <w:szCs w:val="20"/>
              </w:rPr>
            </w:pPr>
          </w:p>
        </w:tc>
        <w:tc>
          <w:tcPr>
            <w:tcW w:w="900" w:type="dxa"/>
            <w:tcBorders>
              <w:top w:val="single" w:sz="4" w:space="0" w:color="5B9BD5" w:themeColor="accent1"/>
              <w:left w:val="nil"/>
              <w:bottom w:val="nil"/>
              <w:right w:val="nil"/>
            </w:tcBorders>
            <w:tcMar>
              <w:left w:w="29" w:type="dxa"/>
              <w:right w:w="29" w:type="dxa"/>
            </w:tcMar>
          </w:tcPr>
          <w:p w:rsidR="00574E79" w:rsidRPr="000F5F6C" w:rsidRDefault="00574E79" w:rsidP="00574E79">
            <w:pPr>
              <w:spacing w:line="259" w:lineRule="auto"/>
              <w:jc w:val="right"/>
              <w:rPr>
                <w:rFonts w:asciiTheme="minorHAnsi" w:hAnsiTheme="minorHAnsi"/>
                <w:color w:val="000000" w:themeColor="text1"/>
                <w:sz w:val="14"/>
                <w:szCs w:val="20"/>
              </w:rPr>
            </w:pPr>
          </w:p>
        </w:tc>
      </w:tr>
      <w:tr w:rsidR="00574E79" w:rsidRPr="000F5F6C" w:rsidTr="003E57C2">
        <w:trPr>
          <w:trHeight w:val="187"/>
        </w:trPr>
        <w:tc>
          <w:tcPr>
            <w:tcW w:w="288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hAnsiTheme="minorHAnsi"/>
                <w:b/>
                <w:color w:val="000000" w:themeColor="text1"/>
                <w:sz w:val="20"/>
                <w:szCs w:val="20"/>
              </w:rPr>
            </w:pPr>
            <w:r w:rsidRPr="000F5F6C">
              <w:rPr>
                <w:rFonts w:asciiTheme="minorHAnsi" w:hAnsiTheme="minorHAnsi"/>
                <w:b/>
                <w:color w:val="000000" w:themeColor="text1"/>
                <w:sz w:val="20"/>
                <w:szCs w:val="20"/>
              </w:rPr>
              <w:t>Socio</w:t>
            </w:r>
            <w:r>
              <w:rPr>
                <w:rFonts w:asciiTheme="minorHAnsi" w:hAnsiTheme="minorHAnsi"/>
                <w:b/>
                <w:color w:val="000000" w:themeColor="text1"/>
                <w:sz w:val="20"/>
                <w:szCs w:val="20"/>
              </w:rPr>
              <w:t>e</w:t>
            </w:r>
            <w:r w:rsidRPr="000F5F6C">
              <w:rPr>
                <w:rFonts w:asciiTheme="minorHAnsi" w:hAnsiTheme="minorHAnsi"/>
                <w:b/>
                <w:color w:val="000000" w:themeColor="text1"/>
                <w:sz w:val="20"/>
                <w:szCs w:val="20"/>
              </w:rPr>
              <w:t>conomic Status</w:t>
            </w:r>
          </w:p>
        </w:tc>
        <w:tc>
          <w:tcPr>
            <w:tcW w:w="90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hAnsiTheme="minorHAnsi"/>
                <w:color w:val="000000" w:themeColor="text1"/>
                <w:sz w:val="20"/>
                <w:szCs w:val="20"/>
              </w:rPr>
            </w:pPr>
          </w:p>
        </w:tc>
        <w:tc>
          <w:tcPr>
            <w:tcW w:w="900" w:type="dxa"/>
            <w:tcBorders>
              <w:top w:val="nil"/>
              <w:left w:val="nil"/>
              <w:bottom w:val="single" w:sz="4" w:space="0" w:color="5B9BD5" w:themeColor="accent1"/>
              <w:right w:val="nil"/>
            </w:tcBorders>
            <w:tcMar>
              <w:left w:w="29" w:type="dxa"/>
              <w:right w:w="29" w:type="dxa"/>
            </w:tcMar>
          </w:tcPr>
          <w:p w:rsidR="00574E79" w:rsidRPr="000F5F6C" w:rsidRDefault="00574E79" w:rsidP="00574E79">
            <w:pPr>
              <w:spacing w:line="259" w:lineRule="auto"/>
              <w:jc w:val="right"/>
              <w:rPr>
                <w:rFonts w:asciiTheme="minorHAnsi" w:hAnsiTheme="minorHAnsi"/>
                <w:color w:val="000000" w:themeColor="text1"/>
                <w:sz w:val="20"/>
                <w:szCs w:val="20"/>
              </w:rPr>
            </w:pPr>
          </w:p>
        </w:tc>
      </w:tr>
      <w:tr w:rsidR="00574E79" w:rsidRPr="000F5F6C" w:rsidTr="003E57C2">
        <w:trPr>
          <w:trHeight w:val="255"/>
        </w:trPr>
        <w:tc>
          <w:tcPr>
            <w:tcW w:w="288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Median household income</w:t>
            </w:r>
          </w:p>
        </w:tc>
        <w:tc>
          <w:tcPr>
            <w:tcW w:w="90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Pr>
                <w:rFonts w:asciiTheme="minorHAnsi" w:eastAsia="Times New Roman" w:hAnsiTheme="minorHAnsi"/>
                <w:color w:val="000000" w:themeColor="text1"/>
                <w:sz w:val="20"/>
                <w:szCs w:val="20"/>
              </w:rPr>
              <w:t>$48,453</w:t>
            </w:r>
          </w:p>
        </w:tc>
        <w:tc>
          <w:tcPr>
            <w:tcW w:w="900" w:type="dxa"/>
            <w:tcBorders>
              <w:top w:val="single" w:sz="4" w:space="0" w:color="5B9BD5" w:themeColor="accent1"/>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$53,046</w:t>
            </w:r>
          </w:p>
        </w:tc>
      </w:tr>
      <w:tr w:rsidR="00574E79" w:rsidRPr="000F5F6C" w:rsidTr="003E57C2">
        <w:trPr>
          <w:trHeight w:val="255"/>
        </w:trPr>
        <w:tc>
          <w:tcPr>
            <w:tcW w:w="288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Persons per household</w:t>
            </w:r>
          </w:p>
        </w:tc>
        <w:tc>
          <w:tcPr>
            <w:tcW w:w="90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2.33</w:t>
            </w:r>
          </w:p>
        </w:tc>
        <w:tc>
          <w:tcPr>
            <w:tcW w:w="900" w:type="dxa"/>
            <w:tcBorders>
              <w:top w:val="nil"/>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2.63</w:t>
            </w:r>
          </w:p>
        </w:tc>
      </w:tr>
      <w:tr w:rsidR="00574E79" w:rsidRPr="000F5F6C" w:rsidTr="003E57C2">
        <w:trPr>
          <w:trHeight w:val="255"/>
        </w:trPr>
        <w:tc>
          <w:tcPr>
            <w:tcW w:w="2880" w:type="dxa"/>
            <w:tcBorders>
              <w:top w:val="nil"/>
              <w:left w:val="nil"/>
              <w:bottom w:val="nil"/>
              <w:right w:val="nil"/>
            </w:tcBorders>
            <w:shd w:val="clear" w:color="auto" w:fill="auto"/>
            <w:tcMar>
              <w:left w:w="29" w:type="dxa"/>
              <w:right w:w="29" w:type="dxa"/>
            </w:tcMar>
            <w:hideMark/>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Unemployment rate</w:t>
            </w:r>
          </w:p>
        </w:tc>
        <w:tc>
          <w:tcPr>
            <w:tcW w:w="900" w:type="dxa"/>
            <w:tcBorders>
              <w:top w:val="nil"/>
              <w:left w:val="nil"/>
              <w:bottom w:val="nil"/>
              <w:right w:val="nil"/>
            </w:tcBorders>
            <w:shd w:val="clear" w:color="auto" w:fill="auto"/>
            <w:tcMar>
              <w:left w:w="29" w:type="dxa"/>
              <w:right w:w="29" w:type="dxa"/>
            </w:tcMar>
            <w:hideMark/>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5.7%</w:t>
            </w:r>
          </w:p>
        </w:tc>
        <w:tc>
          <w:tcPr>
            <w:tcW w:w="900" w:type="dxa"/>
            <w:tcBorders>
              <w:top w:val="nil"/>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6.2%</w:t>
            </w:r>
          </w:p>
        </w:tc>
      </w:tr>
      <w:tr w:rsidR="00574E79" w:rsidRPr="000F5F6C" w:rsidTr="003E57C2">
        <w:trPr>
          <w:trHeight w:val="255"/>
        </w:trPr>
        <w:tc>
          <w:tcPr>
            <w:tcW w:w="2880" w:type="dxa"/>
            <w:tcBorders>
              <w:top w:val="nil"/>
              <w:left w:val="nil"/>
              <w:bottom w:val="nil"/>
              <w:right w:val="nil"/>
            </w:tcBorders>
            <w:shd w:val="clear" w:color="auto" w:fill="auto"/>
            <w:tcMar>
              <w:left w:w="29" w:type="dxa"/>
              <w:right w:w="29" w:type="dxa"/>
            </w:tcMar>
            <w:hideMark/>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Adults living in poverty</w:t>
            </w:r>
          </w:p>
        </w:tc>
        <w:tc>
          <w:tcPr>
            <w:tcW w:w="900" w:type="dxa"/>
            <w:tcBorders>
              <w:top w:val="nil"/>
              <w:left w:val="nil"/>
              <w:bottom w:val="nil"/>
              <w:right w:val="nil"/>
            </w:tcBorders>
            <w:shd w:val="clear" w:color="auto" w:fill="auto"/>
            <w:tcMar>
              <w:left w:w="29" w:type="dxa"/>
              <w:right w:w="29" w:type="dxa"/>
            </w:tcMar>
            <w:hideMark/>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13.6%</w:t>
            </w:r>
          </w:p>
        </w:tc>
        <w:tc>
          <w:tcPr>
            <w:tcW w:w="900" w:type="dxa"/>
            <w:tcBorders>
              <w:top w:val="nil"/>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1</w:t>
            </w:r>
            <w:r>
              <w:rPr>
                <w:rFonts w:asciiTheme="minorHAnsi" w:eastAsia="Times New Roman" w:hAnsiTheme="minorHAnsi"/>
                <w:color w:val="000000" w:themeColor="text1"/>
                <w:sz w:val="20"/>
                <w:szCs w:val="20"/>
              </w:rPr>
              <w:t>5</w:t>
            </w:r>
            <w:r w:rsidRPr="000F5F6C">
              <w:rPr>
                <w:rFonts w:asciiTheme="minorHAnsi" w:eastAsia="Times New Roman" w:hAnsiTheme="minorHAnsi"/>
                <w:color w:val="000000" w:themeColor="text1"/>
                <w:sz w:val="20"/>
                <w:szCs w:val="20"/>
              </w:rPr>
              <w:t>.4%</w:t>
            </w:r>
          </w:p>
        </w:tc>
      </w:tr>
      <w:tr w:rsidR="00574E79" w:rsidRPr="000F5F6C" w:rsidTr="003E57C2">
        <w:trPr>
          <w:trHeight w:val="255"/>
        </w:trPr>
        <w:tc>
          <w:tcPr>
            <w:tcW w:w="2880" w:type="dxa"/>
            <w:tcBorders>
              <w:top w:val="nil"/>
              <w:left w:val="nil"/>
              <w:bottom w:val="nil"/>
              <w:right w:val="nil"/>
            </w:tcBorders>
            <w:shd w:val="clear" w:color="auto" w:fill="auto"/>
            <w:tcMar>
              <w:left w:w="29" w:type="dxa"/>
              <w:right w:w="29" w:type="dxa"/>
            </w:tcMar>
            <w:hideMark/>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Children living in poverty</w:t>
            </w:r>
          </w:p>
        </w:tc>
        <w:tc>
          <w:tcPr>
            <w:tcW w:w="900" w:type="dxa"/>
            <w:tcBorders>
              <w:top w:val="nil"/>
              <w:left w:val="nil"/>
              <w:bottom w:val="nil"/>
              <w:right w:val="nil"/>
            </w:tcBorders>
            <w:shd w:val="clear" w:color="auto" w:fill="auto"/>
            <w:tcMar>
              <w:left w:w="29" w:type="dxa"/>
              <w:right w:w="29" w:type="dxa"/>
            </w:tcMar>
            <w:hideMark/>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18.5%</w:t>
            </w:r>
          </w:p>
        </w:tc>
        <w:tc>
          <w:tcPr>
            <w:tcW w:w="900" w:type="dxa"/>
            <w:tcBorders>
              <w:top w:val="nil"/>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21.6%</w:t>
            </w:r>
          </w:p>
        </w:tc>
      </w:tr>
      <w:tr w:rsidR="00574E79" w:rsidRPr="000F5F6C" w:rsidTr="003E57C2">
        <w:trPr>
          <w:trHeight w:val="255"/>
        </w:trPr>
        <w:tc>
          <w:tcPr>
            <w:tcW w:w="288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Single</w:t>
            </w:r>
            <w:r>
              <w:rPr>
                <w:rFonts w:asciiTheme="minorHAnsi" w:eastAsia="Times New Roman" w:hAnsiTheme="minorHAnsi"/>
                <w:color w:val="000000" w:themeColor="text1"/>
                <w:sz w:val="20"/>
                <w:szCs w:val="20"/>
              </w:rPr>
              <w:t>-</w:t>
            </w:r>
            <w:r w:rsidRPr="000F5F6C">
              <w:rPr>
                <w:rFonts w:asciiTheme="minorHAnsi" w:eastAsia="Times New Roman" w:hAnsiTheme="minorHAnsi"/>
                <w:color w:val="000000" w:themeColor="text1"/>
                <w:sz w:val="20"/>
                <w:szCs w:val="20"/>
              </w:rPr>
              <w:t>parent families</w:t>
            </w:r>
          </w:p>
        </w:tc>
        <w:tc>
          <w:tcPr>
            <w:tcW w:w="90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29.1%</w:t>
            </w:r>
          </w:p>
        </w:tc>
        <w:tc>
          <w:tcPr>
            <w:tcW w:w="900" w:type="dxa"/>
            <w:tcBorders>
              <w:top w:val="nil"/>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33.2%</w:t>
            </w:r>
          </w:p>
        </w:tc>
      </w:tr>
      <w:tr w:rsidR="00574E79" w:rsidRPr="000F5F6C" w:rsidTr="003E57C2">
        <w:trPr>
          <w:trHeight w:val="255"/>
        </w:trPr>
        <w:tc>
          <w:tcPr>
            <w:tcW w:w="288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65+ living alone</w:t>
            </w:r>
          </w:p>
        </w:tc>
        <w:tc>
          <w:tcPr>
            <w:tcW w:w="90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40.1%</w:t>
            </w:r>
          </w:p>
        </w:tc>
        <w:tc>
          <w:tcPr>
            <w:tcW w:w="900" w:type="dxa"/>
            <w:tcBorders>
              <w:top w:val="nil"/>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37.7%</w:t>
            </w:r>
          </w:p>
        </w:tc>
      </w:tr>
      <w:tr w:rsidR="00574E79" w:rsidRPr="000F5F6C" w:rsidTr="003E57C2">
        <w:trPr>
          <w:trHeight w:val="255"/>
        </w:trPr>
        <w:tc>
          <w:tcPr>
            <w:tcW w:w="288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Language other than English spoken at home</w:t>
            </w:r>
          </w:p>
        </w:tc>
        <w:tc>
          <w:tcPr>
            <w:tcW w:w="90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10"/>
                <w:szCs w:val="20"/>
              </w:rPr>
            </w:pPr>
          </w:p>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6.8%</w:t>
            </w:r>
          </w:p>
        </w:tc>
        <w:tc>
          <w:tcPr>
            <w:tcW w:w="900" w:type="dxa"/>
            <w:tcBorders>
              <w:top w:val="nil"/>
              <w:left w:val="nil"/>
              <w:bottom w:val="single" w:sz="4" w:space="0" w:color="5B9BD5" w:themeColor="accent1"/>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10"/>
                <w:szCs w:val="20"/>
              </w:rPr>
            </w:pPr>
          </w:p>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20.7%</w:t>
            </w:r>
          </w:p>
        </w:tc>
      </w:tr>
      <w:tr w:rsidR="00574E79" w:rsidRPr="000F5F6C" w:rsidTr="003E57C2">
        <w:trPr>
          <w:trHeight w:val="130"/>
        </w:trPr>
        <w:tc>
          <w:tcPr>
            <w:tcW w:w="288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b/>
                <w:color w:val="000000" w:themeColor="text1"/>
                <w:sz w:val="12"/>
                <w:szCs w:val="20"/>
              </w:rPr>
            </w:pPr>
          </w:p>
        </w:tc>
        <w:tc>
          <w:tcPr>
            <w:tcW w:w="90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12"/>
                <w:szCs w:val="20"/>
              </w:rPr>
            </w:pPr>
          </w:p>
        </w:tc>
        <w:tc>
          <w:tcPr>
            <w:tcW w:w="900" w:type="dxa"/>
            <w:tcBorders>
              <w:top w:val="single" w:sz="4" w:space="0" w:color="5B9BD5" w:themeColor="accent1"/>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12"/>
                <w:szCs w:val="20"/>
              </w:rPr>
            </w:pPr>
          </w:p>
        </w:tc>
      </w:tr>
      <w:tr w:rsidR="00574E79" w:rsidRPr="000F5F6C" w:rsidTr="003E57C2">
        <w:trPr>
          <w:trHeight w:val="207"/>
        </w:trPr>
        <w:tc>
          <w:tcPr>
            <w:tcW w:w="288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b/>
                <w:color w:val="000000" w:themeColor="text1"/>
                <w:sz w:val="20"/>
                <w:szCs w:val="20"/>
              </w:rPr>
            </w:pPr>
            <w:r w:rsidRPr="000F5F6C">
              <w:rPr>
                <w:rFonts w:asciiTheme="minorHAnsi" w:eastAsia="Times New Roman" w:hAnsiTheme="minorHAnsi"/>
                <w:b/>
                <w:color w:val="000000" w:themeColor="text1"/>
                <w:sz w:val="20"/>
                <w:szCs w:val="20"/>
              </w:rPr>
              <w:t>Education</w:t>
            </w:r>
          </w:p>
        </w:tc>
        <w:tc>
          <w:tcPr>
            <w:tcW w:w="90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p>
        </w:tc>
        <w:tc>
          <w:tcPr>
            <w:tcW w:w="900" w:type="dxa"/>
            <w:tcBorders>
              <w:top w:val="nil"/>
              <w:left w:val="nil"/>
              <w:bottom w:val="single" w:sz="4" w:space="0" w:color="5B9BD5" w:themeColor="accent1"/>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p>
        </w:tc>
      </w:tr>
      <w:tr w:rsidR="00574E79" w:rsidRPr="000F5F6C" w:rsidTr="003E57C2">
        <w:trPr>
          <w:trHeight w:val="288"/>
        </w:trPr>
        <w:tc>
          <w:tcPr>
            <w:tcW w:w="2880" w:type="dxa"/>
            <w:tcBorders>
              <w:top w:val="single" w:sz="4" w:space="0" w:color="5B9BD5" w:themeColor="accent1"/>
              <w:left w:val="nil"/>
              <w:bottom w:val="nil"/>
              <w:right w:val="nil"/>
            </w:tcBorders>
            <w:shd w:val="clear" w:color="auto" w:fill="auto"/>
            <w:tcMar>
              <w:left w:w="29" w:type="dxa"/>
              <w:right w:w="29" w:type="dxa"/>
            </w:tcMar>
            <w:hideMark/>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H</w:t>
            </w:r>
            <w:r>
              <w:rPr>
                <w:rFonts w:asciiTheme="minorHAnsi" w:eastAsia="Times New Roman" w:hAnsiTheme="minorHAnsi"/>
                <w:color w:val="000000" w:themeColor="text1"/>
                <w:sz w:val="20"/>
                <w:szCs w:val="20"/>
              </w:rPr>
              <w:t>igh school</w:t>
            </w:r>
            <w:r w:rsidRPr="000F5F6C">
              <w:rPr>
                <w:rFonts w:asciiTheme="minorHAnsi" w:eastAsia="Times New Roman" w:hAnsiTheme="minorHAnsi"/>
                <w:color w:val="000000" w:themeColor="text1"/>
                <w:sz w:val="20"/>
                <w:szCs w:val="20"/>
              </w:rPr>
              <w:t xml:space="preserve"> graduation rate</w:t>
            </w:r>
          </w:p>
        </w:tc>
        <w:tc>
          <w:tcPr>
            <w:tcW w:w="900" w:type="dxa"/>
            <w:tcBorders>
              <w:top w:val="single" w:sz="4" w:space="0" w:color="5B9BD5" w:themeColor="accent1"/>
              <w:left w:val="nil"/>
              <w:bottom w:val="nil"/>
              <w:right w:val="nil"/>
            </w:tcBorders>
            <w:shd w:val="clear" w:color="auto" w:fill="auto"/>
            <w:tcMar>
              <w:left w:w="29" w:type="dxa"/>
              <w:right w:w="29" w:type="dxa"/>
            </w:tcMar>
            <w:hideMark/>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Pr>
                <w:rFonts w:asciiTheme="minorHAnsi" w:eastAsia="Times New Roman" w:hAnsiTheme="minorHAnsi"/>
                <w:color w:val="000000" w:themeColor="text1"/>
                <w:sz w:val="20"/>
                <w:szCs w:val="20"/>
              </w:rPr>
              <w:t>86</w:t>
            </w:r>
            <w:r w:rsidRPr="000F5F6C">
              <w:rPr>
                <w:rFonts w:asciiTheme="minorHAnsi" w:eastAsia="Times New Roman" w:hAnsiTheme="minorHAnsi"/>
                <w:color w:val="000000" w:themeColor="text1"/>
                <w:sz w:val="20"/>
                <w:szCs w:val="20"/>
              </w:rPr>
              <w:t>.5%</w:t>
            </w:r>
          </w:p>
        </w:tc>
        <w:tc>
          <w:tcPr>
            <w:tcW w:w="900" w:type="dxa"/>
            <w:tcBorders>
              <w:top w:val="single" w:sz="4" w:space="0" w:color="5B9BD5" w:themeColor="accent1"/>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Pr>
                <w:rFonts w:asciiTheme="minorHAnsi" w:eastAsia="Times New Roman" w:hAnsiTheme="minorHAnsi"/>
                <w:color w:val="000000" w:themeColor="text1"/>
                <w:sz w:val="20"/>
                <w:szCs w:val="20"/>
              </w:rPr>
              <w:t>81</w:t>
            </w:r>
            <w:r w:rsidRPr="000F5F6C">
              <w:rPr>
                <w:rFonts w:asciiTheme="minorHAnsi" w:eastAsia="Times New Roman" w:hAnsiTheme="minorHAnsi"/>
                <w:color w:val="000000" w:themeColor="text1"/>
                <w:sz w:val="20"/>
                <w:szCs w:val="20"/>
              </w:rPr>
              <w:t>%</w:t>
            </w:r>
          </w:p>
        </w:tc>
      </w:tr>
      <w:tr w:rsidR="00574E79" w:rsidRPr="000F5F6C" w:rsidTr="003E57C2">
        <w:trPr>
          <w:trHeight w:val="288"/>
        </w:trPr>
        <w:tc>
          <w:tcPr>
            <w:tcW w:w="288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Bachelor’s degree or higher</w:t>
            </w:r>
          </w:p>
        </w:tc>
        <w:tc>
          <w:tcPr>
            <w:tcW w:w="90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27.9%</w:t>
            </w:r>
          </w:p>
        </w:tc>
        <w:tc>
          <w:tcPr>
            <w:tcW w:w="900" w:type="dxa"/>
            <w:tcBorders>
              <w:top w:val="nil"/>
              <w:left w:val="nil"/>
              <w:bottom w:val="single" w:sz="4" w:space="0" w:color="5B9BD5" w:themeColor="accent1"/>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28.8%</w:t>
            </w:r>
          </w:p>
        </w:tc>
      </w:tr>
      <w:tr w:rsidR="00574E79" w:rsidRPr="000F5F6C" w:rsidTr="003E57C2">
        <w:trPr>
          <w:trHeight w:val="193"/>
        </w:trPr>
        <w:tc>
          <w:tcPr>
            <w:tcW w:w="288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b/>
                <w:color w:val="000000" w:themeColor="text1"/>
                <w:sz w:val="14"/>
                <w:szCs w:val="20"/>
              </w:rPr>
            </w:pPr>
          </w:p>
        </w:tc>
        <w:tc>
          <w:tcPr>
            <w:tcW w:w="90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14"/>
                <w:szCs w:val="20"/>
              </w:rPr>
            </w:pPr>
          </w:p>
        </w:tc>
        <w:tc>
          <w:tcPr>
            <w:tcW w:w="900" w:type="dxa"/>
            <w:tcBorders>
              <w:top w:val="single" w:sz="4" w:space="0" w:color="5B9BD5" w:themeColor="accent1"/>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14"/>
                <w:szCs w:val="20"/>
              </w:rPr>
            </w:pPr>
          </w:p>
        </w:tc>
      </w:tr>
      <w:tr w:rsidR="00574E79" w:rsidRPr="000F5F6C" w:rsidTr="003E57C2">
        <w:trPr>
          <w:trHeight w:val="255"/>
        </w:trPr>
        <w:tc>
          <w:tcPr>
            <w:tcW w:w="288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b/>
                <w:color w:val="000000" w:themeColor="text1"/>
                <w:sz w:val="20"/>
                <w:szCs w:val="20"/>
              </w:rPr>
            </w:pPr>
            <w:r w:rsidRPr="000F5F6C">
              <w:rPr>
                <w:rFonts w:asciiTheme="minorHAnsi" w:eastAsia="Times New Roman" w:hAnsiTheme="minorHAnsi"/>
                <w:b/>
                <w:color w:val="000000" w:themeColor="text1"/>
                <w:sz w:val="20"/>
                <w:szCs w:val="20"/>
              </w:rPr>
              <w:t>Health Status</w:t>
            </w:r>
          </w:p>
        </w:tc>
        <w:tc>
          <w:tcPr>
            <w:tcW w:w="90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p>
        </w:tc>
        <w:tc>
          <w:tcPr>
            <w:tcW w:w="900" w:type="dxa"/>
            <w:tcBorders>
              <w:top w:val="nil"/>
              <w:left w:val="nil"/>
              <w:bottom w:val="single" w:sz="4" w:space="0" w:color="5B9BD5" w:themeColor="accent1"/>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p>
        </w:tc>
      </w:tr>
      <w:tr w:rsidR="00574E79" w:rsidRPr="000F5F6C" w:rsidTr="003E57C2">
        <w:trPr>
          <w:trHeight w:val="255"/>
        </w:trPr>
        <w:tc>
          <w:tcPr>
            <w:tcW w:w="288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 xml:space="preserve">Life expectancy </w:t>
            </w:r>
          </w:p>
        </w:tc>
        <w:tc>
          <w:tcPr>
            <w:tcW w:w="900" w:type="dxa"/>
            <w:tcBorders>
              <w:top w:val="single" w:sz="4" w:space="0" w:color="5B9BD5" w:themeColor="accent1"/>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79.2</w:t>
            </w:r>
          </w:p>
        </w:tc>
        <w:tc>
          <w:tcPr>
            <w:tcW w:w="900" w:type="dxa"/>
            <w:tcBorders>
              <w:top w:val="single" w:sz="4" w:space="0" w:color="5B9BD5" w:themeColor="accent1"/>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78.9</w:t>
            </w:r>
          </w:p>
        </w:tc>
      </w:tr>
      <w:tr w:rsidR="00574E79" w:rsidRPr="000F5F6C" w:rsidTr="003E57C2">
        <w:trPr>
          <w:trHeight w:val="255"/>
        </w:trPr>
        <w:tc>
          <w:tcPr>
            <w:tcW w:w="288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 xml:space="preserve">Adults rating health as fair/poor </w:t>
            </w:r>
          </w:p>
        </w:tc>
        <w:tc>
          <w:tcPr>
            <w:tcW w:w="90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14.9%</w:t>
            </w:r>
          </w:p>
        </w:tc>
        <w:tc>
          <w:tcPr>
            <w:tcW w:w="900" w:type="dxa"/>
            <w:tcBorders>
              <w:top w:val="nil"/>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16.7%</w:t>
            </w:r>
          </w:p>
        </w:tc>
      </w:tr>
      <w:tr w:rsidR="00574E79" w:rsidRPr="000F5F6C" w:rsidTr="003E57C2">
        <w:trPr>
          <w:trHeight w:val="255"/>
        </w:trPr>
        <w:tc>
          <w:tcPr>
            <w:tcW w:w="288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Percent uninsured</w:t>
            </w:r>
          </w:p>
        </w:tc>
        <w:tc>
          <w:tcPr>
            <w:tcW w:w="90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Pr>
                <w:rFonts w:asciiTheme="minorHAnsi" w:eastAsia="Times New Roman" w:hAnsiTheme="minorHAnsi"/>
                <w:color w:val="000000" w:themeColor="text1"/>
                <w:sz w:val="20"/>
                <w:szCs w:val="20"/>
              </w:rPr>
              <w:t>10.1</w:t>
            </w:r>
            <w:r w:rsidRPr="000F5F6C">
              <w:rPr>
                <w:rFonts w:asciiTheme="minorHAnsi" w:eastAsia="Times New Roman" w:hAnsiTheme="minorHAnsi"/>
                <w:color w:val="000000" w:themeColor="text1"/>
                <w:sz w:val="20"/>
                <w:szCs w:val="20"/>
              </w:rPr>
              <w:t>%</w:t>
            </w:r>
          </w:p>
        </w:tc>
        <w:tc>
          <w:tcPr>
            <w:tcW w:w="900" w:type="dxa"/>
            <w:tcBorders>
              <w:top w:val="nil"/>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Pr>
                <w:rFonts w:asciiTheme="minorHAnsi" w:eastAsia="Times New Roman" w:hAnsiTheme="minorHAnsi"/>
                <w:color w:val="000000" w:themeColor="text1"/>
                <w:sz w:val="20"/>
                <w:szCs w:val="20"/>
              </w:rPr>
              <w:t>11.7</w:t>
            </w:r>
            <w:r w:rsidRPr="000F5F6C">
              <w:rPr>
                <w:rFonts w:asciiTheme="minorHAnsi" w:eastAsia="Times New Roman" w:hAnsiTheme="minorHAnsi"/>
                <w:color w:val="000000" w:themeColor="text1"/>
                <w:sz w:val="20"/>
                <w:szCs w:val="20"/>
              </w:rPr>
              <w:t>%</w:t>
            </w:r>
          </w:p>
        </w:tc>
      </w:tr>
      <w:tr w:rsidR="00574E79" w:rsidRPr="000F5F6C" w:rsidTr="003E57C2">
        <w:trPr>
          <w:trHeight w:val="255"/>
        </w:trPr>
        <w:tc>
          <w:tcPr>
            <w:tcW w:w="288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Medicaid members</w:t>
            </w:r>
          </w:p>
        </w:tc>
        <w:tc>
          <w:tcPr>
            <w:tcW w:w="900" w:type="dxa"/>
            <w:tcBorders>
              <w:top w:val="nil"/>
              <w:left w:val="nil"/>
              <w:bottom w:val="nil"/>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27.0%</w:t>
            </w:r>
          </w:p>
        </w:tc>
        <w:tc>
          <w:tcPr>
            <w:tcW w:w="900" w:type="dxa"/>
            <w:tcBorders>
              <w:top w:val="nil"/>
              <w:left w:val="nil"/>
              <w:bottom w:val="nil"/>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23.0%</w:t>
            </w:r>
          </w:p>
        </w:tc>
      </w:tr>
      <w:tr w:rsidR="00574E79" w:rsidRPr="000F5F6C" w:rsidTr="003E57C2">
        <w:trPr>
          <w:trHeight w:val="255"/>
        </w:trPr>
        <w:tc>
          <w:tcPr>
            <w:tcW w:w="2880" w:type="dxa"/>
            <w:tcBorders>
              <w:top w:val="nil"/>
              <w:left w:val="nil"/>
              <w:bottom w:val="single" w:sz="4" w:space="0" w:color="5B9BD5" w:themeColor="accent1"/>
              <w:right w:val="nil"/>
            </w:tcBorders>
            <w:tcMar>
              <w:left w:w="29" w:type="dxa"/>
              <w:right w:w="29" w:type="dxa"/>
            </w:tcMar>
          </w:tcPr>
          <w:p w:rsidR="00574E79" w:rsidRPr="000F5F6C" w:rsidRDefault="00574E79" w:rsidP="00574E79">
            <w:pPr>
              <w:spacing w:line="259" w:lineRule="auto"/>
              <w:jc w:val="both"/>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Adults with primary care provider</w:t>
            </w:r>
          </w:p>
        </w:tc>
        <w:tc>
          <w:tcPr>
            <w:tcW w:w="900" w:type="dxa"/>
            <w:tcBorders>
              <w:top w:val="nil"/>
              <w:left w:val="nil"/>
              <w:bottom w:val="single" w:sz="4" w:space="0" w:color="5B9BD5" w:themeColor="accent1"/>
              <w:right w:val="nil"/>
            </w:tcBorders>
            <w:shd w:val="clear" w:color="auto" w:fill="auto"/>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87.4%</w:t>
            </w:r>
          </w:p>
        </w:tc>
        <w:tc>
          <w:tcPr>
            <w:tcW w:w="900" w:type="dxa"/>
            <w:tcBorders>
              <w:top w:val="nil"/>
              <w:left w:val="nil"/>
              <w:bottom w:val="single" w:sz="4" w:space="0" w:color="5B9BD5" w:themeColor="accent1"/>
              <w:right w:val="nil"/>
            </w:tcBorders>
            <w:tcMar>
              <w:left w:w="29" w:type="dxa"/>
              <w:right w:w="29" w:type="dxa"/>
            </w:tcMar>
          </w:tcPr>
          <w:p w:rsidR="00574E79" w:rsidRPr="000F5F6C" w:rsidRDefault="00574E79" w:rsidP="00574E79">
            <w:pPr>
              <w:spacing w:line="259" w:lineRule="auto"/>
              <w:jc w:val="right"/>
              <w:rPr>
                <w:rFonts w:asciiTheme="minorHAnsi" w:eastAsia="Times New Roman" w:hAnsiTheme="minorHAnsi"/>
                <w:color w:val="000000" w:themeColor="text1"/>
                <w:sz w:val="20"/>
                <w:szCs w:val="20"/>
              </w:rPr>
            </w:pPr>
            <w:r w:rsidRPr="000F5F6C">
              <w:rPr>
                <w:rFonts w:asciiTheme="minorHAnsi" w:eastAsia="Times New Roman" w:hAnsiTheme="minorHAnsi"/>
                <w:color w:val="000000" w:themeColor="text1"/>
                <w:sz w:val="20"/>
                <w:szCs w:val="20"/>
              </w:rPr>
              <w:t>76.6%</w:t>
            </w:r>
          </w:p>
        </w:tc>
      </w:tr>
    </w:tbl>
    <w:p w:rsidR="00462831" w:rsidRPr="000F5F6C" w:rsidRDefault="009D5AD2" w:rsidP="00B755DC">
      <w:pPr>
        <w:spacing w:line="259" w:lineRule="auto"/>
        <w:ind w:left="-720" w:right="4050"/>
        <w:jc w:val="both"/>
        <w:rPr>
          <w:szCs w:val="24"/>
        </w:rPr>
      </w:pPr>
      <w:r>
        <w:rPr>
          <w:noProof/>
          <w:color w:val="003F77"/>
        </w:rPr>
        <mc:AlternateContent>
          <mc:Choice Requires="wps">
            <w:drawing>
              <wp:anchor distT="0" distB="0" distL="114300" distR="114300" simplePos="0" relativeHeight="251613696" behindDoc="0" locked="0" layoutInCell="1" allowOverlap="1" wp14:anchorId="7F2F5D55" wp14:editId="3DBBE8F5">
                <wp:simplePos x="0" y="0"/>
                <wp:positionH relativeFrom="column">
                  <wp:posOffset>2981325</wp:posOffset>
                </wp:positionH>
                <wp:positionV relativeFrom="paragraph">
                  <wp:posOffset>146686</wp:posOffset>
                </wp:positionV>
                <wp:extent cx="2990215" cy="285750"/>
                <wp:effectExtent l="0" t="0" r="635"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285750"/>
                        </a:xfrm>
                        <a:prstGeom prst="rect">
                          <a:avLst/>
                        </a:prstGeom>
                        <a:solidFill>
                          <a:srgbClr val="003F77"/>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F56BA" w:rsidRPr="003E57C2" w:rsidRDefault="001F56BA" w:rsidP="003E57C2">
                            <w:pPr>
                              <w:jc w:val="center"/>
                              <w:rPr>
                                <w:rFonts w:asciiTheme="minorHAnsi" w:eastAsiaTheme="majorEastAsia" w:hAnsiTheme="minorHAnsi" w:cstheme="majorBidi"/>
                                <w:b/>
                                <w:color w:val="FFFFFF" w:themeColor="background1"/>
                                <w:sz w:val="28"/>
                                <w:szCs w:val="40"/>
                              </w:rPr>
                            </w:pPr>
                            <w:r w:rsidRPr="003E57C2">
                              <w:rPr>
                                <w:rFonts w:asciiTheme="minorHAnsi" w:eastAsiaTheme="majorEastAsia" w:hAnsiTheme="minorHAnsi" w:cstheme="majorBidi"/>
                                <w:b/>
                                <w:color w:val="FFFFFF" w:themeColor="background1"/>
                                <w:sz w:val="28"/>
                                <w:szCs w:val="40"/>
                              </w:rPr>
                              <w:t>Key Demographic</w:t>
                            </w:r>
                            <w:r>
                              <w:rPr>
                                <w:rFonts w:asciiTheme="minorHAnsi" w:eastAsiaTheme="majorEastAsia" w:hAnsiTheme="minorHAnsi" w:cstheme="majorBidi"/>
                                <w:b/>
                                <w:color w:val="FFFFFF" w:themeColor="background1"/>
                                <w:sz w:val="28"/>
                                <w:szCs w:val="40"/>
                              </w:rPr>
                              <w:t xml:space="preserve"> Features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34.75pt;margin-top:11.55pt;width:235.45pt;height:2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" fillcolor="#003f77" stroked="f" strokeweight=".5pt">
                <v:textbox>
                  <w:txbxContent>
                    <w:p w:rsidR="001F56BA" w:rsidRPr="003E57C2" w:rsidRDefault="001F56BA" w:rsidP="003E57C2">
                      <w:pPr>
                        <w:jc w:val="center"/>
                        <w:rPr>
                          <w:rFonts w:asciiTheme="minorHAnsi" w:eastAsiaTheme="majorEastAsia" w:hAnsiTheme="minorHAnsi" w:cstheme="majorBidi"/>
                          <w:b/>
                          <w:color w:val="FFFFFF" w:themeColor="background1"/>
                          <w:sz w:val="28"/>
                          <w:szCs w:val="40"/>
                        </w:rPr>
                      </w:pPr>
                      <w:r w:rsidRPr="003E57C2">
                        <w:rPr>
                          <w:rFonts w:asciiTheme="minorHAnsi" w:eastAsiaTheme="majorEastAsia" w:hAnsiTheme="minorHAnsi" w:cstheme="majorBidi"/>
                          <w:b/>
                          <w:color w:val="FFFFFF" w:themeColor="background1"/>
                          <w:sz w:val="28"/>
                          <w:szCs w:val="40"/>
                        </w:rPr>
                        <w:t>Key Demographic</w:t>
                      </w:r>
                      <w:r>
                        <w:rPr>
                          <w:rFonts w:asciiTheme="minorHAnsi" w:eastAsiaTheme="majorEastAsia" w:hAnsiTheme="minorHAnsi" w:cstheme="majorBidi"/>
                          <w:b/>
                          <w:color w:val="FFFFFF" w:themeColor="background1"/>
                          <w:sz w:val="28"/>
                          <w:szCs w:val="40"/>
                        </w:rPr>
                        <w:t xml:space="preserve"> Features</w:t>
                      </w:r>
                    </w:p>
                  </w:txbxContent>
                </v:textbox>
              </v:shape>
            </w:pict>
          </mc:Fallback>
        </mc:AlternateContent>
      </w:r>
    </w:p>
    <w:p w:rsidR="00EC1BD6" w:rsidRPr="0013694E" w:rsidRDefault="00EC1BD6" w:rsidP="00B755DC">
      <w:pPr>
        <w:spacing w:line="259" w:lineRule="auto"/>
        <w:ind w:right="4050"/>
        <w:jc w:val="both"/>
        <w:rPr>
          <w:szCs w:val="24"/>
          <w:vertAlign w:val="superscript"/>
        </w:rPr>
      </w:pPr>
      <w:r w:rsidRPr="000F5F6C">
        <w:rPr>
          <w:szCs w:val="24"/>
        </w:rPr>
        <w:t>Demographics are characteristics used to describe a population.</w:t>
      </w:r>
      <w:r w:rsidR="00DE20C4" w:rsidRPr="000F5F6C">
        <w:rPr>
          <w:szCs w:val="24"/>
          <w:vertAlign w:val="superscript"/>
        </w:rPr>
        <w:t>1</w:t>
      </w:r>
      <w:r w:rsidRPr="000F5F6C">
        <w:rPr>
          <w:szCs w:val="24"/>
        </w:rPr>
        <w:t xml:space="preserve"> Looking at Maine’s age and sex composition is </w:t>
      </w:r>
      <w:r w:rsidR="004409EE" w:rsidRPr="000F5F6C">
        <w:rPr>
          <w:szCs w:val="24"/>
        </w:rPr>
        <w:t>o</w:t>
      </w:r>
      <w:r w:rsidRPr="000F5F6C">
        <w:rPr>
          <w:szCs w:val="24"/>
        </w:rPr>
        <w:t>ne of the most basic ways to see what the population is like today, but also how it is changing over time.</w:t>
      </w:r>
      <w:r w:rsidR="00376E9A" w:rsidRPr="000F5F6C">
        <w:rPr>
          <w:szCs w:val="24"/>
          <w:vertAlign w:val="superscript"/>
        </w:rPr>
        <w:t>2</w:t>
      </w:r>
      <w:r w:rsidRPr="000F5F6C">
        <w:rPr>
          <w:szCs w:val="24"/>
        </w:rPr>
        <w:t xml:space="preserve"> Maine’s population is older than the </w:t>
      </w:r>
      <w:r w:rsidR="009D01DB" w:rsidRPr="000F5F6C">
        <w:rPr>
          <w:szCs w:val="24"/>
        </w:rPr>
        <w:t xml:space="preserve">U.S. </w:t>
      </w:r>
      <w:r w:rsidRPr="000F5F6C">
        <w:rPr>
          <w:szCs w:val="24"/>
        </w:rPr>
        <w:t>as a whole; Maine has the highest median age in the country.</w:t>
      </w:r>
      <w:r w:rsidR="00376E9A" w:rsidRPr="000F5F6C">
        <w:rPr>
          <w:szCs w:val="24"/>
          <w:vertAlign w:val="superscript"/>
        </w:rPr>
        <w:t>1</w:t>
      </w:r>
      <w:r w:rsidR="002C7BB1">
        <w:rPr>
          <w:szCs w:val="24"/>
        </w:rPr>
        <w:t xml:space="preserve"> In 2014</w:t>
      </w:r>
      <w:r w:rsidRPr="000F5F6C">
        <w:rPr>
          <w:szCs w:val="24"/>
        </w:rPr>
        <w:t xml:space="preserve">, more than one of </w:t>
      </w:r>
      <w:r w:rsidR="00E62F2D" w:rsidRPr="000F5F6C">
        <w:rPr>
          <w:szCs w:val="24"/>
        </w:rPr>
        <w:t xml:space="preserve">every </w:t>
      </w:r>
      <w:r w:rsidR="00C95D63">
        <w:rPr>
          <w:szCs w:val="24"/>
        </w:rPr>
        <w:t>six</w:t>
      </w:r>
      <w:r w:rsidR="00E62F2D" w:rsidRPr="000F5F6C">
        <w:rPr>
          <w:szCs w:val="24"/>
        </w:rPr>
        <w:t xml:space="preserve"> Maine residents</w:t>
      </w:r>
      <w:r w:rsidR="002C7BB1">
        <w:rPr>
          <w:szCs w:val="24"/>
        </w:rPr>
        <w:t xml:space="preserve"> (18.3</w:t>
      </w:r>
      <w:r w:rsidR="009D5AD2">
        <w:rPr>
          <w:szCs w:val="24"/>
        </w:rPr>
        <w:t xml:space="preserve"> percent</w:t>
      </w:r>
      <w:r w:rsidRPr="000F5F6C">
        <w:rPr>
          <w:szCs w:val="24"/>
        </w:rPr>
        <w:t xml:space="preserve">) </w:t>
      </w:r>
      <w:r w:rsidR="00C95D63">
        <w:rPr>
          <w:szCs w:val="24"/>
        </w:rPr>
        <w:t>were</w:t>
      </w:r>
      <w:r w:rsidR="00C95D63" w:rsidRPr="000F5F6C">
        <w:rPr>
          <w:szCs w:val="24"/>
        </w:rPr>
        <w:t xml:space="preserve"> </w:t>
      </w:r>
      <w:r w:rsidRPr="000F5F6C">
        <w:rPr>
          <w:szCs w:val="24"/>
        </w:rPr>
        <w:t xml:space="preserve">65 years </w:t>
      </w:r>
      <w:r w:rsidR="00EB687D">
        <w:rPr>
          <w:szCs w:val="24"/>
        </w:rPr>
        <w:t>and</w:t>
      </w:r>
      <w:r w:rsidRPr="000F5F6C">
        <w:rPr>
          <w:szCs w:val="24"/>
        </w:rPr>
        <w:t xml:space="preserve"> older</w:t>
      </w:r>
      <w:r w:rsidR="00C95D63">
        <w:rPr>
          <w:szCs w:val="24"/>
        </w:rPr>
        <w:t>,</w:t>
      </w:r>
      <w:r w:rsidRPr="000F5F6C">
        <w:rPr>
          <w:szCs w:val="24"/>
        </w:rPr>
        <w:t xml:space="preserve"> and that percentage is projected to increase to 26.5</w:t>
      </w:r>
      <w:r w:rsidR="009D5AD2">
        <w:rPr>
          <w:szCs w:val="24"/>
        </w:rPr>
        <w:t xml:space="preserve"> percent</w:t>
      </w:r>
      <w:r w:rsidRPr="000F5F6C">
        <w:rPr>
          <w:szCs w:val="24"/>
        </w:rPr>
        <w:t xml:space="preserve"> in 2030.</w:t>
      </w:r>
      <w:r w:rsidR="0013694E">
        <w:rPr>
          <w:szCs w:val="24"/>
          <w:vertAlign w:val="superscript"/>
        </w:rPr>
        <w:t>3</w:t>
      </w:r>
    </w:p>
    <w:p w:rsidR="00EC1BD6" w:rsidRPr="000F5F6C" w:rsidRDefault="00EC1BD6" w:rsidP="00B755DC">
      <w:pPr>
        <w:spacing w:line="259" w:lineRule="auto"/>
        <w:ind w:right="4050"/>
        <w:jc w:val="both"/>
        <w:rPr>
          <w:szCs w:val="24"/>
        </w:rPr>
      </w:pPr>
    </w:p>
    <w:p w:rsidR="00EC1BD6" w:rsidRPr="000F5F6C" w:rsidRDefault="005722D6" w:rsidP="00EB4C21">
      <w:pPr>
        <w:jc w:val="both"/>
        <w:rPr>
          <w:rFonts w:asciiTheme="minorHAnsi" w:hAnsiTheme="minorHAnsi"/>
          <w:b/>
          <w:sz w:val="22"/>
          <w:szCs w:val="24"/>
        </w:rPr>
      </w:pPr>
      <w:proofErr w:type="gramStart"/>
      <w:r>
        <w:rPr>
          <w:rFonts w:asciiTheme="minorHAnsi" w:hAnsiTheme="minorHAnsi"/>
          <w:b/>
          <w:sz w:val="22"/>
          <w:szCs w:val="24"/>
        </w:rPr>
        <w:t>Figure 1.</w:t>
      </w:r>
      <w:proofErr w:type="gramEnd"/>
      <w:r>
        <w:rPr>
          <w:rFonts w:asciiTheme="minorHAnsi" w:hAnsiTheme="minorHAnsi"/>
          <w:b/>
          <w:sz w:val="22"/>
          <w:szCs w:val="24"/>
        </w:rPr>
        <w:t xml:space="preserve"> </w:t>
      </w:r>
      <w:r w:rsidR="00EC1BD6" w:rsidRPr="000F5F6C">
        <w:rPr>
          <w:rFonts w:asciiTheme="minorHAnsi" w:hAnsiTheme="minorHAnsi"/>
          <w:b/>
          <w:sz w:val="22"/>
          <w:szCs w:val="24"/>
        </w:rPr>
        <w:t>Trends and Projections in Population Age</w:t>
      </w:r>
      <w:r w:rsidR="005000A2">
        <w:rPr>
          <w:rFonts w:asciiTheme="minorHAnsi" w:hAnsiTheme="minorHAnsi"/>
          <w:b/>
          <w:sz w:val="22"/>
          <w:szCs w:val="24"/>
        </w:rPr>
        <w:t>s</w:t>
      </w:r>
      <w:r w:rsidR="00EC1BD6" w:rsidRPr="000F5F6C">
        <w:rPr>
          <w:rFonts w:asciiTheme="minorHAnsi" w:hAnsiTheme="minorHAnsi"/>
          <w:b/>
          <w:sz w:val="22"/>
          <w:szCs w:val="24"/>
        </w:rPr>
        <w:t xml:space="preserve"> 65+ (2000-2030)</w:t>
      </w:r>
      <w:r w:rsidR="00465B8F" w:rsidRPr="000F5F6C">
        <w:rPr>
          <w:rFonts w:asciiTheme="minorHAnsi" w:hAnsiTheme="minorHAnsi"/>
          <w:b/>
          <w:sz w:val="22"/>
          <w:szCs w:val="24"/>
          <w:vertAlign w:val="superscript"/>
        </w:rPr>
        <w:t>3</w:t>
      </w:r>
    </w:p>
    <w:p w:rsidR="00EC1BD6" w:rsidRPr="000F5F6C" w:rsidRDefault="00125CD9" w:rsidP="00EB4C21">
      <w:pPr>
        <w:ind w:left="-720"/>
        <w:jc w:val="both"/>
        <w:rPr>
          <w:b/>
          <w:szCs w:val="24"/>
        </w:rPr>
      </w:pPr>
      <w:r w:rsidRPr="000F5F6C">
        <w:rPr>
          <w:noProof/>
        </w:rPr>
        <w:drawing>
          <wp:anchor distT="0" distB="0" distL="114300" distR="114300" simplePos="0" relativeHeight="251605504" behindDoc="0" locked="0" layoutInCell="1" allowOverlap="1" wp14:anchorId="65AB3358" wp14:editId="6CE4D2C5">
            <wp:simplePos x="0" y="0"/>
            <wp:positionH relativeFrom="column">
              <wp:posOffset>-171450</wp:posOffset>
            </wp:positionH>
            <wp:positionV relativeFrom="paragraph">
              <wp:posOffset>118746</wp:posOffset>
            </wp:positionV>
            <wp:extent cx="2924175" cy="39243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EC1BD6" w:rsidRPr="000F5F6C">
        <w:rPr>
          <w:szCs w:val="24"/>
        </w:rPr>
        <w:t xml:space="preserve"> </w:t>
      </w: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9470E6" w:rsidRPr="000F5F6C" w:rsidRDefault="009470E6" w:rsidP="00EB4C21">
      <w:pPr>
        <w:ind w:left="-450"/>
        <w:jc w:val="both"/>
        <w:rPr>
          <w:sz w:val="20"/>
          <w:vertAlign w:val="superscript"/>
        </w:rPr>
      </w:pPr>
    </w:p>
    <w:p w:rsidR="0024277B" w:rsidRDefault="0024277B" w:rsidP="00EB4C21">
      <w:pPr>
        <w:ind w:left="-450"/>
        <w:jc w:val="both"/>
        <w:rPr>
          <w:sz w:val="20"/>
          <w:vertAlign w:val="superscript"/>
        </w:rPr>
      </w:pPr>
    </w:p>
    <w:p w:rsidR="0024277B" w:rsidRDefault="0024277B" w:rsidP="00EB4C21">
      <w:pPr>
        <w:ind w:left="-450"/>
        <w:jc w:val="both"/>
        <w:rPr>
          <w:sz w:val="20"/>
          <w:vertAlign w:val="superscript"/>
        </w:rPr>
      </w:pPr>
      <w:r>
        <w:rPr>
          <w:noProof/>
          <w:sz w:val="18"/>
          <w:vertAlign w:val="superscript"/>
        </w:rPr>
        <mc:AlternateContent>
          <mc:Choice Requires="wps">
            <w:drawing>
              <wp:anchor distT="4294967295" distB="4294967295" distL="114300" distR="114300" simplePos="0" relativeHeight="251622912" behindDoc="0" locked="0" layoutInCell="1" allowOverlap="1" wp14:anchorId="571C75AC" wp14:editId="2176D29E">
                <wp:simplePos x="0" y="0"/>
                <wp:positionH relativeFrom="column">
                  <wp:posOffset>9525</wp:posOffset>
                </wp:positionH>
                <wp:positionV relativeFrom="paragraph">
                  <wp:posOffset>117475</wp:posOffset>
                </wp:positionV>
                <wp:extent cx="3876675" cy="0"/>
                <wp:effectExtent l="0" t="0" r="28575" b="19050"/>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 o:spid="_x0000_s1026" style="position:absolute;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9.25pt" to="30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" strokecolor="black [3200]" strokeweight=".5pt">
                <v:stroke joinstyle="miter"/>
                <o:lock v:ext="edit" shapetype="f"/>
              </v:line>
            </w:pict>
          </mc:Fallback>
        </mc:AlternateContent>
      </w:r>
    </w:p>
    <w:p w:rsidR="00944ADD" w:rsidRPr="000F5F6C" w:rsidRDefault="008222C9" w:rsidP="00EB4C21">
      <w:pPr>
        <w:jc w:val="both"/>
        <w:rPr>
          <w:sz w:val="18"/>
        </w:rPr>
      </w:pPr>
      <w:proofErr w:type="gramStart"/>
      <w:r w:rsidRPr="000F5F6C">
        <w:rPr>
          <w:sz w:val="18"/>
          <w:vertAlign w:val="superscript"/>
        </w:rPr>
        <w:t>1</w:t>
      </w:r>
      <w:r w:rsidRPr="000F5F6C">
        <w:rPr>
          <w:sz w:val="18"/>
        </w:rPr>
        <w:t xml:space="preserve"> Rector A. Maine population outlook to 2030.</w:t>
      </w:r>
      <w:proofErr w:type="gramEnd"/>
      <w:r w:rsidRPr="000F5F6C">
        <w:rPr>
          <w:sz w:val="18"/>
        </w:rPr>
        <w:t xml:space="preserve"> </w:t>
      </w:r>
      <w:proofErr w:type="gramStart"/>
      <w:r w:rsidRPr="000F5F6C">
        <w:rPr>
          <w:sz w:val="18"/>
        </w:rPr>
        <w:t>Issued February 2013.</w:t>
      </w:r>
      <w:proofErr w:type="gramEnd"/>
      <w:r w:rsidRPr="000F5F6C">
        <w:rPr>
          <w:sz w:val="18"/>
        </w:rPr>
        <w:t xml:space="preserve"> </w:t>
      </w:r>
    </w:p>
    <w:p w:rsidR="008222C9" w:rsidRPr="000F5F6C" w:rsidRDefault="008222C9" w:rsidP="00EB4C21">
      <w:pPr>
        <w:jc w:val="both"/>
        <w:rPr>
          <w:sz w:val="18"/>
        </w:rPr>
      </w:pPr>
      <w:r w:rsidRPr="000F5F6C">
        <w:rPr>
          <w:sz w:val="18"/>
        </w:rPr>
        <w:t>Available from: http://www.maine.gov/tools/whatsnew/attach.php?id=501734&amp;an=1</w:t>
      </w:r>
    </w:p>
    <w:p w:rsidR="00465B8F" w:rsidRPr="000F5F6C" w:rsidRDefault="008222C9" w:rsidP="00EB4C21">
      <w:pPr>
        <w:jc w:val="both"/>
        <w:rPr>
          <w:sz w:val="18"/>
        </w:rPr>
      </w:pPr>
      <w:proofErr w:type="gramStart"/>
      <w:r w:rsidRPr="000F5F6C">
        <w:rPr>
          <w:sz w:val="18"/>
          <w:vertAlign w:val="superscript"/>
        </w:rPr>
        <w:t>2</w:t>
      </w:r>
      <w:r w:rsidRPr="000F5F6C">
        <w:rPr>
          <w:sz w:val="18"/>
        </w:rPr>
        <w:t xml:space="preserve"> </w:t>
      </w:r>
      <w:proofErr w:type="spellStart"/>
      <w:r w:rsidRPr="000F5F6C">
        <w:rPr>
          <w:sz w:val="18"/>
        </w:rPr>
        <w:t>Howden</w:t>
      </w:r>
      <w:proofErr w:type="spellEnd"/>
      <w:r w:rsidRPr="000F5F6C">
        <w:rPr>
          <w:sz w:val="18"/>
        </w:rPr>
        <w:t xml:space="preserve"> LM, Meyer JA.</w:t>
      </w:r>
      <w:proofErr w:type="gramEnd"/>
      <w:r w:rsidRPr="000F5F6C">
        <w:rPr>
          <w:sz w:val="18"/>
        </w:rPr>
        <w:t xml:space="preserve"> 2010 Census brief: age and sex composition: 2010. </w:t>
      </w:r>
      <w:proofErr w:type="gramStart"/>
      <w:r w:rsidRPr="000F5F6C">
        <w:rPr>
          <w:sz w:val="18"/>
        </w:rPr>
        <w:t>Issued May 2011.</w:t>
      </w:r>
      <w:proofErr w:type="gramEnd"/>
      <w:r w:rsidRPr="000F5F6C">
        <w:rPr>
          <w:sz w:val="18"/>
        </w:rPr>
        <w:t xml:space="preserve"> </w:t>
      </w:r>
    </w:p>
    <w:p w:rsidR="00467D54" w:rsidRPr="000F5F6C" w:rsidRDefault="008222C9" w:rsidP="00EB4C21">
      <w:pPr>
        <w:jc w:val="both"/>
        <w:rPr>
          <w:sz w:val="18"/>
        </w:rPr>
      </w:pPr>
      <w:r w:rsidRPr="000F5F6C">
        <w:rPr>
          <w:sz w:val="18"/>
        </w:rPr>
        <w:t xml:space="preserve">Available from: </w:t>
      </w:r>
      <w:r w:rsidR="00465B8F" w:rsidRPr="000F5F6C">
        <w:rPr>
          <w:sz w:val="18"/>
        </w:rPr>
        <w:t>http://www.census.gov/prod/cen2010/briefs/c2010br-03.pdf</w:t>
      </w:r>
    </w:p>
    <w:p w:rsidR="006B29DE" w:rsidRPr="000F5F6C" w:rsidRDefault="00465B8F" w:rsidP="00EB4C21">
      <w:pPr>
        <w:jc w:val="both"/>
        <w:rPr>
          <w:sz w:val="18"/>
        </w:rPr>
      </w:pPr>
      <w:r w:rsidRPr="000F5F6C">
        <w:rPr>
          <w:sz w:val="18"/>
          <w:vertAlign w:val="superscript"/>
        </w:rPr>
        <w:t>3</w:t>
      </w:r>
      <w:r w:rsidRPr="000F5F6C">
        <w:rPr>
          <w:sz w:val="18"/>
        </w:rPr>
        <w:t xml:space="preserve"> </w:t>
      </w:r>
      <w:r w:rsidR="006B29DE" w:rsidRPr="000F5F6C">
        <w:rPr>
          <w:sz w:val="18"/>
        </w:rPr>
        <w:t>U.S.</w:t>
      </w:r>
      <w:r w:rsidR="009470E6" w:rsidRPr="000F5F6C">
        <w:rPr>
          <w:sz w:val="18"/>
        </w:rPr>
        <w:t xml:space="preserve"> </w:t>
      </w:r>
      <w:r w:rsidR="006B29DE" w:rsidRPr="000F5F6C">
        <w:rPr>
          <w:sz w:val="18"/>
        </w:rPr>
        <w:t xml:space="preserve">Census Bureau, Population Division, Interim State Population Projections, 2005. </w:t>
      </w:r>
    </w:p>
    <w:p w:rsidR="00465B8F" w:rsidRPr="000F5F6C" w:rsidRDefault="006B29DE" w:rsidP="00EB4C21">
      <w:pPr>
        <w:jc w:val="both"/>
        <w:rPr>
          <w:sz w:val="22"/>
        </w:rPr>
      </w:pPr>
      <w:r w:rsidRPr="000F5F6C">
        <w:rPr>
          <w:sz w:val="18"/>
        </w:rPr>
        <w:t>Retrieved from: https://www.census.gov/population/projections/files/stateproj/SummaryTabB1.pdf</w:t>
      </w:r>
    </w:p>
    <w:p w:rsidR="008855ED" w:rsidRPr="0083416E" w:rsidRDefault="00976AEA" w:rsidP="00EB4C21">
      <w:pPr>
        <w:pStyle w:val="Heading1"/>
        <w:spacing w:after="0"/>
        <w:jc w:val="both"/>
        <w:rPr>
          <w:color w:val="003F77"/>
        </w:rPr>
      </w:pPr>
      <w:bookmarkStart w:id="15" w:name="_Toc434486922"/>
      <w:r w:rsidRPr="0083416E">
        <w:rPr>
          <w:color w:val="003F77"/>
        </w:rPr>
        <w:lastRenderedPageBreak/>
        <w:t>Overall</w:t>
      </w:r>
      <w:r w:rsidR="00F43EFB" w:rsidRPr="0083416E">
        <w:rPr>
          <w:color w:val="003F77"/>
        </w:rPr>
        <w:t xml:space="preserve"> </w:t>
      </w:r>
      <w:r w:rsidR="00E02AF7" w:rsidRPr="0083416E">
        <w:rPr>
          <w:color w:val="003F77"/>
        </w:rPr>
        <w:t xml:space="preserve">Findings for the </w:t>
      </w:r>
      <w:r w:rsidR="00337591" w:rsidRPr="0083416E">
        <w:rPr>
          <w:color w:val="003F77"/>
        </w:rPr>
        <w:t>State</w:t>
      </w:r>
      <w:bookmarkEnd w:id="15"/>
    </w:p>
    <w:p w:rsidR="006D2752" w:rsidRPr="00ED641F" w:rsidRDefault="006D2752" w:rsidP="00EB4C21">
      <w:pPr>
        <w:jc w:val="both"/>
      </w:pPr>
    </w:p>
    <w:p w:rsidR="006D2752" w:rsidRPr="000F5F6C" w:rsidRDefault="006D2752" w:rsidP="00B755DC">
      <w:pPr>
        <w:spacing w:line="259" w:lineRule="auto"/>
        <w:jc w:val="both"/>
      </w:pPr>
      <w:r w:rsidRPr="000F5F6C">
        <w:t xml:space="preserve">Table </w:t>
      </w:r>
      <w:r w:rsidR="002E0ACA">
        <w:t>2</w:t>
      </w:r>
      <w:r w:rsidRPr="000F5F6C">
        <w:t xml:space="preserve"> presents a summary of the health issues </w:t>
      </w:r>
      <w:r w:rsidR="00E25615">
        <w:t>- successes and challenges - experience</w:t>
      </w:r>
      <w:r w:rsidRPr="000F5F6C">
        <w:t>d by</w:t>
      </w:r>
      <w:r w:rsidR="00E62F2D" w:rsidRPr="000F5F6C">
        <w:t xml:space="preserve"> </w:t>
      </w:r>
      <w:r w:rsidR="00E25615">
        <w:t xml:space="preserve">residents of </w:t>
      </w:r>
      <w:r w:rsidR="00E62F2D" w:rsidRPr="000F5F6C">
        <w:t>Maine</w:t>
      </w:r>
      <w:r w:rsidRPr="000F5F6C">
        <w:t xml:space="preserve">. Data come from a comprehensive analysis of available surveillance data (see </w:t>
      </w:r>
      <w:r w:rsidR="009002F2">
        <w:t xml:space="preserve">Appendix </w:t>
      </w:r>
      <w:r w:rsidR="00D506B7">
        <w:t>B</w:t>
      </w:r>
      <w:r w:rsidR="009002F2">
        <w:t xml:space="preserve"> </w:t>
      </w:r>
      <w:r w:rsidRPr="000F5F6C">
        <w:t xml:space="preserve">for a full list of the </w:t>
      </w:r>
      <w:r w:rsidR="003D4CC9">
        <w:t xml:space="preserve">quantitative </w:t>
      </w:r>
      <w:r w:rsidRPr="000F5F6C">
        <w:t xml:space="preserve">health indicators and factors included in this </w:t>
      </w:r>
      <w:r w:rsidR="004409EE" w:rsidRPr="000F5F6C">
        <w:t>assessment</w:t>
      </w:r>
      <w:r w:rsidRPr="000F5F6C">
        <w:t>). Two criteria were used to select the issues and challenges presented in this table</w:t>
      </w:r>
      <w:r w:rsidR="00E62F2D" w:rsidRPr="000F5F6C">
        <w:t>: statistically significant differences and relative differences when co</w:t>
      </w:r>
      <w:r w:rsidR="004409EE" w:rsidRPr="000F5F6C">
        <w:t>mparing Maine to the nation</w:t>
      </w:r>
      <w:r w:rsidR="00E62F2D" w:rsidRPr="000F5F6C">
        <w:t xml:space="preserve">. </w:t>
      </w:r>
      <w:r w:rsidRPr="00F25525">
        <w:t>Statist</w:t>
      </w:r>
      <w:r w:rsidR="00E62F2D" w:rsidRPr="00F25525">
        <w:t xml:space="preserve">ically significant differences </w:t>
      </w:r>
      <w:r w:rsidRPr="00F25525">
        <w:t xml:space="preserve">between the </w:t>
      </w:r>
      <w:r w:rsidR="0075006B" w:rsidRPr="00F25525">
        <w:t>state</w:t>
      </w:r>
      <w:r w:rsidRPr="00F25525">
        <w:t xml:space="preserve"> and </w:t>
      </w:r>
      <w:r w:rsidR="0075006B" w:rsidRPr="00F25525">
        <w:t>U.S</w:t>
      </w:r>
      <w:r w:rsidR="004409EE" w:rsidRPr="00F25525">
        <w:t>.</w:t>
      </w:r>
      <w:r w:rsidR="00E62F2D" w:rsidRPr="00F25525">
        <w:t xml:space="preserve"> at th</w:t>
      </w:r>
      <w:r w:rsidR="004409EE" w:rsidRPr="00F25525">
        <w:t>e 95</w:t>
      </w:r>
      <w:r w:rsidR="009D5AD2" w:rsidRPr="00F25525">
        <w:t xml:space="preserve"> percent</w:t>
      </w:r>
      <w:r w:rsidR="004409EE" w:rsidRPr="00F25525">
        <w:t xml:space="preserve"> confidence level</w:t>
      </w:r>
      <w:r w:rsidR="00E62F2D" w:rsidRPr="00F25525">
        <w:t xml:space="preserve"> </w:t>
      </w:r>
      <w:r w:rsidRPr="00F25525">
        <w:t xml:space="preserve">are noted with an asterisk (*) after the indicator. </w:t>
      </w:r>
      <w:r w:rsidR="00E25615" w:rsidRPr="00F25525">
        <w:t>A</w:t>
      </w:r>
      <w:r w:rsidRPr="00F25525">
        <w:t xml:space="preserve"> rate</w:t>
      </w:r>
      <w:r w:rsidRPr="000F5F6C">
        <w:t xml:space="preserve"> rat</w:t>
      </w:r>
      <w:r w:rsidR="0075006B" w:rsidRPr="000F5F6C">
        <w:t xml:space="preserve">io was </w:t>
      </w:r>
      <w:r w:rsidR="00E25615">
        <w:t xml:space="preserve">also </w:t>
      </w:r>
      <w:r w:rsidR="0075006B" w:rsidRPr="000F5F6C">
        <w:t xml:space="preserve">calculated </w:t>
      </w:r>
      <w:r w:rsidR="00E25615">
        <w:t>to compare the relative differences between</w:t>
      </w:r>
      <w:r w:rsidR="0075006B" w:rsidRPr="000F5F6C">
        <w:t xml:space="preserve"> </w:t>
      </w:r>
      <w:r w:rsidR="00E62F2D" w:rsidRPr="000F5F6C">
        <w:t>Maine and the U.S</w:t>
      </w:r>
      <w:r w:rsidRPr="000F5F6C">
        <w:t xml:space="preserve">. Indicators </w:t>
      </w:r>
      <w:r w:rsidR="004409EE" w:rsidRPr="000F5F6C">
        <w:t xml:space="preserve">for which </w:t>
      </w:r>
      <w:r w:rsidRPr="000F5F6C">
        <w:t xml:space="preserve">the </w:t>
      </w:r>
      <w:r w:rsidR="0075006B" w:rsidRPr="000F5F6C">
        <w:t>state</w:t>
      </w:r>
      <w:r w:rsidRPr="000F5F6C">
        <w:t xml:space="preserve"> </w:t>
      </w:r>
      <w:r w:rsidR="004409EE" w:rsidRPr="000F5F6C">
        <w:t xml:space="preserve">statistic </w:t>
      </w:r>
      <w:r w:rsidRPr="000F5F6C">
        <w:t>was 10</w:t>
      </w:r>
      <w:r w:rsidR="009D5AD2">
        <w:t xml:space="preserve"> percent</w:t>
      </w:r>
      <w:r w:rsidRPr="000F5F6C">
        <w:t xml:space="preserve"> or more above or below the U.S. figure were </w:t>
      </w:r>
      <w:r w:rsidR="004409EE" w:rsidRPr="000F5F6C">
        <w:t xml:space="preserve">included </w:t>
      </w:r>
      <w:r w:rsidRPr="000F5F6C">
        <w:t>in this table.</w:t>
      </w:r>
      <w:r w:rsidR="005722D6">
        <w:t xml:space="preserve"> </w:t>
      </w:r>
      <w:r w:rsidR="006E3B6D" w:rsidRPr="00F25525">
        <w:t>A rate</w:t>
      </w:r>
      <w:r w:rsidR="006E3B6D" w:rsidRPr="000F5F6C">
        <w:t xml:space="preserve"> ratio was </w:t>
      </w:r>
      <w:r w:rsidR="006E3B6D">
        <w:t xml:space="preserve">also </w:t>
      </w:r>
      <w:r w:rsidR="006E3B6D" w:rsidRPr="000F5F6C">
        <w:t xml:space="preserve">calculated </w:t>
      </w:r>
      <w:r w:rsidR="006E3B6D">
        <w:t>to compare the relative differences between</w:t>
      </w:r>
      <w:r w:rsidR="006E3B6D" w:rsidRPr="000F5F6C">
        <w:t xml:space="preserve"> Maine and the U.S. Indicators for which the state statistic was 10</w:t>
      </w:r>
      <w:r w:rsidR="006E3B6D">
        <w:t xml:space="preserve"> percent</w:t>
      </w:r>
      <w:r w:rsidR="006E3B6D" w:rsidRPr="000F5F6C">
        <w:t xml:space="preserve"> or more above or below the U.S. figure were included </w:t>
      </w:r>
      <w:r w:rsidR="006E3B6D">
        <w:t>in this table.</w:t>
      </w:r>
      <w:r w:rsidR="00F8445A">
        <w:t xml:space="preserve"> It should be noted that “strengths” are relative to the U.S. rates and do not necessarily reflect a lower burden of disease.</w:t>
      </w:r>
    </w:p>
    <w:p w:rsidR="006D2752" w:rsidRPr="00ED641F" w:rsidRDefault="006D2752" w:rsidP="00EB4C21">
      <w:pPr>
        <w:jc w:val="both"/>
      </w:pPr>
    </w:p>
    <w:p w:rsidR="00774F4E" w:rsidRPr="001E3C86" w:rsidRDefault="001E3C86" w:rsidP="001E3C86">
      <w:pPr>
        <w:jc w:val="center"/>
        <w:rPr>
          <w:b/>
          <w:szCs w:val="24"/>
        </w:rPr>
      </w:pPr>
      <w:bookmarkStart w:id="16" w:name="_Toc434489613"/>
      <w:bookmarkStart w:id="17" w:name="_Toc434490526"/>
      <w:proofErr w:type="gramStart"/>
      <w:r w:rsidRPr="001E3C86">
        <w:rPr>
          <w:b/>
        </w:rPr>
        <w:t xml:space="preserve">Table </w:t>
      </w:r>
      <w:r w:rsidRPr="001E3C86">
        <w:rPr>
          <w:b/>
        </w:rPr>
        <w:fldChar w:fldCharType="begin"/>
      </w:r>
      <w:r w:rsidRPr="001E3C86">
        <w:rPr>
          <w:b/>
        </w:rPr>
        <w:instrText xml:space="preserve"> SEQ Table \* ARABIC </w:instrText>
      </w:r>
      <w:r w:rsidRPr="001E3C86">
        <w:rPr>
          <w:b/>
        </w:rPr>
        <w:fldChar w:fldCharType="separate"/>
      </w:r>
      <w:r w:rsidR="00022B6D">
        <w:rPr>
          <w:b/>
          <w:noProof/>
        </w:rPr>
        <w:t>2</w:t>
      </w:r>
      <w:r w:rsidRPr="001E3C86">
        <w:rPr>
          <w:b/>
        </w:rPr>
        <w:fldChar w:fldCharType="end"/>
      </w:r>
      <w:r w:rsidRPr="001E3C86">
        <w:rPr>
          <w:b/>
        </w:rPr>
        <w:t>.</w:t>
      </w:r>
      <w:proofErr w:type="gramEnd"/>
      <w:r w:rsidRPr="001E3C86">
        <w:rPr>
          <w:b/>
        </w:rPr>
        <w:t xml:space="preserve"> </w:t>
      </w:r>
      <w:r w:rsidR="00774F4E" w:rsidRPr="001E3C86">
        <w:rPr>
          <w:b/>
        </w:rPr>
        <w:t>Priority Health Issues in Maine</w:t>
      </w:r>
      <w:r w:rsidR="00B5768C" w:rsidRPr="001E3C86">
        <w:rPr>
          <w:rFonts w:asciiTheme="minorHAnsi" w:eastAsia="Times New Roman" w:hAnsiTheme="minorHAnsi" w:cstheme="minorHAnsi"/>
          <w:b/>
          <w:sz w:val="20"/>
          <w:szCs w:val="20"/>
        </w:rPr>
        <w:t>†</w:t>
      </w:r>
      <w:bookmarkEnd w:id="16"/>
      <w:bookmarkEnd w:id="17"/>
    </w:p>
    <w:tbl>
      <w:tblPr>
        <w:tblStyle w:val="TableGrid"/>
        <w:tblW w:w="9662"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81"/>
        <w:gridCol w:w="6181"/>
      </w:tblGrid>
      <w:tr w:rsidR="00774F4E" w:rsidRPr="000F5F6C" w:rsidTr="00ED641F">
        <w:trPr>
          <w:tblHeader/>
          <w:jc w:val="center"/>
        </w:trPr>
        <w:tc>
          <w:tcPr>
            <w:tcW w:w="9662" w:type="dxa"/>
            <w:gridSpan w:val="2"/>
            <w:shd w:val="clear" w:color="auto" w:fill="003F77"/>
          </w:tcPr>
          <w:p w:rsidR="00774F4E" w:rsidRPr="00A02255" w:rsidRDefault="0090685D" w:rsidP="00EB4C21">
            <w:pPr>
              <w:jc w:val="both"/>
              <w:rPr>
                <w:rFonts w:asciiTheme="minorHAnsi" w:hAnsiTheme="minorHAnsi"/>
                <w:b/>
                <w:color w:val="FFFFFF" w:themeColor="background1"/>
                <w:szCs w:val="24"/>
              </w:rPr>
            </w:pPr>
            <w:r w:rsidRPr="00A02255">
              <w:rPr>
                <w:rFonts w:asciiTheme="minorHAnsi" w:hAnsiTheme="minorHAnsi"/>
                <w:b/>
                <w:color w:val="FFFFFF" w:themeColor="background1"/>
                <w:szCs w:val="24"/>
              </w:rPr>
              <w:t xml:space="preserve">Health Issues </w:t>
            </w:r>
            <w:r w:rsidR="007911CC" w:rsidRPr="00A02255">
              <w:rPr>
                <w:rFonts w:asciiTheme="minorHAnsi" w:hAnsiTheme="minorHAnsi"/>
                <w:b/>
                <w:color w:val="FFFFFF" w:themeColor="background1"/>
                <w:szCs w:val="24"/>
              </w:rPr>
              <w:t>–</w:t>
            </w:r>
            <w:r w:rsidRPr="00A02255">
              <w:rPr>
                <w:rFonts w:asciiTheme="minorHAnsi" w:hAnsiTheme="minorHAnsi"/>
                <w:b/>
                <w:color w:val="FFFFFF" w:themeColor="background1"/>
                <w:szCs w:val="24"/>
              </w:rPr>
              <w:t xml:space="preserve"> Surveillance Data</w:t>
            </w:r>
          </w:p>
        </w:tc>
      </w:tr>
      <w:tr w:rsidR="00774F4E" w:rsidRPr="000F5F6C" w:rsidTr="00A02255">
        <w:trPr>
          <w:tblHeader/>
          <w:jc w:val="center"/>
        </w:trPr>
        <w:tc>
          <w:tcPr>
            <w:tcW w:w="3481" w:type="dxa"/>
            <w:shd w:val="clear" w:color="auto" w:fill="BDD6EE"/>
          </w:tcPr>
          <w:p w:rsidR="00774F4E" w:rsidRPr="00A02255" w:rsidRDefault="0090685D" w:rsidP="00EB4C21">
            <w:pPr>
              <w:jc w:val="both"/>
              <w:rPr>
                <w:rFonts w:asciiTheme="minorHAnsi" w:hAnsiTheme="minorHAnsi"/>
                <w:b/>
                <w:color w:val="000000" w:themeColor="text1"/>
                <w:sz w:val="20"/>
                <w:szCs w:val="20"/>
              </w:rPr>
            </w:pPr>
            <w:r w:rsidRPr="00A02255">
              <w:rPr>
                <w:rFonts w:asciiTheme="minorHAnsi" w:hAnsiTheme="minorHAnsi"/>
                <w:b/>
                <w:color w:val="000000" w:themeColor="text1"/>
                <w:sz w:val="20"/>
                <w:szCs w:val="20"/>
              </w:rPr>
              <w:t>Health Successes</w:t>
            </w:r>
          </w:p>
        </w:tc>
        <w:tc>
          <w:tcPr>
            <w:tcW w:w="6181" w:type="dxa"/>
            <w:shd w:val="clear" w:color="auto" w:fill="BDD6EE"/>
          </w:tcPr>
          <w:p w:rsidR="00774F4E" w:rsidRPr="00A02255" w:rsidRDefault="0090685D" w:rsidP="00EB4C21">
            <w:pPr>
              <w:jc w:val="both"/>
              <w:rPr>
                <w:rFonts w:asciiTheme="minorHAnsi" w:hAnsiTheme="minorHAnsi"/>
                <w:b/>
                <w:color w:val="000000" w:themeColor="text1"/>
                <w:sz w:val="20"/>
                <w:szCs w:val="20"/>
              </w:rPr>
            </w:pPr>
            <w:r w:rsidRPr="00A02255">
              <w:rPr>
                <w:rFonts w:asciiTheme="minorHAnsi" w:hAnsiTheme="minorHAnsi"/>
                <w:b/>
                <w:color w:val="000000" w:themeColor="text1"/>
                <w:sz w:val="20"/>
                <w:szCs w:val="20"/>
              </w:rPr>
              <w:t xml:space="preserve">Health </w:t>
            </w:r>
            <w:r w:rsidR="00774F4E" w:rsidRPr="00A02255">
              <w:rPr>
                <w:rFonts w:asciiTheme="minorHAnsi" w:hAnsiTheme="minorHAnsi"/>
                <w:b/>
                <w:color w:val="000000" w:themeColor="text1"/>
                <w:sz w:val="20"/>
                <w:szCs w:val="20"/>
              </w:rPr>
              <w:t>Challenges</w:t>
            </w:r>
          </w:p>
        </w:tc>
      </w:tr>
      <w:tr w:rsidR="00774F4E" w:rsidRPr="000F5F6C" w:rsidTr="00A02255">
        <w:trPr>
          <w:jc w:val="center"/>
        </w:trPr>
        <w:tc>
          <w:tcPr>
            <w:tcW w:w="3481" w:type="dxa"/>
          </w:tcPr>
          <w:p w:rsidR="00F6246F" w:rsidRDefault="00624B18" w:rsidP="004D5705">
            <w:pPr>
              <w:pStyle w:val="ListParagraph"/>
              <w:numPr>
                <w:ilvl w:val="0"/>
                <w:numId w:val="39"/>
              </w:numPr>
              <w:ind w:left="162" w:hanging="180"/>
              <w:rPr>
                <w:rFonts w:asciiTheme="minorHAnsi" w:hAnsiTheme="minorHAnsi"/>
                <w:color w:val="000000" w:themeColor="text1"/>
                <w:sz w:val="20"/>
              </w:rPr>
            </w:pPr>
            <w:r w:rsidRPr="00A02255">
              <w:rPr>
                <w:rFonts w:asciiTheme="minorHAnsi" w:hAnsiTheme="minorHAnsi"/>
                <w:color w:val="000000" w:themeColor="text1"/>
                <w:sz w:val="20"/>
              </w:rPr>
              <w:t>Maine has a l</w:t>
            </w:r>
            <w:r w:rsidR="00F6246F" w:rsidRPr="00A02255">
              <w:rPr>
                <w:rFonts w:asciiTheme="minorHAnsi" w:hAnsiTheme="minorHAnsi"/>
                <w:color w:val="000000" w:themeColor="text1"/>
                <w:sz w:val="20"/>
              </w:rPr>
              <w:t>ow</w:t>
            </w:r>
            <w:r w:rsidRPr="00A02255">
              <w:rPr>
                <w:rFonts w:asciiTheme="minorHAnsi" w:hAnsiTheme="minorHAnsi"/>
                <w:color w:val="000000" w:themeColor="text1"/>
                <w:sz w:val="20"/>
              </w:rPr>
              <w:t>er</w:t>
            </w:r>
            <w:r w:rsidR="00F6246F" w:rsidRPr="00A02255">
              <w:rPr>
                <w:rFonts w:asciiTheme="minorHAnsi" w:hAnsiTheme="minorHAnsi"/>
                <w:color w:val="000000" w:themeColor="text1"/>
                <w:sz w:val="20"/>
              </w:rPr>
              <w:t xml:space="preserve"> percent</w:t>
            </w:r>
            <w:r w:rsidRPr="00A02255">
              <w:rPr>
                <w:rFonts w:asciiTheme="minorHAnsi" w:hAnsiTheme="minorHAnsi"/>
                <w:color w:val="000000" w:themeColor="text1"/>
                <w:sz w:val="20"/>
              </w:rPr>
              <w:t>age</w:t>
            </w:r>
            <w:r w:rsidR="00F6246F" w:rsidRPr="00A02255">
              <w:rPr>
                <w:rFonts w:asciiTheme="minorHAnsi" w:hAnsiTheme="minorHAnsi"/>
                <w:color w:val="000000" w:themeColor="text1"/>
                <w:sz w:val="20"/>
              </w:rPr>
              <w:t xml:space="preserve"> of adults who rate their health fair to poor </w:t>
            </w:r>
            <w:r w:rsidR="0090685D" w:rsidRPr="00A02255">
              <w:rPr>
                <w:rFonts w:asciiTheme="minorHAnsi" w:hAnsiTheme="minorHAnsi"/>
                <w:color w:val="000000" w:themeColor="text1"/>
                <w:sz w:val="20"/>
              </w:rPr>
              <w:t>th</w:t>
            </w:r>
            <w:r w:rsidR="00FF2CD5" w:rsidRPr="00A02255">
              <w:rPr>
                <w:rFonts w:asciiTheme="minorHAnsi" w:hAnsiTheme="minorHAnsi"/>
                <w:color w:val="000000" w:themeColor="text1"/>
                <w:sz w:val="20"/>
              </w:rPr>
              <w:t>a</w:t>
            </w:r>
            <w:r w:rsidR="0090685D" w:rsidRPr="00A02255">
              <w:rPr>
                <w:rFonts w:asciiTheme="minorHAnsi" w:hAnsiTheme="minorHAnsi"/>
                <w:color w:val="000000" w:themeColor="text1"/>
                <w:sz w:val="20"/>
              </w:rPr>
              <w:t xml:space="preserve">n the U.S. </w:t>
            </w:r>
            <w:r w:rsidR="00F6246F" w:rsidRPr="00A02255">
              <w:rPr>
                <w:rFonts w:asciiTheme="minorHAnsi" w:hAnsiTheme="minorHAnsi"/>
                <w:color w:val="000000" w:themeColor="text1"/>
                <w:sz w:val="20"/>
              </w:rPr>
              <w:t xml:space="preserve">[ME=14.9%; </w:t>
            </w:r>
            <w:r w:rsidRPr="00A02255">
              <w:rPr>
                <w:rFonts w:asciiTheme="minorHAnsi" w:hAnsiTheme="minorHAnsi"/>
                <w:color w:val="000000" w:themeColor="text1"/>
                <w:sz w:val="20"/>
                <w:szCs w:val="20"/>
              </w:rPr>
              <w:t>U</w:t>
            </w:r>
            <w:r w:rsidR="00B60281"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S</w:t>
            </w:r>
            <w:proofErr w:type="gramStart"/>
            <w:r w:rsidR="00B60281"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w:t>
            </w:r>
            <w:proofErr w:type="gramEnd"/>
            <w:r w:rsidR="00F6246F" w:rsidRPr="00A02255">
              <w:rPr>
                <w:rFonts w:asciiTheme="minorHAnsi" w:hAnsiTheme="minorHAnsi"/>
                <w:color w:val="000000" w:themeColor="text1"/>
                <w:sz w:val="20"/>
              </w:rPr>
              <w:t>16.7%]</w:t>
            </w:r>
            <w:r w:rsidR="00ED641F" w:rsidRPr="00A02255">
              <w:rPr>
                <w:rFonts w:asciiTheme="minorHAnsi" w:hAnsiTheme="minorHAnsi"/>
                <w:color w:val="000000" w:themeColor="text1"/>
                <w:sz w:val="20"/>
              </w:rPr>
              <w:t>.</w:t>
            </w:r>
          </w:p>
          <w:p w:rsidR="00CC7D09" w:rsidRPr="00A02255" w:rsidRDefault="00CC7D09" w:rsidP="004D5705">
            <w:pPr>
              <w:pStyle w:val="ListParagraph"/>
              <w:numPr>
                <w:ilvl w:val="0"/>
                <w:numId w:val="39"/>
              </w:numPr>
              <w:ind w:left="162" w:hanging="180"/>
              <w:rPr>
                <w:rFonts w:asciiTheme="minorHAnsi" w:hAnsiTheme="minorHAnsi"/>
                <w:color w:val="000000" w:themeColor="text1"/>
                <w:sz w:val="20"/>
              </w:rPr>
            </w:pPr>
            <w:r w:rsidRPr="00A02255">
              <w:rPr>
                <w:rFonts w:asciiTheme="minorHAnsi" w:hAnsiTheme="minorHAnsi"/>
                <w:color w:val="000000" w:themeColor="text1"/>
                <w:sz w:val="20"/>
              </w:rPr>
              <w:t xml:space="preserve">Maine has a </w:t>
            </w:r>
            <w:r>
              <w:rPr>
                <w:rFonts w:asciiTheme="minorHAnsi" w:hAnsiTheme="minorHAnsi"/>
                <w:color w:val="000000" w:themeColor="text1"/>
                <w:sz w:val="20"/>
              </w:rPr>
              <w:t>lower</w:t>
            </w:r>
            <w:r w:rsidRPr="00A02255">
              <w:rPr>
                <w:rFonts w:asciiTheme="minorHAnsi" w:hAnsiTheme="minorHAnsi"/>
                <w:color w:val="000000" w:themeColor="text1"/>
                <w:sz w:val="20"/>
              </w:rPr>
              <w:t xml:space="preserve"> </w:t>
            </w:r>
            <w:r>
              <w:rPr>
                <w:rFonts w:asciiTheme="minorHAnsi" w:hAnsiTheme="minorHAnsi"/>
                <w:color w:val="000000" w:themeColor="text1"/>
                <w:sz w:val="20"/>
              </w:rPr>
              <w:t xml:space="preserve">incidence </w:t>
            </w:r>
            <w:r w:rsidRPr="00A02255">
              <w:rPr>
                <w:rFonts w:asciiTheme="minorHAnsi" w:hAnsiTheme="minorHAnsi"/>
                <w:color w:val="000000" w:themeColor="text1"/>
                <w:sz w:val="20"/>
              </w:rPr>
              <w:t xml:space="preserve">rate of prostate cancer [ME=118.4; </w:t>
            </w:r>
            <w:r w:rsidRPr="00A02255">
              <w:rPr>
                <w:rFonts w:asciiTheme="minorHAnsi" w:hAnsiTheme="minorHAnsi"/>
                <w:color w:val="000000" w:themeColor="text1"/>
                <w:sz w:val="20"/>
                <w:szCs w:val="20"/>
              </w:rPr>
              <w:t>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rPr>
              <w:t>140.8]* than the U.S.</w:t>
            </w:r>
            <w:r>
              <w:rPr>
                <w:rFonts w:asciiTheme="minorHAnsi" w:hAnsiTheme="minorHAnsi"/>
                <w:color w:val="000000" w:themeColor="text1"/>
                <w:sz w:val="20"/>
              </w:rPr>
              <w:t xml:space="preserve">  Prostate c</w:t>
            </w:r>
            <w:r w:rsidRPr="00A02255">
              <w:rPr>
                <w:rFonts w:asciiTheme="minorHAnsi" w:hAnsiTheme="minorHAnsi"/>
                <w:color w:val="000000" w:themeColor="text1"/>
                <w:sz w:val="20"/>
              </w:rPr>
              <w:t>ancer incidence has significantly improved in Maine since 2006.</w:t>
            </w:r>
          </w:p>
          <w:p w:rsidR="00774F4E" w:rsidRPr="00A02255" w:rsidRDefault="0093181D" w:rsidP="004D5705">
            <w:pPr>
              <w:pStyle w:val="ListParagraph"/>
              <w:numPr>
                <w:ilvl w:val="0"/>
                <w:numId w:val="39"/>
              </w:numPr>
              <w:ind w:left="157" w:hanging="180"/>
              <w:rPr>
                <w:rFonts w:asciiTheme="minorHAnsi" w:hAnsiTheme="minorHAnsi"/>
                <w:color w:val="000000" w:themeColor="text1"/>
                <w:sz w:val="20"/>
              </w:rPr>
            </w:pPr>
            <w:r w:rsidRPr="00A02255">
              <w:rPr>
                <w:rFonts w:asciiTheme="minorHAnsi" w:hAnsiTheme="minorHAnsi"/>
                <w:color w:val="000000" w:themeColor="text1"/>
                <w:sz w:val="20"/>
              </w:rPr>
              <w:t>Maine has a lower</w:t>
            </w:r>
            <w:r w:rsidR="00774F4E" w:rsidRPr="00A02255">
              <w:rPr>
                <w:rFonts w:asciiTheme="minorHAnsi" w:hAnsiTheme="minorHAnsi"/>
                <w:color w:val="000000" w:themeColor="text1"/>
                <w:sz w:val="20"/>
              </w:rPr>
              <w:t xml:space="preserve"> coronary heart disease mortality rate </w:t>
            </w:r>
            <w:r w:rsidRPr="00A02255">
              <w:rPr>
                <w:rFonts w:asciiTheme="minorHAnsi" w:hAnsiTheme="minorHAnsi"/>
                <w:color w:val="000000" w:themeColor="text1"/>
                <w:sz w:val="20"/>
              </w:rPr>
              <w:t xml:space="preserve">than the U.S. </w:t>
            </w:r>
            <w:r w:rsidR="003F3D69" w:rsidRPr="00A02255">
              <w:rPr>
                <w:rFonts w:asciiTheme="minorHAnsi" w:hAnsiTheme="minorHAnsi"/>
                <w:color w:val="000000" w:themeColor="text1"/>
                <w:sz w:val="20"/>
              </w:rPr>
              <w:t>[ME=89.5</w:t>
            </w:r>
            <w:r w:rsidR="00774F4E" w:rsidRPr="00A02255">
              <w:rPr>
                <w:rFonts w:asciiTheme="minorHAnsi" w:hAnsiTheme="minorHAnsi"/>
                <w:color w:val="000000" w:themeColor="text1"/>
                <w:sz w:val="20"/>
              </w:rPr>
              <w:t xml:space="preserve">; </w:t>
            </w:r>
            <w:r w:rsidR="00774F4E" w:rsidRPr="00A02255">
              <w:rPr>
                <w:rFonts w:asciiTheme="minorHAnsi" w:hAnsiTheme="minorHAnsi"/>
                <w:color w:val="000000" w:themeColor="text1"/>
                <w:sz w:val="20"/>
                <w:szCs w:val="20"/>
              </w:rPr>
              <w:t>U</w:t>
            </w:r>
            <w:r w:rsidR="00B60281" w:rsidRPr="00A02255">
              <w:rPr>
                <w:rFonts w:asciiTheme="minorHAnsi" w:hAnsiTheme="minorHAnsi"/>
                <w:color w:val="000000" w:themeColor="text1"/>
                <w:sz w:val="20"/>
                <w:szCs w:val="20"/>
              </w:rPr>
              <w:t>.</w:t>
            </w:r>
            <w:r w:rsidR="00774F4E" w:rsidRPr="00A02255">
              <w:rPr>
                <w:rFonts w:asciiTheme="minorHAnsi" w:hAnsiTheme="minorHAnsi"/>
                <w:color w:val="000000" w:themeColor="text1"/>
                <w:sz w:val="20"/>
                <w:szCs w:val="20"/>
              </w:rPr>
              <w:t>S</w:t>
            </w:r>
            <w:proofErr w:type="gramStart"/>
            <w:r w:rsidR="00B60281" w:rsidRPr="00A02255">
              <w:rPr>
                <w:rFonts w:asciiTheme="minorHAnsi" w:hAnsiTheme="minorHAnsi"/>
                <w:color w:val="000000" w:themeColor="text1"/>
                <w:sz w:val="20"/>
                <w:szCs w:val="20"/>
              </w:rPr>
              <w:t>.</w:t>
            </w:r>
            <w:r w:rsidR="00774F4E" w:rsidRPr="00A02255">
              <w:rPr>
                <w:rFonts w:asciiTheme="minorHAnsi" w:hAnsiTheme="minorHAnsi"/>
                <w:color w:val="000000" w:themeColor="text1"/>
                <w:sz w:val="20"/>
                <w:szCs w:val="20"/>
              </w:rPr>
              <w:t>=</w:t>
            </w:r>
            <w:proofErr w:type="gramEnd"/>
            <w:r w:rsidR="00774F4E" w:rsidRPr="00A02255">
              <w:rPr>
                <w:rFonts w:asciiTheme="minorHAnsi" w:hAnsiTheme="minorHAnsi"/>
                <w:color w:val="000000" w:themeColor="text1"/>
                <w:sz w:val="20"/>
              </w:rPr>
              <w:t>10</w:t>
            </w:r>
            <w:r w:rsidR="00671554" w:rsidRPr="00A02255">
              <w:rPr>
                <w:rFonts w:asciiTheme="minorHAnsi" w:hAnsiTheme="minorHAnsi"/>
                <w:color w:val="000000" w:themeColor="text1"/>
                <w:sz w:val="20"/>
              </w:rPr>
              <w:t>2.6</w:t>
            </w:r>
            <w:r w:rsidR="00774F4E" w:rsidRPr="00A02255">
              <w:rPr>
                <w:rFonts w:asciiTheme="minorHAnsi" w:hAnsiTheme="minorHAnsi"/>
                <w:color w:val="000000" w:themeColor="text1"/>
                <w:sz w:val="20"/>
                <w:szCs w:val="20"/>
              </w:rPr>
              <w:t>]</w:t>
            </w:r>
            <w:r w:rsidR="00FF2CD5" w:rsidRPr="00A02255">
              <w:rPr>
                <w:rFonts w:asciiTheme="minorHAnsi" w:hAnsiTheme="minorHAnsi"/>
                <w:color w:val="000000" w:themeColor="text1"/>
                <w:sz w:val="20"/>
                <w:szCs w:val="20"/>
              </w:rPr>
              <w:t>.</w:t>
            </w:r>
          </w:p>
          <w:p w:rsidR="00084B35" w:rsidRPr="00A02255" w:rsidRDefault="00084B35" w:rsidP="004D5705">
            <w:pPr>
              <w:pStyle w:val="ListParagraph"/>
              <w:numPr>
                <w:ilvl w:val="0"/>
                <w:numId w:val="39"/>
              </w:numPr>
              <w:ind w:left="162" w:hanging="180"/>
              <w:rPr>
                <w:rFonts w:asciiTheme="minorHAnsi" w:hAnsiTheme="minorHAnsi"/>
                <w:color w:val="000000" w:themeColor="text1"/>
                <w:sz w:val="20"/>
              </w:rPr>
            </w:pPr>
            <w:r w:rsidRPr="00A02255">
              <w:rPr>
                <w:rFonts w:asciiTheme="minorHAnsi" w:hAnsiTheme="minorHAnsi"/>
                <w:color w:val="000000" w:themeColor="text1"/>
                <w:sz w:val="20"/>
              </w:rPr>
              <w:t xml:space="preserve">Maine has a lower violent crime rate than the U.S. [ME=125; </w:t>
            </w:r>
            <w:r w:rsidRPr="00A02255">
              <w:rPr>
                <w:rFonts w:asciiTheme="minorHAnsi" w:hAnsiTheme="minorHAnsi"/>
                <w:color w:val="000000" w:themeColor="text1"/>
                <w:sz w:val="20"/>
                <w:szCs w:val="20"/>
              </w:rPr>
              <w:t>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rPr>
              <w:t>367.9</w:t>
            </w:r>
            <w:r w:rsidRPr="00A02255">
              <w:rPr>
                <w:rFonts w:asciiTheme="minorHAnsi" w:hAnsiTheme="minorHAnsi"/>
                <w:color w:val="000000" w:themeColor="text1"/>
                <w:sz w:val="20"/>
                <w:szCs w:val="20"/>
              </w:rPr>
              <w:t>].</w:t>
            </w:r>
          </w:p>
          <w:p w:rsidR="00084B35" w:rsidRPr="00A02255" w:rsidRDefault="00084B35" w:rsidP="004D5705">
            <w:pPr>
              <w:pStyle w:val="ListParagraph"/>
              <w:numPr>
                <w:ilvl w:val="0"/>
                <w:numId w:val="39"/>
              </w:numPr>
              <w:ind w:left="157" w:hanging="180"/>
              <w:rPr>
                <w:rFonts w:asciiTheme="minorHAnsi" w:hAnsiTheme="minorHAnsi"/>
                <w:color w:val="000000" w:themeColor="text1"/>
                <w:sz w:val="20"/>
              </w:rPr>
            </w:pPr>
            <w:r w:rsidRPr="00A02255">
              <w:rPr>
                <w:rFonts w:asciiTheme="minorHAnsi" w:hAnsiTheme="minorHAnsi"/>
                <w:color w:val="000000" w:themeColor="text1"/>
                <w:sz w:val="20"/>
              </w:rPr>
              <w:t>Maine has a lower percentage of low birth weight babies (&lt;</w:t>
            </w:r>
            <w:r w:rsidRPr="00A02255">
              <w:rPr>
                <w:rFonts w:asciiTheme="minorHAnsi" w:hAnsiTheme="minorHAnsi"/>
                <w:color w:val="000000" w:themeColor="text1"/>
                <w:sz w:val="20"/>
                <w:szCs w:val="20"/>
              </w:rPr>
              <w:t>2,500</w:t>
            </w:r>
            <w:r w:rsidRPr="00A02255">
              <w:rPr>
                <w:rFonts w:asciiTheme="minorHAnsi" w:hAnsiTheme="minorHAnsi"/>
                <w:color w:val="000000" w:themeColor="text1"/>
                <w:sz w:val="20"/>
              </w:rPr>
              <w:t xml:space="preserve"> grams) than the U.S. [ME=6.6%; U.S</w:t>
            </w:r>
            <w:r w:rsidRPr="00A02255">
              <w:rPr>
                <w:rFonts w:asciiTheme="minorHAnsi" w:hAnsiTheme="minorHAnsi"/>
                <w:color w:val="000000" w:themeColor="text1"/>
                <w:sz w:val="20"/>
                <w:szCs w:val="20"/>
              </w:rPr>
              <w:t>=</w:t>
            </w:r>
            <w:r w:rsidRPr="00A02255">
              <w:rPr>
                <w:rFonts w:asciiTheme="minorHAnsi" w:hAnsiTheme="minorHAnsi"/>
                <w:color w:val="000000" w:themeColor="text1"/>
                <w:sz w:val="20"/>
              </w:rPr>
              <w:t>8.0</w:t>
            </w:r>
            <w:r w:rsidRPr="00A02255">
              <w:rPr>
                <w:rFonts w:asciiTheme="minorHAnsi" w:hAnsiTheme="minorHAnsi"/>
                <w:color w:val="000000" w:themeColor="text1"/>
                <w:sz w:val="20"/>
                <w:szCs w:val="20"/>
              </w:rPr>
              <w:t>%].</w:t>
            </w:r>
          </w:p>
          <w:p w:rsidR="003274F2" w:rsidRPr="00A02255" w:rsidRDefault="0093181D" w:rsidP="004D5705">
            <w:pPr>
              <w:pStyle w:val="ListParagraph"/>
              <w:numPr>
                <w:ilvl w:val="0"/>
                <w:numId w:val="39"/>
              </w:numPr>
              <w:ind w:left="157" w:hanging="180"/>
              <w:rPr>
                <w:rFonts w:asciiTheme="minorHAnsi" w:hAnsiTheme="minorHAnsi"/>
                <w:color w:val="000000" w:themeColor="text1"/>
                <w:sz w:val="20"/>
              </w:rPr>
            </w:pPr>
            <w:r w:rsidRPr="00A02255">
              <w:rPr>
                <w:rFonts w:asciiTheme="minorHAnsi" w:hAnsiTheme="minorHAnsi"/>
                <w:color w:val="000000" w:themeColor="text1"/>
                <w:sz w:val="20"/>
              </w:rPr>
              <w:t xml:space="preserve">Maine has a lower percentage </w:t>
            </w:r>
            <w:r w:rsidR="003274F2" w:rsidRPr="00A02255">
              <w:rPr>
                <w:rFonts w:asciiTheme="minorHAnsi" w:hAnsiTheme="minorHAnsi"/>
                <w:color w:val="000000" w:themeColor="text1"/>
                <w:sz w:val="20"/>
              </w:rPr>
              <w:t xml:space="preserve">of high school students </w:t>
            </w:r>
            <w:r w:rsidR="008402C1" w:rsidRPr="00A02255">
              <w:rPr>
                <w:rFonts w:asciiTheme="minorHAnsi" w:hAnsiTheme="minorHAnsi"/>
                <w:color w:val="000000" w:themeColor="text1"/>
                <w:sz w:val="20"/>
              </w:rPr>
              <w:t>who reported being sad or hopeless for the two weeks in a row</w:t>
            </w:r>
            <w:r w:rsidRPr="00A02255">
              <w:rPr>
                <w:rFonts w:asciiTheme="minorHAnsi" w:hAnsiTheme="minorHAnsi"/>
                <w:color w:val="000000" w:themeColor="text1"/>
                <w:sz w:val="20"/>
              </w:rPr>
              <w:t xml:space="preserve"> than the U.S. </w:t>
            </w:r>
            <w:r w:rsidR="003274F2" w:rsidRPr="00A02255">
              <w:rPr>
                <w:rFonts w:asciiTheme="minorHAnsi" w:hAnsiTheme="minorHAnsi"/>
                <w:color w:val="000000" w:themeColor="text1"/>
                <w:sz w:val="20"/>
              </w:rPr>
              <w:t>[ME=24.3</w:t>
            </w:r>
            <w:r w:rsidR="003274F2" w:rsidRPr="00A02255">
              <w:rPr>
                <w:rFonts w:asciiTheme="minorHAnsi" w:hAnsiTheme="minorHAnsi"/>
                <w:color w:val="000000" w:themeColor="text1"/>
                <w:sz w:val="20"/>
                <w:szCs w:val="20"/>
              </w:rPr>
              <w:t>%</w:t>
            </w:r>
            <w:r w:rsidR="00FF2CD5" w:rsidRPr="00A02255">
              <w:rPr>
                <w:rFonts w:asciiTheme="minorHAnsi" w:hAnsiTheme="minorHAnsi"/>
                <w:color w:val="000000" w:themeColor="text1"/>
                <w:sz w:val="20"/>
                <w:szCs w:val="20"/>
              </w:rPr>
              <w:t>;</w:t>
            </w:r>
            <w:r w:rsidR="003274F2" w:rsidRPr="00A02255">
              <w:rPr>
                <w:rFonts w:asciiTheme="minorHAnsi" w:hAnsiTheme="minorHAnsi"/>
                <w:color w:val="000000" w:themeColor="text1"/>
                <w:sz w:val="20"/>
                <w:szCs w:val="20"/>
              </w:rPr>
              <w:t xml:space="preserve"> U</w:t>
            </w:r>
            <w:r w:rsidR="00B60281" w:rsidRPr="00A02255">
              <w:rPr>
                <w:rFonts w:asciiTheme="minorHAnsi" w:hAnsiTheme="minorHAnsi"/>
                <w:color w:val="000000" w:themeColor="text1"/>
                <w:sz w:val="20"/>
                <w:szCs w:val="20"/>
              </w:rPr>
              <w:t>.</w:t>
            </w:r>
            <w:r w:rsidR="003274F2" w:rsidRPr="00A02255">
              <w:rPr>
                <w:rFonts w:asciiTheme="minorHAnsi" w:hAnsiTheme="minorHAnsi"/>
                <w:color w:val="000000" w:themeColor="text1"/>
                <w:sz w:val="20"/>
                <w:szCs w:val="20"/>
              </w:rPr>
              <w:t>S</w:t>
            </w:r>
            <w:proofErr w:type="gramStart"/>
            <w:r w:rsidR="00B60281" w:rsidRPr="00A02255">
              <w:rPr>
                <w:rFonts w:asciiTheme="minorHAnsi" w:hAnsiTheme="minorHAnsi"/>
                <w:color w:val="000000" w:themeColor="text1"/>
                <w:sz w:val="20"/>
                <w:szCs w:val="20"/>
              </w:rPr>
              <w:t>.</w:t>
            </w:r>
            <w:r w:rsidR="003274F2" w:rsidRPr="00A02255">
              <w:rPr>
                <w:rFonts w:asciiTheme="minorHAnsi" w:hAnsiTheme="minorHAnsi"/>
                <w:color w:val="000000" w:themeColor="text1"/>
                <w:sz w:val="20"/>
                <w:szCs w:val="20"/>
              </w:rPr>
              <w:t>=</w:t>
            </w:r>
            <w:proofErr w:type="gramEnd"/>
            <w:r w:rsidR="003274F2" w:rsidRPr="00A02255">
              <w:rPr>
                <w:rFonts w:asciiTheme="minorHAnsi" w:hAnsiTheme="minorHAnsi"/>
                <w:color w:val="000000" w:themeColor="text1"/>
                <w:sz w:val="20"/>
              </w:rPr>
              <w:t>29.9</w:t>
            </w:r>
            <w:r w:rsidR="003274F2" w:rsidRPr="00A02255">
              <w:rPr>
                <w:rFonts w:asciiTheme="minorHAnsi" w:hAnsiTheme="minorHAnsi"/>
                <w:color w:val="000000" w:themeColor="text1"/>
                <w:sz w:val="20"/>
                <w:szCs w:val="20"/>
              </w:rPr>
              <w:t>%]</w:t>
            </w:r>
            <w:r w:rsidR="00FF2CD5" w:rsidRPr="00A02255">
              <w:rPr>
                <w:rFonts w:asciiTheme="minorHAnsi" w:hAnsiTheme="minorHAnsi"/>
                <w:color w:val="000000" w:themeColor="text1"/>
                <w:sz w:val="20"/>
                <w:szCs w:val="20"/>
              </w:rPr>
              <w:t>.</w:t>
            </w:r>
          </w:p>
          <w:p w:rsidR="00774F4E" w:rsidRPr="0034590D" w:rsidRDefault="0093181D" w:rsidP="004D5705">
            <w:pPr>
              <w:pStyle w:val="ListParagraph"/>
              <w:numPr>
                <w:ilvl w:val="0"/>
                <w:numId w:val="39"/>
              </w:numPr>
              <w:ind w:left="157" w:hanging="180"/>
              <w:rPr>
                <w:rFonts w:asciiTheme="minorHAnsi" w:hAnsiTheme="minorHAnsi"/>
                <w:color w:val="000000" w:themeColor="text1"/>
                <w:sz w:val="20"/>
              </w:rPr>
            </w:pPr>
            <w:r w:rsidRPr="00A02255">
              <w:rPr>
                <w:rFonts w:asciiTheme="minorHAnsi" w:hAnsiTheme="minorHAnsi"/>
                <w:color w:val="000000" w:themeColor="text1"/>
                <w:sz w:val="20"/>
              </w:rPr>
              <w:t>Maine has a lower</w:t>
            </w:r>
            <w:r w:rsidR="003274F2" w:rsidRPr="00A02255">
              <w:rPr>
                <w:rFonts w:asciiTheme="minorHAnsi" w:hAnsiTheme="minorHAnsi"/>
                <w:color w:val="000000" w:themeColor="text1"/>
                <w:sz w:val="20"/>
              </w:rPr>
              <w:t xml:space="preserve"> percent</w:t>
            </w:r>
            <w:r w:rsidRPr="00A02255">
              <w:rPr>
                <w:rFonts w:asciiTheme="minorHAnsi" w:hAnsiTheme="minorHAnsi"/>
                <w:color w:val="000000" w:themeColor="text1"/>
                <w:sz w:val="20"/>
              </w:rPr>
              <w:t>age</w:t>
            </w:r>
            <w:r w:rsidR="003274F2" w:rsidRPr="00A02255">
              <w:rPr>
                <w:rFonts w:asciiTheme="minorHAnsi" w:hAnsiTheme="minorHAnsi"/>
                <w:color w:val="000000" w:themeColor="text1"/>
                <w:sz w:val="20"/>
              </w:rPr>
              <w:t xml:space="preserve"> of high school students who seriously considered suicide</w:t>
            </w:r>
            <w:r w:rsidRPr="00A02255">
              <w:rPr>
                <w:rFonts w:asciiTheme="minorHAnsi" w:hAnsiTheme="minorHAnsi"/>
                <w:color w:val="000000" w:themeColor="text1"/>
                <w:sz w:val="20"/>
              </w:rPr>
              <w:t xml:space="preserve"> than the U.S. </w:t>
            </w:r>
            <w:r w:rsidR="003274F2" w:rsidRPr="00A02255">
              <w:rPr>
                <w:rFonts w:asciiTheme="minorHAnsi" w:hAnsiTheme="minorHAnsi"/>
                <w:color w:val="000000" w:themeColor="text1"/>
                <w:sz w:val="20"/>
              </w:rPr>
              <w:t>[ME=14.6</w:t>
            </w:r>
            <w:r w:rsidR="003274F2" w:rsidRPr="00A02255">
              <w:rPr>
                <w:rFonts w:asciiTheme="minorHAnsi" w:hAnsiTheme="minorHAnsi"/>
                <w:color w:val="000000" w:themeColor="text1"/>
                <w:sz w:val="20"/>
                <w:szCs w:val="20"/>
              </w:rPr>
              <w:t>%</w:t>
            </w:r>
            <w:r w:rsidR="00FF2CD5" w:rsidRPr="00A02255">
              <w:rPr>
                <w:rFonts w:asciiTheme="minorHAnsi" w:hAnsiTheme="minorHAnsi"/>
                <w:color w:val="000000" w:themeColor="text1"/>
                <w:sz w:val="20"/>
                <w:szCs w:val="20"/>
              </w:rPr>
              <w:t>;</w:t>
            </w:r>
            <w:r w:rsidR="003274F2" w:rsidRPr="00A02255">
              <w:rPr>
                <w:rFonts w:asciiTheme="minorHAnsi" w:hAnsiTheme="minorHAnsi"/>
                <w:color w:val="000000" w:themeColor="text1"/>
                <w:sz w:val="20"/>
                <w:szCs w:val="20"/>
              </w:rPr>
              <w:t xml:space="preserve"> U</w:t>
            </w:r>
            <w:r w:rsidR="00B60281" w:rsidRPr="00A02255">
              <w:rPr>
                <w:rFonts w:asciiTheme="minorHAnsi" w:hAnsiTheme="minorHAnsi"/>
                <w:color w:val="000000" w:themeColor="text1"/>
                <w:sz w:val="20"/>
                <w:szCs w:val="20"/>
              </w:rPr>
              <w:t>.</w:t>
            </w:r>
            <w:r w:rsidR="003274F2" w:rsidRPr="00A02255">
              <w:rPr>
                <w:rFonts w:asciiTheme="minorHAnsi" w:hAnsiTheme="minorHAnsi"/>
                <w:color w:val="000000" w:themeColor="text1"/>
                <w:sz w:val="20"/>
                <w:szCs w:val="20"/>
              </w:rPr>
              <w:t>S</w:t>
            </w:r>
            <w:proofErr w:type="gramStart"/>
            <w:r w:rsidR="00B60281" w:rsidRPr="00A02255">
              <w:rPr>
                <w:rFonts w:asciiTheme="minorHAnsi" w:hAnsiTheme="minorHAnsi"/>
                <w:color w:val="000000" w:themeColor="text1"/>
                <w:sz w:val="20"/>
                <w:szCs w:val="20"/>
              </w:rPr>
              <w:t>.</w:t>
            </w:r>
            <w:r w:rsidR="003274F2" w:rsidRPr="00A02255">
              <w:rPr>
                <w:rFonts w:asciiTheme="minorHAnsi" w:hAnsiTheme="minorHAnsi"/>
                <w:color w:val="000000" w:themeColor="text1"/>
                <w:sz w:val="20"/>
                <w:szCs w:val="20"/>
              </w:rPr>
              <w:t>=</w:t>
            </w:r>
            <w:proofErr w:type="gramEnd"/>
            <w:r w:rsidR="003274F2" w:rsidRPr="00A02255">
              <w:rPr>
                <w:rFonts w:asciiTheme="minorHAnsi" w:hAnsiTheme="minorHAnsi"/>
                <w:color w:val="000000" w:themeColor="text1"/>
                <w:sz w:val="20"/>
              </w:rPr>
              <w:t>17</w:t>
            </w:r>
            <w:r w:rsidR="00141A31" w:rsidRPr="00A02255">
              <w:rPr>
                <w:rFonts w:asciiTheme="minorHAnsi" w:hAnsiTheme="minorHAnsi"/>
                <w:color w:val="000000" w:themeColor="text1"/>
                <w:sz w:val="20"/>
              </w:rPr>
              <w:t>.0</w:t>
            </w:r>
            <w:r w:rsidR="003274F2" w:rsidRPr="00A02255">
              <w:rPr>
                <w:rFonts w:asciiTheme="minorHAnsi" w:hAnsiTheme="minorHAnsi"/>
                <w:color w:val="000000" w:themeColor="text1"/>
                <w:sz w:val="20"/>
                <w:szCs w:val="20"/>
              </w:rPr>
              <w:t>%]</w:t>
            </w:r>
            <w:r w:rsidR="00FF2CD5" w:rsidRPr="00A02255">
              <w:rPr>
                <w:rFonts w:asciiTheme="minorHAnsi" w:hAnsiTheme="minorHAnsi"/>
                <w:color w:val="000000" w:themeColor="text1"/>
                <w:sz w:val="20"/>
                <w:szCs w:val="20"/>
              </w:rPr>
              <w:t>.</w:t>
            </w:r>
          </w:p>
          <w:p w:rsidR="0034590D" w:rsidRPr="00A02255" w:rsidRDefault="0034590D" w:rsidP="004D5705">
            <w:pPr>
              <w:pStyle w:val="ListParagraph"/>
              <w:numPr>
                <w:ilvl w:val="0"/>
                <w:numId w:val="39"/>
              </w:numPr>
              <w:ind w:left="157" w:hanging="180"/>
              <w:rPr>
                <w:rFonts w:asciiTheme="minorHAnsi" w:hAnsiTheme="minorHAnsi"/>
                <w:color w:val="000000" w:themeColor="text1"/>
                <w:sz w:val="20"/>
              </w:rPr>
            </w:pPr>
            <w:r>
              <w:rPr>
                <w:rFonts w:asciiTheme="minorHAnsi" w:hAnsiTheme="minorHAnsi"/>
                <w:color w:val="000000" w:themeColor="text1"/>
                <w:sz w:val="20"/>
                <w:szCs w:val="20"/>
              </w:rPr>
              <w:t>Low percent</w:t>
            </w:r>
            <w:r w:rsidRPr="00A02255">
              <w:rPr>
                <w:rFonts w:asciiTheme="minorHAnsi" w:hAnsiTheme="minorHAnsi"/>
                <w:color w:val="000000" w:themeColor="text1"/>
                <w:sz w:val="20"/>
                <w:szCs w:val="20"/>
              </w:rPr>
              <w:t xml:space="preserve"> of alcohol use [ME=26.0%;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34.9%]</w:t>
            </w:r>
            <w:r>
              <w:rPr>
                <w:rFonts w:asciiTheme="minorHAnsi" w:hAnsiTheme="minorHAnsi"/>
                <w:color w:val="000000" w:themeColor="text1"/>
                <w:sz w:val="20"/>
                <w:szCs w:val="20"/>
              </w:rPr>
              <w:t xml:space="preserve"> among high school students.</w:t>
            </w:r>
          </w:p>
        </w:tc>
        <w:tc>
          <w:tcPr>
            <w:tcW w:w="6181" w:type="dxa"/>
          </w:tcPr>
          <w:p w:rsidR="00684C20" w:rsidRPr="00A02255" w:rsidRDefault="00684C20" w:rsidP="004D5705">
            <w:pPr>
              <w:pStyle w:val="ListParagraph"/>
              <w:numPr>
                <w:ilvl w:val="0"/>
                <w:numId w:val="39"/>
              </w:numPr>
              <w:ind w:left="162" w:hanging="180"/>
              <w:rPr>
                <w:rFonts w:asciiTheme="minorHAnsi" w:hAnsiTheme="minorHAnsi"/>
                <w:color w:val="000000" w:themeColor="text1"/>
                <w:sz w:val="20"/>
              </w:rPr>
            </w:pPr>
            <w:r w:rsidRPr="00A02255">
              <w:rPr>
                <w:rFonts w:asciiTheme="minorHAnsi" w:hAnsiTheme="minorHAnsi"/>
                <w:color w:val="000000" w:themeColor="text1"/>
                <w:sz w:val="20"/>
              </w:rPr>
              <w:t xml:space="preserve">Maine has a higher overall mortality rate than the U.S. [ME=753.8; </w:t>
            </w:r>
            <w:r w:rsidRPr="00A02255">
              <w:rPr>
                <w:rFonts w:asciiTheme="minorHAnsi" w:hAnsiTheme="minorHAnsi"/>
                <w:color w:val="000000" w:themeColor="text1"/>
                <w:sz w:val="20"/>
                <w:szCs w:val="20"/>
              </w:rPr>
              <w:t>U.S</w:t>
            </w:r>
            <w:proofErr w:type="gramStart"/>
            <w:r w:rsidRPr="00A02255">
              <w:rPr>
                <w:rFonts w:asciiTheme="minorHAnsi" w:hAnsiTheme="minorHAnsi"/>
                <w:color w:val="000000" w:themeColor="text1"/>
                <w:sz w:val="20"/>
                <w:szCs w:val="20"/>
              </w:rPr>
              <w:t>.=</w:t>
            </w:r>
            <w:proofErr w:type="gramEnd"/>
            <w:r w:rsidR="00B241F1" w:rsidRPr="00A02255">
              <w:rPr>
                <w:rFonts w:asciiTheme="minorHAnsi" w:hAnsiTheme="minorHAnsi"/>
                <w:color w:val="000000" w:themeColor="text1"/>
                <w:sz w:val="20"/>
              </w:rPr>
              <w:t>731.9</w:t>
            </w:r>
            <w:r w:rsidRPr="00A02255">
              <w:rPr>
                <w:rFonts w:asciiTheme="minorHAnsi" w:hAnsiTheme="minorHAnsi"/>
                <w:color w:val="000000" w:themeColor="text1"/>
                <w:sz w:val="20"/>
                <w:szCs w:val="20"/>
              </w:rPr>
              <w:t>].</w:t>
            </w:r>
          </w:p>
          <w:p w:rsidR="00084B35" w:rsidRPr="00A02255" w:rsidRDefault="00084B35" w:rsidP="004D5705">
            <w:pPr>
              <w:pStyle w:val="ListParagraph"/>
              <w:numPr>
                <w:ilvl w:val="0"/>
                <w:numId w:val="39"/>
              </w:numPr>
              <w:ind w:left="162" w:hanging="180"/>
              <w:rPr>
                <w:rFonts w:asciiTheme="minorHAnsi" w:hAnsiTheme="minorHAnsi"/>
                <w:color w:val="000000" w:themeColor="text1"/>
                <w:sz w:val="20"/>
              </w:rPr>
            </w:pPr>
            <w:r w:rsidRPr="00A02255">
              <w:rPr>
                <w:rFonts w:asciiTheme="minorHAnsi" w:hAnsiTheme="minorHAnsi"/>
                <w:color w:val="000000" w:themeColor="text1"/>
                <w:sz w:val="20"/>
              </w:rPr>
              <w:t xml:space="preserve">Maine has a higher ambulatory care-sensitive condition hospital admission rate than the U.S. [ME=1,499.3; </w:t>
            </w:r>
            <w:r w:rsidRPr="00A02255">
              <w:rPr>
                <w:rFonts w:asciiTheme="minorHAnsi" w:hAnsiTheme="minorHAnsi"/>
                <w:color w:val="000000" w:themeColor="text1"/>
                <w:sz w:val="20"/>
                <w:szCs w:val="20"/>
              </w:rPr>
              <w:t>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rPr>
              <w:t>1,457.5</w:t>
            </w:r>
            <w:r w:rsidRPr="00A02255">
              <w:rPr>
                <w:rFonts w:asciiTheme="minorHAnsi" w:hAnsiTheme="minorHAnsi"/>
                <w:color w:val="000000" w:themeColor="text1"/>
                <w:sz w:val="20"/>
                <w:szCs w:val="20"/>
              </w:rPr>
              <w:t>].</w:t>
            </w:r>
            <w:r w:rsidR="00A900A5" w:rsidRPr="00A02255">
              <w:rPr>
                <w:rFonts w:asciiTheme="minorHAnsi" w:hAnsiTheme="minorHAnsi"/>
                <w:color w:val="000000" w:themeColor="text1"/>
                <w:sz w:val="20"/>
                <w:szCs w:val="20"/>
              </w:rPr>
              <w:t xml:space="preserve">  The rate in Maine has </w:t>
            </w:r>
            <w:r w:rsidR="001A2A24" w:rsidRPr="00A02255">
              <w:rPr>
                <w:rFonts w:asciiTheme="minorHAnsi" w:hAnsiTheme="minorHAnsi"/>
                <w:color w:val="000000" w:themeColor="text1"/>
                <w:sz w:val="20"/>
                <w:szCs w:val="20"/>
              </w:rPr>
              <w:t xml:space="preserve">improved </w:t>
            </w:r>
            <w:r w:rsidR="00A900A5" w:rsidRPr="00A02255">
              <w:rPr>
                <w:rFonts w:asciiTheme="minorHAnsi" w:hAnsiTheme="minorHAnsi"/>
                <w:color w:val="000000" w:themeColor="text1"/>
                <w:sz w:val="20"/>
                <w:szCs w:val="20"/>
              </w:rPr>
              <w:t>significantly since 2008.</w:t>
            </w:r>
          </w:p>
          <w:p w:rsidR="001A7EDE" w:rsidRPr="00A02255" w:rsidRDefault="00084B35" w:rsidP="004D5705">
            <w:pPr>
              <w:pStyle w:val="ListParagraph"/>
              <w:numPr>
                <w:ilvl w:val="0"/>
                <w:numId w:val="39"/>
              </w:numPr>
              <w:ind w:left="162" w:hanging="180"/>
              <w:rPr>
                <w:rFonts w:asciiTheme="minorHAnsi" w:hAnsiTheme="minorHAnsi"/>
                <w:color w:val="000000" w:themeColor="text1"/>
                <w:sz w:val="20"/>
              </w:rPr>
            </w:pPr>
            <w:r w:rsidRPr="00A02255">
              <w:rPr>
                <w:rFonts w:asciiTheme="minorHAnsi" w:hAnsiTheme="minorHAnsi"/>
                <w:color w:val="000000" w:themeColor="text1"/>
                <w:sz w:val="20"/>
              </w:rPr>
              <w:t>Maine as h</w:t>
            </w:r>
            <w:r w:rsidR="001A7EDE" w:rsidRPr="00A02255">
              <w:rPr>
                <w:rFonts w:asciiTheme="minorHAnsi" w:hAnsiTheme="minorHAnsi"/>
                <w:color w:val="000000" w:themeColor="text1"/>
                <w:sz w:val="20"/>
              </w:rPr>
              <w:t>igh</w:t>
            </w:r>
            <w:r w:rsidRPr="00A02255">
              <w:rPr>
                <w:rFonts w:asciiTheme="minorHAnsi" w:hAnsiTheme="minorHAnsi"/>
                <w:color w:val="000000" w:themeColor="text1"/>
                <w:sz w:val="20"/>
              </w:rPr>
              <w:t>er</w:t>
            </w:r>
            <w:r w:rsidR="001A7EDE" w:rsidRPr="00A02255">
              <w:rPr>
                <w:rFonts w:asciiTheme="minorHAnsi" w:hAnsiTheme="minorHAnsi"/>
                <w:color w:val="000000" w:themeColor="text1"/>
                <w:sz w:val="20"/>
              </w:rPr>
              <w:t xml:space="preserve"> all cancers incidence [ME=488.7; </w:t>
            </w:r>
            <w:r w:rsidR="001A7EDE" w:rsidRPr="00A02255">
              <w:rPr>
                <w:rFonts w:asciiTheme="minorHAnsi" w:hAnsiTheme="minorHAnsi"/>
                <w:color w:val="000000" w:themeColor="text1"/>
                <w:sz w:val="20"/>
                <w:szCs w:val="20"/>
              </w:rPr>
              <w:t>U.S</w:t>
            </w:r>
            <w:proofErr w:type="gramStart"/>
            <w:r w:rsidR="001A7EDE" w:rsidRPr="00A02255">
              <w:rPr>
                <w:rFonts w:asciiTheme="minorHAnsi" w:hAnsiTheme="minorHAnsi"/>
                <w:color w:val="000000" w:themeColor="text1"/>
                <w:sz w:val="20"/>
                <w:szCs w:val="20"/>
              </w:rPr>
              <w:t>.=</w:t>
            </w:r>
            <w:proofErr w:type="gramEnd"/>
            <w:r w:rsidR="001A7EDE" w:rsidRPr="00A02255">
              <w:rPr>
                <w:rFonts w:asciiTheme="minorHAnsi" w:hAnsiTheme="minorHAnsi"/>
                <w:color w:val="000000" w:themeColor="text1"/>
                <w:sz w:val="20"/>
              </w:rPr>
              <w:t xml:space="preserve">453.4]* and mortality [ME=181.7; </w:t>
            </w:r>
            <w:r w:rsidR="001A7EDE" w:rsidRPr="00A02255">
              <w:rPr>
                <w:rFonts w:asciiTheme="minorHAnsi" w:hAnsiTheme="minorHAnsi"/>
                <w:color w:val="000000" w:themeColor="text1"/>
                <w:sz w:val="20"/>
                <w:szCs w:val="20"/>
              </w:rPr>
              <w:t>U.S.=</w:t>
            </w:r>
            <w:r w:rsidR="001A7EDE" w:rsidRPr="00A02255">
              <w:rPr>
                <w:rFonts w:asciiTheme="minorHAnsi" w:hAnsiTheme="minorHAnsi"/>
                <w:color w:val="000000" w:themeColor="text1"/>
                <w:sz w:val="20"/>
              </w:rPr>
              <w:t>168.7]</w:t>
            </w:r>
            <w:r w:rsidR="00420805" w:rsidRPr="00A02255">
              <w:rPr>
                <w:rFonts w:asciiTheme="minorHAnsi" w:hAnsiTheme="minorHAnsi"/>
                <w:color w:val="000000" w:themeColor="text1"/>
                <w:sz w:val="20"/>
              </w:rPr>
              <w:t>.</w:t>
            </w:r>
            <w:r w:rsidR="001A7EDE" w:rsidRPr="00A02255">
              <w:rPr>
                <w:rFonts w:asciiTheme="minorHAnsi" w:hAnsiTheme="minorHAnsi"/>
                <w:color w:val="000000" w:themeColor="text1"/>
                <w:sz w:val="20"/>
              </w:rPr>
              <w:t>*</w:t>
            </w:r>
          </w:p>
          <w:p w:rsidR="001A7EDE" w:rsidRPr="00A02255" w:rsidRDefault="00084B35" w:rsidP="004D5705">
            <w:pPr>
              <w:pStyle w:val="ListParagraph"/>
              <w:numPr>
                <w:ilvl w:val="0"/>
                <w:numId w:val="39"/>
              </w:numPr>
              <w:ind w:left="162" w:hanging="191"/>
              <w:rPr>
                <w:rFonts w:asciiTheme="minorHAnsi" w:hAnsiTheme="minorHAnsi"/>
                <w:color w:val="000000" w:themeColor="text1"/>
                <w:sz w:val="20"/>
              </w:rPr>
            </w:pPr>
            <w:r w:rsidRPr="00A02255">
              <w:rPr>
                <w:rFonts w:asciiTheme="minorHAnsi" w:hAnsiTheme="minorHAnsi"/>
                <w:color w:val="000000" w:themeColor="text1"/>
                <w:sz w:val="20"/>
              </w:rPr>
              <w:t xml:space="preserve">Maine has a higher </w:t>
            </w:r>
            <w:r w:rsidR="001A7EDE" w:rsidRPr="00A02255">
              <w:rPr>
                <w:rFonts w:asciiTheme="minorHAnsi" w:hAnsiTheme="minorHAnsi"/>
                <w:color w:val="000000" w:themeColor="text1"/>
                <w:sz w:val="20"/>
              </w:rPr>
              <w:t>lung cancer incidence [ME=74</w:t>
            </w:r>
            <w:r w:rsidR="00141A31" w:rsidRPr="00A02255">
              <w:rPr>
                <w:rFonts w:asciiTheme="minorHAnsi" w:hAnsiTheme="minorHAnsi"/>
                <w:color w:val="000000" w:themeColor="text1"/>
                <w:sz w:val="20"/>
              </w:rPr>
              <w:t>.0</w:t>
            </w:r>
            <w:r w:rsidR="001A7EDE" w:rsidRPr="00A02255">
              <w:rPr>
                <w:rFonts w:asciiTheme="minorHAnsi" w:hAnsiTheme="minorHAnsi"/>
                <w:color w:val="000000" w:themeColor="text1"/>
                <w:sz w:val="20"/>
              </w:rPr>
              <w:t xml:space="preserve">; </w:t>
            </w:r>
            <w:r w:rsidR="001A7EDE" w:rsidRPr="00A02255">
              <w:rPr>
                <w:rFonts w:asciiTheme="minorHAnsi" w:hAnsiTheme="minorHAnsi"/>
                <w:color w:val="000000" w:themeColor="text1"/>
                <w:sz w:val="20"/>
                <w:szCs w:val="20"/>
              </w:rPr>
              <w:t>U.S</w:t>
            </w:r>
            <w:proofErr w:type="gramStart"/>
            <w:r w:rsidR="001A7EDE" w:rsidRPr="00A02255">
              <w:rPr>
                <w:rFonts w:asciiTheme="minorHAnsi" w:hAnsiTheme="minorHAnsi"/>
                <w:color w:val="000000" w:themeColor="text1"/>
                <w:sz w:val="20"/>
                <w:szCs w:val="20"/>
              </w:rPr>
              <w:t>.=</w:t>
            </w:r>
            <w:proofErr w:type="gramEnd"/>
            <w:r w:rsidR="001A7EDE" w:rsidRPr="00A02255">
              <w:rPr>
                <w:rFonts w:asciiTheme="minorHAnsi" w:hAnsiTheme="minorHAnsi"/>
                <w:color w:val="000000" w:themeColor="text1"/>
                <w:sz w:val="20"/>
              </w:rPr>
              <w:t xml:space="preserve">58.6]* and mortality [ME=51.8; </w:t>
            </w:r>
            <w:r w:rsidR="001A7EDE" w:rsidRPr="00A02255">
              <w:rPr>
                <w:rFonts w:asciiTheme="minorHAnsi" w:hAnsiTheme="minorHAnsi"/>
                <w:color w:val="000000" w:themeColor="text1"/>
                <w:sz w:val="20"/>
                <w:szCs w:val="20"/>
              </w:rPr>
              <w:t>U.S.=</w:t>
            </w:r>
            <w:r w:rsidR="001A7EDE" w:rsidRPr="00A02255">
              <w:rPr>
                <w:rFonts w:asciiTheme="minorHAnsi" w:hAnsiTheme="minorHAnsi"/>
                <w:color w:val="000000" w:themeColor="text1"/>
                <w:sz w:val="20"/>
              </w:rPr>
              <w:t>46]</w:t>
            </w:r>
            <w:r w:rsidRPr="00A02255">
              <w:rPr>
                <w:rFonts w:asciiTheme="minorHAnsi" w:hAnsiTheme="minorHAnsi"/>
                <w:color w:val="000000" w:themeColor="text1"/>
                <w:sz w:val="20"/>
              </w:rPr>
              <w:t>* than the U.S.</w:t>
            </w:r>
            <w:r w:rsidR="00D268C2">
              <w:rPr>
                <w:rFonts w:asciiTheme="minorHAnsi" w:hAnsiTheme="minorHAnsi"/>
                <w:color w:val="000000" w:themeColor="text1"/>
                <w:sz w:val="20"/>
              </w:rPr>
              <w:t xml:space="preserve">  However, l</w:t>
            </w:r>
            <w:r w:rsidR="00A900A5" w:rsidRPr="00A02255">
              <w:rPr>
                <w:rFonts w:asciiTheme="minorHAnsi" w:hAnsiTheme="minorHAnsi"/>
                <w:color w:val="000000" w:themeColor="text1"/>
                <w:sz w:val="20"/>
              </w:rPr>
              <w:t xml:space="preserve">ung cancer rates have </w:t>
            </w:r>
            <w:r w:rsidR="001A2A24" w:rsidRPr="00A02255">
              <w:rPr>
                <w:rFonts w:asciiTheme="minorHAnsi" w:hAnsiTheme="minorHAnsi"/>
                <w:color w:val="000000" w:themeColor="text1"/>
                <w:sz w:val="20"/>
              </w:rPr>
              <w:t xml:space="preserve">improved </w:t>
            </w:r>
            <w:r w:rsidR="00A900A5" w:rsidRPr="00A02255">
              <w:rPr>
                <w:rFonts w:asciiTheme="minorHAnsi" w:hAnsiTheme="minorHAnsi"/>
                <w:color w:val="000000" w:themeColor="text1"/>
                <w:sz w:val="20"/>
              </w:rPr>
              <w:t>significantly in Maine since 2006.</w:t>
            </w:r>
          </w:p>
          <w:p w:rsidR="001A7EDE" w:rsidRPr="00A02255" w:rsidRDefault="00084B35" w:rsidP="004D5705">
            <w:pPr>
              <w:pStyle w:val="ListParagraph"/>
              <w:numPr>
                <w:ilvl w:val="0"/>
                <w:numId w:val="39"/>
              </w:numPr>
              <w:ind w:left="162" w:hanging="191"/>
              <w:rPr>
                <w:rFonts w:asciiTheme="minorHAnsi" w:hAnsiTheme="minorHAnsi"/>
                <w:color w:val="000000" w:themeColor="text1"/>
                <w:sz w:val="20"/>
              </w:rPr>
            </w:pPr>
            <w:r w:rsidRPr="00A02255">
              <w:rPr>
                <w:rFonts w:asciiTheme="minorHAnsi" w:hAnsiTheme="minorHAnsi"/>
                <w:color w:val="000000" w:themeColor="text1"/>
                <w:sz w:val="20"/>
              </w:rPr>
              <w:t>Maine has a higher</w:t>
            </w:r>
            <w:r w:rsidR="001A7EDE" w:rsidRPr="00A02255">
              <w:rPr>
                <w:rFonts w:asciiTheme="minorHAnsi" w:hAnsiTheme="minorHAnsi"/>
                <w:color w:val="000000" w:themeColor="text1"/>
                <w:sz w:val="20"/>
              </w:rPr>
              <w:t xml:space="preserve"> </w:t>
            </w:r>
            <w:r w:rsidR="00CC591B">
              <w:rPr>
                <w:rFonts w:asciiTheme="minorHAnsi" w:hAnsiTheme="minorHAnsi"/>
                <w:color w:val="000000" w:themeColor="text1"/>
                <w:sz w:val="20"/>
              </w:rPr>
              <w:t xml:space="preserve">incidence </w:t>
            </w:r>
            <w:r w:rsidRPr="00A02255">
              <w:rPr>
                <w:rFonts w:asciiTheme="minorHAnsi" w:hAnsiTheme="minorHAnsi"/>
                <w:color w:val="000000" w:themeColor="text1"/>
                <w:sz w:val="20"/>
              </w:rPr>
              <w:t xml:space="preserve">rate of </w:t>
            </w:r>
            <w:r w:rsidR="00CC591B">
              <w:rPr>
                <w:rFonts w:asciiTheme="minorHAnsi" w:hAnsiTheme="minorHAnsi"/>
                <w:color w:val="000000" w:themeColor="text1"/>
                <w:sz w:val="20"/>
              </w:rPr>
              <w:t>bladder cancer</w:t>
            </w:r>
            <w:r w:rsidRPr="00A02255">
              <w:rPr>
                <w:rFonts w:asciiTheme="minorHAnsi" w:hAnsiTheme="minorHAnsi"/>
                <w:color w:val="000000" w:themeColor="text1"/>
                <w:sz w:val="20"/>
              </w:rPr>
              <w:t xml:space="preserve"> </w:t>
            </w:r>
            <w:r w:rsidR="001A7EDE" w:rsidRPr="00A02255">
              <w:rPr>
                <w:rFonts w:asciiTheme="minorHAnsi" w:hAnsiTheme="minorHAnsi"/>
                <w:color w:val="000000" w:themeColor="text1"/>
                <w:sz w:val="20"/>
              </w:rPr>
              <w:t xml:space="preserve">[ME=28.6; </w:t>
            </w:r>
            <w:r w:rsidR="001A7EDE" w:rsidRPr="00A02255">
              <w:rPr>
                <w:rFonts w:asciiTheme="minorHAnsi" w:hAnsiTheme="minorHAnsi"/>
                <w:color w:val="000000" w:themeColor="text1"/>
                <w:sz w:val="20"/>
                <w:szCs w:val="20"/>
              </w:rPr>
              <w:t>U.S</w:t>
            </w:r>
            <w:proofErr w:type="gramStart"/>
            <w:r w:rsidR="001A7EDE" w:rsidRPr="00A02255">
              <w:rPr>
                <w:rFonts w:asciiTheme="minorHAnsi" w:hAnsiTheme="minorHAnsi"/>
                <w:color w:val="000000" w:themeColor="text1"/>
                <w:sz w:val="20"/>
                <w:szCs w:val="20"/>
              </w:rPr>
              <w:t>.=</w:t>
            </w:r>
            <w:proofErr w:type="gramEnd"/>
            <w:r w:rsidR="001A7EDE" w:rsidRPr="00A02255">
              <w:rPr>
                <w:rFonts w:asciiTheme="minorHAnsi" w:hAnsiTheme="minorHAnsi"/>
                <w:color w:val="000000" w:themeColor="text1"/>
                <w:sz w:val="20"/>
              </w:rPr>
              <w:t>20.2]</w:t>
            </w:r>
            <w:r w:rsidR="00CC7D09">
              <w:rPr>
                <w:rFonts w:asciiTheme="minorHAnsi" w:hAnsiTheme="minorHAnsi"/>
                <w:color w:val="000000" w:themeColor="text1"/>
                <w:sz w:val="20"/>
              </w:rPr>
              <w:t>*</w:t>
            </w:r>
            <w:r w:rsidRPr="00A02255">
              <w:rPr>
                <w:rFonts w:asciiTheme="minorHAnsi" w:hAnsiTheme="minorHAnsi"/>
                <w:color w:val="000000" w:themeColor="text1"/>
                <w:sz w:val="20"/>
              </w:rPr>
              <w:t xml:space="preserve"> than the U.S.</w:t>
            </w:r>
            <w:r w:rsidR="00A900A5" w:rsidRPr="00A02255">
              <w:rPr>
                <w:rFonts w:asciiTheme="minorHAnsi" w:hAnsiTheme="minorHAnsi"/>
                <w:color w:val="000000" w:themeColor="text1"/>
                <w:sz w:val="20"/>
              </w:rPr>
              <w:t xml:space="preserve">  </w:t>
            </w:r>
          </w:p>
          <w:p w:rsidR="00E9210B" w:rsidRPr="00A02255" w:rsidRDefault="00084B35" w:rsidP="004D5705">
            <w:pPr>
              <w:pStyle w:val="ListParagraph"/>
              <w:numPr>
                <w:ilvl w:val="0"/>
                <w:numId w:val="39"/>
              </w:numPr>
              <w:ind w:left="162" w:hanging="191"/>
              <w:rPr>
                <w:rFonts w:asciiTheme="minorHAnsi" w:hAnsiTheme="minorHAnsi"/>
                <w:color w:val="000000" w:themeColor="text1"/>
                <w:sz w:val="20"/>
              </w:rPr>
            </w:pPr>
            <w:r w:rsidRPr="00A02255">
              <w:rPr>
                <w:rFonts w:asciiTheme="minorHAnsi" w:hAnsiTheme="minorHAnsi"/>
                <w:color w:val="000000" w:themeColor="text1"/>
                <w:sz w:val="20"/>
              </w:rPr>
              <w:t>Maine has higher</w:t>
            </w:r>
            <w:r w:rsidR="00E9210B" w:rsidRPr="00A02255">
              <w:rPr>
                <w:rFonts w:asciiTheme="minorHAnsi" w:hAnsiTheme="minorHAnsi"/>
                <w:color w:val="000000" w:themeColor="text1"/>
                <w:sz w:val="20"/>
              </w:rPr>
              <w:t xml:space="preserve"> tobacco-related cancer incidence [ME=91.9; </w:t>
            </w:r>
            <w:r w:rsidR="00E9210B" w:rsidRPr="00A02255">
              <w:rPr>
                <w:rFonts w:asciiTheme="minorHAnsi" w:hAnsiTheme="minorHAnsi"/>
                <w:color w:val="000000" w:themeColor="text1"/>
                <w:sz w:val="20"/>
                <w:szCs w:val="20"/>
              </w:rPr>
              <w:t>U.S</w:t>
            </w:r>
            <w:proofErr w:type="gramStart"/>
            <w:r w:rsidR="00E9210B" w:rsidRPr="00A02255">
              <w:rPr>
                <w:rFonts w:asciiTheme="minorHAnsi" w:hAnsiTheme="minorHAnsi"/>
                <w:color w:val="000000" w:themeColor="text1"/>
                <w:sz w:val="20"/>
                <w:szCs w:val="20"/>
              </w:rPr>
              <w:t>.=</w:t>
            </w:r>
            <w:proofErr w:type="gramEnd"/>
            <w:r w:rsidR="00E9210B" w:rsidRPr="00A02255">
              <w:rPr>
                <w:rFonts w:asciiTheme="minorHAnsi" w:hAnsiTheme="minorHAnsi"/>
                <w:color w:val="000000" w:themeColor="text1"/>
                <w:sz w:val="20"/>
              </w:rPr>
              <w:t xml:space="preserve">81.7]* and mortality [ME=37.9; </w:t>
            </w:r>
            <w:r w:rsidR="00E9210B" w:rsidRPr="00A02255">
              <w:rPr>
                <w:rFonts w:asciiTheme="minorHAnsi" w:hAnsiTheme="minorHAnsi"/>
                <w:color w:val="000000" w:themeColor="text1"/>
                <w:sz w:val="20"/>
                <w:szCs w:val="20"/>
              </w:rPr>
              <w:t>U.S.=</w:t>
            </w:r>
            <w:r w:rsidR="00E9210B" w:rsidRPr="00A02255">
              <w:rPr>
                <w:rFonts w:asciiTheme="minorHAnsi" w:hAnsiTheme="minorHAnsi"/>
                <w:color w:val="000000" w:themeColor="text1"/>
                <w:sz w:val="20"/>
              </w:rPr>
              <w:t>34.3]</w:t>
            </w:r>
            <w:r w:rsidR="00D506B7" w:rsidRPr="00A02255">
              <w:rPr>
                <w:rFonts w:asciiTheme="minorHAnsi" w:hAnsiTheme="minorHAnsi"/>
                <w:color w:val="000000" w:themeColor="text1"/>
                <w:sz w:val="20"/>
              </w:rPr>
              <w:t xml:space="preserve"> *</w:t>
            </w:r>
            <w:r w:rsidRPr="00A02255">
              <w:rPr>
                <w:rFonts w:asciiTheme="minorHAnsi" w:hAnsiTheme="minorHAnsi"/>
                <w:color w:val="000000" w:themeColor="text1"/>
                <w:sz w:val="20"/>
              </w:rPr>
              <w:t xml:space="preserve"> than the U.S</w:t>
            </w:r>
            <w:r w:rsidR="00ED641F" w:rsidRPr="00A02255">
              <w:rPr>
                <w:rFonts w:asciiTheme="minorHAnsi" w:hAnsiTheme="minorHAnsi"/>
                <w:color w:val="000000" w:themeColor="text1"/>
                <w:sz w:val="20"/>
              </w:rPr>
              <w:t>.</w:t>
            </w:r>
          </w:p>
          <w:p w:rsidR="00084B35" w:rsidRPr="00A02255" w:rsidRDefault="00084B35" w:rsidP="004D5705">
            <w:pPr>
              <w:pStyle w:val="ListParagraph"/>
              <w:numPr>
                <w:ilvl w:val="0"/>
                <w:numId w:val="39"/>
              </w:numPr>
              <w:ind w:left="162" w:hanging="191"/>
              <w:rPr>
                <w:rFonts w:asciiTheme="minorHAnsi" w:hAnsiTheme="minorHAnsi"/>
                <w:color w:val="000000" w:themeColor="text1"/>
                <w:sz w:val="20"/>
              </w:rPr>
            </w:pPr>
            <w:r w:rsidRPr="00A02255">
              <w:rPr>
                <w:rFonts w:asciiTheme="minorHAnsi" w:hAnsiTheme="minorHAnsi"/>
                <w:color w:val="000000" w:themeColor="text1"/>
                <w:sz w:val="20"/>
              </w:rPr>
              <w:t>Maine has a higher percentage of adults with current asthma than the U.S. [ME=11.9%; U.S</w:t>
            </w:r>
            <w:proofErr w:type="gramStart"/>
            <w:r w:rsidRPr="00A02255">
              <w:rPr>
                <w:rFonts w:asciiTheme="minorHAnsi" w:hAnsiTheme="minorHAnsi"/>
                <w:color w:val="000000" w:themeColor="text1"/>
                <w:sz w:val="20"/>
              </w:rPr>
              <w:t>.</w:t>
            </w:r>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rPr>
              <w:t>9.0%].*</w:t>
            </w:r>
          </w:p>
          <w:p w:rsidR="00084B35" w:rsidRPr="00A02255" w:rsidRDefault="00084B35" w:rsidP="004D5705">
            <w:pPr>
              <w:pStyle w:val="ListParagraph"/>
              <w:numPr>
                <w:ilvl w:val="0"/>
                <w:numId w:val="39"/>
              </w:numPr>
              <w:ind w:left="162" w:hanging="191"/>
              <w:rPr>
                <w:rFonts w:asciiTheme="minorHAnsi" w:hAnsiTheme="minorHAnsi"/>
                <w:color w:val="000000" w:themeColor="text1"/>
                <w:sz w:val="20"/>
              </w:rPr>
            </w:pPr>
            <w:r w:rsidRPr="00A02255">
              <w:rPr>
                <w:rFonts w:asciiTheme="minorHAnsi" w:hAnsiTheme="minorHAnsi"/>
                <w:color w:val="000000" w:themeColor="text1"/>
                <w:sz w:val="20"/>
              </w:rPr>
              <w:t xml:space="preserve">Maine has a higher incidence of acute </w:t>
            </w:r>
            <w:r w:rsidRPr="00A02255">
              <w:rPr>
                <w:rFonts w:asciiTheme="minorHAnsi" w:hAnsiTheme="minorHAnsi"/>
                <w:color w:val="000000" w:themeColor="text1"/>
                <w:sz w:val="20"/>
                <w:szCs w:val="20"/>
              </w:rPr>
              <w:t>hepatitis</w:t>
            </w:r>
            <w:r w:rsidRPr="00A02255">
              <w:rPr>
                <w:rFonts w:asciiTheme="minorHAnsi" w:hAnsiTheme="minorHAnsi"/>
                <w:color w:val="000000" w:themeColor="text1"/>
                <w:sz w:val="20"/>
              </w:rPr>
              <w:t xml:space="preserve"> C infections than the U.S. [ME=2.3; </w:t>
            </w:r>
            <w:r w:rsidRPr="00A02255">
              <w:rPr>
                <w:rFonts w:asciiTheme="minorHAnsi" w:hAnsiTheme="minorHAnsi"/>
                <w:color w:val="000000" w:themeColor="text1"/>
                <w:sz w:val="20"/>
                <w:szCs w:val="20"/>
              </w:rPr>
              <w:t>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rPr>
              <w:t>0.7].</w:t>
            </w:r>
          </w:p>
          <w:p w:rsidR="00084B35" w:rsidRPr="00A02255" w:rsidRDefault="00084B35" w:rsidP="004D5705">
            <w:pPr>
              <w:pStyle w:val="ListParagraph"/>
              <w:numPr>
                <w:ilvl w:val="0"/>
                <w:numId w:val="39"/>
              </w:numPr>
              <w:ind w:left="162" w:hanging="180"/>
              <w:rPr>
                <w:rFonts w:asciiTheme="minorHAnsi" w:hAnsiTheme="minorHAnsi"/>
                <w:color w:val="000000" w:themeColor="text1"/>
                <w:sz w:val="20"/>
              </w:rPr>
            </w:pPr>
            <w:r w:rsidRPr="00A02255">
              <w:rPr>
                <w:rFonts w:asciiTheme="minorHAnsi" w:hAnsiTheme="minorHAnsi"/>
                <w:color w:val="000000" w:themeColor="text1"/>
                <w:sz w:val="20"/>
              </w:rPr>
              <w:t xml:space="preserve">Maine has higher Lyme disease [ME=105.3; </w:t>
            </w:r>
            <w:r w:rsidRPr="00A02255">
              <w:rPr>
                <w:rFonts w:asciiTheme="minorHAnsi" w:hAnsiTheme="minorHAnsi"/>
                <w:color w:val="000000" w:themeColor="text1"/>
                <w:sz w:val="20"/>
                <w:szCs w:val="20"/>
              </w:rPr>
              <w:t>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rPr>
              <w:t xml:space="preserve">10.5] and </w:t>
            </w:r>
            <w:r w:rsidRPr="00A02255">
              <w:rPr>
                <w:rFonts w:asciiTheme="minorHAnsi" w:hAnsiTheme="minorHAnsi"/>
                <w:color w:val="000000" w:themeColor="text1"/>
                <w:sz w:val="20"/>
                <w:szCs w:val="20"/>
              </w:rPr>
              <w:t>pertussis</w:t>
            </w:r>
            <w:r w:rsidRPr="00A02255">
              <w:rPr>
                <w:rFonts w:asciiTheme="minorHAnsi" w:hAnsiTheme="minorHAnsi"/>
                <w:color w:val="000000" w:themeColor="text1"/>
                <w:sz w:val="20"/>
              </w:rPr>
              <w:t xml:space="preserve"> [ME=41.9; </w:t>
            </w:r>
            <w:r w:rsidRPr="00A02255">
              <w:rPr>
                <w:rFonts w:asciiTheme="minorHAnsi" w:hAnsiTheme="minorHAnsi"/>
                <w:color w:val="000000" w:themeColor="text1"/>
                <w:sz w:val="20"/>
                <w:szCs w:val="20"/>
              </w:rPr>
              <w:t>U.S.=</w:t>
            </w:r>
            <w:r w:rsidRPr="00A02255">
              <w:rPr>
                <w:rFonts w:asciiTheme="minorHAnsi" w:hAnsiTheme="minorHAnsi"/>
                <w:color w:val="000000" w:themeColor="text1"/>
                <w:sz w:val="20"/>
              </w:rPr>
              <w:t>10.3] incidence rates than the U.S.</w:t>
            </w:r>
            <w:r w:rsidR="00A900A5" w:rsidRPr="00A02255">
              <w:rPr>
                <w:rFonts w:asciiTheme="minorHAnsi" w:hAnsiTheme="minorHAnsi"/>
                <w:color w:val="000000" w:themeColor="text1"/>
                <w:sz w:val="20"/>
              </w:rPr>
              <w:t xml:space="preserve">  Lyme disease incidence has significantly </w:t>
            </w:r>
            <w:r w:rsidR="001A2A24" w:rsidRPr="00A02255">
              <w:rPr>
                <w:rFonts w:asciiTheme="minorHAnsi" w:hAnsiTheme="minorHAnsi"/>
                <w:color w:val="000000" w:themeColor="text1"/>
                <w:sz w:val="20"/>
              </w:rPr>
              <w:t>worsened</w:t>
            </w:r>
            <w:r w:rsidR="00A900A5" w:rsidRPr="00A02255">
              <w:rPr>
                <w:rFonts w:asciiTheme="minorHAnsi" w:hAnsiTheme="minorHAnsi"/>
                <w:color w:val="000000" w:themeColor="text1"/>
                <w:sz w:val="20"/>
              </w:rPr>
              <w:t xml:space="preserve"> </w:t>
            </w:r>
            <w:r w:rsidR="001A2A24" w:rsidRPr="00A02255">
              <w:rPr>
                <w:rFonts w:asciiTheme="minorHAnsi" w:hAnsiTheme="minorHAnsi"/>
                <w:color w:val="000000" w:themeColor="text1"/>
                <w:sz w:val="20"/>
              </w:rPr>
              <w:t>in Maine since 2009.</w:t>
            </w:r>
          </w:p>
          <w:p w:rsidR="00084B35" w:rsidRPr="00A02255" w:rsidRDefault="00084B35" w:rsidP="004D5705">
            <w:pPr>
              <w:pStyle w:val="ListParagraph"/>
              <w:numPr>
                <w:ilvl w:val="0"/>
                <w:numId w:val="39"/>
              </w:numPr>
              <w:ind w:left="162" w:hanging="180"/>
              <w:rPr>
                <w:rFonts w:asciiTheme="minorHAnsi" w:hAnsiTheme="minorHAnsi"/>
                <w:color w:val="000000" w:themeColor="text1"/>
                <w:sz w:val="20"/>
              </w:rPr>
            </w:pPr>
            <w:r w:rsidRPr="00A02255">
              <w:rPr>
                <w:rFonts w:asciiTheme="minorHAnsi" w:hAnsiTheme="minorHAnsi"/>
                <w:color w:val="000000" w:themeColor="text1"/>
                <w:sz w:val="20"/>
                <w:szCs w:val="20"/>
              </w:rPr>
              <w:t xml:space="preserve">Maine has a higher rate of suicide deaths than the U.S. </w:t>
            </w:r>
            <w:r w:rsidRPr="00A02255">
              <w:rPr>
                <w:rFonts w:asciiTheme="minorHAnsi" w:hAnsiTheme="minorHAnsi"/>
                <w:color w:val="000000" w:themeColor="text1"/>
                <w:sz w:val="20"/>
              </w:rPr>
              <w:t xml:space="preserve">[ME=17.4; </w:t>
            </w:r>
            <w:r w:rsidRPr="00A02255">
              <w:rPr>
                <w:rFonts w:asciiTheme="minorHAnsi" w:hAnsiTheme="minorHAnsi"/>
                <w:color w:val="000000" w:themeColor="text1"/>
                <w:sz w:val="20"/>
                <w:szCs w:val="20"/>
              </w:rPr>
              <w:t>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rPr>
              <w:t>12.6</w:t>
            </w:r>
            <w:r w:rsidRPr="00A02255">
              <w:rPr>
                <w:rFonts w:asciiTheme="minorHAnsi" w:hAnsiTheme="minorHAnsi"/>
                <w:color w:val="000000" w:themeColor="text1"/>
                <w:sz w:val="20"/>
                <w:szCs w:val="20"/>
              </w:rPr>
              <w:t>].*</w:t>
            </w:r>
            <w:r w:rsidR="001A2A24" w:rsidRPr="00A02255">
              <w:rPr>
                <w:rFonts w:asciiTheme="minorHAnsi" w:hAnsiTheme="minorHAnsi"/>
                <w:color w:val="000000" w:themeColor="text1"/>
                <w:sz w:val="20"/>
                <w:szCs w:val="20"/>
              </w:rPr>
              <w:t xml:space="preserve">  Suicide death rates in Maine have worsened significantly since 2008.</w:t>
            </w:r>
          </w:p>
          <w:p w:rsidR="00774F4E" w:rsidRPr="00A02255" w:rsidRDefault="00084B35" w:rsidP="004D5705">
            <w:pPr>
              <w:pStyle w:val="ListParagraph"/>
              <w:numPr>
                <w:ilvl w:val="0"/>
                <w:numId w:val="39"/>
              </w:numPr>
              <w:ind w:left="162" w:hanging="191"/>
              <w:rPr>
                <w:rFonts w:asciiTheme="minorHAnsi" w:hAnsiTheme="minorHAnsi"/>
                <w:color w:val="000000" w:themeColor="text1"/>
                <w:sz w:val="20"/>
              </w:rPr>
            </w:pPr>
            <w:r w:rsidRPr="00A02255">
              <w:rPr>
                <w:rFonts w:asciiTheme="minorHAnsi" w:hAnsiTheme="minorHAnsi"/>
                <w:color w:val="000000" w:themeColor="text1"/>
                <w:sz w:val="20"/>
              </w:rPr>
              <w:t>Maine has higher rates of</w:t>
            </w:r>
            <w:r w:rsidR="00774F4E" w:rsidRPr="00A02255">
              <w:rPr>
                <w:rFonts w:asciiTheme="minorHAnsi" w:hAnsiTheme="minorHAnsi"/>
                <w:color w:val="000000" w:themeColor="text1"/>
                <w:sz w:val="20"/>
              </w:rPr>
              <w:t xml:space="preserve"> nonfatal child maltreatment </w:t>
            </w:r>
            <w:r w:rsidR="0036606C" w:rsidRPr="00A02255">
              <w:rPr>
                <w:rFonts w:asciiTheme="minorHAnsi" w:hAnsiTheme="minorHAnsi"/>
                <w:color w:val="000000" w:themeColor="text1"/>
                <w:sz w:val="20"/>
              </w:rPr>
              <w:t>rate per 1,000 population</w:t>
            </w:r>
            <w:r w:rsidRPr="00A02255">
              <w:rPr>
                <w:rFonts w:asciiTheme="minorHAnsi" w:hAnsiTheme="minorHAnsi"/>
                <w:color w:val="000000" w:themeColor="text1"/>
                <w:sz w:val="20"/>
              </w:rPr>
              <w:t xml:space="preserve"> than the U.S.</w:t>
            </w:r>
            <w:r w:rsidR="0036606C" w:rsidRPr="00A02255">
              <w:rPr>
                <w:rFonts w:asciiTheme="minorHAnsi" w:hAnsiTheme="minorHAnsi"/>
                <w:color w:val="000000" w:themeColor="text1"/>
                <w:sz w:val="20"/>
              </w:rPr>
              <w:t xml:space="preserve"> [ME=14.6</w:t>
            </w:r>
            <w:r w:rsidR="00774F4E" w:rsidRPr="00A02255">
              <w:rPr>
                <w:rFonts w:asciiTheme="minorHAnsi" w:hAnsiTheme="minorHAnsi"/>
                <w:color w:val="000000" w:themeColor="text1"/>
                <w:sz w:val="20"/>
              </w:rPr>
              <w:t xml:space="preserve">; </w:t>
            </w:r>
            <w:r w:rsidR="00774F4E" w:rsidRPr="00A02255">
              <w:rPr>
                <w:rFonts w:asciiTheme="minorHAnsi" w:hAnsiTheme="minorHAnsi"/>
                <w:color w:val="000000" w:themeColor="text1"/>
                <w:sz w:val="20"/>
                <w:szCs w:val="20"/>
              </w:rPr>
              <w:t>U</w:t>
            </w:r>
            <w:r w:rsidR="00B60281" w:rsidRPr="00A02255">
              <w:rPr>
                <w:rFonts w:asciiTheme="minorHAnsi" w:hAnsiTheme="minorHAnsi"/>
                <w:color w:val="000000" w:themeColor="text1"/>
                <w:sz w:val="20"/>
                <w:szCs w:val="20"/>
              </w:rPr>
              <w:t>.</w:t>
            </w:r>
            <w:r w:rsidR="00774F4E" w:rsidRPr="00A02255">
              <w:rPr>
                <w:rFonts w:asciiTheme="minorHAnsi" w:hAnsiTheme="minorHAnsi"/>
                <w:color w:val="000000" w:themeColor="text1"/>
                <w:sz w:val="20"/>
                <w:szCs w:val="20"/>
              </w:rPr>
              <w:t>S</w:t>
            </w:r>
            <w:proofErr w:type="gramStart"/>
            <w:r w:rsidR="00B60281" w:rsidRPr="00A02255">
              <w:rPr>
                <w:rFonts w:asciiTheme="minorHAnsi" w:hAnsiTheme="minorHAnsi"/>
                <w:color w:val="000000" w:themeColor="text1"/>
                <w:sz w:val="20"/>
                <w:szCs w:val="20"/>
              </w:rPr>
              <w:t>.</w:t>
            </w:r>
            <w:r w:rsidR="00774F4E" w:rsidRPr="00A02255">
              <w:rPr>
                <w:rFonts w:asciiTheme="minorHAnsi" w:hAnsiTheme="minorHAnsi"/>
                <w:color w:val="000000" w:themeColor="text1"/>
                <w:sz w:val="20"/>
                <w:szCs w:val="20"/>
              </w:rPr>
              <w:t>=</w:t>
            </w:r>
            <w:proofErr w:type="gramEnd"/>
            <w:r w:rsidR="00774F4E" w:rsidRPr="00A02255">
              <w:rPr>
                <w:rFonts w:asciiTheme="minorHAnsi" w:hAnsiTheme="minorHAnsi"/>
                <w:color w:val="000000" w:themeColor="text1"/>
                <w:sz w:val="20"/>
              </w:rPr>
              <w:t>9</w:t>
            </w:r>
            <w:r w:rsidR="0036606C" w:rsidRPr="00A02255">
              <w:rPr>
                <w:rFonts w:asciiTheme="minorHAnsi" w:hAnsiTheme="minorHAnsi"/>
                <w:color w:val="000000" w:themeColor="text1"/>
                <w:sz w:val="20"/>
              </w:rPr>
              <w:t>.1</w:t>
            </w:r>
            <w:r w:rsidR="00774F4E" w:rsidRPr="00A02255">
              <w:rPr>
                <w:rFonts w:asciiTheme="minorHAnsi" w:hAnsiTheme="minorHAnsi"/>
                <w:color w:val="000000" w:themeColor="text1"/>
                <w:sz w:val="20"/>
              </w:rPr>
              <w:t>]</w:t>
            </w:r>
            <w:r w:rsidR="00420805" w:rsidRPr="00A02255">
              <w:rPr>
                <w:rFonts w:asciiTheme="minorHAnsi" w:hAnsiTheme="minorHAnsi"/>
                <w:color w:val="000000" w:themeColor="text1"/>
                <w:sz w:val="20"/>
              </w:rPr>
              <w:t>.</w:t>
            </w:r>
            <w:r w:rsidR="001A2A24" w:rsidRPr="00A02255">
              <w:rPr>
                <w:rFonts w:asciiTheme="minorHAnsi" w:hAnsiTheme="minorHAnsi"/>
                <w:color w:val="000000" w:themeColor="text1"/>
                <w:sz w:val="20"/>
              </w:rPr>
              <w:t xml:space="preserve">  These rates have worsened significantly since 2008.</w:t>
            </w:r>
          </w:p>
          <w:p w:rsidR="00084B35" w:rsidRPr="00A02255" w:rsidRDefault="00084B35" w:rsidP="004D5705">
            <w:pPr>
              <w:pStyle w:val="ListParagraph"/>
              <w:numPr>
                <w:ilvl w:val="0"/>
                <w:numId w:val="39"/>
              </w:numPr>
              <w:ind w:left="162" w:hanging="191"/>
              <w:rPr>
                <w:rFonts w:asciiTheme="minorHAnsi" w:hAnsiTheme="minorHAnsi"/>
                <w:color w:val="000000" w:themeColor="text1"/>
                <w:sz w:val="20"/>
              </w:rPr>
            </w:pPr>
            <w:r w:rsidRPr="00A02255">
              <w:rPr>
                <w:rFonts w:asciiTheme="minorHAnsi" w:hAnsiTheme="minorHAnsi"/>
                <w:color w:val="000000" w:themeColor="text1"/>
                <w:sz w:val="20"/>
              </w:rPr>
              <w:t>Maine has a higher percentage of children with special health needs than the U.S. [ME=23.6</w:t>
            </w:r>
            <w:r w:rsidRPr="00A02255">
              <w:rPr>
                <w:rFonts w:asciiTheme="minorHAnsi" w:hAnsiTheme="minorHAnsi"/>
                <w:color w:val="000000" w:themeColor="text1"/>
                <w:sz w:val="20"/>
                <w:szCs w:val="20"/>
              </w:rPr>
              <w:t>%;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rPr>
              <w:t>19.8%].*</w:t>
            </w:r>
            <w:r w:rsidR="001A2A24" w:rsidRPr="00A02255">
              <w:rPr>
                <w:rFonts w:asciiTheme="minorHAnsi" w:hAnsiTheme="minorHAnsi"/>
                <w:color w:val="000000" w:themeColor="text1"/>
                <w:sz w:val="20"/>
              </w:rPr>
              <w:t xml:space="preserve">  This percentage has increased </w:t>
            </w:r>
            <w:r w:rsidR="001A2A24" w:rsidRPr="00A02255">
              <w:rPr>
                <w:rFonts w:asciiTheme="minorHAnsi" w:hAnsiTheme="minorHAnsi"/>
                <w:color w:val="000000" w:themeColor="text1"/>
                <w:sz w:val="20"/>
              </w:rPr>
              <w:lastRenderedPageBreak/>
              <w:t>in Maine since 2010.</w:t>
            </w:r>
          </w:p>
          <w:p w:rsidR="003274F2" w:rsidRDefault="00084B35" w:rsidP="004D5705">
            <w:pPr>
              <w:pStyle w:val="ListParagraph"/>
              <w:numPr>
                <w:ilvl w:val="0"/>
                <w:numId w:val="39"/>
              </w:numPr>
              <w:ind w:left="162" w:hanging="180"/>
              <w:rPr>
                <w:rFonts w:asciiTheme="minorHAnsi" w:hAnsiTheme="minorHAnsi"/>
                <w:color w:val="000000" w:themeColor="text1"/>
                <w:sz w:val="20"/>
              </w:rPr>
            </w:pPr>
            <w:r w:rsidRPr="00A02255">
              <w:rPr>
                <w:rFonts w:asciiTheme="minorHAnsi" w:hAnsiTheme="minorHAnsi"/>
                <w:color w:val="000000" w:themeColor="text1"/>
                <w:sz w:val="20"/>
              </w:rPr>
              <w:t>Maine has a higher</w:t>
            </w:r>
            <w:r w:rsidR="001A7EDE" w:rsidRPr="00A02255">
              <w:rPr>
                <w:rFonts w:asciiTheme="minorHAnsi" w:hAnsiTheme="minorHAnsi"/>
                <w:color w:val="000000" w:themeColor="text1"/>
                <w:sz w:val="20"/>
              </w:rPr>
              <w:t xml:space="preserve"> percent</w:t>
            </w:r>
            <w:r w:rsidRPr="00A02255">
              <w:rPr>
                <w:rFonts w:asciiTheme="minorHAnsi" w:hAnsiTheme="minorHAnsi"/>
                <w:color w:val="000000" w:themeColor="text1"/>
                <w:sz w:val="20"/>
              </w:rPr>
              <w:t>age</w:t>
            </w:r>
            <w:r w:rsidR="001A7EDE" w:rsidRPr="00A02255">
              <w:rPr>
                <w:rFonts w:asciiTheme="minorHAnsi" w:hAnsiTheme="minorHAnsi"/>
                <w:color w:val="000000" w:themeColor="text1"/>
                <w:sz w:val="20"/>
              </w:rPr>
              <w:t xml:space="preserve"> of adults who have </w:t>
            </w:r>
            <w:r w:rsidR="008402C1" w:rsidRPr="00A02255">
              <w:rPr>
                <w:rFonts w:asciiTheme="minorHAnsi" w:hAnsiTheme="minorHAnsi"/>
                <w:color w:val="000000" w:themeColor="text1"/>
                <w:sz w:val="20"/>
              </w:rPr>
              <w:t xml:space="preserve">ever </w:t>
            </w:r>
            <w:r w:rsidR="001A7EDE" w:rsidRPr="00A02255">
              <w:rPr>
                <w:rFonts w:asciiTheme="minorHAnsi" w:hAnsiTheme="minorHAnsi"/>
                <w:color w:val="000000" w:themeColor="text1"/>
                <w:sz w:val="20"/>
              </w:rPr>
              <w:t xml:space="preserve">had depression [ME=23.4%; </w:t>
            </w:r>
            <w:r w:rsidR="001A7EDE" w:rsidRPr="00A02255">
              <w:rPr>
                <w:rFonts w:asciiTheme="minorHAnsi" w:hAnsiTheme="minorHAnsi"/>
                <w:color w:val="000000" w:themeColor="text1"/>
                <w:sz w:val="20"/>
                <w:szCs w:val="20"/>
              </w:rPr>
              <w:t>U.S</w:t>
            </w:r>
            <w:proofErr w:type="gramStart"/>
            <w:r w:rsidR="001A7EDE" w:rsidRPr="00A02255">
              <w:rPr>
                <w:rFonts w:asciiTheme="minorHAnsi" w:hAnsiTheme="minorHAnsi"/>
                <w:color w:val="000000" w:themeColor="text1"/>
                <w:sz w:val="20"/>
                <w:szCs w:val="20"/>
              </w:rPr>
              <w:t>.=</w:t>
            </w:r>
            <w:proofErr w:type="gramEnd"/>
            <w:r w:rsidR="001A7EDE" w:rsidRPr="00A02255">
              <w:rPr>
                <w:rFonts w:asciiTheme="minorHAnsi" w:hAnsiTheme="minorHAnsi"/>
                <w:color w:val="000000" w:themeColor="text1"/>
                <w:sz w:val="20"/>
              </w:rPr>
              <w:t>18.7</w:t>
            </w:r>
            <w:r w:rsidR="00847DBB" w:rsidRPr="00A02255">
              <w:rPr>
                <w:rFonts w:asciiTheme="minorHAnsi" w:hAnsiTheme="minorHAnsi"/>
                <w:color w:val="000000" w:themeColor="text1"/>
                <w:sz w:val="20"/>
              </w:rPr>
              <w:t>%</w:t>
            </w:r>
            <w:r w:rsidR="001A7EDE" w:rsidRPr="00A02255">
              <w:rPr>
                <w:rFonts w:asciiTheme="minorHAnsi" w:hAnsiTheme="minorHAnsi"/>
                <w:color w:val="000000" w:themeColor="text1"/>
                <w:sz w:val="20"/>
              </w:rPr>
              <w:t>]</w:t>
            </w:r>
            <w:r w:rsidR="00ED1146" w:rsidRPr="00A02255">
              <w:rPr>
                <w:rFonts w:asciiTheme="minorHAnsi" w:hAnsiTheme="minorHAnsi"/>
                <w:color w:val="000000" w:themeColor="text1"/>
                <w:sz w:val="20"/>
              </w:rPr>
              <w:t>.</w:t>
            </w:r>
            <w:r w:rsidR="00847DBB" w:rsidRPr="00A02255">
              <w:rPr>
                <w:rFonts w:asciiTheme="minorHAnsi" w:hAnsiTheme="minorHAnsi"/>
                <w:color w:val="000000" w:themeColor="text1"/>
                <w:sz w:val="20"/>
              </w:rPr>
              <w:t>*</w:t>
            </w:r>
          </w:p>
          <w:p w:rsidR="0034590D" w:rsidRPr="00A02255" w:rsidRDefault="0034590D" w:rsidP="004D5705">
            <w:pPr>
              <w:pStyle w:val="ListParagraph"/>
              <w:numPr>
                <w:ilvl w:val="0"/>
                <w:numId w:val="39"/>
              </w:numPr>
              <w:ind w:left="162" w:hanging="180"/>
              <w:rPr>
                <w:rFonts w:asciiTheme="minorHAnsi" w:hAnsiTheme="minorHAnsi"/>
                <w:color w:val="000000" w:themeColor="text1"/>
                <w:sz w:val="20"/>
              </w:rPr>
            </w:pPr>
            <w:r>
              <w:rPr>
                <w:rFonts w:asciiTheme="minorHAnsi" w:hAnsiTheme="minorHAnsi"/>
                <w:color w:val="000000" w:themeColor="text1"/>
                <w:sz w:val="20"/>
              </w:rPr>
              <w:t>Higher percent of chronic heavy drinking among adults [ME=7.2</w:t>
            </w:r>
            <w:r w:rsidRPr="00A02255">
              <w:rPr>
                <w:rFonts w:asciiTheme="minorHAnsi" w:hAnsiTheme="minorHAnsi"/>
                <w:color w:val="000000" w:themeColor="text1"/>
                <w:sz w:val="20"/>
                <w:szCs w:val="20"/>
              </w:rPr>
              <w:t>%; U.S</w:t>
            </w:r>
            <w:proofErr w:type="gramStart"/>
            <w:r w:rsidRPr="00A02255">
              <w:rPr>
                <w:rFonts w:asciiTheme="minorHAnsi" w:hAnsiTheme="minorHAnsi"/>
                <w:color w:val="000000" w:themeColor="text1"/>
                <w:sz w:val="20"/>
                <w:szCs w:val="20"/>
              </w:rPr>
              <w:t>.=</w:t>
            </w:r>
            <w:proofErr w:type="gramEnd"/>
            <w:r>
              <w:rPr>
                <w:rFonts w:asciiTheme="minorHAnsi" w:hAnsiTheme="minorHAnsi"/>
                <w:color w:val="000000" w:themeColor="text1"/>
                <w:sz w:val="20"/>
              </w:rPr>
              <w:t>6.2%].</w:t>
            </w:r>
          </w:p>
        </w:tc>
      </w:tr>
    </w:tbl>
    <w:p w:rsidR="0075006B" w:rsidRPr="000F5F6C" w:rsidRDefault="00B5768C" w:rsidP="00EB4C21">
      <w:pPr>
        <w:jc w:val="both"/>
        <w:rPr>
          <w:rFonts w:asciiTheme="minorHAnsi" w:hAnsiTheme="minorHAnsi"/>
          <w:i/>
          <w:color w:val="000000" w:themeColor="text1"/>
          <w:sz w:val="20"/>
          <w:szCs w:val="20"/>
        </w:rPr>
      </w:pPr>
      <w:r w:rsidRPr="00B5768C">
        <w:rPr>
          <w:rFonts w:asciiTheme="minorHAnsi" w:eastAsia="Times New Roman" w:hAnsiTheme="minorHAnsi" w:cstheme="minorHAnsi"/>
          <w:sz w:val="20"/>
          <w:szCs w:val="20"/>
        </w:rPr>
        <w:lastRenderedPageBreak/>
        <w:t>†</w:t>
      </w:r>
      <w:r w:rsidR="00774F4E" w:rsidRPr="000F5F6C">
        <w:rPr>
          <w:rFonts w:asciiTheme="minorHAnsi" w:hAnsiTheme="minorHAnsi"/>
          <w:i/>
          <w:color w:val="000000" w:themeColor="text1"/>
          <w:sz w:val="20"/>
          <w:szCs w:val="20"/>
        </w:rPr>
        <w:t xml:space="preserve"> All rates are per 100,000 </w:t>
      </w:r>
      <w:proofErr w:type="gramStart"/>
      <w:r w:rsidR="00774F4E" w:rsidRPr="000F5F6C">
        <w:rPr>
          <w:rFonts w:asciiTheme="minorHAnsi" w:hAnsiTheme="minorHAnsi"/>
          <w:i/>
          <w:color w:val="000000" w:themeColor="text1"/>
          <w:sz w:val="20"/>
          <w:szCs w:val="20"/>
        </w:rPr>
        <w:t>population</w:t>
      </w:r>
      <w:proofErr w:type="gramEnd"/>
      <w:r w:rsidR="00774F4E" w:rsidRPr="000F5F6C">
        <w:t xml:space="preserve"> </w:t>
      </w:r>
      <w:r w:rsidR="00774F4E" w:rsidRPr="000F5F6C">
        <w:rPr>
          <w:rFonts w:asciiTheme="minorHAnsi" w:hAnsiTheme="minorHAnsi"/>
          <w:i/>
          <w:color w:val="000000" w:themeColor="text1"/>
          <w:sz w:val="20"/>
          <w:szCs w:val="20"/>
        </w:rPr>
        <w:t>unless otherwise noted.</w:t>
      </w:r>
    </w:p>
    <w:p w:rsidR="00F8445A" w:rsidRDefault="00F8445A" w:rsidP="00B755DC">
      <w:pPr>
        <w:spacing w:line="259" w:lineRule="auto"/>
        <w:jc w:val="both"/>
      </w:pPr>
    </w:p>
    <w:p w:rsidR="0075006B" w:rsidRPr="000F5F6C" w:rsidRDefault="0075006B" w:rsidP="00B755DC">
      <w:pPr>
        <w:spacing w:line="259" w:lineRule="auto"/>
        <w:jc w:val="both"/>
      </w:pPr>
      <w:r w:rsidRPr="000F5F6C">
        <w:t xml:space="preserve">Table </w:t>
      </w:r>
      <w:r w:rsidR="002E0ACA">
        <w:t>3</w:t>
      </w:r>
      <w:r w:rsidRPr="000F5F6C">
        <w:t xml:space="preserve"> </w:t>
      </w:r>
      <w:r w:rsidR="00E25615">
        <w:t>summarizes the results of the health issues questions in the stakeholder survey for Maine. It includes a summary of the biggest health challenges from the perspective of stakeholders who work in and represent communities in the county. The table also shares stakeholders’ knowledge of the assets and resources available in their regions and those that are lacking but needed to address the biggest health challenges.</w:t>
      </w:r>
    </w:p>
    <w:p w:rsidR="00D55176" w:rsidRPr="001E3C86" w:rsidRDefault="00D55176" w:rsidP="00EB4C21">
      <w:pPr>
        <w:spacing w:line="259" w:lineRule="auto"/>
        <w:jc w:val="both"/>
        <w:rPr>
          <w:color w:val="000000" w:themeColor="text1"/>
          <w:szCs w:val="20"/>
        </w:rPr>
      </w:pPr>
    </w:p>
    <w:p w:rsidR="00D55176" w:rsidRPr="001E3C86" w:rsidRDefault="001E3C86" w:rsidP="001E3C86">
      <w:pPr>
        <w:jc w:val="center"/>
        <w:rPr>
          <w:rFonts w:asciiTheme="minorHAnsi" w:hAnsiTheme="minorHAnsi"/>
          <w:b/>
          <w:color w:val="000000" w:themeColor="text1"/>
          <w:sz w:val="16"/>
          <w:szCs w:val="16"/>
        </w:rPr>
      </w:pPr>
      <w:bookmarkStart w:id="18" w:name="_Toc434489614"/>
      <w:bookmarkStart w:id="19" w:name="_Toc434490527"/>
      <w:proofErr w:type="gramStart"/>
      <w:r w:rsidRPr="001E3C86">
        <w:rPr>
          <w:b/>
        </w:rPr>
        <w:t xml:space="preserve">Table </w:t>
      </w:r>
      <w:r w:rsidRPr="001E3C86">
        <w:rPr>
          <w:b/>
        </w:rPr>
        <w:fldChar w:fldCharType="begin"/>
      </w:r>
      <w:r w:rsidRPr="001E3C86">
        <w:rPr>
          <w:b/>
        </w:rPr>
        <w:instrText xml:space="preserve"> SEQ Table \* ARABIC </w:instrText>
      </w:r>
      <w:r w:rsidRPr="001E3C86">
        <w:rPr>
          <w:b/>
        </w:rPr>
        <w:fldChar w:fldCharType="separate"/>
      </w:r>
      <w:r w:rsidR="00022B6D">
        <w:rPr>
          <w:b/>
          <w:noProof/>
        </w:rPr>
        <w:t>3</w:t>
      </w:r>
      <w:r w:rsidRPr="001E3C86">
        <w:rPr>
          <w:b/>
        </w:rPr>
        <w:fldChar w:fldCharType="end"/>
      </w:r>
      <w:r w:rsidR="00D55176" w:rsidRPr="001E3C86">
        <w:rPr>
          <w:b/>
        </w:rPr>
        <w:t>.</w:t>
      </w:r>
      <w:proofErr w:type="gramEnd"/>
      <w:r w:rsidR="00D55176" w:rsidRPr="001E3C86">
        <w:rPr>
          <w:b/>
        </w:rPr>
        <w:t xml:space="preserve"> Priority Health Issue Challenges and Resources for Maine</w:t>
      </w:r>
      <w:r w:rsidR="00E25615" w:rsidRPr="001E3C86">
        <w:rPr>
          <w:b/>
        </w:rPr>
        <w:t>-Stakeholder Survey Responses</w:t>
      </w:r>
      <w:bookmarkEnd w:id="18"/>
      <w:bookmarkEnd w:id="19"/>
    </w:p>
    <w:tbl>
      <w:tblPr>
        <w:tblStyle w:val="TableGrid"/>
        <w:tblW w:w="9695"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78"/>
        <w:gridCol w:w="5117"/>
      </w:tblGrid>
      <w:tr w:rsidR="0075006B" w:rsidRPr="000F5F6C" w:rsidTr="004C0811">
        <w:trPr>
          <w:jc w:val="center"/>
        </w:trPr>
        <w:tc>
          <w:tcPr>
            <w:tcW w:w="9695" w:type="dxa"/>
            <w:gridSpan w:val="2"/>
            <w:shd w:val="clear" w:color="auto" w:fill="003F77"/>
          </w:tcPr>
          <w:p w:rsidR="0075006B" w:rsidRPr="00A02255" w:rsidRDefault="0090685D" w:rsidP="00EB4C21">
            <w:pPr>
              <w:jc w:val="both"/>
              <w:rPr>
                <w:rFonts w:asciiTheme="minorHAnsi" w:hAnsiTheme="minorHAnsi"/>
                <w:b/>
                <w:color w:val="FFFFFF" w:themeColor="background1"/>
                <w:szCs w:val="24"/>
              </w:rPr>
            </w:pPr>
            <w:r w:rsidRPr="00A02255">
              <w:rPr>
                <w:rFonts w:asciiTheme="minorHAnsi" w:hAnsiTheme="minorHAnsi"/>
                <w:b/>
                <w:color w:val="FFFFFF" w:themeColor="background1"/>
                <w:szCs w:val="24"/>
              </w:rPr>
              <w:t>Stakeholder Input</w:t>
            </w:r>
            <w:r w:rsidR="007911CC" w:rsidRPr="00A02255">
              <w:rPr>
                <w:rFonts w:asciiTheme="minorHAnsi" w:hAnsiTheme="minorHAnsi"/>
                <w:b/>
                <w:color w:val="FFFFFF" w:themeColor="background1"/>
                <w:szCs w:val="24"/>
              </w:rPr>
              <w:t xml:space="preserve"> </w:t>
            </w:r>
            <w:r w:rsidRPr="00A02255">
              <w:rPr>
                <w:rFonts w:asciiTheme="minorHAnsi" w:hAnsiTheme="minorHAnsi"/>
                <w:b/>
                <w:color w:val="FFFFFF" w:themeColor="background1"/>
                <w:szCs w:val="24"/>
              </w:rPr>
              <w:t>- Stakeholder Survey Responses</w:t>
            </w:r>
            <w:r w:rsidRPr="00A02255">
              <w:rPr>
                <w:rStyle w:val="FootnoteReference"/>
                <w:rFonts w:asciiTheme="minorHAnsi" w:hAnsiTheme="minorHAnsi"/>
                <w:b/>
                <w:color w:val="FFFFFF" w:themeColor="background1"/>
                <w:szCs w:val="24"/>
              </w:rPr>
              <w:t xml:space="preserve"> </w:t>
            </w:r>
            <w:r w:rsidR="0075006B" w:rsidRPr="00A02255">
              <w:rPr>
                <w:rStyle w:val="FootnoteReference"/>
                <w:rFonts w:asciiTheme="minorHAnsi" w:hAnsiTheme="minorHAnsi"/>
                <w:b/>
                <w:color w:val="FFFFFF" w:themeColor="background1"/>
                <w:szCs w:val="24"/>
              </w:rPr>
              <w:footnoteReference w:id="4"/>
            </w:r>
          </w:p>
        </w:tc>
      </w:tr>
      <w:tr w:rsidR="0075006B" w:rsidRPr="000F5F6C" w:rsidTr="004C0811">
        <w:trPr>
          <w:jc w:val="center"/>
        </w:trPr>
        <w:tc>
          <w:tcPr>
            <w:tcW w:w="4578" w:type="dxa"/>
            <w:shd w:val="clear" w:color="auto" w:fill="BDD6EE"/>
          </w:tcPr>
          <w:p w:rsidR="0075006B" w:rsidRPr="00A02255" w:rsidRDefault="00B5768C" w:rsidP="00EB4C21">
            <w:pPr>
              <w:jc w:val="both"/>
              <w:rPr>
                <w:rFonts w:asciiTheme="minorHAnsi" w:hAnsiTheme="minorHAnsi"/>
                <w:b/>
                <w:color w:val="000000" w:themeColor="text1"/>
                <w:sz w:val="20"/>
                <w:szCs w:val="20"/>
              </w:rPr>
            </w:pPr>
            <w:r w:rsidRPr="00A02255">
              <w:rPr>
                <w:rFonts w:asciiTheme="minorHAnsi" w:hAnsiTheme="minorHAnsi"/>
                <w:b/>
                <w:color w:val="000000" w:themeColor="text1"/>
                <w:sz w:val="20"/>
                <w:szCs w:val="20"/>
              </w:rPr>
              <w:t>Challenges</w:t>
            </w:r>
            <w:r w:rsidRPr="00A02255">
              <w:rPr>
                <w:rFonts w:asciiTheme="minorHAnsi" w:eastAsia="Times New Roman" w:hAnsiTheme="minorHAnsi" w:cstheme="minorHAnsi"/>
                <w:sz w:val="20"/>
                <w:szCs w:val="20"/>
              </w:rPr>
              <w:t>†</w:t>
            </w:r>
          </w:p>
        </w:tc>
        <w:tc>
          <w:tcPr>
            <w:tcW w:w="5117" w:type="dxa"/>
            <w:shd w:val="clear" w:color="auto" w:fill="BDD6EE"/>
          </w:tcPr>
          <w:p w:rsidR="0075006B" w:rsidRPr="00A02255" w:rsidRDefault="0075006B" w:rsidP="00EB4C21">
            <w:pPr>
              <w:jc w:val="both"/>
              <w:rPr>
                <w:rFonts w:asciiTheme="minorHAnsi" w:hAnsiTheme="minorHAnsi"/>
                <w:b/>
                <w:color w:val="000000" w:themeColor="text1"/>
                <w:sz w:val="20"/>
                <w:szCs w:val="20"/>
              </w:rPr>
            </w:pPr>
            <w:r w:rsidRPr="00A02255">
              <w:rPr>
                <w:rFonts w:asciiTheme="minorHAnsi" w:hAnsiTheme="minorHAnsi"/>
                <w:b/>
                <w:color w:val="000000" w:themeColor="text1"/>
                <w:sz w:val="20"/>
                <w:szCs w:val="20"/>
              </w:rPr>
              <w:t>Resources</w:t>
            </w:r>
          </w:p>
        </w:tc>
      </w:tr>
      <w:tr w:rsidR="0075006B" w:rsidRPr="000F5F6C" w:rsidTr="004C0811">
        <w:trPr>
          <w:jc w:val="center"/>
        </w:trPr>
        <w:tc>
          <w:tcPr>
            <w:tcW w:w="4578" w:type="dxa"/>
          </w:tcPr>
          <w:p w:rsidR="0075006B" w:rsidRPr="00A02255" w:rsidRDefault="0075006B"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Drug and alcohol abuse (80%)</w:t>
            </w:r>
            <w:r w:rsidR="00ED641F" w:rsidRPr="00A02255">
              <w:rPr>
                <w:rFonts w:asciiTheme="minorHAnsi" w:hAnsiTheme="minorHAnsi"/>
                <w:color w:val="000000" w:themeColor="text1"/>
                <w:sz w:val="20"/>
                <w:szCs w:val="20"/>
              </w:rPr>
              <w:t>.</w:t>
            </w:r>
          </w:p>
          <w:p w:rsidR="0075006B" w:rsidRPr="00A02255" w:rsidRDefault="0075006B"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Obesity (78%)</w:t>
            </w:r>
            <w:r w:rsidR="00ED641F" w:rsidRPr="00A02255">
              <w:rPr>
                <w:rFonts w:asciiTheme="minorHAnsi" w:hAnsiTheme="minorHAnsi"/>
                <w:color w:val="000000" w:themeColor="text1"/>
                <w:sz w:val="20"/>
                <w:szCs w:val="20"/>
              </w:rPr>
              <w:t>.</w:t>
            </w:r>
          </w:p>
          <w:p w:rsidR="0075006B" w:rsidRPr="00A02255" w:rsidRDefault="0075006B"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Mental health (71%)</w:t>
            </w:r>
            <w:r w:rsidR="00ED641F" w:rsidRPr="00A02255">
              <w:rPr>
                <w:rFonts w:asciiTheme="minorHAnsi" w:hAnsiTheme="minorHAnsi"/>
                <w:color w:val="000000" w:themeColor="text1"/>
                <w:sz w:val="20"/>
                <w:szCs w:val="20"/>
              </w:rPr>
              <w:t>.</w:t>
            </w:r>
          </w:p>
          <w:p w:rsidR="0075006B" w:rsidRPr="00A02255" w:rsidRDefault="0075006B"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Physical activity and nutrition (69%)</w:t>
            </w:r>
            <w:r w:rsidR="00ED641F" w:rsidRPr="00A02255">
              <w:rPr>
                <w:rFonts w:asciiTheme="minorHAnsi" w:hAnsiTheme="minorHAnsi"/>
                <w:color w:val="000000" w:themeColor="text1"/>
                <w:sz w:val="20"/>
                <w:szCs w:val="20"/>
              </w:rPr>
              <w:t>.</w:t>
            </w:r>
          </w:p>
          <w:p w:rsidR="0075006B" w:rsidRPr="00A02255" w:rsidRDefault="0075006B"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Depression (67%)</w:t>
            </w:r>
            <w:r w:rsidR="00ED641F" w:rsidRPr="00A02255">
              <w:rPr>
                <w:rFonts w:asciiTheme="minorHAnsi" w:hAnsiTheme="minorHAnsi"/>
                <w:color w:val="000000" w:themeColor="text1"/>
                <w:sz w:val="20"/>
                <w:szCs w:val="20"/>
              </w:rPr>
              <w:t>.</w:t>
            </w:r>
          </w:p>
          <w:p w:rsidR="0075006B" w:rsidRPr="00A02255" w:rsidRDefault="0075006B"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Tobacco use (63%)</w:t>
            </w:r>
            <w:r w:rsidR="00ED641F" w:rsidRPr="00A02255">
              <w:rPr>
                <w:rFonts w:asciiTheme="minorHAnsi" w:hAnsiTheme="minorHAnsi"/>
                <w:color w:val="000000" w:themeColor="text1"/>
                <w:sz w:val="20"/>
                <w:szCs w:val="20"/>
              </w:rPr>
              <w:t>.</w:t>
            </w:r>
          </w:p>
          <w:p w:rsidR="0075006B" w:rsidRDefault="0075006B"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Diabetes (63%)</w:t>
            </w:r>
            <w:r w:rsidR="00ED641F" w:rsidRPr="00A02255">
              <w:rPr>
                <w:rFonts w:asciiTheme="minorHAnsi" w:hAnsiTheme="minorHAnsi"/>
                <w:color w:val="000000" w:themeColor="text1"/>
                <w:sz w:val="20"/>
                <w:szCs w:val="20"/>
              </w:rPr>
              <w:t>.</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Cardiovascular disease (63%).</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Respiratory diseases (60%).</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Childhood obesity (58%).</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Elder health (55%).</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Oral health (53%).</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Cancer (50%).</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Violence (38%).</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Suicide and self-harm (37%).</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Neurologic diseases (35%).</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Unintentional injury (34%).</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Child developmental issues (34%).</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Musculoskeletal diseases (28%).</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Adolescent health (25%).</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Maternal and child health (23%).</w:t>
            </w:r>
          </w:p>
          <w:p w:rsidR="004C0811"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Infectious diseases (22%).</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Lead poisoning/environmental health issues (17%).</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Sexually transmitted diseases/HIV/ AIDS (13%).</w:t>
            </w:r>
          </w:p>
          <w:p w:rsidR="004C0811" w:rsidRPr="00A02255" w:rsidRDefault="004C0811" w:rsidP="004D5705">
            <w:pPr>
              <w:pStyle w:val="ListParagraph"/>
              <w:numPr>
                <w:ilvl w:val="0"/>
                <w:numId w:val="40"/>
              </w:numPr>
              <w:ind w:left="196" w:hanging="214"/>
              <w:rPr>
                <w:rFonts w:asciiTheme="minorHAnsi" w:hAnsiTheme="minorHAnsi"/>
                <w:color w:val="000000" w:themeColor="text1"/>
                <w:sz w:val="20"/>
                <w:szCs w:val="20"/>
              </w:rPr>
            </w:pPr>
            <w:r w:rsidRPr="00A02255">
              <w:rPr>
                <w:rFonts w:asciiTheme="minorHAnsi" w:hAnsiTheme="minorHAnsi"/>
                <w:color w:val="000000" w:themeColor="text1"/>
                <w:sz w:val="20"/>
                <w:szCs w:val="20"/>
              </w:rPr>
              <w:t>Infant mortality (4%).</w:t>
            </w:r>
          </w:p>
        </w:tc>
        <w:tc>
          <w:tcPr>
            <w:tcW w:w="5117" w:type="dxa"/>
          </w:tcPr>
          <w:p w:rsidR="0075006B" w:rsidRPr="00A02255" w:rsidRDefault="0075006B" w:rsidP="001A2A24">
            <w:pPr>
              <w:spacing w:after="60"/>
              <w:jc w:val="both"/>
              <w:rPr>
                <w:rFonts w:asciiTheme="minorHAnsi" w:hAnsiTheme="minorHAnsi"/>
                <w:b/>
                <w:color w:val="000000" w:themeColor="text1"/>
                <w:sz w:val="20"/>
                <w:szCs w:val="20"/>
              </w:rPr>
            </w:pPr>
            <w:r w:rsidRPr="00A02255">
              <w:rPr>
                <w:rFonts w:asciiTheme="minorHAnsi" w:hAnsiTheme="minorHAnsi"/>
                <w:b/>
                <w:color w:val="000000" w:themeColor="text1"/>
                <w:sz w:val="20"/>
                <w:szCs w:val="20"/>
              </w:rPr>
              <w:t>Assets Needed to Address Top Challenges:</w:t>
            </w:r>
          </w:p>
          <w:p w:rsidR="0075006B" w:rsidRPr="004C0811" w:rsidRDefault="0075006B" w:rsidP="004D5705">
            <w:pPr>
              <w:pStyle w:val="ListParagraph"/>
              <w:numPr>
                <w:ilvl w:val="0"/>
                <w:numId w:val="41"/>
              </w:numPr>
              <w:ind w:left="196" w:hanging="196"/>
              <w:rPr>
                <w:rFonts w:asciiTheme="minorHAnsi" w:hAnsiTheme="minorHAnsi"/>
                <w:b/>
                <w:color w:val="000000" w:themeColor="text1"/>
                <w:sz w:val="20"/>
                <w:szCs w:val="20"/>
              </w:rPr>
            </w:pPr>
            <w:r w:rsidRPr="00A02255">
              <w:rPr>
                <w:rFonts w:asciiTheme="minorHAnsi" w:hAnsiTheme="minorHAnsi"/>
                <w:b/>
                <w:color w:val="000000" w:themeColor="text1"/>
                <w:sz w:val="20"/>
                <w:szCs w:val="20"/>
              </w:rPr>
              <w:t xml:space="preserve">Drug and alcohol abuse: </w:t>
            </w:r>
            <w:r w:rsidRPr="00A02255">
              <w:rPr>
                <w:rFonts w:asciiTheme="minorHAnsi" w:hAnsiTheme="minorHAnsi"/>
                <w:color w:val="000000" w:themeColor="text1"/>
                <w:sz w:val="20"/>
                <w:szCs w:val="20"/>
              </w:rPr>
              <w:t>Greater access to drug/alcohol treatments; Greater access to substance abuse prevention programs; Free or low-cost treatments for the uninsured; More substance abuse treatment providers; Additional therapeutic programs</w:t>
            </w:r>
            <w:r w:rsidR="00D40B40" w:rsidRPr="00A02255">
              <w:rPr>
                <w:rFonts w:asciiTheme="minorHAnsi" w:hAnsiTheme="minorHAnsi"/>
                <w:color w:val="000000" w:themeColor="text1"/>
                <w:sz w:val="20"/>
                <w:szCs w:val="20"/>
              </w:rPr>
              <w:t>.</w:t>
            </w:r>
          </w:p>
          <w:p w:rsidR="004C0811" w:rsidRPr="00A02255" w:rsidRDefault="004C0811" w:rsidP="004D5705">
            <w:pPr>
              <w:pStyle w:val="ListParagraph"/>
              <w:numPr>
                <w:ilvl w:val="0"/>
                <w:numId w:val="41"/>
              </w:numPr>
              <w:ind w:left="196" w:hanging="196"/>
              <w:rPr>
                <w:rFonts w:asciiTheme="minorHAnsi" w:hAnsiTheme="minorHAnsi"/>
                <w:color w:val="000000" w:themeColor="text1"/>
                <w:sz w:val="20"/>
                <w:szCs w:val="20"/>
              </w:rPr>
            </w:pPr>
            <w:r w:rsidRPr="00A02255">
              <w:rPr>
                <w:rFonts w:asciiTheme="minorHAnsi" w:hAnsiTheme="minorHAnsi"/>
                <w:b/>
                <w:color w:val="000000" w:themeColor="text1"/>
                <w:sz w:val="20"/>
                <w:szCs w:val="20"/>
              </w:rPr>
              <w:t>Obesity/physical activity and nutrition:</w:t>
            </w:r>
            <w:r w:rsidRPr="00A02255">
              <w:rPr>
                <w:rFonts w:asciiTheme="minorHAnsi" w:hAnsiTheme="minorHAnsi"/>
                <w:color w:val="000000" w:themeColor="text1"/>
                <w:sz w:val="20"/>
                <w:szCs w:val="20"/>
              </w:rPr>
              <w:t xml:space="preserve"> </w:t>
            </w:r>
            <w:r w:rsidRPr="00A02255">
              <w:rPr>
                <w:rFonts w:asciiTheme="minorHAnsi" w:hAnsiTheme="minorHAnsi"/>
                <w:sz w:val="20"/>
                <w:szCs w:val="20"/>
              </w:rPr>
              <w:t xml:space="preserve">Greater access to affordable and healthy food; </w:t>
            </w:r>
            <w:r w:rsidR="00140FF1" w:rsidRPr="00A02255">
              <w:rPr>
                <w:rFonts w:asciiTheme="minorHAnsi" w:hAnsiTheme="minorHAnsi"/>
                <w:sz w:val="20"/>
                <w:szCs w:val="20"/>
              </w:rPr>
              <w:t>more</w:t>
            </w:r>
            <w:r w:rsidRPr="00A02255">
              <w:rPr>
                <w:rFonts w:asciiTheme="minorHAnsi" w:hAnsiTheme="minorHAnsi"/>
                <w:sz w:val="20"/>
                <w:szCs w:val="20"/>
              </w:rPr>
              <w:t xml:space="preserve"> programs that support low-income families.</w:t>
            </w:r>
          </w:p>
          <w:p w:rsidR="004C0811" w:rsidRPr="004C0811" w:rsidRDefault="004C0811" w:rsidP="004D5705">
            <w:pPr>
              <w:pStyle w:val="ListParagraph"/>
              <w:numPr>
                <w:ilvl w:val="0"/>
                <w:numId w:val="41"/>
              </w:numPr>
              <w:ind w:left="196" w:hanging="196"/>
              <w:rPr>
                <w:rFonts w:asciiTheme="minorHAnsi" w:hAnsiTheme="minorHAnsi"/>
                <w:b/>
                <w:color w:val="000000" w:themeColor="text1"/>
                <w:sz w:val="20"/>
                <w:szCs w:val="20"/>
              </w:rPr>
            </w:pPr>
            <w:r w:rsidRPr="00A02255">
              <w:rPr>
                <w:rFonts w:asciiTheme="minorHAnsi" w:hAnsiTheme="minorHAnsi"/>
                <w:b/>
                <w:color w:val="000000" w:themeColor="text1"/>
                <w:sz w:val="20"/>
                <w:szCs w:val="20"/>
              </w:rPr>
              <w:t>Mental health/depression:</w:t>
            </w:r>
            <w:r w:rsidRPr="00A02255">
              <w:rPr>
                <w:rFonts w:asciiTheme="minorHAnsi" w:hAnsiTheme="minorHAnsi"/>
                <w:color w:val="000000" w:themeColor="text1"/>
                <w:sz w:val="20"/>
                <w:szCs w:val="20"/>
              </w:rPr>
              <w:t xml:space="preserve"> </w:t>
            </w:r>
            <w:r w:rsidRPr="00A02255">
              <w:rPr>
                <w:rFonts w:asciiTheme="minorHAnsi" w:hAnsiTheme="minorHAnsi"/>
                <w:sz w:val="20"/>
                <w:szCs w:val="20"/>
              </w:rPr>
              <w:t>More mental health professionals; More community-based services; Better funding and support; Greater access to inpatient care; Readily available information about resources; Transitional programs.</w:t>
            </w:r>
          </w:p>
          <w:p w:rsidR="004C0811" w:rsidRDefault="004C0811" w:rsidP="004C0811">
            <w:pPr>
              <w:spacing w:after="60"/>
              <w:rPr>
                <w:rFonts w:asciiTheme="minorHAnsi" w:hAnsiTheme="minorHAnsi"/>
                <w:b/>
                <w:color w:val="000000" w:themeColor="text1"/>
                <w:sz w:val="20"/>
                <w:szCs w:val="20"/>
              </w:rPr>
            </w:pPr>
          </w:p>
          <w:p w:rsidR="004C0811" w:rsidRPr="00A02255" w:rsidRDefault="004C0811" w:rsidP="004C0811">
            <w:pPr>
              <w:spacing w:after="60"/>
              <w:rPr>
                <w:rFonts w:asciiTheme="minorHAnsi" w:hAnsiTheme="minorHAnsi"/>
                <w:b/>
                <w:color w:val="000000" w:themeColor="text1"/>
                <w:sz w:val="20"/>
                <w:szCs w:val="20"/>
              </w:rPr>
            </w:pPr>
            <w:r w:rsidRPr="00A02255">
              <w:rPr>
                <w:rFonts w:asciiTheme="minorHAnsi" w:hAnsiTheme="minorHAnsi"/>
                <w:b/>
                <w:color w:val="000000" w:themeColor="text1"/>
                <w:sz w:val="20"/>
                <w:szCs w:val="20"/>
              </w:rPr>
              <w:t xml:space="preserve">Assets Available: </w:t>
            </w:r>
          </w:p>
          <w:p w:rsidR="004C0811" w:rsidRPr="00A02255" w:rsidRDefault="004C0811" w:rsidP="004D5705">
            <w:pPr>
              <w:pStyle w:val="ListParagraph"/>
              <w:numPr>
                <w:ilvl w:val="0"/>
                <w:numId w:val="43"/>
              </w:numPr>
              <w:ind w:left="196" w:hanging="196"/>
              <w:rPr>
                <w:rFonts w:asciiTheme="minorHAnsi" w:hAnsiTheme="minorHAnsi"/>
                <w:b/>
                <w:color w:val="000000" w:themeColor="text1"/>
                <w:sz w:val="20"/>
                <w:szCs w:val="20"/>
              </w:rPr>
            </w:pPr>
            <w:r w:rsidRPr="00A02255">
              <w:rPr>
                <w:rFonts w:asciiTheme="minorHAnsi" w:hAnsiTheme="minorHAnsi"/>
                <w:b/>
                <w:color w:val="000000" w:themeColor="text1"/>
                <w:sz w:val="20"/>
                <w:szCs w:val="20"/>
              </w:rPr>
              <w:t xml:space="preserve">Drug and alcohol abuse: </w:t>
            </w:r>
            <w:r w:rsidRPr="00A02255">
              <w:rPr>
                <w:rFonts w:asciiTheme="minorHAnsi" w:hAnsiTheme="minorHAnsi"/>
                <w:color w:val="000000" w:themeColor="text1"/>
                <w:sz w:val="20"/>
                <w:szCs w:val="20"/>
              </w:rPr>
              <w:t>Maine Alcoholics Anonymous;</w:t>
            </w:r>
            <w:r w:rsidRPr="00A02255">
              <w:rPr>
                <w:rFonts w:asciiTheme="minorHAnsi" w:hAnsiTheme="minorHAnsi"/>
                <w:b/>
                <w:color w:val="000000" w:themeColor="text1"/>
                <w:sz w:val="20"/>
                <w:szCs w:val="20"/>
              </w:rPr>
              <w:t xml:space="preserve"> </w:t>
            </w:r>
            <w:r w:rsidRPr="00A02255">
              <w:rPr>
                <w:rFonts w:asciiTheme="minorHAnsi" w:hAnsiTheme="minorHAnsi"/>
                <w:color w:val="000000" w:themeColor="text1"/>
                <w:sz w:val="20"/>
                <w:szCs w:val="20"/>
              </w:rPr>
              <w:t>Substance abuse hotlines;</w:t>
            </w:r>
            <w:r w:rsidRPr="00A02255">
              <w:rPr>
                <w:rFonts w:asciiTheme="minorHAnsi" w:hAnsiTheme="minorHAnsi"/>
                <w:b/>
                <w:color w:val="000000" w:themeColor="text1"/>
                <w:sz w:val="20"/>
                <w:szCs w:val="20"/>
              </w:rPr>
              <w:t xml:space="preserve"> </w:t>
            </w:r>
            <w:r w:rsidRPr="00A02255">
              <w:rPr>
                <w:rFonts w:asciiTheme="minorHAnsi" w:hAnsiTheme="minorHAnsi"/>
                <w:color w:val="000000" w:themeColor="text1"/>
                <w:sz w:val="20"/>
                <w:szCs w:val="20"/>
              </w:rPr>
              <w:t>Office of Substance Abuse.</w:t>
            </w:r>
          </w:p>
          <w:p w:rsidR="004C0811" w:rsidRPr="004C0811" w:rsidRDefault="004C0811" w:rsidP="004D5705">
            <w:pPr>
              <w:pStyle w:val="ListParagraph"/>
              <w:numPr>
                <w:ilvl w:val="0"/>
                <w:numId w:val="43"/>
              </w:numPr>
              <w:ind w:left="196" w:hanging="196"/>
              <w:rPr>
                <w:rFonts w:asciiTheme="minorHAnsi" w:hAnsiTheme="minorHAnsi"/>
                <w:b/>
                <w:color w:val="000000" w:themeColor="text1"/>
                <w:sz w:val="20"/>
                <w:szCs w:val="20"/>
              </w:rPr>
            </w:pPr>
            <w:r w:rsidRPr="004C0811">
              <w:rPr>
                <w:rFonts w:asciiTheme="minorHAnsi" w:hAnsiTheme="minorHAnsi"/>
                <w:b/>
                <w:color w:val="000000" w:themeColor="text1"/>
                <w:sz w:val="20"/>
                <w:szCs w:val="20"/>
              </w:rPr>
              <w:t>Obesity/physical activity and nutrition:</w:t>
            </w:r>
            <w:r w:rsidRPr="004C0811">
              <w:rPr>
                <w:rFonts w:asciiTheme="minorHAnsi" w:hAnsiTheme="minorHAnsi"/>
                <w:color w:val="000000" w:themeColor="text1"/>
                <w:sz w:val="20"/>
                <w:szCs w:val="20"/>
              </w:rPr>
              <w:t xml:space="preserve"> Public gyms; Farmers Markets; Maine SNAP-ED Program; School Nutrition Programs; Public walking and biking trails; Healthy Maine Partnerships; Let’s Go! 5-2-1-0.</w:t>
            </w:r>
          </w:p>
          <w:p w:rsidR="004C0811" w:rsidRPr="004C0811" w:rsidRDefault="004C0811" w:rsidP="004D5705">
            <w:pPr>
              <w:pStyle w:val="ListParagraph"/>
              <w:numPr>
                <w:ilvl w:val="0"/>
                <w:numId w:val="43"/>
              </w:numPr>
              <w:ind w:left="196" w:hanging="196"/>
              <w:rPr>
                <w:rFonts w:asciiTheme="minorHAnsi" w:hAnsiTheme="minorHAnsi"/>
                <w:b/>
                <w:color w:val="000000" w:themeColor="text1"/>
                <w:sz w:val="20"/>
                <w:szCs w:val="20"/>
              </w:rPr>
            </w:pPr>
            <w:r w:rsidRPr="00A02255">
              <w:rPr>
                <w:rFonts w:asciiTheme="minorHAnsi" w:hAnsiTheme="minorHAnsi"/>
                <w:b/>
                <w:color w:val="000000" w:themeColor="text1"/>
                <w:sz w:val="20"/>
                <w:szCs w:val="20"/>
              </w:rPr>
              <w:t>Mental health/depression:</w:t>
            </w:r>
            <w:r w:rsidRPr="00A02255">
              <w:rPr>
                <w:rFonts w:asciiTheme="minorHAnsi" w:hAnsiTheme="minorHAnsi"/>
                <w:color w:val="000000" w:themeColor="text1"/>
                <w:sz w:val="20"/>
                <w:szCs w:val="20"/>
              </w:rPr>
              <w:t xml:space="preserve"> Mental health/counseling providers and programs.</w:t>
            </w:r>
          </w:p>
        </w:tc>
      </w:tr>
    </w:tbl>
    <w:p w:rsidR="0075006B" w:rsidRPr="000F5F6C" w:rsidRDefault="00B5768C" w:rsidP="00EB4C21">
      <w:pPr>
        <w:tabs>
          <w:tab w:val="left" w:pos="7680"/>
        </w:tabs>
        <w:jc w:val="both"/>
        <w:rPr>
          <w:rFonts w:asciiTheme="minorHAnsi" w:hAnsiTheme="minorHAnsi"/>
          <w:i/>
          <w:color w:val="000000" w:themeColor="text1"/>
          <w:sz w:val="20"/>
          <w:szCs w:val="20"/>
        </w:rPr>
      </w:pPr>
      <w:r w:rsidRPr="00B5768C">
        <w:rPr>
          <w:rFonts w:asciiTheme="minorHAnsi" w:eastAsia="Times New Roman" w:hAnsiTheme="minorHAnsi" w:cstheme="minorHAnsi"/>
          <w:sz w:val="20"/>
          <w:szCs w:val="20"/>
        </w:rPr>
        <w:t>†</w:t>
      </w:r>
      <w:r w:rsidR="0075006B" w:rsidRPr="000F5F6C">
        <w:rPr>
          <w:rFonts w:asciiTheme="minorHAnsi" w:hAnsiTheme="minorHAnsi"/>
          <w:i/>
          <w:color w:val="000000" w:themeColor="text1"/>
          <w:sz w:val="20"/>
          <w:szCs w:val="20"/>
        </w:rPr>
        <w:t xml:space="preserve">Percentage of stakeholders who rated issue as a major or critical problem in the </w:t>
      </w:r>
      <w:r w:rsidR="007911CC">
        <w:rPr>
          <w:rFonts w:asciiTheme="minorHAnsi" w:hAnsiTheme="minorHAnsi"/>
          <w:i/>
          <w:color w:val="000000" w:themeColor="text1"/>
          <w:sz w:val="20"/>
          <w:szCs w:val="20"/>
        </w:rPr>
        <w:t>s</w:t>
      </w:r>
      <w:r w:rsidR="0075006B" w:rsidRPr="000F5F6C">
        <w:rPr>
          <w:rFonts w:asciiTheme="minorHAnsi" w:hAnsiTheme="minorHAnsi"/>
          <w:i/>
          <w:color w:val="000000" w:themeColor="text1"/>
          <w:sz w:val="20"/>
          <w:szCs w:val="20"/>
        </w:rPr>
        <w:t xml:space="preserve">tate </w:t>
      </w:r>
    </w:p>
    <w:p w:rsidR="0075006B" w:rsidRPr="000F5F6C" w:rsidRDefault="0075006B" w:rsidP="00B755DC">
      <w:pPr>
        <w:spacing w:line="259" w:lineRule="auto"/>
        <w:jc w:val="both"/>
      </w:pPr>
      <w:r w:rsidRPr="000F5F6C">
        <w:lastRenderedPageBreak/>
        <w:t xml:space="preserve">Table </w:t>
      </w:r>
      <w:r w:rsidR="002E0ACA">
        <w:t>4</w:t>
      </w:r>
      <w:r w:rsidRPr="000F5F6C">
        <w:t xml:space="preserve"> presents a summary of the major health factors and challenges that impact the health of residents. Data come from a comprehensive analysis of available surveillance data</w:t>
      </w:r>
      <w:r w:rsidR="007911CC">
        <w:t>.</w:t>
      </w:r>
      <w:r w:rsidRPr="000F5F6C">
        <w:t xml:space="preserve"> (</w:t>
      </w:r>
      <w:r w:rsidR="007911CC">
        <w:t>S</w:t>
      </w:r>
      <w:r w:rsidRPr="000F5F6C">
        <w:t xml:space="preserve">ee </w:t>
      </w:r>
      <w:r w:rsidR="00397B61">
        <w:t xml:space="preserve">Appendix </w:t>
      </w:r>
      <w:r w:rsidR="00D506B7">
        <w:t>B</w:t>
      </w:r>
      <w:r w:rsidR="00397B61">
        <w:t xml:space="preserve"> </w:t>
      </w:r>
      <w:r w:rsidRPr="000F5F6C">
        <w:t>for a full list of the health indicators and factors included in this project</w:t>
      </w:r>
      <w:r w:rsidR="007911CC">
        <w:t>.</w:t>
      </w:r>
      <w:r w:rsidRPr="000F5F6C">
        <w:t xml:space="preserve">) Two criteria were used to select the factors and challenges presented in this table. Statistically significant differences (at </w:t>
      </w:r>
      <w:r w:rsidR="00DA4E3E">
        <w:t xml:space="preserve">the </w:t>
      </w:r>
      <w:r w:rsidRPr="000F5F6C">
        <w:t>95</w:t>
      </w:r>
      <w:r w:rsidR="009D5AD2">
        <w:t xml:space="preserve"> percent</w:t>
      </w:r>
      <w:r w:rsidRPr="000F5F6C">
        <w:t xml:space="preserve"> confidence</w:t>
      </w:r>
      <w:r w:rsidR="00DA4E3E">
        <w:t xml:space="preserve"> level</w:t>
      </w:r>
      <w:r w:rsidRPr="000F5F6C">
        <w:t>) between the state and the U.S</w:t>
      </w:r>
      <w:r w:rsidR="00E3033C">
        <w:t>.</w:t>
      </w:r>
      <w:r w:rsidRPr="000F5F6C">
        <w:t xml:space="preserve"> are noted with an asterisk (*) after the indicator.</w:t>
      </w:r>
      <w:r w:rsidR="003D1547">
        <w:t xml:space="preserve"> A</w:t>
      </w:r>
      <w:r w:rsidRPr="000F5F6C">
        <w:t xml:space="preserve"> rate ratio was </w:t>
      </w:r>
      <w:r w:rsidR="003D1547">
        <w:t xml:space="preserve">also </w:t>
      </w:r>
      <w:r w:rsidRPr="000F5F6C">
        <w:t xml:space="preserve">calculated </w:t>
      </w:r>
      <w:r w:rsidR="003D1547">
        <w:t>to compare</w:t>
      </w:r>
      <w:r w:rsidRPr="000F5F6C">
        <w:t xml:space="preserve"> the </w:t>
      </w:r>
      <w:r w:rsidR="003D1547">
        <w:t xml:space="preserve">relative differences between the </w:t>
      </w:r>
      <w:r w:rsidRPr="000F5F6C">
        <w:t xml:space="preserve">state and U.S. (where available). Indicators </w:t>
      </w:r>
      <w:r w:rsidR="003D1547">
        <w:t xml:space="preserve">for which </w:t>
      </w:r>
      <w:r w:rsidRPr="000F5F6C">
        <w:t xml:space="preserve">the </w:t>
      </w:r>
      <w:r w:rsidR="00E10602" w:rsidRPr="000F5F6C">
        <w:t>state</w:t>
      </w:r>
      <w:r w:rsidRPr="000F5F6C">
        <w:t xml:space="preserve"> was 10</w:t>
      </w:r>
      <w:r w:rsidR="009D5AD2">
        <w:t xml:space="preserve"> percent</w:t>
      </w:r>
      <w:r w:rsidRPr="000F5F6C">
        <w:t xml:space="preserve"> or more above or below the U.S. figure were </w:t>
      </w:r>
      <w:r w:rsidR="00D40B40">
        <w:t>included</w:t>
      </w:r>
      <w:r w:rsidRPr="000F5F6C">
        <w:t xml:space="preserve"> in this table.</w:t>
      </w:r>
      <w:r w:rsidR="00F8445A">
        <w:t xml:space="preserve"> Again, it should be noted that “strengths” are relative to U.S. statistics and do not always reflect factors for which there is no concern.</w:t>
      </w:r>
    </w:p>
    <w:p w:rsidR="001A2A24" w:rsidRDefault="001A2A24" w:rsidP="00B755DC">
      <w:pPr>
        <w:spacing w:line="259" w:lineRule="auto"/>
        <w:jc w:val="both"/>
        <w:rPr>
          <w:b/>
        </w:rPr>
      </w:pPr>
    </w:p>
    <w:p w:rsidR="00774F4E" w:rsidRPr="00EE65ED" w:rsidRDefault="001E3C86" w:rsidP="00EE65ED">
      <w:pPr>
        <w:jc w:val="center"/>
        <w:rPr>
          <w:b/>
          <w:sz w:val="20"/>
        </w:rPr>
      </w:pPr>
      <w:bookmarkStart w:id="20" w:name="_Toc434489615"/>
      <w:bookmarkStart w:id="21" w:name="_Toc434490528"/>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4</w:t>
      </w:r>
      <w:r w:rsidRPr="00EE65ED">
        <w:rPr>
          <w:b/>
        </w:rPr>
        <w:fldChar w:fldCharType="end"/>
      </w:r>
      <w:r w:rsidR="00774F4E" w:rsidRPr="00EE65ED">
        <w:rPr>
          <w:b/>
        </w:rPr>
        <w:t>.</w:t>
      </w:r>
      <w:proofErr w:type="gramEnd"/>
      <w:r w:rsidR="00774F4E" w:rsidRPr="00EE65ED">
        <w:rPr>
          <w:b/>
        </w:rPr>
        <w:t xml:space="preserve"> Priority Health Factors in Maine</w:t>
      </w:r>
      <w:r w:rsidR="00B5768C" w:rsidRPr="00EE65ED">
        <w:rPr>
          <w:rFonts w:asciiTheme="minorHAnsi" w:eastAsia="Times New Roman" w:hAnsiTheme="minorHAnsi" w:cstheme="minorHAnsi"/>
          <w:b/>
          <w:sz w:val="20"/>
          <w:szCs w:val="20"/>
        </w:rPr>
        <w:t>†</w:t>
      </w:r>
      <w:bookmarkEnd w:id="20"/>
      <w:bookmarkEnd w:id="21"/>
    </w:p>
    <w:tbl>
      <w:tblPr>
        <w:tblStyle w:val="TableGrid"/>
        <w:tblW w:w="934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31"/>
        <w:gridCol w:w="4310"/>
      </w:tblGrid>
      <w:tr w:rsidR="0090685D" w:rsidRPr="000F5F6C" w:rsidTr="00DD3279">
        <w:trPr>
          <w:jc w:val="center"/>
        </w:trPr>
        <w:tc>
          <w:tcPr>
            <w:tcW w:w="9341" w:type="dxa"/>
            <w:gridSpan w:val="2"/>
            <w:shd w:val="clear" w:color="auto" w:fill="003F77"/>
          </w:tcPr>
          <w:p w:rsidR="0090685D" w:rsidRPr="00A02255" w:rsidRDefault="0090685D" w:rsidP="00B755DC">
            <w:pPr>
              <w:spacing w:line="259" w:lineRule="auto"/>
              <w:jc w:val="both"/>
              <w:rPr>
                <w:rFonts w:asciiTheme="minorHAnsi" w:hAnsiTheme="minorHAnsi"/>
                <w:b/>
                <w:color w:val="FFFFFF" w:themeColor="background1"/>
                <w:szCs w:val="24"/>
              </w:rPr>
            </w:pPr>
            <w:r w:rsidRPr="00A02255">
              <w:rPr>
                <w:rFonts w:asciiTheme="minorHAnsi" w:hAnsiTheme="minorHAnsi"/>
                <w:b/>
                <w:color w:val="FFFFFF" w:themeColor="background1"/>
                <w:szCs w:val="24"/>
              </w:rPr>
              <w:t>Health Factors – Surveillance Data</w:t>
            </w:r>
          </w:p>
        </w:tc>
      </w:tr>
      <w:tr w:rsidR="0090685D" w:rsidRPr="000F5F6C" w:rsidTr="00751B87">
        <w:trPr>
          <w:jc w:val="center"/>
        </w:trPr>
        <w:tc>
          <w:tcPr>
            <w:tcW w:w="5031" w:type="dxa"/>
            <w:tcBorders>
              <w:bottom w:val="single" w:sz="4" w:space="0" w:color="7F7F7F" w:themeColor="text1" w:themeTint="80"/>
            </w:tcBorders>
            <w:shd w:val="clear" w:color="auto" w:fill="BDD6EE"/>
          </w:tcPr>
          <w:p w:rsidR="0090685D" w:rsidRPr="00A02255" w:rsidRDefault="0090685D" w:rsidP="00B755DC">
            <w:pPr>
              <w:spacing w:line="259" w:lineRule="auto"/>
              <w:jc w:val="both"/>
              <w:rPr>
                <w:rFonts w:asciiTheme="minorHAnsi" w:hAnsiTheme="minorHAnsi"/>
                <w:b/>
                <w:color w:val="000000" w:themeColor="text1"/>
                <w:sz w:val="20"/>
                <w:szCs w:val="20"/>
              </w:rPr>
            </w:pPr>
            <w:r w:rsidRPr="00A02255">
              <w:rPr>
                <w:rFonts w:asciiTheme="minorHAnsi" w:hAnsiTheme="minorHAnsi"/>
                <w:b/>
                <w:color w:val="000000" w:themeColor="text1"/>
                <w:sz w:val="20"/>
                <w:szCs w:val="20"/>
              </w:rPr>
              <w:t>Health Factor Strengths</w:t>
            </w:r>
          </w:p>
        </w:tc>
        <w:tc>
          <w:tcPr>
            <w:tcW w:w="4310" w:type="dxa"/>
            <w:tcBorders>
              <w:bottom w:val="single" w:sz="4" w:space="0" w:color="7F7F7F" w:themeColor="text1" w:themeTint="80"/>
            </w:tcBorders>
            <w:shd w:val="clear" w:color="auto" w:fill="BDD6EE"/>
          </w:tcPr>
          <w:p w:rsidR="0090685D" w:rsidRPr="00A02255" w:rsidRDefault="0090685D" w:rsidP="00B755DC">
            <w:pPr>
              <w:spacing w:line="259" w:lineRule="auto"/>
              <w:jc w:val="both"/>
              <w:rPr>
                <w:rFonts w:asciiTheme="minorHAnsi" w:hAnsiTheme="minorHAnsi"/>
                <w:b/>
                <w:color w:val="000000" w:themeColor="text1"/>
                <w:sz w:val="20"/>
                <w:szCs w:val="20"/>
              </w:rPr>
            </w:pPr>
            <w:r w:rsidRPr="00A02255">
              <w:rPr>
                <w:rFonts w:asciiTheme="minorHAnsi" w:hAnsiTheme="minorHAnsi"/>
                <w:b/>
                <w:color w:val="000000" w:themeColor="text1"/>
                <w:sz w:val="20"/>
                <w:szCs w:val="20"/>
              </w:rPr>
              <w:t>Health Factor Challenges</w:t>
            </w:r>
          </w:p>
        </w:tc>
      </w:tr>
      <w:tr w:rsidR="00774F4E" w:rsidRPr="000F5F6C" w:rsidTr="00751B87">
        <w:trPr>
          <w:jc w:val="center"/>
        </w:trPr>
        <w:tc>
          <w:tcPr>
            <w:tcW w:w="5031" w:type="dxa"/>
            <w:tcBorders>
              <w:bottom w:val="nil"/>
            </w:tcBorders>
          </w:tcPr>
          <w:p w:rsidR="00774F4E" w:rsidRPr="00A02255" w:rsidRDefault="00774F4E" w:rsidP="004D5705">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Low unemployment rate [ME=5.7%; U</w:t>
            </w:r>
            <w:r w:rsidR="00B60281"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S</w:t>
            </w:r>
            <w:proofErr w:type="gramStart"/>
            <w:r w:rsidR="00B60281"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6.2%]</w:t>
            </w:r>
            <w:r w:rsidR="00420805" w:rsidRPr="00A02255">
              <w:rPr>
                <w:rFonts w:asciiTheme="minorHAnsi" w:hAnsiTheme="minorHAnsi"/>
                <w:color w:val="000000" w:themeColor="text1"/>
                <w:sz w:val="20"/>
                <w:szCs w:val="20"/>
              </w:rPr>
              <w:t>.</w:t>
            </w:r>
            <w:r w:rsidR="001A2A24" w:rsidRPr="00A02255">
              <w:rPr>
                <w:rFonts w:asciiTheme="minorHAnsi" w:hAnsiTheme="minorHAnsi"/>
                <w:color w:val="000000" w:themeColor="text1"/>
                <w:sz w:val="20"/>
                <w:szCs w:val="20"/>
              </w:rPr>
              <w:t xml:space="preserve"> This rate has improved in Maine since 2009.</w:t>
            </w:r>
          </w:p>
          <w:p w:rsidR="0070036F" w:rsidRPr="00A02255" w:rsidRDefault="0070036F" w:rsidP="004D5705">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Less adults living in poverty [ME=13.6%;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15.4%]</w:t>
            </w:r>
            <w:r w:rsidR="00420805"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w:t>
            </w:r>
          </w:p>
          <w:p w:rsidR="0070036F" w:rsidRPr="00A02255" w:rsidRDefault="0070036F" w:rsidP="004D5705">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Less children living in poverty [ME=18.5%;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21.6%]</w:t>
            </w:r>
            <w:r w:rsidR="00420805"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w:t>
            </w:r>
          </w:p>
          <w:p w:rsidR="00774F4E" w:rsidRPr="00A02255" w:rsidRDefault="00774F4E" w:rsidP="004D5705">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More adults with a usual primary care provider [ME=87.4%; U</w:t>
            </w:r>
            <w:r w:rsidR="00B60281"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S</w:t>
            </w:r>
            <w:proofErr w:type="gramStart"/>
            <w:r w:rsidR="00B60281"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76.6%]</w:t>
            </w:r>
            <w:r w:rsidR="00420805" w:rsidRPr="00A02255">
              <w:rPr>
                <w:rFonts w:asciiTheme="minorHAnsi" w:hAnsiTheme="minorHAnsi"/>
                <w:color w:val="000000" w:themeColor="text1"/>
                <w:sz w:val="20"/>
                <w:szCs w:val="20"/>
              </w:rPr>
              <w:t>.</w:t>
            </w:r>
            <w:r w:rsidR="0070036F" w:rsidRPr="00A02255">
              <w:rPr>
                <w:rFonts w:asciiTheme="minorHAnsi" w:hAnsiTheme="minorHAnsi"/>
                <w:color w:val="000000" w:themeColor="text1"/>
                <w:sz w:val="20"/>
                <w:szCs w:val="20"/>
              </w:rPr>
              <w:t>*</w:t>
            </w:r>
          </w:p>
          <w:p w:rsidR="00774F4E" w:rsidRPr="00A02255" w:rsidRDefault="00465B0B" w:rsidP="004D5705">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Low percent uninsured [ME=10.1</w:t>
            </w:r>
            <w:r w:rsidR="00774F4E" w:rsidRPr="00A02255">
              <w:rPr>
                <w:rFonts w:asciiTheme="minorHAnsi" w:hAnsiTheme="minorHAnsi"/>
                <w:color w:val="000000" w:themeColor="text1"/>
                <w:sz w:val="20"/>
                <w:szCs w:val="20"/>
              </w:rPr>
              <w:t>%; U</w:t>
            </w:r>
            <w:r w:rsidR="00B60281" w:rsidRPr="00A02255">
              <w:rPr>
                <w:rFonts w:asciiTheme="minorHAnsi" w:hAnsiTheme="minorHAnsi"/>
                <w:color w:val="000000" w:themeColor="text1"/>
                <w:sz w:val="20"/>
                <w:szCs w:val="20"/>
              </w:rPr>
              <w:t>.</w:t>
            </w:r>
            <w:r w:rsidR="00774F4E" w:rsidRPr="00A02255">
              <w:rPr>
                <w:rFonts w:asciiTheme="minorHAnsi" w:hAnsiTheme="minorHAnsi"/>
                <w:color w:val="000000" w:themeColor="text1"/>
                <w:sz w:val="20"/>
                <w:szCs w:val="20"/>
              </w:rPr>
              <w:t>S</w:t>
            </w:r>
            <w:proofErr w:type="gramStart"/>
            <w:r w:rsidR="00B60281" w:rsidRPr="00A02255">
              <w:rPr>
                <w:rFonts w:asciiTheme="minorHAnsi" w:hAnsiTheme="minorHAnsi"/>
                <w:color w:val="000000" w:themeColor="text1"/>
                <w:sz w:val="20"/>
                <w:szCs w:val="20"/>
              </w:rPr>
              <w:t>.</w:t>
            </w:r>
            <w:r w:rsidR="00774F4E"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11.7</w:t>
            </w:r>
            <w:r w:rsidR="00774F4E" w:rsidRPr="00A02255">
              <w:rPr>
                <w:rFonts w:asciiTheme="minorHAnsi" w:hAnsiTheme="minorHAnsi"/>
                <w:color w:val="000000" w:themeColor="text1"/>
                <w:sz w:val="20"/>
                <w:szCs w:val="20"/>
              </w:rPr>
              <w:t>%]</w:t>
            </w:r>
            <w:r w:rsidR="00420805" w:rsidRPr="00A02255">
              <w:rPr>
                <w:rFonts w:asciiTheme="minorHAnsi" w:hAnsiTheme="minorHAnsi"/>
                <w:color w:val="000000" w:themeColor="text1"/>
                <w:sz w:val="20"/>
                <w:szCs w:val="20"/>
              </w:rPr>
              <w:t>.</w:t>
            </w:r>
          </w:p>
          <w:p w:rsidR="00A4116C" w:rsidRPr="00A02255" w:rsidRDefault="00A4116C" w:rsidP="004D5705">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Fewer individuals who are unable to obtain or delay obtaining necessary medical care due to cost [ME=10.1%;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15.3%].*</w:t>
            </w:r>
          </w:p>
          <w:p w:rsidR="00A4116C" w:rsidRPr="00A02255" w:rsidRDefault="00A4116C" w:rsidP="004D5705">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High percent of females ages 50+ who had mammograms in past two years [ME=82.1%; U.S.=77.0%]* as well as high percent of females ages 21-65 who had pap smears tests in past three years [ME=88.0%; U.S.=78.0%].*</w:t>
            </w:r>
          </w:p>
          <w:p w:rsidR="00A4116C" w:rsidRPr="00A02255" w:rsidRDefault="00A4116C" w:rsidP="004D5705">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More adults with cholesterol checked every five years [ME=81.4%;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76.4%].*</w:t>
            </w:r>
          </w:p>
          <w:p w:rsidR="00A4116C" w:rsidRPr="00A02255" w:rsidRDefault="00A4116C" w:rsidP="004D5705">
            <w:pPr>
              <w:pStyle w:val="ListParagraph"/>
              <w:numPr>
                <w:ilvl w:val="2"/>
                <w:numId w:val="42"/>
              </w:numPr>
              <w:spacing w:line="259" w:lineRule="auto"/>
              <w:ind w:left="153" w:hanging="180"/>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More adults immunized for pneumococcal pneumonia (ages 65 years and older) [ME=73.8%;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69.5%].*</w:t>
            </w:r>
          </w:p>
        </w:tc>
        <w:tc>
          <w:tcPr>
            <w:tcW w:w="4310" w:type="dxa"/>
            <w:tcBorders>
              <w:bottom w:val="nil"/>
            </w:tcBorders>
          </w:tcPr>
          <w:p w:rsidR="00A4116C" w:rsidRPr="0034590D" w:rsidRDefault="00774F4E" w:rsidP="0034590D">
            <w:pPr>
              <w:pStyle w:val="ListParagraph"/>
              <w:numPr>
                <w:ilvl w:val="2"/>
                <w:numId w:val="42"/>
              </w:numPr>
              <w:spacing w:line="259" w:lineRule="auto"/>
              <w:ind w:left="216"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Low med</w:t>
            </w:r>
            <w:r w:rsidR="00052B71" w:rsidRPr="00A02255">
              <w:rPr>
                <w:rFonts w:asciiTheme="minorHAnsi" w:hAnsiTheme="minorHAnsi"/>
                <w:color w:val="000000" w:themeColor="text1"/>
                <w:sz w:val="20"/>
                <w:szCs w:val="20"/>
              </w:rPr>
              <w:t>ian household income [ME=$48,453</w:t>
            </w:r>
            <w:r w:rsidRPr="00A02255">
              <w:rPr>
                <w:rFonts w:asciiTheme="minorHAnsi" w:hAnsiTheme="minorHAnsi"/>
                <w:color w:val="000000" w:themeColor="text1"/>
                <w:sz w:val="20"/>
                <w:szCs w:val="20"/>
              </w:rPr>
              <w:t>; U</w:t>
            </w:r>
            <w:r w:rsidR="00B60281"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S</w:t>
            </w:r>
            <w:proofErr w:type="gramStart"/>
            <w:r w:rsidR="00B60281" w:rsidRPr="00A02255">
              <w:rPr>
                <w:rFonts w:asciiTheme="minorHAnsi" w:hAnsiTheme="minorHAnsi"/>
                <w:color w:val="000000" w:themeColor="text1"/>
                <w:sz w:val="20"/>
                <w:szCs w:val="20"/>
              </w:rPr>
              <w:t>.</w:t>
            </w:r>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$53,046]</w:t>
            </w:r>
            <w:r w:rsidR="00420805" w:rsidRPr="00A02255">
              <w:rPr>
                <w:rFonts w:asciiTheme="minorHAnsi" w:hAnsiTheme="minorHAnsi"/>
                <w:color w:val="000000" w:themeColor="text1"/>
                <w:sz w:val="20"/>
                <w:szCs w:val="20"/>
              </w:rPr>
              <w:t>.</w:t>
            </w:r>
            <w:r w:rsidR="0070036F" w:rsidRPr="00A02255">
              <w:rPr>
                <w:rFonts w:asciiTheme="minorHAnsi" w:hAnsiTheme="minorHAnsi"/>
                <w:color w:val="000000" w:themeColor="text1"/>
                <w:sz w:val="20"/>
                <w:szCs w:val="20"/>
              </w:rPr>
              <w:t>*</w:t>
            </w:r>
          </w:p>
        </w:tc>
      </w:tr>
      <w:tr w:rsidR="00A02255" w:rsidRPr="000F5F6C" w:rsidTr="00751B87">
        <w:trPr>
          <w:jc w:val="center"/>
        </w:trPr>
        <w:tc>
          <w:tcPr>
            <w:tcW w:w="5031" w:type="dxa"/>
            <w:tcBorders>
              <w:top w:val="nil"/>
            </w:tcBorders>
          </w:tcPr>
          <w:p w:rsidR="00A02255" w:rsidRPr="00A02255" w:rsidRDefault="00A02255" w:rsidP="004D5705">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Low percent of adults who consume less than one serving of fruit per day [ME=34.0%;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39.2%].*</w:t>
            </w:r>
          </w:p>
          <w:p w:rsidR="00A02255" w:rsidRPr="00A02255" w:rsidRDefault="00A02255" w:rsidP="004D5705">
            <w:pPr>
              <w:pStyle w:val="ListParagraph"/>
              <w:numPr>
                <w:ilvl w:val="0"/>
                <w:numId w:val="42"/>
              </w:numPr>
              <w:spacing w:line="259" w:lineRule="auto"/>
              <w:ind w:left="153"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Low percent of adults who consume less than one serving of vegetables per day [ME=17.9%;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22.9%].*</w:t>
            </w:r>
          </w:p>
          <w:p w:rsidR="00A02255" w:rsidRPr="00A02255" w:rsidRDefault="00A02255" w:rsidP="0034590D">
            <w:pPr>
              <w:pStyle w:val="ListParagraph"/>
              <w:numPr>
                <w:ilvl w:val="2"/>
                <w:numId w:val="42"/>
              </w:numPr>
              <w:spacing w:line="259" w:lineRule="auto"/>
              <w:ind w:left="158" w:hanging="187"/>
              <w:contextualSpacing w:val="0"/>
              <w:rPr>
                <w:rFonts w:asciiTheme="minorHAnsi" w:hAnsiTheme="minorHAnsi"/>
                <w:color w:val="000000" w:themeColor="text1"/>
                <w:sz w:val="20"/>
                <w:szCs w:val="20"/>
              </w:rPr>
            </w:pPr>
            <w:r w:rsidRPr="00A02255">
              <w:rPr>
                <w:rFonts w:asciiTheme="minorHAnsi" w:hAnsiTheme="minorHAnsi"/>
                <w:color w:val="000000" w:themeColor="text1"/>
                <w:sz w:val="20"/>
                <w:szCs w:val="20"/>
              </w:rPr>
              <w:t>Low percent of cigarette smoking [ME=12.9%; U.S</w:t>
            </w:r>
            <w:proofErr w:type="gramStart"/>
            <w:r w:rsidRPr="00A02255">
              <w:rPr>
                <w:rFonts w:asciiTheme="minorHAnsi" w:hAnsiTheme="minorHAnsi"/>
                <w:color w:val="000000" w:themeColor="text1"/>
                <w:sz w:val="20"/>
                <w:szCs w:val="20"/>
              </w:rPr>
              <w:t>.=</w:t>
            </w:r>
            <w:proofErr w:type="gramEnd"/>
            <w:r w:rsidRPr="00A02255">
              <w:rPr>
                <w:rFonts w:asciiTheme="minorHAnsi" w:hAnsiTheme="minorHAnsi"/>
                <w:color w:val="000000" w:themeColor="text1"/>
                <w:sz w:val="20"/>
                <w:szCs w:val="20"/>
              </w:rPr>
              <w:t>15.7%] and tobacco use [ME=18.2%; U.S.=22.4%] among high school students.* These rates have improved over past years.</w:t>
            </w:r>
          </w:p>
        </w:tc>
        <w:tc>
          <w:tcPr>
            <w:tcW w:w="4310" w:type="dxa"/>
            <w:tcBorders>
              <w:top w:val="nil"/>
            </w:tcBorders>
          </w:tcPr>
          <w:p w:rsidR="00A02255" w:rsidRPr="00A02255" w:rsidRDefault="00A02255" w:rsidP="00F32EED">
            <w:pPr>
              <w:pStyle w:val="ListParagraph"/>
              <w:spacing w:line="259" w:lineRule="auto"/>
              <w:ind w:left="216"/>
              <w:contextualSpacing w:val="0"/>
              <w:rPr>
                <w:rFonts w:asciiTheme="minorHAnsi" w:hAnsiTheme="minorHAnsi"/>
                <w:color w:val="000000" w:themeColor="text1"/>
                <w:sz w:val="20"/>
                <w:szCs w:val="20"/>
              </w:rPr>
            </w:pPr>
          </w:p>
        </w:tc>
      </w:tr>
    </w:tbl>
    <w:p w:rsidR="00774F4E" w:rsidRPr="000F5F6C" w:rsidRDefault="00B5768C" w:rsidP="00B755DC">
      <w:pPr>
        <w:spacing w:line="259" w:lineRule="auto"/>
        <w:jc w:val="both"/>
        <w:rPr>
          <w:rFonts w:asciiTheme="minorHAnsi" w:hAnsiTheme="minorHAnsi"/>
          <w:i/>
          <w:color w:val="000000" w:themeColor="text1"/>
          <w:sz w:val="20"/>
          <w:szCs w:val="20"/>
        </w:rPr>
      </w:pPr>
      <w:r w:rsidRPr="00B5768C">
        <w:rPr>
          <w:rFonts w:asciiTheme="minorHAnsi" w:eastAsia="Times New Roman" w:hAnsiTheme="minorHAnsi" w:cstheme="minorHAnsi"/>
          <w:sz w:val="20"/>
          <w:szCs w:val="20"/>
        </w:rPr>
        <w:t>†</w:t>
      </w:r>
      <w:r w:rsidR="00774F4E" w:rsidRPr="000F5F6C">
        <w:rPr>
          <w:rFonts w:asciiTheme="minorHAnsi" w:hAnsiTheme="minorHAnsi"/>
          <w:i/>
          <w:color w:val="000000" w:themeColor="text1"/>
          <w:sz w:val="20"/>
          <w:szCs w:val="20"/>
        </w:rPr>
        <w:t xml:space="preserve"> All rates are per 100,000 </w:t>
      </w:r>
      <w:proofErr w:type="gramStart"/>
      <w:r w:rsidR="00774F4E" w:rsidRPr="000F5F6C">
        <w:rPr>
          <w:rFonts w:asciiTheme="minorHAnsi" w:hAnsiTheme="minorHAnsi"/>
          <w:i/>
          <w:color w:val="000000" w:themeColor="text1"/>
          <w:sz w:val="20"/>
          <w:szCs w:val="20"/>
        </w:rPr>
        <w:t>population</w:t>
      </w:r>
      <w:proofErr w:type="gramEnd"/>
      <w:r w:rsidR="00774F4E" w:rsidRPr="000F5F6C">
        <w:t xml:space="preserve"> </w:t>
      </w:r>
      <w:r w:rsidR="00774F4E" w:rsidRPr="000F5F6C">
        <w:rPr>
          <w:rFonts w:asciiTheme="minorHAnsi" w:hAnsiTheme="minorHAnsi"/>
          <w:i/>
          <w:color w:val="000000" w:themeColor="text1"/>
          <w:sz w:val="20"/>
          <w:szCs w:val="20"/>
        </w:rPr>
        <w:t>unless otherwise noted.</w:t>
      </w:r>
    </w:p>
    <w:p w:rsidR="00ED641F" w:rsidRDefault="00ED641F" w:rsidP="00B755DC">
      <w:pPr>
        <w:spacing w:line="259" w:lineRule="auto"/>
        <w:jc w:val="both"/>
      </w:pPr>
    </w:p>
    <w:p w:rsidR="00751B87" w:rsidRDefault="00751B87" w:rsidP="00B755DC">
      <w:pPr>
        <w:spacing w:line="259" w:lineRule="auto"/>
        <w:jc w:val="both"/>
      </w:pPr>
    </w:p>
    <w:p w:rsidR="00751B87" w:rsidRDefault="00751B87" w:rsidP="00B755DC">
      <w:pPr>
        <w:spacing w:line="259" w:lineRule="auto"/>
        <w:jc w:val="both"/>
      </w:pPr>
    </w:p>
    <w:p w:rsidR="00751B87" w:rsidRDefault="00751B87" w:rsidP="00B755DC">
      <w:pPr>
        <w:spacing w:line="259" w:lineRule="auto"/>
        <w:jc w:val="both"/>
      </w:pPr>
    </w:p>
    <w:p w:rsidR="00674495" w:rsidRPr="000F5F6C" w:rsidRDefault="00674495" w:rsidP="00B755DC">
      <w:pPr>
        <w:spacing w:line="259" w:lineRule="auto"/>
        <w:jc w:val="both"/>
      </w:pPr>
      <w:r w:rsidRPr="000F5F6C">
        <w:lastRenderedPageBreak/>
        <w:t xml:space="preserve">Table </w:t>
      </w:r>
      <w:r w:rsidR="00DB52C0">
        <w:t>5</w:t>
      </w:r>
      <w:r w:rsidRPr="000F5F6C">
        <w:t xml:space="preserve"> summarizes the results of the health factor questions in the stakeholder survey for </w:t>
      </w:r>
      <w:r w:rsidR="00D55176" w:rsidRPr="000F5F6C">
        <w:t>the state</w:t>
      </w:r>
      <w:r w:rsidRPr="000F5F6C">
        <w:t xml:space="preserve">. It includes a summary of the health factors that cause the biggest challenges from the perspective of stakeholders who work in and represent communities in the </w:t>
      </w:r>
      <w:r w:rsidR="00D55176" w:rsidRPr="000F5F6C">
        <w:t>state</w:t>
      </w:r>
      <w:r w:rsidRPr="000F5F6C">
        <w:t>. A description of the assets and resources available and those that are needed at the state level to address these health factors is also included.</w:t>
      </w:r>
    </w:p>
    <w:p w:rsidR="00AD61AD" w:rsidRPr="00E67E19" w:rsidRDefault="00AD61AD" w:rsidP="00B755DC">
      <w:pPr>
        <w:spacing w:line="259" w:lineRule="auto"/>
        <w:jc w:val="both"/>
        <w:rPr>
          <w:b/>
          <w:szCs w:val="24"/>
        </w:rPr>
      </w:pPr>
    </w:p>
    <w:p w:rsidR="00217163" w:rsidRPr="00EE65ED" w:rsidRDefault="001E3C86" w:rsidP="00EE65ED">
      <w:pPr>
        <w:jc w:val="center"/>
        <w:rPr>
          <w:b/>
          <w:sz w:val="16"/>
          <w:szCs w:val="16"/>
        </w:rPr>
      </w:pPr>
      <w:bookmarkStart w:id="22" w:name="_Toc434489616"/>
      <w:bookmarkStart w:id="23" w:name="_Toc434490529"/>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5</w:t>
      </w:r>
      <w:r w:rsidRPr="00EE65ED">
        <w:rPr>
          <w:b/>
        </w:rPr>
        <w:fldChar w:fldCharType="end"/>
      </w:r>
      <w:r w:rsidR="00D55176" w:rsidRPr="00EE65ED">
        <w:rPr>
          <w:b/>
        </w:rPr>
        <w:t>.</w:t>
      </w:r>
      <w:proofErr w:type="gramEnd"/>
      <w:r w:rsidR="00D55176" w:rsidRPr="00EE65ED">
        <w:rPr>
          <w:b/>
        </w:rPr>
        <w:t xml:space="preserve"> Priority Health Factor Challenges and Resources </w:t>
      </w:r>
      <w:r w:rsidR="008B44BD" w:rsidRPr="00EE65ED">
        <w:rPr>
          <w:b/>
        </w:rPr>
        <w:t xml:space="preserve">– </w:t>
      </w:r>
      <w:r w:rsidR="00AF6DFC" w:rsidRPr="00EE65ED">
        <w:rPr>
          <w:b/>
        </w:rPr>
        <w:t xml:space="preserve">Maine </w:t>
      </w:r>
      <w:r w:rsidR="008B44BD" w:rsidRPr="00EE65ED">
        <w:rPr>
          <w:b/>
        </w:rPr>
        <w:t>Stakeholder Responses</w:t>
      </w:r>
      <w:bookmarkEnd w:id="22"/>
      <w:bookmarkEnd w:id="23"/>
    </w:p>
    <w:tbl>
      <w:tblPr>
        <w:tblStyle w:val="TableGrid"/>
        <w:tblW w:w="9539"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20"/>
        <w:gridCol w:w="5219"/>
      </w:tblGrid>
      <w:tr w:rsidR="00217163" w:rsidRPr="00753590" w:rsidTr="00A02255">
        <w:trPr>
          <w:jc w:val="center"/>
        </w:trPr>
        <w:tc>
          <w:tcPr>
            <w:tcW w:w="9539" w:type="dxa"/>
            <w:gridSpan w:val="2"/>
            <w:shd w:val="clear" w:color="auto" w:fill="003F77"/>
          </w:tcPr>
          <w:p w:rsidR="00217163" w:rsidRPr="00F67E59" w:rsidRDefault="0090685D" w:rsidP="00B755DC">
            <w:pPr>
              <w:spacing w:line="259" w:lineRule="auto"/>
              <w:jc w:val="both"/>
              <w:rPr>
                <w:rFonts w:asciiTheme="minorHAnsi" w:hAnsiTheme="minorHAnsi"/>
                <w:b/>
                <w:color w:val="FFFFFF" w:themeColor="background1"/>
                <w:sz w:val="32"/>
                <w:szCs w:val="32"/>
              </w:rPr>
            </w:pPr>
            <w:r w:rsidRPr="00A02255">
              <w:rPr>
                <w:rFonts w:asciiTheme="minorHAnsi" w:hAnsiTheme="minorHAnsi"/>
                <w:b/>
                <w:color w:val="FFFFFF" w:themeColor="background1"/>
                <w:szCs w:val="32"/>
              </w:rPr>
              <w:t>Stakeholder Input</w:t>
            </w:r>
            <w:r w:rsidR="00535C39" w:rsidRPr="00A02255">
              <w:rPr>
                <w:rFonts w:asciiTheme="minorHAnsi" w:hAnsiTheme="minorHAnsi"/>
                <w:b/>
                <w:color w:val="FFFFFF" w:themeColor="background1"/>
                <w:szCs w:val="32"/>
              </w:rPr>
              <w:t xml:space="preserve"> –</w:t>
            </w:r>
            <w:r w:rsidRPr="00A02255">
              <w:rPr>
                <w:rFonts w:asciiTheme="minorHAnsi" w:hAnsiTheme="minorHAnsi"/>
                <w:b/>
                <w:color w:val="FFFFFF" w:themeColor="background1"/>
                <w:szCs w:val="32"/>
              </w:rPr>
              <w:t xml:space="preserve"> Stakeholder Survey Responses</w:t>
            </w:r>
            <w:r w:rsidRPr="00A02255">
              <w:rPr>
                <w:rStyle w:val="FootnoteReference"/>
                <w:rFonts w:asciiTheme="minorHAnsi" w:hAnsiTheme="minorHAnsi"/>
                <w:b/>
                <w:color w:val="FFFFFF" w:themeColor="background1"/>
                <w:szCs w:val="32"/>
              </w:rPr>
              <w:t xml:space="preserve"> </w:t>
            </w:r>
            <w:r w:rsidR="00217163" w:rsidRPr="00A02255">
              <w:rPr>
                <w:rStyle w:val="FootnoteReference"/>
                <w:rFonts w:asciiTheme="minorHAnsi" w:hAnsiTheme="minorHAnsi"/>
                <w:b/>
                <w:color w:val="FFFFFF" w:themeColor="background1"/>
                <w:szCs w:val="32"/>
              </w:rPr>
              <w:footnoteReference w:id="5"/>
            </w:r>
          </w:p>
        </w:tc>
      </w:tr>
      <w:tr w:rsidR="00217163" w:rsidRPr="00753590" w:rsidTr="00A02255">
        <w:trPr>
          <w:jc w:val="center"/>
        </w:trPr>
        <w:tc>
          <w:tcPr>
            <w:tcW w:w="4320" w:type="dxa"/>
            <w:shd w:val="clear" w:color="auto" w:fill="BDD6EE"/>
          </w:tcPr>
          <w:p w:rsidR="00217163" w:rsidRPr="00A02255" w:rsidRDefault="00B5768C" w:rsidP="00B755DC">
            <w:pPr>
              <w:spacing w:line="259" w:lineRule="auto"/>
              <w:jc w:val="both"/>
              <w:rPr>
                <w:rFonts w:asciiTheme="minorHAnsi" w:hAnsiTheme="minorHAnsi"/>
                <w:b/>
                <w:color w:val="000000" w:themeColor="text1"/>
                <w:sz w:val="20"/>
                <w:szCs w:val="24"/>
              </w:rPr>
            </w:pPr>
            <w:r w:rsidRPr="00A02255">
              <w:rPr>
                <w:rFonts w:asciiTheme="minorHAnsi" w:hAnsiTheme="minorHAnsi"/>
                <w:b/>
                <w:color w:val="000000" w:themeColor="text1"/>
                <w:sz w:val="20"/>
                <w:szCs w:val="24"/>
              </w:rPr>
              <w:t>Challenges</w:t>
            </w:r>
            <w:r w:rsidRPr="00A02255">
              <w:rPr>
                <w:rFonts w:asciiTheme="minorHAnsi" w:eastAsia="Times New Roman" w:hAnsiTheme="minorHAnsi" w:cstheme="minorHAnsi"/>
                <w:sz w:val="20"/>
                <w:szCs w:val="24"/>
              </w:rPr>
              <w:t>†</w:t>
            </w:r>
          </w:p>
        </w:tc>
        <w:tc>
          <w:tcPr>
            <w:tcW w:w="5219" w:type="dxa"/>
            <w:shd w:val="clear" w:color="auto" w:fill="BDD6EE"/>
          </w:tcPr>
          <w:p w:rsidR="00217163" w:rsidRPr="00A02255" w:rsidRDefault="00217163" w:rsidP="00B755DC">
            <w:pPr>
              <w:spacing w:line="259" w:lineRule="auto"/>
              <w:jc w:val="both"/>
              <w:rPr>
                <w:rFonts w:asciiTheme="minorHAnsi" w:hAnsiTheme="minorHAnsi"/>
                <w:b/>
                <w:color w:val="000000" w:themeColor="text1"/>
                <w:sz w:val="20"/>
                <w:szCs w:val="24"/>
              </w:rPr>
            </w:pPr>
            <w:r w:rsidRPr="00A02255">
              <w:rPr>
                <w:rFonts w:asciiTheme="minorHAnsi" w:hAnsiTheme="minorHAnsi"/>
                <w:b/>
                <w:color w:val="000000" w:themeColor="text1"/>
                <w:sz w:val="20"/>
                <w:szCs w:val="24"/>
              </w:rPr>
              <w:t>Resources</w:t>
            </w:r>
          </w:p>
        </w:tc>
      </w:tr>
      <w:tr w:rsidR="00E94DCE" w:rsidRPr="00753590" w:rsidTr="00A02255">
        <w:trPr>
          <w:jc w:val="center"/>
        </w:trPr>
        <w:tc>
          <w:tcPr>
            <w:tcW w:w="4320" w:type="dxa"/>
            <w:shd w:val="clear" w:color="auto" w:fill="auto"/>
          </w:tcPr>
          <w:p w:rsidR="00A4116C" w:rsidRPr="00A02255" w:rsidRDefault="00A4116C"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Poverty (78%).</w:t>
            </w:r>
          </w:p>
          <w:p w:rsidR="00A4116C" w:rsidRPr="00A02255" w:rsidRDefault="00A4116C"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Access to behavioral/mental health care (67%).</w:t>
            </w:r>
          </w:p>
          <w:p w:rsidR="00A4116C" w:rsidRPr="00A02255" w:rsidRDefault="00A4116C"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Transportation (67%).</w:t>
            </w:r>
          </w:p>
          <w:p w:rsidR="00A4116C" w:rsidRPr="00A02255" w:rsidRDefault="00A4116C"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Health care insurance (64%).</w:t>
            </w:r>
          </w:p>
          <w:p w:rsidR="00A4116C" w:rsidRPr="00A02255" w:rsidRDefault="00A4116C" w:rsidP="004D5705">
            <w:pPr>
              <w:pStyle w:val="ListParagraph"/>
              <w:numPr>
                <w:ilvl w:val="0"/>
                <w:numId w:val="49"/>
              </w:numPr>
              <w:ind w:left="196" w:hanging="180"/>
              <w:rPr>
                <w:rFonts w:ascii="Arial" w:hAnsi="Arial"/>
                <w:color w:val="000000" w:themeColor="text1"/>
                <w:sz w:val="20"/>
                <w:szCs w:val="24"/>
              </w:rPr>
            </w:pPr>
            <w:r w:rsidRPr="00A02255">
              <w:rPr>
                <w:rFonts w:asciiTheme="minorHAnsi" w:hAnsiTheme="minorHAnsi"/>
                <w:color w:val="000000" w:themeColor="text1"/>
                <w:sz w:val="20"/>
                <w:szCs w:val="24"/>
              </w:rPr>
              <w:t>Employment (64%).</w:t>
            </w:r>
          </w:p>
          <w:p w:rsidR="00A4116C" w:rsidRPr="00A02255" w:rsidRDefault="00A4116C"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Health literacy (62%).</w:t>
            </w:r>
          </w:p>
          <w:p w:rsidR="00784455" w:rsidRPr="00A02255" w:rsidRDefault="00784455"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Food security (58%).</w:t>
            </w:r>
          </w:p>
          <w:p w:rsidR="00F67E59" w:rsidRPr="00A02255" w:rsidRDefault="00F67E59"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Housing stability (57%).</w:t>
            </w:r>
          </w:p>
          <w:p w:rsidR="00F67E59" w:rsidRPr="00A02255" w:rsidRDefault="00F67E59"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Access to oral health (56%).</w:t>
            </w:r>
          </w:p>
          <w:p w:rsidR="00E94DCE" w:rsidRPr="00A02255" w:rsidRDefault="00F67E59"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Adverse childhood experiences (56%).</w:t>
            </w:r>
            <w:r w:rsidR="00E94DCE" w:rsidRPr="00A02255">
              <w:rPr>
                <w:rFonts w:asciiTheme="minorHAnsi" w:hAnsiTheme="minorHAnsi"/>
                <w:color w:val="000000" w:themeColor="text1"/>
                <w:sz w:val="20"/>
                <w:szCs w:val="24"/>
              </w:rPr>
              <w:t>Adverse childhood experiences (56%).</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Access to healthy foods (53%).</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Social support and interactions (50%).</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Caregiver support (46%).</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Early childhood education/development (43%).</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Access to physical activity opportunities (42%).</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Access to other health care (41%).</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Access to primary care (39%).</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Social attitudes (i.e. discrimination) (38%).</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Enrollment in higher education (35%).</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Incarceration or institutionalization (35%).</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Quality of housing (34%).</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Language and literacy (34%).</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High school graduation (31%).</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Civic participation (30%).</w:t>
            </w:r>
          </w:p>
          <w:p w:rsidR="00E94DCE" w:rsidRPr="00A02255" w:rsidRDefault="00E94DCE" w:rsidP="004D5705">
            <w:pPr>
              <w:pStyle w:val="ListParagraph"/>
              <w:numPr>
                <w:ilvl w:val="0"/>
                <w:numId w:val="49"/>
              </w:numPr>
              <w:ind w:left="196" w:hanging="180"/>
              <w:jc w:val="both"/>
              <w:rPr>
                <w:rFonts w:asciiTheme="minorHAnsi" w:hAnsiTheme="minorHAnsi"/>
                <w:color w:val="000000" w:themeColor="text1"/>
                <w:sz w:val="20"/>
                <w:szCs w:val="24"/>
              </w:rPr>
            </w:pPr>
            <w:r w:rsidRPr="00A02255">
              <w:rPr>
                <w:rFonts w:asciiTheme="minorHAnsi" w:hAnsiTheme="minorHAnsi"/>
                <w:color w:val="000000" w:themeColor="text1"/>
                <w:sz w:val="20"/>
                <w:szCs w:val="24"/>
              </w:rPr>
              <w:t>Crime and violence (27%).</w:t>
            </w:r>
          </w:p>
          <w:p w:rsidR="00E94DCE" w:rsidRPr="00A02255" w:rsidRDefault="00E94DCE" w:rsidP="004D5705">
            <w:pPr>
              <w:pStyle w:val="ListParagraph"/>
              <w:numPr>
                <w:ilvl w:val="0"/>
                <w:numId w:val="49"/>
              </w:numPr>
              <w:ind w:left="196" w:hanging="180"/>
              <w:rPr>
                <w:rFonts w:asciiTheme="minorHAnsi" w:hAnsiTheme="minorHAnsi"/>
                <w:color w:val="000000" w:themeColor="text1"/>
                <w:sz w:val="20"/>
                <w:szCs w:val="24"/>
              </w:rPr>
            </w:pPr>
            <w:r w:rsidRPr="00A02255">
              <w:rPr>
                <w:rFonts w:asciiTheme="minorHAnsi" w:hAnsiTheme="minorHAnsi"/>
                <w:color w:val="000000" w:themeColor="text1"/>
                <w:sz w:val="20"/>
                <w:szCs w:val="24"/>
              </w:rPr>
              <w:t>Environmental conditions (air/water quality, etc.) (12%).</w:t>
            </w:r>
          </w:p>
        </w:tc>
        <w:tc>
          <w:tcPr>
            <w:tcW w:w="5219" w:type="dxa"/>
            <w:shd w:val="clear" w:color="auto" w:fill="auto"/>
          </w:tcPr>
          <w:p w:rsidR="00726959" w:rsidRPr="00A02255" w:rsidRDefault="00726959" w:rsidP="004C0811">
            <w:pPr>
              <w:spacing w:after="60"/>
              <w:jc w:val="both"/>
              <w:rPr>
                <w:rFonts w:asciiTheme="minorHAnsi" w:hAnsiTheme="minorHAnsi"/>
                <w:b/>
                <w:color w:val="000000" w:themeColor="text1"/>
                <w:sz w:val="20"/>
                <w:szCs w:val="24"/>
              </w:rPr>
            </w:pPr>
            <w:r w:rsidRPr="00A02255">
              <w:rPr>
                <w:rFonts w:asciiTheme="minorHAnsi" w:hAnsiTheme="minorHAnsi"/>
                <w:b/>
                <w:color w:val="000000" w:themeColor="text1"/>
                <w:sz w:val="20"/>
                <w:szCs w:val="24"/>
              </w:rPr>
              <w:t>Assets Needed to Address Top Challenges:</w:t>
            </w:r>
          </w:p>
          <w:p w:rsidR="00A4116C" w:rsidRPr="00A02255" w:rsidRDefault="00A4116C" w:rsidP="004D5705">
            <w:pPr>
              <w:pStyle w:val="ListParagraph"/>
              <w:numPr>
                <w:ilvl w:val="0"/>
                <w:numId w:val="44"/>
              </w:numPr>
              <w:ind w:left="196" w:hanging="180"/>
              <w:rPr>
                <w:rFonts w:asciiTheme="minorHAnsi" w:hAnsiTheme="minorHAnsi"/>
                <w:color w:val="000000" w:themeColor="text1"/>
                <w:sz w:val="20"/>
                <w:szCs w:val="24"/>
              </w:rPr>
            </w:pPr>
            <w:r w:rsidRPr="00A02255">
              <w:rPr>
                <w:rFonts w:asciiTheme="minorHAnsi" w:hAnsiTheme="minorHAnsi"/>
                <w:b/>
                <w:color w:val="000000" w:themeColor="text1"/>
                <w:sz w:val="20"/>
                <w:szCs w:val="24"/>
              </w:rPr>
              <w:t>Poverty/employment:</w:t>
            </w:r>
            <w:r w:rsidRPr="00A02255">
              <w:rPr>
                <w:rFonts w:asciiTheme="minorHAnsi" w:hAnsiTheme="minorHAnsi"/>
                <w:color w:val="000000" w:themeColor="text1"/>
                <w:sz w:val="20"/>
                <w:szCs w:val="24"/>
              </w:rPr>
              <w:t xml:space="preserve"> Greater economic development; Increased mentoring services; More skills trainings; More employment opportunities at livable wages; Better transportation; Better education.</w:t>
            </w:r>
          </w:p>
          <w:p w:rsidR="00E94DCE" w:rsidRPr="00A02255" w:rsidRDefault="00E94DCE" w:rsidP="004D5705">
            <w:pPr>
              <w:pStyle w:val="ListParagraph"/>
              <w:numPr>
                <w:ilvl w:val="0"/>
                <w:numId w:val="44"/>
              </w:numPr>
              <w:ind w:left="196" w:hanging="180"/>
              <w:rPr>
                <w:rFonts w:asciiTheme="minorHAnsi" w:hAnsiTheme="minorHAnsi"/>
                <w:color w:val="000000" w:themeColor="text1"/>
                <w:sz w:val="20"/>
                <w:szCs w:val="24"/>
              </w:rPr>
            </w:pPr>
            <w:r w:rsidRPr="00A02255">
              <w:rPr>
                <w:rFonts w:asciiTheme="minorHAnsi" w:hAnsiTheme="minorHAnsi"/>
                <w:b/>
                <w:color w:val="000000" w:themeColor="text1"/>
                <w:sz w:val="20"/>
                <w:szCs w:val="24"/>
              </w:rPr>
              <w:t>Access to behavioral care/mental health care:</w:t>
            </w:r>
            <w:r w:rsidRPr="00A02255">
              <w:rPr>
                <w:rFonts w:asciiTheme="minorHAnsi" w:hAnsiTheme="minorHAnsi"/>
                <w:color w:val="000000" w:themeColor="text1"/>
                <w:sz w:val="20"/>
                <w:szCs w:val="24"/>
              </w:rPr>
              <w:t xml:space="preserve"> Better access to behavioral/mental health care for the uninsured; </w:t>
            </w:r>
            <w:proofErr w:type="gramStart"/>
            <w:r w:rsidRPr="00A02255">
              <w:rPr>
                <w:rFonts w:asciiTheme="minorHAnsi" w:hAnsiTheme="minorHAnsi"/>
                <w:color w:val="000000" w:themeColor="text1"/>
                <w:sz w:val="20"/>
                <w:szCs w:val="24"/>
              </w:rPr>
              <w:t>Full</w:t>
            </w:r>
            <w:proofErr w:type="gramEnd"/>
            <w:r w:rsidRPr="00A02255">
              <w:rPr>
                <w:rFonts w:asciiTheme="minorHAnsi" w:hAnsiTheme="minorHAnsi"/>
                <w:color w:val="000000" w:themeColor="text1"/>
                <w:sz w:val="20"/>
                <w:szCs w:val="24"/>
              </w:rPr>
              <w:t xml:space="preserve"> behavioral/mental health integration at hospital and primary care levels; Expand behavioral/mental health agencies to more rural areas; More hospital beds for mentally ill patients.</w:t>
            </w:r>
          </w:p>
          <w:p w:rsidR="00E94DCE" w:rsidRPr="00A02255" w:rsidRDefault="00E94DCE" w:rsidP="004D5705">
            <w:pPr>
              <w:pStyle w:val="ListParagraph"/>
              <w:numPr>
                <w:ilvl w:val="0"/>
                <w:numId w:val="44"/>
              </w:numPr>
              <w:ind w:left="196" w:hanging="180"/>
              <w:rPr>
                <w:rFonts w:asciiTheme="minorHAnsi" w:hAnsiTheme="minorHAnsi"/>
                <w:color w:val="000000" w:themeColor="text1"/>
                <w:sz w:val="20"/>
                <w:szCs w:val="24"/>
              </w:rPr>
            </w:pPr>
            <w:r w:rsidRPr="00A02255">
              <w:rPr>
                <w:rFonts w:asciiTheme="minorHAnsi" w:hAnsiTheme="minorHAnsi"/>
                <w:b/>
                <w:color w:val="000000" w:themeColor="text1"/>
                <w:sz w:val="20"/>
                <w:szCs w:val="24"/>
              </w:rPr>
              <w:t>Transportation:</w:t>
            </w:r>
            <w:r w:rsidRPr="00A02255">
              <w:rPr>
                <w:rFonts w:asciiTheme="minorHAnsi" w:hAnsiTheme="minorHAnsi"/>
                <w:color w:val="000000" w:themeColor="text1"/>
                <w:sz w:val="20"/>
                <w:szCs w:val="24"/>
              </w:rPr>
              <w:t xml:space="preserve"> More/better transportation systems; Better access to public transportation; Additional funding for organizations that help with rides to medical appointments; Additional resources for transportation for the elderly and disabled.</w:t>
            </w:r>
          </w:p>
          <w:p w:rsidR="00E94DCE" w:rsidRPr="00A02255" w:rsidRDefault="00E94DCE" w:rsidP="004D5705">
            <w:pPr>
              <w:pStyle w:val="ListParagraph"/>
              <w:numPr>
                <w:ilvl w:val="0"/>
                <w:numId w:val="44"/>
              </w:numPr>
              <w:ind w:left="162" w:hanging="180"/>
              <w:rPr>
                <w:rFonts w:asciiTheme="minorHAnsi" w:hAnsiTheme="minorHAnsi"/>
                <w:color w:val="000000" w:themeColor="text1"/>
                <w:sz w:val="20"/>
                <w:szCs w:val="24"/>
              </w:rPr>
            </w:pPr>
            <w:r w:rsidRPr="00A02255">
              <w:rPr>
                <w:rFonts w:asciiTheme="minorHAnsi" w:hAnsiTheme="minorHAnsi"/>
                <w:b/>
                <w:color w:val="000000" w:themeColor="text1"/>
                <w:sz w:val="20"/>
                <w:szCs w:val="24"/>
              </w:rPr>
              <w:t>Health care insurance:</w:t>
            </w:r>
            <w:r w:rsidRPr="00A02255">
              <w:rPr>
                <w:rFonts w:asciiTheme="minorHAnsi" w:hAnsiTheme="minorHAnsi"/>
                <w:color w:val="000000" w:themeColor="text1"/>
                <w:sz w:val="20"/>
                <w:szCs w:val="24"/>
              </w:rPr>
              <w:t xml:space="preserve"> </w:t>
            </w:r>
            <w:r w:rsidR="00411976" w:rsidRPr="00A02255">
              <w:rPr>
                <w:rFonts w:asciiTheme="minorHAnsi" w:hAnsiTheme="minorHAnsi"/>
                <w:color w:val="000000" w:themeColor="text1"/>
                <w:sz w:val="20"/>
                <w:szCs w:val="24"/>
              </w:rPr>
              <w:t xml:space="preserve"> </w:t>
            </w:r>
            <w:r w:rsidR="00726959" w:rsidRPr="00A02255">
              <w:rPr>
                <w:rFonts w:asciiTheme="minorHAnsi" w:hAnsiTheme="minorHAnsi"/>
                <w:color w:val="000000" w:themeColor="text1"/>
                <w:sz w:val="20"/>
                <w:szCs w:val="24"/>
              </w:rPr>
              <w:t>Broader coverage for all individuals</w:t>
            </w:r>
            <w:r w:rsidRPr="00A02255">
              <w:rPr>
                <w:rFonts w:asciiTheme="minorHAnsi" w:hAnsiTheme="minorHAnsi"/>
                <w:color w:val="000000" w:themeColor="text1"/>
                <w:sz w:val="20"/>
                <w:szCs w:val="24"/>
              </w:rPr>
              <w:t xml:space="preserve">; </w:t>
            </w:r>
            <w:r w:rsidRPr="00A02255">
              <w:rPr>
                <w:rFonts w:asciiTheme="minorHAnsi" w:hAnsiTheme="minorHAnsi"/>
                <w:sz w:val="20"/>
                <w:szCs w:val="24"/>
              </w:rPr>
              <w:t>Making insurance more affordable; Universal health care.</w:t>
            </w:r>
          </w:p>
          <w:p w:rsidR="00E94DCE" w:rsidRPr="00A02255" w:rsidRDefault="00E94DCE" w:rsidP="00E94DCE">
            <w:pPr>
              <w:rPr>
                <w:rFonts w:asciiTheme="minorHAnsi" w:hAnsiTheme="minorHAnsi"/>
                <w:color w:val="000000" w:themeColor="text1"/>
                <w:sz w:val="20"/>
                <w:szCs w:val="24"/>
              </w:rPr>
            </w:pPr>
          </w:p>
          <w:p w:rsidR="00E94DCE" w:rsidRPr="00A02255" w:rsidRDefault="00E94DCE" w:rsidP="004C0811">
            <w:pPr>
              <w:spacing w:after="60"/>
              <w:rPr>
                <w:rFonts w:asciiTheme="minorHAnsi" w:hAnsiTheme="minorHAnsi"/>
                <w:b/>
                <w:color w:val="000000" w:themeColor="text1"/>
                <w:sz w:val="20"/>
                <w:szCs w:val="24"/>
              </w:rPr>
            </w:pPr>
            <w:r w:rsidRPr="00A02255">
              <w:rPr>
                <w:rFonts w:asciiTheme="minorHAnsi" w:hAnsiTheme="minorHAnsi"/>
                <w:b/>
                <w:color w:val="000000" w:themeColor="text1"/>
                <w:sz w:val="20"/>
                <w:szCs w:val="24"/>
              </w:rPr>
              <w:t xml:space="preserve">Assets Available in Maine: </w:t>
            </w:r>
          </w:p>
          <w:p w:rsidR="00E94DCE" w:rsidRPr="00A02255" w:rsidRDefault="00E94DCE" w:rsidP="004D5705">
            <w:pPr>
              <w:pStyle w:val="ListParagraph"/>
              <w:numPr>
                <w:ilvl w:val="0"/>
                <w:numId w:val="45"/>
              </w:numPr>
              <w:ind w:left="196" w:hanging="180"/>
              <w:rPr>
                <w:rFonts w:asciiTheme="minorHAnsi" w:hAnsiTheme="minorHAnsi"/>
                <w:color w:val="000000" w:themeColor="text1"/>
                <w:sz w:val="20"/>
                <w:szCs w:val="24"/>
              </w:rPr>
            </w:pPr>
            <w:r w:rsidRPr="00A02255">
              <w:rPr>
                <w:rFonts w:asciiTheme="minorHAnsi" w:hAnsiTheme="minorHAnsi"/>
                <w:b/>
                <w:color w:val="000000" w:themeColor="text1"/>
                <w:sz w:val="20"/>
                <w:szCs w:val="24"/>
              </w:rPr>
              <w:t>Poverty:</w:t>
            </w:r>
            <w:r w:rsidRPr="00A02255">
              <w:rPr>
                <w:rFonts w:asciiTheme="minorHAnsi" w:hAnsiTheme="minorHAnsi"/>
                <w:color w:val="000000" w:themeColor="text1"/>
                <w:sz w:val="20"/>
                <w:szCs w:val="24"/>
              </w:rPr>
              <w:t xml:space="preserve"> General assistance; </w:t>
            </w:r>
            <w:proofErr w:type="gramStart"/>
            <w:r w:rsidRPr="00A02255">
              <w:rPr>
                <w:rFonts w:asciiTheme="minorHAnsi" w:hAnsiTheme="minorHAnsi"/>
                <w:color w:val="000000" w:themeColor="text1"/>
                <w:sz w:val="20"/>
                <w:szCs w:val="24"/>
              </w:rPr>
              <w:t>Other</w:t>
            </w:r>
            <w:proofErr w:type="gramEnd"/>
            <w:r w:rsidRPr="00A02255">
              <w:rPr>
                <w:rFonts w:asciiTheme="minorHAnsi" w:hAnsiTheme="minorHAnsi"/>
                <w:color w:val="000000" w:themeColor="text1"/>
                <w:sz w:val="20"/>
                <w:szCs w:val="24"/>
              </w:rPr>
              <w:t xml:space="preserve"> federal, state and local programs.</w:t>
            </w:r>
          </w:p>
          <w:p w:rsidR="00E94DCE" w:rsidRPr="00A02255" w:rsidRDefault="00E94DCE" w:rsidP="004D5705">
            <w:pPr>
              <w:pStyle w:val="ListParagraph"/>
              <w:numPr>
                <w:ilvl w:val="0"/>
                <w:numId w:val="45"/>
              </w:numPr>
              <w:ind w:left="196" w:hanging="180"/>
              <w:rPr>
                <w:rFonts w:asciiTheme="minorHAnsi" w:hAnsiTheme="minorHAnsi"/>
                <w:color w:val="000000" w:themeColor="text1"/>
                <w:sz w:val="20"/>
                <w:szCs w:val="24"/>
              </w:rPr>
            </w:pPr>
            <w:r w:rsidRPr="00A02255">
              <w:rPr>
                <w:rFonts w:asciiTheme="minorHAnsi" w:hAnsiTheme="minorHAnsi"/>
                <w:b/>
                <w:color w:val="000000" w:themeColor="text1"/>
                <w:sz w:val="20"/>
                <w:szCs w:val="24"/>
              </w:rPr>
              <w:t>Access to behavioral care/mental health care:</w:t>
            </w:r>
            <w:r w:rsidRPr="00A02255">
              <w:rPr>
                <w:rFonts w:asciiTheme="minorHAnsi" w:hAnsiTheme="minorHAnsi"/>
                <w:color w:val="000000" w:themeColor="text1"/>
                <w:sz w:val="20"/>
                <w:szCs w:val="24"/>
              </w:rPr>
              <w:t xml:space="preserve"> Behavioral/mental health agencies.</w:t>
            </w:r>
          </w:p>
          <w:p w:rsidR="00E94DCE" w:rsidRPr="00A02255" w:rsidRDefault="00E94DCE" w:rsidP="004D5705">
            <w:pPr>
              <w:pStyle w:val="ListParagraph"/>
              <w:numPr>
                <w:ilvl w:val="0"/>
                <w:numId w:val="45"/>
              </w:numPr>
              <w:ind w:left="196" w:hanging="180"/>
              <w:jc w:val="both"/>
              <w:rPr>
                <w:rFonts w:asciiTheme="minorHAnsi" w:hAnsiTheme="minorHAnsi"/>
                <w:color w:val="000000" w:themeColor="text1"/>
                <w:sz w:val="20"/>
                <w:szCs w:val="24"/>
              </w:rPr>
            </w:pPr>
            <w:r w:rsidRPr="00A02255">
              <w:rPr>
                <w:rFonts w:asciiTheme="minorHAnsi" w:hAnsiTheme="minorHAnsi"/>
                <w:b/>
                <w:color w:val="000000" w:themeColor="text1"/>
                <w:sz w:val="20"/>
                <w:szCs w:val="24"/>
              </w:rPr>
              <w:t>Health care insurance:</w:t>
            </w:r>
            <w:r w:rsidRPr="00A02255">
              <w:rPr>
                <w:rFonts w:asciiTheme="minorHAnsi" w:hAnsiTheme="minorHAnsi"/>
                <w:color w:val="000000" w:themeColor="text1"/>
                <w:sz w:val="20"/>
                <w:szCs w:val="24"/>
              </w:rPr>
              <w:t xml:space="preserve"> </w:t>
            </w:r>
            <w:proofErr w:type="spellStart"/>
            <w:r w:rsidRPr="00A02255">
              <w:rPr>
                <w:rFonts w:asciiTheme="minorHAnsi" w:hAnsiTheme="minorHAnsi"/>
                <w:color w:val="000000" w:themeColor="text1"/>
                <w:sz w:val="20"/>
                <w:szCs w:val="24"/>
              </w:rPr>
              <w:t>MaineCare</w:t>
            </w:r>
            <w:proofErr w:type="spellEnd"/>
            <w:r w:rsidRPr="00A02255">
              <w:rPr>
                <w:rFonts w:asciiTheme="minorHAnsi" w:hAnsiTheme="minorHAnsi"/>
                <w:color w:val="000000" w:themeColor="text1"/>
                <w:sz w:val="20"/>
                <w:szCs w:val="24"/>
              </w:rPr>
              <w:t>; Free care.</w:t>
            </w:r>
          </w:p>
        </w:tc>
      </w:tr>
    </w:tbl>
    <w:p w:rsidR="00F8445A" w:rsidRPr="00A4116C" w:rsidRDefault="00B5768C" w:rsidP="00A4116C">
      <w:pPr>
        <w:spacing w:line="259" w:lineRule="auto"/>
        <w:jc w:val="both"/>
        <w:rPr>
          <w:rFonts w:asciiTheme="minorHAnsi" w:hAnsiTheme="minorHAnsi"/>
          <w:i/>
          <w:color w:val="000000" w:themeColor="text1"/>
          <w:sz w:val="20"/>
          <w:szCs w:val="20"/>
        </w:rPr>
      </w:pPr>
      <w:r w:rsidRPr="00B5768C">
        <w:rPr>
          <w:rFonts w:asciiTheme="minorHAnsi" w:eastAsia="Times New Roman" w:hAnsiTheme="minorHAnsi" w:cstheme="minorHAnsi"/>
          <w:sz w:val="20"/>
          <w:szCs w:val="20"/>
        </w:rPr>
        <w:t>†</w:t>
      </w:r>
      <w:r w:rsidR="00674495" w:rsidRPr="000F5F6C">
        <w:rPr>
          <w:rFonts w:asciiTheme="minorHAnsi" w:hAnsiTheme="minorHAnsi"/>
          <w:i/>
          <w:color w:val="000000" w:themeColor="text1"/>
          <w:sz w:val="20"/>
          <w:szCs w:val="20"/>
        </w:rPr>
        <w:t xml:space="preserve"> Percentage of stakeholders who rated factor as a major or critical problem in the </w:t>
      </w:r>
      <w:r w:rsidR="00535C39">
        <w:rPr>
          <w:rFonts w:asciiTheme="minorHAnsi" w:hAnsiTheme="minorHAnsi"/>
          <w:i/>
          <w:color w:val="000000" w:themeColor="text1"/>
          <w:sz w:val="20"/>
          <w:szCs w:val="20"/>
        </w:rPr>
        <w:t>s</w:t>
      </w:r>
      <w:r w:rsidR="00674495" w:rsidRPr="000F5F6C">
        <w:rPr>
          <w:rFonts w:asciiTheme="minorHAnsi" w:hAnsiTheme="minorHAnsi"/>
          <w:i/>
          <w:color w:val="000000" w:themeColor="text1"/>
          <w:sz w:val="20"/>
          <w:szCs w:val="20"/>
        </w:rPr>
        <w:t>tate</w:t>
      </w:r>
      <w:r w:rsidR="00F8445A">
        <w:rPr>
          <w:color w:val="003F77"/>
        </w:rPr>
        <w:br w:type="page"/>
      </w:r>
    </w:p>
    <w:p w:rsidR="00F43EFB" w:rsidRPr="003B34D1" w:rsidRDefault="00337591" w:rsidP="00B755DC">
      <w:pPr>
        <w:pStyle w:val="Heading1"/>
        <w:spacing w:after="0" w:line="259" w:lineRule="auto"/>
        <w:jc w:val="both"/>
        <w:rPr>
          <w:color w:val="003F77"/>
        </w:rPr>
      </w:pPr>
      <w:bookmarkStart w:id="24" w:name="_Toc434486923"/>
      <w:r w:rsidRPr="000F5F6C">
        <w:rPr>
          <w:noProof w:val="0"/>
          <w:color w:val="003F77"/>
        </w:rPr>
        <w:lastRenderedPageBreak/>
        <w:t>Socio</w:t>
      </w:r>
      <w:r w:rsidR="009D5AD2">
        <w:rPr>
          <w:noProof w:val="0"/>
          <w:color w:val="003F77"/>
        </w:rPr>
        <w:t>e</w:t>
      </w:r>
      <w:r w:rsidRPr="000F5F6C">
        <w:rPr>
          <w:noProof w:val="0"/>
          <w:color w:val="003F77"/>
        </w:rPr>
        <w:t>conomic</w:t>
      </w:r>
      <w:r w:rsidRPr="003B34D1">
        <w:rPr>
          <w:color w:val="003F77"/>
        </w:rPr>
        <w:t xml:space="preserve"> Status</w:t>
      </w:r>
      <w:bookmarkEnd w:id="24"/>
    </w:p>
    <w:p w:rsidR="00462831" w:rsidRPr="000F5F6C" w:rsidRDefault="00BA718D" w:rsidP="00B755DC">
      <w:pPr>
        <w:spacing w:line="259" w:lineRule="auto"/>
        <w:jc w:val="both"/>
      </w:pPr>
      <w:r>
        <w:rPr>
          <w:noProof/>
        </w:rPr>
        <mc:AlternateContent>
          <mc:Choice Requires="wps">
            <w:drawing>
              <wp:anchor distT="0" distB="0" distL="114300" distR="114300" simplePos="0" relativeHeight="251647488" behindDoc="0" locked="0" layoutInCell="1" allowOverlap="1" wp14:anchorId="45E674B8" wp14:editId="667AC566">
                <wp:simplePos x="0" y="0"/>
                <wp:positionH relativeFrom="column">
                  <wp:posOffset>2818765</wp:posOffset>
                </wp:positionH>
                <wp:positionV relativeFrom="paragraph">
                  <wp:posOffset>137160</wp:posOffset>
                </wp:positionV>
                <wp:extent cx="3038475" cy="285750"/>
                <wp:effectExtent l="0" t="0" r="9525" b="0"/>
                <wp:wrapSquare wrapText="bothSides"/>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6BA" w:rsidRPr="00B8300E" w:rsidRDefault="001F56BA" w:rsidP="00B8300E">
                            <w:pPr>
                              <w:jc w:val="center"/>
                              <w:rPr>
                                <w:b/>
                              </w:rPr>
                            </w:pPr>
                            <w:proofErr w:type="gramStart"/>
                            <w:r w:rsidRPr="00B8300E">
                              <w:rPr>
                                <w:b/>
                              </w:rPr>
                              <w:t xml:space="preserve">Map </w:t>
                            </w:r>
                            <w:proofErr w:type="gramEnd"/>
                            <w:r w:rsidRPr="00B8300E">
                              <w:rPr>
                                <w:b/>
                              </w:rPr>
                              <w:fldChar w:fldCharType="begin"/>
                            </w:r>
                            <w:r w:rsidRPr="00B8300E">
                              <w:rPr>
                                <w:b/>
                              </w:rPr>
                              <w:instrText xml:space="preserve"> SEQ Figure \* ARABIC </w:instrText>
                            </w:r>
                            <w:r w:rsidRPr="00B8300E">
                              <w:rPr>
                                <w:b/>
                              </w:rPr>
                              <w:fldChar w:fldCharType="separate"/>
                            </w:r>
                            <w:r w:rsidR="00022B6D">
                              <w:rPr>
                                <w:b/>
                                <w:noProof/>
                              </w:rPr>
                              <w:t>1</w:t>
                            </w:r>
                            <w:r w:rsidRPr="00B8300E">
                              <w:rPr>
                                <w:b/>
                              </w:rPr>
                              <w:fldChar w:fldCharType="end"/>
                            </w:r>
                            <w:proofErr w:type="gramStart"/>
                            <w:r w:rsidRPr="00B8300E">
                              <w:rPr>
                                <w:b/>
                              </w:rPr>
                              <w:t>.</w:t>
                            </w:r>
                            <w:proofErr w:type="gramEnd"/>
                            <w:r w:rsidRPr="00B8300E">
                              <w:rPr>
                                <w:b/>
                              </w:rPr>
                              <w:t xml:space="preserve"> Adults Living in Poverty by County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8" type="#_x0000_t202" style="position:absolute;left:0;text-align:left;margin-left:221.95pt;margin-top:10.8pt;width:239.2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" stroked="f">
                <v:textbox>
                  <w:txbxContent>
                    <w:p w:rsidR="001F56BA" w:rsidRPr="00B8300E" w:rsidRDefault="001F56BA" w:rsidP="00B8300E">
                      <w:pPr>
                        <w:jc w:val="center"/>
                        <w:rPr>
                          <w:b/>
                        </w:rPr>
                      </w:pPr>
                      <w:proofErr w:type="gramStart"/>
                      <w:r w:rsidRPr="00B8300E">
                        <w:rPr>
                          <w:b/>
                        </w:rPr>
                        <w:t xml:space="preserve">Map </w:t>
                      </w:r>
                      <w:proofErr w:type="gramEnd"/>
                      <w:r w:rsidRPr="00B8300E">
                        <w:rPr>
                          <w:b/>
                        </w:rPr>
                        <w:fldChar w:fldCharType="begin"/>
                      </w:r>
                      <w:r w:rsidRPr="00B8300E">
                        <w:rPr>
                          <w:b/>
                        </w:rPr>
                        <w:instrText xml:space="preserve"> SEQ Figure \* ARABIC </w:instrText>
                      </w:r>
                      <w:r w:rsidRPr="00B8300E">
                        <w:rPr>
                          <w:b/>
                        </w:rPr>
                        <w:fldChar w:fldCharType="separate"/>
                      </w:r>
                      <w:r w:rsidR="00022B6D">
                        <w:rPr>
                          <w:b/>
                          <w:noProof/>
                        </w:rPr>
                        <w:t>1</w:t>
                      </w:r>
                      <w:r w:rsidRPr="00B8300E">
                        <w:rPr>
                          <w:b/>
                        </w:rPr>
                        <w:fldChar w:fldCharType="end"/>
                      </w:r>
                      <w:proofErr w:type="gramStart"/>
                      <w:r w:rsidRPr="00B8300E">
                        <w:rPr>
                          <w:b/>
                        </w:rPr>
                        <w:t>.</w:t>
                      </w:r>
                      <w:proofErr w:type="gramEnd"/>
                      <w:r w:rsidRPr="00B8300E">
                        <w:rPr>
                          <w:b/>
                        </w:rPr>
                        <w:t xml:space="preserve"> Adults Living in Poverty by County</w:t>
                      </w:r>
                    </w:p>
                  </w:txbxContent>
                </v:textbox>
                <w10:wrap type="square"/>
              </v:shape>
            </w:pict>
          </mc:Fallback>
        </mc:AlternateContent>
      </w:r>
    </w:p>
    <w:p w:rsidR="004A088C" w:rsidRPr="000F5F6C" w:rsidRDefault="000029B5" w:rsidP="00B755DC">
      <w:pPr>
        <w:spacing w:line="259" w:lineRule="auto"/>
        <w:jc w:val="both"/>
      </w:pPr>
      <w:r>
        <w:rPr>
          <w:noProof/>
        </w:rPr>
        <w:drawing>
          <wp:anchor distT="0" distB="0" distL="114300" distR="114300" simplePos="0" relativeHeight="251637248" behindDoc="0" locked="0" layoutInCell="1" allowOverlap="1" wp14:anchorId="1A49DA51" wp14:editId="0EF3B745">
            <wp:simplePos x="0" y="0"/>
            <wp:positionH relativeFrom="column">
              <wp:posOffset>2818765</wp:posOffset>
            </wp:positionH>
            <wp:positionV relativeFrom="paragraph">
              <wp:posOffset>233045</wp:posOffset>
            </wp:positionV>
            <wp:extent cx="3200400" cy="4498340"/>
            <wp:effectExtent l="0" t="0" r="0" b="0"/>
            <wp:wrapSquare wrapText="bothSides"/>
            <wp:docPr id="8" name="Picture 8" descr="C:\Users\pmadden\Dropbox\SHNAPP Report\Maps!\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adden\Dropbox\SHNAPP Report\Maps!\Povert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449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B7A" w:rsidRPr="000F5F6C">
        <w:t xml:space="preserve">Low socioeconomic status </w:t>
      </w:r>
      <w:r w:rsidR="00654B63">
        <w:t xml:space="preserve">(SES) </w:t>
      </w:r>
      <w:r w:rsidR="00910B7A" w:rsidRPr="000F5F6C">
        <w:t xml:space="preserve">has been associated with higher rates of cardiovascular disease, </w:t>
      </w:r>
      <w:r w:rsidR="0094572E" w:rsidRPr="000F5F6C">
        <w:t xml:space="preserve"> </w:t>
      </w:r>
      <w:r w:rsidR="00910B7A" w:rsidRPr="000F5F6C">
        <w:t>diabetes, infant mortality, respiratory disease, cancer, infecti</w:t>
      </w:r>
      <w:r w:rsidR="008C3D40">
        <w:t>ous diseases, overall mortality</w:t>
      </w:r>
      <w:r w:rsidR="00910B7A" w:rsidRPr="000F5F6C">
        <w:t xml:space="preserve"> and suicide.</w:t>
      </w:r>
      <w:r w:rsidR="008932E7" w:rsidRPr="000F5F6C">
        <w:rPr>
          <w:vertAlign w:val="superscript"/>
        </w:rPr>
        <w:t>1,2</w:t>
      </w:r>
      <w:r w:rsidR="00910B7A" w:rsidRPr="000F5F6C">
        <w:t xml:space="preserve"> Low </w:t>
      </w:r>
      <w:r w:rsidR="00654B63">
        <w:t>SES</w:t>
      </w:r>
      <w:r w:rsidR="00910B7A" w:rsidRPr="000F5F6C">
        <w:t xml:space="preserve"> may influence health </w:t>
      </w:r>
      <w:r w:rsidR="00FB40F9" w:rsidRPr="000F5F6C">
        <w:t xml:space="preserve">through </w:t>
      </w:r>
      <w:r w:rsidR="00910B7A" w:rsidRPr="000F5F6C">
        <w:t xml:space="preserve">secondary pathways such as limited financial </w:t>
      </w:r>
      <w:r w:rsidR="008C3D40">
        <w:t>resources, psychological stress</w:t>
      </w:r>
      <w:r w:rsidR="00910B7A" w:rsidRPr="000F5F6C">
        <w:t xml:space="preserve"> and reduced access to public services. Diminished social clout within one’s community may, in turn, lead to limited control over healthy environmental conditions, resulting in elevated environmental exposures.</w:t>
      </w:r>
      <w:r w:rsidR="008932E7" w:rsidRPr="000F5F6C">
        <w:rPr>
          <w:vertAlign w:val="superscript"/>
        </w:rPr>
        <w:t>3</w:t>
      </w:r>
      <w:r w:rsidR="00910B7A" w:rsidRPr="000F5F6C">
        <w:t xml:space="preserve"> </w:t>
      </w:r>
      <w:r w:rsidR="00BA718D">
        <w:t>For example, t</w:t>
      </w:r>
      <w:r w:rsidR="00CF52B9" w:rsidRPr="000F5F6C">
        <w:t xml:space="preserve">he 2013 Maine </w:t>
      </w:r>
      <w:r w:rsidR="00BA718D">
        <w:t>BRFSS</w:t>
      </w:r>
      <w:r w:rsidR="00CF52B9" w:rsidRPr="000F5F6C">
        <w:t xml:space="preserve"> found</w:t>
      </w:r>
      <w:r w:rsidR="004A088C" w:rsidRPr="000F5F6C">
        <w:t xml:space="preserve"> that the percentage of Maine adults </w:t>
      </w:r>
      <w:r w:rsidR="005000A2">
        <w:t>ages</w:t>
      </w:r>
      <w:r w:rsidR="004A088C" w:rsidRPr="000F5F6C">
        <w:t xml:space="preserve"> 18 and older who rated their general health as excellent, very good, or good </w:t>
      </w:r>
      <w:r w:rsidR="00CF52B9" w:rsidRPr="000F5F6C">
        <w:t>was 94.8</w:t>
      </w:r>
      <w:r w:rsidR="009D5AD2">
        <w:t xml:space="preserve"> percent</w:t>
      </w:r>
      <w:r w:rsidR="00CF52B9" w:rsidRPr="000F5F6C">
        <w:t xml:space="preserve"> among adults with household incomes of $50,000 or more, but 53.8</w:t>
      </w:r>
      <w:r w:rsidR="009D5AD2">
        <w:t xml:space="preserve"> percent</w:t>
      </w:r>
      <w:r w:rsidR="00CF52B9" w:rsidRPr="000F5F6C">
        <w:t xml:space="preserve"> among those with incomes under $15,000. </w:t>
      </w:r>
    </w:p>
    <w:p w:rsidR="002F4F54" w:rsidRPr="000F5F6C" w:rsidRDefault="002F4F54" w:rsidP="00B755DC">
      <w:pPr>
        <w:spacing w:line="259" w:lineRule="auto"/>
        <w:jc w:val="both"/>
        <w:rPr>
          <w:highlight w:val="yellow"/>
        </w:rPr>
      </w:pPr>
    </w:p>
    <w:p w:rsidR="00BA718D" w:rsidRDefault="004A088C" w:rsidP="00BA718D">
      <w:pPr>
        <w:spacing w:line="259" w:lineRule="auto"/>
        <w:jc w:val="both"/>
      </w:pPr>
      <w:r w:rsidRPr="000F5F6C">
        <w:t>In addition to income, there are many other social determinants of health, which have been defined as “conditions in the environments in which people are born, live, learn, work, play, worship, and age that affect a wide range of health, functioning, and quality-of-life outcomes and risks.”</w:t>
      </w:r>
      <w:r w:rsidRPr="000F5F6C">
        <w:rPr>
          <w:vertAlign w:val="superscript"/>
        </w:rPr>
        <w:t>1</w:t>
      </w:r>
      <w:r w:rsidRPr="000F5F6C">
        <w:t xml:space="preserve"> </w:t>
      </w:r>
      <w:r w:rsidR="00BA718D">
        <w:t xml:space="preserve">Rurality, </w:t>
      </w:r>
      <w:r w:rsidRPr="000F5F6C">
        <w:t xml:space="preserve">English language fluency, education, and household structure are some social determinants measured in the </w:t>
      </w:r>
      <w:r w:rsidR="00CF52B9" w:rsidRPr="000F5F6C">
        <w:t>Maine Shared</w:t>
      </w:r>
      <w:r w:rsidR="00FB40F9" w:rsidRPr="000F5F6C">
        <w:t xml:space="preserve"> CHNA</w:t>
      </w:r>
      <w:r w:rsidRPr="000F5F6C">
        <w:t>.</w:t>
      </w:r>
      <w:r w:rsidR="00BA718D">
        <w:t xml:space="preserve"> </w:t>
      </w:r>
      <w:r w:rsidR="00BA718D" w:rsidRPr="000F5F6C">
        <w:t>In 2013, 66.4</w:t>
      </w:r>
      <w:r w:rsidR="00BA718D">
        <w:t xml:space="preserve"> percent</w:t>
      </w:r>
      <w:r w:rsidR="00BA718D" w:rsidRPr="000F5F6C">
        <w:t xml:space="preserve"> of Maine residents lived in rural areas. </w:t>
      </w:r>
    </w:p>
    <w:p w:rsidR="00BA718D" w:rsidRPr="000F5F6C" w:rsidRDefault="00BA718D" w:rsidP="00BA718D">
      <w:pPr>
        <w:spacing w:line="259" w:lineRule="auto"/>
        <w:jc w:val="both"/>
      </w:pPr>
    </w:p>
    <w:p w:rsidR="00BA718D" w:rsidRPr="00EE65ED" w:rsidRDefault="001E3C86" w:rsidP="00EE65ED">
      <w:pPr>
        <w:jc w:val="center"/>
        <w:rPr>
          <w:b/>
        </w:rPr>
      </w:pPr>
      <w:bookmarkStart w:id="25" w:name="_Toc434489617"/>
      <w:bookmarkStart w:id="26" w:name="_Toc434490530"/>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6</w:t>
      </w:r>
      <w:r w:rsidRPr="00EE65ED">
        <w:rPr>
          <w:b/>
        </w:rPr>
        <w:fldChar w:fldCharType="end"/>
      </w:r>
      <w:r w:rsidR="00BA718D" w:rsidRPr="00EE65ED">
        <w:rPr>
          <w:b/>
        </w:rPr>
        <w:t>.</w:t>
      </w:r>
      <w:proofErr w:type="gramEnd"/>
      <w:r w:rsidR="00BA718D" w:rsidRPr="00EE65ED">
        <w:rPr>
          <w:b/>
        </w:rPr>
        <w:t xml:space="preserve"> Key Socioeconomic Indicators</w:t>
      </w:r>
      <w:bookmarkEnd w:id="25"/>
      <w:bookmarkEnd w:id="26"/>
    </w:p>
    <w:tbl>
      <w:tblPr>
        <w:tblStyle w:val="TableGrid11"/>
        <w:tblW w:w="6962" w:type="dxa"/>
        <w:tblInd w:w="1098" w:type="dxa"/>
        <w:tblLook w:val="04A0" w:firstRow="1" w:lastRow="0" w:firstColumn="1" w:lastColumn="0" w:noHBand="0" w:noVBand="1"/>
      </w:tblPr>
      <w:tblGrid>
        <w:gridCol w:w="4642"/>
        <w:gridCol w:w="1160"/>
        <w:gridCol w:w="1160"/>
      </w:tblGrid>
      <w:tr w:rsidR="00BA718D" w:rsidRPr="00F32EED" w:rsidTr="00D92A9D">
        <w:trPr>
          <w:cnfStyle w:val="100000000000" w:firstRow="1" w:lastRow="0" w:firstColumn="0" w:lastColumn="0" w:oddVBand="0" w:evenVBand="0" w:oddHBand="0" w:evenHBand="0" w:firstRowFirstColumn="0" w:firstRowLastColumn="0" w:lastRowFirstColumn="0" w:lastRowLastColumn="0"/>
          <w:trHeight w:val="375"/>
        </w:trPr>
        <w:tc>
          <w:tcPr>
            <w:tcW w:w="4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rPr>
                <w:rFonts w:ascii="Calibri" w:hAnsi="Calibri" w:cs="Arial"/>
                <w:b/>
                <w:bCs/>
                <w:color w:val="FFFFFF"/>
                <w:sz w:val="20"/>
              </w:rPr>
            </w:pPr>
            <w:r w:rsidRPr="00BA718D">
              <w:rPr>
                <w:rFonts w:ascii="Calibri" w:hAnsi="Calibri" w:cs="Arial"/>
                <w:b/>
                <w:bCs/>
                <w:color w:val="FFFFFF"/>
                <w:sz w:val="20"/>
              </w:rPr>
              <w:t> </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center"/>
              <w:rPr>
                <w:rFonts w:ascii="Calibri" w:hAnsi="Calibri" w:cs="Arial"/>
                <w:color w:val="FFFFFF"/>
                <w:sz w:val="20"/>
              </w:rPr>
            </w:pPr>
            <w:r w:rsidRPr="00BA718D">
              <w:rPr>
                <w:rFonts w:ascii="Calibri" w:hAnsi="Calibri" w:cs="Arial"/>
                <w:color w:val="FFFFFF"/>
                <w:sz w:val="20"/>
              </w:rPr>
              <w:t>Maine</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center"/>
              <w:rPr>
                <w:rFonts w:ascii="Calibri" w:hAnsi="Calibri" w:cs="Arial"/>
                <w:color w:val="FFFFFF"/>
                <w:sz w:val="20"/>
              </w:rPr>
            </w:pPr>
            <w:r w:rsidRPr="00BA718D">
              <w:rPr>
                <w:rFonts w:ascii="Calibri" w:hAnsi="Calibri" w:cs="Arial"/>
                <w:color w:val="FFFFFF"/>
                <w:sz w:val="20"/>
              </w:rPr>
              <w:t>U.S.</w:t>
            </w:r>
          </w:p>
        </w:tc>
      </w:tr>
      <w:tr w:rsidR="00BA718D" w:rsidRPr="00F32EED" w:rsidTr="00D92A9D">
        <w:trPr>
          <w:trHeight w:val="300"/>
        </w:trPr>
        <w:tc>
          <w:tcPr>
            <w:tcW w:w="4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rPr>
                <w:rFonts w:ascii="Calibri" w:hAnsi="Calibri" w:cs="Arial"/>
                <w:color w:val="000000"/>
                <w:sz w:val="20"/>
              </w:rPr>
            </w:pPr>
            <w:r w:rsidRPr="00BA718D">
              <w:rPr>
                <w:rFonts w:ascii="Calibri" w:hAnsi="Calibri" w:cs="Arial"/>
                <w:color w:val="000000"/>
                <w:sz w:val="20"/>
              </w:rPr>
              <w:t>Adults living in poverty (2009-2013)</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13.6%</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15.4%</w:t>
            </w:r>
          </w:p>
        </w:tc>
      </w:tr>
      <w:tr w:rsidR="00BA718D" w:rsidRPr="00F32EED" w:rsidTr="00D92A9D">
        <w:trPr>
          <w:trHeight w:val="300"/>
        </w:trPr>
        <w:tc>
          <w:tcPr>
            <w:tcW w:w="4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rPr>
                <w:rFonts w:ascii="Calibri" w:hAnsi="Calibri" w:cs="Arial"/>
                <w:color w:val="000000"/>
                <w:sz w:val="20"/>
              </w:rPr>
            </w:pPr>
            <w:r w:rsidRPr="00BA718D">
              <w:rPr>
                <w:rFonts w:ascii="Calibri" w:hAnsi="Calibri" w:cs="Arial"/>
                <w:color w:val="000000"/>
                <w:sz w:val="20"/>
              </w:rPr>
              <w:t>Children living in poverty (2009-2013)</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18.5%</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21.6%</w:t>
            </w:r>
          </w:p>
        </w:tc>
      </w:tr>
      <w:tr w:rsidR="00BA718D" w:rsidRPr="00F32EED" w:rsidTr="00D92A9D">
        <w:trPr>
          <w:trHeight w:val="300"/>
        </w:trPr>
        <w:tc>
          <w:tcPr>
            <w:tcW w:w="4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rPr>
                <w:rFonts w:ascii="Calibri" w:hAnsi="Calibri" w:cs="Arial"/>
                <w:color w:val="000000"/>
                <w:sz w:val="20"/>
              </w:rPr>
            </w:pPr>
            <w:r w:rsidRPr="00BA718D">
              <w:rPr>
                <w:rFonts w:ascii="Calibri" w:hAnsi="Calibri" w:cs="Arial"/>
                <w:color w:val="000000"/>
                <w:sz w:val="20"/>
              </w:rPr>
              <w:t>Median household income (2009-2013)</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$48,453</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$53,046</w:t>
            </w:r>
          </w:p>
        </w:tc>
      </w:tr>
      <w:tr w:rsidR="00BA718D" w:rsidRPr="00F32EED" w:rsidTr="00D92A9D">
        <w:trPr>
          <w:trHeight w:val="300"/>
        </w:trPr>
        <w:tc>
          <w:tcPr>
            <w:tcW w:w="4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rPr>
                <w:rFonts w:ascii="Calibri" w:hAnsi="Calibri" w:cs="Arial"/>
                <w:color w:val="000000"/>
                <w:sz w:val="20"/>
              </w:rPr>
            </w:pPr>
            <w:r w:rsidRPr="00BA718D">
              <w:rPr>
                <w:rFonts w:ascii="Calibri" w:hAnsi="Calibri" w:cs="Arial"/>
                <w:color w:val="000000"/>
                <w:sz w:val="20"/>
              </w:rPr>
              <w:t>Single-parent families (2013)</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29.1%</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33.2%</w:t>
            </w:r>
          </w:p>
        </w:tc>
      </w:tr>
      <w:tr w:rsidR="00BA718D" w:rsidRPr="00F32EED" w:rsidTr="00D92A9D">
        <w:trPr>
          <w:trHeight w:val="300"/>
        </w:trPr>
        <w:tc>
          <w:tcPr>
            <w:tcW w:w="4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rPr>
                <w:rFonts w:ascii="Calibri" w:hAnsi="Calibri" w:cs="Arial"/>
                <w:color w:val="000000"/>
                <w:sz w:val="20"/>
              </w:rPr>
            </w:pPr>
            <w:r w:rsidRPr="00BA718D">
              <w:rPr>
                <w:rFonts w:ascii="Calibri" w:hAnsi="Calibri" w:cs="Arial"/>
                <w:color w:val="000000"/>
                <w:sz w:val="20"/>
              </w:rPr>
              <w:t>65+ living alone (2013)</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40.1%</w:t>
            </w:r>
          </w:p>
        </w:tc>
        <w:tc>
          <w:tcPr>
            <w:tcW w:w="11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BA718D" w:rsidRPr="00BA718D" w:rsidRDefault="00BA718D" w:rsidP="00D92A9D">
            <w:pPr>
              <w:jc w:val="right"/>
              <w:rPr>
                <w:rFonts w:ascii="Calibri" w:hAnsi="Calibri" w:cs="Arial"/>
                <w:color w:val="000000"/>
                <w:sz w:val="20"/>
              </w:rPr>
            </w:pPr>
            <w:r w:rsidRPr="00BA718D">
              <w:rPr>
                <w:rFonts w:ascii="Calibri" w:hAnsi="Calibri" w:cs="Arial"/>
                <w:color w:val="000000"/>
                <w:sz w:val="20"/>
              </w:rPr>
              <w:t>37.7%</w:t>
            </w:r>
          </w:p>
        </w:tc>
      </w:tr>
    </w:tbl>
    <w:p w:rsidR="00BA718D" w:rsidRDefault="00BA718D" w:rsidP="00B755DC">
      <w:pPr>
        <w:spacing w:line="259" w:lineRule="auto"/>
        <w:jc w:val="both"/>
      </w:pPr>
    </w:p>
    <w:p w:rsidR="00BA718D" w:rsidRDefault="00BA718D" w:rsidP="00B755DC">
      <w:pPr>
        <w:spacing w:line="259" w:lineRule="auto"/>
        <w:jc w:val="both"/>
      </w:pPr>
    </w:p>
    <w:p w:rsidR="002F4F54" w:rsidRPr="000F5F6C" w:rsidRDefault="00EB46DB" w:rsidP="00B755DC">
      <w:pPr>
        <w:spacing w:line="259" w:lineRule="auto"/>
        <w:jc w:val="both"/>
      </w:pPr>
      <w:r>
        <w:lastRenderedPageBreak/>
        <w:t>Socioeconomic</w:t>
      </w:r>
      <w:r w:rsidR="004A088C" w:rsidRPr="000F5F6C">
        <w:t xml:space="preserve"> measures chosen for the </w:t>
      </w:r>
      <w:r w:rsidR="00CF52B9" w:rsidRPr="000F5F6C">
        <w:t xml:space="preserve">Maine Shared </w:t>
      </w:r>
      <w:r w:rsidR="001622F2" w:rsidRPr="000F5F6C">
        <w:t xml:space="preserve">CHNA </w:t>
      </w:r>
      <w:r w:rsidR="004A088C" w:rsidRPr="000F5F6C">
        <w:t>include:</w:t>
      </w:r>
    </w:p>
    <w:p w:rsidR="00784455" w:rsidRDefault="00784455" w:rsidP="004D5705">
      <w:pPr>
        <w:pStyle w:val="ListParagraph"/>
        <w:numPr>
          <w:ilvl w:val="0"/>
          <w:numId w:val="27"/>
        </w:numPr>
        <w:spacing w:line="259" w:lineRule="auto"/>
        <w:jc w:val="both"/>
      </w:pPr>
      <w:r w:rsidRPr="000F5F6C">
        <w:t xml:space="preserve">Unemployment </w:t>
      </w:r>
      <w:r>
        <w:t>rate</w:t>
      </w:r>
      <w:r w:rsidR="00592535">
        <w:t>.</w:t>
      </w:r>
    </w:p>
    <w:p w:rsidR="00784455" w:rsidRPr="000F5F6C" w:rsidRDefault="00784455" w:rsidP="004D5705">
      <w:pPr>
        <w:pStyle w:val="ListParagraph"/>
        <w:numPr>
          <w:ilvl w:val="0"/>
          <w:numId w:val="27"/>
        </w:numPr>
        <w:spacing w:line="259" w:lineRule="auto"/>
        <w:jc w:val="both"/>
      </w:pPr>
      <w:r>
        <w:t xml:space="preserve">Adults living in poverty </w:t>
      </w:r>
      <w:r w:rsidRPr="000F5F6C">
        <w:t>(less than 100</w:t>
      </w:r>
      <w:r>
        <w:t xml:space="preserve"> percent</w:t>
      </w:r>
      <w:r w:rsidRPr="000F5F6C">
        <w:t xml:space="preserve"> of the federal poverty level)</w:t>
      </w:r>
      <w:r w:rsidR="00592535">
        <w:t>.</w:t>
      </w:r>
    </w:p>
    <w:p w:rsidR="00784455" w:rsidRDefault="00784455" w:rsidP="004D5705">
      <w:pPr>
        <w:pStyle w:val="ListParagraph"/>
        <w:numPr>
          <w:ilvl w:val="0"/>
          <w:numId w:val="27"/>
        </w:numPr>
        <w:spacing w:line="259" w:lineRule="auto"/>
        <w:jc w:val="both"/>
      </w:pPr>
      <w:r>
        <w:t>Children living in p</w:t>
      </w:r>
      <w:r w:rsidRPr="000F5F6C">
        <w:t>overty (less than 100</w:t>
      </w:r>
      <w:r>
        <w:t xml:space="preserve"> percent</w:t>
      </w:r>
      <w:r w:rsidRPr="000F5F6C">
        <w:t xml:space="preserve"> of the federal poverty level)</w:t>
      </w:r>
      <w:r w:rsidR="00592535">
        <w:t>.</w:t>
      </w:r>
    </w:p>
    <w:p w:rsidR="00784455" w:rsidRPr="000F5F6C" w:rsidRDefault="00784455" w:rsidP="004D5705">
      <w:pPr>
        <w:pStyle w:val="ListParagraph"/>
        <w:numPr>
          <w:ilvl w:val="0"/>
          <w:numId w:val="27"/>
        </w:numPr>
        <w:spacing w:line="259" w:lineRule="auto"/>
        <w:jc w:val="both"/>
      </w:pPr>
      <w:r>
        <w:t>Percentage of people living in rural areas</w:t>
      </w:r>
      <w:r w:rsidR="00592535">
        <w:t>.</w:t>
      </w:r>
    </w:p>
    <w:p w:rsidR="004A088C" w:rsidRPr="000F5F6C" w:rsidRDefault="00592535" w:rsidP="004D5705">
      <w:pPr>
        <w:pStyle w:val="ListParagraph"/>
        <w:numPr>
          <w:ilvl w:val="0"/>
          <w:numId w:val="27"/>
        </w:numPr>
        <w:spacing w:line="259" w:lineRule="auto"/>
        <w:jc w:val="both"/>
      </w:pPr>
      <w:r>
        <w:t>Median household income.</w:t>
      </w:r>
    </w:p>
    <w:p w:rsidR="00592535" w:rsidRPr="000F5F6C" w:rsidRDefault="00592535" w:rsidP="004D5705">
      <w:pPr>
        <w:pStyle w:val="ListParagraph"/>
        <w:numPr>
          <w:ilvl w:val="0"/>
          <w:numId w:val="27"/>
        </w:numPr>
        <w:spacing w:line="259" w:lineRule="auto"/>
        <w:jc w:val="both"/>
      </w:pPr>
      <w:r w:rsidRPr="000F5F6C">
        <w:t>High school graduation rat</w:t>
      </w:r>
      <w:r>
        <w:t>e.</w:t>
      </w:r>
    </w:p>
    <w:p w:rsidR="004A088C" w:rsidRPr="000F5F6C" w:rsidRDefault="004A088C" w:rsidP="004D5705">
      <w:pPr>
        <w:pStyle w:val="ListParagraph"/>
        <w:numPr>
          <w:ilvl w:val="0"/>
          <w:numId w:val="27"/>
        </w:numPr>
        <w:spacing w:line="259" w:lineRule="auto"/>
        <w:jc w:val="both"/>
      </w:pPr>
      <w:r w:rsidRPr="000F5F6C">
        <w:t>Single</w:t>
      </w:r>
      <w:r w:rsidR="0052695D">
        <w:t>-</w:t>
      </w:r>
      <w:r w:rsidRPr="000F5F6C">
        <w:t>parent families</w:t>
      </w:r>
      <w:r w:rsidR="00592535">
        <w:t>.</w:t>
      </w:r>
      <w:r w:rsidRPr="000F5F6C">
        <w:t xml:space="preserve"> </w:t>
      </w:r>
    </w:p>
    <w:p w:rsidR="004A088C" w:rsidRPr="000F5F6C" w:rsidRDefault="004A088C" w:rsidP="004D5705">
      <w:pPr>
        <w:pStyle w:val="ListParagraph"/>
        <w:numPr>
          <w:ilvl w:val="0"/>
          <w:numId w:val="27"/>
        </w:numPr>
        <w:spacing w:line="259" w:lineRule="auto"/>
        <w:jc w:val="both"/>
      </w:pPr>
      <w:r w:rsidRPr="000F5F6C">
        <w:t>Older adults living alone</w:t>
      </w:r>
      <w:r w:rsidR="00592535">
        <w:t>.</w:t>
      </w:r>
      <w:r w:rsidRPr="000F5F6C">
        <w:t xml:space="preserve"> </w:t>
      </w:r>
    </w:p>
    <w:p w:rsidR="002F4F54" w:rsidRPr="000F5F6C" w:rsidRDefault="002F4F54" w:rsidP="00B755DC">
      <w:pPr>
        <w:pStyle w:val="ListParagraph"/>
        <w:spacing w:line="259" w:lineRule="auto"/>
        <w:jc w:val="both"/>
      </w:pPr>
    </w:p>
    <w:p w:rsidR="00883E4F" w:rsidRPr="000F5F6C" w:rsidRDefault="000D3E74" w:rsidP="00B755DC">
      <w:pPr>
        <w:spacing w:line="259" w:lineRule="auto"/>
        <w:jc w:val="both"/>
      </w:pPr>
      <w:r w:rsidRPr="000F5F6C">
        <w:t>In addition, income-</w:t>
      </w:r>
      <w:r w:rsidR="004A088C" w:rsidRPr="000F5F6C">
        <w:t xml:space="preserve"> and education-specific estimates </w:t>
      </w:r>
      <w:r w:rsidR="00592535">
        <w:t xml:space="preserve">of health indicators </w:t>
      </w:r>
      <w:r w:rsidR="004A088C" w:rsidRPr="000F5F6C">
        <w:t xml:space="preserve">are </w:t>
      </w:r>
      <w:r w:rsidRPr="000F5F6C">
        <w:t>included, when available.</w:t>
      </w:r>
    </w:p>
    <w:p w:rsidR="000D3E74" w:rsidRPr="000F5F6C" w:rsidRDefault="000D3E74" w:rsidP="00B755DC">
      <w:pPr>
        <w:spacing w:line="259" w:lineRule="auto"/>
        <w:jc w:val="both"/>
      </w:pPr>
    </w:p>
    <w:p w:rsidR="00BA718D" w:rsidRDefault="00DA1D52" w:rsidP="00B755DC">
      <w:pPr>
        <w:spacing w:line="259" w:lineRule="auto"/>
        <w:jc w:val="both"/>
      </w:pPr>
      <w:r>
        <w:t>Socioeconomic</w:t>
      </w:r>
      <w:r w:rsidR="004A088C" w:rsidRPr="000F5F6C">
        <w:t xml:space="preserve"> measures vary across population groups in Maine. For example</w:t>
      </w:r>
      <w:r w:rsidR="00BA718D">
        <w:t>:</w:t>
      </w:r>
    </w:p>
    <w:p w:rsidR="00BA718D" w:rsidRDefault="00BA718D" w:rsidP="009D47FC">
      <w:pPr>
        <w:pStyle w:val="ListParagraph"/>
        <w:numPr>
          <w:ilvl w:val="0"/>
          <w:numId w:val="72"/>
        </w:numPr>
        <w:spacing w:line="259" w:lineRule="auto"/>
        <w:jc w:val="both"/>
      </w:pPr>
      <w:r>
        <w:t>F</w:t>
      </w:r>
      <w:r w:rsidR="004A088C" w:rsidRPr="000F5F6C">
        <w:t xml:space="preserve">emales were significantly more likely than males to </w:t>
      </w:r>
      <w:r w:rsidR="000D3E74" w:rsidRPr="000F5F6C">
        <w:t xml:space="preserve">have income </w:t>
      </w:r>
      <w:r w:rsidR="004A088C" w:rsidRPr="000F5F6C">
        <w:t xml:space="preserve">below the federal poverty level. </w:t>
      </w:r>
    </w:p>
    <w:p w:rsidR="00BA718D" w:rsidRDefault="004A088C" w:rsidP="009D47FC">
      <w:pPr>
        <w:pStyle w:val="ListParagraph"/>
        <w:numPr>
          <w:ilvl w:val="0"/>
          <w:numId w:val="72"/>
        </w:numPr>
        <w:spacing w:line="259" w:lineRule="auto"/>
        <w:jc w:val="both"/>
      </w:pPr>
      <w:r w:rsidRPr="000F5F6C">
        <w:t xml:space="preserve">People who described their race </w:t>
      </w:r>
      <w:r w:rsidR="000D3E74" w:rsidRPr="000F5F6C">
        <w:t>as something other than “w</w:t>
      </w:r>
      <w:r w:rsidRPr="000F5F6C">
        <w:t>hite alone” were significantly more likely to be below the poverty level than tho</w:t>
      </w:r>
      <w:r w:rsidR="000D3E74" w:rsidRPr="000F5F6C">
        <w:t>se who described their race as “w</w:t>
      </w:r>
      <w:r w:rsidRPr="000F5F6C">
        <w:t>hite alone</w:t>
      </w:r>
      <w:r w:rsidR="0052695D">
        <w:t>.</w:t>
      </w:r>
      <w:r w:rsidR="000D3E74" w:rsidRPr="000F5F6C">
        <w:t>”</w:t>
      </w:r>
      <w:r w:rsidRPr="000F5F6C">
        <w:t xml:space="preserve"> </w:t>
      </w:r>
    </w:p>
    <w:p w:rsidR="00883E4F" w:rsidRPr="000F5F6C" w:rsidRDefault="000D3E74" w:rsidP="009D47FC">
      <w:pPr>
        <w:pStyle w:val="ListParagraph"/>
        <w:numPr>
          <w:ilvl w:val="0"/>
          <w:numId w:val="72"/>
        </w:numPr>
        <w:spacing w:line="259" w:lineRule="auto"/>
        <w:jc w:val="both"/>
      </w:pPr>
      <w:r w:rsidRPr="000F5F6C">
        <w:t>M</w:t>
      </w:r>
      <w:r w:rsidR="004A088C" w:rsidRPr="000F5F6C">
        <w:t>edian household income</w:t>
      </w:r>
      <w:r w:rsidRPr="000F5F6C">
        <w:t xml:space="preserve">s varied across counties </w:t>
      </w:r>
      <w:r w:rsidR="004A088C" w:rsidRPr="000F5F6C">
        <w:t xml:space="preserve">from </w:t>
      </w:r>
      <w:r w:rsidRPr="000F5F6C">
        <w:t xml:space="preserve">a low of </w:t>
      </w:r>
      <w:r w:rsidR="004A088C" w:rsidRPr="000F5F6C">
        <w:t>$</w:t>
      </w:r>
      <w:r w:rsidR="00914001" w:rsidRPr="000F5F6C">
        <w:t>36,646</w:t>
      </w:r>
      <w:r w:rsidR="004A088C" w:rsidRPr="000F5F6C">
        <w:t xml:space="preserve"> in Piscataquis </w:t>
      </w:r>
      <w:r w:rsidR="00D41858" w:rsidRPr="000F5F6C">
        <w:t xml:space="preserve">County </w:t>
      </w:r>
      <w:r w:rsidR="004A088C" w:rsidRPr="000F5F6C">
        <w:t xml:space="preserve">to </w:t>
      </w:r>
      <w:r w:rsidRPr="000F5F6C">
        <w:t xml:space="preserve">a high of </w:t>
      </w:r>
      <w:r w:rsidR="004A088C" w:rsidRPr="000F5F6C">
        <w:t>$</w:t>
      </w:r>
      <w:r w:rsidR="00914001" w:rsidRPr="000F5F6C">
        <w:t>57,461</w:t>
      </w:r>
      <w:r w:rsidR="004A088C" w:rsidRPr="000F5F6C">
        <w:t xml:space="preserve"> in Cumberland</w:t>
      </w:r>
      <w:r w:rsidR="00D41858" w:rsidRPr="000F5F6C">
        <w:t xml:space="preserve"> County</w:t>
      </w:r>
      <w:r w:rsidR="004A088C" w:rsidRPr="000F5F6C">
        <w:t xml:space="preserve">. </w:t>
      </w:r>
    </w:p>
    <w:p w:rsidR="00883E4F" w:rsidRPr="000F5F6C" w:rsidRDefault="009D5AD2" w:rsidP="00B755DC">
      <w:pPr>
        <w:spacing w:line="259" w:lineRule="auto"/>
        <w:jc w:val="both"/>
      </w:pPr>
      <w:r>
        <w:rPr>
          <w:noProof/>
        </w:rPr>
        <mc:AlternateContent>
          <mc:Choice Requires="wps">
            <w:drawing>
              <wp:anchor distT="4294967295" distB="4294967295" distL="114300" distR="114300" simplePos="0" relativeHeight="251598336" behindDoc="0" locked="0" layoutInCell="1" allowOverlap="1" wp14:anchorId="7F82A5C0" wp14:editId="36CA840B">
                <wp:simplePos x="0" y="0"/>
                <wp:positionH relativeFrom="column">
                  <wp:posOffset>0</wp:posOffset>
                </wp:positionH>
                <wp:positionV relativeFrom="paragraph">
                  <wp:posOffset>125095</wp:posOffset>
                </wp:positionV>
                <wp:extent cx="5953125" cy="0"/>
                <wp:effectExtent l="0" t="0" r="28575" b="19050"/>
                <wp:wrapNone/>
                <wp:docPr id="1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59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9.85pt" to="468.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" strokecolor="black [3200]" strokeweight=".5pt">
                <v:stroke joinstyle="miter"/>
                <o:lock v:ext="edit" shapetype="f"/>
              </v:line>
            </w:pict>
          </mc:Fallback>
        </mc:AlternateContent>
      </w:r>
    </w:p>
    <w:p w:rsidR="00910B7A" w:rsidRPr="00F91D65" w:rsidRDefault="00910B7A" w:rsidP="00F91D65">
      <w:pPr>
        <w:spacing w:line="259" w:lineRule="auto"/>
        <w:jc w:val="both"/>
        <w:rPr>
          <w:rFonts w:asciiTheme="minorHAnsi" w:hAnsiTheme="minorHAnsi"/>
          <w:sz w:val="20"/>
        </w:rPr>
      </w:pPr>
      <w:proofErr w:type="gramStart"/>
      <w:r w:rsidRPr="00F91D65">
        <w:rPr>
          <w:rFonts w:asciiTheme="minorHAnsi" w:hAnsiTheme="minorHAnsi"/>
          <w:sz w:val="20"/>
          <w:vertAlign w:val="superscript"/>
        </w:rPr>
        <w:t xml:space="preserve">1 </w:t>
      </w:r>
      <w:r w:rsidRPr="00F91D65">
        <w:rPr>
          <w:rFonts w:asciiTheme="minorHAnsi" w:hAnsiTheme="minorHAnsi"/>
          <w:sz w:val="20"/>
        </w:rPr>
        <w:t>CDC Health Disparities and Inequalities Report - United States, 2013.</w:t>
      </w:r>
      <w:proofErr w:type="gramEnd"/>
      <w:r w:rsidRPr="00F91D65">
        <w:rPr>
          <w:rFonts w:asciiTheme="minorHAnsi" w:hAnsiTheme="minorHAnsi"/>
          <w:sz w:val="20"/>
        </w:rPr>
        <w:t xml:space="preserve">  </w:t>
      </w:r>
      <w:proofErr w:type="gramStart"/>
      <w:r w:rsidRPr="00F91D65">
        <w:rPr>
          <w:rFonts w:asciiTheme="minorHAnsi" w:hAnsiTheme="minorHAnsi"/>
          <w:sz w:val="20"/>
        </w:rPr>
        <w:t>MMWR, Supplement, November 22, 2013; Vol. 62, No. 3.</w:t>
      </w:r>
      <w:proofErr w:type="gramEnd"/>
      <w:r w:rsidRPr="00F91D65">
        <w:rPr>
          <w:rFonts w:asciiTheme="minorHAnsi" w:hAnsiTheme="minorHAnsi"/>
          <w:sz w:val="20"/>
        </w:rPr>
        <w:t xml:space="preserve">  </w:t>
      </w:r>
    </w:p>
    <w:p w:rsidR="00910B7A" w:rsidRPr="00F91D65" w:rsidRDefault="00910B7A" w:rsidP="00F91D65">
      <w:pPr>
        <w:spacing w:line="259" w:lineRule="auto"/>
        <w:jc w:val="both"/>
        <w:rPr>
          <w:rFonts w:asciiTheme="minorHAnsi" w:hAnsiTheme="minorHAnsi"/>
          <w:sz w:val="20"/>
        </w:rPr>
      </w:pPr>
      <w:r w:rsidRPr="00F91D65">
        <w:rPr>
          <w:rFonts w:asciiTheme="minorHAnsi" w:hAnsiTheme="minorHAnsi"/>
          <w:sz w:val="20"/>
          <w:vertAlign w:val="superscript"/>
        </w:rPr>
        <w:t xml:space="preserve">2 </w:t>
      </w:r>
      <w:proofErr w:type="gramStart"/>
      <w:r w:rsidRPr="00F91D65">
        <w:rPr>
          <w:rFonts w:asciiTheme="minorHAnsi" w:hAnsiTheme="minorHAnsi"/>
          <w:sz w:val="20"/>
        </w:rPr>
        <w:t>Disease</w:t>
      </w:r>
      <w:proofErr w:type="gramEnd"/>
      <w:r w:rsidRPr="00F91D65">
        <w:rPr>
          <w:rFonts w:asciiTheme="minorHAnsi" w:hAnsiTheme="minorHAnsi"/>
          <w:sz w:val="20"/>
        </w:rPr>
        <w:t xml:space="preserve"> and Disadvantage in the United States and in England.  </w:t>
      </w:r>
      <w:proofErr w:type="gramStart"/>
      <w:r w:rsidRPr="00F91D65">
        <w:rPr>
          <w:rFonts w:asciiTheme="minorHAnsi" w:hAnsiTheme="minorHAnsi"/>
          <w:sz w:val="20"/>
        </w:rPr>
        <w:t>Banks, Marmot, Oldfield, and Smith.</w:t>
      </w:r>
      <w:proofErr w:type="gramEnd"/>
      <w:r w:rsidRPr="00F91D65">
        <w:rPr>
          <w:rFonts w:asciiTheme="minorHAnsi" w:hAnsiTheme="minorHAnsi"/>
          <w:sz w:val="20"/>
        </w:rPr>
        <w:t xml:space="preserve">  </w:t>
      </w:r>
      <w:proofErr w:type="gramStart"/>
      <w:r w:rsidRPr="00F91D65">
        <w:rPr>
          <w:rFonts w:asciiTheme="minorHAnsi" w:hAnsiTheme="minorHAnsi"/>
          <w:sz w:val="20"/>
        </w:rPr>
        <w:t>JAMA.</w:t>
      </w:r>
      <w:proofErr w:type="gramEnd"/>
      <w:r w:rsidRPr="00F91D65">
        <w:rPr>
          <w:rFonts w:asciiTheme="minorHAnsi" w:hAnsiTheme="minorHAnsi"/>
          <w:sz w:val="20"/>
        </w:rPr>
        <w:t xml:space="preserve"> </w:t>
      </w:r>
      <w:proofErr w:type="gramStart"/>
      <w:r w:rsidRPr="00F91D65">
        <w:rPr>
          <w:rFonts w:asciiTheme="minorHAnsi" w:hAnsiTheme="minorHAnsi"/>
          <w:sz w:val="20"/>
        </w:rPr>
        <w:t>2006; 295: 2037-2045.</w:t>
      </w:r>
      <w:proofErr w:type="gramEnd"/>
    </w:p>
    <w:p w:rsidR="00883E4F" w:rsidRPr="00F91D65" w:rsidRDefault="00910B7A" w:rsidP="00F91D65">
      <w:pPr>
        <w:spacing w:line="259" w:lineRule="auto"/>
        <w:jc w:val="both"/>
        <w:rPr>
          <w:rFonts w:asciiTheme="minorHAnsi" w:hAnsiTheme="minorHAnsi"/>
          <w:sz w:val="20"/>
        </w:rPr>
      </w:pPr>
      <w:r w:rsidRPr="00F91D65">
        <w:rPr>
          <w:rFonts w:asciiTheme="minorHAnsi" w:hAnsiTheme="minorHAnsi"/>
          <w:sz w:val="20"/>
          <w:vertAlign w:val="superscript"/>
        </w:rPr>
        <w:t xml:space="preserve">3 </w:t>
      </w:r>
      <w:r w:rsidRPr="00F91D65">
        <w:rPr>
          <w:rFonts w:asciiTheme="minorHAnsi" w:hAnsiTheme="minorHAnsi"/>
          <w:sz w:val="20"/>
        </w:rPr>
        <w:t xml:space="preserve">Social </w:t>
      </w:r>
      <w:proofErr w:type="gramStart"/>
      <w:r w:rsidRPr="00F91D65">
        <w:rPr>
          <w:rFonts w:asciiTheme="minorHAnsi" w:hAnsiTheme="minorHAnsi"/>
          <w:sz w:val="20"/>
        </w:rPr>
        <w:t>Capital</w:t>
      </w:r>
      <w:proofErr w:type="gramEnd"/>
      <w:r w:rsidRPr="00F91D65">
        <w:rPr>
          <w:rFonts w:asciiTheme="minorHAnsi" w:hAnsiTheme="minorHAnsi"/>
          <w:sz w:val="20"/>
        </w:rPr>
        <w:t xml:space="preserve"> and Health: A Review of Prospective Multilevel Studies.  </w:t>
      </w:r>
      <w:proofErr w:type="gramStart"/>
      <w:r w:rsidRPr="00F91D65">
        <w:rPr>
          <w:rFonts w:asciiTheme="minorHAnsi" w:hAnsiTheme="minorHAnsi"/>
          <w:sz w:val="20"/>
        </w:rPr>
        <w:t xml:space="preserve">Murayama, Fujiwara, and </w:t>
      </w:r>
      <w:proofErr w:type="spellStart"/>
      <w:r w:rsidRPr="00F91D65">
        <w:rPr>
          <w:rFonts w:asciiTheme="minorHAnsi" w:hAnsiTheme="minorHAnsi"/>
          <w:sz w:val="20"/>
        </w:rPr>
        <w:t>Kawachi</w:t>
      </w:r>
      <w:proofErr w:type="spellEnd"/>
      <w:r w:rsidRPr="00F91D65">
        <w:rPr>
          <w:rFonts w:asciiTheme="minorHAnsi" w:hAnsiTheme="minorHAnsi"/>
          <w:sz w:val="20"/>
        </w:rPr>
        <w:t>.</w:t>
      </w:r>
      <w:proofErr w:type="gramEnd"/>
      <w:r w:rsidRPr="00F91D65">
        <w:rPr>
          <w:rFonts w:asciiTheme="minorHAnsi" w:hAnsiTheme="minorHAnsi"/>
          <w:sz w:val="20"/>
        </w:rPr>
        <w:t xml:space="preserve">  J Epidemiol</w:t>
      </w:r>
      <w:r w:rsidR="00654B63" w:rsidRPr="00F91D65">
        <w:rPr>
          <w:rFonts w:asciiTheme="minorHAnsi" w:hAnsiTheme="minorHAnsi"/>
          <w:sz w:val="20"/>
        </w:rPr>
        <w:t>ogy</w:t>
      </w:r>
      <w:r w:rsidRPr="00F91D65">
        <w:rPr>
          <w:rFonts w:asciiTheme="minorHAnsi" w:hAnsiTheme="minorHAnsi"/>
          <w:sz w:val="20"/>
        </w:rPr>
        <w:t xml:space="preserve"> 2012</w:t>
      </w:r>
      <w:proofErr w:type="gramStart"/>
      <w:r w:rsidRPr="00F91D65">
        <w:rPr>
          <w:rFonts w:asciiTheme="minorHAnsi" w:hAnsiTheme="minorHAnsi"/>
          <w:sz w:val="20"/>
        </w:rPr>
        <w:t>;22</w:t>
      </w:r>
      <w:proofErr w:type="gramEnd"/>
      <w:r w:rsidRPr="00F91D65">
        <w:rPr>
          <w:rFonts w:asciiTheme="minorHAnsi" w:hAnsiTheme="minorHAnsi"/>
          <w:sz w:val="20"/>
        </w:rPr>
        <w:t>(3):179-187.</w:t>
      </w:r>
    </w:p>
    <w:p w:rsidR="00883E4F" w:rsidRPr="000F5F6C" w:rsidRDefault="00883E4F" w:rsidP="00B755DC">
      <w:pPr>
        <w:spacing w:line="259" w:lineRule="auto"/>
        <w:jc w:val="both"/>
      </w:pPr>
    </w:p>
    <w:p w:rsidR="00BA718D" w:rsidRDefault="00BA718D">
      <w:pPr>
        <w:spacing w:after="160" w:line="259" w:lineRule="auto"/>
        <w:rPr>
          <w:rFonts w:asciiTheme="minorHAnsi" w:hAnsiTheme="minorHAnsi"/>
          <w:b/>
          <w:noProof/>
          <w:color w:val="003F77"/>
          <w:sz w:val="36"/>
          <w:szCs w:val="36"/>
        </w:rPr>
      </w:pPr>
      <w:r>
        <w:rPr>
          <w:color w:val="003F77"/>
        </w:rPr>
        <w:br w:type="page"/>
      </w:r>
    </w:p>
    <w:p w:rsidR="00E02AF7" w:rsidRPr="00630A7B" w:rsidRDefault="00337591" w:rsidP="00B755DC">
      <w:pPr>
        <w:pStyle w:val="Heading1"/>
        <w:spacing w:after="0" w:line="259" w:lineRule="auto"/>
        <w:jc w:val="both"/>
        <w:rPr>
          <w:color w:val="1F4E79" w:themeColor="accent1" w:themeShade="80"/>
        </w:rPr>
      </w:pPr>
      <w:bookmarkStart w:id="27" w:name="_Toc434486924"/>
      <w:r w:rsidRPr="00654B63">
        <w:rPr>
          <w:color w:val="003F77"/>
        </w:rPr>
        <w:lastRenderedPageBreak/>
        <w:t xml:space="preserve">General Health and </w:t>
      </w:r>
      <w:r w:rsidRPr="00630A7B">
        <w:rPr>
          <w:color w:val="1F4E79" w:themeColor="accent1" w:themeShade="80"/>
        </w:rPr>
        <w:t>Mortality</w:t>
      </w:r>
      <w:bookmarkEnd w:id="27"/>
    </w:p>
    <w:p w:rsidR="00462831" w:rsidRPr="000F5F6C" w:rsidRDefault="00462831" w:rsidP="00B755DC">
      <w:pPr>
        <w:spacing w:line="259" w:lineRule="auto"/>
        <w:jc w:val="both"/>
      </w:pPr>
    </w:p>
    <w:p w:rsidR="001A1278" w:rsidRDefault="001A1278" w:rsidP="00B755DC">
      <w:pPr>
        <w:spacing w:line="259" w:lineRule="auto"/>
        <w:jc w:val="both"/>
      </w:pPr>
      <w:r w:rsidRPr="000F5F6C">
        <w:t xml:space="preserve">While it is essential to understand the causes, risk factors, and other determinants of a population’s health status, broad measures of health and mortality can also help in understanding </w:t>
      </w:r>
      <w:r w:rsidR="00B264E4" w:rsidRPr="000F5F6C">
        <w:t xml:space="preserve">the </w:t>
      </w:r>
      <w:r w:rsidRPr="000F5F6C">
        <w:t xml:space="preserve">needs of the population and </w:t>
      </w:r>
      <w:r w:rsidR="00B264E4" w:rsidRPr="000F5F6C">
        <w:t xml:space="preserve">help identify the </w:t>
      </w:r>
      <w:r w:rsidRPr="000F5F6C">
        <w:t xml:space="preserve">populations </w:t>
      </w:r>
      <w:r w:rsidR="00B264E4" w:rsidRPr="000F5F6C">
        <w:t xml:space="preserve">experiencing health </w:t>
      </w:r>
      <w:r w:rsidRPr="000F5F6C">
        <w:t>disparities. General health status can be measured by self-reported data as well as by mortality-related data such as life expectancy, leading causes of death and years of potential life lost.</w:t>
      </w:r>
    </w:p>
    <w:p w:rsidR="00555AFC" w:rsidRDefault="00555AFC" w:rsidP="00B755DC">
      <w:pPr>
        <w:spacing w:line="259" w:lineRule="auto"/>
        <w:jc w:val="both"/>
      </w:pPr>
    </w:p>
    <w:p w:rsidR="00555AFC" w:rsidRPr="000F5F6C" w:rsidRDefault="00555AFC" w:rsidP="00B755DC">
      <w:pPr>
        <w:spacing w:line="259" w:lineRule="auto"/>
        <w:jc w:val="both"/>
      </w:pPr>
      <w:r w:rsidRPr="000F5F6C">
        <w:t>Life expectancy in Maine at 79.2 years is also similar to the national life expectancy of 78.9 years and has increased by more than four years since 1981.</w:t>
      </w:r>
    </w:p>
    <w:p w:rsidR="002F4F54" w:rsidRDefault="002F4F54" w:rsidP="00B755DC">
      <w:pPr>
        <w:spacing w:line="259" w:lineRule="auto"/>
        <w:jc w:val="both"/>
        <w:rPr>
          <w:highlight w:val="yellow"/>
        </w:rPr>
      </w:pPr>
    </w:p>
    <w:p w:rsidR="00555AFC" w:rsidRPr="00EE65ED" w:rsidRDefault="001E3C86" w:rsidP="00EE65ED">
      <w:pPr>
        <w:jc w:val="center"/>
        <w:rPr>
          <w:b/>
        </w:rPr>
      </w:pPr>
      <w:bookmarkStart w:id="28" w:name="_Toc434489618"/>
      <w:bookmarkStart w:id="29" w:name="_Toc434490531"/>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7</w:t>
      </w:r>
      <w:r w:rsidRPr="00EE65ED">
        <w:rPr>
          <w:b/>
        </w:rPr>
        <w:fldChar w:fldCharType="end"/>
      </w:r>
      <w:r w:rsidR="00555AFC" w:rsidRPr="00EE65ED">
        <w:rPr>
          <w:b/>
        </w:rPr>
        <w:t>.</w:t>
      </w:r>
      <w:proofErr w:type="gramEnd"/>
      <w:r w:rsidR="00555AFC" w:rsidRPr="00EE65ED">
        <w:rPr>
          <w:b/>
        </w:rPr>
        <w:t xml:space="preserve"> Key Health and Mortality Indicators</w:t>
      </w:r>
      <w:bookmarkEnd w:id="28"/>
      <w:bookmarkEnd w:id="29"/>
    </w:p>
    <w:tbl>
      <w:tblPr>
        <w:tblStyle w:val="TableGrid12"/>
        <w:tblW w:w="9360" w:type="dxa"/>
        <w:tblInd w:w="108" w:type="dxa"/>
        <w:tblLook w:val="04A0" w:firstRow="1" w:lastRow="0" w:firstColumn="1" w:lastColumn="0" w:noHBand="0" w:noVBand="1"/>
      </w:tblPr>
      <w:tblGrid>
        <w:gridCol w:w="6480"/>
        <w:gridCol w:w="1440"/>
        <w:gridCol w:w="1440"/>
      </w:tblGrid>
      <w:tr w:rsidR="00555AFC" w:rsidRPr="00555AFC" w:rsidTr="00555AFC">
        <w:trPr>
          <w:cnfStyle w:val="100000000000" w:firstRow="1" w:lastRow="0" w:firstColumn="0" w:lastColumn="0" w:oddVBand="0" w:evenVBand="0" w:oddHBand="0" w:evenHBand="0" w:firstRowFirstColumn="0" w:firstRowLastColumn="0" w:lastRowFirstColumn="0" w:lastRowLastColumn="0"/>
          <w:trHeight w:val="20"/>
        </w:trPr>
        <w:tc>
          <w:tcPr>
            <w:tcW w:w="64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rPr>
                <w:rFonts w:ascii="Calibri" w:hAnsi="Calibri" w:cs="Arial"/>
                <w:b/>
                <w:bCs/>
                <w:color w:val="FFFFFF"/>
                <w:sz w:val="20"/>
              </w:rPr>
            </w:pPr>
            <w:r w:rsidRPr="00555AFC">
              <w:rPr>
                <w:rFonts w:ascii="Calibri" w:hAnsi="Calibri" w:cs="Arial"/>
                <w:b/>
                <w:bCs/>
                <w:color w:val="FFFFFF"/>
                <w:sz w:val="20"/>
              </w:rPr>
              <w:t> </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center"/>
              <w:rPr>
                <w:rFonts w:ascii="Calibri" w:hAnsi="Calibri" w:cs="Arial"/>
                <w:color w:val="FFFFFF"/>
                <w:sz w:val="20"/>
              </w:rPr>
            </w:pPr>
            <w:r w:rsidRPr="00555AFC">
              <w:rPr>
                <w:rFonts w:ascii="Calibri" w:hAnsi="Calibri" w:cs="Arial"/>
                <w:color w:val="FFFFFF"/>
                <w:sz w:val="20"/>
              </w:rPr>
              <w:t>Maine</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center"/>
              <w:rPr>
                <w:rFonts w:ascii="Calibri" w:hAnsi="Calibri" w:cs="Arial"/>
                <w:color w:val="FFFFFF"/>
                <w:sz w:val="20"/>
              </w:rPr>
            </w:pPr>
            <w:r w:rsidRPr="00555AFC">
              <w:rPr>
                <w:rFonts w:ascii="Calibri" w:hAnsi="Calibri" w:cs="Arial"/>
                <w:color w:val="FFFFFF"/>
                <w:sz w:val="20"/>
              </w:rPr>
              <w:t>U.S.</w:t>
            </w:r>
          </w:p>
        </w:tc>
      </w:tr>
      <w:tr w:rsidR="00555AFC" w:rsidRPr="00555AFC" w:rsidTr="00555AFC">
        <w:trPr>
          <w:trHeight w:val="20"/>
        </w:trPr>
        <w:tc>
          <w:tcPr>
            <w:tcW w:w="64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rPr>
                <w:rFonts w:ascii="Calibri" w:hAnsi="Calibri" w:cs="Arial"/>
                <w:color w:val="000000"/>
                <w:sz w:val="20"/>
              </w:rPr>
            </w:pPr>
            <w:r w:rsidRPr="00555AFC">
              <w:rPr>
                <w:rFonts w:ascii="Calibri" w:hAnsi="Calibri" w:cs="Arial"/>
                <w:color w:val="000000"/>
                <w:sz w:val="20"/>
              </w:rPr>
              <w:t xml:space="preserve">Adults who rate </w:t>
            </w:r>
            <w:r>
              <w:rPr>
                <w:rFonts w:ascii="Calibri" w:hAnsi="Calibri" w:cs="Arial"/>
                <w:color w:val="000000"/>
                <w:sz w:val="20"/>
              </w:rPr>
              <w:t>their health fair to poor (</w:t>
            </w:r>
            <w:r w:rsidRPr="00555AFC">
              <w:rPr>
                <w:rFonts w:ascii="Calibri" w:hAnsi="Calibri" w:cs="Arial"/>
                <w:color w:val="000000"/>
                <w:sz w:val="20"/>
              </w:rPr>
              <w:t>2013)</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Pr>
                <w:rFonts w:ascii="Calibri" w:hAnsi="Calibri" w:cs="Arial"/>
                <w:color w:val="000000"/>
                <w:sz w:val="20"/>
              </w:rPr>
              <w:t>14.9</w:t>
            </w:r>
            <w:r w:rsidRPr="00555AFC">
              <w:rPr>
                <w:rFonts w:ascii="Calibri" w:hAnsi="Calibri" w:cs="Arial"/>
                <w:color w:val="000000"/>
                <w:sz w:val="20"/>
              </w:rPr>
              <w:t>%</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sidRPr="00555AFC">
              <w:rPr>
                <w:rFonts w:ascii="Calibri" w:hAnsi="Calibri" w:cs="Arial"/>
                <w:color w:val="000000"/>
                <w:sz w:val="20"/>
              </w:rPr>
              <w:t>16.7%</w:t>
            </w:r>
          </w:p>
        </w:tc>
      </w:tr>
      <w:tr w:rsidR="00555AFC" w:rsidRPr="00555AFC" w:rsidTr="00555AFC">
        <w:trPr>
          <w:trHeight w:val="20"/>
        </w:trPr>
        <w:tc>
          <w:tcPr>
            <w:tcW w:w="64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rPr>
                <w:rFonts w:ascii="Calibri" w:hAnsi="Calibri" w:cs="Arial"/>
                <w:color w:val="000000"/>
                <w:sz w:val="20"/>
              </w:rPr>
            </w:pPr>
            <w:r w:rsidRPr="00555AFC">
              <w:rPr>
                <w:rFonts w:ascii="Calibri" w:hAnsi="Calibri" w:cs="Arial"/>
                <w:color w:val="000000"/>
                <w:sz w:val="20"/>
              </w:rPr>
              <w:t>Adults with 14+ days lost due to poor mental health  (2011-2013)</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sidRPr="00555AFC">
              <w:rPr>
                <w:rFonts w:ascii="Calibri" w:hAnsi="Calibri" w:cs="Arial"/>
                <w:color w:val="000000"/>
                <w:sz w:val="20"/>
              </w:rPr>
              <w:t>12.4%</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sidRPr="00555AFC">
              <w:rPr>
                <w:rFonts w:ascii="Calibri" w:hAnsi="Calibri" w:cs="Arial"/>
                <w:color w:val="000000"/>
                <w:sz w:val="20"/>
              </w:rPr>
              <w:t>NA</w:t>
            </w:r>
          </w:p>
        </w:tc>
      </w:tr>
      <w:tr w:rsidR="00555AFC" w:rsidRPr="00555AFC" w:rsidTr="00555AFC">
        <w:trPr>
          <w:trHeight w:val="20"/>
        </w:trPr>
        <w:tc>
          <w:tcPr>
            <w:tcW w:w="64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rPr>
                <w:rFonts w:ascii="Calibri" w:hAnsi="Calibri" w:cs="Arial"/>
                <w:color w:val="000000"/>
                <w:sz w:val="20"/>
              </w:rPr>
            </w:pPr>
            <w:r w:rsidRPr="00555AFC">
              <w:rPr>
                <w:rFonts w:ascii="Calibri" w:hAnsi="Calibri" w:cs="Arial"/>
                <w:color w:val="000000"/>
                <w:sz w:val="20"/>
              </w:rPr>
              <w:t>Adults with 14+ days lost due to poor physical health (2011-2013)</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sidRPr="00555AFC">
              <w:rPr>
                <w:rFonts w:ascii="Calibri" w:hAnsi="Calibri" w:cs="Arial"/>
                <w:color w:val="000000"/>
                <w:sz w:val="20"/>
              </w:rPr>
              <w:t>13.1%</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sidRPr="00555AFC">
              <w:rPr>
                <w:rFonts w:ascii="Calibri" w:hAnsi="Calibri" w:cs="Arial"/>
                <w:color w:val="000000"/>
                <w:sz w:val="20"/>
              </w:rPr>
              <w:t>NA</w:t>
            </w:r>
          </w:p>
        </w:tc>
      </w:tr>
      <w:tr w:rsidR="00555AFC" w:rsidRPr="00555AFC" w:rsidTr="00555AFC">
        <w:trPr>
          <w:trHeight w:val="20"/>
        </w:trPr>
        <w:tc>
          <w:tcPr>
            <w:tcW w:w="64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rPr>
                <w:rFonts w:ascii="Calibri" w:hAnsi="Calibri" w:cs="Arial"/>
                <w:color w:val="000000"/>
                <w:sz w:val="20"/>
              </w:rPr>
            </w:pPr>
            <w:r w:rsidRPr="00555AFC">
              <w:rPr>
                <w:rFonts w:ascii="Calibri" w:hAnsi="Calibri" w:cs="Arial"/>
                <w:color w:val="000000"/>
                <w:sz w:val="20"/>
              </w:rPr>
              <w:t>Adults with three or more chronic conditions (2011, 2013)</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sidRPr="00555AFC">
              <w:rPr>
                <w:rFonts w:ascii="Calibri" w:hAnsi="Calibri" w:cs="Arial"/>
                <w:color w:val="000000"/>
                <w:sz w:val="20"/>
              </w:rPr>
              <w:t>27.6%</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sidRPr="00555AFC">
              <w:rPr>
                <w:rFonts w:ascii="Calibri" w:hAnsi="Calibri" w:cs="Arial"/>
                <w:color w:val="000000"/>
                <w:sz w:val="20"/>
              </w:rPr>
              <w:t>NA</w:t>
            </w:r>
          </w:p>
        </w:tc>
      </w:tr>
      <w:tr w:rsidR="00555AFC" w:rsidRPr="00555AFC" w:rsidTr="00555AFC">
        <w:trPr>
          <w:trHeight w:val="20"/>
        </w:trPr>
        <w:tc>
          <w:tcPr>
            <w:tcW w:w="64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rPr>
                <w:rFonts w:ascii="Calibri" w:hAnsi="Calibri" w:cs="Arial"/>
                <w:color w:val="000000"/>
                <w:sz w:val="20"/>
              </w:rPr>
            </w:pPr>
            <w:r w:rsidRPr="00555AFC">
              <w:rPr>
                <w:rFonts w:ascii="Calibri" w:hAnsi="Calibri" w:cs="Arial"/>
                <w:color w:val="000000"/>
                <w:sz w:val="20"/>
              </w:rPr>
              <w:t xml:space="preserve">Overall </w:t>
            </w:r>
            <w:r>
              <w:rPr>
                <w:rFonts w:ascii="Calibri" w:hAnsi="Calibri" w:cs="Arial"/>
                <w:color w:val="000000"/>
                <w:sz w:val="20"/>
              </w:rPr>
              <w:t xml:space="preserve">age-adjusted </w:t>
            </w:r>
            <w:r w:rsidRPr="00555AFC">
              <w:rPr>
                <w:rFonts w:ascii="Calibri" w:hAnsi="Calibri" w:cs="Arial"/>
                <w:color w:val="000000"/>
                <w:sz w:val="20"/>
              </w:rPr>
              <w:t>mortality ra</w:t>
            </w:r>
            <w:r>
              <w:rPr>
                <w:rFonts w:ascii="Calibri" w:hAnsi="Calibri" w:cs="Arial"/>
                <w:color w:val="000000"/>
                <w:sz w:val="20"/>
              </w:rPr>
              <w:t>te per 100,000 population (</w:t>
            </w:r>
            <w:r w:rsidRPr="00555AFC">
              <w:rPr>
                <w:rFonts w:ascii="Calibri" w:hAnsi="Calibri" w:cs="Arial"/>
                <w:color w:val="000000"/>
                <w:sz w:val="20"/>
              </w:rPr>
              <w:t>2013)</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sidRPr="00555AFC">
              <w:rPr>
                <w:rFonts w:ascii="Calibri" w:hAnsi="Calibri" w:cs="Arial"/>
                <w:color w:val="000000"/>
                <w:sz w:val="20"/>
              </w:rPr>
              <w:t>7</w:t>
            </w:r>
            <w:r>
              <w:rPr>
                <w:rFonts w:ascii="Calibri" w:hAnsi="Calibri" w:cs="Arial"/>
                <w:color w:val="000000"/>
                <w:sz w:val="20"/>
              </w:rPr>
              <w:t>53</w:t>
            </w:r>
            <w:r w:rsidRPr="00555AFC">
              <w:rPr>
                <w:rFonts w:ascii="Calibri" w:hAnsi="Calibri" w:cs="Arial"/>
                <w:color w:val="000000"/>
                <w:sz w:val="20"/>
              </w:rPr>
              <w:t>.8</w:t>
            </w:r>
          </w:p>
        </w:tc>
        <w:tc>
          <w:tcPr>
            <w:tcW w:w="1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555AFC">
            <w:pPr>
              <w:jc w:val="right"/>
              <w:rPr>
                <w:rFonts w:ascii="Calibri" w:hAnsi="Calibri" w:cs="Arial"/>
                <w:color w:val="000000"/>
                <w:sz w:val="20"/>
              </w:rPr>
            </w:pPr>
            <w:r w:rsidRPr="00555AFC">
              <w:rPr>
                <w:rFonts w:ascii="Calibri" w:hAnsi="Calibri" w:cs="Arial"/>
                <w:color w:val="000000"/>
                <w:sz w:val="20"/>
              </w:rPr>
              <w:t>731.9</w:t>
            </w:r>
          </w:p>
        </w:tc>
      </w:tr>
    </w:tbl>
    <w:p w:rsidR="00555AFC" w:rsidRPr="00555AFC" w:rsidRDefault="00555AFC" w:rsidP="00555AFC">
      <w:pPr>
        <w:rPr>
          <w:rFonts w:eastAsia="Calibri"/>
          <w:i/>
          <w:sz w:val="20"/>
          <w:szCs w:val="24"/>
        </w:rPr>
      </w:pPr>
      <w:r w:rsidRPr="00555AFC">
        <w:rPr>
          <w:rFonts w:eastAsia="Calibri"/>
          <w:i/>
          <w:sz w:val="20"/>
          <w:szCs w:val="24"/>
        </w:rPr>
        <w:t>NA = Not Available - data are not available for this indicator.</w:t>
      </w:r>
    </w:p>
    <w:p w:rsidR="00555AFC" w:rsidRDefault="00555AFC" w:rsidP="00B755DC">
      <w:pPr>
        <w:spacing w:line="259" w:lineRule="auto"/>
        <w:jc w:val="both"/>
        <w:rPr>
          <w:highlight w:val="yellow"/>
        </w:rPr>
      </w:pPr>
    </w:p>
    <w:p w:rsidR="00555AFC" w:rsidRPr="00EE65ED" w:rsidRDefault="001E3C86" w:rsidP="00EE65ED">
      <w:pPr>
        <w:jc w:val="center"/>
        <w:rPr>
          <w:rFonts w:eastAsia="Calibri"/>
          <w:b/>
          <w:szCs w:val="24"/>
        </w:rPr>
      </w:pPr>
      <w:bookmarkStart w:id="30" w:name="_Toc434489619"/>
      <w:bookmarkStart w:id="31" w:name="_Toc434490532"/>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8</w:t>
      </w:r>
      <w:r w:rsidRPr="00EE65ED">
        <w:rPr>
          <w:b/>
        </w:rPr>
        <w:fldChar w:fldCharType="end"/>
      </w:r>
      <w:r w:rsidR="00555AFC" w:rsidRPr="00EE65ED">
        <w:rPr>
          <w:rFonts w:eastAsia="Calibri"/>
          <w:b/>
          <w:szCs w:val="24"/>
        </w:rPr>
        <w:t>.</w:t>
      </w:r>
      <w:proofErr w:type="gramEnd"/>
      <w:r w:rsidR="00555AFC" w:rsidRPr="00EE65ED">
        <w:rPr>
          <w:rFonts w:eastAsia="Calibri"/>
          <w:b/>
          <w:szCs w:val="24"/>
        </w:rPr>
        <w:t xml:space="preserve"> Leading Causes of Death</w:t>
      </w:r>
      <w:bookmarkEnd w:id="30"/>
      <w:bookmarkEnd w:id="31"/>
    </w:p>
    <w:tbl>
      <w:tblPr>
        <w:tblStyle w:val="TableGrid12"/>
        <w:tblW w:w="8190" w:type="dxa"/>
        <w:tblInd w:w="738" w:type="dxa"/>
        <w:tblLook w:val="04A0" w:firstRow="1" w:lastRow="0" w:firstColumn="1" w:lastColumn="0" w:noHBand="0" w:noVBand="1"/>
      </w:tblPr>
      <w:tblGrid>
        <w:gridCol w:w="720"/>
        <w:gridCol w:w="3780"/>
        <w:gridCol w:w="3690"/>
      </w:tblGrid>
      <w:tr w:rsidR="009B3CE5" w:rsidRPr="00555AFC" w:rsidTr="009B3CE5">
        <w:trPr>
          <w:cnfStyle w:val="100000000000" w:firstRow="1" w:lastRow="0" w:firstColumn="0" w:lastColumn="0" w:oddVBand="0" w:evenVBand="0" w:oddHBand="0" w:evenHBand="0" w:firstRowFirstColumn="0" w:firstRowLastColumn="0" w:lastRowFirstColumn="0" w:lastRowLastColumn="0"/>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D92A9D">
            <w:pPr>
              <w:rPr>
                <w:rFonts w:ascii="Calibri" w:hAnsi="Calibri" w:cs="Arial"/>
                <w:b/>
                <w:bCs/>
                <w:color w:val="FFFFFF"/>
                <w:sz w:val="20"/>
              </w:rPr>
            </w:pPr>
            <w:r w:rsidRPr="00555AFC">
              <w:rPr>
                <w:rFonts w:ascii="Calibri" w:hAnsi="Calibri" w:cs="Arial"/>
                <w:b/>
                <w:bCs/>
                <w:color w:val="FFFFFF"/>
                <w:sz w:val="20"/>
              </w:rPr>
              <w:t> </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D92A9D">
            <w:pPr>
              <w:jc w:val="center"/>
              <w:rPr>
                <w:rFonts w:ascii="Calibri" w:hAnsi="Calibri" w:cs="Arial"/>
                <w:color w:val="FFFFFF"/>
                <w:sz w:val="20"/>
              </w:rPr>
            </w:pPr>
            <w:r w:rsidRPr="00555AFC">
              <w:rPr>
                <w:rFonts w:ascii="Calibri" w:hAnsi="Calibri" w:cs="Arial"/>
                <w:color w:val="FFFFFF"/>
                <w:sz w:val="20"/>
              </w:rPr>
              <w:t>Maine</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D92A9D">
            <w:pPr>
              <w:jc w:val="center"/>
              <w:rPr>
                <w:rFonts w:ascii="Calibri" w:hAnsi="Calibri" w:cs="Arial"/>
                <w:color w:val="FFFFFF"/>
                <w:sz w:val="20"/>
              </w:rPr>
            </w:pPr>
            <w:r w:rsidRPr="00555AFC">
              <w:rPr>
                <w:rFonts w:ascii="Calibri" w:hAnsi="Calibri" w:cs="Arial"/>
                <w:color w:val="FFFFFF"/>
                <w:sz w:val="20"/>
              </w:rPr>
              <w:t>U.S.</w:t>
            </w:r>
          </w:p>
        </w:tc>
      </w:tr>
      <w:tr w:rsidR="009B3CE5" w:rsidRPr="00555AFC" w:rsidTr="009B3CE5">
        <w:trPr>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D92A9D">
            <w:pPr>
              <w:rPr>
                <w:rFonts w:ascii="Calibri" w:hAnsi="Calibri" w:cs="Arial"/>
                <w:color w:val="000000"/>
                <w:sz w:val="20"/>
              </w:rPr>
            </w:pPr>
            <w:r>
              <w:rPr>
                <w:rFonts w:ascii="Calibri" w:hAnsi="Calibri" w:cs="Arial"/>
                <w:color w:val="000000"/>
                <w:sz w:val="20"/>
              </w:rPr>
              <w:t>1</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9B3CE5" w:rsidP="009B3CE5">
            <w:pPr>
              <w:rPr>
                <w:rFonts w:ascii="Calibri" w:hAnsi="Calibri" w:cs="Arial"/>
                <w:color w:val="000000"/>
                <w:sz w:val="20"/>
              </w:rPr>
            </w:pPr>
            <w:r>
              <w:rPr>
                <w:rFonts w:ascii="Calibri" w:hAnsi="Calibri" w:cs="Arial"/>
                <w:color w:val="000000"/>
                <w:sz w:val="20"/>
              </w:rPr>
              <w:t>Cancer</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9B3CE5" w:rsidP="009B3CE5">
            <w:pPr>
              <w:rPr>
                <w:rFonts w:ascii="Calibri" w:hAnsi="Calibri" w:cs="Arial"/>
                <w:color w:val="000000"/>
                <w:sz w:val="20"/>
              </w:rPr>
            </w:pPr>
            <w:r>
              <w:rPr>
                <w:rFonts w:ascii="Calibri" w:hAnsi="Calibri" w:cs="Arial"/>
                <w:color w:val="000000"/>
                <w:sz w:val="20"/>
              </w:rPr>
              <w:t>Heart Disease</w:t>
            </w:r>
          </w:p>
        </w:tc>
      </w:tr>
      <w:tr w:rsidR="009B3CE5" w:rsidRPr="00555AFC" w:rsidTr="009B3CE5">
        <w:trPr>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555AFC" w:rsidP="00D92A9D">
            <w:pPr>
              <w:rPr>
                <w:rFonts w:ascii="Calibri" w:hAnsi="Calibri" w:cs="Arial"/>
                <w:color w:val="000000"/>
                <w:sz w:val="20"/>
              </w:rPr>
            </w:pPr>
            <w:r>
              <w:rPr>
                <w:rFonts w:ascii="Calibri" w:hAnsi="Calibri" w:cs="Arial"/>
                <w:color w:val="000000"/>
                <w:sz w:val="20"/>
              </w:rPr>
              <w:t>2</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9B3CE5" w:rsidP="009B3CE5">
            <w:pPr>
              <w:rPr>
                <w:rFonts w:ascii="Calibri" w:hAnsi="Calibri" w:cs="Arial"/>
                <w:color w:val="000000"/>
                <w:sz w:val="20"/>
              </w:rPr>
            </w:pPr>
            <w:r>
              <w:rPr>
                <w:rFonts w:ascii="Calibri" w:hAnsi="Calibri" w:cs="Arial"/>
                <w:color w:val="000000"/>
                <w:sz w:val="20"/>
              </w:rPr>
              <w:t>Heart disease</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555AFC" w:rsidRPr="00555AFC" w:rsidRDefault="009B3CE5" w:rsidP="009B3CE5">
            <w:pPr>
              <w:rPr>
                <w:rFonts w:ascii="Calibri" w:hAnsi="Calibri" w:cs="Arial"/>
                <w:color w:val="000000"/>
                <w:sz w:val="20"/>
              </w:rPr>
            </w:pPr>
            <w:r>
              <w:rPr>
                <w:rFonts w:ascii="Calibri" w:hAnsi="Calibri" w:cs="Arial"/>
                <w:color w:val="000000"/>
                <w:sz w:val="20"/>
              </w:rPr>
              <w:t>Cancer</w:t>
            </w:r>
          </w:p>
        </w:tc>
      </w:tr>
      <w:tr w:rsidR="009B3CE5" w:rsidRPr="00555AFC" w:rsidTr="009B3CE5">
        <w:trPr>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D92A9D">
            <w:pPr>
              <w:rPr>
                <w:rFonts w:ascii="Calibri" w:hAnsi="Calibri" w:cs="Arial"/>
                <w:color w:val="000000"/>
                <w:sz w:val="20"/>
              </w:rPr>
            </w:pPr>
            <w:r>
              <w:rPr>
                <w:rFonts w:ascii="Calibri" w:hAnsi="Calibri" w:cs="Arial"/>
                <w:color w:val="000000"/>
                <w:sz w:val="20"/>
              </w:rPr>
              <w:t>3</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9B3CE5">
            <w:pPr>
              <w:rPr>
                <w:rFonts w:ascii="Calibri" w:hAnsi="Calibri" w:cs="Arial"/>
                <w:color w:val="000000"/>
                <w:sz w:val="20"/>
              </w:rPr>
            </w:pPr>
            <w:r>
              <w:rPr>
                <w:rFonts w:ascii="Calibri" w:hAnsi="Calibri" w:cs="Arial"/>
                <w:color w:val="000000"/>
                <w:sz w:val="20"/>
              </w:rPr>
              <w:t>Chronic lower respiratory disease</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9B3CE5">
            <w:pPr>
              <w:rPr>
                <w:rFonts w:ascii="Calibri" w:hAnsi="Calibri" w:cs="Arial"/>
                <w:color w:val="000000"/>
                <w:sz w:val="20"/>
              </w:rPr>
            </w:pPr>
            <w:r>
              <w:rPr>
                <w:rFonts w:ascii="Calibri" w:hAnsi="Calibri" w:cs="Arial"/>
                <w:color w:val="000000"/>
                <w:sz w:val="20"/>
              </w:rPr>
              <w:t>Chronic lower respiratory disease</w:t>
            </w:r>
          </w:p>
        </w:tc>
      </w:tr>
      <w:tr w:rsidR="009B3CE5" w:rsidRPr="00555AFC" w:rsidTr="009B3CE5">
        <w:trPr>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D92A9D">
            <w:pPr>
              <w:rPr>
                <w:rFonts w:ascii="Calibri" w:hAnsi="Calibri" w:cs="Arial"/>
                <w:color w:val="000000"/>
                <w:sz w:val="20"/>
              </w:rPr>
            </w:pPr>
            <w:r>
              <w:rPr>
                <w:rFonts w:ascii="Calibri" w:hAnsi="Calibri" w:cs="Arial"/>
                <w:color w:val="000000"/>
                <w:sz w:val="20"/>
              </w:rPr>
              <w:t>4</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9B3CE5">
            <w:pPr>
              <w:rPr>
                <w:rFonts w:ascii="Calibri" w:hAnsi="Calibri" w:cs="Arial"/>
                <w:color w:val="000000"/>
                <w:sz w:val="20"/>
              </w:rPr>
            </w:pPr>
            <w:r>
              <w:rPr>
                <w:rFonts w:ascii="Calibri" w:hAnsi="Calibri" w:cs="Arial"/>
                <w:color w:val="000000"/>
                <w:sz w:val="20"/>
              </w:rPr>
              <w:t>Unintentional injuries</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9B3CE5">
            <w:pPr>
              <w:rPr>
                <w:rFonts w:ascii="Calibri" w:hAnsi="Calibri" w:cs="Arial"/>
                <w:color w:val="000000"/>
                <w:sz w:val="20"/>
              </w:rPr>
            </w:pPr>
            <w:r>
              <w:rPr>
                <w:rFonts w:ascii="Calibri" w:hAnsi="Calibri" w:cs="Arial"/>
                <w:color w:val="000000"/>
                <w:sz w:val="20"/>
              </w:rPr>
              <w:t>Unintentional injuries</w:t>
            </w:r>
          </w:p>
        </w:tc>
      </w:tr>
      <w:tr w:rsidR="009B3CE5" w:rsidRPr="00555AFC" w:rsidTr="009B3CE5">
        <w:trPr>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D92A9D">
            <w:pPr>
              <w:rPr>
                <w:rFonts w:ascii="Calibri" w:hAnsi="Calibri" w:cs="Arial"/>
                <w:color w:val="000000"/>
                <w:sz w:val="20"/>
              </w:rPr>
            </w:pPr>
            <w:r>
              <w:rPr>
                <w:rFonts w:ascii="Calibri" w:hAnsi="Calibri" w:cs="Arial"/>
                <w:color w:val="000000"/>
                <w:sz w:val="20"/>
              </w:rPr>
              <w:t>5</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9B3CE5">
            <w:pPr>
              <w:rPr>
                <w:rFonts w:ascii="Calibri" w:hAnsi="Calibri" w:cs="Arial"/>
                <w:color w:val="000000"/>
                <w:sz w:val="20"/>
              </w:rPr>
            </w:pPr>
            <w:r>
              <w:rPr>
                <w:rFonts w:ascii="Calibri" w:hAnsi="Calibri" w:cs="Arial"/>
                <w:color w:val="000000"/>
                <w:sz w:val="20"/>
              </w:rPr>
              <w:t>Cerebrovascular disease (stroke)</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9B3CE5">
            <w:pPr>
              <w:rPr>
                <w:rFonts w:ascii="Calibri" w:hAnsi="Calibri" w:cs="Arial"/>
                <w:color w:val="000000"/>
                <w:sz w:val="20"/>
              </w:rPr>
            </w:pPr>
            <w:r>
              <w:rPr>
                <w:rFonts w:ascii="Calibri" w:hAnsi="Calibri" w:cs="Arial"/>
                <w:color w:val="000000"/>
                <w:sz w:val="20"/>
              </w:rPr>
              <w:t>Cerebrovascular disease (stroke)</w:t>
            </w:r>
          </w:p>
        </w:tc>
      </w:tr>
    </w:tbl>
    <w:p w:rsidR="00555AFC" w:rsidRPr="000F5F6C" w:rsidRDefault="00555AFC" w:rsidP="00B755DC">
      <w:pPr>
        <w:spacing w:line="259" w:lineRule="auto"/>
        <w:jc w:val="both"/>
        <w:rPr>
          <w:highlight w:val="yellow"/>
        </w:rPr>
      </w:pPr>
    </w:p>
    <w:p w:rsidR="00B760C9" w:rsidRPr="000F5F6C" w:rsidRDefault="00B760C9" w:rsidP="00B755DC">
      <w:pPr>
        <w:spacing w:line="259" w:lineRule="auto"/>
        <w:jc w:val="both"/>
      </w:pPr>
      <w:r w:rsidRPr="000F5F6C">
        <w:t xml:space="preserve">General health and mortality measures chosen for the </w:t>
      </w:r>
      <w:r w:rsidR="00C51070" w:rsidRPr="000F5F6C">
        <w:t xml:space="preserve">Maine Shared </w:t>
      </w:r>
      <w:r w:rsidR="00F037F9" w:rsidRPr="000F5F6C">
        <w:t xml:space="preserve">CHNA </w:t>
      </w:r>
      <w:r w:rsidRPr="000F5F6C">
        <w:t xml:space="preserve">include:  </w:t>
      </w:r>
    </w:p>
    <w:p w:rsidR="00B760C9" w:rsidRPr="000F5F6C" w:rsidRDefault="00536900" w:rsidP="004D5705">
      <w:pPr>
        <w:pStyle w:val="ListParagraph"/>
        <w:numPr>
          <w:ilvl w:val="0"/>
          <w:numId w:val="31"/>
        </w:numPr>
        <w:spacing w:line="259" w:lineRule="auto"/>
        <w:jc w:val="both"/>
      </w:pPr>
      <w:r w:rsidRPr="000F5F6C">
        <w:t>General health status reported by a</w:t>
      </w:r>
      <w:r w:rsidR="00F67E59">
        <w:t>dults.</w:t>
      </w:r>
    </w:p>
    <w:p w:rsidR="00B760C9" w:rsidRPr="000F5F6C" w:rsidRDefault="00B760C9" w:rsidP="004D5705">
      <w:pPr>
        <w:pStyle w:val="ListParagraph"/>
        <w:numPr>
          <w:ilvl w:val="0"/>
          <w:numId w:val="31"/>
        </w:numPr>
        <w:spacing w:line="259" w:lineRule="auto"/>
        <w:jc w:val="both"/>
      </w:pPr>
      <w:r w:rsidRPr="000F5F6C">
        <w:t>A</w:t>
      </w:r>
      <w:r w:rsidR="00536900" w:rsidRPr="000F5F6C">
        <w:t>dults w</w:t>
      </w:r>
      <w:r w:rsidR="00E232BB" w:rsidRPr="000F5F6C">
        <w:t>ith 14</w:t>
      </w:r>
      <w:r w:rsidR="00654B63">
        <w:t xml:space="preserve"> or more</w:t>
      </w:r>
      <w:r w:rsidR="00536900" w:rsidRPr="000F5F6C">
        <w:t xml:space="preserve"> days in the past month for which mental health was not g</w:t>
      </w:r>
      <w:r w:rsidRPr="000F5F6C">
        <w:t>ood</w:t>
      </w:r>
      <w:r w:rsidR="00F67E59">
        <w:t>.</w:t>
      </w:r>
    </w:p>
    <w:p w:rsidR="00B760C9" w:rsidRPr="000F5F6C" w:rsidRDefault="00E232BB" w:rsidP="004D5705">
      <w:pPr>
        <w:pStyle w:val="ListParagraph"/>
        <w:numPr>
          <w:ilvl w:val="0"/>
          <w:numId w:val="31"/>
        </w:numPr>
        <w:spacing w:line="259" w:lineRule="auto"/>
        <w:jc w:val="both"/>
      </w:pPr>
      <w:r w:rsidRPr="000F5F6C">
        <w:t>A</w:t>
      </w:r>
      <w:r w:rsidR="00536900" w:rsidRPr="000F5F6C">
        <w:t>dults w</w:t>
      </w:r>
      <w:r w:rsidRPr="000F5F6C">
        <w:t>ith</w:t>
      </w:r>
      <w:r w:rsidR="00A30552">
        <w:t xml:space="preserve"> </w:t>
      </w:r>
      <w:r w:rsidRPr="000F5F6C">
        <w:t>14</w:t>
      </w:r>
      <w:r w:rsidR="00654B63">
        <w:t xml:space="preserve"> or more</w:t>
      </w:r>
      <w:r w:rsidRPr="000F5F6C">
        <w:t xml:space="preserve"> </w:t>
      </w:r>
      <w:r w:rsidR="00536900" w:rsidRPr="000F5F6C">
        <w:t>days in the past month for which physical health was not good</w:t>
      </w:r>
      <w:r w:rsidR="00F67E59">
        <w:t>.</w:t>
      </w:r>
    </w:p>
    <w:p w:rsidR="00592535" w:rsidRDefault="00592535" w:rsidP="004D5705">
      <w:pPr>
        <w:pStyle w:val="ListParagraph"/>
        <w:numPr>
          <w:ilvl w:val="0"/>
          <w:numId w:val="31"/>
        </w:numPr>
        <w:spacing w:line="259" w:lineRule="auto"/>
        <w:jc w:val="both"/>
      </w:pPr>
      <w:r>
        <w:t>Adults with three or more chronic conditions.</w:t>
      </w:r>
    </w:p>
    <w:p w:rsidR="00A21D88" w:rsidRPr="000F5F6C" w:rsidRDefault="00536900" w:rsidP="004D5705">
      <w:pPr>
        <w:pStyle w:val="ListParagraph"/>
        <w:numPr>
          <w:ilvl w:val="0"/>
          <w:numId w:val="31"/>
        </w:numPr>
        <w:spacing w:line="259" w:lineRule="auto"/>
        <w:jc w:val="both"/>
      </w:pPr>
      <w:r w:rsidRPr="000F5F6C">
        <w:t>Life expectancy at b</w:t>
      </w:r>
      <w:r w:rsidR="00F67E59">
        <w:t>irth.</w:t>
      </w:r>
    </w:p>
    <w:p w:rsidR="00B760C9" w:rsidRDefault="00536900" w:rsidP="004D5705">
      <w:pPr>
        <w:pStyle w:val="ListParagraph"/>
        <w:numPr>
          <w:ilvl w:val="0"/>
          <w:numId w:val="31"/>
        </w:numPr>
        <w:spacing w:line="259" w:lineRule="auto"/>
        <w:jc w:val="both"/>
      </w:pPr>
      <w:r w:rsidRPr="000F5F6C">
        <w:t>Leading causes of d</w:t>
      </w:r>
      <w:r w:rsidR="00EE30D5">
        <w:t>eath</w:t>
      </w:r>
      <w:r w:rsidR="00F67E59">
        <w:t>.</w:t>
      </w:r>
    </w:p>
    <w:p w:rsidR="00EE30D5" w:rsidRPr="000F5F6C" w:rsidRDefault="00EE30D5" w:rsidP="004D5705">
      <w:pPr>
        <w:pStyle w:val="ListParagraph"/>
        <w:numPr>
          <w:ilvl w:val="0"/>
          <w:numId w:val="31"/>
        </w:numPr>
        <w:spacing w:line="259" w:lineRule="auto"/>
        <w:jc w:val="both"/>
      </w:pPr>
      <w:r>
        <w:t>Overall mortality rate</w:t>
      </w:r>
      <w:r w:rsidRPr="00EE30D5">
        <w:t xml:space="preserve"> </w:t>
      </w:r>
      <w:r w:rsidRPr="000F5F6C">
        <w:t xml:space="preserve">per 100,000 </w:t>
      </w:r>
      <w:proofErr w:type="gramStart"/>
      <w:r w:rsidRPr="000F5F6C">
        <w:t>population</w:t>
      </w:r>
      <w:proofErr w:type="gramEnd"/>
      <w:r w:rsidR="00F67E59">
        <w:t>.</w:t>
      </w:r>
    </w:p>
    <w:p w:rsidR="002F4F54" w:rsidRPr="000F5F6C" w:rsidRDefault="002F4F54" w:rsidP="00B755DC">
      <w:pPr>
        <w:spacing w:line="259" w:lineRule="auto"/>
        <w:jc w:val="both"/>
        <w:rPr>
          <w:highlight w:val="yellow"/>
        </w:rPr>
      </w:pPr>
    </w:p>
    <w:p w:rsidR="00555AFC" w:rsidRDefault="00B760C9" w:rsidP="00555AFC">
      <w:pPr>
        <w:spacing w:line="259" w:lineRule="auto"/>
        <w:jc w:val="both"/>
      </w:pPr>
      <w:r w:rsidRPr="000F5F6C">
        <w:t xml:space="preserve">General health and mortality measures included in the </w:t>
      </w:r>
      <w:r w:rsidR="00C51070" w:rsidRPr="000F5F6C">
        <w:t xml:space="preserve">Maine Shared </w:t>
      </w:r>
      <w:r w:rsidR="005A63E9" w:rsidRPr="000F5F6C">
        <w:t>CHNA</w:t>
      </w:r>
      <w:r w:rsidRPr="000F5F6C">
        <w:t xml:space="preserve"> vary across population groups. </w:t>
      </w:r>
    </w:p>
    <w:p w:rsidR="00555AFC" w:rsidRDefault="00C76400" w:rsidP="009D47FC">
      <w:pPr>
        <w:pStyle w:val="ListParagraph"/>
        <w:numPr>
          <w:ilvl w:val="0"/>
          <w:numId w:val="73"/>
        </w:numPr>
        <w:spacing w:line="259" w:lineRule="auto"/>
        <w:jc w:val="both"/>
      </w:pPr>
      <w:r w:rsidRPr="000F5F6C">
        <w:t xml:space="preserve">In 2013, a smaller percentage of Native Americans reported excellent, very good or good health than </w:t>
      </w:r>
      <w:r w:rsidR="00692B26" w:rsidRPr="000F5F6C">
        <w:t xml:space="preserve">was reported by people of </w:t>
      </w:r>
      <w:r w:rsidRPr="000F5F6C">
        <w:t xml:space="preserve">other races. </w:t>
      </w:r>
    </w:p>
    <w:p w:rsidR="00555AFC" w:rsidRDefault="00692B26" w:rsidP="009D47FC">
      <w:pPr>
        <w:pStyle w:val="ListParagraph"/>
        <w:numPr>
          <w:ilvl w:val="0"/>
          <w:numId w:val="73"/>
        </w:numPr>
        <w:spacing w:line="259" w:lineRule="auto"/>
        <w:jc w:val="both"/>
      </w:pPr>
      <w:r w:rsidRPr="000F5F6C">
        <w:t xml:space="preserve">A greater proportion of adults with more </w:t>
      </w:r>
      <w:r w:rsidR="00C76400" w:rsidRPr="000F5F6C">
        <w:t xml:space="preserve">education and </w:t>
      </w:r>
      <w:r w:rsidRPr="000F5F6C">
        <w:t xml:space="preserve">higher </w:t>
      </w:r>
      <w:r w:rsidR="00C76400" w:rsidRPr="000F5F6C">
        <w:t>income reported excellent, very good</w:t>
      </w:r>
      <w:r w:rsidR="00A30552">
        <w:t>,</w:t>
      </w:r>
      <w:r w:rsidR="00C76400" w:rsidRPr="000F5F6C">
        <w:t xml:space="preserve"> or good health than those with less income or </w:t>
      </w:r>
      <w:r w:rsidRPr="000F5F6C">
        <w:t xml:space="preserve">lower </w:t>
      </w:r>
      <w:r w:rsidR="00C76400" w:rsidRPr="000F5F6C">
        <w:t xml:space="preserve">education.  </w:t>
      </w:r>
    </w:p>
    <w:p w:rsidR="00555AFC" w:rsidRDefault="00555AFC" w:rsidP="009D47FC">
      <w:pPr>
        <w:pStyle w:val="ListParagraph"/>
        <w:numPr>
          <w:ilvl w:val="0"/>
          <w:numId w:val="73"/>
        </w:numPr>
        <w:spacing w:line="259" w:lineRule="auto"/>
        <w:jc w:val="both"/>
      </w:pPr>
      <w:r>
        <w:t>L</w:t>
      </w:r>
      <w:r w:rsidR="00B760C9" w:rsidRPr="000F5F6C">
        <w:t>ife expectancy is 81.</w:t>
      </w:r>
      <w:r w:rsidR="004D763E" w:rsidRPr="000F5F6C">
        <w:t>5</w:t>
      </w:r>
      <w:r w:rsidR="00B760C9" w:rsidRPr="000F5F6C">
        <w:t xml:space="preserve"> years for women and 76.</w:t>
      </w:r>
      <w:r w:rsidR="004D763E" w:rsidRPr="000F5F6C">
        <w:t>7</w:t>
      </w:r>
      <w:r w:rsidR="00B760C9" w:rsidRPr="000F5F6C">
        <w:t xml:space="preserve"> years for men, </w:t>
      </w:r>
    </w:p>
    <w:p w:rsidR="00555AFC" w:rsidRDefault="00555AFC" w:rsidP="009D47FC">
      <w:pPr>
        <w:pStyle w:val="ListParagraph"/>
        <w:numPr>
          <w:ilvl w:val="0"/>
          <w:numId w:val="73"/>
        </w:numPr>
        <w:spacing w:line="259" w:lineRule="auto"/>
        <w:jc w:val="both"/>
      </w:pPr>
      <w:r>
        <w:lastRenderedPageBreak/>
        <w:t>A</w:t>
      </w:r>
      <w:r w:rsidR="006A37EF" w:rsidRPr="000F5F6C">
        <w:t xml:space="preserve"> higher percentage of </w:t>
      </w:r>
      <w:r w:rsidR="00B760C9" w:rsidRPr="000F5F6C">
        <w:t xml:space="preserve">women report </w:t>
      </w:r>
      <w:r w:rsidR="006A37EF" w:rsidRPr="000F5F6C">
        <w:t xml:space="preserve">14 or </w:t>
      </w:r>
      <w:r w:rsidR="00B760C9" w:rsidRPr="000F5F6C">
        <w:t>more days of poor mental health</w:t>
      </w:r>
      <w:r w:rsidR="001355DA" w:rsidRPr="000F5F6C">
        <w:t xml:space="preserve"> during the</w:t>
      </w:r>
      <w:r w:rsidR="006A37EF" w:rsidRPr="000F5F6C">
        <w:t xml:space="preserve"> </w:t>
      </w:r>
      <w:r w:rsidR="00000894">
        <w:t xml:space="preserve">past </w:t>
      </w:r>
      <w:r w:rsidR="006A37EF" w:rsidRPr="000F5F6C">
        <w:t>month</w:t>
      </w:r>
      <w:r w:rsidR="00B760C9" w:rsidRPr="000F5F6C">
        <w:t xml:space="preserve"> (</w:t>
      </w:r>
      <w:r w:rsidR="006A37EF" w:rsidRPr="000F5F6C">
        <w:t>13</w:t>
      </w:r>
      <w:r w:rsidR="009D5AD2">
        <w:t xml:space="preserve"> percent</w:t>
      </w:r>
      <w:r w:rsidR="00B760C9" w:rsidRPr="000F5F6C">
        <w:t>) than men (</w:t>
      </w:r>
      <w:r w:rsidR="006A37EF" w:rsidRPr="000F5F6C">
        <w:t>10.8</w:t>
      </w:r>
      <w:r w:rsidR="009D5AD2">
        <w:t xml:space="preserve"> percent</w:t>
      </w:r>
      <w:r w:rsidR="00B760C9" w:rsidRPr="000F5F6C">
        <w:t xml:space="preserve">).  </w:t>
      </w:r>
    </w:p>
    <w:p w:rsidR="00555AFC" w:rsidRDefault="00C85F54" w:rsidP="009D47FC">
      <w:pPr>
        <w:pStyle w:val="ListParagraph"/>
        <w:numPr>
          <w:ilvl w:val="0"/>
          <w:numId w:val="73"/>
        </w:numPr>
        <w:spacing w:line="259" w:lineRule="auto"/>
        <w:jc w:val="both"/>
      </w:pPr>
      <w:r w:rsidRPr="000F5F6C">
        <w:t xml:space="preserve">Alzheimer’s disease </w:t>
      </w:r>
      <w:r w:rsidR="001355DA" w:rsidRPr="000F5F6C">
        <w:t xml:space="preserve">is </w:t>
      </w:r>
      <w:r w:rsidRPr="000F5F6C">
        <w:t>the fifth leading cause of death among females</w:t>
      </w:r>
      <w:r w:rsidR="00555AFC">
        <w:t>.</w:t>
      </w:r>
    </w:p>
    <w:p w:rsidR="00555AFC" w:rsidRDefault="00555AFC" w:rsidP="009D47FC">
      <w:pPr>
        <w:pStyle w:val="ListParagraph"/>
        <w:numPr>
          <w:ilvl w:val="0"/>
          <w:numId w:val="73"/>
        </w:numPr>
        <w:spacing w:line="259" w:lineRule="auto"/>
        <w:jc w:val="both"/>
      </w:pPr>
      <w:r>
        <w:t>Me</w:t>
      </w:r>
      <w:r w:rsidR="001355DA" w:rsidRPr="000F5F6C">
        <w:t xml:space="preserve">n experience </w:t>
      </w:r>
      <w:r w:rsidR="00C76400" w:rsidRPr="000F5F6C">
        <w:t xml:space="preserve">a greater number of years of potential life lost due to diabetes mellitus. </w:t>
      </w:r>
      <w:r w:rsidRPr="00555AFC">
        <w:t xml:space="preserve"> </w:t>
      </w:r>
    </w:p>
    <w:p w:rsidR="00555AFC" w:rsidRPr="000F5F6C" w:rsidRDefault="00555AFC" w:rsidP="009D47FC">
      <w:pPr>
        <w:pStyle w:val="ListParagraph"/>
        <w:numPr>
          <w:ilvl w:val="0"/>
          <w:numId w:val="73"/>
        </w:numPr>
        <w:spacing w:line="259" w:lineRule="auto"/>
        <w:jc w:val="both"/>
      </w:pPr>
      <w:r w:rsidRPr="000F5F6C">
        <w:t>Cancer is</w:t>
      </w:r>
      <w:r>
        <w:t xml:space="preserve"> </w:t>
      </w:r>
      <w:r w:rsidRPr="000F5F6C">
        <w:t>the leading cause of death in 13 of the 16 Maine counties. In Androscoggin, Aroostook and Somerset counties</w:t>
      </w:r>
      <w:r>
        <w:t>,</w:t>
      </w:r>
      <w:r w:rsidRPr="000F5F6C">
        <w:t xml:space="preserve"> heart disease is the leading cause. Alzheimer’s disease is in the top five leading causes of death in two counties: Piscataquis and York.</w:t>
      </w:r>
    </w:p>
    <w:p w:rsidR="00B760C9" w:rsidRPr="000F5F6C" w:rsidRDefault="00B760C9" w:rsidP="00E67E19">
      <w:pPr>
        <w:jc w:val="both"/>
      </w:pPr>
    </w:p>
    <w:p w:rsidR="00883E4F" w:rsidRPr="000F5F6C" w:rsidRDefault="009D5AD2" w:rsidP="00E67E19">
      <w:pPr>
        <w:jc w:val="center"/>
        <w:rPr>
          <w:vertAlign w:val="superscript"/>
        </w:rPr>
        <w:sectPr w:rsidR="00883E4F" w:rsidRPr="000F5F6C" w:rsidSect="00140FF1">
          <w:pgSz w:w="12240" w:h="15840"/>
          <w:pgMar w:top="1440" w:right="1440" w:bottom="1440" w:left="1440" w:header="720" w:footer="720" w:gutter="0"/>
          <w:pgNumType w:start="6"/>
          <w:cols w:space="720"/>
          <w:docGrid w:linePitch="360"/>
        </w:sectPr>
      </w:pPr>
      <w:r>
        <w:rPr>
          <w:noProof/>
          <w:vertAlign w:val="superscript"/>
        </w:rPr>
        <mc:AlternateContent>
          <mc:Choice Requires="wps">
            <w:drawing>
              <wp:anchor distT="4294967295" distB="4294967295" distL="114300" distR="114300" simplePos="0" relativeHeight="251651584" behindDoc="0" locked="0" layoutInCell="1" allowOverlap="1" wp14:anchorId="521DBAC6" wp14:editId="123879C2">
                <wp:simplePos x="0" y="0"/>
                <wp:positionH relativeFrom="column">
                  <wp:posOffset>57150</wp:posOffset>
                </wp:positionH>
                <wp:positionV relativeFrom="paragraph">
                  <wp:posOffset>38100</wp:posOffset>
                </wp:positionV>
                <wp:extent cx="5600700" cy="0"/>
                <wp:effectExtent l="0" t="0" r="190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pt" to="44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" strokecolor="black [3200]" strokeweight=".5pt">
                <v:stroke joinstyle="miter"/>
                <o:lock v:ext="edit" shapetype="f"/>
              </v:line>
            </w:pict>
          </mc:Fallback>
        </mc:AlternateContent>
      </w:r>
    </w:p>
    <w:p w:rsidR="00DE4ABE" w:rsidRDefault="00DE4ABE" w:rsidP="00B755DC">
      <w:pPr>
        <w:pStyle w:val="Heading1"/>
        <w:spacing w:after="0" w:line="259" w:lineRule="auto"/>
        <w:jc w:val="both"/>
        <w:rPr>
          <w:color w:val="1F4E79" w:themeColor="accent1" w:themeShade="80"/>
        </w:rPr>
      </w:pPr>
      <w:bookmarkStart w:id="32" w:name="_Toc434486925"/>
      <w:r>
        <w:rPr>
          <w:color w:val="1F4E79" w:themeColor="accent1" w:themeShade="80"/>
        </w:rPr>
        <w:lastRenderedPageBreak/>
        <w:t>Access and Quality of Health Care</w:t>
      </w:r>
      <w:bookmarkEnd w:id="32"/>
    </w:p>
    <w:p w:rsidR="00E02AF7" w:rsidRPr="00F8445A" w:rsidRDefault="00337591" w:rsidP="00B755DC">
      <w:pPr>
        <w:pStyle w:val="Heading1"/>
        <w:spacing w:after="0" w:line="259" w:lineRule="auto"/>
        <w:jc w:val="both"/>
        <w:rPr>
          <w:color w:val="1F4E79" w:themeColor="accent1" w:themeShade="80"/>
        </w:rPr>
      </w:pPr>
      <w:bookmarkStart w:id="33" w:name="_Toc434486926"/>
      <w:r w:rsidRPr="00F8445A">
        <w:rPr>
          <w:color w:val="1F4E79" w:themeColor="accent1" w:themeShade="80"/>
        </w:rPr>
        <w:t>Access to Health</w:t>
      </w:r>
      <w:r w:rsidR="00AD3043" w:rsidRPr="00F8445A">
        <w:rPr>
          <w:color w:val="1F4E79" w:themeColor="accent1" w:themeShade="80"/>
        </w:rPr>
        <w:t xml:space="preserve"> Care</w:t>
      </w:r>
      <w:bookmarkEnd w:id="33"/>
    </w:p>
    <w:p w:rsidR="00462831" w:rsidRPr="000F5F6C" w:rsidRDefault="00462831" w:rsidP="00B755DC">
      <w:pPr>
        <w:spacing w:line="259" w:lineRule="auto"/>
        <w:jc w:val="both"/>
      </w:pPr>
    </w:p>
    <w:p w:rsidR="00BA33CA" w:rsidRPr="000F5F6C" w:rsidRDefault="00BA33CA" w:rsidP="00B755DC">
      <w:pPr>
        <w:spacing w:line="259" w:lineRule="auto"/>
        <w:jc w:val="both"/>
        <w:rPr>
          <w:vertAlign w:val="superscript"/>
        </w:rPr>
      </w:pPr>
      <w:r w:rsidRPr="000F5F6C">
        <w:t>Linking the public to health</w:t>
      </w:r>
      <w:r w:rsidR="00654B63">
        <w:t xml:space="preserve"> </w:t>
      </w:r>
      <w:r w:rsidRPr="000F5F6C">
        <w:t>care is one of the ten essential public health services. Access to timely, appropriate, high</w:t>
      </w:r>
      <w:r w:rsidR="00845D9E">
        <w:t>-</w:t>
      </w:r>
      <w:r w:rsidRPr="000F5F6C">
        <w:t xml:space="preserve">quality and regular health care and preventive health services is a key component of maintaining one’s health. Good access to health care can be limited by financial, structural and personal barriers. Access to health care is impacted by location of and distance to health services, availability of transportation, the cost of obtaining the services </w:t>
      </w:r>
      <w:r w:rsidR="00845D9E">
        <w:t>– i</w:t>
      </w:r>
      <w:r w:rsidRPr="000F5F6C">
        <w:t>ncluding the availability of insurance</w:t>
      </w:r>
      <w:r w:rsidR="00845D9E">
        <w:t xml:space="preserve"> – </w:t>
      </w:r>
      <w:r w:rsidRPr="000F5F6C">
        <w:t xml:space="preserve">the ability to understand and act upon information regarding services, the cultural competency of health care providers and a host of other characteristics of the system and its clients. </w:t>
      </w:r>
      <w:r w:rsidR="00AD3043" w:rsidRPr="000F5F6C">
        <w:t>Disparities in access to health</w:t>
      </w:r>
      <w:r w:rsidR="001A39AD">
        <w:t xml:space="preserve"> </w:t>
      </w:r>
      <w:r w:rsidR="00AD3043" w:rsidRPr="000F5F6C">
        <w:t>care have traditionally been documented among racial minorities and low-SES populations.</w:t>
      </w:r>
      <w:r w:rsidR="00AD3043" w:rsidRPr="000F5F6C">
        <w:rPr>
          <w:vertAlign w:val="superscript"/>
        </w:rPr>
        <w:t>3</w:t>
      </w:r>
      <w:r w:rsidR="00AD3043" w:rsidRPr="000F5F6C">
        <w:t xml:space="preserve"> </w:t>
      </w:r>
      <w:r w:rsidRPr="000F5F6C">
        <w:t>Healthy People 2020 has ide</w:t>
      </w:r>
      <w:r w:rsidR="000C69CD" w:rsidRPr="000F5F6C">
        <w:t>ntified four major components of</w:t>
      </w:r>
      <w:r w:rsidRPr="000F5F6C">
        <w:t xml:space="preserve"> access to health services: coverage, services, timeliness, and workforce.</w:t>
      </w:r>
      <w:r w:rsidRPr="000F5F6C">
        <w:rPr>
          <w:vertAlign w:val="superscript"/>
        </w:rPr>
        <w:t>1</w:t>
      </w:r>
    </w:p>
    <w:p w:rsidR="002F4F54" w:rsidRDefault="002F4F54" w:rsidP="00B755DC">
      <w:pPr>
        <w:spacing w:line="259" w:lineRule="auto"/>
        <w:jc w:val="both"/>
        <w:rPr>
          <w:highlight w:val="yellow"/>
        </w:rPr>
      </w:pPr>
    </w:p>
    <w:p w:rsidR="009B3CE5" w:rsidRPr="00EE65ED" w:rsidRDefault="001E3C86" w:rsidP="00EE65ED">
      <w:pPr>
        <w:jc w:val="center"/>
        <w:rPr>
          <w:b/>
        </w:rPr>
      </w:pPr>
      <w:bookmarkStart w:id="34" w:name="_Toc434489620"/>
      <w:bookmarkStart w:id="35" w:name="_Toc434490533"/>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9</w:t>
      </w:r>
      <w:r w:rsidRPr="00EE65ED">
        <w:rPr>
          <w:b/>
        </w:rPr>
        <w:fldChar w:fldCharType="end"/>
      </w:r>
      <w:r w:rsidR="009B3CE5" w:rsidRPr="00EE65ED">
        <w:rPr>
          <w:b/>
        </w:rPr>
        <w:t>.</w:t>
      </w:r>
      <w:proofErr w:type="gramEnd"/>
      <w:r w:rsidR="009B3CE5" w:rsidRPr="00EE65ED">
        <w:rPr>
          <w:b/>
        </w:rPr>
        <w:t xml:space="preserve"> Key Health Access to Health/Health Care Quality Indicators</w:t>
      </w:r>
      <w:bookmarkEnd w:id="34"/>
      <w:bookmarkEnd w:id="35"/>
    </w:p>
    <w:tbl>
      <w:tblPr>
        <w:tblStyle w:val="TableGrid12"/>
        <w:tblW w:w="9360" w:type="dxa"/>
        <w:tblInd w:w="108" w:type="dxa"/>
        <w:tblLook w:val="04A0" w:firstRow="1" w:lastRow="0" w:firstColumn="1" w:lastColumn="0" w:noHBand="0" w:noVBand="1"/>
      </w:tblPr>
      <w:tblGrid>
        <w:gridCol w:w="6930"/>
        <w:gridCol w:w="1260"/>
        <w:gridCol w:w="1170"/>
      </w:tblGrid>
      <w:tr w:rsidR="009B3CE5" w:rsidRPr="00555AFC" w:rsidTr="009B3CE5">
        <w:trPr>
          <w:cnfStyle w:val="100000000000" w:firstRow="1" w:lastRow="0" w:firstColumn="0" w:lastColumn="0" w:oddVBand="0" w:evenVBand="0" w:oddHBand="0" w:evenHBand="0" w:firstRowFirstColumn="0" w:firstRowLastColumn="0" w:lastRowFirstColumn="0" w:lastRowLastColumn="0"/>
          <w:trHeight w:val="20"/>
        </w:trPr>
        <w:tc>
          <w:tcPr>
            <w:tcW w:w="69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D92A9D">
            <w:pPr>
              <w:rPr>
                <w:rFonts w:ascii="Calibri" w:hAnsi="Calibri" w:cs="Arial"/>
                <w:b/>
                <w:bCs/>
                <w:color w:val="FFFFFF"/>
                <w:sz w:val="20"/>
              </w:rPr>
            </w:pPr>
            <w:r w:rsidRPr="00555AFC">
              <w:rPr>
                <w:rFonts w:ascii="Calibri" w:hAnsi="Calibri" w:cs="Arial"/>
                <w:b/>
                <w:bCs/>
                <w:color w:val="FFFFFF"/>
                <w:sz w:val="20"/>
              </w:rPr>
              <w:t> </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D92A9D">
            <w:pPr>
              <w:jc w:val="center"/>
              <w:rPr>
                <w:rFonts w:ascii="Calibri" w:hAnsi="Calibri" w:cs="Arial"/>
                <w:color w:val="FFFFFF"/>
                <w:sz w:val="20"/>
              </w:rPr>
            </w:pPr>
            <w:r w:rsidRPr="00555AFC">
              <w:rPr>
                <w:rFonts w:ascii="Calibri" w:hAnsi="Calibri" w:cs="Arial"/>
                <w:color w:val="FFFFFF"/>
                <w:sz w:val="20"/>
              </w:rPr>
              <w:t>Maine</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555AFC" w:rsidRDefault="009B3CE5" w:rsidP="00D92A9D">
            <w:pPr>
              <w:jc w:val="center"/>
              <w:rPr>
                <w:rFonts w:ascii="Calibri" w:hAnsi="Calibri" w:cs="Arial"/>
                <w:color w:val="FFFFFF"/>
                <w:sz w:val="20"/>
              </w:rPr>
            </w:pPr>
            <w:r w:rsidRPr="00555AFC">
              <w:rPr>
                <w:rFonts w:ascii="Calibri" w:hAnsi="Calibri" w:cs="Arial"/>
                <w:color w:val="FFFFFF"/>
                <w:sz w:val="20"/>
              </w:rPr>
              <w:t>U.S.</w:t>
            </w:r>
          </w:p>
        </w:tc>
      </w:tr>
    </w:tbl>
    <w:tbl>
      <w:tblPr>
        <w:tblStyle w:val="TableGrid1"/>
        <w:tblW w:w="9360" w:type="dxa"/>
        <w:tblInd w:w="108" w:type="dxa"/>
        <w:tblLook w:val="04A0" w:firstRow="1" w:lastRow="0" w:firstColumn="1" w:lastColumn="0" w:noHBand="0" w:noVBand="1"/>
      </w:tblPr>
      <w:tblGrid>
        <w:gridCol w:w="6930"/>
        <w:gridCol w:w="1260"/>
        <w:gridCol w:w="1170"/>
      </w:tblGrid>
      <w:tr w:rsidR="009B3CE5" w:rsidRPr="009B3CE5" w:rsidTr="007047F3">
        <w:trPr>
          <w:trHeight w:val="20"/>
        </w:trPr>
        <w:tc>
          <w:tcPr>
            <w:tcW w:w="69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9B3CE5" w:rsidRDefault="009B3CE5">
            <w:pPr>
              <w:rPr>
                <w:rFonts w:ascii="Calibri" w:hAnsi="Calibri" w:cs="Arial"/>
                <w:color w:val="000000"/>
                <w:sz w:val="20"/>
              </w:rPr>
            </w:pPr>
            <w:r w:rsidRPr="009B3CE5">
              <w:rPr>
                <w:rFonts w:ascii="Calibri" w:hAnsi="Calibri"/>
                <w:color w:val="000000"/>
                <w:sz w:val="20"/>
              </w:rPr>
              <w:t>Adults with a usu</w:t>
            </w:r>
            <w:r>
              <w:rPr>
                <w:rFonts w:ascii="Calibri" w:hAnsi="Calibri"/>
                <w:color w:val="000000"/>
                <w:sz w:val="20"/>
              </w:rPr>
              <w:t>al primary care provider  (</w:t>
            </w:r>
            <w:r w:rsidRPr="009B3CE5">
              <w:rPr>
                <w:rFonts w:ascii="Calibri" w:hAnsi="Calibri"/>
                <w:color w:val="000000"/>
                <w:sz w:val="20"/>
              </w:rPr>
              <w:t>2013)</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9B3CE5" w:rsidRPr="009B3CE5" w:rsidRDefault="009B3CE5" w:rsidP="007047F3">
            <w:pPr>
              <w:jc w:val="right"/>
              <w:rPr>
                <w:rFonts w:ascii="Calibri" w:hAnsi="Calibri" w:cs="Arial"/>
                <w:i/>
                <w:color w:val="000000"/>
                <w:sz w:val="20"/>
              </w:rPr>
            </w:pPr>
            <w:r w:rsidRPr="009B3CE5">
              <w:rPr>
                <w:rFonts w:ascii="Calibri" w:hAnsi="Calibri"/>
                <w:i/>
                <w:color w:val="000000"/>
                <w:sz w:val="20"/>
              </w:rPr>
              <w:t>87.4%*</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9B3CE5" w:rsidRPr="009B3CE5" w:rsidRDefault="009B3CE5" w:rsidP="007047F3">
            <w:pPr>
              <w:jc w:val="right"/>
              <w:rPr>
                <w:rFonts w:ascii="Calibri" w:hAnsi="Calibri" w:cs="Arial"/>
                <w:color w:val="000000"/>
                <w:sz w:val="20"/>
              </w:rPr>
            </w:pPr>
            <w:r w:rsidRPr="009B3CE5">
              <w:rPr>
                <w:rFonts w:ascii="Calibri" w:hAnsi="Calibri"/>
                <w:color w:val="000000"/>
                <w:sz w:val="20"/>
              </w:rPr>
              <w:t>76.6%</w:t>
            </w:r>
          </w:p>
        </w:tc>
      </w:tr>
      <w:tr w:rsidR="009B3CE5" w:rsidRPr="009B3CE5" w:rsidTr="007047F3">
        <w:trPr>
          <w:trHeight w:val="20"/>
        </w:trPr>
        <w:tc>
          <w:tcPr>
            <w:tcW w:w="69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9B3CE5" w:rsidRDefault="009B3CE5">
            <w:pPr>
              <w:rPr>
                <w:rFonts w:ascii="Calibri" w:hAnsi="Calibri" w:cs="Arial"/>
                <w:color w:val="000000"/>
                <w:sz w:val="20"/>
              </w:rPr>
            </w:pPr>
            <w:r w:rsidRPr="009B3CE5">
              <w:rPr>
                <w:rFonts w:ascii="Calibri" w:hAnsi="Calibri"/>
                <w:color w:val="000000"/>
                <w:sz w:val="20"/>
              </w:rPr>
              <w:t>Individuals who are unable to obtain or delay obtaining necessary</w:t>
            </w:r>
            <w:r>
              <w:rPr>
                <w:rFonts w:ascii="Calibri" w:hAnsi="Calibri"/>
                <w:color w:val="000000"/>
                <w:sz w:val="20"/>
              </w:rPr>
              <w:t xml:space="preserve"> medical care due to cost (</w:t>
            </w:r>
            <w:r w:rsidRPr="009B3CE5">
              <w:rPr>
                <w:rFonts w:ascii="Calibri" w:hAnsi="Calibri"/>
                <w:color w:val="000000"/>
                <w:sz w:val="20"/>
              </w:rPr>
              <w:t>2013)</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9B3CE5" w:rsidRPr="009B3CE5" w:rsidRDefault="009B3CE5" w:rsidP="007047F3">
            <w:pPr>
              <w:jc w:val="right"/>
              <w:rPr>
                <w:rFonts w:ascii="Calibri" w:hAnsi="Calibri" w:cs="Arial"/>
                <w:i/>
                <w:color w:val="000000"/>
                <w:sz w:val="20"/>
              </w:rPr>
            </w:pPr>
            <w:r w:rsidRPr="009B3CE5">
              <w:rPr>
                <w:rFonts w:ascii="Calibri" w:hAnsi="Calibri"/>
                <w:i/>
                <w:color w:val="000000"/>
                <w:sz w:val="20"/>
              </w:rPr>
              <w:t>10.1%*</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9B3CE5" w:rsidRPr="009B3CE5" w:rsidRDefault="009B3CE5" w:rsidP="007047F3">
            <w:pPr>
              <w:jc w:val="right"/>
              <w:rPr>
                <w:rFonts w:ascii="Calibri" w:hAnsi="Calibri" w:cs="Arial"/>
                <w:color w:val="000000"/>
                <w:sz w:val="20"/>
              </w:rPr>
            </w:pPr>
            <w:r w:rsidRPr="009B3CE5">
              <w:rPr>
                <w:rFonts w:ascii="Calibri" w:hAnsi="Calibri"/>
                <w:color w:val="000000"/>
                <w:sz w:val="20"/>
              </w:rPr>
              <w:t>15.3%</w:t>
            </w:r>
          </w:p>
        </w:tc>
      </w:tr>
      <w:tr w:rsidR="009B3CE5" w:rsidRPr="009B3CE5" w:rsidTr="007047F3">
        <w:trPr>
          <w:trHeight w:val="20"/>
        </w:trPr>
        <w:tc>
          <w:tcPr>
            <w:tcW w:w="69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9B3CE5" w:rsidRPr="009B3CE5" w:rsidRDefault="009B3CE5" w:rsidP="009B3CE5">
            <w:pPr>
              <w:rPr>
                <w:rFonts w:ascii="Calibri" w:hAnsi="Calibri" w:cs="Arial"/>
                <w:color w:val="000000"/>
                <w:sz w:val="20"/>
              </w:rPr>
            </w:pPr>
            <w:r w:rsidRPr="009B3CE5">
              <w:rPr>
                <w:rFonts w:ascii="Calibri" w:hAnsi="Calibri"/>
                <w:color w:val="000000"/>
                <w:sz w:val="20"/>
              </w:rPr>
              <w:t>Percent uninsured (</w:t>
            </w:r>
            <w:r>
              <w:rPr>
                <w:rFonts w:ascii="Calibri" w:hAnsi="Calibri"/>
                <w:color w:val="000000"/>
                <w:sz w:val="20"/>
              </w:rPr>
              <w:t>2014</w:t>
            </w:r>
            <w:r w:rsidRPr="009B3CE5">
              <w:rPr>
                <w:rFonts w:ascii="Calibri" w:hAnsi="Calibri"/>
                <w:color w:val="000000"/>
                <w:sz w:val="20"/>
              </w:rPr>
              <w:t>)</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9B3CE5" w:rsidRPr="009B3CE5" w:rsidRDefault="009B3CE5" w:rsidP="007047F3">
            <w:pPr>
              <w:jc w:val="right"/>
              <w:rPr>
                <w:rFonts w:ascii="Calibri" w:hAnsi="Calibri" w:cs="Arial"/>
                <w:color w:val="000000"/>
                <w:sz w:val="20"/>
              </w:rPr>
            </w:pPr>
            <w:r>
              <w:rPr>
                <w:rFonts w:ascii="Calibri" w:hAnsi="Calibri"/>
                <w:color w:val="000000"/>
                <w:sz w:val="20"/>
              </w:rPr>
              <w:t>10.1</w:t>
            </w:r>
            <w:r w:rsidRPr="009B3CE5">
              <w:rPr>
                <w:rFonts w:ascii="Calibri" w:hAnsi="Calibri"/>
                <w:color w:val="000000"/>
                <w:sz w:val="20"/>
              </w:rPr>
              <w:t>%</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9B3CE5" w:rsidRPr="009B3CE5" w:rsidRDefault="009B3CE5" w:rsidP="007047F3">
            <w:pPr>
              <w:jc w:val="right"/>
              <w:rPr>
                <w:rFonts w:ascii="Calibri" w:hAnsi="Calibri" w:cs="Arial"/>
                <w:color w:val="000000"/>
                <w:sz w:val="20"/>
              </w:rPr>
            </w:pPr>
            <w:r w:rsidRPr="009B3CE5">
              <w:rPr>
                <w:rFonts w:ascii="Calibri" w:hAnsi="Calibri"/>
                <w:color w:val="000000"/>
                <w:sz w:val="20"/>
              </w:rPr>
              <w:t>11.7%</w:t>
            </w:r>
          </w:p>
        </w:tc>
      </w:tr>
    </w:tbl>
    <w:p w:rsidR="009B3CE5" w:rsidRDefault="009B3CE5" w:rsidP="009B3CE5">
      <w:pPr>
        <w:rPr>
          <w:i/>
          <w:sz w:val="20"/>
          <w:szCs w:val="24"/>
        </w:rPr>
      </w:pPr>
      <w:r>
        <w:rPr>
          <w:i/>
          <w:sz w:val="20"/>
          <w:szCs w:val="24"/>
        </w:rPr>
        <w:t>Asterisk (*) and italics indicate a statistically significant difference between Maine</w:t>
      </w:r>
      <w:r w:rsidR="007047F3">
        <w:rPr>
          <w:i/>
          <w:sz w:val="20"/>
          <w:szCs w:val="24"/>
        </w:rPr>
        <w:t xml:space="preserve"> and the U.S.</w:t>
      </w:r>
      <w:r>
        <w:rPr>
          <w:i/>
          <w:sz w:val="20"/>
          <w:szCs w:val="24"/>
        </w:rPr>
        <w:t xml:space="preserve"> </w:t>
      </w:r>
    </w:p>
    <w:p w:rsidR="009B3CE5" w:rsidRPr="000F5F6C" w:rsidRDefault="009B3CE5" w:rsidP="00B755DC">
      <w:pPr>
        <w:spacing w:line="259" w:lineRule="auto"/>
        <w:jc w:val="both"/>
        <w:rPr>
          <w:highlight w:val="yellow"/>
        </w:rPr>
      </w:pPr>
    </w:p>
    <w:p w:rsidR="00BA33CA" w:rsidRPr="000F5F6C" w:rsidRDefault="007047F3" w:rsidP="00B755DC">
      <w:pPr>
        <w:spacing w:line="259" w:lineRule="auto"/>
        <w:jc w:val="both"/>
      </w:pPr>
      <w:r>
        <w:t>One in ten of Maine adults</w:t>
      </w:r>
      <w:r w:rsidR="00BA33CA" w:rsidRPr="000F5F6C">
        <w:t xml:space="preserve"> reported that they had experienced cost-related barriers to getting health care</w:t>
      </w:r>
      <w:r w:rsidR="008E1610">
        <w:t xml:space="preserve"> in 2013</w:t>
      </w:r>
      <w:r w:rsidR="00BA33CA" w:rsidRPr="000F5F6C">
        <w:t xml:space="preserve">.  This is similar to the number reporting such barriers in 2000, but it is an increase from 2006, </w:t>
      </w:r>
      <w:r w:rsidR="000C69CD" w:rsidRPr="000F5F6C">
        <w:t xml:space="preserve">the year with </w:t>
      </w:r>
      <w:r w:rsidR="00BA33CA" w:rsidRPr="000F5F6C">
        <w:t>the lowest percentage (8.8</w:t>
      </w:r>
      <w:r w:rsidR="009D5AD2">
        <w:t xml:space="preserve"> percent</w:t>
      </w:r>
      <w:r w:rsidR="00BA33CA" w:rsidRPr="000F5F6C">
        <w:t>) r</w:t>
      </w:r>
      <w:r w:rsidR="003923B4" w:rsidRPr="000F5F6C">
        <w:t>eported over the last 10 years.</w:t>
      </w:r>
      <w:r w:rsidR="00BA33CA" w:rsidRPr="000F5F6C">
        <w:rPr>
          <w:vertAlign w:val="superscript"/>
        </w:rPr>
        <w:t>2</w:t>
      </w:r>
      <w:r w:rsidR="00BA33CA" w:rsidRPr="000F5F6C">
        <w:t xml:space="preserve"> </w:t>
      </w:r>
    </w:p>
    <w:p w:rsidR="002F4F54" w:rsidRPr="000F5F6C" w:rsidRDefault="002F4F54" w:rsidP="00B755DC">
      <w:pPr>
        <w:spacing w:line="259" w:lineRule="auto"/>
        <w:jc w:val="both"/>
        <w:rPr>
          <w:highlight w:val="cyan"/>
        </w:rPr>
      </w:pPr>
    </w:p>
    <w:p w:rsidR="005C7444" w:rsidRPr="000F5F6C" w:rsidRDefault="005C7444" w:rsidP="00B755DC">
      <w:pPr>
        <w:spacing w:line="259" w:lineRule="auto"/>
        <w:jc w:val="both"/>
        <w:rPr>
          <w:vertAlign w:val="superscript"/>
        </w:rPr>
      </w:pPr>
      <w:r w:rsidRPr="000F5F6C">
        <w:t xml:space="preserve">Access measures chosen for the </w:t>
      </w:r>
      <w:r w:rsidR="00C51070" w:rsidRPr="000F5F6C">
        <w:t xml:space="preserve">Maine Shared </w:t>
      </w:r>
      <w:r w:rsidR="000C69CD" w:rsidRPr="000F5F6C">
        <w:t xml:space="preserve">CHNA </w:t>
      </w:r>
      <w:r w:rsidRPr="000F5F6C">
        <w:t>include:</w:t>
      </w:r>
    </w:p>
    <w:p w:rsidR="00592535" w:rsidRPr="000F5F6C" w:rsidRDefault="00592535" w:rsidP="00592535">
      <w:pPr>
        <w:pStyle w:val="ListParagraph"/>
        <w:numPr>
          <w:ilvl w:val="0"/>
          <w:numId w:val="6"/>
        </w:numPr>
        <w:spacing w:line="259" w:lineRule="auto"/>
        <w:jc w:val="both"/>
      </w:pPr>
      <w:r>
        <w:t>Adults</w:t>
      </w:r>
      <w:r w:rsidRPr="000F5F6C">
        <w:t xml:space="preserve"> with a usual primary care provider</w:t>
      </w:r>
      <w:r>
        <w:t>.</w:t>
      </w:r>
    </w:p>
    <w:p w:rsidR="005C7444" w:rsidRPr="000F5F6C" w:rsidRDefault="005C7444" w:rsidP="00A47EE6">
      <w:pPr>
        <w:pStyle w:val="ListParagraph"/>
        <w:numPr>
          <w:ilvl w:val="0"/>
          <w:numId w:val="6"/>
        </w:numPr>
        <w:spacing w:line="259" w:lineRule="auto"/>
        <w:jc w:val="both"/>
      </w:pPr>
      <w:r w:rsidRPr="000F5F6C">
        <w:t>Cost-related barriers to health care for adults</w:t>
      </w:r>
      <w:r w:rsidR="00592535">
        <w:t>.</w:t>
      </w:r>
      <w:r w:rsidRPr="000F5F6C">
        <w:t xml:space="preserve"> </w:t>
      </w:r>
    </w:p>
    <w:p w:rsidR="00C51070" w:rsidRDefault="00C51070" w:rsidP="00A47EE6">
      <w:pPr>
        <w:pStyle w:val="ListParagraph"/>
        <w:numPr>
          <w:ilvl w:val="0"/>
          <w:numId w:val="6"/>
        </w:numPr>
        <w:spacing w:line="259" w:lineRule="auto"/>
        <w:jc w:val="both"/>
      </w:pPr>
      <w:proofErr w:type="spellStart"/>
      <w:r w:rsidRPr="000F5F6C">
        <w:t>MaineCare</w:t>
      </w:r>
      <w:proofErr w:type="spellEnd"/>
      <w:r w:rsidRPr="000F5F6C">
        <w:t xml:space="preserve"> enrollments (</w:t>
      </w:r>
      <w:r w:rsidR="00483240">
        <w:t>a</w:t>
      </w:r>
      <w:r w:rsidRPr="000F5F6C">
        <w:t xml:space="preserve">dults and </w:t>
      </w:r>
      <w:r w:rsidR="00483240">
        <w:t>c</w:t>
      </w:r>
      <w:r w:rsidRPr="000F5F6C">
        <w:t>hildren)</w:t>
      </w:r>
      <w:r w:rsidR="00592535">
        <w:t>.</w:t>
      </w:r>
    </w:p>
    <w:p w:rsidR="00592535" w:rsidRDefault="00592535" w:rsidP="00592535">
      <w:pPr>
        <w:pStyle w:val="ListParagraph"/>
        <w:numPr>
          <w:ilvl w:val="0"/>
          <w:numId w:val="6"/>
        </w:numPr>
        <w:spacing w:line="259" w:lineRule="auto"/>
        <w:jc w:val="both"/>
      </w:pPr>
      <w:r w:rsidRPr="000F5F6C">
        <w:t>No current health insurance coverage</w:t>
      </w:r>
      <w:r>
        <w:t>.</w:t>
      </w:r>
    </w:p>
    <w:p w:rsidR="002F4F54" w:rsidRPr="000F5F6C" w:rsidRDefault="002F4F54" w:rsidP="00B755DC">
      <w:pPr>
        <w:spacing w:line="259" w:lineRule="auto"/>
        <w:jc w:val="both"/>
      </w:pPr>
    </w:p>
    <w:p w:rsidR="00FB054B" w:rsidRDefault="005C7444" w:rsidP="00B755DC">
      <w:pPr>
        <w:spacing w:line="259" w:lineRule="auto"/>
        <w:jc w:val="both"/>
      </w:pPr>
      <w:r w:rsidRPr="000F5F6C">
        <w:t xml:space="preserve">Additional measures related to access to preventive services, care management, and oral health care can be found in several sections of the </w:t>
      </w:r>
      <w:r w:rsidR="00C51070" w:rsidRPr="000F5F6C">
        <w:t>Maine Shared</w:t>
      </w:r>
      <w:r w:rsidR="00293FB8" w:rsidRPr="000F5F6C">
        <w:t xml:space="preserve"> CHNA, including cancer, diabetes, e</w:t>
      </w:r>
      <w:r w:rsidRPr="000F5F6C">
        <w:t xml:space="preserve">nvironmental </w:t>
      </w:r>
      <w:r w:rsidR="00293FB8" w:rsidRPr="000F5F6C">
        <w:t>health, health</w:t>
      </w:r>
      <w:r w:rsidR="000029B5">
        <w:t xml:space="preserve"> </w:t>
      </w:r>
      <w:r w:rsidR="00293FB8" w:rsidRPr="000F5F6C">
        <w:t>care quality, immunization, m</w:t>
      </w:r>
      <w:r w:rsidRPr="000F5F6C">
        <w:t xml:space="preserve">aternal and </w:t>
      </w:r>
      <w:r w:rsidR="00293FB8" w:rsidRPr="000F5F6C">
        <w:t>child health, mental health, oral health, respiratory h</w:t>
      </w:r>
      <w:r w:rsidRPr="000F5F6C">
        <w:t>eal</w:t>
      </w:r>
      <w:r w:rsidR="00293FB8" w:rsidRPr="000F5F6C">
        <w:t xml:space="preserve">th, and </w:t>
      </w:r>
      <w:r w:rsidR="000029B5">
        <w:t>SES</w:t>
      </w:r>
      <w:r w:rsidR="00687259" w:rsidRPr="000F5F6C">
        <w:t xml:space="preserve">. </w:t>
      </w:r>
    </w:p>
    <w:p w:rsidR="004D30EB" w:rsidRDefault="004D30EB" w:rsidP="00B755DC">
      <w:pPr>
        <w:spacing w:line="259" w:lineRule="auto"/>
        <w:jc w:val="both"/>
      </w:pPr>
    </w:p>
    <w:p w:rsidR="004D30EB" w:rsidRDefault="004D30EB" w:rsidP="00B755DC">
      <w:pPr>
        <w:spacing w:line="259" w:lineRule="auto"/>
        <w:jc w:val="both"/>
      </w:pPr>
      <w:r>
        <w:t xml:space="preserve">Access to health care varies in Maine by geography, gender, </w:t>
      </w:r>
      <w:r w:rsidR="002C2471">
        <w:t>race and ethnicity, sexual orientation, educational attainment, income and age</w:t>
      </w:r>
      <w:r w:rsidR="00AA23C9">
        <w:t>:</w:t>
      </w:r>
    </w:p>
    <w:p w:rsidR="00AA23C9" w:rsidRDefault="005C7444" w:rsidP="009D47FC">
      <w:pPr>
        <w:pStyle w:val="ListParagraph"/>
        <w:numPr>
          <w:ilvl w:val="0"/>
          <w:numId w:val="74"/>
        </w:numPr>
        <w:spacing w:line="259" w:lineRule="auto"/>
        <w:jc w:val="both"/>
      </w:pPr>
      <w:r w:rsidRPr="000F5F6C">
        <w:t xml:space="preserve">In general, women in Maine have better access to care, with </w:t>
      </w:r>
      <w:r w:rsidR="000D33CD" w:rsidRPr="000F5F6C">
        <w:t xml:space="preserve">a </w:t>
      </w:r>
      <w:r w:rsidRPr="000F5F6C">
        <w:t xml:space="preserve">lower </w:t>
      </w:r>
      <w:r w:rsidR="00073CB6" w:rsidRPr="000F5F6C">
        <w:t xml:space="preserve">percentage of uninsured </w:t>
      </w:r>
      <w:r w:rsidRPr="000F5F6C">
        <w:t>(</w:t>
      </w:r>
      <w:r w:rsidR="001C17C8" w:rsidRPr="000F5F6C">
        <w:t>9.6</w:t>
      </w:r>
      <w:r w:rsidR="009D5AD2">
        <w:t xml:space="preserve"> percent</w:t>
      </w:r>
      <w:r w:rsidRPr="000F5F6C">
        <w:t xml:space="preserve"> </w:t>
      </w:r>
      <w:r w:rsidR="00156F4E">
        <w:t>compared with</w:t>
      </w:r>
      <w:r w:rsidRPr="000F5F6C">
        <w:t xml:space="preserve"> 12.</w:t>
      </w:r>
      <w:r w:rsidR="001C17C8" w:rsidRPr="000F5F6C">
        <w:t>9</w:t>
      </w:r>
      <w:r w:rsidR="009D5AD2">
        <w:t xml:space="preserve"> percent</w:t>
      </w:r>
      <w:r w:rsidRPr="000F5F6C">
        <w:t xml:space="preserve"> for men) and higher </w:t>
      </w:r>
      <w:r w:rsidR="000D33CD" w:rsidRPr="000F5F6C">
        <w:t xml:space="preserve">percentage </w:t>
      </w:r>
      <w:r w:rsidRPr="000F5F6C">
        <w:t>repor</w:t>
      </w:r>
      <w:r w:rsidR="00684CBE" w:rsidRPr="000F5F6C">
        <w:t>ting</w:t>
      </w:r>
      <w:r w:rsidR="000D33CD" w:rsidRPr="000F5F6C">
        <w:t xml:space="preserve"> having</w:t>
      </w:r>
      <w:r w:rsidR="00684CBE" w:rsidRPr="000F5F6C">
        <w:t xml:space="preserve"> a primary care provider (91</w:t>
      </w:r>
      <w:r w:rsidRPr="000F5F6C">
        <w:t>.</w:t>
      </w:r>
      <w:r w:rsidR="00684CBE" w:rsidRPr="000F5F6C">
        <w:t>3</w:t>
      </w:r>
      <w:r w:rsidR="009D5AD2">
        <w:t xml:space="preserve"> percent</w:t>
      </w:r>
      <w:r w:rsidRPr="000F5F6C">
        <w:t xml:space="preserve"> versus 83.</w:t>
      </w:r>
      <w:r w:rsidR="009938EB" w:rsidRPr="000F5F6C">
        <w:t>2</w:t>
      </w:r>
      <w:r w:rsidR="009D5AD2">
        <w:t xml:space="preserve"> percent</w:t>
      </w:r>
      <w:r w:rsidRPr="000F5F6C">
        <w:t xml:space="preserve"> for men). </w:t>
      </w:r>
    </w:p>
    <w:p w:rsidR="00AA23C9" w:rsidRDefault="002B5E24" w:rsidP="009D47FC">
      <w:pPr>
        <w:pStyle w:val="ListParagraph"/>
        <w:numPr>
          <w:ilvl w:val="0"/>
          <w:numId w:val="74"/>
        </w:numPr>
        <w:spacing w:line="259" w:lineRule="auto"/>
        <w:jc w:val="both"/>
      </w:pPr>
      <w:r w:rsidRPr="000F5F6C">
        <w:lastRenderedPageBreak/>
        <w:t xml:space="preserve">Individuals living in isolated areas have higher </w:t>
      </w:r>
      <w:r w:rsidR="00854C0F" w:rsidRPr="000F5F6C">
        <w:t xml:space="preserve">percentages of uninsured people </w:t>
      </w:r>
      <w:r w:rsidRPr="000F5F6C">
        <w:t>(13.6</w:t>
      </w:r>
      <w:r w:rsidR="009D5AD2">
        <w:t xml:space="preserve"> percent</w:t>
      </w:r>
      <w:r w:rsidRPr="000F5F6C">
        <w:t>) than those living in urban areas (9.2</w:t>
      </w:r>
      <w:r w:rsidR="009D5AD2">
        <w:t xml:space="preserve"> percent</w:t>
      </w:r>
      <w:r w:rsidRPr="000F5F6C">
        <w:t xml:space="preserve">). </w:t>
      </w:r>
    </w:p>
    <w:p w:rsidR="00AA23C9" w:rsidRDefault="005C7444" w:rsidP="009D47FC">
      <w:pPr>
        <w:pStyle w:val="ListParagraph"/>
        <w:numPr>
          <w:ilvl w:val="0"/>
          <w:numId w:val="74"/>
        </w:numPr>
        <w:spacing w:line="259" w:lineRule="auto"/>
        <w:jc w:val="both"/>
      </w:pPr>
      <w:r w:rsidRPr="000F5F6C">
        <w:t xml:space="preserve">American Indians and Asians have higher </w:t>
      </w:r>
      <w:r w:rsidR="00854C0F" w:rsidRPr="000F5F6C">
        <w:t xml:space="preserve">percentages of uninsured people </w:t>
      </w:r>
      <w:r w:rsidRPr="000F5F6C">
        <w:t>(1</w:t>
      </w:r>
      <w:r w:rsidR="00F92538" w:rsidRPr="000F5F6C">
        <w:t>8.8</w:t>
      </w:r>
      <w:r w:rsidR="009D5AD2">
        <w:t xml:space="preserve"> percent</w:t>
      </w:r>
      <w:r w:rsidRPr="000F5F6C">
        <w:t xml:space="preserve"> and 14.</w:t>
      </w:r>
      <w:r w:rsidR="00F92538" w:rsidRPr="000F5F6C">
        <w:t>7</w:t>
      </w:r>
      <w:r w:rsidR="009D5AD2">
        <w:t xml:space="preserve"> percent</w:t>
      </w:r>
      <w:r w:rsidR="004359CB">
        <w:t>,</w:t>
      </w:r>
      <w:r w:rsidRPr="000F5F6C">
        <w:t xml:space="preserve"> respectively) than other races, while </w:t>
      </w:r>
      <w:r w:rsidR="00854C0F" w:rsidRPr="000F5F6C">
        <w:t>w</w:t>
      </w:r>
      <w:r w:rsidRPr="000F5F6C">
        <w:t>hite</w:t>
      </w:r>
      <w:r w:rsidR="00A37370" w:rsidRPr="000F5F6C">
        <w:t>s</w:t>
      </w:r>
      <w:r w:rsidR="00A91091" w:rsidRPr="000F5F6C">
        <w:t xml:space="preserve"> </w:t>
      </w:r>
      <w:r w:rsidR="00A37370" w:rsidRPr="000F5F6C">
        <w:t>and</w:t>
      </w:r>
      <w:r w:rsidR="00A91091" w:rsidRPr="000F5F6C">
        <w:t xml:space="preserve"> </w:t>
      </w:r>
      <w:r w:rsidR="00854C0F" w:rsidRPr="000F5F6C">
        <w:t>H</w:t>
      </w:r>
      <w:r w:rsidR="00A91091" w:rsidRPr="000F5F6C">
        <w:t>ispanic</w:t>
      </w:r>
      <w:r w:rsidR="00A37370" w:rsidRPr="000F5F6C">
        <w:t>s</w:t>
      </w:r>
      <w:r w:rsidRPr="000F5F6C">
        <w:t xml:space="preserve"> are less likely to report barriers to health care due to cost (</w:t>
      </w:r>
      <w:r w:rsidR="00F92538" w:rsidRPr="000F5F6C">
        <w:t>10.7</w:t>
      </w:r>
      <w:r w:rsidR="009D5AD2">
        <w:t xml:space="preserve"> percent</w:t>
      </w:r>
      <w:r w:rsidR="00A91091" w:rsidRPr="000F5F6C">
        <w:t xml:space="preserve"> and 10.3</w:t>
      </w:r>
      <w:r w:rsidR="009D5AD2">
        <w:t xml:space="preserve"> percent</w:t>
      </w:r>
      <w:r w:rsidR="00A91091" w:rsidRPr="000F5F6C">
        <w:t>, respectively</w:t>
      </w:r>
      <w:r w:rsidRPr="000F5F6C">
        <w:t>) than American Indians</w:t>
      </w:r>
      <w:r w:rsidR="00A91091" w:rsidRPr="000F5F6C">
        <w:t xml:space="preserve"> (24.1</w:t>
      </w:r>
      <w:r w:rsidR="009D5AD2">
        <w:t xml:space="preserve"> percent</w:t>
      </w:r>
      <w:r w:rsidR="00A91091" w:rsidRPr="000F5F6C">
        <w:t>)</w:t>
      </w:r>
      <w:r w:rsidRPr="000F5F6C">
        <w:t xml:space="preserve">, </w:t>
      </w:r>
      <w:r w:rsidR="00854C0F" w:rsidRPr="000F5F6C">
        <w:t>b</w:t>
      </w:r>
      <w:r w:rsidR="00F92538" w:rsidRPr="000F5F6C">
        <w:t>lacks or African</w:t>
      </w:r>
      <w:r w:rsidR="004359CB">
        <w:t>-</w:t>
      </w:r>
      <w:r w:rsidR="00F92538" w:rsidRPr="000F5F6C">
        <w:t>Americans</w:t>
      </w:r>
      <w:r w:rsidR="00A91091" w:rsidRPr="000F5F6C">
        <w:t xml:space="preserve"> (21.8</w:t>
      </w:r>
      <w:r w:rsidR="009D5AD2">
        <w:t xml:space="preserve"> percent</w:t>
      </w:r>
      <w:r w:rsidR="00A91091" w:rsidRPr="000F5F6C">
        <w:t>) and</w:t>
      </w:r>
      <w:r w:rsidR="00D754FB" w:rsidRPr="000F5F6C">
        <w:t xml:space="preserve"> m</w:t>
      </w:r>
      <w:r w:rsidR="00F92538" w:rsidRPr="000F5F6C">
        <w:t>ultiracial</w:t>
      </w:r>
      <w:r w:rsidR="00D754FB" w:rsidRPr="000F5F6C">
        <w:t>-</w:t>
      </w:r>
      <w:r w:rsidR="00F92538" w:rsidRPr="000F5F6C">
        <w:t>non-Hispanics</w:t>
      </w:r>
      <w:r w:rsidR="00A91091" w:rsidRPr="000F5F6C">
        <w:t xml:space="preserve"> (18.1</w:t>
      </w:r>
      <w:r w:rsidR="009D5AD2">
        <w:t xml:space="preserve"> percent</w:t>
      </w:r>
      <w:r w:rsidR="00A91091" w:rsidRPr="000F5F6C">
        <w:t>)</w:t>
      </w:r>
      <w:r w:rsidR="00F92538" w:rsidRPr="000F5F6C">
        <w:t>.</w:t>
      </w:r>
      <w:r w:rsidRPr="000F5F6C">
        <w:t xml:space="preserve"> </w:t>
      </w:r>
    </w:p>
    <w:p w:rsidR="00AA23C9" w:rsidRDefault="00F92538" w:rsidP="009D47FC">
      <w:pPr>
        <w:pStyle w:val="ListParagraph"/>
        <w:numPr>
          <w:ilvl w:val="0"/>
          <w:numId w:val="74"/>
        </w:numPr>
        <w:spacing w:line="259" w:lineRule="auto"/>
        <w:jc w:val="both"/>
      </w:pPr>
      <w:r w:rsidRPr="000F5F6C">
        <w:t>In addition</w:t>
      </w:r>
      <w:r w:rsidR="00D04119" w:rsidRPr="000F5F6C">
        <w:t>, bisexuals were more likely to report cost-related barriers to health</w:t>
      </w:r>
      <w:r w:rsidR="000029B5">
        <w:t xml:space="preserve"> </w:t>
      </w:r>
      <w:r w:rsidR="00D04119" w:rsidRPr="000F5F6C">
        <w:t>care (23.7</w:t>
      </w:r>
      <w:r w:rsidR="009D5AD2">
        <w:t xml:space="preserve"> percent</w:t>
      </w:r>
      <w:r w:rsidR="00D04119" w:rsidRPr="000F5F6C">
        <w:t>) th</w:t>
      </w:r>
      <w:r w:rsidR="00D754FB" w:rsidRPr="000F5F6C">
        <w:t>an heterosexuals (10</w:t>
      </w:r>
      <w:r w:rsidR="009D5AD2">
        <w:t xml:space="preserve"> percent</w:t>
      </w:r>
      <w:r w:rsidR="00D754FB" w:rsidRPr="000F5F6C">
        <w:t xml:space="preserve">).  </w:t>
      </w:r>
    </w:p>
    <w:p w:rsidR="00D04119" w:rsidRPr="000F5F6C" w:rsidRDefault="00D754FB" w:rsidP="009D47FC">
      <w:pPr>
        <w:pStyle w:val="ListParagraph"/>
        <w:numPr>
          <w:ilvl w:val="0"/>
          <w:numId w:val="74"/>
        </w:numPr>
        <w:spacing w:line="259" w:lineRule="auto"/>
        <w:jc w:val="both"/>
      </w:pPr>
      <w:r w:rsidRPr="000F5F6C">
        <w:t xml:space="preserve">A higher percentage of adults with higher levels of </w:t>
      </w:r>
      <w:r w:rsidR="00D04119" w:rsidRPr="000F5F6C">
        <w:t xml:space="preserve">education and </w:t>
      </w:r>
      <w:r w:rsidR="000029B5">
        <w:t xml:space="preserve">of those </w:t>
      </w:r>
      <w:r w:rsidR="0027468F" w:rsidRPr="000F5F6C">
        <w:t>earning</w:t>
      </w:r>
      <w:r w:rsidR="00D04119" w:rsidRPr="000F5F6C">
        <w:t xml:space="preserve"> over $50,000 </w:t>
      </w:r>
      <w:r w:rsidRPr="000F5F6C">
        <w:t xml:space="preserve">report having </w:t>
      </w:r>
      <w:r w:rsidR="00D04119" w:rsidRPr="000F5F6C">
        <w:t xml:space="preserve">health insurance, </w:t>
      </w:r>
      <w:r w:rsidRPr="000F5F6C">
        <w:t xml:space="preserve">a </w:t>
      </w:r>
      <w:r w:rsidR="00D04119" w:rsidRPr="000F5F6C">
        <w:t xml:space="preserve">primary care provider, </w:t>
      </w:r>
      <w:r w:rsidR="0027468F" w:rsidRPr="000F5F6C">
        <w:t>and fewer cost</w:t>
      </w:r>
      <w:r w:rsidR="004359CB">
        <w:t>-</w:t>
      </w:r>
      <w:r w:rsidR="0027468F" w:rsidRPr="000F5F6C">
        <w:t xml:space="preserve">related barriers </w:t>
      </w:r>
      <w:r w:rsidR="00D04119" w:rsidRPr="000F5F6C">
        <w:t xml:space="preserve">to care.  </w:t>
      </w:r>
    </w:p>
    <w:p w:rsidR="00AA23C9" w:rsidRDefault="00AA23C9" w:rsidP="009D47FC">
      <w:pPr>
        <w:pStyle w:val="ListParagraph"/>
        <w:numPr>
          <w:ilvl w:val="0"/>
          <w:numId w:val="74"/>
        </w:numPr>
        <w:spacing w:line="259" w:lineRule="auto"/>
        <w:jc w:val="both"/>
      </w:pPr>
      <w:r w:rsidRPr="00AA23C9">
        <w:t xml:space="preserve">A </w:t>
      </w:r>
      <w:r w:rsidR="002B5E24" w:rsidRPr="00AA23C9">
        <w:t xml:space="preserve">significantly </w:t>
      </w:r>
      <w:r w:rsidR="005C7444" w:rsidRPr="00AA23C9">
        <w:t>low</w:t>
      </w:r>
      <w:r w:rsidR="00EA2CBB" w:rsidRPr="00AA23C9">
        <w:t>er</w:t>
      </w:r>
      <w:r w:rsidR="005C7444" w:rsidRPr="00AA23C9">
        <w:t xml:space="preserve"> percentage of those </w:t>
      </w:r>
      <w:r w:rsidR="005000A2" w:rsidRPr="00AA23C9">
        <w:t>ages</w:t>
      </w:r>
      <w:r w:rsidR="005C7444" w:rsidRPr="00AA23C9">
        <w:t xml:space="preserve"> 65 years and over were uninsured </w:t>
      </w:r>
      <w:r w:rsidR="002B5E24" w:rsidRPr="00AA23C9">
        <w:t>(0.2</w:t>
      </w:r>
      <w:r w:rsidR="009D5AD2" w:rsidRPr="00AA23C9">
        <w:t xml:space="preserve"> percent</w:t>
      </w:r>
      <w:r w:rsidR="002B5E24" w:rsidRPr="00AA23C9">
        <w:t xml:space="preserve">) </w:t>
      </w:r>
      <w:r w:rsidR="005C7444" w:rsidRPr="00AA23C9">
        <w:t>and reported cost-related barriers to health care (</w:t>
      </w:r>
      <w:r w:rsidR="00B80D68" w:rsidRPr="00AA23C9">
        <w:t>2.3</w:t>
      </w:r>
      <w:r w:rsidR="009D5AD2" w:rsidRPr="00AA23C9">
        <w:t xml:space="preserve"> percent</w:t>
      </w:r>
      <w:r w:rsidR="005C7444" w:rsidRPr="00AA23C9">
        <w:t xml:space="preserve">), </w:t>
      </w:r>
      <w:r w:rsidR="005D35B0" w:rsidRPr="00AA23C9">
        <w:t xml:space="preserve">and </w:t>
      </w:r>
      <w:r w:rsidR="005C7444" w:rsidRPr="00AA23C9">
        <w:t>more had a primary care provider (9</w:t>
      </w:r>
      <w:r w:rsidR="00B80D68" w:rsidRPr="00AA23C9">
        <w:t>5</w:t>
      </w:r>
      <w:r w:rsidR="005C7444" w:rsidRPr="00AA23C9">
        <w:t>.6</w:t>
      </w:r>
      <w:r w:rsidR="009D5AD2" w:rsidRPr="00AA23C9">
        <w:t xml:space="preserve"> percent</w:t>
      </w:r>
      <w:r w:rsidR="005C7444" w:rsidRPr="00AA23C9">
        <w:t xml:space="preserve">).  </w:t>
      </w:r>
    </w:p>
    <w:p w:rsidR="00AA23C9" w:rsidRDefault="005C7444" w:rsidP="009D47FC">
      <w:pPr>
        <w:pStyle w:val="ListParagraph"/>
        <w:numPr>
          <w:ilvl w:val="0"/>
          <w:numId w:val="74"/>
        </w:numPr>
        <w:spacing w:line="259" w:lineRule="auto"/>
        <w:jc w:val="both"/>
      </w:pPr>
      <w:r w:rsidRPr="00AA23C9">
        <w:t>Fewer 18</w:t>
      </w:r>
      <w:r w:rsidR="004359CB" w:rsidRPr="00AA23C9">
        <w:t xml:space="preserve"> to </w:t>
      </w:r>
      <w:r w:rsidRPr="00AA23C9">
        <w:t>24</w:t>
      </w:r>
      <w:r w:rsidR="000029B5" w:rsidRPr="00AA23C9">
        <w:t>-year-olds and 25</w:t>
      </w:r>
      <w:r w:rsidR="004359CB" w:rsidRPr="00AA23C9">
        <w:t xml:space="preserve"> to </w:t>
      </w:r>
      <w:r w:rsidRPr="00AA23C9">
        <w:t>34</w:t>
      </w:r>
      <w:r w:rsidR="004359CB" w:rsidRPr="00AA23C9">
        <w:t>-</w:t>
      </w:r>
      <w:r w:rsidRPr="00AA23C9">
        <w:t>year-olds reported having a primary care provider (</w:t>
      </w:r>
      <w:r w:rsidR="00B80D68" w:rsidRPr="00AA23C9">
        <w:t>74</w:t>
      </w:r>
      <w:r w:rsidR="009D5AD2" w:rsidRPr="00AA23C9">
        <w:t xml:space="preserve"> percent</w:t>
      </w:r>
      <w:r w:rsidRPr="00AA23C9">
        <w:t xml:space="preserve"> and 7</w:t>
      </w:r>
      <w:r w:rsidR="00B80D68" w:rsidRPr="00AA23C9">
        <w:t>3.6</w:t>
      </w:r>
      <w:r w:rsidR="009D5AD2" w:rsidRPr="00AA23C9">
        <w:t xml:space="preserve"> percent</w:t>
      </w:r>
      <w:r w:rsidR="004359CB" w:rsidRPr="00AA23C9">
        <w:t>,</w:t>
      </w:r>
      <w:r w:rsidRPr="00AA23C9">
        <w:t xml:space="preserve"> respectively), </w:t>
      </w:r>
    </w:p>
    <w:p w:rsidR="00AA23C9" w:rsidRDefault="00AA23C9" w:rsidP="009D47FC">
      <w:pPr>
        <w:pStyle w:val="ListParagraph"/>
        <w:numPr>
          <w:ilvl w:val="0"/>
          <w:numId w:val="74"/>
        </w:numPr>
        <w:spacing w:line="259" w:lineRule="auto"/>
        <w:jc w:val="both"/>
      </w:pPr>
      <w:r>
        <w:t>I</w:t>
      </w:r>
      <w:r w:rsidR="005C7444" w:rsidRPr="00AA23C9">
        <w:t xml:space="preserve">nsurance </w:t>
      </w:r>
      <w:r w:rsidR="00831A36" w:rsidRPr="00AA23C9">
        <w:t xml:space="preserve">rates </w:t>
      </w:r>
      <w:r w:rsidR="005C7444" w:rsidRPr="00AA23C9">
        <w:t xml:space="preserve">generally </w:t>
      </w:r>
      <w:r w:rsidR="00EB687D" w:rsidRPr="00AA23C9">
        <w:t>increased for those 18 years</w:t>
      </w:r>
      <w:r w:rsidR="005C7444" w:rsidRPr="00AA23C9">
        <w:t xml:space="preserve"> and over</w:t>
      </w:r>
      <w:r w:rsidR="00831A36" w:rsidRPr="00AA23C9">
        <w:t>, as people aged</w:t>
      </w:r>
      <w:r w:rsidR="005C7444" w:rsidRPr="00AA23C9">
        <w:t xml:space="preserve">.  </w:t>
      </w:r>
    </w:p>
    <w:p w:rsidR="00AA23C9" w:rsidRPr="00AA23C9" w:rsidRDefault="00630A7B" w:rsidP="009D47FC">
      <w:pPr>
        <w:pStyle w:val="ListParagraph"/>
        <w:numPr>
          <w:ilvl w:val="0"/>
          <w:numId w:val="74"/>
        </w:numPr>
        <w:spacing w:line="259" w:lineRule="auto"/>
        <w:jc w:val="both"/>
      </w:pPr>
      <w:r w:rsidRPr="00AA23C9">
        <w:t>A</w:t>
      </w:r>
      <w:r w:rsidR="00ED0E0E" w:rsidRPr="00AA23C9">
        <w:t xml:space="preserve"> significantly smaller percentage of </w:t>
      </w:r>
      <w:r w:rsidR="00EA2CBB" w:rsidRPr="00AA23C9">
        <w:t>c</w:t>
      </w:r>
      <w:r w:rsidR="005C7444" w:rsidRPr="00AA23C9">
        <w:t xml:space="preserve">hildren under </w:t>
      </w:r>
      <w:r w:rsidR="00EA2CBB" w:rsidRPr="00AA23C9">
        <w:t>18</w:t>
      </w:r>
      <w:r w:rsidR="005C7444" w:rsidRPr="00AA23C9">
        <w:t xml:space="preserve"> </w:t>
      </w:r>
      <w:r w:rsidR="00CE0F22" w:rsidRPr="00AA23C9">
        <w:t xml:space="preserve">years </w:t>
      </w:r>
      <w:r w:rsidR="00ED0E0E" w:rsidRPr="00AA23C9">
        <w:t xml:space="preserve">of age had no insurance </w:t>
      </w:r>
      <w:r w:rsidR="00156F4E" w:rsidRPr="00AA23C9">
        <w:t>compared with</w:t>
      </w:r>
      <w:r w:rsidR="00ED0E0E" w:rsidRPr="00AA23C9">
        <w:t xml:space="preserve"> </w:t>
      </w:r>
      <w:proofErr w:type="gramStart"/>
      <w:r w:rsidR="005C7444" w:rsidRPr="00AA23C9">
        <w:t>adult</w:t>
      </w:r>
      <w:r w:rsidR="002B5E24" w:rsidRPr="00AA23C9">
        <w:t>s</w:t>
      </w:r>
      <w:proofErr w:type="gramEnd"/>
      <w:r w:rsidR="00EA2CBB" w:rsidRPr="00AA23C9">
        <w:t xml:space="preserve"> ages 19-25</w:t>
      </w:r>
      <w:r w:rsidR="00CE0F22" w:rsidRPr="00AA23C9">
        <w:t xml:space="preserve"> years</w:t>
      </w:r>
      <w:r w:rsidR="002B5E24" w:rsidRPr="00AA23C9">
        <w:t xml:space="preserve"> (</w:t>
      </w:r>
      <w:r w:rsidR="00EA2CBB" w:rsidRPr="00AA23C9">
        <w:t>5.9</w:t>
      </w:r>
      <w:r w:rsidR="009D5AD2" w:rsidRPr="00AA23C9">
        <w:t xml:space="preserve"> percent</w:t>
      </w:r>
      <w:r w:rsidR="002B5E24" w:rsidRPr="00AA23C9">
        <w:t xml:space="preserve"> and </w:t>
      </w:r>
      <w:r w:rsidR="00EA2CBB" w:rsidRPr="00AA23C9">
        <w:t>21.5</w:t>
      </w:r>
      <w:r w:rsidR="009D5AD2" w:rsidRPr="00AA23C9">
        <w:t xml:space="preserve"> percent</w:t>
      </w:r>
      <w:r w:rsidR="004359CB" w:rsidRPr="00AA23C9">
        <w:t>,</w:t>
      </w:r>
      <w:r w:rsidR="002B5E24" w:rsidRPr="00AA23C9">
        <w:t xml:space="preserve"> respectively).</w:t>
      </w:r>
    </w:p>
    <w:p w:rsidR="0031193F" w:rsidRPr="00AA23C9" w:rsidRDefault="002B5E24" w:rsidP="00AA23C9">
      <w:pPr>
        <w:spacing w:line="259" w:lineRule="auto"/>
        <w:jc w:val="both"/>
      </w:pPr>
      <w:r w:rsidRPr="00AA23C9">
        <w:t xml:space="preserve"> </w:t>
      </w:r>
    </w:p>
    <w:p w:rsidR="00AA23C9" w:rsidRPr="00EE65ED" w:rsidRDefault="001E3C86" w:rsidP="00EE65ED">
      <w:pPr>
        <w:jc w:val="center"/>
        <w:rPr>
          <w:b/>
        </w:rPr>
      </w:pPr>
      <w:bookmarkStart w:id="36" w:name="_Toc434489621"/>
      <w:bookmarkStart w:id="37" w:name="_Toc434490534"/>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10</w:t>
      </w:r>
      <w:r w:rsidRPr="00EE65ED">
        <w:rPr>
          <w:b/>
        </w:rPr>
        <w:fldChar w:fldCharType="end"/>
      </w:r>
      <w:r w:rsidR="00AA23C9" w:rsidRPr="00EE65ED">
        <w:rPr>
          <w:b/>
        </w:rPr>
        <w:t>.</w:t>
      </w:r>
      <w:proofErr w:type="gramEnd"/>
      <w:r w:rsidR="00AA23C9" w:rsidRPr="00EE65ED">
        <w:rPr>
          <w:b/>
        </w:rPr>
        <w:t xml:space="preserve"> Counties with highest and lowest percentage of uninsured Mainers</w:t>
      </w:r>
      <w:bookmarkEnd w:id="36"/>
      <w:bookmarkEnd w:id="37"/>
    </w:p>
    <w:tbl>
      <w:tblPr>
        <w:tblStyle w:val="TableGrid12"/>
        <w:tblW w:w="8190" w:type="dxa"/>
        <w:tblInd w:w="738" w:type="dxa"/>
        <w:tblLook w:val="04A0" w:firstRow="1" w:lastRow="0" w:firstColumn="1" w:lastColumn="0" w:noHBand="0" w:noVBand="1"/>
      </w:tblPr>
      <w:tblGrid>
        <w:gridCol w:w="720"/>
        <w:gridCol w:w="3780"/>
        <w:gridCol w:w="3690"/>
      </w:tblGrid>
      <w:tr w:rsidR="00AA23C9" w:rsidRPr="00555AFC" w:rsidTr="00D92A9D">
        <w:trPr>
          <w:cnfStyle w:val="100000000000" w:firstRow="1" w:lastRow="0" w:firstColumn="0" w:lastColumn="0" w:oddVBand="0" w:evenVBand="0" w:oddHBand="0" w:evenHBand="0" w:firstRowFirstColumn="0" w:firstRowLastColumn="0" w:lastRowFirstColumn="0" w:lastRowLastColumn="0"/>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b/>
                <w:bCs/>
                <w:color w:val="FFFFFF"/>
                <w:sz w:val="20"/>
              </w:rPr>
            </w:pPr>
            <w:r w:rsidRPr="00555AFC">
              <w:rPr>
                <w:rFonts w:ascii="Calibri" w:hAnsi="Calibri" w:cs="Arial"/>
                <w:b/>
                <w:bCs/>
                <w:color w:val="FFFFFF"/>
                <w:sz w:val="20"/>
              </w:rPr>
              <w:t> </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DE19CF" w:rsidP="00D92A9D">
            <w:pPr>
              <w:jc w:val="center"/>
              <w:rPr>
                <w:rFonts w:ascii="Calibri" w:hAnsi="Calibri" w:cs="Arial"/>
                <w:color w:val="FFFFFF"/>
                <w:sz w:val="20"/>
              </w:rPr>
            </w:pPr>
            <w:r>
              <w:rPr>
                <w:rFonts w:ascii="Calibri" w:hAnsi="Calibri" w:cs="Arial"/>
                <w:color w:val="FFFFFF"/>
                <w:sz w:val="20"/>
              </w:rPr>
              <w:t>Lowest</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DE19CF" w:rsidP="00D92A9D">
            <w:pPr>
              <w:jc w:val="center"/>
              <w:rPr>
                <w:rFonts w:ascii="Calibri" w:hAnsi="Calibri" w:cs="Arial"/>
                <w:color w:val="FFFFFF"/>
                <w:sz w:val="20"/>
              </w:rPr>
            </w:pPr>
            <w:r>
              <w:rPr>
                <w:rFonts w:ascii="Calibri" w:hAnsi="Calibri" w:cs="Arial"/>
                <w:color w:val="FFFFFF"/>
                <w:sz w:val="20"/>
              </w:rPr>
              <w:t>Highest</w:t>
            </w:r>
          </w:p>
        </w:tc>
      </w:tr>
      <w:tr w:rsidR="00AA23C9" w:rsidRPr="00555AFC" w:rsidTr="00D92A9D">
        <w:trPr>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color w:val="000000"/>
                <w:sz w:val="20"/>
              </w:rPr>
            </w:pPr>
            <w:r>
              <w:rPr>
                <w:rFonts w:ascii="Calibri" w:hAnsi="Calibri" w:cs="Arial"/>
                <w:color w:val="000000"/>
                <w:sz w:val="20"/>
              </w:rPr>
              <w:t>1</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color w:val="000000"/>
                <w:sz w:val="20"/>
              </w:rPr>
            </w:pPr>
            <w:r>
              <w:rPr>
                <w:rFonts w:ascii="Calibri" w:hAnsi="Calibri" w:cs="Arial"/>
                <w:color w:val="000000"/>
                <w:sz w:val="20"/>
              </w:rPr>
              <w:t>Sagadahoc (8.0%)</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color w:val="000000"/>
                <w:sz w:val="20"/>
              </w:rPr>
            </w:pPr>
            <w:r>
              <w:rPr>
                <w:rFonts w:ascii="Calibri" w:hAnsi="Calibri" w:cs="Arial"/>
                <w:color w:val="000000"/>
                <w:sz w:val="20"/>
              </w:rPr>
              <w:t>Hancock (14.7%)</w:t>
            </w:r>
          </w:p>
        </w:tc>
      </w:tr>
      <w:tr w:rsidR="00AA23C9" w:rsidRPr="00555AFC" w:rsidTr="00D92A9D">
        <w:trPr>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color w:val="000000"/>
                <w:sz w:val="20"/>
              </w:rPr>
            </w:pPr>
            <w:r>
              <w:rPr>
                <w:rFonts w:ascii="Calibri" w:hAnsi="Calibri" w:cs="Arial"/>
                <w:color w:val="000000"/>
                <w:sz w:val="20"/>
              </w:rPr>
              <w:t>2</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color w:val="000000"/>
                <w:sz w:val="20"/>
              </w:rPr>
            </w:pPr>
            <w:r>
              <w:rPr>
                <w:rFonts w:ascii="Calibri" w:hAnsi="Calibri" w:cs="Arial"/>
                <w:color w:val="000000"/>
                <w:sz w:val="20"/>
              </w:rPr>
              <w:t>Cumberland (8.9%)</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color w:val="000000"/>
                <w:sz w:val="20"/>
              </w:rPr>
            </w:pPr>
            <w:r>
              <w:rPr>
                <w:rFonts w:ascii="Calibri" w:hAnsi="Calibri" w:cs="Arial"/>
                <w:color w:val="000000"/>
                <w:sz w:val="20"/>
              </w:rPr>
              <w:t>Piscataquis (14.4%)</w:t>
            </w:r>
          </w:p>
        </w:tc>
      </w:tr>
      <w:tr w:rsidR="00AA23C9" w:rsidRPr="00555AFC" w:rsidTr="00D92A9D">
        <w:trPr>
          <w:trHeight w:val="20"/>
        </w:trPr>
        <w:tc>
          <w:tcPr>
            <w:tcW w:w="7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color w:val="000000"/>
                <w:sz w:val="20"/>
              </w:rPr>
            </w:pPr>
            <w:r>
              <w:rPr>
                <w:rFonts w:ascii="Calibri" w:hAnsi="Calibri" w:cs="Arial"/>
                <w:color w:val="000000"/>
                <w:sz w:val="20"/>
              </w:rPr>
              <w:t>3</w:t>
            </w:r>
          </w:p>
        </w:tc>
        <w:tc>
          <w:tcPr>
            <w:tcW w:w="37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color w:val="000000"/>
                <w:sz w:val="20"/>
              </w:rPr>
            </w:pPr>
            <w:r>
              <w:rPr>
                <w:rFonts w:ascii="Calibri" w:hAnsi="Calibri" w:cs="Arial"/>
                <w:color w:val="000000"/>
                <w:sz w:val="20"/>
              </w:rPr>
              <w:t>York (9.1%)</w:t>
            </w:r>
          </w:p>
        </w:tc>
        <w:tc>
          <w:tcPr>
            <w:tcW w:w="36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color w:val="000000"/>
                <w:sz w:val="20"/>
              </w:rPr>
            </w:pPr>
            <w:r>
              <w:rPr>
                <w:rFonts w:ascii="Calibri" w:hAnsi="Calibri" w:cs="Arial"/>
                <w:color w:val="000000"/>
                <w:sz w:val="20"/>
              </w:rPr>
              <w:t>Washington (13.7%)</w:t>
            </w:r>
          </w:p>
        </w:tc>
      </w:tr>
    </w:tbl>
    <w:p w:rsidR="00AA23C9" w:rsidRPr="000F5F6C" w:rsidRDefault="00AA23C9" w:rsidP="00AA23C9">
      <w:pPr>
        <w:spacing w:line="259" w:lineRule="auto"/>
        <w:jc w:val="both"/>
      </w:pPr>
    </w:p>
    <w:p w:rsidR="002F4F54" w:rsidRPr="000F5F6C" w:rsidRDefault="005C7444" w:rsidP="00B755DC">
      <w:pPr>
        <w:spacing w:line="259" w:lineRule="auto"/>
        <w:jc w:val="both"/>
        <w:rPr>
          <w:vertAlign w:val="superscript"/>
        </w:rPr>
      </w:pPr>
      <w:r w:rsidRPr="000F5F6C">
        <w:t>Healthy Maine 2020 also has objectives related to access to health, including</w:t>
      </w:r>
      <w:proofErr w:type="gramStart"/>
      <w:r w:rsidRPr="000F5F6C">
        <w:t>:</w:t>
      </w:r>
      <w:r w:rsidR="0031193F" w:rsidRPr="000F5F6C">
        <w:rPr>
          <w:vertAlign w:val="superscript"/>
        </w:rPr>
        <w:t>2</w:t>
      </w:r>
      <w:proofErr w:type="gramEnd"/>
    </w:p>
    <w:p w:rsidR="005C7444" w:rsidRPr="000F5F6C" w:rsidRDefault="005C7444" w:rsidP="00A47EE6">
      <w:pPr>
        <w:pStyle w:val="ListParagraph"/>
        <w:numPr>
          <w:ilvl w:val="0"/>
          <w:numId w:val="7"/>
        </w:numPr>
        <w:spacing w:line="259" w:lineRule="auto"/>
        <w:jc w:val="both"/>
      </w:pPr>
      <w:r w:rsidRPr="000F5F6C">
        <w:t>Increase the proportion of persons with</w:t>
      </w:r>
      <w:r w:rsidR="000029B5">
        <w:t xml:space="preserve"> a usual primary care provider.</w:t>
      </w:r>
    </w:p>
    <w:p w:rsidR="005C7444" w:rsidRPr="000F5F6C" w:rsidRDefault="005C7444" w:rsidP="00A47EE6">
      <w:pPr>
        <w:pStyle w:val="ListParagraph"/>
        <w:numPr>
          <w:ilvl w:val="0"/>
          <w:numId w:val="7"/>
        </w:numPr>
        <w:spacing w:line="259" w:lineRule="auto"/>
        <w:jc w:val="both"/>
      </w:pPr>
      <w:r w:rsidRPr="000F5F6C">
        <w:t>Increase the proportion of people of all ages with medical health insurance</w:t>
      </w:r>
      <w:r w:rsidR="004359CB">
        <w:t xml:space="preserve"> </w:t>
      </w:r>
      <w:r w:rsidRPr="000F5F6C">
        <w:t xml:space="preserve">(sub-categories: adults with medical insurance, children with medical insurance, adults with dental insurance, </w:t>
      </w:r>
      <w:r w:rsidR="000029B5">
        <w:t>children with dental insurance).</w:t>
      </w:r>
    </w:p>
    <w:p w:rsidR="005C7444" w:rsidRPr="000F5F6C" w:rsidRDefault="005C7444" w:rsidP="00A47EE6">
      <w:pPr>
        <w:pStyle w:val="ListParagraph"/>
        <w:numPr>
          <w:ilvl w:val="0"/>
          <w:numId w:val="7"/>
        </w:numPr>
        <w:spacing w:line="259" w:lineRule="auto"/>
        <w:jc w:val="both"/>
      </w:pPr>
      <w:r w:rsidRPr="000F5F6C">
        <w:t>Reduce the proportion of individuals who are unable to obtain or delay obtaining necessary medical care due to cost (sub-categor</w:t>
      </w:r>
      <w:r w:rsidR="000029B5">
        <w:t>ies: medical care, dental care).</w:t>
      </w:r>
    </w:p>
    <w:p w:rsidR="00081388" w:rsidRPr="000F5F6C" w:rsidRDefault="005C7444" w:rsidP="00A47EE6">
      <w:pPr>
        <w:pStyle w:val="ListParagraph"/>
        <w:numPr>
          <w:ilvl w:val="0"/>
          <w:numId w:val="7"/>
        </w:numPr>
        <w:spacing w:line="259" w:lineRule="auto"/>
        <w:jc w:val="both"/>
      </w:pPr>
      <w:r w:rsidRPr="000F5F6C">
        <w:t>Reduce the proportion of children who have dental caries experience in their primary or permane</w:t>
      </w:r>
      <w:r w:rsidR="00081388" w:rsidRPr="000F5F6C">
        <w:t>nt teeth (</w:t>
      </w:r>
      <w:r w:rsidR="004D0918">
        <w:t>kindergarten</w:t>
      </w:r>
      <w:r w:rsidR="00081388" w:rsidRPr="000F5F6C">
        <w:t xml:space="preserve"> </w:t>
      </w:r>
      <w:r w:rsidR="004D0918">
        <w:t>and third</w:t>
      </w:r>
      <w:r w:rsidR="000029B5">
        <w:t xml:space="preserve"> grade only).</w:t>
      </w:r>
    </w:p>
    <w:p w:rsidR="005C7444" w:rsidRPr="000F5F6C" w:rsidRDefault="005C7444" w:rsidP="00A47EE6">
      <w:pPr>
        <w:pStyle w:val="ListParagraph"/>
        <w:numPr>
          <w:ilvl w:val="0"/>
          <w:numId w:val="7"/>
        </w:numPr>
        <w:spacing w:line="259" w:lineRule="auto"/>
        <w:jc w:val="both"/>
      </w:pPr>
      <w:r w:rsidRPr="000F5F6C">
        <w:t>Increase the number of community-based organizations providing population-based primary prevention services (nine topic a</w:t>
      </w:r>
      <w:r w:rsidR="000029B5">
        <w:t>reas by public health district).</w:t>
      </w:r>
    </w:p>
    <w:p w:rsidR="005C7444" w:rsidRPr="000F5F6C" w:rsidRDefault="005C7444" w:rsidP="00A47EE6">
      <w:pPr>
        <w:pStyle w:val="ListParagraph"/>
        <w:numPr>
          <w:ilvl w:val="0"/>
          <w:numId w:val="7"/>
        </w:numPr>
        <w:spacing w:line="259" w:lineRule="auto"/>
        <w:jc w:val="both"/>
      </w:pPr>
      <w:r w:rsidRPr="000F5F6C">
        <w:t>Increase routine vaccination coverage level</w:t>
      </w:r>
      <w:r w:rsidR="000029B5">
        <w:t>s for children and adolescents.</w:t>
      </w:r>
    </w:p>
    <w:p w:rsidR="005C7444" w:rsidRPr="000F5F6C" w:rsidRDefault="005C7444" w:rsidP="00A47EE6">
      <w:pPr>
        <w:pStyle w:val="ListParagraph"/>
        <w:numPr>
          <w:ilvl w:val="0"/>
          <w:numId w:val="7"/>
        </w:numPr>
        <w:spacing w:line="259" w:lineRule="auto"/>
        <w:jc w:val="both"/>
      </w:pPr>
      <w:r w:rsidRPr="000F5F6C">
        <w:t>Reduce invasive health</w:t>
      </w:r>
      <w:r w:rsidR="001A39AD">
        <w:t xml:space="preserve"> </w:t>
      </w:r>
      <w:r w:rsidRPr="000F5F6C">
        <w:t>care-associated methicillin-resistant Staphylococcus aureus (MRSA</w:t>
      </w:r>
      <w:r w:rsidR="000029B5">
        <w:t>) infections.</w:t>
      </w:r>
    </w:p>
    <w:p w:rsidR="005C7444" w:rsidRPr="000F5F6C" w:rsidRDefault="005C7444" w:rsidP="00A47EE6">
      <w:pPr>
        <w:pStyle w:val="ListParagraph"/>
        <w:numPr>
          <w:ilvl w:val="0"/>
          <w:numId w:val="7"/>
        </w:numPr>
        <w:spacing w:line="259" w:lineRule="auto"/>
        <w:jc w:val="both"/>
      </w:pPr>
      <w:r w:rsidRPr="000F5F6C">
        <w:t>Reduce hospital emergency department visits for asthma</w:t>
      </w:r>
      <w:r w:rsidR="000029B5">
        <w:t>.</w:t>
      </w:r>
      <w:r w:rsidRPr="000F5F6C">
        <w:t xml:space="preserve"> </w:t>
      </w:r>
    </w:p>
    <w:p w:rsidR="005C7444" w:rsidRPr="000F5F6C" w:rsidRDefault="005C7444" w:rsidP="00A47EE6">
      <w:pPr>
        <w:pStyle w:val="ListParagraph"/>
        <w:numPr>
          <w:ilvl w:val="0"/>
          <w:numId w:val="7"/>
        </w:numPr>
        <w:spacing w:line="259" w:lineRule="auto"/>
        <w:jc w:val="both"/>
      </w:pPr>
      <w:r w:rsidRPr="000F5F6C">
        <w:lastRenderedPageBreak/>
        <w:t>Increase the proportion of persons with diagnosed diabetes who re</w:t>
      </w:r>
      <w:r w:rsidR="000029B5">
        <w:t>ceive formal diabetes education.</w:t>
      </w:r>
    </w:p>
    <w:p w:rsidR="005C7444" w:rsidRPr="000F5F6C" w:rsidRDefault="005C7444" w:rsidP="00A47EE6">
      <w:pPr>
        <w:pStyle w:val="ListParagraph"/>
        <w:numPr>
          <w:ilvl w:val="0"/>
          <w:numId w:val="7"/>
        </w:numPr>
        <w:spacing w:line="259" w:lineRule="auto"/>
        <w:jc w:val="both"/>
      </w:pPr>
      <w:r w:rsidRPr="000F5F6C">
        <w:t>Increase the percentage of cancer</w:t>
      </w:r>
      <w:r w:rsidR="000029B5">
        <w:t xml:space="preserve"> detected at local stage.</w:t>
      </w:r>
    </w:p>
    <w:p w:rsidR="005C7444" w:rsidRPr="000F5F6C" w:rsidRDefault="005C7444" w:rsidP="00A47EE6">
      <w:pPr>
        <w:pStyle w:val="ListParagraph"/>
        <w:numPr>
          <w:ilvl w:val="0"/>
          <w:numId w:val="7"/>
        </w:numPr>
        <w:spacing w:line="259" w:lineRule="auto"/>
        <w:jc w:val="both"/>
      </w:pPr>
      <w:r w:rsidRPr="000F5F6C">
        <w:t>Reduce hospitalizations of older adults with heart failure as the princip</w:t>
      </w:r>
      <w:r w:rsidR="004D0918">
        <w:t>a</w:t>
      </w:r>
      <w:r w:rsidRPr="000F5F6C">
        <w:t>l</w:t>
      </w:r>
      <w:r w:rsidR="000029B5">
        <w:t xml:space="preserve"> diagnosis.</w:t>
      </w:r>
    </w:p>
    <w:p w:rsidR="005C7444" w:rsidRPr="000F5F6C" w:rsidRDefault="005C7444" w:rsidP="00A47EE6">
      <w:pPr>
        <w:pStyle w:val="ListParagraph"/>
        <w:numPr>
          <w:ilvl w:val="0"/>
          <w:numId w:val="7"/>
        </w:numPr>
        <w:spacing w:line="259" w:lineRule="auto"/>
        <w:jc w:val="both"/>
      </w:pPr>
      <w:r w:rsidRPr="000F5F6C">
        <w:t>Increase the proportion of primary care facilities that provide mental health treat</w:t>
      </w:r>
      <w:r w:rsidR="000029B5">
        <w:t>ment onsite or by paid referral.</w:t>
      </w:r>
    </w:p>
    <w:p w:rsidR="005C7444" w:rsidRPr="000F5F6C" w:rsidRDefault="005C7444" w:rsidP="00A47EE6">
      <w:pPr>
        <w:pStyle w:val="ListParagraph"/>
        <w:numPr>
          <w:ilvl w:val="0"/>
          <w:numId w:val="7"/>
        </w:numPr>
        <w:spacing w:line="259" w:lineRule="auto"/>
        <w:jc w:val="both"/>
      </w:pPr>
      <w:r w:rsidRPr="000F5F6C">
        <w:t>Increase the proportion of children with mental health</w:t>
      </w:r>
      <w:r w:rsidR="000029B5">
        <w:t xml:space="preserve"> problems who receive treatment.</w:t>
      </w:r>
    </w:p>
    <w:p w:rsidR="005C7444" w:rsidRPr="000F5F6C" w:rsidRDefault="005C7444" w:rsidP="00A47EE6">
      <w:pPr>
        <w:pStyle w:val="ListParagraph"/>
        <w:numPr>
          <w:ilvl w:val="0"/>
          <w:numId w:val="7"/>
        </w:numPr>
        <w:spacing w:line="259" w:lineRule="auto"/>
        <w:jc w:val="both"/>
      </w:pPr>
      <w:r w:rsidRPr="000F5F6C">
        <w:t xml:space="preserve">Increase the proportion of adults with mental health </w:t>
      </w:r>
      <w:r w:rsidR="000029B5">
        <w:t>disorders who receive treatment.</w:t>
      </w:r>
    </w:p>
    <w:p w:rsidR="00263F85" w:rsidRDefault="005C7444" w:rsidP="00A23B67">
      <w:pPr>
        <w:pStyle w:val="ListParagraph"/>
        <w:numPr>
          <w:ilvl w:val="0"/>
          <w:numId w:val="7"/>
        </w:numPr>
        <w:spacing w:line="259" w:lineRule="auto"/>
        <w:jc w:val="both"/>
      </w:pPr>
      <w:r w:rsidRPr="000F5F6C">
        <w:t>Increase the proportion of persons with co-occurring substance abuse and mental disorders who receive treatment for both disorders</w:t>
      </w:r>
      <w:r w:rsidR="000029B5">
        <w:t>.</w:t>
      </w:r>
    </w:p>
    <w:p w:rsidR="00263F85" w:rsidRDefault="00263F85" w:rsidP="00263F85">
      <w:pPr>
        <w:pStyle w:val="ListParagraph"/>
        <w:spacing w:line="259" w:lineRule="auto"/>
        <w:jc w:val="both"/>
      </w:pPr>
      <w:r>
        <w:rPr>
          <w:noProof/>
        </w:rPr>
        <mc:AlternateContent>
          <mc:Choice Requires="wps">
            <w:drawing>
              <wp:anchor distT="4294967295" distB="4294967295" distL="114300" distR="114300" simplePos="0" relativeHeight="251579904" behindDoc="0" locked="0" layoutInCell="1" allowOverlap="1" wp14:anchorId="599319DE" wp14:editId="1BA3C033">
                <wp:simplePos x="0" y="0"/>
                <wp:positionH relativeFrom="column">
                  <wp:posOffset>-19050</wp:posOffset>
                </wp:positionH>
                <wp:positionV relativeFrom="paragraph">
                  <wp:posOffset>110490</wp:posOffset>
                </wp:positionV>
                <wp:extent cx="5457825" cy="0"/>
                <wp:effectExtent l="0" t="0" r="28575"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5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57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8.7pt" to="42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" strokecolor="black [3200]" strokeweight=".5pt">
                <v:stroke joinstyle="miter"/>
                <o:lock v:ext="edit" shapetype="f"/>
              </v:line>
            </w:pict>
          </mc:Fallback>
        </mc:AlternateContent>
      </w:r>
    </w:p>
    <w:p w:rsidR="00743A3E" w:rsidRPr="00F91D65" w:rsidRDefault="00743A3E" w:rsidP="00F91D65">
      <w:pPr>
        <w:spacing w:line="259" w:lineRule="auto"/>
        <w:jc w:val="both"/>
        <w:rPr>
          <w:rFonts w:asciiTheme="minorHAnsi" w:hAnsiTheme="minorHAnsi"/>
          <w:sz w:val="20"/>
        </w:rPr>
      </w:pPr>
      <w:r w:rsidRPr="00F91D65">
        <w:rPr>
          <w:rFonts w:asciiTheme="minorHAnsi" w:hAnsiTheme="minorHAnsi"/>
          <w:sz w:val="20"/>
          <w:vertAlign w:val="superscript"/>
        </w:rPr>
        <w:t>1</w:t>
      </w:r>
      <w:r w:rsidRPr="00F91D65">
        <w:rPr>
          <w:rFonts w:asciiTheme="minorHAnsi" w:hAnsiTheme="minorHAnsi"/>
          <w:sz w:val="20"/>
        </w:rPr>
        <w:t xml:space="preserve"> Healthy People 2020 </w:t>
      </w:r>
    </w:p>
    <w:p w:rsidR="00944ADD" w:rsidRPr="00F91D65" w:rsidRDefault="0031193F" w:rsidP="00F91D65">
      <w:pPr>
        <w:spacing w:line="259" w:lineRule="auto"/>
        <w:jc w:val="both"/>
        <w:rPr>
          <w:rFonts w:asciiTheme="minorHAnsi" w:hAnsiTheme="minorHAnsi"/>
          <w:sz w:val="20"/>
        </w:rPr>
      </w:pPr>
      <w:proofErr w:type="gramStart"/>
      <w:r w:rsidRPr="00F91D65">
        <w:rPr>
          <w:rFonts w:asciiTheme="minorHAnsi" w:hAnsiTheme="minorHAnsi"/>
          <w:sz w:val="20"/>
          <w:vertAlign w:val="superscript"/>
        </w:rPr>
        <w:t>2</w:t>
      </w:r>
      <w:r w:rsidR="00743A3E" w:rsidRPr="00F91D65">
        <w:rPr>
          <w:rFonts w:asciiTheme="minorHAnsi" w:hAnsiTheme="minorHAnsi"/>
          <w:sz w:val="20"/>
        </w:rPr>
        <w:t xml:space="preserve"> Maine Center for Disease Control and Prevention.</w:t>
      </w:r>
      <w:proofErr w:type="gramEnd"/>
      <w:r w:rsidR="00743A3E" w:rsidRPr="00F91D65">
        <w:rPr>
          <w:rFonts w:asciiTheme="minorHAnsi" w:hAnsiTheme="minorHAnsi"/>
          <w:sz w:val="20"/>
        </w:rPr>
        <w:t xml:space="preserve">  </w:t>
      </w:r>
      <w:proofErr w:type="gramStart"/>
      <w:r w:rsidR="00743A3E" w:rsidRPr="00F91D65">
        <w:rPr>
          <w:rFonts w:asciiTheme="minorHAnsi" w:hAnsiTheme="minorHAnsi"/>
          <w:sz w:val="20"/>
        </w:rPr>
        <w:t>Healthy Maine 2020.</w:t>
      </w:r>
      <w:proofErr w:type="gramEnd"/>
      <w:r w:rsidR="00743A3E" w:rsidRPr="00F91D65">
        <w:rPr>
          <w:rFonts w:asciiTheme="minorHAnsi" w:hAnsiTheme="minorHAnsi"/>
          <w:sz w:val="20"/>
        </w:rPr>
        <w:t xml:space="preserve">  </w:t>
      </w:r>
    </w:p>
    <w:p w:rsidR="006D5ABD" w:rsidRPr="00F91D65" w:rsidRDefault="00743A3E" w:rsidP="00F91D65">
      <w:pPr>
        <w:spacing w:line="259" w:lineRule="auto"/>
        <w:jc w:val="both"/>
        <w:rPr>
          <w:rFonts w:asciiTheme="minorHAnsi" w:hAnsiTheme="minorHAnsi"/>
          <w:sz w:val="20"/>
        </w:rPr>
      </w:pPr>
      <w:r w:rsidRPr="00F91D65">
        <w:rPr>
          <w:rFonts w:asciiTheme="minorHAnsi" w:hAnsiTheme="minorHAnsi"/>
          <w:sz w:val="20"/>
        </w:rPr>
        <w:t>Available from: http://www.maine.gov/dhhs/mecdc/healthy-maine/index.shtml.</w:t>
      </w:r>
    </w:p>
    <w:p w:rsidR="00AD3043" w:rsidRPr="00F91D65" w:rsidRDefault="00AD3043" w:rsidP="00F91D65">
      <w:pPr>
        <w:spacing w:line="259" w:lineRule="auto"/>
        <w:rPr>
          <w:rFonts w:asciiTheme="minorHAnsi" w:hAnsiTheme="minorHAnsi"/>
          <w:sz w:val="20"/>
        </w:rPr>
        <w:sectPr w:rsidR="00AD3043" w:rsidRPr="00F91D65">
          <w:pgSz w:w="12240" w:h="15840"/>
          <w:pgMar w:top="1440" w:right="1440" w:bottom="1440" w:left="1440" w:header="720" w:footer="720" w:gutter="0"/>
          <w:cols w:space="720"/>
          <w:docGrid w:linePitch="360"/>
        </w:sectPr>
      </w:pPr>
      <w:r w:rsidRPr="00F91D65">
        <w:rPr>
          <w:rFonts w:asciiTheme="minorHAnsi" w:hAnsiTheme="minorHAnsi"/>
          <w:sz w:val="20"/>
          <w:vertAlign w:val="superscript"/>
        </w:rPr>
        <w:t>3</w:t>
      </w:r>
      <w:r w:rsidRPr="00F91D65">
        <w:rPr>
          <w:rFonts w:asciiTheme="minorHAnsi" w:hAnsiTheme="minorHAnsi"/>
          <w:sz w:val="20"/>
        </w:rPr>
        <w:t xml:space="preserve"> Health and health care disparities: the effect of social and environmental factors on individual and population health.  Thomas B.  </w:t>
      </w:r>
      <w:proofErr w:type="spellStart"/>
      <w:r w:rsidRPr="00F91D65">
        <w:rPr>
          <w:rFonts w:asciiTheme="minorHAnsi" w:hAnsiTheme="minorHAnsi"/>
          <w:sz w:val="20"/>
        </w:rPr>
        <w:t>Int</w:t>
      </w:r>
      <w:proofErr w:type="spellEnd"/>
      <w:r w:rsidRPr="00F91D65">
        <w:rPr>
          <w:rFonts w:asciiTheme="minorHAnsi" w:hAnsiTheme="minorHAnsi"/>
          <w:sz w:val="20"/>
        </w:rPr>
        <w:t xml:space="preserve"> J Environ Res Public Health. July 21, 2014; 11(7): 7492-507.</w:t>
      </w:r>
    </w:p>
    <w:p w:rsidR="00910567" w:rsidRPr="0080614D" w:rsidRDefault="00910567" w:rsidP="00910567">
      <w:pPr>
        <w:pStyle w:val="Heading1"/>
        <w:spacing w:after="0" w:line="259" w:lineRule="auto"/>
        <w:jc w:val="both"/>
        <w:rPr>
          <w:color w:val="003F77"/>
        </w:rPr>
      </w:pPr>
      <w:bookmarkStart w:id="38" w:name="_Toc434486927"/>
      <w:r w:rsidRPr="000F5F6C">
        <w:rPr>
          <w:noProof w:val="0"/>
          <w:color w:val="003F77"/>
        </w:rPr>
        <w:lastRenderedPageBreak/>
        <w:t>Health</w:t>
      </w:r>
      <w:r>
        <w:rPr>
          <w:noProof w:val="0"/>
          <w:color w:val="003F77"/>
        </w:rPr>
        <w:t xml:space="preserve"> C</w:t>
      </w:r>
      <w:r w:rsidRPr="000F5F6C">
        <w:rPr>
          <w:noProof w:val="0"/>
          <w:color w:val="003F77"/>
        </w:rPr>
        <w:t>are</w:t>
      </w:r>
      <w:r w:rsidRPr="0080614D">
        <w:rPr>
          <w:color w:val="003F77"/>
        </w:rPr>
        <w:t xml:space="preserve"> Quality</w:t>
      </w:r>
      <w:bookmarkEnd w:id="38"/>
    </w:p>
    <w:p w:rsidR="00910567" w:rsidRPr="000F5F6C" w:rsidRDefault="00910567" w:rsidP="00910567">
      <w:pPr>
        <w:spacing w:line="259" w:lineRule="auto"/>
        <w:jc w:val="both"/>
      </w:pPr>
    </w:p>
    <w:p w:rsidR="00910567" w:rsidRPr="000F5F6C" w:rsidRDefault="00910567" w:rsidP="00910567">
      <w:pPr>
        <w:spacing w:line="259" w:lineRule="auto"/>
        <w:jc w:val="both"/>
      </w:pPr>
      <w:r w:rsidRPr="000F5F6C">
        <w:t xml:space="preserve">Obtaining quality health care is a key component of maintaining one’s health. The Maine Quality </w:t>
      </w:r>
      <w:r>
        <w:t>F</w:t>
      </w:r>
      <w:r w:rsidRPr="000F5F6C">
        <w:t>orum’s definition of quality health care includes the elements of safety, effectiveness, patient-centeredness</w:t>
      </w:r>
      <w:r>
        <w:t>,</w:t>
      </w:r>
      <w:r w:rsidRPr="000F5F6C">
        <w:t xml:space="preserve"> timeliness, efficiency and equity.</w:t>
      </w:r>
      <w:r w:rsidRPr="000F5F6C">
        <w:rPr>
          <w:vertAlign w:val="superscript"/>
        </w:rPr>
        <w:t xml:space="preserve">1 </w:t>
      </w:r>
      <w:r w:rsidRPr="000F5F6C">
        <w:t xml:space="preserve">Quality of health care can be measured by health outcomes, access to health care, the appropriate use of types of health care (such as primary care providers and emergency departments), the occurrence of medical errors or unintended consequences, or patient satisfaction.  Access to timely services and preventive care are additional aspects of quality health care. As connections between health care and public health are better recognized and partnerships are strengthened, the importance of measuring health care quality at both the provider and facility levels as well as the population level is also being recognized.   </w:t>
      </w:r>
    </w:p>
    <w:p w:rsidR="00910567" w:rsidRPr="000F5F6C" w:rsidRDefault="00910567" w:rsidP="00910567">
      <w:pPr>
        <w:spacing w:line="259" w:lineRule="auto"/>
        <w:jc w:val="both"/>
        <w:rPr>
          <w:highlight w:val="yellow"/>
        </w:rPr>
      </w:pPr>
    </w:p>
    <w:p w:rsidR="00AA23C9" w:rsidRDefault="00910567" w:rsidP="00910567">
      <w:pPr>
        <w:spacing w:line="259" w:lineRule="auto"/>
        <w:jc w:val="both"/>
        <w:rPr>
          <w:vertAlign w:val="superscript"/>
        </w:rPr>
      </w:pPr>
      <w:r w:rsidRPr="000F5F6C">
        <w:t xml:space="preserve">Ambulatory care-sensitive </w:t>
      </w:r>
      <w:r>
        <w:t xml:space="preserve">condition </w:t>
      </w:r>
      <w:r w:rsidRPr="000F5F6C">
        <w:t>(ACS</w:t>
      </w:r>
      <w:r>
        <w:t>C</w:t>
      </w:r>
      <w:r w:rsidRPr="000F5F6C">
        <w:t>) hospital discharges is a Prevention Quality Indicator from the Agency for Healthcare Research and Quality and is intended to measure whether these conditions are being treated appropriately in the outpatient setting before hospitalization is required. AHRQ provides nationwide comparative rates based on analysis of 44 states from the 2010 Agency for Healthcare Research and Quality’s Healthcare Cost and Utilization Project State Inpatient Databases.</w:t>
      </w:r>
      <w:r w:rsidRPr="000F5F6C">
        <w:rPr>
          <w:vertAlign w:val="superscript"/>
        </w:rPr>
        <w:t xml:space="preserve">2 </w:t>
      </w:r>
    </w:p>
    <w:p w:rsidR="00AA23C9" w:rsidRPr="00F91D65" w:rsidRDefault="00AA23C9" w:rsidP="00910567">
      <w:pPr>
        <w:spacing w:line="259" w:lineRule="auto"/>
        <w:jc w:val="both"/>
      </w:pPr>
    </w:p>
    <w:p w:rsidR="00AA23C9" w:rsidRPr="00EE65ED" w:rsidRDefault="001E3C86" w:rsidP="00EE65ED">
      <w:pPr>
        <w:jc w:val="center"/>
        <w:rPr>
          <w:b/>
        </w:rPr>
      </w:pPr>
      <w:bookmarkStart w:id="39" w:name="_Toc434489622"/>
      <w:bookmarkStart w:id="40" w:name="_Toc434490535"/>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11</w:t>
      </w:r>
      <w:r w:rsidRPr="00EE65ED">
        <w:rPr>
          <w:b/>
        </w:rPr>
        <w:fldChar w:fldCharType="end"/>
      </w:r>
      <w:r w:rsidR="00AA23C9" w:rsidRPr="00EE65ED">
        <w:rPr>
          <w:b/>
        </w:rPr>
        <w:t>.</w:t>
      </w:r>
      <w:proofErr w:type="gramEnd"/>
      <w:r w:rsidR="00AA23C9" w:rsidRPr="00EE65ED">
        <w:rPr>
          <w:b/>
        </w:rPr>
        <w:t xml:space="preserve"> Ambulatory Care-Sensitive Condition Rates</w:t>
      </w:r>
      <w:bookmarkEnd w:id="39"/>
      <w:bookmarkEnd w:id="40"/>
    </w:p>
    <w:tbl>
      <w:tblPr>
        <w:tblStyle w:val="TableGrid12"/>
        <w:tblW w:w="9360" w:type="dxa"/>
        <w:tblInd w:w="108" w:type="dxa"/>
        <w:tblLook w:val="04A0" w:firstRow="1" w:lastRow="0" w:firstColumn="1" w:lastColumn="0" w:noHBand="0" w:noVBand="1"/>
      </w:tblPr>
      <w:tblGrid>
        <w:gridCol w:w="6930"/>
        <w:gridCol w:w="1260"/>
        <w:gridCol w:w="1170"/>
      </w:tblGrid>
      <w:tr w:rsidR="00AA23C9" w:rsidRPr="00555AFC" w:rsidTr="00D92A9D">
        <w:trPr>
          <w:cnfStyle w:val="100000000000" w:firstRow="1" w:lastRow="0" w:firstColumn="0" w:lastColumn="0" w:oddVBand="0" w:evenVBand="0" w:oddHBand="0" w:evenHBand="0" w:firstRowFirstColumn="0" w:firstRowLastColumn="0" w:lastRowFirstColumn="0" w:lastRowLastColumn="0"/>
          <w:trHeight w:val="20"/>
        </w:trPr>
        <w:tc>
          <w:tcPr>
            <w:tcW w:w="69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rPr>
                <w:rFonts w:ascii="Calibri" w:hAnsi="Calibri" w:cs="Arial"/>
                <w:b/>
                <w:bCs/>
                <w:color w:val="FFFFFF"/>
                <w:sz w:val="20"/>
              </w:rPr>
            </w:pPr>
            <w:r w:rsidRPr="00555AFC">
              <w:rPr>
                <w:rFonts w:ascii="Calibri" w:hAnsi="Calibri" w:cs="Arial"/>
                <w:b/>
                <w:bCs/>
                <w:color w:val="FFFFFF"/>
                <w:sz w:val="20"/>
              </w:rPr>
              <w:t> </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jc w:val="center"/>
              <w:rPr>
                <w:rFonts w:ascii="Calibri" w:hAnsi="Calibri" w:cs="Arial"/>
                <w:color w:val="FFFFFF"/>
                <w:sz w:val="20"/>
              </w:rPr>
            </w:pPr>
            <w:r w:rsidRPr="00555AFC">
              <w:rPr>
                <w:rFonts w:ascii="Calibri" w:hAnsi="Calibri" w:cs="Arial"/>
                <w:color w:val="FFFFFF"/>
                <w:sz w:val="20"/>
              </w:rPr>
              <w:t>Maine</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A23C9" w:rsidRPr="00555AFC" w:rsidRDefault="00AA23C9" w:rsidP="00D92A9D">
            <w:pPr>
              <w:jc w:val="center"/>
              <w:rPr>
                <w:rFonts w:ascii="Calibri" w:hAnsi="Calibri" w:cs="Arial"/>
                <w:color w:val="FFFFFF"/>
                <w:sz w:val="20"/>
              </w:rPr>
            </w:pPr>
            <w:r w:rsidRPr="00555AFC">
              <w:rPr>
                <w:rFonts w:ascii="Calibri" w:hAnsi="Calibri" w:cs="Arial"/>
                <w:color w:val="FFFFFF"/>
                <w:sz w:val="20"/>
              </w:rPr>
              <w:t>U.S.</w:t>
            </w:r>
          </w:p>
        </w:tc>
      </w:tr>
    </w:tbl>
    <w:tbl>
      <w:tblPr>
        <w:tblStyle w:val="TableGrid1"/>
        <w:tblW w:w="9360" w:type="dxa"/>
        <w:tblInd w:w="108" w:type="dxa"/>
        <w:tblLook w:val="04A0" w:firstRow="1" w:lastRow="0" w:firstColumn="1" w:lastColumn="0" w:noHBand="0" w:noVBand="1"/>
      </w:tblPr>
      <w:tblGrid>
        <w:gridCol w:w="6930"/>
        <w:gridCol w:w="1260"/>
        <w:gridCol w:w="1170"/>
      </w:tblGrid>
      <w:tr w:rsidR="00AA23C9" w:rsidRPr="009B3CE5" w:rsidTr="00D92A9D">
        <w:trPr>
          <w:trHeight w:val="20"/>
        </w:trPr>
        <w:tc>
          <w:tcPr>
            <w:tcW w:w="69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A23C9" w:rsidRPr="009B3CE5" w:rsidRDefault="00AA23C9" w:rsidP="00D92A9D">
            <w:pPr>
              <w:rPr>
                <w:rFonts w:ascii="Calibri" w:hAnsi="Calibri" w:cs="Arial"/>
                <w:color w:val="000000"/>
                <w:sz w:val="20"/>
              </w:rPr>
            </w:pPr>
            <w:r>
              <w:rPr>
                <w:rFonts w:ascii="Calibri" w:hAnsi="Calibri"/>
                <w:color w:val="000000"/>
                <w:sz w:val="20"/>
                <w:szCs w:val="20"/>
              </w:rPr>
              <w:t>Ambulatory care-sensitive condition hospital admission rate per 100,000 population (2011)</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A23C9" w:rsidRPr="00AA23C9" w:rsidRDefault="00AA23C9" w:rsidP="00D92A9D">
            <w:pPr>
              <w:jc w:val="right"/>
              <w:rPr>
                <w:rFonts w:ascii="Calibri" w:hAnsi="Calibri" w:cs="Arial"/>
                <w:color w:val="000000"/>
                <w:sz w:val="20"/>
              </w:rPr>
            </w:pPr>
            <w:r w:rsidRPr="00AA23C9">
              <w:rPr>
                <w:rFonts w:ascii="Calibri" w:hAnsi="Calibri"/>
                <w:color w:val="000000"/>
                <w:sz w:val="20"/>
              </w:rPr>
              <w:t>1</w:t>
            </w:r>
            <w:r w:rsidR="006735F6">
              <w:rPr>
                <w:rFonts w:ascii="Calibri" w:hAnsi="Calibri"/>
                <w:color w:val="000000"/>
                <w:sz w:val="20"/>
              </w:rPr>
              <w:t>,</w:t>
            </w:r>
            <w:r w:rsidRPr="00AA23C9">
              <w:rPr>
                <w:rFonts w:ascii="Calibri" w:hAnsi="Calibri"/>
                <w:color w:val="000000"/>
                <w:sz w:val="20"/>
              </w:rPr>
              <w:t>499.3</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A23C9" w:rsidRPr="00AA23C9" w:rsidRDefault="00AA23C9" w:rsidP="00D92A9D">
            <w:pPr>
              <w:jc w:val="right"/>
              <w:rPr>
                <w:rFonts w:ascii="Calibri" w:hAnsi="Calibri" w:cs="Arial"/>
                <w:color w:val="000000"/>
                <w:sz w:val="20"/>
              </w:rPr>
            </w:pPr>
            <w:r w:rsidRPr="00AA23C9">
              <w:rPr>
                <w:rFonts w:ascii="Calibri" w:hAnsi="Calibri"/>
                <w:color w:val="000000"/>
                <w:sz w:val="20"/>
              </w:rPr>
              <w:t>1,457.5</w:t>
            </w:r>
          </w:p>
        </w:tc>
      </w:tr>
      <w:tr w:rsidR="00AA23C9" w:rsidRPr="009B3CE5" w:rsidTr="00D92A9D">
        <w:trPr>
          <w:trHeight w:val="20"/>
        </w:trPr>
        <w:tc>
          <w:tcPr>
            <w:tcW w:w="69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A23C9" w:rsidRPr="009B3CE5" w:rsidRDefault="00AA23C9" w:rsidP="00D92A9D">
            <w:pPr>
              <w:rPr>
                <w:rFonts w:ascii="Calibri" w:hAnsi="Calibri" w:cs="Arial"/>
                <w:color w:val="000000"/>
                <w:sz w:val="20"/>
              </w:rPr>
            </w:pPr>
            <w:r>
              <w:rPr>
                <w:rFonts w:ascii="Calibri" w:hAnsi="Calibri"/>
                <w:color w:val="000000"/>
                <w:sz w:val="20"/>
                <w:szCs w:val="20"/>
              </w:rPr>
              <w:t>Ambulatory care-sensitive condition emergency department rate per 100,000 population (2011)</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A23C9" w:rsidRPr="006735F6" w:rsidRDefault="006735F6" w:rsidP="00D92A9D">
            <w:pPr>
              <w:jc w:val="right"/>
              <w:rPr>
                <w:rFonts w:ascii="Calibri" w:hAnsi="Calibri" w:cs="Arial"/>
                <w:color w:val="000000"/>
                <w:sz w:val="20"/>
              </w:rPr>
            </w:pPr>
            <w:r w:rsidRPr="006735F6">
              <w:rPr>
                <w:rFonts w:ascii="Calibri" w:hAnsi="Calibri"/>
                <w:color w:val="000000"/>
                <w:sz w:val="20"/>
              </w:rPr>
              <w:t>4,258.8</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hideMark/>
          </w:tcPr>
          <w:p w:rsidR="00AA23C9" w:rsidRPr="009B3CE5" w:rsidRDefault="006735F6" w:rsidP="00D92A9D">
            <w:pPr>
              <w:jc w:val="right"/>
              <w:rPr>
                <w:rFonts w:ascii="Calibri" w:hAnsi="Calibri" w:cs="Arial"/>
                <w:color w:val="000000"/>
                <w:sz w:val="20"/>
              </w:rPr>
            </w:pPr>
            <w:r>
              <w:rPr>
                <w:rFonts w:ascii="Calibri" w:hAnsi="Calibri"/>
                <w:color w:val="000000"/>
                <w:sz w:val="20"/>
              </w:rPr>
              <w:t>NA</w:t>
            </w:r>
          </w:p>
        </w:tc>
      </w:tr>
    </w:tbl>
    <w:p w:rsidR="006735F6" w:rsidRPr="00555AFC" w:rsidRDefault="006735F6" w:rsidP="006735F6">
      <w:pPr>
        <w:rPr>
          <w:rFonts w:eastAsia="Calibri"/>
          <w:i/>
          <w:sz w:val="20"/>
          <w:szCs w:val="24"/>
        </w:rPr>
      </w:pPr>
      <w:r w:rsidRPr="00555AFC">
        <w:rPr>
          <w:rFonts w:eastAsia="Calibri"/>
          <w:i/>
          <w:sz w:val="20"/>
          <w:szCs w:val="24"/>
        </w:rPr>
        <w:t>NA = Not Available - data are not available for this indicator.</w:t>
      </w:r>
    </w:p>
    <w:p w:rsidR="00910567" w:rsidRPr="000F5F6C" w:rsidRDefault="00910567" w:rsidP="00910567">
      <w:pPr>
        <w:spacing w:line="259" w:lineRule="auto"/>
        <w:jc w:val="both"/>
        <w:rPr>
          <w:highlight w:val="cyan"/>
        </w:rPr>
      </w:pPr>
    </w:p>
    <w:p w:rsidR="00910567" w:rsidRPr="00947630" w:rsidRDefault="00910567" w:rsidP="00910567">
      <w:pPr>
        <w:spacing w:line="259" w:lineRule="auto"/>
        <w:jc w:val="both"/>
      </w:pPr>
      <w:r>
        <w:t>Health care q</w:t>
      </w:r>
      <w:r w:rsidRPr="000F5F6C">
        <w:t>uality measures chosen for the Maine Shared CHNA include:</w:t>
      </w:r>
    </w:p>
    <w:p w:rsidR="00910567" w:rsidRPr="000F5F6C" w:rsidRDefault="00910567" w:rsidP="004D5705">
      <w:pPr>
        <w:pStyle w:val="ListParagraph"/>
        <w:numPr>
          <w:ilvl w:val="0"/>
          <w:numId w:val="38"/>
        </w:numPr>
        <w:spacing w:line="259" w:lineRule="auto"/>
        <w:jc w:val="both"/>
      </w:pPr>
      <w:r>
        <w:t>ACSC</w:t>
      </w:r>
      <w:r w:rsidRPr="000F5F6C">
        <w:t xml:space="preserve"> hospital admission rate per 100,000 </w:t>
      </w:r>
      <w:proofErr w:type="gramStart"/>
      <w:r w:rsidRPr="000F5F6C">
        <w:t>population</w:t>
      </w:r>
      <w:proofErr w:type="gramEnd"/>
      <w:r w:rsidR="00592535">
        <w:t>.</w:t>
      </w:r>
    </w:p>
    <w:p w:rsidR="00910567" w:rsidRPr="000F5F6C" w:rsidRDefault="00910567" w:rsidP="004D5705">
      <w:pPr>
        <w:pStyle w:val="ListParagraph"/>
        <w:numPr>
          <w:ilvl w:val="0"/>
          <w:numId w:val="38"/>
        </w:numPr>
        <w:spacing w:line="259" w:lineRule="auto"/>
        <w:jc w:val="both"/>
      </w:pPr>
      <w:r>
        <w:t>ACSC</w:t>
      </w:r>
      <w:r w:rsidRPr="000F5F6C">
        <w:t xml:space="preserve"> emergency department rate per 100,000 </w:t>
      </w:r>
      <w:proofErr w:type="gramStart"/>
      <w:r w:rsidRPr="000F5F6C">
        <w:t>population</w:t>
      </w:r>
      <w:proofErr w:type="gramEnd"/>
      <w:r w:rsidR="00592535">
        <w:t>.</w:t>
      </w:r>
    </w:p>
    <w:p w:rsidR="00910567" w:rsidRPr="000F5F6C" w:rsidRDefault="00910567" w:rsidP="00910567">
      <w:pPr>
        <w:spacing w:line="259" w:lineRule="auto"/>
        <w:jc w:val="both"/>
      </w:pPr>
    </w:p>
    <w:p w:rsidR="00910567" w:rsidRPr="000F5F6C" w:rsidRDefault="00910567" w:rsidP="00910567">
      <w:pPr>
        <w:spacing w:line="259" w:lineRule="auto"/>
        <w:jc w:val="both"/>
      </w:pPr>
      <w:r w:rsidRPr="000F5F6C">
        <w:t>Additional measures related to health care quality can be found in several sections of th</w:t>
      </w:r>
      <w:r w:rsidR="00386D66">
        <w:t>e Maine Shared CHNA, including cancer, diabetes, i</w:t>
      </w:r>
      <w:r w:rsidRPr="000F5F6C">
        <w:t>mmunizati</w:t>
      </w:r>
      <w:r w:rsidR="00386D66">
        <w:t>ons (preventive services), and access to c</w:t>
      </w:r>
      <w:r w:rsidRPr="000F5F6C">
        <w:t>are. Data on disparities in health care quality is limited due to a lack of availability of the data by demographic characteristics such as race and ethnicity and small numbers for some indicators.</w:t>
      </w:r>
    </w:p>
    <w:p w:rsidR="00910567" w:rsidRPr="000F5F6C" w:rsidRDefault="00910567" w:rsidP="00910567">
      <w:pPr>
        <w:spacing w:line="259" w:lineRule="auto"/>
        <w:jc w:val="both"/>
        <w:rPr>
          <w:highlight w:val="yellow"/>
        </w:rPr>
      </w:pPr>
    </w:p>
    <w:p w:rsidR="006735F6" w:rsidRDefault="00910567" w:rsidP="00910567">
      <w:pPr>
        <w:spacing w:line="259" w:lineRule="auto"/>
        <w:jc w:val="both"/>
      </w:pPr>
      <w:r w:rsidRPr="000F5F6C">
        <w:t>ACS</w:t>
      </w:r>
      <w:r>
        <w:t>C</w:t>
      </w:r>
      <w:r w:rsidRPr="000F5F6C">
        <w:t xml:space="preserve"> hospitalizations </w:t>
      </w:r>
      <w:r w:rsidR="004D6D3D">
        <w:t xml:space="preserve">and emergency department visits </w:t>
      </w:r>
      <w:r w:rsidRPr="000F5F6C">
        <w:t>are</w:t>
      </w:r>
      <w:r w:rsidR="006735F6">
        <w:t>:</w:t>
      </w:r>
      <w:r w:rsidRPr="000F5F6C">
        <w:t xml:space="preserve"> </w:t>
      </w:r>
    </w:p>
    <w:p w:rsidR="006735F6" w:rsidRDefault="006735F6" w:rsidP="009D47FC">
      <w:pPr>
        <w:pStyle w:val="ListParagraph"/>
        <w:numPr>
          <w:ilvl w:val="0"/>
          <w:numId w:val="75"/>
        </w:numPr>
        <w:spacing w:line="259" w:lineRule="auto"/>
        <w:jc w:val="both"/>
      </w:pPr>
      <w:r>
        <w:t>H</w:t>
      </w:r>
      <w:r w:rsidR="00910567" w:rsidRPr="000F5F6C">
        <w:t>igher for women (1,568</w:t>
      </w:r>
      <w:r w:rsidR="004D6D3D">
        <w:t xml:space="preserve"> and 5,108, respectively</w:t>
      </w:r>
      <w:r w:rsidR="00910567" w:rsidRPr="000F5F6C">
        <w:t>) versus men (1,426</w:t>
      </w:r>
      <w:r w:rsidR="004D6D3D">
        <w:t xml:space="preserve"> and 3,350, respectively</w:t>
      </w:r>
      <w:r w:rsidR="00910567" w:rsidRPr="000F5F6C">
        <w:t xml:space="preserve">).  </w:t>
      </w:r>
    </w:p>
    <w:p w:rsidR="00910567" w:rsidRPr="000F5F6C" w:rsidRDefault="006735F6" w:rsidP="009D47FC">
      <w:pPr>
        <w:pStyle w:val="ListParagraph"/>
        <w:numPr>
          <w:ilvl w:val="0"/>
          <w:numId w:val="75"/>
        </w:numPr>
        <w:spacing w:line="259" w:lineRule="auto"/>
        <w:jc w:val="both"/>
      </w:pPr>
      <w:r>
        <w:t>S</w:t>
      </w:r>
      <w:r w:rsidR="00910567" w:rsidRPr="000F5F6C">
        <w:t xml:space="preserve">ignificantly higher for people </w:t>
      </w:r>
      <w:r w:rsidR="00F71350">
        <w:t>ages 85 years and older</w:t>
      </w:r>
      <w:r w:rsidR="00910567" w:rsidRPr="000F5F6C">
        <w:t xml:space="preserve"> (10,801</w:t>
      </w:r>
      <w:r w:rsidR="004D6D3D">
        <w:t xml:space="preserve"> and </w:t>
      </w:r>
      <w:r w:rsidR="004D6D3D" w:rsidRPr="000F5F6C">
        <w:t>16,019</w:t>
      </w:r>
      <w:r w:rsidR="004D6D3D">
        <w:t>, respectively</w:t>
      </w:r>
      <w:r w:rsidR="00910567" w:rsidRPr="000F5F6C">
        <w:t xml:space="preserve">). </w:t>
      </w:r>
    </w:p>
    <w:p w:rsidR="00F91D65" w:rsidRDefault="00F91D65" w:rsidP="004D6D3D">
      <w:pPr>
        <w:spacing w:line="259" w:lineRule="auto"/>
        <w:jc w:val="both"/>
      </w:pPr>
    </w:p>
    <w:p w:rsidR="00910567" w:rsidRDefault="004D6D3D" w:rsidP="004D6D3D">
      <w:pPr>
        <w:spacing w:line="259" w:lineRule="auto"/>
        <w:jc w:val="both"/>
      </w:pPr>
      <w:r>
        <w:lastRenderedPageBreak/>
        <w:t>In addition</w:t>
      </w:r>
      <w:r w:rsidR="00910567" w:rsidRPr="000F5F6C">
        <w:t>, ACS</w:t>
      </w:r>
      <w:r w:rsidR="00910567">
        <w:t>C</w:t>
      </w:r>
      <w:r w:rsidR="00910567" w:rsidRPr="000F5F6C">
        <w:t xml:space="preserve"> emergency department visits are</w:t>
      </w:r>
      <w:r>
        <w:t xml:space="preserve"> also s</w:t>
      </w:r>
      <w:r w:rsidR="00910567" w:rsidRPr="000F5F6C">
        <w:t>ignificantly higher for people ages 75-84 (10,612)</w:t>
      </w:r>
      <w:r w:rsidR="001E3C86">
        <w:t>.</w:t>
      </w:r>
    </w:p>
    <w:p w:rsidR="001E3C86" w:rsidRPr="000F5F6C" w:rsidRDefault="001E3C86" w:rsidP="004D6D3D">
      <w:pPr>
        <w:spacing w:line="259" w:lineRule="auto"/>
        <w:jc w:val="both"/>
      </w:pPr>
    </w:p>
    <w:p w:rsidR="006735F6" w:rsidRPr="00EE65ED" w:rsidRDefault="001E3C86" w:rsidP="00EE65ED">
      <w:pPr>
        <w:jc w:val="center"/>
        <w:rPr>
          <w:b/>
        </w:rPr>
      </w:pPr>
      <w:bookmarkStart w:id="41" w:name="_Toc434489623"/>
      <w:bookmarkStart w:id="42" w:name="_Toc434490536"/>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12</w:t>
      </w:r>
      <w:r w:rsidRPr="00EE65ED">
        <w:rPr>
          <w:b/>
        </w:rPr>
        <w:fldChar w:fldCharType="end"/>
      </w:r>
      <w:r w:rsidR="006735F6" w:rsidRPr="00EE65ED">
        <w:rPr>
          <w:b/>
        </w:rPr>
        <w:t>.</w:t>
      </w:r>
      <w:proofErr w:type="gramEnd"/>
      <w:r w:rsidR="006735F6" w:rsidRPr="00EE65ED">
        <w:rPr>
          <w:b/>
        </w:rPr>
        <w:t xml:space="preserve"> Counties and Public Health Districts with significantly higher and lower Ambulatory Care-Sensitive Condition Rates</w:t>
      </w:r>
      <w:r w:rsidR="004D6D3D" w:rsidRPr="00EE65ED">
        <w:rPr>
          <w:b/>
        </w:rPr>
        <w:t xml:space="preserve"> per 100,000 </w:t>
      </w:r>
      <w:proofErr w:type="gramStart"/>
      <w:r w:rsidR="004D6D3D" w:rsidRPr="00EE65ED">
        <w:rPr>
          <w:b/>
        </w:rPr>
        <w:t>population</w:t>
      </w:r>
      <w:proofErr w:type="gramEnd"/>
      <w:r w:rsidR="007B4035" w:rsidRPr="00EE65ED">
        <w:rPr>
          <w:b/>
        </w:rPr>
        <w:t xml:space="preserve"> compared to Maine</w:t>
      </w:r>
      <w:bookmarkEnd w:id="41"/>
      <w:bookmarkEnd w:id="42"/>
    </w:p>
    <w:tbl>
      <w:tblPr>
        <w:tblStyle w:val="TableGrid12"/>
        <w:tblW w:w="9360" w:type="dxa"/>
        <w:tblInd w:w="108" w:type="dxa"/>
        <w:tblLook w:val="04A0" w:firstRow="1" w:lastRow="0" w:firstColumn="1" w:lastColumn="0" w:noHBand="0" w:noVBand="1"/>
      </w:tblPr>
      <w:tblGrid>
        <w:gridCol w:w="4770"/>
        <w:gridCol w:w="4590"/>
      </w:tblGrid>
      <w:tr w:rsidR="004D6D3D" w:rsidRPr="00555AFC" w:rsidTr="007B4035">
        <w:trPr>
          <w:cnfStyle w:val="100000000000" w:firstRow="1" w:lastRow="0" w:firstColumn="0" w:lastColumn="0" w:oddVBand="0" w:evenVBand="0" w:oddHBand="0" w:evenHBand="0" w:firstRowFirstColumn="0" w:firstRowLastColumn="0" w:lastRowFirstColumn="0" w:lastRowLastColumn="0"/>
          <w:trHeight w:val="20"/>
        </w:trPr>
        <w:tc>
          <w:tcPr>
            <w:tcW w:w="47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D3D" w:rsidRPr="00555AFC" w:rsidRDefault="004D6D3D" w:rsidP="00D92A9D">
            <w:pPr>
              <w:jc w:val="center"/>
              <w:rPr>
                <w:rFonts w:ascii="Calibri" w:hAnsi="Calibri" w:cs="Arial"/>
                <w:color w:val="FFFFFF"/>
                <w:sz w:val="20"/>
              </w:rPr>
            </w:pPr>
            <w:r>
              <w:rPr>
                <w:rFonts w:ascii="Calibri" w:hAnsi="Calibri" w:cs="Arial"/>
                <w:color w:val="FFFFFF"/>
                <w:sz w:val="20"/>
              </w:rPr>
              <w:t>Lower Hospitalizations</w:t>
            </w:r>
          </w:p>
        </w:tc>
        <w:tc>
          <w:tcPr>
            <w:tcW w:w="45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D3D" w:rsidRPr="00555AFC" w:rsidRDefault="004D6D3D" w:rsidP="00D92A9D">
            <w:pPr>
              <w:jc w:val="center"/>
              <w:rPr>
                <w:rFonts w:ascii="Calibri" w:hAnsi="Calibri" w:cs="Arial"/>
                <w:color w:val="FFFFFF"/>
                <w:sz w:val="20"/>
              </w:rPr>
            </w:pPr>
            <w:r>
              <w:rPr>
                <w:rFonts w:ascii="Calibri" w:hAnsi="Calibri" w:cs="Arial"/>
                <w:color w:val="FFFFFF"/>
                <w:sz w:val="20"/>
              </w:rPr>
              <w:t>Higher Hospitalizations</w:t>
            </w:r>
          </w:p>
        </w:tc>
      </w:tr>
      <w:tr w:rsidR="004D6D3D" w:rsidRPr="00555AFC" w:rsidTr="007B4035">
        <w:trPr>
          <w:trHeight w:val="20"/>
        </w:trPr>
        <w:tc>
          <w:tcPr>
            <w:tcW w:w="47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D3D" w:rsidRPr="00555AFC" w:rsidRDefault="004D6D3D" w:rsidP="004D6D3D">
            <w:pPr>
              <w:rPr>
                <w:rFonts w:asciiTheme="minorHAnsi" w:hAnsiTheme="minorHAnsi" w:cs="Arial"/>
                <w:color w:val="000000"/>
                <w:sz w:val="20"/>
                <w:szCs w:val="20"/>
              </w:rPr>
            </w:pPr>
            <w:r w:rsidRPr="004D6D3D">
              <w:rPr>
                <w:rFonts w:asciiTheme="minorHAnsi" w:hAnsiTheme="minorHAnsi"/>
                <w:sz w:val="20"/>
                <w:szCs w:val="20"/>
              </w:rPr>
              <w:t>Cumberland</w:t>
            </w:r>
            <w:r w:rsidR="007B4035">
              <w:rPr>
                <w:rFonts w:asciiTheme="minorHAnsi" w:hAnsiTheme="minorHAnsi"/>
                <w:sz w:val="20"/>
                <w:szCs w:val="20"/>
              </w:rPr>
              <w:t xml:space="preserve"> County</w:t>
            </w:r>
            <w:r w:rsidRPr="004D6D3D">
              <w:rPr>
                <w:rFonts w:asciiTheme="minorHAnsi" w:hAnsiTheme="minorHAnsi"/>
                <w:sz w:val="20"/>
                <w:szCs w:val="20"/>
              </w:rPr>
              <w:t xml:space="preserve"> (1,168)</w:t>
            </w:r>
          </w:p>
        </w:tc>
        <w:tc>
          <w:tcPr>
            <w:tcW w:w="45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D3D" w:rsidRPr="00555AFC" w:rsidRDefault="004D6D3D" w:rsidP="00D92A9D">
            <w:pPr>
              <w:rPr>
                <w:rFonts w:asciiTheme="minorHAnsi" w:hAnsiTheme="minorHAnsi" w:cs="Arial"/>
                <w:color w:val="000000"/>
                <w:sz w:val="20"/>
                <w:szCs w:val="20"/>
              </w:rPr>
            </w:pPr>
            <w:proofErr w:type="spellStart"/>
            <w:r w:rsidRPr="004D6D3D">
              <w:rPr>
                <w:rFonts w:asciiTheme="minorHAnsi" w:hAnsiTheme="minorHAnsi"/>
                <w:sz w:val="20"/>
                <w:szCs w:val="20"/>
              </w:rPr>
              <w:t>Penquis</w:t>
            </w:r>
            <w:proofErr w:type="spellEnd"/>
            <w:r w:rsidR="007B4035">
              <w:rPr>
                <w:rFonts w:asciiTheme="minorHAnsi" w:hAnsiTheme="minorHAnsi"/>
                <w:sz w:val="20"/>
                <w:szCs w:val="20"/>
              </w:rPr>
              <w:t xml:space="preserve"> </w:t>
            </w:r>
            <w:r w:rsidR="007B4035" w:rsidRPr="007B4035">
              <w:rPr>
                <w:rFonts w:asciiTheme="minorHAnsi" w:hAnsiTheme="minorHAnsi"/>
                <w:sz w:val="20"/>
              </w:rPr>
              <w:t>Public Health District</w:t>
            </w:r>
            <w:r w:rsidRPr="004D6D3D">
              <w:rPr>
                <w:rFonts w:asciiTheme="minorHAnsi" w:hAnsiTheme="minorHAnsi"/>
                <w:sz w:val="20"/>
                <w:szCs w:val="20"/>
              </w:rPr>
              <w:t xml:space="preserve"> (1,993)</w:t>
            </w:r>
          </w:p>
        </w:tc>
      </w:tr>
      <w:tr w:rsidR="004D6D3D" w:rsidRPr="00555AFC" w:rsidTr="007B4035">
        <w:trPr>
          <w:trHeight w:val="20"/>
        </w:trPr>
        <w:tc>
          <w:tcPr>
            <w:tcW w:w="47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D3D" w:rsidRPr="00555AFC" w:rsidRDefault="004D6D3D" w:rsidP="00D92A9D">
            <w:pPr>
              <w:rPr>
                <w:rFonts w:asciiTheme="minorHAnsi" w:hAnsiTheme="minorHAnsi" w:cs="Arial"/>
                <w:color w:val="000000"/>
                <w:sz w:val="20"/>
                <w:szCs w:val="20"/>
              </w:rPr>
            </w:pPr>
            <w:r w:rsidRPr="004D6D3D">
              <w:rPr>
                <w:rFonts w:asciiTheme="minorHAnsi" w:hAnsiTheme="minorHAnsi"/>
                <w:sz w:val="20"/>
                <w:szCs w:val="20"/>
              </w:rPr>
              <w:t xml:space="preserve">York </w:t>
            </w:r>
            <w:r w:rsidR="007B4035">
              <w:rPr>
                <w:rFonts w:asciiTheme="minorHAnsi" w:hAnsiTheme="minorHAnsi"/>
                <w:sz w:val="20"/>
                <w:szCs w:val="20"/>
              </w:rPr>
              <w:t xml:space="preserve">County </w:t>
            </w:r>
            <w:r w:rsidRPr="004D6D3D">
              <w:rPr>
                <w:rFonts w:asciiTheme="minorHAnsi" w:hAnsiTheme="minorHAnsi"/>
                <w:sz w:val="20"/>
                <w:szCs w:val="20"/>
              </w:rPr>
              <w:t>(1,261),</w:t>
            </w:r>
          </w:p>
        </w:tc>
        <w:tc>
          <w:tcPr>
            <w:tcW w:w="45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D3D" w:rsidRPr="00555AFC" w:rsidRDefault="004D6D3D" w:rsidP="00D92A9D">
            <w:pPr>
              <w:rPr>
                <w:rFonts w:asciiTheme="minorHAnsi" w:hAnsiTheme="minorHAnsi" w:cs="Arial"/>
                <w:color w:val="000000"/>
                <w:sz w:val="20"/>
                <w:szCs w:val="20"/>
              </w:rPr>
            </w:pPr>
            <w:r w:rsidRPr="004D6D3D">
              <w:rPr>
                <w:rFonts w:asciiTheme="minorHAnsi" w:hAnsiTheme="minorHAnsi"/>
                <w:sz w:val="20"/>
                <w:szCs w:val="20"/>
              </w:rPr>
              <w:t>Aroostook</w:t>
            </w:r>
            <w:r w:rsidR="007B4035">
              <w:rPr>
                <w:rFonts w:asciiTheme="minorHAnsi" w:hAnsiTheme="minorHAnsi"/>
                <w:sz w:val="20"/>
                <w:szCs w:val="20"/>
              </w:rPr>
              <w:t xml:space="preserve"> County</w:t>
            </w:r>
            <w:r w:rsidRPr="004D6D3D">
              <w:rPr>
                <w:rFonts w:asciiTheme="minorHAnsi" w:hAnsiTheme="minorHAnsi"/>
                <w:sz w:val="20"/>
                <w:szCs w:val="20"/>
              </w:rPr>
              <w:t xml:space="preserve"> (1,791)</w:t>
            </w:r>
          </w:p>
        </w:tc>
      </w:tr>
      <w:tr w:rsidR="004D6D3D" w:rsidRPr="00555AFC" w:rsidTr="007B4035">
        <w:trPr>
          <w:trHeight w:val="20"/>
        </w:trPr>
        <w:tc>
          <w:tcPr>
            <w:tcW w:w="47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D3D" w:rsidRPr="00555AFC" w:rsidRDefault="004D6D3D" w:rsidP="00D92A9D">
            <w:pPr>
              <w:rPr>
                <w:rFonts w:asciiTheme="minorHAnsi" w:hAnsiTheme="minorHAnsi" w:cs="Arial"/>
                <w:color w:val="000000"/>
                <w:sz w:val="20"/>
                <w:szCs w:val="20"/>
              </w:rPr>
            </w:pPr>
            <w:r w:rsidRPr="004D6D3D">
              <w:rPr>
                <w:rFonts w:asciiTheme="minorHAnsi" w:hAnsiTheme="minorHAnsi"/>
                <w:sz w:val="20"/>
                <w:szCs w:val="20"/>
              </w:rPr>
              <w:t xml:space="preserve">Lincoln </w:t>
            </w:r>
            <w:r w:rsidR="007B4035">
              <w:rPr>
                <w:rFonts w:asciiTheme="minorHAnsi" w:hAnsiTheme="minorHAnsi"/>
                <w:sz w:val="20"/>
                <w:szCs w:val="20"/>
              </w:rPr>
              <w:t xml:space="preserve">County </w:t>
            </w:r>
            <w:r w:rsidRPr="004D6D3D">
              <w:rPr>
                <w:rFonts w:asciiTheme="minorHAnsi" w:hAnsiTheme="minorHAnsi"/>
                <w:sz w:val="20"/>
                <w:szCs w:val="20"/>
              </w:rPr>
              <w:t>(1,354)</w:t>
            </w:r>
          </w:p>
        </w:tc>
        <w:tc>
          <w:tcPr>
            <w:tcW w:w="45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4D6D3D" w:rsidRPr="00555AFC" w:rsidRDefault="004D6D3D" w:rsidP="00D92A9D">
            <w:pPr>
              <w:rPr>
                <w:rFonts w:asciiTheme="minorHAnsi" w:hAnsiTheme="minorHAnsi" w:cs="Arial"/>
                <w:color w:val="000000"/>
                <w:sz w:val="20"/>
                <w:szCs w:val="20"/>
              </w:rPr>
            </w:pPr>
            <w:proofErr w:type="spellStart"/>
            <w:r w:rsidRPr="004D6D3D">
              <w:rPr>
                <w:rFonts w:asciiTheme="minorHAnsi" w:hAnsiTheme="minorHAnsi"/>
                <w:sz w:val="20"/>
                <w:szCs w:val="20"/>
              </w:rPr>
              <w:t>Downeast</w:t>
            </w:r>
            <w:proofErr w:type="spellEnd"/>
            <w:r w:rsidR="007B4035">
              <w:rPr>
                <w:rFonts w:asciiTheme="minorHAnsi" w:hAnsiTheme="minorHAnsi"/>
                <w:sz w:val="20"/>
                <w:szCs w:val="20"/>
              </w:rPr>
              <w:t xml:space="preserve"> </w:t>
            </w:r>
            <w:r w:rsidR="007B4035" w:rsidRPr="007B4035">
              <w:rPr>
                <w:rFonts w:asciiTheme="minorHAnsi" w:hAnsiTheme="minorHAnsi"/>
                <w:sz w:val="20"/>
              </w:rPr>
              <w:t>Public Health District</w:t>
            </w:r>
            <w:r w:rsidRPr="004D6D3D">
              <w:rPr>
                <w:rFonts w:asciiTheme="minorHAnsi" w:hAnsiTheme="minorHAnsi"/>
                <w:sz w:val="20"/>
                <w:szCs w:val="20"/>
              </w:rPr>
              <w:t xml:space="preserve"> (1,677)</w:t>
            </w:r>
          </w:p>
        </w:tc>
      </w:tr>
      <w:tr w:rsidR="004D6D3D" w:rsidRPr="00555AFC" w:rsidTr="007B4035">
        <w:trPr>
          <w:trHeight w:val="20"/>
        </w:trPr>
        <w:tc>
          <w:tcPr>
            <w:tcW w:w="47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1F4E79" w:themeFill="accent1" w:themeFillShade="80"/>
          </w:tcPr>
          <w:p w:rsidR="004D6D3D" w:rsidRPr="000F5F6C" w:rsidRDefault="004D6D3D" w:rsidP="004D6D3D">
            <w:pPr>
              <w:jc w:val="center"/>
            </w:pPr>
            <w:r>
              <w:rPr>
                <w:rFonts w:ascii="Calibri" w:hAnsi="Calibri" w:cs="Arial"/>
                <w:color w:val="FFFFFF"/>
                <w:sz w:val="20"/>
              </w:rPr>
              <w:t>Lower Emergency Department Visits</w:t>
            </w:r>
          </w:p>
        </w:tc>
        <w:tc>
          <w:tcPr>
            <w:tcW w:w="45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1F4E79" w:themeFill="accent1" w:themeFillShade="80"/>
          </w:tcPr>
          <w:p w:rsidR="004D6D3D" w:rsidRPr="004D6D3D" w:rsidRDefault="004D6D3D" w:rsidP="004D6D3D">
            <w:pPr>
              <w:jc w:val="center"/>
            </w:pPr>
            <w:r>
              <w:rPr>
                <w:rFonts w:ascii="Calibri" w:hAnsi="Calibri" w:cs="Arial"/>
                <w:color w:val="FFFFFF"/>
                <w:sz w:val="20"/>
              </w:rPr>
              <w:t>Higher Emergency Department Visits</w:t>
            </w:r>
          </w:p>
        </w:tc>
      </w:tr>
      <w:tr w:rsidR="004D6D3D" w:rsidRPr="007B4035" w:rsidTr="007B4035">
        <w:trPr>
          <w:trHeight w:val="20"/>
        </w:trPr>
        <w:tc>
          <w:tcPr>
            <w:tcW w:w="47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D6D3D" w:rsidRPr="007B4035" w:rsidRDefault="007B4035" w:rsidP="00D92A9D">
            <w:pPr>
              <w:rPr>
                <w:rFonts w:asciiTheme="minorHAnsi" w:hAnsiTheme="minorHAnsi" w:cs="Arial"/>
                <w:color w:val="FFFFFF"/>
                <w:sz w:val="20"/>
              </w:rPr>
            </w:pPr>
            <w:r w:rsidRPr="007B4035">
              <w:rPr>
                <w:rFonts w:asciiTheme="minorHAnsi" w:hAnsiTheme="minorHAnsi"/>
                <w:sz w:val="20"/>
              </w:rPr>
              <w:t>Sagadahoc</w:t>
            </w:r>
            <w:r>
              <w:rPr>
                <w:rFonts w:asciiTheme="minorHAnsi" w:hAnsiTheme="minorHAnsi"/>
                <w:sz w:val="20"/>
              </w:rPr>
              <w:t xml:space="preserve"> </w:t>
            </w:r>
            <w:r>
              <w:rPr>
                <w:rFonts w:asciiTheme="minorHAnsi" w:hAnsiTheme="minorHAnsi"/>
                <w:sz w:val="20"/>
                <w:szCs w:val="20"/>
              </w:rPr>
              <w:t>County</w:t>
            </w:r>
            <w:r w:rsidRPr="007B4035">
              <w:rPr>
                <w:rFonts w:asciiTheme="minorHAnsi" w:hAnsiTheme="minorHAnsi"/>
                <w:sz w:val="20"/>
              </w:rPr>
              <w:t xml:space="preserve"> (3,375</w:t>
            </w:r>
            <w:r>
              <w:rPr>
                <w:rFonts w:asciiTheme="minorHAnsi" w:hAnsiTheme="minorHAnsi"/>
                <w:sz w:val="20"/>
              </w:rPr>
              <w:t>)</w:t>
            </w:r>
          </w:p>
        </w:tc>
        <w:tc>
          <w:tcPr>
            <w:tcW w:w="45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D6D3D" w:rsidRPr="007B4035" w:rsidRDefault="007B4035" w:rsidP="00D92A9D">
            <w:pPr>
              <w:rPr>
                <w:rFonts w:asciiTheme="minorHAnsi" w:hAnsiTheme="minorHAnsi" w:cs="Arial"/>
                <w:color w:val="FFFFFF"/>
                <w:sz w:val="20"/>
              </w:rPr>
            </w:pPr>
            <w:r w:rsidRPr="007B4035">
              <w:rPr>
                <w:rFonts w:asciiTheme="minorHAnsi" w:hAnsiTheme="minorHAnsi"/>
                <w:sz w:val="20"/>
              </w:rPr>
              <w:t>Aroostook County (6,148),</w:t>
            </w:r>
          </w:p>
        </w:tc>
      </w:tr>
      <w:tr w:rsidR="004D6D3D" w:rsidRPr="007B4035" w:rsidTr="007B4035">
        <w:trPr>
          <w:trHeight w:val="20"/>
        </w:trPr>
        <w:tc>
          <w:tcPr>
            <w:tcW w:w="47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D6D3D" w:rsidRPr="007B4035" w:rsidRDefault="007B4035" w:rsidP="00D92A9D">
            <w:pPr>
              <w:rPr>
                <w:rFonts w:asciiTheme="minorHAnsi" w:hAnsiTheme="minorHAnsi"/>
                <w:sz w:val="20"/>
              </w:rPr>
            </w:pPr>
            <w:r w:rsidRPr="007B4035">
              <w:rPr>
                <w:rFonts w:asciiTheme="minorHAnsi" w:hAnsiTheme="minorHAnsi"/>
                <w:sz w:val="20"/>
              </w:rPr>
              <w:t>Knox</w:t>
            </w:r>
            <w:r>
              <w:rPr>
                <w:rFonts w:asciiTheme="minorHAnsi" w:hAnsiTheme="minorHAnsi"/>
                <w:sz w:val="20"/>
              </w:rPr>
              <w:t xml:space="preserve"> </w:t>
            </w:r>
            <w:r>
              <w:rPr>
                <w:rFonts w:asciiTheme="minorHAnsi" w:hAnsiTheme="minorHAnsi"/>
                <w:sz w:val="20"/>
                <w:szCs w:val="20"/>
              </w:rPr>
              <w:t>County</w:t>
            </w:r>
            <w:r w:rsidRPr="007B4035">
              <w:rPr>
                <w:rFonts w:asciiTheme="minorHAnsi" w:hAnsiTheme="minorHAnsi"/>
                <w:sz w:val="20"/>
              </w:rPr>
              <w:t xml:space="preserve"> (3,388)</w:t>
            </w:r>
          </w:p>
        </w:tc>
        <w:tc>
          <w:tcPr>
            <w:tcW w:w="45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D6D3D" w:rsidRPr="007B4035" w:rsidRDefault="007B4035" w:rsidP="00D92A9D">
            <w:pPr>
              <w:rPr>
                <w:rFonts w:asciiTheme="minorHAnsi" w:hAnsiTheme="minorHAnsi"/>
                <w:sz w:val="20"/>
              </w:rPr>
            </w:pPr>
            <w:proofErr w:type="spellStart"/>
            <w:r w:rsidRPr="007B4035">
              <w:rPr>
                <w:rFonts w:asciiTheme="minorHAnsi" w:hAnsiTheme="minorHAnsi"/>
                <w:sz w:val="20"/>
              </w:rPr>
              <w:t>Downeast</w:t>
            </w:r>
            <w:proofErr w:type="spellEnd"/>
            <w:r w:rsidRPr="007B4035">
              <w:rPr>
                <w:rFonts w:asciiTheme="minorHAnsi" w:hAnsiTheme="minorHAnsi"/>
                <w:sz w:val="20"/>
              </w:rPr>
              <w:t xml:space="preserve"> Public Health District (5,181)</w:t>
            </w:r>
          </w:p>
        </w:tc>
      </w:tr>
      <w:tr w:rsidR="004D6D3D" w:rsidRPr="007B4035" w:rsidTr="007B4035">
        <w:trPr>
          <w:trHeight w:val="20"/>
        </w:trPr>
        <w:tc>
          <w:tcPr>
            <w:tcW w:w="47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D6D3D" w:rsidRPr="007B4035" w:rsidRDefault="007B4035" w:rsidP="00D92A9D">
            <w:pPr>
              <w:rPr>
                <w:rFonts w:asciiTheme="minorHAnsi" w:hAnsiTheme="minorHAnsi"/>
                <w:sz w:val="20"/>
              </w:rPr>
            </w:pPr>
            <w:r w:rsidRPr="007B4035">
              <w:rPr>
                <w:rFonts w:asciiTheme="minorHAnsi" w:hAnsiTheme="minorHAnsi"/>
                <w:sz w:val="20"/>
              </w:rPr>
              <w:t>Cumberland</w:t>
            </w:r>
            <w:r>
              <w:rPr>
                <w:rFonts w:asciiTheme="minorHAnsi" w:hAnsiTheme="minorHAnsi"/>
                <w:sz w:val="20"/>
              </w:rPr>
              <w:t xml:space="preserve"> </w:t>
            </w:r>
            <w:r>
              <w:rPr>
                <w:rFonts w:asciiTheme="minorHAnsi" w:hAnsiTheme="minorHAnsi"/>
                <w:sz w:val="20"/>
                <w:szCs w:val="20"/>
              </w:rPr>
              <w:t>County</w:t>
            </w:r>
            <w:r w:rsidRPr="007B4035">
              <w:rPr>
                <w:rFonts w:asciiTheme="minorHAnsi" w:hAnsiTheme="minorHAnsi"/>
                <w:sz w:val="20"/>
              </w:rPr>
              <w:t xml:space="preserve"> (3,510)</w:t>
            </w:r>
          </w:p>
        </w:tc>
        <w:tc>
          <w:tcPr>
            <w:tcW w:w="45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4D6D3D" w:rsidRPr="007B4035" w:rsidRDefault="007B4035" w:rsidP="00D92A9D">
            <w:pPr>
              <w:rPr>
                <w:rFonts w:asciiTheme="minorHAnsi" w:hAnsiTheme="minorHAnsi"/>
                <w:sz w:val="20"/>
              </w:rPr>
            </w:pPr>
            <w:r w:rsidRPr="007B4035">
              <w:rPr>
                <w:rFonts w:asciiTheme="minorHAnsi" w:hAnsiTheme="minorHAnsi"/>
                <w:sz w:val="20"/>
              </w:rPr>
              <w:t xml:space="preserve">Central Public Health District (4,960).  </w:t>
            </w:r>
          </w:p>
        </w:tc>
      </w:tr>
    </w:tbl>
    <w:p w:rsidR="006735F6" w:rsidRPr="000F5F6C" w:rsidRDefault="006735F6" w:rsidP="00910567">
      <w:pPr>
        <w:spacing w:line="259" w:lineRule="auto"/>
        <w:jc w:val="both"/>
      </w:pPr>
    </w:p>
    <w:p w:rsidR="00910567" w:rsidRPr="000F5F6C" w:rsidRDefault="00910567" w:rsidP="00910567">
      <w:pPr>
        <w:spacing w:line="259" w:lineRule="auto"/>
        <w:jc w:val="both"/>
        <w:rPr>
          <w:vertAlign w:val="superscript"/>
        </w:rPr>
      </w:pPr>
      <w:r w:rsidRPr="000F5F6C">
        <w:t>Healthy Maine 2020 also has objectives related to health care quality, including</w:t>
      </w:r>
      <w:proofErr w:type="gramStart"/>
      <w:r w:rsidRPr="000F5F6C">
        <w:t>:</w:t>
      </w:r>
      <w:r w:rsidRPr="000F5F6C">
        <w:rPr>
          <w:vertAlign w:val="superscript"/>
        </w:rPr>
        <w:t>3</w:t>
      </w:r>
      <w:proofErr w:type="gramEnd"/>
    </w:p>
    <w:p w:rsidR="00910567" w:rsidRPr="000F5F6C" w:rsidRDefault="00910567" w:rsidP="00910567">
      <w:pPr>
        <w:pStyle w:val="ListParagraph"/>
        <w:numPr>
          <w:ilvl w:val="0"/>
          <w:numId w:val="14"/>
        </w:numPr>
        <w:spacing w:line="259" w:lineRule="auto"/>
        <w:jc w:val="both"/>
      </w:pPr>
      <w:r w:rsidRPr="000F5F6C">
        <w:t>Increase routine vaccination coverage level</w:t>
      </w:r>
      <w:r>
        <w:t>s for children and adolescents.</w:t>
      </w:r>
    </w:p>
    <w:p w:rsidR="00910567" w:rsidRPr="000F5F6C" w:rsidRDefault="00910567" w:rsidP="00910567">
      <w:pPr>
        <w:pStyle w:val="ListParagraph"/>
        <w:numPr>
          <w:ilvl w:val="0"/>
          <w:numId w:val="14"/>
        </w:numPr>
        <w:spacing w:line="259" w:lineRule="auto"/>
        <w:jc w:val="both"/>
      </w:pPr>
      <w:r w:rsidRPr="000F5F6C">
        <w:t>Reduce invasive health</w:t>
      </w:r>
      <w:r>
        <w:t xml:space="preserve"> </w:t>
      </w:r>
      <w:r w:rsidRPr="000F5F6C">
        <w:t>care-associated methicillin-resistant Staphylococcus aureus (MRSA</w:t>
      </w:r>
      <w:r>
        <w:t>) infections.</w:t>
      </w:r>
    </w:p>
    <w:p w:rsidR="00910567" w:rsidRPr="000F5F6C" w:rsidRDefault="00910567" w:rsidP="00910567">
      <w:pPr>
        <w:pStyle w:val="ListParagraph"/>
        <w:numPr>
          <w:ilvl w:val="0"/>
          <w:numId w:val="14"/>
        </w:numPr>
        <w:spacing w:line="259" w:lineRule="auto"/>
        <w:jc w:val="both"/>
      </w:pPr>
      <w:r w:rsidRPr="000F5F6C">
        <w:t>Reduce the proportion of individuals who are unable to obtain or delay obtaining necess</w:t>
      </w:r>
      <w:r>
        <w:t>ary medical care or dental care.</w:t>
      </w:r>
    </w:p>
    <w:p w:rsidR="00910567" w:rsidRPr="000F5F6C" w:rsidRDefault="00910567" w:rsidP="00910567">
      <w:pPr>
        <w:pStyle w:val="ListParagraph"/>
        <w:numPr>
          <w:ilvl w:val="0"/>
          <w:numId w:val="14"/>
        </w:numPr>
        <w:spacing w:line="259" w:lineRule="auto"/>
        <w:jc w:val="both"/>
      </w:pPr>
      <w:r w:rsidRPr="000F5F6C">
        <w:t>Reduce hospital emergen</w:t>
      </w:r>
      <w:r>
        <w:t>cy department visits for asthma.</w:t>
      </w:r>
    </w:p>
    <w:p w:rsidR="00910567" w:rsidRPr="000F5F6C" w:rsidRDefault="00910567" w:rsidP="00910567">
      <w:pPr>
        <w:pStyle w:val="ListParagraph"/>
        <w:numPr>
          <w:ilvl w:val="0"/>
          <w:numId w:val="14"/>
        </w:numPr>
        <w:spacing w:line="259" w:lineRule="auto"/>
        <w:jc w:val="both"/>
      </w:pPr>
      <w:r w:rsidRPr="000F5F6C">
        <w:t>Increase the proportion of persons with diagnosed diabetes who re</w:t>
      </w:r>
      <w:r>
        <w:t>ceive formal diabetes education.</w:t>
      </w:r>
    </w:p>
    <w:p w:rsidR="00910567" w:rsidRPr="000F5F6C" w:rsidRDefault="00910567" w:rsidP="00910567">
      <w:pPr>
        <w:pStyle w:val="ListParagraph"/>
        <w:numPr>
          <w:ilvl w:val="0"/>
          <w:numId w:val="14"/>
        </w:numPr>
        <w:spacing w:line="259" w:lineRule="auto"/>
        <w:jc w:val="both"/>
      </w:pPr>
      <w:r w:rsidRPr="000F5F6C">
        <w:t>Increase the percentage of cancer detected</w:t>
      </w:r>
      <w:r>
        <w:t xml:space="preserve"> at local stage.</w:t>
      </w:r>
    </w:p>
    <w:p w:rsidR="00910567" w:rsidRPr="000F5F6C" w:rsidRDefault="00910567" w:rsidP="00910567">
      <w:pPr>
        <w:pStyle w:val="ListParagraph"/>
        <w:numPr>
          <w:ilvl w:val="0"/>
          <w:numId w:val="14"/>
        </w:numPr>
        <w:spacing w:line="259" w:lineRule="auto"/>
        <w:jc w:val="both"/>
      </w:pPr>
      <w:r w:rsidRPr="000F5F6C">
        <w:t>Reduce hospitalizations of older adults with heart failure as the princip</w:t>
      </w:r>
      <w:r>
        <w:t>a</w:t>
      </w:r>
      <w:r w:rsidRPr="000F5F6C">
        <w:t xml:space="preserve">l </w:t>
      </w:r>
      <w:r>
        <w:t>diagnosis.</w:t>
      </w:r>
    </w:p>
    <w:p w:rsidR="00910567" w:rsidRPr="000F5F6C" w:rsidRDefault="00910567" w:rsidP="00910567">
      <w:pPr>
        <w:pStyle w:val="ListParagraph"/>
        <w:numPr>
          <w:ilvl w:val="0"/>
          <w:numId w:val="14"/>
        </w:numPr>
        <w:spacing w:line="259" w:lineRule="auto"/>
        <w:jc w:val="both"/>
      </w:pPr>
      <w:r w:rsidRPr="000F5F6C">
        <w:t>Increase the proportion of primary care facilities that provide mental health treat</w:t>
      </w:r>
      <w:r>
        <w:t>ment onsite or by paid referral.</w:t>
      </w:r>
    </w:p>
    <w:p w:rsidR="00910567" w:rsidRPr="000F5F6C" w:rsidRDefault="00910567" w:rsidP="00910567">
      <w:pPr>
        <w:pStyle w:val="ListParagraph"/>
        <w:numPr>
          <w:ilvl w:val="0"/>
          <w:numId w:val="14"/>
        </w:numPr>
        <w:spacing w:line="259" w:lineRule="auto"/>
        <w:jc w:val="both"/>
      </w:pPr>
      <w:r w:rsidRPr="000F5F6C">
        <w:t>Increase the proportion of children with mental health</w:t>
      </w:r>
      <w:r>
        <w:t xml:space="preserve"> problems who receive treatment.</w:t>
      </w:r>
    </w:p>
    <w:p w:rsidR="00910567" w:rsidRPr="000F5F6C" w:rsidRDefault="00910567" w:rsidP="00910567">
      <w:pPr>
        <w:pStyle w:val="ListParagraph"/>
        <w:numPr>
          <w:ilvl w:val="0"/>
          <w:numId w:val="14"/>
        </w:numPr>
        <w:spacing w:line="259" w:lineRule="auto"/>
        <w:jc w:val="both"/>
      </w:pPr>
      <w:r w:rsidRPr="000F5F6C">
        <w:t>Increase the proportion of adults with mental health disorders who receive treatment</w:t>
      </w:r>
      <w:r>
        <w:t>.</w:t>
      </w:r>
    </w:p>
    <w:p w:rsidR="00910567" w:rsidRPr="000F5F6C" w:rsidRDefault="00910567" w:rsidP="00910567">
      <w:pPr>
        <w:pStyle w:val="ListParagraph"/>
        <w:numPr>
          <w:ilvl w:val="0"/>
          <w:numId w:val="14"/>
        </w:numPr>
        <w:spacing w:line="259" w:lineRule="auto"/>
        <w:jc w:val="both"/>
      </w:pPr>
      <w:r w:rsidRPr="000F5F6C">
        <w:t>Increase the proportion of persons with co-occurring substance abuse and mental disorders who receive treatment for both disorders</w:t>
      </w:r>
      <w:r>
        <w:t>.</w:t>
      </w:r>
    </w:p>
    <w:p w:rsidR="00910567" w:rsidRPr="000F5F6C" w:rsidRDefault="00910567" w:rsidP="00910567">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706880" behindDoc="0" locked="0" layoutInCell="1" allowOverlap="1" wp14:anchorId="6EC938A7" wp14:editId="74112B42">
                <wp:simplePos x="0" y="0"/>
                <wp:positionH relativeFrom="column">
                  <wp:posOffset>-28575</wp:posOffset>
                </wp:positionH>
                <wp:positionV relativeFrom="paragraph">
                  <wp:posOffset>128270</wp:posOffset>
                </wp:positionV>
                <wp:extent cx="5353050" cy="0"/>
                <wp:effectExtent l="0" t="0" r="1905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53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0.1pt" to="419.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" strokecolor="black [3200]" strokeweight=".5pt">
                <v:stroke joinstyle="miter"/>
                <o:lock v:ext="edit" shapetype="f"/>
              </v:line>
            </w:pict>
          </mc:Fallback>
        </mc:AlternateContent>
      </w:r>
    </w:p>
    <w:p w:rsidR="00910567" w:rsidRPr="00F91D65" w:rsidRDefault="00910567" w:rsidP="00910567">
      <w:pPr>
        <w:spacing w:line="259" w:lineRule="auto"/>
        <w:rPr>
          <w:rFonts w:asciiTheme="minorHAnsi" w:hAnsiTheme="minorHAnsi"/>
          <w:sz w:val="20"/>
        </w:rPr>
      </w:pPr>
      <w:r w:rsidRPr="00F91D65">
        <w:rPr>
          <w:rFonts w:asciiTheme="minorHAnsi" w:hAnsiTheme="minorHAnsi"/>
          <w:sz w:val="20"/>
          <w:vertAlign w:val="superscript"/>
        </w:rPr>
        <w:t xml:space="preserve">1 </w:t>
      </w:r>
      <w:r w:rsidRPr="00F91D65">
        <w:rPr>
          <w:rFonts w:asciiTheme="minorHAnsi" w:hAnsiTheme="minorHAnsi"/>
          <w:sz w:val="20"/>
        </w:rPr>
        <w:t>Maine Quality Forum http://www.mainequalityforum.gov/mqlp05.html</w:t>
      </w:r>
    </w:p>
    <w:p w:rsidR="00910567" w:rsidRPr="00F91D65" w:rsidRDefault="00910567" w:rsidP="00910567">
      <w:pPr>
        <w:spacing w:line="259" w:lineRule="auto"/>
        <w:rPr>
          <w:rFonts w:asciiTheme="minorHAnsi" w:hAnsiTheme="minorHAnsi"/>
          <w:sz w:val="20"/>
        </w:rPr>
      </w:pPr>
      <w:r w:rsidRPr="00F91D65">
        <w:rPr>
          <w:rFonts w:asciiTheme="minorHAnsi" w:hAnsiTheme="minorHAnsi"/>
          <w:sz w:val="20"/>
          <w:vertAlign w:val="superscript"/>
        </w:rPr>
        <w:t>2</w:t>
      </w:r>
      <w:r w:rsidRPr="00F91D65">
        <w:rPr>
          <w:rFonts w:asciiTheme="minorHAnsi" w:hAnsiTheme="minorHAnsi"/>
          <w:sz w:val="20"/>
        </w:rPr>
        <w:t xml:space="preserve"> Agency for Healthcare Research and Quality, Prevention Quality Indicator v4.5 Benchmark Data Tables, May 2013, Available from: http://www.qualityindicators.ahrq.gov/Downloads/Modules/PQI/V45/Version_45_Benchmark_Tables_PQI.pdf</w:t>
      </w:r>
    </w:p>
    <w:p w:rsidR="00910567" w:rsidRPr="00F91D65" w:rsidRDefault="00910567" w:rsidP="00910567">
      <w:pPr>
        <w:spacing w:line="259" w:lineRule="auto"/>
        <w:rPr>
          <w:rFonts w:asciiTheme="minorHAnsi" w:hAnsiTheme="minorHAnsi"/>
          <w:sz w:val="20"/>
        </w:rPr>
      </w:pPr>
      <w:proofErr w:type="gramStart"/>
      <w:r w:rsidRPr="00F91D65">
        <w:rPr>
          <w:rFonts w:asciiTheme="minorHAnsi" w:hAnsiTheme="minorHAnsi"/>
          <w:sz w:val="20"/>
          <w:vertAlign w:val="superscript"/>
        </w:rPr>
        <w:t>3</w:t>
      </w:r>
      <w:r w:rsidRPr="00F91D65">
        <w:rPr>
          <w:rFonts w:asciiTheme="minorHAnsi" w:hAnsiTheme="minorHAnsi"/>
          <w:sz w:val="20"/>
        </w:rPr>
        <w:t xml:space="preserve"> Maine Center for Disease Control and Prevention.</w:t>
      </w:r>
      <w:proofErr w:type="gramEnd"/>
      <w:r w:rsidRPr="00F91D65">
        <w:rPr>
          <w:rFonts w:asciiTheme="minorHAnsi" w:hAnsiTheme="minorHAnsi"/>
          <w:sz w:val="20"/>
        </w:rPr>
        <w:t xml:space="preserve">  </w:t>
      </w:r>
      <w:proofErr w:type="gramStart"/>
      <w:r w:rsidRPr="00F91D65">
        <w:rPr>
          <w:rFonts w:asciiTheme="minorHAnsi" w:hAnsiTheme="minorHAnsi"/>
          <w:sz w:val="20"/>
        </w:rPr>
        <w:t>Healthy Maine 2020.</w:t>
      </w:r>
      <w:proofErr w:type="gramEnd"/>
      <w:r w:rsidRPr="00F91D65">
        <w:rPr>
          <w:rFonts w:asciiTheme="minorHAnsi" w:hAnsiTheme="minorHAnsi"/>
          <w:sz w:val="20"/>
        </w:rPr>
        <w:t xml:space="preserve">  </w:t>
      </w:r>
    </w:p>
    <w:p w:rsidR="00910567" w:rsidRPr="00F91D65" w:rsidRDefault="00910567" w:rsidP="00910567">
      <w:pPr>
        <w:spacing w:line="259" w:lineRule="auto"/>
        <w:rPr>
          <w:rFonts w:asciiTheme="minorHAnsi" w:hAnsiTheme="minorHAnsi"/>
          <w:sz w:val="20"/>
        </w:rPr>
      </w:pPr>
      <w:r w:rsidRPr="00F91D65">
        <w:rPr>
          <w:rFonts w:asciiTheme="minorHAnsi" w:hAnsiTheme="minorHAnsi"/>
          <w:sz w:val="20"/>
        </w:rPr>
        <w:t>Available from: http://www.maine.gov/dhhs/mecdc/healthy-maine/index.shtml.</w:t>
      </w:r>
    </w:p>
    <w:p w:rsidR="00910567" w:rsidRPr="000F5F6C" w:rsidRDefault="00910567" w:rsidP="00910567">
      <w:pPr>
        <w:spacing w:line="259" w:lineRule="auto"/>
        <w:jc w:val="both"/>
        <w:rPr>
          <w:sz w:val="20"/>
        </w:rPr>
      </w:pPr>
      <w:r w:rsidRPr="000F5F6C">
        <w:rPr>
          <w:sz w:val="20"/>
        </w:rPr>
        <w:br w:type="page"/>
      </w:r>
    </w:p>
    <w:p w:rsidR="00C93E03" w:rsidRPr="000F5F6C" w:rsidRDefault="00C93E03" w:rsidP="00C93E03">
      <w:pPr>
        <w:pStyle w:val="Heading1"/>
        <w:spacing w:after="0" w:line="259" w:lineRule="auto"/>
        <w:jc w:val="both"/>
        <w:rPr>
          <w:noProof w:val="0"/>
          <w:color w:val="003F77"/>
        </w:rPr>
      </w:pPr>
      <w:bookmarkStart w:id="43" w:name="_Toc434486928"/>
      <w:r w:rsidRPr="00CB42EA">
        <w:rPr>
          <w:color w:val="003F77"/>
        </w:rPr>
        <w:lastRenderedPageBreak/>
        <w:t>Oral Health</w:t>
      </w:r>
      <w:bookmarkEnd w:id="43"/>
    </w:p>
    <w:p w:rsidR="00C93E03" w:rsidRPr="000F5F6C" w:rsidRDefault="00C93E03" w:rsidP="00C93E03">
      <w:pPr>
        <w:spacing w:line="259" w:lineRule="auto"/>
        <w:jc w:val="both"/>
      </w:pPr>
    </w:p>
    <w:p w:rsidR="00C93E03" w:rsidRPr="000F5F6C" w:rsidRDefault="00C93E03" w:rsidP="00C93E03">
      <w:pPr>
        <w:spacing w:line="259" w:lineRule="auto"/>
        <w:jc w:val="both"/>
        <w:rPr>
          <w:vertAlign w:val="superscript"/>
        </w:rPr>
      </w:pPr>
      <w:r w:rsidRPr="000F5F6C">
        <w:t>Oral health is important for overall health.</w:t>
      </w:r>
      <w:r w:rsidRPr="000F5F6C">
        <w:rPr>
          <w:vertAlign w:val="superscript"/>
        </w:rPr>
        <w:t>1</w:t>
      </w:r>
      <w:r w:rsidRPr="000F5F6C">
        <w:t xml:space="preserve"> Good oral health helps us smile, speak, chew, smell, taste, swallow, touch, and make facial expressions that show emotions and feelings.  Examples of oral diseases include cavities, gum disease, and mouth and throat cancers.  Gum disease, in particular, has been linked to chronic diseases such as heart disease, stroke, and diabetes.  Gum disease in pregnant women has been associated with low birth weight and premature birth.  </w:t>
      </w:r>
    </w:p>
    <w:p w:rsidR="00C93E03" w:rsidRPr="00F91D65" w:rsidRDefault="00C93E03" w:rsidP="00C93E03">
      <w:pPr>
        <w:spacing w:line="259" w:lineRule="auto"/>
        <w:jc w:val="both"/>
        <w:rPr>
          <w:sz w:val="20"/>
          <w:szCs w:val="16"/>
        </w:rPr>
      </w:pPr>
    </w:p>
    <w:p w:rsidR="00C93E03" w:rsidRPr="003E5F52" w:rsidRDefault="003E5F52" w:rsidP="00C93E03">
      <w:pPr>
        <w:spacing w:line="259" w:lineRule="auto"/>
        <w:jc w:val="both"/>
        <w:rPr>
          <w:vertAlign w:val="superscript"/>
        </w:rPr>
      </w:pPr>
      <w:r w:rsidRPr="000F5F6C">
        <w:t xml:space="preserve">Regular dental care can help prevent many oral </w:t>
      </w:r>
      <w:proofErr w:type="gramStart"/>
      <w:r w:rsidRPr="000F5F6C">
        <w:t>diseases.</w:t>
      </w:r>
      <w:r>
        <w:rPr>
          <w:vertAlign w:val="superscript"/>
        </w:rPr>
        <w:t xml:space="preserve">2 </w:t>
      </w:r>
      <w:r>
        <w:t xml:space="preserve"> </w:t>
      </w:r>
      <w:r w:rsidR="00C93E03" w:rsidRPr="00B53919">
        <w:t>In</w:t>
      </w:r>
      <w:proofErr w:type="gramEnd"/>
      <w:r w:rsidR="00C93E03" w:rsidRPr="00B53919">
        <w:t xml:space="preserve"> 2012, 65.3 percent of Maine adults ages 18 years and older reported visiting a dentist or dental clinic for any reason in the past year. This figure </w:t>
      </w:r>
      <w:r w:rsidR="00B53919" w:rsidRPr="00B53919">
        <w:t>has</w:t>
      </w:r>
      <w:r w:rsidR="00C93E03" w:rsidRPr="00B53919">
        <w:t xml:space="preserve"> not change</w:t>
      </w:r>
      <w:r w:rsidR="00B53919" w:rsidRPr="00B53919">
        <w:t>d</w:t>
      </w:r>
      <w:r w:rsidR="00C93E03" w:rsidRPr="00B53919">
        <w:t xml:space="preserve"> significantly </w:t>
      </w:r>
      <w:r w:rsidR="00B53919" w:rsidRPr="00B53919">
        <w:t>since</w:t>
      </w:r>
      <w:r w:rsidR="00C93E03" w:rsidRPr="00B53919">
        <w:t xml:space="preserve"> 1999</w:t>
      </w:r>
      <w:r w:rsidR="00B53919">
        <w:t xml:space="preserve"> </w:t>
      </w:r>
      <w:r w:rsidR="00C93E03" w:rsidRPr="00B53919">
        <w:t xml:space="preserve">(69.8 percent) and is comparable to the United States average of 67.2 percent. In 2014, 55.1 percent of </w:t>
      </w:r>
      <w:proofErr w:type="spellStart"/>
      <w:r w:rsidR="00C93E03" w:rsidRPr="00B53919">
        <w:t>MaineCare</w:t>
      </w:r>
      <w:proofErr w:type="spellEnd"/>
      <w:r w:rsidR="00C93E03" w:rsidRPr="00B53919">
        <w:t xml:space="preserve"> members </w:t>
      </w:r>
      <w:proofErr w:type="gramStart"/>
      <w:r w:rsidR="00F71350" w:rsidRPr="00B53919">
        <w:t>under</w:t>
      </w:r>
      <w:proofErr w:type="gramEnd"/>
      <w:r w:rsidR="00F71350" w:rsidRPr="00B53919">
        <w:t xml:space="preserve"> 18</w:t>
      </w:r>
      <w:r w:rsidR="00C93E03" w:rsidRPr="00B53919">
        <w:t xml:space="preserve"> years had a visit</w:t>
      </w:r>
      <w:r w:rsidR="00C93E03" w:rsidRPr="000F5F6C">
        <w:t xml:space="preserve"> to a dentist during the prior year. </w:t>
      </w:r>
    </w:p>
    <w:p w:rsidR="00C93E03" w:rsidRPr="00F91D65" w:rsidRDefault="00C93E03" w:rsidP="00C93E03">
      <w:pPr>
        <w:spacing w:line="259" w:lineRule="auto"/>
        <w:jc w:val="both"/>
        <w:rPr>
          <w:sz w:val="20"/>
        </w:rPr>
      </w:pPr>
    </w:p>
    <w:p w:rsidR="00C93E03" w:rsidRPr="000F5F6C" w:rsidRDefault="00C93E03" w:rsidP="00C93E03">
      <w:pPr>
        <w:spacing w:line="259" w:lineRule="auto"/>
        <w:jc w:val="both"/>
      </w:pPr>
      <w:r w:rsidRPr="000F5F6C">
        <w:t>Oral health</w:t>
      </w:r>
      <w:r>
        <w:t>-</w:t>
      </w:r>
      <w:r w:rsidRPr="000F5F6C">
        <w:t xml:space="preserve">related measures chosen for the Maine Shared </w:t>
      </w:r>
      <w:r>
        <w:t>CHNA</w:t>
      </w:r>
      <w:r w:rsidRPr="000F5F6C">
        <w:t xml:space="preserve"> include: </w:t>
      </w:r>
    </w:p>
    <w:p w:rsidR="00C93E03" w:rsidRPr="000F5F6C" w:rsidRDefault="00C93E03" w:rsidP="00C93E03">
      <w:pPr>
        <w:pStyle w:val="ListParagraph"/>
        <w:numPr>
          <w:ilvl w:val="0"/>
          <w:numId w:val="21"/>
        </w:numPr>
        <w:spacing w:line="259" w:lineRule="auto"/>
        <w:jc w:val="both"/>
      </w:pPr>
      <w:r w:rsidRPr="000F5F6C">
        <w:t>Adults with dental care in past year</w:t>
      </w:r>
      <w:r>
        <w:t>.</w:t>
      </w:r>
    </w:p>
    <w:p w:rsidR="00C93E03" w:rsidRPr="000F5F6C" w:rsidRDefault="00C93E03" w:rsidP="00C93E03">
      <w:pPr>
        <w:pStyle w:val="ListParagraph"/>
        <w:numPr>
          <w:ilvl w:val="0"/>
          <w:numId w:val="21"/>
        </w:numPr>
        <w:spacing w:line="259" w:lineRule="auto"/>
        <w:jc w:val="both"/>
      </w:pPr>
      <w:proofErr w:type="spellStart"/>
      <w:r w:rsidRPr="000F5F6C">
        <w:t>MaineCare</w:t>
      </w:r>
      <w:proofErr w:type="spellEnd"/>
      <w:r w:rsidRPr="000F5F6C">
        <w:t xml:space="preserve"> members under 18 </w:t>
      </w:r>
      <w:r w:rsidR="00F71350">
        <w:t xml:space="preserve">years </w:t>
      </w:r>
      <w:r w:rsidRPr="000F5F6C">
        <w:t>with a visit to the dentist in the past year</w:t>
      </w:r>
      <w:r>
        <w:t>.</w:t>
      </w:r>
    </w:p>
    <w:p w:rsidR="00C93E03" w:rsidRPr="00F91D65" w:rsidRDefault="00C93E03" w:rsidP="00C93E03">
      <w:pPr>
        <w:pStyle w:val="ListParagraph"/>
        <w:spacing w:line="259" w:lineRule="auto"/>
        <w:jc w:val="both"/>
        <w:rPr>
          <w:szCs w:val="16"/>
        </w:rPr>
      </w:pPr>
    </w:p>
    <w:p w:rsidR="00C93E03" w:rsidRPr="000F5F6C" w:rsidRDefault="00C93E03" w:rsidP="00C93E03">
      <w:pPr>
        <w:spacing w:line="259" w:lineRule="auto"/>
        <w:jc w:val="both"/>
      </w:pPr>
      <w:r w:rsidRPr="000F5F6C">
        <w:t xml:space="preserve">Additional measures related to protective factors, risk factors, or diseases related to oral health can be found in several sections of the Maine Shared CHNA, including </w:t>
      </w:r>
      <w:r w:rsidR="00386D66">
        <w:t>diabetes, and c</w:t>
      </w:r>
      <w:r w:rsidR="00A27397" w:rsidRPr="000F5F6C">
        <w:t xml:space="preserve">ardiovascular </w:t>
      </w:r>
      <w:r w:rsidR="00386D66">
        <w:t>health, tobacco u</w:t>
      </w:r>
      <w:r w:rsidRPr="000F5F6C">
        <w:t xml:space="preserve">se, </w:t>
      </w:r>
      <w:r w:rsidR="00386D66">
        <w:t>and substance abuse</w:t>
      </w:r>
      <w:r w:rsidRPr="000F5F6C">
        <w:t>.</w:t>
      </w:r>
    </w:p>
    <w:p w:rsidR="00C93E03" w:rsidRPr="00E84B3D" w:rsidRDefault="00C93E03" w:rsidP="00C93E03">
      <w:pPr>
        <w:spacing w:line="259" w:lineRule="auto"/>
        <w:jc w:val="both"/>
        <w:rPr>
          <w:sz w:val="20"/>
          <w:szCs w:val="20"/>
        </w:rPr>
      </w:pPr>
    </w:p>
    <w:p w:rsidR="007B4035" w:rsidRPr="003E5F52" w:rsidRDefault="003E5F52" w:rsidP="00C93E03">
      <w:pPr>
        <w:spacing w:line="259" w:lineRule="auto"/>
        <w:jc w:val="both"/>
        <w:rPr>
          <w:vertAlign w:val="superscript"/>
        </w:rPr>
      </w:pPr>
      <w:r w:rsidRPr="000F5F6C">
        <w:t xml:space="preserve">While some oral health measures varied by state or </w:t>
      </w:r>
      <w:r>
        <w:t>p</w:t>
      </w:r>
      <w:r w:rsidRPr="000F5F6C">
        <w:t xml:space="preserve">ublic </w:t>
      </w:r>
      <w:r>
        <w:t>h</w:t>
      </w:r>
      <w:r w:rsidRPr="000F5F6C">
        <w:t xml:space="preserve">ealth </w:t>
      </w:r>
      <w:r>
        <w:t>d</w:t>
      </w:r>
      <w:r w:rsidRPr="000F5F6C">
        <w:t>istrict, most Maine counties or districts (with the exception of Aroostook) were not consistently at increased risk.</w:t>
      </w:r>
      <w:r>
        <w:rPr>
          <w:vertAlign w:val="superscript"/>
        </w:rPr>
        <w:t xml:space="preserve"> </w:t>
      </w:r>
      <w:r w:rsidR="00B53919">
        <w:t>E</w:t>
      </w:r>
      <w:r w:rsidR="00C93E03" w:rsidRPr="000F5F6C">
        <w:t xml:space="preserve">stimates for </w:t>
      </w:r>
      <w:r w:rsidR="00B53919">
        <w:t xml:space="preserve">adult visits </w:t>
      </w:r>
      <w:r w:rsidR="00B53919" w:rsidRPr="000F5F6C">
        <w:t xml:space="preserve">a dentist or dental clinic for any reason in the past year </w:t>
      </w:r>
      <w:r w:rsidR="00C93E03" w:rsidRPr="000F5F6C">
        <w:t>vary acro</w:t>
      </w:r>
      <w:r w:rsidR="00B53919">
        <w:t>ss population groups in Maine</w:t>
      </w:r>
      <w:r w:rsidR="00140DA3">
        <w:t xml:space="preserve">, with the following groups </w:t>
      </w:r>
      <w:r w:rsidR="00140DA3" w:rsidRPr="000F5F6C">
        <w:t>less likely to have</w:t>
      </w:r>
      <w:r w:rsidR="00140DA3">
        <w:t xml:space="preserve"> had oral health care:</w:t>
      </w:r>
    </w:p>
    <w:p w:rsidR="00B53919" w:rsidRPr="00B53919" w:rsidRDefault="007B4035" w:rsidP="009D47FC">
      <w:pPr>
        <w:pStyle w:val="ListParagraph"/>
        <w:numPr>
          <w:ilvl w:val="0"/>
          <w:numId w:val="76"/>
        </w:numPr>
        <w:spacing w:line="259" w:lineRule="auto"/>
        <w:jc w:val="both"/>
        <w:rPr>
          <w:vertAlign w:val="superscript"/>
        </w:rPr>
      </w:pPr>
      <w:r>
        <w:t>Ma</w:t>
      </w:r>
      <w:r w:rsidR="00B53919">
        <w:t>les</w:t>
      </w:r>
      <w:r w:rsidR="00140DA3">
        <w:t>.</w:t>
      </w:r>
      <w:r w:rsidR="00B53919">
        <w:t xml:space="preserve"> </w:t>
      </w:r>
    </w:p>
    <w:p w:rsidR="003E67E5" w:rsidRPr="003E67E5" w:rsidRDefault="00853F5F" w:rsidP="009D47FC">
      <w:pPr>
        <w:pStyle w:val="ListParagraph"/>
        <w:numPr>
          <w:ilvl w:val="0"/>
          <w:numId w:val="76"/>
        </w:numPr>
        <w:spacing w:line="259" w:lineRule="auto"/>
        <w:jc w:val="both"/>
        <w:rPr>
          <w:vertAlign w:val="superscript"/>
        </w:rPr>
      </w:pPr>
      <w:r>
        <w:t>A</w:t>
      </w:r>
      <w:r w:rsidR="00140DA3">
        <w:t>dults in lower income groups.</w:t>
      </w:r>
    </w:p>
    <w:p w:rsidR="00853F5F" w:rsidRPr="003E67E5" w:rsidRDefault="003E67E5" w:rsidP="009D47FC">
      <w:pPr>
        <w:pStyle w:val="ListParagraph"/>
        <w:numPr>
          <w:ilvl w:val="0"/>
          <w:numId w:val="76"/>
        </w:numPr>
        <w:spacing w:line="259" w:lineRule="auto"/>
        <w:jc w:val="both"/>
        <w:rPr>
          <w:vertAlign w:val="superscript"/>
        </w:rPr>
      </w:pPr>
      <w:r>
        <w:t>Adult</w:t>
      </w:r>
      <w:r w:rsidR="003E5F52">
        <w:t>s in</w:t>
      </w:r>
      <w:r w:rsidR="00C93E03" w:rsidRPr="000F5F6C">
        <w:t xml:space="preserve"> isolated areas</w:t>
      </w:r>
      <w:r w:rsidR="003E5F52">
        <w:t>.</w:t>
      </w:r>
    </w:p>
    <w:p w:rsidR="00853F5F" w:rsidRDefault="00853F5F" w:rsidP="00853F5F">
      <w:pPr>
        <w:spacing w:line="259" w:lineRule="auto"/>
        <w:jc w:val="both"/>
      </w:pPr>
    </w:p>
    <w:p w:rsidR="00C93E03" w:rsidRPr="000F5F6C" w:rsidRDefault="00C93E03" w:rsidP="00C93E03">
      <w:pPr>
        <w:spacing w:line="259" w:lineRule="auto"/>
        <w:jc w:val="both"/>
        <w:rPr>
          <w:vertAlign w:val="superscript"/>
        </w:rPr>
      </w:pPr>
      <w:r w:rsidRPr="000F5F6C">
        <w:t>Healthy Maine 2020 has objectives related to oral health, including</w:t>
      </w:r>
      <w:proofErr w:type="gramStart"/>
      <w:r w:rsidRPr="000F5F6C">
        <w:t>:</w:t>
      </w:r>
      <w:r w:rsidRPr="000F5F6C">
        <w:rPr>
          <w:vertAlign w:val="superscript"/>
        </w:rPr>
        <w:t>3</w:t>
      </w:r>
      <w:proofErr w:type="gramEnd"/>
    </w:p>
    <w:p w:rsidR="00C93E03" w:rsidRPr="000F5F6C" w:rsidRDefault="00C93E03" w:rsidP="00C93E03">
      <w:pPr>
        <w:pStyle w:val="ListParagraph"/>
        <w:numPr>
          <w:ilvl w:val="0"/>
          <w:numId w:val="22"/>
        </w:numPr>
        <w:spacing w:line="259" w:lineRule="auto"/>
        <w:jc w:val="both"/>
      </w:pPr>
      <w:r w:rsidRPr="000F5F6C">
        <w:t xml:space="preserve">Increase </w:t>
      </w:r>
      <w:r>
        <w:t xml:space="preserve">the </w:t>
      </w:r>
      <w:r w:rsidRPr="000F5F6C">
        <w:t xml:space="preserve">proportion of adults </w:t>
      </w:r>
      <w:r>
        <w:t xml:space="preserve">ages </w:t>
      </w:r>
      <w:r w:rsidRPr="000F5F6C">
        <w:t>18</w:t>
      </w:r>
      <w:r>
        <w:t xml:space="preserve"> years and older with dental insurance.</w:t>
      </w:r>
    </w:p>
    <w:p w:rsidR="00C93E03" w:rsidRPr="000F5F6C" w:rsidRDefault="00C93E03" w:rsidP="00C93E03">
      <w:pPr>
        <w:pStyle w:val="ListParagraph"/>
        <w:numPr>
          <w:ilvl w:val="0"/>
          <w:numId w:val="22"/>
        </w:numPr>
        <w:spacing w:line="259" w:lineRule="auto"/>
        <w:jc w:val="both"/>
      </w:pPr>
      <w:r w:rsidRPr="000F5F6C">
        <w:t>Reduce the proportion of individuals who are unable to obtain or delay obtaining necessary dental care</w:t>
      </w:r>
      <w:r>
        <w:t>.</w:t>
      </w:r>
      <w:r w:rsidRPr="000F5F6C">
        <w:t xml:space="preserve">  </w:t>
      </w:r>
    </w:p>
    <w:p w:rsidR="00C93E03" w:rsidRPr="000F5F6C" w:rsidRDefault="00C93E03" w:rsidP="00C93E03">
      <w:pPr>
        <w:pStyle w:val="ListParagraph"/>
        <w:numPr>
          <w:ilvl w:val="0"/>
          <w:numId w:val="22"/>
        </w:numPr>
        <w:spacing w:line="259" w:lineRule="auto"/>
        <w:jc w:val="both"/>
      </w:pPr>
      <w:r w:rsidRPr="000F5F6C">
        <w:t>Reduce the proportion of children who have dental caries experience in their primary or permanent teeth</w:t>
      </w:r>
      <w:r>
        <w:t>.</w:t>
      </w:r>
    </w:p>
    <w:p w:rsidR="00C93E03" w:rsidRPr="000F5F6C" w:rsidRDefault="00C93E03" w:rsidP="00C93E03">
      <w:pPr>
        <w:pStyle w:val="ListParagraph"/>
        <w:spacing w:line="259" w:lineRule="auto"/>
        <w:jc w:val="both"/>
      </w:pPr>
      <w:r>
        <w:rPr>
          <w:noProof/>
          <w:vertAlign w:val="superscript"/>
        </w:rPr>
        <mc:AlternateContent>
          <mc:Choice Requires="wps">
            <w:drawing>
              <wp:anchor distT="4294967295" distB="4294967295" distL="114300" distR="114300" simplePos="0" relativeHeight="251680256" behindDoc="0" locked="0" layoutInCell="1" allowOverlap="1" wp14:anchorId="1C166B4A" wp14:editId="51B56ECC">
                <wp:simplePos x="0" y="0"/>
                <wp:positionH relativeFrom="column">
                  <wp:posOffset>0</wp:posOffset>
                </wp:positionH>
                <wp:positionV relativeFrom="paragraph">
                  <wp:posOffset>85089</wp:posOffset>
                </wp:positionV>
                <wp:extent cx="5610225" cy="0"/>
                <wp:effectExtent l="0" t="0" r="28575" b="19050"/>
                <wp:wrapNone/>
                <wp:docPr id="1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pt" to="441.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" strokecolor="black [3200]" strokeweight=".5pt">
                <v:stroke joinstyle="miter"/>
                <o:lock v:ext="edit" shapetype="f"/>
              </v:line>
            </w:pict>
          </mc:Fallback>
        </mc:AlternateContent>
      </w:r>
    </w:p>
    <w:p w:rsidR="00C93E03" w:rsidRPr="00F91D65" w:rsidRDefault="00C93E03" w:rsidP="00C93E03">
      <w:pPr>
        <w:spacing w:line="259" w:lineRule="auto"/>
        <w:rPr>
          <w:rFonts w:asciiTheme="minorHAnsi" w:hAnsiTheme="minorHAnsi"/>
          <w:sz w:val="20"/>
          <w:szCs w:val="20"/>
        </w:rPr>
      </w:pPr>
      <w:proofErr w:type="gramStart"/>
      <w:r w:rsidRPr="00F91D65">
        <w:rPr>
          <w:rFonts w:asciiTheme="minorHAnsi" w:hAnsiTheme="minorHAnsi"/>
          <w:sz w:val="20"/>
          <w:szCs w:val="20"/>
          <w:vertAlign w:val="superscript"/>
        </w:rPr>
        <w:t>1</w:t>
      </w:r>
      <w:r w:rsidRPr="00F91D65">
        <w:rPr>
          <w:rFonts w:asciiTheme="minorHAnsi" w:hAnsiTheme="minorHAnsi"/>
          <w:sz w:val="20"/>
          <w:szCs w:val="20"/>
        </w:rPr>
        <w:t xml:space="preserve"> U.S. Department of Health and Human Services.</w:t>
      </w:r>
      <w:proofErr w:type="gramEnd"/>
      <w:r w:rsidRPr="00F91D65">
        <w:rPr>
          <w:rFonts w:asciiTheme="minorHAnsi" w:hAnsiTheme="minorHAnsi"/>
          <w:sz w:val="20"/>
          <w:szCs w:val="20"/>
        </w:rPr>
        <w:t xml:space="preserve">  </w:t>
      </w:r>
      <w:proofErr w:type="gramStart"/>
      <w:r w:rsidRPr="00F91D65">
        <w:rPr>
          <w:rFonts w:asciiTheme="minorHAnsi" w:hAnsiTheme="minorHAnsi"/>
          <w:sz w:val="20"/>
          <w:szCs w:val="20"/>
        </w:rPr>
        <w:t>Healthy People 2020.</w:t>
      </w:r>
      <w:proofErr w:type="gramEnd"/>
      <w:r w:rsidRPr="00F91D65">
        <w:rPr>
          <w:rFonts w:asciiTheme="minorHAnsi" w:hAnsiTheme="minorHAnsi"/>
          <w:sz w:val="20"/>
          <w:szCs w:val="20"/>
        </w:rPr>
        <w:t xml:space="preserve">  Oral health: overview.  Available from http://www.healthypeople.gov/2020/topicsobjectives2020/overview.aspx?topicid=32 </w:t>
      </w:r>
    </w:p>
    <w:p w:rsidR="00C93E03" w:rsidRPr="00F91D65" w:rsidRDefault="00C93E03" w:rsidP="00C93E03">
      <w:pPr>
        <w:spacing w:line="259" w:lineRule="auto"/>
        <w:rPr>
          <w:rFonts w:asciiTheme="minorHAnsi" w:hAnsiTheme="minorHAnsi"/>
          <w:sz w:val="20"/>
          <w:szCs w:val="20"/>
        </w:rPr>
      </w:pPr>
      <w:proofErr w:type="gramStart"/>
      <w:r w:rsidRPr="00F91D65">
        <w:rPr>
          <w:rFonts w:asciiTheme="minorHAnsi" w:hAnsiTheme="minorHAnsi"/>
          <w:sz w:val="20"/>
          <w:szCs w:val="20"/>
          <w:vertAlign w:val="superscript"/>
        </w:rPr>
        <w:t>2</w:t>
      </w:r>
      <w:r w:rsidRPr="00F91D65">
        <w:rPr>
          <w:rFonts w:asciiTheme="minorHAnsi" w:hAnsiTheme="minorHAnsi"/>
          <w:sz w:val="20"/>
          <w:szCs w:val="20"/>
        </w:rPr>
        <w:t xml:space="preserve"> U.S. Department of Health and Human Services.</w:t>
      </w:r>
      <w:proofErr w:type="gramEnd"/>
      <w:r w:rsidRPr="00F91D65">
        <w:rPr>
          <w:rFonts w:asciiTheme="minorHAnsi" w:hAnsiTheme="minorHAnsi"/>
          <w:sz w:val="20"/>
          <w:szCs w:val="20"/>
        </w:rPr>
        <w:t xml:space="preserve">  </w:t>
      </w:r>
      <w:proofErr w:type="gramStart"/>
      <w:r w:rsidRPr="00F91D65">
        <w:rPr>
          <w:rFonts w:asciiTheme="minorHAnsi" w:hAnsiTheme="minorHAnsi"/>
          <w:sz w:val="20"/>
          <w:szCs w:val="20"/>
        </w:rPr>
        <w:t>Healthy People 2020.</w:t>
      </w:r>
      <w:proofErr w:type="gramEnd"/>
      <w:r w:rsidRPr="00F91D65">
        <w:rPr>
          <w:rFonts w:asciiTheme="minorHAnsi" w:hAnsiTheme="minorHAnsi"/>
          <w:sz w:val="20"/>
          <w:szCs w:val="20"/>
        </w:rPr>
        <w:t xml:space="preserve">  Leading health indicators: oral health overview and impact.  Available from http://www.healthypeople.gov/2020/LHI/oralHealth.aspx</w:t>
      </w:r>
    </w:p>
    <w:p w:rsidR="00C93E03" w:rsidRPr="00F91D65" w:rsidRDefault="00C93E03" w:rsidP="00C93E03">
      <w:pPr>
        <w:spacing w:line="259" w:lineRule="auto"/>
        <w:rPr>
          <w:rFonts w:asciiTheme="minorHAnsi" w:hAnsiTheme="minorHAnsi"/>
          <w:sz w:val="20"/>
          <w:szCs w:val="20"/>
        </w:rPr>
      </w:pPr>
      <w:proofErr w:type="gramStart"/>
      <w:r w:rsidRPr="00F91D65">
        <w:rPr>
          <w:rFonts w:asciiTheme="minorHAnsi" w:hAnsiTheme="minorHAnsi"/>
          <w:sz w:val="20"/>
          <w:szCs w:val="20"/>
          <w:vertAlign w:val="superscript"/>
        </w:rPr>
        <w:t>3</w:t>
      </w:r>
      <w:r w:rsidRPr="00F91D65">
        <w:rPr>
          <w:rFonts w:asciiTheme="minorHAnsi" w:hAnsiTheme="minorHAnsi"/>
          <w:sz w:val="20"/>
          <w:szCs w:val="20"/>
        </w:rPr>
        <w:t xml:space="preserve"> Maine Center for Disease Control and Prevention.</w:t>
      </w:r>
      <w:proofErr w:type="gramEnd"/>
      <w:r w:rsidRPr="00F91D65">
        <w:rPr>
          <w:rFonts w:asciiTheme="minorHAnsi" w:hAnsiTheme="minorHAnsi"/>
          <w:sz w:val="20"/>
          <w:szCs w:val="20"/>
        </w:rPr>
        <w:t xml:space="preserve">  </w:t>
      </w:r>
      <w:proofErr w:type="gramStart"/>
      <w:r w:rsidRPr="00F91D65">
        <w:rPr>
          <w:rFonts w:asciiTheme="minorHAnsi" w:hAnsiTheme="minorHAnsi"/>
          <w:sz w:val="20"/>
          <w:szCs w:val="20"/>
        </w:rPr>
        <w:t>Healthy Maine 2020.</w:t>
      </w:r>
      <w:proofErr w:type="gramEnd"/>
      <w:r w:rsidRPr="00F91D65">
        <w:rPr>
          <w:rFonts w:asciiTheme="minorHAnsi" w:hAnsiTheme="minorHAnsi"/>
          <w:sz w:val="20"/>
          <w:szCs w:val="20"/>
        </w:rPr>
        <w:t xml:space="preserve">  </w:t>
      </w:r>
    </w:p>
    <w:p w:rsidR="00C93E03" w:rsidRPr="00F91D65" w:rsidRDefault="00C93E03" w:rsidP="00C93E03">
      <w:pPr>
        <w:spacing w:line="259" w:lineRule="auto"/>
        <w:rPr>
          <w:rFonts w:asciiTheme="minorHAnsi" w:hAnsiTheme="minorHAnsi"/>
          <w:sz w:val="20"/>
          <w:szCs w:val="20"/>
        </w:rPr>
      </w:pPr>
      <w:r w:rsidRPr="00F91D65">
        <w:rPr>
          <w:rFonts w:asciiTheme="minorHAnsi" w:hAnsiTheme="minorHAnsi"/>
          <w:sz w:val="20"/>
          <w:szCs w:val="20"/>
        </w:rPr>
        <w:t>Available from: http://www.maine.gov/dhhs/mecdc/healthy-maine/index.shtml.</w:t>
      </w:r>
    </w:p>
    <w:p w:rsidR="00C93E03" w:rsidRPr="00F91D65" w:rsidRDefault="00C93E03" w:rsidP="00C93E03">
      <w:pPr>
        <w:spacing w:line="259" w:lineRule="auto"/>
        <w:rPr>
          <w:rFonts w:asciiTheme="minorHAnsi" w:hAnsiTheme="minorHAnsi"/>
        </w:rPr>
        <w:sectPr w:rsidR="00C93E03" w:rsidRPr="00F91D65">
          <w:footerReference w:type="default" r:id="rId26"/>
          <w:pgSz w:w="12240" w:h="15840"/>
          <w:pgMar w:top="1440" w:right="1440" w:bottom="1440" w:left="1440" w:header="720" w:footer="720" w:gutter="0"/>
          <w:cols w:space="720"/>
          <w:docGrid w:linePitch="360"/>
        </w:sectPr>
      </w:pPr>
    </w:p>
    <w:p w:rsidR="00DE4ABE" w:rsidRDefault="00DE4ABE" w:rsidP="00B755DC">
      <w:pPr>
        <w:pStyle w:val="Heading1"/>
        <w:spacing w:after="0" w:line="259" w:lineRule="auto"/>
        <w:jc w:val="both"/>
        <w:rPr>
          <w:color w:val="003F77"/>
        </w:rPr>
      </w:pPr>
      <w:bookmarkStart w:id="44" w:name="_Toc434486929"/>
      <w:r>
        <w:rPr>
          <w:color w:val="003F77"/>
        </w:rPr>
        <w:lastRenderedPageBreak/>
        <w:t>Chronic Diseases</w:t>
      </w:r>
      <w:bookmarkEnd w:id="44"/>
    </w:p>
    <w:p w:rsidR="00337591" w:rsidRPr="000F5F6C" w:rsidRDefault="00337591" w:rsidP="00B755DC">
      <w:pPr>
        <w:pStyle w:val="Heading1"/>
        <w:spacing w:after="0" w:line="259" w:lineRule="auto"/>
        <w:jc w:val="both"/>
        <w:rPr>
          <w:noProof w:val="0"/>
          <w:color w:val="003F77"/>
        </w:rPr>
      </w:pPr>
      <w:bookmarkStart w:id="45" w:name="_Toc434486930"/>
      <w:r w:rsidRPr="00947630">
        <w:rPr>
          <w:color w:val="003F77"/>
        </w:rPr>
        <w:t>Cancer</w:t>
      </w:r>
      <w:bookmarkEnd w:id="45"/>
    </w:p>
    <w:p w:rsidR="00462831" w:rsidRPr="000F5F6C" w:rsidRDefault="00462831" w:rsidP="00B755DC">
      <w:pPr>
        <w:spacing w:line="259" w:lineRule="auto"/>
        <w:jc w:val="both"/>
      </w:pPr>
    </w:p>
    <w:p w:rsidR="00205EBD" w:rsidRPr="000F5F6C" w:rsidRDefault="00743A3E" w:rsidP="00B755DC">
      <w:pPr>
        <w:spacing w:line="259" w:lineRule="auto"/>
        <w:jc w:val="both"/>
      </w:pPr>
      <w:r w:rsidRPr="000F5F6C">
        <w:t xml:space="preserve">Advances in cancer detection, treatment, and research have led to declines in cancer incidence and death rates.  </w:t>
      </w:r>
      <w:r w:rsidR="00205EBD" w:rsidRPr="000F5F6C">
        <w:t xml:space="preserve">According to </w:t>
      </w:r>
      <w:r w:rsidR="00E329B6">
        <w:t>Surveillance, Epidemiology, and End Results</w:t>
      </w:r>
      <w:r w:rsidR="00A1706B">
        <w:t xml:space="preserve"> (SEER)</w:t>
      </w:r>
      <w:r w:rsidR="00E329B6" w:rsidRPr="000F5F6C">
        <w:t xml:space="preserve"> </w:t>
      </w:r>
      <w:r w:rsidR="00205EBD" w:rsidRPr="000F5F6C">
        <w:t xml:space="preserve">data from the National Cancer Institute, today in the United States, among people who develop cancer, more than half will be alive in </w:t>
      </w:r>
      <w:r w:rsidR="00961CB0">
        <w:t>five</w:t>
      </w:r>
      <w:r w:rsidR="00205EBD" w:rsidRPr="000F5F6C">
        <w:t xml:space="preserve"> years</w:t>
      </w:r>
      <w:r w:rsidR="00140FF1">
        <w:t>.</w:t>
      </w:r>
      <w:r w:rsidR="00205EBD" w:rsidRPr="000F5F6C">
        <w:rPr>
          <w:vertAlign w:val="superscript"/>
        </w:rPr>
        <w:t>1</w:t>
      </w:r>
      <w:proofErr w:type="gramStart"/>
      <w:r w:rsidR="00205EBD" w:rsidRPr="000F5F6C">
        <w:rPr>
          <w:vertAlign w:val="superscript"/>
        </w:rPr>
        <w:t>,4</w:t>
      </w:r>
      <w:proofErr w:type="gramEnd"/>
      <w:r w:rsidR="00205EBD" w:rsidRPr="000F5F6C">
        <w:t xml:space="preserve"> </w:t>
      </w:r>
      <w:r w:rsidRPr="000F5F6C">
        <w:t xml:space="preserve">Many cancers can be prevented by reducing risk factors such as tobacco use, physical inactivity, poor nutrition, obesity, and exposure to </w:t>
      </w:r>
      <w:r w:rsidR="00FD0967" w:rsidRPr="000F5F6C">
        <w:t>sun</w:t>
      </w:r>
      <w:r w:rsidR="005632D8" w:rsidRPr="000F5F6C">
        <w:t>light. A recent study also suggests that avoiding even light to moderate drinking of alcohol may reduce overall cancer risk.</w:t>
      </w:r>
      <w:r w:rsidR="005632D8" w:rsidRPr="000F5F6C">
        <w:rPr>
          <w:vertAlign w:val="superscript"/>
        </w:rPr>
        <w:t>5</w:t>
      </w:r>
    </w:p>
    <w:p w:rsidR="00205EBD" w:rsidRPr="000F5F6C" w:rsidRDefault="00205EBD" w:rsidP="00B755DC">
      <w:pPr>
        <w:spacing w:line="259" w:lineRule="auto"/>
        <w:jc w:val="both"/>
      </w:pPr>
    </w:p>
    <w:p w:rsidR="00743A3E" w:rsidRPr="000F5F6C" w:rsidRDefault="00743A3E" w:rsidP="00B755DC">
      <w:pPr>
        <w:spacing w:line="259" w:lineRule="auto"/>
        <w:jc w:val="both"/>
      </w:pPr>
      <w:r w:rsidRPr="000F5F6C">
        <w:t>Screening, including mammography, Pap tests, and colonoscopy, can be effective in identifying certain cancers at early stages, when they are more easily treated.</w:t>
      </w:r>
      <w:r w:rsidRPr="000F5F6C">
        <w:rPr>
          <w:vertAlign w:val="superscript"/>
        </w:rPr>
        <w:t>1</w:t>
      </w:r>
      <w:proofErr w:type="gramStart"/>
      <w:r w:rsidRPr="000F5F6C">
        <w:rPr>
          <w:vertAlign w:val="superscript"/>
        </w:rPr>
        <w:t>,2</w:t>
      </w:r>
      <w:proofErr w:type="gramEnd"/>
      <w:r w:rsidR="00205EBD" w:rsidRPr="000F5F6C">
        <w:t xml:space="preserve"> </w:t>
      </w:r>
      <w:r w:rsidRPr="000F5F6C">
        <w:t>Screening for colorectal and cervical cancers can find precancerous lesions that can be treated before they become cancerous.</w:t>
      </w:r>
      <w:r w:rsidRPr="000F5F6C">
        <w:rPr>
          <w:vertAlign w:val="superscript"/>
        </w:rPr>
        <w:t>2</w:t>
      </w:r>
      <w:r w:rsidR="00944ADD" w:rsidRPr="000F5F6C">
        <w:t xml:space="preserve"> </w:t>
      </w:r>
      <w:r w:rsidR="005632D8" w:rsidRPr="000F5F6C">
        <w:t xml:space="preserve">In addition, the human papillomavirus </w:t>
      </w:r>
      <w:r w:rsidR="00947630">
        <w:t xml:space="preserve">vaccine </w:t>
      </w:r>
      <w:r w:rsidR="005632D8" w:rsidRPr="000F5F6C">
        <w:t>may prevent cervical cancers, while the hepatitis B vaccine can help lower liver cancer risk.</w:t>
      </w:r>
      <w:r w:rsidR="005632D8" w:rsidRPr="000F5F6C">
        <w:rPr>
          <w:vertAlign w:val="superscript"/>
        </w:rPr>
        <w:t>6</w:t>
      </w:r>
    </w:p>
    <w:p w:rsidR="002F4F54" w:rsidRPr="000F5F6C" w:rsidRDefault="002F4F54" w:rsidP="00B755DC">
      <w:pPr>
        <w:spacing w:line="259" w:lineRule="auto"/>
        <w:jc w:val="both"/>
      </w:pPr>
    </w:p>
    <w:p w:rsidR="00832CFC" w:rsidRDefault="00743A3E" w:rsidP="00B755DC">
      <w:pPr>
        <w:spacing w:line="259" w:lineRule="auto"/>
        <w:jc w:val="both"/>
      </w:pPr>
      <w:r w:rsidRPr="000F5F6C">
        <w:t xml:space="preserve">The age-adjusted all-cancer death rate in Maine decreased significantly </w:t>
      </w:r>
      <w:r w:rsidR="0041069E" w:rsidRPr="000F5F6C">
        <w:t>in recent years</w:t>
      </w:r>
      <w:r w:rsidRPr="000F5F6C">
        <w:t>, but cancer remains the leading cause of death among Maine people.</w:t>
      </w:r>
    </w:p>
    <w:p w:rsidR="00832CFC" w:rsidRDefault="00743A3E" w:rsidP="00B755DC">
      <w:pPr>
        <w:spacing w:line="259" w:lineRule="auto"/>
        <w:jc w:val="both"/>
      </w:pPr>
      <w:r w:rsidRPr="000F5F6C">
        <w:t xml:space="preserve"> </w:t>
      </w:r>
    </w:p>
    <w:p w:rsidR="00832CFC" w:rsidRPr="00EE65ED" w:rsidRDefault="001E3C86" w:rsidP="00EE65ED">
      <w:pPr>
        <w:jc w:val="center"/>
        <w:rPr>
          <w:b/>
        </w:rPr>
      </w:pPr>
      <w:bookmarkStart w:id="46" w:name="_Toc434489624"/>
      <w:bookmarkStart w:id="47" w:name="_Toc434490537"/>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13</w:t>
      </w:r>
      <w:r w:rsidRPr="00EE65ED">
        <w:rPr>
          <w:b/>
        </w:rPr>
        <w:fldChar w:fldCharType="end"/>
      </w:r>
      <w:r w:rsidR="00832CFC" w:rsidRPr="00EE65ED">
        <w:rPr>
          <w:b/>
        </w:rPr>
        <w:t>.</w:t>
      </w:r>
      <w:proofErr w:type="gramEnd"/>
      <w:r w:rsidR="00832CFC" w:rsidRPr="00EE65ED">
        <w:rPr>
          <w:b/>
        </w:rPr>
        <w:t xml:space="preserve"> Key Cancer Indicators</w:t>
      </w:r>
      <w:bookmarkEnd w:id="46"/>
      <w:bookmarkEnd w:id="47"/>
    </w:p>
    <w:tbl>
      <w:tblPr>
        <w:tblStyle w:val="TableGrid1"/>
        <w:tblW w:w="9270" w:type="dxa"/>
        <w:tblInd w:w="108" w:type="dxa"/>
        <w:tblLook w:val="04A0" w:firstRow="1" w:lastRow="0" w:firstColumn="1" w:lastColumn="0" w:noHBand="0" w:noVBand="1"/>
      </w:tblPr>
      <w:tblGrid>
        <w:gridCol w:w="6660"/>
        <w:gridCol w:w="1260"/>
        <w:gridCol w:w="1350"/>
      </w:tblGrid>
      <w:tr w:rsidR="00832CFC" w:rsidTr="00D610ED">
        <w:trPr>
          <w:trHeight w:val="287"/>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1F4E79" w:themeFill="accent1" w:themeFillShade="80"/>
            <w:hideMark/>
          </w:tcPr>
          <w:p w:rsidR="00832CFC" w:rsidRPr="00832CFC" w:rsidRDefault="00832CFC">
            <w:pPr>
              <w:rPr>
                <w:rFonts w:ascii="Calibri" w:hAnsi="Calibri" w:cs="Arial"/>
                <w:b/>
                <w:bCs/>
                <w:color w:val="FFFFFF"/>
                <w:sz w:val="20"/>
              </w:rPr>
            </w:pPr>
            <w:r w:rsidRPr="00832CFC">
              <w:rPr>
                <w:rFonts w:ascii="Calibri" w:hAnsi="Calibri"/>
                <w:b/>
                <w:bCs/>
                <w:color w:val="FFFFFF"/>
                <w:sz w:val="20"/>
              </w:rPr>
              <w:t> </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1F4E79" w:themeFill="accent1" w:themeFillShade="80"/>
            <w:hideMark/>
          </w:tcPr>
          <w:p w:rsidR="00832CFC" w:rsidRPr="00832CFC" w:rsidRDefault="00832CFC">
            <w:pPr>
              <w:jc w:val="center"/>
              <w:rPr>
                <w:rFonts w:ascii="Calibri" w:hAnsi="Calibri" w:cs="Arial"/>
                <w:color w:val="FFFFFF"/>
                <w:sz w:val="20"/>
              </w:rPr>
            </w:pPr>
            <w:r w:rsidRPr="00832CFC">
              <w:rPr>
                <w:rFonts w:ascii="Calibri" w:hAnsi="Calibri"/>
                <w:color w:val="FFFFFF"/>
                <w:sz w:val="20"/>
              </w:rPr>
              <w:t>Maine</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1F4E79" w:themeFill="accent1" w:themeFillShade="80"/>
            <w:hideMark/>
          </w:tcPr>
          <w:p w:rsidR="00832CFC" w:rsidRPr="00832CFC" w:rsidRDefault="00832CFC">
            <w:pPr>
              <w:jc w:val="center"/>
              <w:rPr>
                <w:rFonts w:ascii="Calibri" w:hAnsi="Calibri" w:cs="Arial"/>
                <w:color w:val="FFFFFF"/>
                <w:sz w:val="20"/>
              </w:rPr>
            </w:pPr>
            <w:r w:rsidRPr="00832CFC">
              <w:rPr>
                <w:rFonts w:ascii="Calibri" w:hAnsi="Calibri"/>
                <w:color w:val="FFFFFF"/>
                <w:sz w:val="20"/>
              </w:rPr>
              <w:t>U.S.</w:t>
            </w:r>
          </w:p>
        </w:tc>
      </w:tr>
      <w:tr w:rsidR="00832CFC" w:rsidTr="00D610ED">
        <w:trPr>
          <w:trHeight w:val="288"/>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rPr>
                <w:rFonts w:ascii="Calibri" w:hAnsi="Calibri" w:cs="Arial"/>
                <w:color w:val="000000"/>
                <w:sz w:val="20"/>
              </w:rPr>
            </w:pPr>
            <w:r w:rsidRPr="00832CFC">
              <w:rPr>
                <w:rFonts w:ascii="Calibri" w:hAnsi="Calibri"/>
                <w:color w:val="000000"/>
                <w:sz w:val="20"/>
              </w:rPr>
              <w:t>Mortality – all cance</w:t>
            </w:r>
            <w:r w:rsidR="00811459">
              <w:rPr>
                <w:rFonts w:ascii="Calibri" w:hAnsi="Calibri"/>
                <w:color w:val="000000"/>
                <w:sz w:val="20"/>
              </w:rPr>
              <w:t>rs per 100,000 population (</w:t>
            </w:r>
            <w:r w:rsidRPr="00832CFC">
              <w:rPr>
                <w:rFonts w:ascii="Calibri" w:hAnsi="Calibri"/>
                <w:color w:val="000000"/>
                <w:sz w:val="20"/>
              </w:rPr>
              <w:t>2011)</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11459" w:rsidRDefault="00832CFC" w:rsidP="00811459">
            <w:pPr>
              <w:jc w:val="right"/>
              <w:rPr>
                <w:rFonts w:ascii="Calibri" w:hAnsi="Calibri" w:cs="Arial"/>
                <w:i/>
                <w:color w:val="000000"/>
                <w:sz w:val="20"/>
              </w:rPr>
            </w:pPr>
            <w:r w:rsidRPr="00811459">
              <w:rPr>
                <w:rFonts w:ascii="Calibri" w:hAnsi="Calibri"/>
                <w:i/>
                <w:color w:val="000000"/>
                <w:sz w:val="20"/>
              </w:rPr>
              <w:t>18</w:t>
            </w:r>
            <w:r w:rsidR="00811459" w:rsidRPr="00811459">
              <w:rPr>
                <w:rFonts w:ascii="Calibri" w:hAnsi="Calibri"/>
                <w:i/>
                <w:color w:val="000000"/>
                <w:sz w:val="20"/>
              </w:rPr>
              <w:t>1.7</w:t>
            </w:r>
            <w:r w:rsidR="00811459">
              <w:rPr>
                <w:rFonts w:ascii="Calibri" w:hAnsi="Calibri"/>
                <w:i/>
                <w:color w:val="000000"/>
                <w:sz w:val="20"/>
              </w:rPr>
              <w:t>*</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168.7</w:t>
            </w:r>
          </w:p>
        </w:tc>
      </w:tr>
      <w:tr w:rsidR="00832CFC" w:rsidTr="00D610ED">
        <w:trPr>
          <w:trHeight w:val="288"/>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rPr>
                <w:rFonts w:ascii="Calibri" w:hAnsi="Calibri" w:cs="Arial"/>
                <w:color w:val="000000"/>
                <w:sz w:val="20"/>
              </w:rPr>
            </w:pPr>
            <w:r w:rsidRPr="00832CFC">
              <w:rPr>
                <w:rFonts w:ascii="Calibri" w:hAnsi="Calibri"/>
                <w:color w:val="000000"/>
                <w:sz w:val="20"/>
              </w:rPr>
              <w:t>Incidence – all canc</w:t>
            </w:r>
            <w:r w:rsidR="00811459">
              <w:rPr>
                <w:rFonts w:ascii="Calibri" w:hAnsi="Calibri"/>
                <w:color w:val="000000"/>
                <w:sz w:val="20"/>
              </w:rPr>
              <w:t>ers per 100,000 population (2009</w:t>
            </w:r>
            <w:r w:rsidRPr="00832CFC">
              <w:rPr>
                <w:rFonts w:ascii="Calibri" w:hAnsi="Calibri"/>
                <w:color w:val="000000"/>
                <w:sz w:val="20"/>
              </w:rPr>
              <w:t>-2011)</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11459" w:rsidRDefault="00811459">
            <w:pPr>
              <w:jc w:val="right"/>
              <w:rPr>
                <w:rFonts w:ascii="Calibri" w:hAnsi="Calibri" w:cs="Arial"/>
                <w:i/>
                <w:color w:val="000000"/>
                <w:sz w:val="20"/>
              </w:rPr>
            </w:pPr>
            <w:r w:rsidRPr="00811459">
              <w:rPr>
                <w:rFonts w:ascii="Calibri" w:hAnsi="Calibri"/>
                <w:i/>
                <w:color w:val="000000"/>
                <w:sz w:val="20"/>
              </w:rPr>
              <w:t>488.7</w:t>
            </w:r>
            <w:r>
              <w:rPr>
                <w:rFonts w:ascii="Calibri" w:hAnsi="Calibri"/>
                <w:i/>
                <w:color w:val="000000"/>
                <w:sz w:val="20"/>
              </w:rPr>
              <w:t>*</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453.4</w:t>
            </w:r>
          </w:p>
        </w:tc>
      </w:tr>
      <w:tr w:rsidR="00832CFC" w:rsidTr="00D610ED">
        <w:trPr>
          <w:trHeight w:val="288"/>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rsidP="00811459">
            <w:pPr>
              <w:rPr>
                <w:rFonts w:ascii="Calibri" w:hAnsi="Calibri" w:cs="Arial"/>
                <w:color w:val="000000"/>
                <w:sz w:val="20"/>
              </w:rPr>
            </w:pPr>
            <w:r w:rsidRPr="00832CFC">
              <w:rPr>
                <w:rFonts w:ascii="Calibri" w:hAnsi="Calibri"/>
                <w:color w:val="000000"/>
                <w:sz w:val="20"/>
              </w:rPr>
              <w:t>Female breast cancer incidence per 100,000 population (200</w:t>
            </w:r>
            <w:r w:rsidR="00811459">
              <w:rPr>
                <w:rFonts w:ascii="Calibri" w:hAnsi="Calibri"/>
                <w:color w:val="000000"/>
                <w:sz w:val="20"/>
              </w:rPr>
              <w:t>9</w:t>
            </w:r>
            <w:r w:rsidRPr="00832CFC">
              <w:rPr>
                <w:rFonts w:ascii="Calibri" w:hAnsi="Calibri"/>
                <w:color w:val="000000"/>
                <w:sz w:val="20"/>
              </w:rPr>
              <w:t>-2011)</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11459">
            <w:pPr>
              <w:jc w:val="right"/>
              <w:rPr>
                <w:rFonts w:ascii="Calibri" w:hAnsi="Calibri" w:cs="Arial"/>
                <w:color w:val="000000"/>
                <w:sz w:val="20"/>
              </w:rPr>
            </w:pPr>
            <w:r>
              <w:rPr>
                <w:rFonts w:ascii="Calibri" w:hAnsi="Calibri"/>
                <w:color w:val="000000"/>
                <w:sz w:val="20"/>
              </w:rPr>
              <w:t>125.0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124.1</w:t>
            </w:r>
          </w:p>
        </w:tc>
      </w:tr>
      <w:tr w:rsidR="00832CFC" w:rsidTr="00D610ED">
        <w:trPr>
          <w:trHeight w:val="288"/>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rPr>
                <w:rFonts w:ascii="Calibri" w:hAnsi="Calibri" w:cs="Arial"/>
                <w:color w:val="000000"/>
                <w:sz w:val="20"/>
              </w:rPr>
            </w:pPr>
            <w:r w:rsidRPr="00D610ED">
              <w:rPr>
                <w:rFonts w:ascii="Calibri" w:hAnsi="Calibri"/>
                <w:color w:val="000000"/>
                <w:sz w:val="20"/>
              </w:rPr>
              <w:t>Mammograms females age</w:t>
            </w:r>
            <w:r w:rsidRPr="00832CFC">
              <w:rPr>
                <w:rFonts w:ascii="Calibri" w:hAnsi="Calibri"/>
                <w:color w:val="000000"/>
                <w:sz w:val="20"/>
              </w:rPr>
              <w:t xml:space="preserve"> 50+ in past two years (2012)</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82.1%</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77.0%</w:t>
            </w:r>
          </w:p>
        </w:tc>
      </w:tr>
      <w:tr w:rsidR="00832CFC" w:rsidTr="00D610ED">
        <w:trPr>
          <w:trHeight w:val="288"/>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rsidP="00811459">
            <w:pPr>
              <w:rPr>
                <w:rFonts w:ascii="Calibri" w:hAnsi="Calibri" w:cs="Arial"/>
                <w:color w:val="000000"/>
                <w:sz w:val="20"/>
              </w:rPr>
            </w:pPr>
            <w:r w:rsidRPr="00832CFC">
              <w:rPr>
                <w:rFonts w:ascii="Calibri" w:hAnsi="Calibri"/>
                <w:color w:val="000000"/>
                <w:sz w:val="20"/>
              </w:rPr>
              <w:t>Colorectal cancer incidence per 100,000 population (200</w:t>
            </w:r>
            <w:r w:rsidR="00811459">
              <w:rPr>
                <w:rFonts w:ascii="Calibri" w:hAnsi="Calibri"/>
                <w:color w:val="000000"/>
                <w:sz w:val="20"/>
              </w:rPr>
              <w:t>9</w:t>
            </w:r>
            <w:r w:rsidRPr="00832CFC">
              <w:rPr>
                <w:rFonts w:ascii="Calibri" w:hAnsi="Calibri"/>
                <w:color w:val="000000"/>
                <w:sz w:val="20"/>
              </w:rPr>
              <w:t>-2011)</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11459">
            <w:pPr>
              <w:jc w:val="right"/>
              <w:rPr>
                <w:rFonts w:ascii="Calibri" w:hAnsi="Calibri" w:cs="Arial"/>
                <w:color w:val="000000"/>
                <w:sz w:val="20"/>
              </w:rPr>
            </w:pPr>
            <w:r>
              <w:rPr>
                <w:rFonts w:ascii="Calibri" w:hAnsi="Calibri"/>
                <w:color w:val="000000"/>
                <w:sz w:val="20"/>
              </w:rPr>
              <w:t>41.1</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42.0</w:t>
            </w:r>
          </w:p>
        </w:tc>
      </w:tr>
      <w:tr w:rsidR="00832CFC" w:rsidTr="00D610ED">
        <w:trPr>
          <w:trHeight w:val="288"/>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rPr>
                <w:rFonts w:ascii="Calibri" w:hAnsi="Calibri" w:cs="Arial"/>
                <w:color w:val="000000"/>
                <w:sz w:val="20"/>
              </w:rPr>
            </w:pPr>
            <w:r w:rsidRPr="00832CFC">
              <w:rPr>
                <w:rFonts w:ascii="Calibri" w:hAnsi="Calibri"/>
                <w:color w:val="000000"/>
                <w:sz w:val="20"/>
              </w:rPr>
              <w:t>Colorectal screening (2012)</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72.2%</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NA</w:t>
            </w:r>
          </w:p>
        </w:tc>
      </w:tr>
      <w:tr w:rsidR="00832CFC" w:rsidTr="00D610ED">
        <w:trPr>
          <w:trHeight w:val="288"/>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rPr>
                <w:rFonts w:ascii="Calibri" w:hAnsi="Calibri" w:cs="Arial"/>
                <w:color w:val="000000"/>
                <w:sz w:val="20"/>
              </w:rPr>
            </w:pPr>
            <w:r w:rsidRPr="00832CFC">
              <w:rPr>
                <w:rFonts w:ascii="Calibri" w:hAnsi="Calibri"/>
                <w:color w:val="000000"/>
                <w:sz w:val="20"/>
              </w:rPr>
              <w:t>Lung cancer incide</w:t>
            </w:r>
            <w:r w:rsidR="00811459">
              <w:rPr>
                <w:rFonts w:ascii="Calibri" w:hAnsi="Calibri"/>
                <w:color w:val="000000"/>
                <w:sz w:val="20"/>
              </w:rPr>
              <w:t>nce per 100,000 population (2009</w:t>
            </w:r>
            <w:r w:rsidRPr="00832CFC">
              <w:rPr>
                <w:rFonts w:ascii="Calibri" w:hAnsi="Calibri"/>
                <w:color w:val="000000"/>
                <w:sz w:val="20"/>
              </w:rPr>
              <w:t>-2011)</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11459" w:rsidRDefault="00811459">
            <w:pPr>
              <w:jc w:val="right"/>
              <w:rPr>
                <w:rFonts w:ascii="Calibri" w:hAnsi="Calibri" w:cs="Arial"/>
                <w:i/>
                <w:color w:val="000000"/>
                <w:sz w:val="20"/>
              </w:rPr>
            </w:pPr>
            <w:r>
              <w:rPr>
                <w:rFonts w:ascii="Calibri" w:hAnsi="Calibri"/>
                <w:i/>
                <w:color w:val="000000"/>
                <w:sz w:val="20"/>
              </w:rPr>
              <w:t>74.0*</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58.6</w:t>
            </w:r>
          </w:p>
        </w:tc>
      </w:tr>
      <w:tr w:rsidR="00832CFC" w:rsidTr="00D610ED">
        <w:trPr>
          <w:trHeight w:val="288"/>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rPr>
                <w:rFonts w:ascii="Calibri" w:hAnsi="Calibri" w:cs="Arial"/>
                <w:color w:val="000000"/>
                <w:sz w:val="20"/>
              </w:rPr>
            </w:pPr>
            <w:r w:rsidRPr="00832CFC">
              <w:rPr>
                <w:rFonts w:ascii="Calibri" w:hAnsi="Calibri"/>
                <w:color w:val="000000"/>
                <w:sz w:val="20"/>
              </w:rPr>
              <w:t>Melanoma incide</w:t>
            </w:r>
            <w:r w:rsidR="00811459">
              <w:rPr>
                <w:rFonts w:ascii="Calibri" w:hAnsi="Calibri"/>
                <w:color w:val="000000"/>
                <w:sz w:val="20"/>
              </w:rPr>
              <w:t>nce per 100,000 population (2009</w:t>
            </w:r>
            <w:r w:rsidRPr="00832CFC">
              <w:rPr>
                <w:rFonts w:ascii="Calibri" w:hAnsi="Calibri"/>
                <w:color w:val="000000"/>
                <w:sz w:val="20"/>
              </w:rPr>
              <w:t>-2011)</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22.2</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21.3</w:t>
            </w:r>
          </w:p>
        </w:tc>
      </w:tr>
      <w:tr w:rsidR="00832CFC" w:rsidTr="00D610ED">
        <w:trPr>
          <w:trHeight w:val="288"/>
        </w:trPr>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rPr>
                <w:rFonts w:ascii="Calibri" w:hAnsi="Calibri" w:cs="Arial"/>
                <w:color w:val="000000"/>
                <w:sz w:val="20"/>
              </w:rPr>
            </w:pPr>
            <w:r w:rsidRPr="00832CFC">
              <w:rPr>
                <w:rFonts w:ascii="Calibri" w:hAnsi="Calibri"/>
                <w:color w:val="000000"/>
                <w:sz w:val="20"/>
              </w:rPr>
              <w:t>Prostate cancer incidence per 100,000 population (2007-2011)</w:t>
            </w:r>
          </w:p>
        </w:tc>
        <w:tc>
          <w:tcPr>
            <w:tcW w:w="1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D610ED" w:rsidRDefault="00D610ED">
            <w:pPr>
              <w:jc w:val="right"/>
              <w:rPr>
                <w:rFonts w:ascii="Calibri" w:hAnsi="Calibri" w:cs="Arial"/>
                <w:i/>
                <w:color w:val="000000"/>
                <w:sz w:val="20"/>
              </w:rPr>
            </w:pPr>
            <w:r w:rsidRPr="00D610ED">
              <w:rPr>
                <w:rFonts w:ascii="Calibri" w:hAnsi="Calibri"/>
                <w:i/>
                <w:color w:val="000000"/>
                <w:sz w:val="20"/>
              </w:rPr>
              <w:t>118.4</w:t>
            </w:r>
            <w:r>
              <w:rPr>
                <w:rFonts w:ascii="Calibri" w:hAnsi="Calibri"/>
                <w:i/>
                <w:color w:val="000000"/>
                <w:sz w:val="20"/>
              </w:rPr>
              <w:t>*</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832CFC" w:rsidRPr="00832CFC" w:rsidRDefault="00832CFC">
            <w:pPr>
              <w:jc w:val="right"/>
              <w:rPr>
                <w:rFonts w:ascii="Calibri" w:hAnsi="Calibri" w:cs="Arial"/>
                <w:color w:val="000000"/>
                <w:sz w:val="20"/>
              </w:rPr>
            </w:pPr>
            <w:r w:rsidRPr="00832CFC">
              <w:rPr>
                <w:rFonts w:ascii="Calibri" w:hAnsi="Calibri"/>
                <w:color w:val="000000"/>
                <w:sz w:val="20"/>
              </w:rPr>
              <w:t>140.8</w:t>
            </w:r>
          </w:p>
        </w:tc>
      </w:tr>
    </w:tbl>
    <w:p w:rsidR="00832CFC" w:rsidRDefault="00832CFC" w:rsidP="00832CFC">
      <w:pPr>
        <w:rPr>
          <w:i/>
          <w:sz w:val="20"/>
          <w:szCs w:val="24"/>
        </w:rPr>
      </w:pPr>
      <w:r>
        <w:rPr>
          <w:i/>
          <w:sz w:val="20"/>
          <w:szCs w:val="24"/>
        </w:rPr>
        <w:t>Asterisk (*) and italics indicate a statistically significant difference between Maine</w:t>
      </w:r>
      <w:r w:rsidR="00D610ED">
        <w:rPr>
          <w:i/>
          <w:sz w:val="20"/>
          <w:szCs w:val="24"/>
        </w:rPr>
        <w:t xml:space="preserve"> and the .S.</w:t>
      </w:r>
      <w:r>
        <w:rPr>
          <w:i/>
          <w:sz w:val="20"/>
          <w:szCs w:val="24"/>
        </w:rPr>
        <w:t xml:space="preserve"> </w:t>
      </w:r>
    </w:p>
    <w:p w:rsidR="00832CFC" w:rsidRDefault="00832CFC" w:rsidP="00832CFC">
      <w:pPr>
        <w:rPr>
          <w:i/>
          <w:sz w:val="20"/>
          <w:szCs w:val="24"/>
        </w:rPr>
      </w:pPr>
      <w:r>
        <w:rPr>
          <w:i/>
          <w:sz w:val="20"/>
          <w:szCs w:val="24"/>
        </w:rPr>
        <w:t>NA = Not Available - data are not available for this indicator.</w:t>
      </w:r>
    </w:p>
    <w:p w:rsidR="00832CFC" w:rsidRDefault="00832CFC" w:rsidP="00832CFC">
      <w:pPr>
        <w:spacing w:line="259" w:lineRule="auto"/>
        <w:jc w:val="both"/>
        <w:rPr>
          <w:i/>
          <w:sz w:val="20"/>
          <w:szCs w:val="24"/>
        </w:rPr>
      </w:pPr>
      <w:r>
        <w:rPr>
          <w:i/>
          <w:sz w:val="20"/>
          <w:szCs w:val="24"/>
        </w:rPr>
        <w:t>Note: Age-adjusted rates presented in table</w:t>
      </w:r>
      <w:r w:rsidR="00D610ED">
        <w:rPr>
          <w:i/>
          <w:sz w:val="20"/>
          <w:szCs w:val="24"/>
        </w:rPr>
        <w:t>, except for mammograms and colorectal screening</w:t>
      </w:r>
      <w:proofErr w:type="gramStart"/>
      <w:r w:rsidR="00D610ED">
        <w:rPr>
          <w:i/>
          <w:sz w:val="20"/>
          <w:szCs w:val="24"/>
        </w:rPr>
        <w:t>..</w:t>
      </w:r>
      <w:proofErr w:type="gramEnd"/>
    </w:p>
    <w:p w:rsidR="00D610ED" w:rsidRDefault="00D610ED" w:rsidP="00B755DC">
      <w:pPr>
        <w:spacing w:line="259" w:lineRule="auto"/>
        <w:jc w:val="both"/>
      </w:pPr>
    </w:p>
    <w:p w:rsidR="00743A3E" w:rsidRPr="000F5F6C" w:rsidRDefault="00743A3E" w:rsidP="00B755DC">
      <w:pPr>
        <w:spacing w:line="259" w:lineRule="auto"/>
        <w:jc w:val="both"/>
      </w:pPr>
      <w:r w:rsidRPr="000F5F6C">
        <w:t xml:space="preserve">Cancer-related measures chosen for the </w:t>
      </w:r>
      <w:r w:rsidR="00C51070" w:rsidRPr="000F5F6C">
        <w:t xml:space="preserve">Maine Shared </w:t>
      </w:r>
      <w:r w:rsidR="00E62CC1">
        <w:t>CHNA</w:t>
      </w:r>
      <w:r w:rsidRPr="000F5F6C">
        <w:t xml:space="preserve"> include:</w:t>
      </w:r>
    </w:p>
    <w:p w:rsidR="00B17A02" w:rsidRPr="000F5F6C" w:rsidRDefault="00B17A02" w:rsidP="00B17A02">
      <w:pPr>
        <w:pStyle w:val="ListParagraph"/>
        <w:numPr>
          <w:ilvl w:val="0"/>
          <w:numId w:val="8"/>
        </w:numPr>
        <w:spacing w:line="259" w:lineRule="auto"/>
        <w:jc w:val="both"/>
      </w:pPr>
      <w:r>
        <w:t>Cancer deaths (all cancers).</w:t>
      </w:r>
    </w:p>
    <w:p w:rsidR="00743A3E" w:rsidRPr="000F5F6C" w:rsidRDefault="00743A3E" w:rsidP="00A47EE6">
      <w:pPr>
        <w:pStyle w:val="ListParagraph"/>
        <w:numPr>
          <w:ilvl w:val="0"/>
          <w:numId w:val="8"/>
        </w:numPr>
        <w:spacing w:line="259" w:lineRule="auto"/>
        <w:jc w:val="both"/>
      </w:pPr>
      <w:r w:rsidRPr="000F5F6C">
        <w:t>Cancer incidence (all cancers)</w:t>
      </w:r>
      <w:r w:rsidR="00947630">
        <w:t>.</w:t>
      </w:r>
      <w:r w:rsidRPr="000F5F6C">
        <w:t xml:space="preserve"> </w:t>
      </w:r>
    </w:p>
    <w:p w:rsidR="002C6F8E" w:rsidRPr="000F5F6C" w:rsidRDefault="002C6F8E" w:rsidP="00A47EE6">
      <w:pPr>
        <w:pStyle w:val="ListParagraph"/>
        <w:numPr>
          <w:ilvl w:val="0"/>
          <w:numId w:val="8"/>
        </w:numPr>
        <w:spacing w:line="259" w:lineRule="auto"/>
        <w:jc w:val="both"/>
      </w:pPr>
      <w:r w:rsidRPr="000F5F6C">
        <w:t>Bladder cancer incidence</w:t>
      </w:r>
      <w:r w:rsidR="00947630">
        <w:t>.</w:t>
      </w:r>
    </w:p>
    <w:p w:rsidR="00B17A02" w:rsidRPr="000F5F6C" w:rsidRDefault="00B17A02" w:rsidP="00B17A02">
      <w:pPr>
        <w:pStyle w:val="ListParagraph"/>
        <w:numPr>
          <w:ilvl w:val="0"/>
          <w:numId w:val="8"/>
        </w:numPr>
        <w:spacing w:line="259" w:lineRule="auto"/>
        <w:jc w:val="both"/>
      </w:pPr>
      <w:r>
        <w:t>Female breast cancer deaths.</w:t>
      </w:r>
    </w:p>
    <w:p w:rsidR="00B17A02" w:rsidRPr="000F5F6C" w:rsidRDefault="00B17A02" w:rsidP="00B17A02">
      <w:pPr>
        <w:pStyle w:val="ListParagraph"/>
        <w:numPr>
          <w:ilvl w:val="0"/>
          <w:numId w:val="8"/>
        </w:numPr>
        <w:spacing w:line="259" w:lineRule="auto"/>
        <w:jc w:val="both"/>
      </w:pPr>
      <w:r w:rsidRPr="000F5F6C">
        <w:t>Late</w:t>
      </w:r>
      <w:r>
        <w:t>-</w:t>
      </w:r>
      <w:r w:rsidRPr="000F5F6C">
        <w:t>stage</w:t>
      </w:r>
      <w:r>
        <w:t xml:space="preserve"> female breast cancer incidence.</w:t>
      </w:r>
    </w:p>
    <w:p w:rsidR="00B17A02" w:rsidRPr="000F5F6C" w:rsidRDefault="00B17A02" w:rsidP="00B17A02">
      <w:pPr>
        <w:pStyle w:val="ListParagraph"/>
        <w:numPr>
          <w:ilvl w:val="0"/>
          <w:numId w:val="8"/>
        </w:numPr>
        <w:spacing w:line="259" w:lineRule="auto"/>
        <w:jc w:val="both"/>
      </w:pPr>
      <w:r>
        <w:t>Female breast cancer incidence.</w:t>
      </w:r>
    </w:p>
    <w:p w:rsidR="001B408E" w:rsidRPr="000F5F6C" w:rsidRDefault="001B408E" w:rsidP="001B408E">
      <w:pPr>
        <w:pStyle w:val="ListParagraph"/>
        <w:numPr>
          <w:ilvl w:val="0"/>
          <w:numId w:val="8"/>
        </w:numPr>
        <w:spacing w:line="259" w:lineRule="auto"/>
        <w:jc w:val="both"/>
      </w:pPr>
      <w:r w:rsidRPr="000F5F6C">
        <w:lastRenderedPageBreak/>
        <w:t xml:space="preserve">Women ages 50 and older who have had a mammogram in the past </w:t>
      </w:r>
      <w:r>
        <w:t>two</w:t>
      </w:r>
      <w:r w:rsidRPr="000F5F6C">
        <w:t xml:space="preserve"> years</w:t>
      </w:r>
      <w:r>
        <w:t>.</w:t>
      </w:r>
    </w:p>
    <w:p w:rsidR="00743A3E" w:rsidRPr="000F5F6C" w:rsidRDefault="00947630" w:rsidP="00A47EE6">
      <w:pPr>
        <w:pStyle w:val="ListParagraph"/>
        <w:numPr>
          <w:ilvl w:val="0"/>
          <w:numId w:val="8"/>
        </w:numPr>
        <w:spacing w:line="259" w:lineRule="auto"/>
        <w:jc w:val="both"/>
      </w:pPr>
      <w:r>
        <w:t xml:space="preserve">Colorectal cancer </w:t>
      </w:r>
      <w:r w:rsidR="001B408E">
        <w:t>deaths</w:t>
      </w:r>
      <w:r>
        <w:t>.</w:t>
      </w:r>
    </w:p>
    <w:p w:rsidR="00743A3E" w:rsidRPr="000F5F6C" w:rsidRDefault="00743A3E" w:rsidP="00A47EE6">
      <w:pPr>
        <w:pStyle w:val="ListParagraph"/>
        <w:numPr>
          <w:ilvl w:val="0"/>
          <w:numId w:val="8"/>
        </w:numPr>
        <w:spacing w:line="259" w:lineRule="auto"/>
        <w:jc w:val="both"/>
      </w:pPr>
      <w:r w:rsidRPr="000F5F6C">
        <w:t>Late</w:t>
      </w:r>
      <w:r w:rsidR="00961CB0">
        <w:t>-</w:t>
      </w:r>
      <w:r w:rsidRPr="000F5F6C">
        <w:t>st</w:t>
      </w:r>
      <w:r w:rsidR="00947630">
        <w:t>age colorectal cancer incidence.</w:t>
      </w:r>
    </w:p>
    <w:p w:rsidR="00743A3E" w:rsidRPr="000F5F6C" w:rsidRDefault="00947630" w:rsidP="00A47EE6">
      <w:pPr>
        <w:pStyle w:val="ListParagraph"/>
        <w:numPr>
          <w:ilvl w:val="0"/>
          <w:numId w:val="8"/>
        </w:numPr>
        <w:spacing w:line="259" w:lineRule="auto"/>
        <w:jc w:val="both"/>
      </w:pPr>
      <w:r>
        <w:t xml:space="preserve">Colorectal cancer </w:t>
      </w:r>
      <w:r w:rsidR="001B408E">
        <w:t>incidence</w:t>
      </w:r>
      <w:r>
        <w:t>.</w:t>
      </w:r>
    </w:p>
    <w:p w:rsidR="001B408E" w:rsidRPr="000F5F6C" w:rsidRDefault="001B408E" w:rsidP="001B408E">
      <w:pPr>
        <w:pStyle w:val="ListParagraph"/>
        <w:numPr>
          <w:ilvl w:val="0"/>
          <w:numId w:val="8"/>
        </w:numPr>
        <w:spacing w:line="259" w:lineRule="auto"/>
        <w:jc w:val="both"/>
      </w:pPr>
      <w:r w:rsidRPr="000F5F6C">
        <w:t xml:space="preserve">Adults ages 50 years and older who </w:t>
      </w:r>
      <w:r w:rsidR="00592535">
        <w:t>have had colorectal cancer screening</w:t>
      </w:r>
      <w:r>
        <w:t>.</w:t>
      </w:r>
    </w:p>
    <w:p w:rsidR="00743A3E" w:rsidRPr="000F5F6C" w:rsidRDefault="00947630" w:rsidP="00A47EE6">
      <w:pPr>
        <w:pStyle w:val="ListParagraph"/>
        <w:numPr>
          <w:ilvl w:val="0"/>
          <w:numId w:val="8"/>
        </w:numPr>
        <w:spacing w:line="259" w:lineRule="auto"/>
        <w:jc w:val="both"/>
      </w:pPr>
      <w:r>
        <w:t>Lung cancer deaths.</w:t>
      </w:r>
    </w:p>
    <w:p w:rsidR="001B408E" w:rsidRPr="000F5F6C" w:rsidRDefault="001B408E" w:rsidP="001B408E">
      <w:pPr>
        <w:pStyle w:val="ListParagraph"/>
        <w:numPr>
          <w:ilvl w:val="0"/>
          <w:numId w:val="8"/>
        </w:numPr>
        <w:spacing w:line="259" w:lineRule="auto"/>
        <w:jc w:val="both"/>
      </w:pPr>
      <w:r>
        <w:t>Lung cancer incidence.</w:t>
      </w:r>
    </w:p>
    <w:p w:rsidR="001B408E" w:rsidRPr="000F5F6C" w:rsidRDefault="001B408E" w:rsidP="001B408E">
      <w:pPr>
        <w:pStyle w:val="ListParagraph"/>
        <w:numPr>
          <w:ilvl w:val="0"/>
          <w:numId w:val="8"/>
        </w:numPr>
        <w:spacing w:line="259" w:lineRule="auto"/>
        <w:jc w:val="both"/>
      </w:pPr>
      <w:r w:rsidRPr="000F5F6C">
        <w:t>Melanoma incidence</w:t>
      </w:r>
      <w:r>
        <w:t>.</w:t>
      </w:r>
    </w:p>
    <w:p w:rsidR="001B408E" w:rsidRPr="000F5F6C" w:rsidRDefault="001B408E" w:rsidP="001B408E">
      <w:pPr>
        <w:pStyle w:val="ListParagraph"/>
        <w:numPr>
          <w:ilvl w:val="0"/>
          <w:numId w:val="8"/>
        </w:numPr>
        <w:spacing w:line="259" w:lineRule="auto"/>
        <w:jc w:val="both"/>
      </w:pPr>
      <w:r w:rsidRPr="000F5F6C">
        <w:t xml:space="preserve">Women ages 18 and older who have had a Pap smear within the past </w:t>
      </w:r>
      <w:r>
        <w:t>three years.</w:t>
      </w:r>
    </w:p>
    <w:p w:rsidR="002C6F8E" w:rsidRPr="000F5F6C" w:rsidRDefault="002C6F8E" w:rsidP="00A47EE6">
      <w:pPr>
        <w:pStyle w:val="ListParagraph"/>
        <w:numPr>
          <w:ilvl w:val="0"/>
          <w:numId w:val="8"/>
        </w:numPr>
        <w:spacing w:line="259" w:lineRule="auto"/>
        <w:jc w:val="both"/>
      </w:pPr>
      <w:r w:rsidRPr="000F5F6C">
        <w:t>Prostate cancer deaths</w:t>
      </w:r>
      <w:r w:rsidR="00947630">
        <w:t>.</w:t>
      </w:r>
    </w:p>
    <w:p w:rsidR="001B408E" w:rsidRPr="000F5F6C" w:rsidRDefault="001B408E" w:rsidP="001B408E">
      <w:pPr>
        <w:pStyle w:val="ListParagraph"/>
        <w:numPr>
          <w:ilvl w:val="0"/>
          <w:numId w:val="8"/>
        </w:numPr>
        <w:spacing w:line="259" w:lineRule="auto"/>
        <w:jc w:val="both"/>
      </w:pPr>
      <w:r w:rsidRPr="000F5F6C">
        <w:t>Prostate cancer incidence</w:t>
      </w:r>
      <w:r>
        <w:t>.</w:t>
      </w:r>
    </w:p>
    <w:p w:rsidR="001B408E" w:rsidRPr="000F5F6C" w:rsidRDefault="001B408E" w:rsidP="001B408E">
      <w:pPr>
        <w:pStyle w:val="ListParagraph"/>
        <w:numPr>
          <w:ilvl w:val="0"/>
          <w:numId w:val="8"/>
        </w:numPr>
        <w:spacing w:line="259" w:lineRule="auto"/>
        <w:jc w:val="both"/>
      </w:pPr>
      <w:r w:rsidRPr="000F5F6C">
        <w:t>Tobacco-related cance</w:t>
      </w:r>
      <w:r>
        <w:t>r deaths, excluding lung cancer.</w:t>
      </w:r>
    </w:p>
    <w:p w:rsidR="00743A3E" w:rsidRPr="000F5F6C" w:rsidRDefault="00743A3E" w:rsidP="00A47EE6">
      <w:pPr>
        <w:pStyle w:val="ListParagraph"/>
        <w:numPr>
          <w:ilvl w:val="0"/>
          <w:numId w:val="8"/>
        </w:numPr>
        <w:spacing w:line="259" w:lineRule="auto"/>
        <w:jc w:val="both"/>
      </w:pPr>
      <w:r w:rsidRPr="000F5F6C">
        <w:t>Tobacco-related cancer incidence, excluding lung canc</w:t>
      </w:r>
      <w:r w:rsidR="00947630">
        <w:t>er.</w:t>
      </w:r>
    </w:p>
    <w:p w:rsidR="002C6F8E" w:rsidRPr="000F5F6C" w:rsidRDefault="002C6F8E" w:rsidP="00B755DC">
      <w:pPr>
        <w:spacing w:line="259" w:lineRule="auto"/>
        <w:jc w:val="both"/>
      </w:pPr>
    </w:p>
    <w:p w:rsidR="00743A3E" w:rsidRPr="000F5F6C" w:rsidRDefault="00743A3E" w:rsidP="00B755DC">
      <w:pPr>
        <w:spacing w:line="259" w:lineRule="auto"/>
        <w:jc w:val="both"/>
      </w:pPr>
      <w:r w:rsidRPr="000F5F6C">
        <w:t xml:space="preserve">Additional measures related to risk factors for cancer can be found in several sections of the </w:t>
      </w:r>
      <w:r w:rsidR="00C51070" w:rsidRPr="000F5F6C">
        <w:t>Maine Shared</w:t>
      </w:r>
      <w:r w:rsidR="00A520A9" w:rsidRPr="000F5F6C">
        <w:t xml:space="preserve"> CHNA</w:t>
      </w:r>
      <w:r w:rsidRPr="000F5F6C">
        <w:t xml:space="preserve">, including </w:t>
      </w:r>
      <w:r w:rsidR="00386D66">
        <w:t>cardiovascular h</w:t>
      </w:r>
      <w:r w:rsidR="00A27397">
        <w:t xml:space="preserve">ealth, </w:t>
      </w:r>
      <w:r w:rsidR="00386D66">
        <w:t>environmental h</w:t>
      </w:r>
      <w:r w:rsidR="00386D66" w:rsidRPr="000F5F6C">
        <w:t>ealth</w:t>
      </w:r>
      <w:r w:rsidR="00386D66">
        <w:t>, tobacco use, and physical a</w:t>
      </w:r>
      <w:r w:rsidRPr="000F5F6C">
        <w:t>ctivity</w:t>
      </w:r>
      <w:r w:rsidR="00386D66">
        <w:t>, nutrition and weight</w:t>
      </w:r>
      <w:r w:rsidRPr="000F5F6C">
        <w:t xml:space="preserve">. </w:t>
      </w:r>
    </w:p>
    <w:p w:rsidR="002F4F54" w:rsidRPr="000F5F6C" w:rsidRDefault="002F4F54" w:rsidP="00B755DC">
      <w:pPr>
        <w:spacing w:line="259" w:lineRule="auto"/>
        <w:jc w:val="both"/>
      </w:pPr>
    </w:p>
    <w:p w:rsidR="00832CFC" w:rsidRDefault="00743A3E" w:rsidP="00B755DC">
      <w:pPr>
        <w:spacing w:line="259" w:lineRule="auto"/>
        <w:jc w:val="both"/>
      </w:pPr>
      <w:r w:rsidRPr="000F5F6C">
        <w:t xml:space="preserve">Cancer incidence, mortality, and screening measures included in the </w:t>
      </w:r>
      <w:r w:rsidR="00C51070" w:rsidRPr="000F5F6C">
        <w:t xml:space="preserve">Maine Shared </w:t>
      </w:r>
      <w:r w:rsidR="00A520A9" w:rsidRPr="000F5F6C">
        <w:t xml:space="preserve">CHNA </w:t>
      </w:r>
      <w:r w:rsidRPr="000F5F6C">
        <w:t>vary across population groups in Maine.  For example</w:t>
      </w:r>
      <w:r w:rsidR="00832CFC">
        <w:t>:</w:t>
      </w:r>
    </w:p>
    <w:p w:rsidR="00832CFC" w:rsidRPr="00832CFC" w:rsidRDefault="00832CFC" w:rsidP="009D47FC">
      <w:pPr>
        <w:pStyle w:val="ListParagraph"/>
        <w:numPr>
          <w:ilvl w:val="0"/>
          <w:numId w:val="77"/>
        </w:numPr>
        <w:spacing w:line="259" w:lineRule="auto"/>
        <w:jc w:val="both"/>
        <w:rPr>
          <w:vertAlign w:val="superscript"/>
        </w:rPr>
      </w:pPr>
      <w:r>
        <w:t>M</w:t>
      </w:r>
      <w:r w:rsidR="00743A3E" w:rsidRPr="000F5F6C">
        <w:t xml:space="preserve">ales are at higher risk than females both of being diagnosed with and of dying from colorectal, lung, and tobacco-related cancers, as well as cancer in general.  </w:t>
      </w:r>
    </w:p>
    <w:p w:rsidR="00832CFC" w:rsidRPr="00832CFC" w:rsidRDefault="00743A3E" w:rsidP="009D47FC">
      <w:pPr>
        <w:pStyle w:val="ListParagraph"/>
        <w:numPr>
          <w:ilvl w:val="0"/>
          <w:numId w:val="77"/>
        </w:numPr>
        <w:spacing w:line="259" w:lineRule="auto"/>
        <w:jc w:val="both"/>
        <w:rPr>
          <w:vertAlign w:val="superscript"/>
        </w:rPr>
      </w:pPr>
      <w:r w:rsidRPr="000F5F6C">
        <w:t>People w</w:t>
      </w:r>
      <w:r w:rsidR="00DD2B57" w:rsidRPr="000F5F6C">
        <w:t>ho are w</w:t>
      </w:r>
      <w:r w:rsidRPr="000F5F6C">
        <w:t>hite are more likely than people of color to be diagnosed with</w:t>
      </w:r>
      <w:r w:rsidR="00492FAB">
        <w:t xml:space="preserve"> cancer (all types combined).  </w:t>
      </w:r>
    </w:p>
    <w:p w:rsidR="00832CFC" w:rsidRPr="00832CFC" w:rsidRDefault="00492FAB" w:rsidP="009D47FC">
      <w:pPr>
        <w:pStyle w:val="ListParagraph"/>
        <w:numPr>
          <w:ilvl w:val="0"/>
          <w:numId w:val="77"/>
        </w:numPr>
        <w:spacing w:line="259" w:lineRule="auto"/>
        <w:jc w:val="both"/>
        <w:rPr>
          <w:vertAlign w:val="superscript"/>
        </w:rPr>
      </w:pPr>
      <w:r>
        <w:t>T</w:t>
      </w:r>
      <w:r w:rsidR="00743A3E" w:rsidRPr="000F5F6C">
        <w:t xml:space="preserve">he </w:t>
      </w:r>
      <w:r>
        <w:t xml:space="preserve">2007-2011 </w:t>
      </w:r>
      <w:r w:rsidR="00743A3E" w:rsidRPr="000F5F6C">
        <w:t xml:space="preserve">age-adjusted all-cancer incidence </w:t>
      </w:r>
      <w:proofErr w:type="gramStart"/>
      <w:r w:rsidR="00743A3E" w:rsidRPr="000F5F6C">
        <w:t>rate</w:t>
      </w:r>
      <w:proofErr w:type="gramEnd"/>
      <w:r w:rsidR="00743A3E" w:rsidRPr="000F5F6C">
        <w:t xml:space="preserve"> is significa</w:t>
      </w:r>
      <w:r w:rsidR="008B1119" w:rsidRPr="000F5F6C">
        <w:t xml:space="preserve">ntly higher in the </w:t>
      </w:r>
      <w:proofErr w:type="spellStart"/>
      <w:r w:rsidR="008B1119" w:rsidRPr="000F5F6C">
        <w:t>Downeast</w:t>
      </w:r>
      <w:proofErr w:type="spellEnd"/>
      <w:r w:rsidR="009A34E9" w:rsidRPr="000F5F6C">
        <w:t xml:space="preserve"> </w:t>
      </w:r>
      <w:r w:rsidR="00A520A9" w:rsidRPr="000F5F6C">
        <w:t xml:space="preserve">Public Health District </w:t>
      </w:r>
      <w:r w:rsidR="009A34E9" w:rsidRPr="000F5F6C">
        <w:t>(525</w:t>
      </w:r>
      <w:r>
        <w:t>.1</w:t>
      </w:r>
      <w:r w:rsidR="009A34E9" w:rsidRPr="000F5F6C">
        <w:t xml:space="preserve"> per 100,000 population)</w:t>
      </w:r>
      <w:r w:rsidR="008B1119" w:rsidRPr="000F5F6C">
        <w:t xml:space="preserve">, </w:t>
      </w:r>
      <w:proofErr w:type="spellStart"/>
      <w:r w:rsidR="00743A3E" w:rsidRPr="000F5F6C">
        <w:t>Penquis</w:t>
      </w:r>
      <w:proofErr w:type="spellEnd"/>
      <w:r w:rsidR="009A34E9" w:rsidRPr="000F5F6C">
        <w:t xml:space="preserve"> </w:t>
      </w:r>
      <w:r w:rsidR="00A520A9" w:rsidRPr="000F5F6C">
        <w:t xml:space="preserve">Public Health District </w:t>
      </w:r>
      <w:r>
        <w:t>(523.8</w:t>
      </w:r>
      <w:r w:rsidR="009A34E9" w:rsidRPr="000F5F6C">
        <w:t>)</w:t>
      </w:r>
      <w:r w:rsidR="008B1119" w:rsidRPr="000F5F6C">
        <w:t xml:space="preserve"> and York</w:t>
      </w:r>
      <w:r w:rsidR="009A34E9" w:rsidRPr="000F5F6C">
        <w:t xml:space="preserve"> </w:t>
      </w:r>
      <w:r w:rsidR="00A520A9" w:rsidRPr="000F5F6C">
        <w:t xml:space="preserve">County </w:t>
      </w:r>
      <w:r w:rsidR="009A34E9" w:rsidRPr="000F5F6C">
        <w:t>(510</w:t>
      </w:r>
      <w:r>
        <w:t>.4</w:t>
      </w:r>
      <w:r w:rsidR="009A34E9" w:rsidRPr="000F5F6C">
        <w:t>)</w:t>
      </w:r>
      <w:r w:rsidR="00743A3E" w:rsidRPr="000F5F6C">
        <w:t xml:space="preserve"> than in most of the other </w:t>
      </w:r>
      <w:r w:rsidR="00F466A3">
        <w:t>p</w:t>
      </w:r>
      <w:r w:rsidR="00A520A9" w:rsidRPr="000F5F6C">
        <w:t xml:space="preserve">ublic </w:t>
      </w:r>
      <w:r w:rsidR="00F466A3">
        <w:t>h</w:t>
      </w:r>
      <w:r w:rsidR="00A520A9" w:rsidRPr="000F5F6C">
        <w:t xml:space="preserve">ealth </w:t>
      </w:r>
      <w:r w:rsidR="00F466A3">
        <w:t>d</w:t>
      </w:r>
      <w:r w:rsidR="00743A3E" w:rsidRPr="000F5F6C">
        <w:t xml:space="preserve">istricts in the state. </w:t>
      </w:r>
    </w:p>
    <w:p w:rsidR="00337591" w:rsidRPr="00832CFC" w:rsidRDefault="00743A3E" w:rsidP="009D47FC">
      <w:pPr>
        <w:pStyle w:val="ListParagraph"/>
        <w:numPr>
          <w:ilvl w:val="0"/>
          <w:numId w:val="77"/>
        </w:numPr>
        <w:spacing w:line="259" w:lineRule="auto"/>
        <w:jc w:val="both"/>
        <w:rPr>
          <w:vertAlign w:val="superscript"/>
        </w:rPr>
      </w:pPr>
      <w:r w:rsidRPr="000F5F6C">
        <w:t>Mainers with less education or income are less likely to have cancer screenings such as mammograms, Pap tests, and sigmoidoscopy or colonoscopy than Mainers with higher education or income.</w:t>
      </w:r>
    </w:p>
    <w:p w:rsidR="002F4F54" w:rsidRPr="000F5F6C" w:rsidRDefault="002F4F54" w:rsidP="00B755DC">
      <w:pPr>
        <w:spacing w:line="259" w:lineRule="auto"/>
        <w:jc w:val="both"/>
        <w:rPr>
          <w:vertAlign w:val="superscript"/>
        </w:rPr>
      </w:pPr>
    </w:p>
    <w:p w:rsidR="00743A3E" w:rsidRPr="000F5F6C" w:rsidRDefault="00743A3E" w:rsidP="00B755DC">
      <w:pPr>
        <w:spacing w:line="259" w:lineRule="auto"/>
        <w:jc w:val="both"/>
        <w:rPr>
          <w:vertAlign w:val="superscript"/>
        </w:rPr>
      </w:pPr>
      <w:r w:rsidRPr="000F5F6C">
        <w:t>The Chronic Disease section of Healthy Maine 2020 includes objectives to reduce the incidence rate of late-stage female breast cancer and to reduce the incidence rate of late-state colorectal cancer.  Objectives related to risk factors for cancer can be found in other sections of Healthy Maine 2020, including Substance Abuse, Physical Activity and Nutrition, and Environmental Health.</w:t>
      </w:r>
      <w:r w:rsidR="00BC6AC5" w:rsidRPr="000F5F6C">
        <w:rPr>
          <w:vertAlign w:val="superscript"/>
        </w:rPr>
        <w:t>3</w:t>
      </w:r>
    </w:p>
    <w:p w:rsidR="00743A3E" w:rsidRPr="000F5F6C" w:rsidRDefault="009D5AD2" w:rsidP="00B755DC">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585024" behindDoc="0" locked="0" layoutInCell="1" allowOverlap="1" wp14:anchorId="7CB567BB" wp14:editId="386870A3">
                <wp:simplePos x="0" y="0"/>
                <wp:positionH relativeFrom="column">
                  <wp:posOffset>28575</wp:posOffset>
                </wp:positionH>
                <wp:positionV relativeFrom="paragraph">
                  <wp:posOffset>83819</wp:posOffset>
                </wp:positionV>
                <wp:extent cx="5553075" cy="0"/>
                <wp:effectExtent l="0" t="0" r="2857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53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5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6.6pt" to="43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" strokecolor="black [3200]" strokeweight=".5pt">
                <v:stroke joinstyle="miter"/>
                <o:lock v:ext="edit" shapetype="f"/>
              </v:line>
            </w:pict>
          </mc:Fallback>
        </mc:AlternateContent>
      </w:r>
    </w:p>
    <w:p w:rsidR="00FD0967" w:rsidRPr="00F91D65" w:rsidRDefault="00743A3E" w:rsidP="0024277B">
      <w:pPr>
        <w:spacing w:line="259" w:lineRule="auto"/>
        <w:rPr>
          <w:rFonts w:asciiTheme="minorHAnsi" w:hAnsiTheme="minorHAnsi"/>
          <w:sz w:val="20"/>
        </w:rPr>
      </w:pPr>
      <w:proofErr w:type="gramStart"/>
      <w:r w:rsidRPr="00F91D65">
        <w:rPr>
          <w:rFonts w:asciiTheme="minorHAnsi" w:hAnsiTheme="minorHAnsi"/>
          <w:sz w:val="20"/>
          <w:vertAlign w:val="superscript"/>
        </w:rPr>
        <w:t>1</w:t>
      </w:r>
      <w:r w:rsidRPr="00F91D65">
        <w:rPr>
          <w:rFonts w:asciiTheme="minorHAnsi" w:hAnsiTheme="minorHAnsi"/>
          <w:sz w:val="20"/>
        </w:rPr>
        <w:t xml:space="preserve"> U.S. Department of Health and Human Services.</w:t>
      </w:r>
      <w:proofErr w:type="gramEnd"/>
      <w:r w:rsidRPr="00F91D65">
        <w:rPr>
          <w:rFonts w:asciiTheme="minorHAnsi" w:hAnsiTheme="minorHAnsi"/>
          <w:sz w:val="20"/>
        </w:rPr>
        <w:t xml:space="preserve">  </w:t>
      </w:r>
      <w:proofErr w:type="gramStart"/>
      <w:r w:rsidRPr="00F91D65">
        <w:rPr>
          <w:rFonts w:asciiTheme="minorHAnsi" w:hAnsiTheme="minorHAnsi"/>
          <w:sz w:val="20"/>
        </w:rPr>
        <w:t>Healthy People 2020.</w:t>
      </w:r>
      <w:proofErr w:type="gramEnd"/>
      <w:r w:rsidRPr="00F91D65">
        <w:rPr>
          <w:rFonts w:asciiTheme="minorHAnsi" w:hAnsiTheme="minorHAnsi"/>
          <w:sz w:val="20"/>
        </w:rPr>
        <w:t xml:space="preserve">  Ca</w:t>
      </w:r>
      <w:r w:rsidR="00944ADD" w:rsidRPr="00F91D65">
        <w:rPr>
          <w:rFonts w:asciiTheme="minorHAnsi" w:hAnsiTheme="minorHAnsi"/>
          <w:sz w:val="20"/>
        </w:rPr>
        <w:t xml:space="preserve">ncer: overview.  </w:t>
      </w:r>
    </w:p>
    <w:p w:rsidR="00743A3E" w:rsidRPr="00F91D65" w:rsidRDefault="00944ADD" w:rsidP="0024277B">
      <w:pPr>
        <w:spacing w:line="259" w:lineRule="auto"/>
        <w:rPr>
          <w:rFonts w:asciiTheme="minorHAnsi" w:hAnsiTheme="minorHAnsi"/>
          <w:sz w:val="20"/>
        </w:rPr>
      </w:pPr>
      <w:r w:rsidRPr="00F91D65">
        <w:rPr>
          <w:rFonts w:asciiTheme="minorHAnsi" w:hAnsiTheme="minorHAnsi"/>
          <w:sz w:val="20"/>
        </w:rPr>
        <w:t>Available from http://www.healthypeople.gov/20</w:t>
      </w:r>
      <w:r w:rsidR="00743A3E" w:rsidRPr="00F91D65">
        <w:rPr>
          <w:rFonts w:asciiTheme="minorHAnsi" w:hAnsiTheme="minorHAnsi"/>
          <w:sz w:val="20"/>
        </w:rPr>
        <w:t xml:space="preserve">20/topicsobjectives2020/overview.aspx?topicid=5 </w:t>
      </w:r>
    </w:p>
    <w:p w:rsidR="00743A3E" w:rsidRPr="00F91D65" w:rsidRDefault="00743A3E" w:rsidP="0024277B">
      <w:pPr>
        <w:spacing w:line="259" w:lineRule="auto"/>
        <w:rPr>
          <w:rFonts w:asciiTheme="minorHAnsi" w:hAnsiTheme="minorHAnsi"/>
          <w:sz w:val="20"/>
        </w:rPr>
      </w:pPr>
      <w:proofErr w:type="gramStart"/>
      <w:r w:rsidRPr="00F91D65">
        <w:rPr>
          <w:rFonts w:asciiTheme="minorHAnsi" w:hAnsiTheme="minorHAnsi"/>
          <w:sz w:val="20"/>
          <w:vertAlign w:val="superscript"/>
        </w:rPr>
        <w:t>2</w:t>
      </w:r>
      <w:r w:rsidRPr="00F91D65">
        <w:rPr>
          <w:rFonts w:asciiTheme="minorHAnsi" w:hAnsiTheme="minorHAnsi"/>
          <w:sz w:val="20"/>
        </w:rPr>
        <w:t xml:space="preserve"> Centers for Disease Control and Prevention, National Center for Chronic Disease Prevention and Health</w:t>
      </w:r>
      <w:r w:rsidR="00CF52B9" w:rsidRPr="00F91D65">
        <w:rPr>
          <w:rFonts w:asciiTheme="minorHAnsi" w:hAnsiTheme="minorHAnsi"/>
          <w:sz w:val="20"/>
        </w:rPr>
        <w:t xml:space="preserve"> </w:t>
      </w:r>
      <w:r w:rsidRPr="00F91D65">
        <w:rPr>
          <w:rFonts w:asciiTheme="minorHAnsi" w:hAnsiTheme="minorHAnsi"/>
          <w:sz w:val="20"/>
        </w:rPr>
        <w:t>Promotion.</w:t>
      </w:r>
      <w:proofErr w:type="gramEnd"/>
      <w:r w:rsidRPr="00F91D65">
        <w:rPr>
          <w:rFonts w:asciiTheme="minorHAnsi" w:hAnsiTheme="minorHAnsi"/>
          <w:sz w:val="20"/>
        </w:rPr>
        <w:t xml:space="preserve">  </w:t>
      </w:r>
      <w:proofErr w:type="gramStart"/>
      <w:r w:rsidRPr="00F91D65">
        <w:rPr>
          <w:rFonts w:asciiTheme="minorHAnsi" w:hAnsiTheme="minorHAnsi"/>
          <w:sz w:val="20"/>
        </w:rPr>
        <w:t>Cancer prevention and control.</w:t>
      </w:r>
      <w:proofErr w:type="gramEnd"/>
      <w:r w:rsidRPr="00F91D65">
        <w:rPr>
          <w:rFonts w:asciiTheme="minorHAnsi" w:hAnsiTheme="minorHAnsi"/>
          <w:sz w:val="20"/>
        </w:rPr>
        <w:t xml:space="preserve">  Available from http://www.cdc.gov/cancer/dcpc/prevention/ </w:t>
      </w:r>
    </w:p>
    <w:p w:rsidR="00743A3E" w:rsidRPr="00F91D65" w:rsidRDefault="00BC6AC5" w:rsidP="0024277B">
      <w:pPr>
        <w:spacing w:line="259" w:lineRule="auto"/>
        <w:rPr>
          <w:rFonts w:asciiTheme="minorHAnsi" w:hAnsiTheme="minorHAnsi"/>
          <w:sz w:val="20"/>
        </w:rPr>
      </w:pPr>
      <w:proofErr w:type="gramStart"/>
      <w:r w:rsidRPr="00F91D65">
        <w:rPr>
          <w:rFonts w:asciiTheme="minorHAnsi" w:hAnsiTheme="minorHAnsi"/>
          <w:sz w:val="20"/>
          <w:vertAlign w:val="superscript"/>
        </w:rPr>
        <w:lastRenderedPageBreak/>
        <w:t>3</w:t>
      </w:r>
      <w:r w:rsidR="00743A3E" w:rsidRPr="00F91D65">
        <w:rPr>
          <w:rFonts w:asciiTheme="minorHAnsi" w:hAnsiTheme="minorHAnsi"/>
          <w:sz w:val="20"/>
        </w:rPr>
        <w:t xml:space="preserve"> Maine Center for Disease Control and Prevention.</w:t>
      </w:r>
      <w:proofErr w:type="gramEnd"/>
      <w:r w:rsidR="00743A3E" w:rsidRPr="00F91D65">
        <w:rPr>
          <w:rFonts w:asciiTheme="minorHAnsi" w:hAnsiTheme="minorHAnsi"/>
          <w:sz w:val="20"/>
        </w:rPr>
        <w:t xml:space="preserve">  </w:t>
      </w:r>
      <w:proofErr w:type="gramStart"/>
      <w:r w:rsidR="00743A3E" w:rsidRPr="00F91D65">
        <w:rPr>
          <w:rFonts w:asciiTheme="minorHAnsi" w:hAnsiTheme="minorHAnsi"/>
          <w:sz w:val="20"/>
        </w:rPr>
        <w:t>Healthy Maine 2020.</w:t>
      </w:r>
      <w:proofErr w:type="gramEnd"/>
      <w:r w:rsidR="00743A3E" w:rsidRPr="00F91D65">
        <w:rPr>
          <w:rFonts w:asciiTheme="minorHAnsi" w:hAnsiTheme="minorHAnsi"/>
          <w:sz w:val="20"/>
        </w:rPr>
        <w:t xml:space="preserve">  Available from: </w:t>
      </w:r>
      <w:r w:rsidR="00205EBD" w:rsidRPr="00F91D65">
        <w:rPr>
          <w:rFonts w:asciiTheme="minorHAnsi" w:hAnsiTheme="minorHAnsi"/>
          <w:sz w:val="20"/>
        </w:rPr>
        <w:t>http://www.maine.gov/dhhs/mecdc/healthy-maine/index.shtml</w:t>
      </w:r>
      <w:r w:rsidR="00743A3E" w:rsidRPr="00F91D65">
        <w:rPr>
          <w:rFonts w:asciiTheme="minorHAnsi" w:hAnsiTheme="minorHAnsi"/>
          <w:sz w:val="20"/>
        </w:rPr>
        <w:t>.</w:t>
      </w:r>
    </w:p>
    <w:p w:rsidR="00205EBD" w:rsidRPr="00F91D65" w:rsidRDefault="00FD0967" w:rsidP="0024277B">
      <w:pPr>
        <w:spacing w:line="259" w:lineRule="auto"/>
        <w:rPr>
          <w:rFonts w:asciiTheme="minorHAnsi" w:hAnsiTheme="minorHAnsi"/>
          <w:sz w:val="20"/>
        </w:rPr>
      </w:pPr>
      <w:r w:rsidRPr="00F91D65">
        <w:rPr>
          <w:rFonts w:asciiTheme="minorHAnsi" w:hAnsiTheme="minorHAnsi"/>
          <w:sz w:val="20"/>
          <w:vertAlign w:val="superscript"/>
        </w:rPr>
        <w:t xml:space="preserve">4 </w:t>
      </w:r>
      <w:r w:rsidR="00205EBD" w:rsidRPr="00F91D65">
        <w:rPr>
          <w:rFonts w:asciiTheme="minorHAnsi" w:hAnsiTheme="minorHAnsi"/>
          <w:sz w:val="20"/>
        </w:rPr>
        <w:t>National Cancer Institute, Surveillance Research Program. Cancer Statistics Review 1975–2006: Age-adjusted SEER incidence and U</w:t>
      </w:r>
      <w:r w:rsidR="00E84B3D" w:rsidRPr="00F91D65">
        <w:rPr>
          <w:rFonts w:asciiTheme="minorHAnsi" w:hAnsiTheme="minorHAnsi"/>
          <w:sz w:val="20"/>
        </w:rPr>
        <w:t>.</w:t>
      </w:r>
      <w:r w:rsidR="00205EBD" w:rsidRPr="00F91D65">
        <w:rPr>
          <w:rFonts w:asciiTheme="minorHAnsi" w:hAnsiTheme="minorHAnsi"/>
          <w:sz w:val="20"/>
        </w:rPr>
        <w:t>S</w:t>
      </w:r>
      <w:r w:rsidR="00E84B3D" w:rsidRPr="00F91D65">
        <w:rPr>
          <w:rFonts w:asciiTheme="minorHAnsi" w:hAnsiTheme="minorHAnsi"/>
          <w:sz w:val="20"/>
        </w:rPr>
        <w:t>.</w:t>
      </w:r>
      <w:r w:rsidR="00205EBD" w:rsidRPr="00F91D65">
        <w:rPr>
          <w:rFonts w:asciiTheme="minorHAnsi" w:hAnsiTheme="minorHAnsi"/>
          <w:sz w:val="20"/>
        </w:rPr>
        <w:t xml:space="preserve"> death rates and 5-year relative survival rates. Bethesda, MD: National Cancer Institute. Available from: http://seer.cancer.gov/csr/1975_2006/results_merged/topic_survival.pdf [PDF - 460 KB]</w:t>
      </w:r>
    </w:p>
    <w:p w:rsidR="00FD0967" w:rsidRPr="00F91D65" w:rsidRDefault="00FD0967" w:rsidP="0024277B">
      <w:pPr>
        <w:spacing w:line="259" w:lineRule="auto"/>
        <w:rPr>
          <w:rFonts w:asciiTheme="minorHAnsi" w:hAnsiTheme="minorHAnsi"/>
          <w:sz w:val="20"/>
        </w:rPr>
      </w:pPr>
      <w:r w:rsidRPr="00F91D65">
        <w:rPr>
          <w:rFonts w:asciiTheme="minorHAnsi" w:hAnsiTheme="minorHAnsi"/>
          <w:sz w:val="20"/>
          <w:vertAlign w:val="superscript"/>
        </w:rPr>
        <w:t>5</w:t>
      </w:r>
      <w:r w:rsidRPr="00F91D65">
        <w:rPr>
          <w:rFonts w:asciiTheme="minorHAnsi" w:hAnsiTheme="minorHAnsi"/>
          <w:sz w:val="20"/>
        </w:rPr>
        <w:t xml:space="preserve"> </w:t>
      </w:r>
      <w:r w:rsidR="00205EBD" w:rsidRPr="00F91D65">
        <w:rPr>
          <w:rFonts w:asciiTheme="minorHAnsi" w:hAnsiTheme="minorHAnsi"/>
          <w:sz w:val="20"/>
        </w:rPr>
        <w:t>Light to moderate intake of alcohol, drinking patterns, and risk of cancer: results from two prospective U</w:t>
      </w:r>
      <w:r w:rsidR="00E84B3D" w:rsidRPr="00F91D65">
        <w:rPr>
          <w:rFonts w:asciiTheme="minorHAnsi" w:hAnsiTheme="minorHAnsi"/>
          <w:sz w:val="20"/>
        </w:rPr>
        <w:t>.</w:t>
      </w:r>
      <w:r w:rsidR="00205EBD" w:rsidRPr="00F91D65">
        <w:rPr>
          <w:rFonts w:asciiTheme="minorHAnsi" w:hAnsiTheme="minorHAnsi"/>
          <w:sz w:val="20"/>
        </w:rPr>
        <w:t>S</w:t>
      </w:r>
      <w:r w:rsidR="00E84B3D" w:rsidRPr="00F91D65">
        <w:rPr>
          <w:rFonts w:asciiTheme="minorHAnsi" w:hAnsiTheme="minorHAnsi"/>
          <w:sz w:val="20"/>
        </w:rPr>
        <w:t>.</w:t>
      </w:r>
      <w:r w:rsidR="00205EBD" w:rsidRPr="00F91D65">
        <w:rPr>
          <w:rFonts w:asciiTheme="minorHAnsi" w:hAnsiTheme="minorHAnsi"/>
          <w:sz w:val="20"/>
        </w:rPr>
        <w:t xml:space="preserve"> cohort studies.  </w:t>
      </w:r>
      <w:proofErr w:type="gramStart"/>
      <w:r w:rsidR="00205EBD" w:rsidRPr="00F91D65">
        <w:rPr>
          <w:rFonts w:asciiTheme="minorHAnsi" w:hAnsiTheme="minorHAnsi"/>
          <w:sz w:val="20"/>
        </w:rPr>
        <w:t xml:space="preserve">Cao, Willet, and </w:t>
      </w:r>
      <w:proofErr w:type="spellStart"/>
      <w:r w:rsidR="00205EBD" w:rsidRPr="00F91D65">
        <w:rPr>
          <w:rFonts w:asciiTheme="minorHAnsi" w:hAnsiTheme="minorHAnsi"/>
          <w:sz w:val="20"/>
        </w:rPr>
        <w:t>Rimm</w:t>
      </w:r>
      <w:proofErr w:type="spellEnd"/>
      <w:r w:rsidR="00205EBD" w:rsidRPr="00F91D65">
        <w:rPr>
          <w:rFonts w:asciiTheme="minorHAnsi" w:hAnsiTheme="minorHAnsi"/>
          <w:sz w:val="20"/>
        </w:rPr>
        <w:t xml:space="preserve"> et al.</w:t>
      </w:r>
      <w:proofErr w:type="gramEnd"/>
      <w:r w:rsidR="00205EBD" w:rsidRPr="00F91D65">
        <w:rPr>
          <w:rFonts w:asciiTheme="minorHAnsi" w:hAnsiTheme="minorHAnsi"/>
          <w:sz w:val="20"/>
        </w:rPr>
        <w:t xml:space="preserve">  BMJ 2015; 351 (Published 18 August 2015).  </w:t>
      </w:r>
    </w:p>
    <w:p w:rsidR="00205EBD" w:rsidRPr="00F91D65" w:rsidRDefault="00FD0967" w:rsidP="0024277B">
      <w:pPr>
        <w:spacing w:line="259" w:lineRule="auto"/>
        <w:rPr>
          <w:rFonts w:asciiTheme="minorHAnsi" w:hAnsiTheme="minorHAnsi"/>
          <w:sz w:val="20"/>
        </w:rPr>
      </w:pPr>
      <w:r w:rsidRPr="00F91D65">
        <w:rPr>
          <w:rFonts w:asciiTheme="minorHAnsi" w:hAnsiTheme="minorHAnsi"/>
          <w:sz w:val="20"/>
        </w:rPr>
        <w:t xml:space="preserve">Available from: </w:t>
      </w:r>
      <w:r w:rsidR="00205EBD" w:rsidRPr="00F91D65">
        <w:rPr>
          <w:rFonts w:asciiTheme="minorHAnsi" w:hAnsiTheme="minorHAnsi"/>
          <w:sz w:val="20"/>
        </w:rPr>
        <w:t>http://www.bmj.com/content/351/bmj.h4238</w:t>
      </w:r>
    </w:p>
    <w:p w:rsidR="00FD0967" w:rsidRPr="00F91D65" w:rsidRDefault="00FD0967" w:rsidP="0024277B">
      <w:pPr>
        <w:spacing w:line="259" w:lineRule="auto"/>
        <w:rPr>
          <w:rFonts w:asciiTheme="minorHAnsi" w:hAnsiTheme="minorHAnsi"/>
          <w:sz w:val="20"/>
        </w:rPr>
      </w:pPr>
      <w:proofErr w:type="gramStart"/>
      <w:r w:rsidRPr="00F91D65">
        <w:rPr>
          <w:rFonts w:asciiTheme="minorHAnsi" w:hAnsiTheme="minorHAnsi"/>
          <w:sz w:val="20"/>
          <w:vertAlign w:val="superscript"/>
        </w:rPr>
        <w:t>6</w:t>
      </w:r>
      <w:r w:rsidRPr="00F91D65">
        <w:rPr>
          <w:rFonts w:asciiTheme="minorHAnsi" w:hAnsiTheme="minorHAnsi"/>
          <w:sz w:val="20"/>
        </w:rPr>
        <w:t xml:space="preserve"> </w:t>
      </w:r>
      <w:r w:rsidR="00205EBD" w:rsidRPr="00F91D65">
        <w:rPr>
          <w:rFonts w:asciiTheme="minorHAnsi" w:hAnsiTheme="minorHAnsi"/>
          <w:sz w:val="20"/>
        </w:rPr>
        <w:t>Centers for Disease Control and Prevention, Cancer Prevention and Control, Vaccines Website.</w:t>
      </w:r>
      <w:proofErr w:type="gramEnd"/>
      <w:r w:rsidR="00205EBD" w:rsidRPr="00F91D65">
        <w:rPr>
          <w:rFonts w:asciiTheme="minorHAnsi" w:hAnsiTheme="minorHAnsi"/>
          <w:sz w:val="20"/>
        </w:rPr>
        <w:t xml:space="preserve">  </w:t>
      </w:r>
    </w:p>
    <w:p w:rsidR="00205EBD" w:rsidRPr="00F91D65" w:rsidRDefault="00205EBD" w:rsidP="0024277B">
      <w:pPr>
        <w:spacing w:line="259" w:lineRule="auto"/>
        <w:rPr>
          <w:rFonts w:asciiTheme="minorHAnsi" w:hAnsiTheme="minorHAnsi"/>
          <w:sz w:val="20"/>
        </w:rPr>
      </w:pPr>
      <w:r w:rsidRPr="00F91D65">
        <w:rPr>
          <w:rFonts w:asciiTheme="minorHAnsi" w:hAnsiTheme="minorHAnsi"/>
          <w:sz w:val="20"/>
        </w:rPr>
        <w:t>Available from: http://www.cdc.gov/cancer/dcpc/prevention/vaccination.htm</w:t>
      </w:r>
    </w:p>
    <w:p w:rsidR="00337591" w:rsidRPr="000F5F6C" w:rsidRDefault="00337591" w:rsidP="00B755DC">
      <w:pPr>
        <w:spacing w:line="259" w:lineRule="auto"/>
        <w:jc w:val="both"/>
      </w:pPr>
    </w:p>
    <w:p w:rsidR="00337591" w:rsidRPr="000F5F6C" w:rsidRDefault="00337591" w:rsidP="00B755DC">
      <w:pPr>
        <w:spacing w:line="259" w:lineRule="auto"/>
        <w:jc w:val="both"/>
      </w:pPr>
    </w:p>
    <w:p w:rsidR="002C6F8E" w:rsidRPr="000F5F6C" w:rsidRDefault="002C6F8E" w:rsidP="00B755DC">
      <w:pPr>
        <w:spacing w:line="259" w:lineRule="auto"/>
        <w:jc w:val="both"/>
      </w:pPr>
      <w:r w:rsidRPr="000F5F6C">
        <w:br w:type="page"/>
      </w:r>
    </w:p>
    <w:p w:rsidR="00910567" w:rsidRPr="000F5F6C" w:rsidRDefault="00910567" w:rsidP="00910567">
      <w:pPr>
        <w:pStyle w:val="Heading1"/>
        <w:spacing w:after="0" w:line="259" w:lineRule="auto"/>
        <w:jc w:val="both"/>
        <w:rPr>
          <w:noProof w:val="0"/>
          <w:color w:val="003F77"/>
        </w:rPr>
      </w:pPr>
      <w:bookmarkStart w:id="48" w:name="_Toc434486931"/>
      <w:r w:rsidRPr="003B34D1">
        <w:rPr>
          <w:color w:val="003F77"/>
        </w:rPr>
        <w:lastRenderedPageBreak/>
        <w:t>Cardiovascular Health</w:t>
      </w:r>
      <w:bookmarkEnd w:id="48"/>
    </w:p>
    <w:p w:rsidR="00910567" w:rsidRPr="000F5F6C" w:rsidRDefault="00910567" w:rsidP="00910567">
      <w:pPr>
        <w:spacing w:line="259" w:lineRule="auto"/>
        <w:jc w:val="both"/>
      </w:pPr>
    </w:p>
    <w:p w:rsidR="00910567" w:rsidRPr="000F5F6C" w:rsidRDefault="00910567" w:rsidP="00910567">
      <w:pPr>
        <w:spacing w:line="259" w:lineRule="auto"/>
        <w:jc w:val="both"/>
      </w:pPr>
      <w:r w:rsidRPr="000F5F6C">
        <w:t xml:space="preserve">More than </w:t>
      </w:r>
      <w:r>
        <w:t>one</w:t>
      </w:r>
      <w:r w:rsidRPr="000F5F6C">
        <w:t xml:space="preserve"> in </w:t>
      </w:r>
      <w:r>
        <w:t>three</w:t>
      </w:r>
      <w:r w:rsidRPr="000F5F6C">
        <w:t xml:space="preserve"> adults in the United States </w:t>
      </w:r>
      <w:proofErr w:type="gramStart"/>
      <w:r w:rsidRPr="000F5F6C">
        <w:t>live</w:t>
      </w:r>
      <w:proofErr w:type="gramEnd"/>
      <w:r w:rsidRPr="000F5F6C">
        <w:t xml:space="preserve"> with some type of cardiovascular disease.  Heart disease and stroke can cause serious illness and disability with associated decreased quality of life and high economic costs.  These conditions are, however, among the most preventable health problems.  The most common controllable or modifiable risk factors for cardiovascular disease include high blood pressure, high cholesterol, smoking, diabetes, physical inactivity, poor diet, overweight and obesity.</w:t>
      </w:r>
      <w:r w:rsidRPr="000F5F6C">
        <w:rPr>
          <w:vertAlign w:val="superscript"/>
        </w:rPr>
        <w:t xml:space="preserve">1 </w:t>
      </w:r>
      <w:r w:rsidRPr="000F5F6C">
        <w:t>In addition to these tradition</w:t>
      </w:r>
      <w:r>
        <w:t>al</w:t>
      </w:r>
      <w:r w:rsidRPr="000F5F6C">
        <w:t xml:space="preserve"> risk factors, more recent studies have identified early</w:t>
      </w:r>
      <w:r>
        <w:t>-</w:t>
      </w:r>
      <w:r w:rsidRPr="000F5F6C">
        <w:t>life psychiatric disorders as a risk factor for early onset cardiovascular disease.</w:t>
      </w:r>
      <w:r w:rsidRPr="000F5F6C">
        <w:rPr>
          <w:vertAlign w:val="superscript"/>
        </w:rPr>
        <w:t>3</w:t>
      </w:r>
    </w:p>
    <w:p w:rsidR="00910567" w:rsidRPr="000F5F6C" w:rsidRDefault="00910567" w:rsidP="00910567">
      <w:pPr>
        <w:spacing w:line="259" w:lineRule="auto"/>
        <w:jc w:val="both"/>
      </w:pPr>
    </w:p>
    <w:p w:rsidR="00D610ED" w:rsidRDefault="00910567" w:rsidP="00910567">
      <w:pPr>
        <w:spacing w:line="259" w:lineRule="auto"/>
        <w:jc w:val="both"/>
      </w:pPr>
      <w:r w:rsidRPr="000F5F6C">
        <w:t xml:space="preserve">Heart disease is the leading cause of death among Mainers </w:t>
      </w:r>
      <w:r>
        <w:t>ages</w:t>
      </w:r>
      <w:r w:rsidRPr="000F5F6C">
        <w:t xml:space="preserve"> 65</w:t>
      </w:r>
      <w:r w:rsidR="00F71350">
        <w:t xml:space="preserve"> years</w:t>
      </w:r>
      <w:r w:rsidRPr="000F5F6C">
        <w:t xml:space="preserve"> and older and the </w:t>
      </w:r>
      <w:r>
        <w:t>second</w:t>
      </w:r>
      <w:r w:rsidRPr="000F5F6C">
        <w:t xml:space="preserve"> leading cause of death among all ages combined.  Stroke is the </w:t>
      </w:r>
      <w:r>
        <w:t>fifth</w:t>
      </w:r>
      <w:r w:rsidRPr="000F5F6C">
        <w:t xml:space="preserve"> leading cause of death among Mainers. </w:t>
      </w:r>
    </w:p>
    <w:p w:rsidR="00263F85" w:rsidRDefault="00263F85" w:rsidP="00910567">
      <w:pPr>
        <w:spacing w:line="259" w:lineRule="auto"/>
        <w:jc w:val="both"/>
      </w:pPr>
    </w:p>
    <w:p w:rsidR="00D610ED" w:rsidRPr="00EE65ED" w:rsidRDefault="001E3C86" w:rsidP="00EE65ED">
      <w:pPr>
        <w:jc w:val="center"/>
        <w:rPr>
          <w:b/>
        </w:rPr>
      </w:pPr>
      <w:bookmarkStart w:id="49" w:name="_Toc434489625"/>
      <w:bookmarkStart w:id="50" w:name="_Toc434490538"/>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14</w:t>
      </w:r>
      <w:r w:rsidRPr="00EE65ED">
        <w:rPr>
          <w:b/>
        </w:rPr>
        <w:fldChar w:fldCharType="end"/>
      </w:r>
      <w:r w:rsidR="00D610ED" w:rsidRPr="00EE65ED">
        <w:rPr>
          <w:b/>
        </w:rPr>
        <w:t>.</w:t>
      </w:r>
      <w:proofErr w:type="gramEnd"/>
      <w:r w:rsidR="00D610ED" w:rsidRPr="00EE65ED">
        <w:rPr>
          <w:b/>
        </w:rPr>
        <w:t xml:space="preserve"> Key Cardiovascular Disease Indicators</w:t>
      </w:r>
      <w:bookmarkEnd w:id="49"/>
      <w:bookmarkEnd w:id="50"/>
    </w:p>
    <w:tbl>
      <w:tblPr>
        <w:tblStyle w:val="TableGrid1"/>
        <w:tblW w:w="9360" w:type="dxa"/>
        <w:tblInd w:w="108" w:type="dxa"/>
        <w:tblLook w:val="04A0" w:firstRow="1" w:lastRow="0" w:firstColumn="1" w:lastColumn="0" w:noHBand="0" w:noVBand="1"/>
      </w:tblPr>
      <w:tblGrid>
        <w:gridCol w:w="7020"/>
        <w:gridCol w:w="1170"/>
        <w:gridCol w:w="1170"/>
      </w:tblGrid>
      <w:tr w:rsidR="00D610ED" w:rsidTr="00D610ED">
        <w:trPr>
          <w:trHeight w:val="375"/>
        </w:trPr>
        <w:tc>
          <w:tcPr>
            <w:tcW w:w="7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1F4E79" w:themeFill="accent1" w:themeFillShade="80"/>
            <w:hideMark/>
          </w:tcPr>
          <w:p w:rsidR="00D610ED" w:rsidRPr="00D610ED" w:rsidRDefault="00D610ED">
            <w:pPr>
              <w:rPr>
                <w:rFonts w:ascii="Calibri" w:hAnsi="Calibri" w:cs="Arial"/>
                <w:b/>
                <w:bCs/>
                <w:color w:val="FFFFFF"/>
                <w:sz w:val="20"/>
              </w:rPr>
            </w:pPr>
            <w:r w:rsidRPr="00D610ED">
              <w:rPr>
                <w:rFonts w:ascii="Calibri" w:hAnsi="Calibri"/>
                <w:b/>
                <w:bCs/>
                <w:color w:val="FFFFFF"/>
                <w:sz w:val="20"/>
              </w:rPr>
              <w:t> </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1F4E79" w:themeFill="accent1" w:themeFillShade="80"/>
            <w:hideMark/>
          </w:tcPr>
          <w:p w:rsidR="00D610ED" w:rsidRPr="00D610ED" w:rsidRDefault="00D610ED">
            <w:pPr>
              <w:jc w:val="center"/>
              <w:rPr>
                <w:rFonts w:ascii="Calibri" w:hAnsi="Calibri" w:cs="Arial"/>
                <w:color w:val="FFFFFF"/>
                <w:sz w:val="20"/>
              </w:rPr>
            </w:pPr>
            <w:r w:rsidRPr="00D610ED">
              <w:rPr>
                <w:rFonts w:ascii="Calibri" w:hAnsi="Calibri"/>
                <w:color w:val="FFFFFF"/>
                <w:sz w:val="20"/>
              </w:rPr>
              <w:t>Maine</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1F4E79" w:themeFill="accent1" w:themeFillShade="80"/>
            <w:hideMark/>
          </w:tcPr>
          <w:p w:rsidR="00D610ED" w:rsidRPr="00D610ED" w:rsidRDefault="00D610ED">
            <w:pPr>
              <w:jc w:val="center"/>
              <w:rPr>
                <w:rFonts w:ascii="Calibri" w:hAnsi="Calibri" w:cs="Arial"/>
                <w:color w:val="FFFFFF"/>
                <w:sz w:val="20"/>
              </w:rPr>
            </w:pPr>
            <w:r w:rsidRPr="00D610ED">
              <w:rPr>
                <w:rFonts w:ascii="Calibri" w:hAnsi="Calibri"/>
                <w:color w:val="FFFFFF"/>
                <w:sz w:val="20"/>
              </w:rPr>
              <w:t>U.S.</w:t>
            </w:r>
          </w:p>
        </w:tc>
      </w:tr>
      <w:tr w:rsidR="00D610ED" w:rsidTr="00D610ED">
        <w:trPr>
          <w:trHeight w:val="20"/>
        </w:trPr>
        <w:tc>
          <w:tcPr>
            <w:tcW w:w="7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rPr>
                <w:rFonts w:ascii="Calibri" w:hAnsi="Calibri" w:cs="Arial"/>
                <w:color w:val="000000"/>
                <w:sz w:val="20"/>
              </w:rPr>
            </w:pPr>
            <w:r w:rsidRPr="00D610ED">
              <w:rPr>
                <w:rFonts w:ascii="Calibri" w:hAnsi="Calibri"/>
                <w:color w:val="000000"/>
                <w:sz w:val="20"/>
              </w:rPr>
              <w:t>Acute myocardial infarction hospitalizations per 10,000</w:t>
            </w:r>
            <w:r>
              <w:rPr>
                <w:rFonts w:ascii="Calibri" w:hAnsi="Calibri"/>
                <w:color w:val="000000"/>
                <w:sz w:val="20"/>
              </w:rPr>
              <w:t xml:space="preserve"> population (</w:t>
            </w:r>
            <w:r w:rsidRPr="00D610ED">
              <w:rPr>
                <w:rFonts w:ascii="Calibri" w:hAnsi="Calibri"/>
                <w:color w:val="000000"/>
                <w:sz w:val="20"/>
              </w:rPr>
              <w:t>2012)</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23.5</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NA</w:t>
            </w:r>
          </w:p>
        </w:tc>
      </w:tr>
      <w:tr w:rsidR="00D610ED" w:rsidTr="00D610ED">
        <w:trPr>
          <w:trHeight w:val="20"/>
        </w:trPr>
        <w:tc>
          <w:tcPr>
            <w:tcW w:w="7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rPr>
                <w:rFonts w:ascii="Calibri" w:hAnsi="Calibri" w:cs="Arial"/>
                <w:color w:val="000000"/>
                <w:sz w:val="20"/>
              </w:rPr>
            </w:pPr>
            <w:r w:rsidRPr="00D610ED">
              <w:rPr>
                <w:rFonts w:ascii="Calibri" w:hAnsi="Calibri"/>
                <w:color w:val="000000"/>
                <w:sz w:val="20"/>
              </w:rPr>
              <w:t>Acute myocardial infarction mortali</w:t>
            </w:r>
            <w:r>
              <w:rPr>
                <w:rFonts w:ascii="Calibri" w:hAnsi="Calibri"/>
                <w:color w:val="000000"/>
                <w:sz w:val="20"/>
              </w:rPr>
              <w:t>ty per 100,000 population (</w:t>
            </w:r>
            <w:r w:rsidRPr="00D610ED">
              <w:rPr>
                <w:rFonts w:ascii="Calibri" w:hAnsi="Calibri"/>
                <w:color w:val="000000"/>
                <w:sz w:val="20"/>
              </w:rPr>
              <w:t>2013)</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Pr>
                <w:rFonts w:ascii="Calibri" w:hAnsi="Calibri"/>
                <w:color w:val="000000"/>
                <w:sz w:val="20"/>
              </w:rPr>
              <w:t>33.4</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32.4</w:t>
            </w:r>
          </w:p>
        </w:tc>
      </w:tr>
      <w:tr w:rsidR="00D610ED" w:rsidTr="00D610ED">
        <w:trPr>
          <w:trHeight w:val="20"/>
        </w:trPr>
        <w:tc>
          <w:tcPr>
            <w:tcW w:w="7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rPr>
                <w:rFonts w:ascii="Calibri" w:hAnsi="Calibri" w:cs="Arial"/>
                <w:color w:val="000000"/>
                <w:sz w:val="20"/>
              </w:rPr>
            </w:pPr>
            <w:r w:rsidRPr="00D610ED">
              <w:rPr>
                <w:rFonts w:ascii="Calibri" w:hAnsi="Calibri"/>
                <w:color w:val="000000"/>
                <w:sz w:val="20"/>
              </w:rPr>
              <w:t>Cholesterol checked every five years (2013)</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rsidP="00D610ED">
            <w:pPr>
              <w:jc w:val="right"/>
              <w:rPr>
                <w:rFonts w:ascii="Calibri" w:hAnsi="Calibri" w:cs="Arial"/>
                <w:color w:val="000000"/>
                <w:sz w:val="20"/>
              </w:rPr>
            </w:pPr>
            <w:r w:rsidRPr="00D610ED">
              <w:rPr>
                <w:rFonts w:ascii="Calibri" w:hAnsi="Calibri"/>
                <w:color w:val="000000"/>
                <w:sz w:val="20"/>
              </w:rPr>
              <w:t>81.</w:t>
            </w:r>
            <w:r>
              <w:rPr>
                <w:rFonts w:ascii="Calibri" w:hAnsi="Calibri"/>
                <w:color w:val="000000"/>
                <w:sz w:val="20"/>
              </w:rPr>
              <w:t>4</w:t>
            </w:r>
            <w:r w:rsidRPr="00D610ED">
              <w:rPr>
                <w:rFonts w:ascii="Calibri" w:hAnsi="Calibri"/>
                <w:color w:val="000000"/>
                <w:sz w:val="20"/>
              </w:rPr>
              <w:t>%</w:t>
            </w:r>
            <w:r>
              <w:rPr>
                <w:rFonts w:ascii="Calibri" w:hAnsi="Calibri"/>
                <w:color w:val="000000"/>
                <w:sz w:val="20"/>
              </w:rPr>
              <w:t>*</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76.4%</w:t>
            </w:r>
          </w:p>
        </w:tc>
      </w:tr>
      <w:tr w:rsidR="00D610ED" w:rsidTr="00D610ED">
        <w:trPr>
          <w:trHeight w:val="20"/>
        </w:trPr>
        <w:tc>
          <w:tcPr>
            <w:tcW w:w="7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rPr>
                <w:rFonts w:ascii="Calibri" w:hAnsi="Calibri" w:cs="Arial"/>
                <w:color w:val="000000"/>
                <w:sz w:val="20"/>
              </w:rPr>
            </w:pPr>
            <w:r w:rsidRPr="00D610ED">
              <w:rPr>
                <w:rFonts w:ascii="Calibri" w:hAnsi="Calibri"/>
                <w:color w:val="000000"/>
                <w:sz w:val="20"/>
              </w:rPr>
              <w:t>Coronary heart disease mortali</w:t>
            </w:r>
            <w:r>
              <w:rPr>
                <w:rFonts w:ascii="Calibri" w:hAnsi="Calibri"/>
                <w:color w:val="000000"/>
                <w:sz w:val="20"/>
              </w:rPr>
              <w:t>ty per 100,000 population (</w:t>
            </w:r>
            <w:r w:rsidRPr="00D610ED">
              <w:rPr>
                <w:rFonts w:ascii="Calibri" w:hAnsi="Calibri"/>
                <w:color w:val="000000"/>
                <w:sz w:val="20"/>
              </w:rPr>
              <w:t>2013)</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rsidP="00D610ED">
            <w:pPr>
              <w:jc w:val="right"/>
              <w:rPr>
                <w:rFonts w:ascii="Calibri" w:hAnsi="Calibri" w:cs="Arial"/>
                <w:color w:val="000000"/>
                <w:sz w:val="20"/>
              </w:rPr>
            </w:pPr>
            <w:r w:rsidRPr="00D610ED">
              <w:rPr>
                <w:rFonts w:ascii="Calibri" w:hAnsi="Calibri"/>
                <w:color w:val="000000"/>
                <w:sz w:val="20"/>
              </w:rPr>
              <w:t>89.</w:t>
            </w:r>
            <w:r>
              <w:rPr>
                <w:rFonts w:ascii="Calibri" w:hAnsi="Calibri"/>
                <w:color w:val="000000"/>
                <w:sz w:val="20"/>
              </w:rPr>
              <w:t>5</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102.6</w:t>
            </w:r>
          </w:p>
        </w:tc>
      </w:tr>
      <w:tr w:rsidR="00D610ED" w:rsidTr="00D610ED">
        <w:trPr>
          <w:trHeight w:val="20"/>
        </w:trPr>
        <w:tc>
          <w:tcPr>
            <w:tcW w:w="7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rPr>
                <w:rFonts w:ascii="Calibri" w:hAnsi="Calibri" w:cs="Arial"/>
                <w:color w:val="000000"/>
                <w:sz w:val="20"/>
              </w:rPr>
            </w:pPr>
            <w:r w:rsidRPr="00D610ED">
              <w:rPr>
                <w:rFonts w:ascii="Calibri" w:hAnsi="Calibri"/>
                <w:color w:val="000000"/>
                <w:sz w:val="20"/>
              </w:rPr>
              <w:t>Hypertension prevalence (2011, 2013)</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Pr>
                <w:rFonts w:ascii="Calibri" w:hAnsi="Calibri"/>
                <w:color w:val="000000"/>
                <w:sz w:val="20"/>
              </w:rPr>
              <w:t>33.3</w:t>
            </w:r>
            <w:r w:rsidRPr="00D610ED">
              <w:rPr>
                <w:rFonts w:ascii="Calibri" w:hAnsi="Calibri"/>
                <w:color w:val="000000"/>
                <w:sz w:val="20"/>
              </w:rPr>
              <w:t>%</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31.4%</w:t>
            </w:r>
          </w:p>
        </w:tc>
      </w:tr>
      <w:tr w:rsidR="00D610ED" w:rsidTr="00D610ED">
        <w:trPr>
          <w:trHeight w:val="20"/>
        </w:trPr>
        <w:tc>
          <w:tcPr>
            <w:tcW w:w="7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rPr>
                <w:rFonts w:ascii="Calibri" w:hAnsi="Calibri" w:cs="Arial"/>
                <w:color w:val="000000"/>
                <w:sz w:val="20"/>
              </w:rPr>
            </w:pPr>
            <w:r w:rsidRPr="00D610ED">
              <w:rPr>
                <w:rFonts w:ascii="Calibri" w:hAnsi="Calibri"/>
                <w:color w:val="000000"/>
                <w:sz w:val="20"/>
              </w:rPr>
              <w:t>High cholesterol (2011, 2013)</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Pr>
                <w:rFonts w:ascii="Calibri" w:hAnsi="Calibri"/>
                <w:color w:val="000000"/>
                <w:sz w:val="20"/>
              </w:rPr>
              <w:t>39.7</w:t>
            </w:r>
            <w:r w:rsidRPr="00D610ED">
              <w:rPr>
                <w:rFonts w:ascii="Calibri" w:hAnsi="Calibri"/>
                <w:color w:val="000000"/>
                <w:sz w:val="20"/>
              </w:rPr>
              <w:t>%</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38.4%</w:t>
            </w:r>
          </w:p>
        </w:tc>
      </w:tr>
      <w:tr w:rsidR="00D610ED" w:rsidTr="00D610ED">
        <w:trPr>
          <w:trHeight w:val="20"/>
        </w:trPr>
        <w:tc>
          <w:tcPr>
            <w:tcW w:w="7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rPr>
                <w:rFonts w:ascii="Calibri" w:hAnsi="Calibri" w:cs="Arial"/>
                <w:color w:val="000000"/>
                <w:sz w:val="20"/>
              </w:rPr>
            </w:pPr>
            <w:r w:rsidRPr="00D610ED">
              <w:rPr>
                <w:rFonts w:ascii="Calibri" w:hAnsi="Calibri"/>
                <w:color w:val="000000"/>
                <w:sz w:val="20"/>
              </w:rPr>
              <w:t>Hypertension hospitalizations per 100,000 population (2011)</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28.0</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NA</w:t>
            </w:r>
          </w:p>
        </w:tc>
      </w:tr>
      <w:tr w:rsidR="00D610ED" w:rsidTr="00D610ED">
        <w:trPr>
          <w:trHeight w:val="20"/>
        </w:trPr>
        <w:tc>
          <w:tcPr>
            <w:tcW w:w="70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rPr>
                <w:rFonts w:ascii="Calibri" w:hAnsi="Calibri" w:cs="Arial"/>
                <w:color w:val="000000"/>
                <w:sz w:val="20"/>
              </w:rPr>
            </w:pPr>
            <w:r w:rsidRPr="00D610ED">
              <w:rPr>
                <w:rFonts w:ascii="Calibri" w:hAnsi="Calibri"/>
                <w:color w:val="000000"/>
                <w:sz w:val="20"/>
              </w:rPr>
              <w:t>Stroke mortali</w:t>
            </w:r>
            <w:r>
              <w:rPr>
                <w:rFonts w:ascii="Calibri" w:hAnsi="Calibri"/>
                <w:color w:val="000000"/>
                <w:sz w:val="20"/>
              </w:rPr>
              <w:t>ty per 100,000 population (</w:t>
            </w:r>
            <w:r w:rsidRPr="00D610ED">
              <w:rPr>
                <w:rFonts w:ascii="Calibri" w:hAnsi="Calibri"/>
                <w:color w:val="000000"/>
                <w:sz w:val="20"/>
              </w:rPr>
              <w:t>2013)</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Pr>
                <w:rFonts w:ascii="Calibri" w:hAnsi="Calibri"/>
                <w:color w:val="000000"/>
                <w:sz w:val="20"/>
              </w:rPr>
              <w:t>33.3</w:t>
            </w:r>
          </w:p>
        </w:tc>
        <w:tc>
          <w:tcPr>
            <w:tcW w:w="11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610ED" w:rsidRPr="00D610ED" w:rsidRDefault="00D610ED">
            <w:pPr>
              <w:jc w:val="right"/>
              <w:rPr>
                <w:rFonts w:ascii="Calibri" w:hAnsi="Calibri" w:cs="Arial"/>
                <w:color w:val="000000"/>
                <w:sz w:val="20"/>
              </w:rPr>
            </w:pPr>
            <w:r w:rsidRPr="00D610ED">
              <w:rPr>
                <w:rFonts w:ascii="Calibri" w:hAnsi="Calibri"/>
                <w:color w:val="000000"/>
                <w:sz w:val="20"/>
              </w:rPr>
              <w:t>36.2</w:t>
            </w:r>
          </w:p>
        </w:tc>
      </w:tr>
    </w:tbl>
    <w:p w:rsidR="00D610ED" w:rsidRDefault="00D610ED" w:rsidP="00D610ED">
      <w:pPr>
        <w:rPr>
          <w:i/>
          <w:sz w:val="20"/>
          <w:szCs w:val="24"/>
        </w:rPr>
      </w:pPr>
      <w:r>
        <w:rPr>
          <w:i/>
          <w:sz w:val="20"/>
          <w:szCs w:val="24"/>
        </w:rPr>
        <w:t xml:space="preserve">Asterisk (*) and italics indicate a statistically significant difference between Maine and the U.S.; </w:t>
      </w:r>
    </w:p>
    <w:p w:rsidR="00D610ED" w:rsidRDefault="00D610ED" w:rsidP="00D610ED">
      <w:pPr>
        <w:rPr>
          <w:i/>
          <w:sz w:val="20"/>
          <w:szCs w:val="24"/>
        </w:rPr>
      </w:pPr>
      <w:r>
        <w:rPr>
          <w:i/>
          <w:sz w:val="20"/>
          <w:szCs w:val="24"/>
        </w:rPr>
        <w:t xml:space="preserve">NA = Not Available - data are not available for this indicator. </w:t>
      </w:r>
    </w:p>
    <w:p w:rsidR="00D610ED" w:rsidRDefault="00D610ED" w:rsidP="00D610ED">
      <w:pPr>
        <w:rPr>
          <w:i/>
          <w:sz w:val="20"/>
          <w:szCs w:val="24"/>
        </w:rPr>
      </w:pPr>
      <w:r>
        <w:rPr>
          <w:i/>
          <w:sz w:val="20"/>
          <w:szCs w:val="24"/>
        </w:rPr>
        <w:t>Note: Age-adjusted rates presented in table, except for cholesterol checked, hypertension and high cholesterol.</w:t>
      </w:r>
    </w:p>
    <w:p w:rsidR="00D610ED" w:rsidRDefault="00D610ED" w:rsidP="00D610ED">
      <w:pPr>
        <w:jc w:val="both"/>
        <w:rPr>
          <w:szCs w:val="24"/>
        </w:rPr>
      </w:pPr>
    </w:p>
    <w:p w:rsidR="00910567" w:rsidRPr="00F67B56" w:rsidRDefault="00910567" w:rsidP="00910567">
      <w:pPr>
        <w:spacing w:line="259" w:lineRule="auto"/>
        <w:jc w:val="both"/>
      </w:pPr>
      <w:r w:rsidRPr="000F5F6C">
        <w:t>Cardiovascular health</w:t>
      </w:r>
      <w:r>
        <w:t>-</w:t>
      </w:r>
      <w:r w:rsidRPr="000F5F6C">
        <w:t>related measures chosen for the Maine Shared CHNA include:</w:t>
      </w:r>
    </w:p>
    <w:p w:rsidR="001B408E" w:rsidRPr="000F5F6C" w:rsidRDefault="001B408E" w:rsidP="001B408E">
      <w:pPr>
        <w:pStyle w:val="ListParagraph"/>
        <w:numPr>
          <w:ilvl w:val="0"/>
          <w:numId w:val="9"/>
        </w:numPr>
        <w:spacing w:line="259" w:lineRule="auto"/>
        <w:jc w:val="both"/>
      </w:pPr>
      <w:r w:rsidRPr="000F5F6C">
        <w:t>Acute myocardial infarction</w:t>
      </w:r>
      <w:r w:rsidR="00592535">
        <w:t xml:space="preserve"> (heart attack)</w:t>
      </w:r>
      <w:r w:rsidRPr="000F5F6C">
        <w:t xml:space="preserve"> hospital discharges</w:t>
      </w:r>
      <w:r>
        <w:t>.</w:t>
      </w:r>
    </w:p>
    <w:p w:rsidR="00910567" w:rsidRPr="000F5F6C" w:rsidRDefault="00910567" w:rsidP="00910567">
      <w:pPr>
        <w:pStyle w:val="ListParagraph"/>
        <w:numPr>
          <w:ilvl w:val="0"/>
          <w:numId w:val="9"/>
        </w:numPr>
        <w:spacing w:line="259" w:lineRule="auto"/>
        <w:jc w:val="both"/>
      </w:pPr>
      <w:r w:rsidRPr="000F5F6C">
        <w:t>Acu</w:t>
      </w:r>
      <w:r>
        <w:t xml:space="preserve">te myocardial infarction </w:t>
      </w:r>
      <w:r w:rsidR="00592535">
        <w:t>(heart attack)</w:t>
      </w:r>
      <w:r w:rsidR="00592535" w:rsidRPr="000F5F6C">
        <w:t xml:space="preserve"> </w:t>
      </w:r>
      <w:r>
        <w:t>deaths.</w:t>
      </w:r>
    </w:p>
    <w:p w:rsidR="001B408E" w:rsidRPr="000F5F6C" w:rsidRDefault="001B408E" w:rsidP="001B408E">
      <w:pPr>
        <w:pStyle w:val="ListParagraph"/>
        <w:numPr>
          <w:ilvl w:val="0"/>
          <w:numId w:val="9"/>
        </w:numPr>
        <w:spacing w:line="259" w:lineRule="auto"/>
        <w:jc w:val="both"/>
      </w:pPr>
      <w:r w:rsidRPr="000F5F6C">
        <w:t>Cholesterol checked every 5 years</w:t>
      </w:r>
      <w:r>
        <w:t>.</w:t>
      </w:r>
    </w:p>
    <w:p w:rsidR="00910567" w:rsidRPr="000F5F6C" w:rsidRDefault="00910567" w:rsidP="00910567">
      <w:pPr>
        <w:pStyle w:val="ListParagraph"/>
        <w:numPr>
          <w:ilvl w:val="0"/>
          <w:numId w:val="9"/>
        </w:numPr>
        <w:spacing w:line="259" w:lineRule="auto"/>
        <w:jc w:val="both"/>
      </w:pPr>
      <w:r w:rsidRPr="000F5F6C">
        <w:t>Coronary heart disease deaths</w:t>
      </w:r>
      <w:r>
        <w:t>.</w:t>
      </w:r>
      <w:r w:rsidRPr="000F5F6C">
        <w:t xml:space="preserve"> </w:t>
      </w:r>
    </w:p>
    <w:p w:rsidR="00910567" w:rsidRPr="000F5F6C" w:rsidRDefault="00910567" w:rsidP="00910567">
      <w:pPr>
        <w:pStyle w:val="ListParagraph"/>
        <w:numPr>
          <w:ilvl w:val="0"/>
          <w:numId w:val="9"/>
        </w:numPr>
        <w:spacing w:line="259" w:lineRule="auto"/>
        <w:jc w:val="both"/>
      </w:pPr>
      <w:r w:rsidRPr="000F5F6C">
        <w:t>Heart failure hospital discharges</w:t>
      </w:r>
      <w:r>
        <w:t>.</w:t>
      </w:r>
    </w:p>
    <w:p w:rsidR="001B408E" w:rsidRPr="000F5F6C" w:rsidRDefault="00592535" w:rsidP="001B408E">
      <w:pPr>
        <w:pStyle w:val="ListParagraph"/>
        <w:numPr>
          <w:ilvl w:val="0"/>
          <w:numId w:val="9"/>
        </w:numPr>
        <w:spacing w:line="259" w:lineRule="auto"/>
        <w:jc w:val="both"/>
      </w:pPr>
      <w:r>
        <w:t>Hypertension (h</w:t>
      </w:r>
      <w:r w:rsidR="001B408E" w:rsidRPr="000F5F6C">
        <w:t>igh blood pressure</w:t>
      </w:r>
      <w:r>
        <w:t>)</w:t>
      </w:r>
      <w:r w:rsidR="001B408E">
        <w:t>.</w:t>
      </w:r>
      <w:r w:rsidR="001B408E" w:rsidRPr="000F5F6C">
        <w:t xml:space="preserve"> </w:t>
      </w:r>
    </w:p>
    <w:p w:rsidR="001B408E" w:rsidRPr="000F5F6C" w:rsidRDefault="001B408E" w:rsidP="001B408E">
      <w:pPr>
        <w:pStyle w:val="ListParagraph"/>
        <w:numPr>
          <w:ilvl w:val="0"/>
          <w:numId w:val="9"/>
        </w:numPr>
        <w:spacing w:line="259" w:lineRule="auto"/>
        <w:jc w:val="both"/>
      </w:pPr>
      <w:r w:rsidRPr="000F5F6C">
        <w:t>High cholesterol</w:t>
      </w:r>
      <w:r>
        <w:t>.</w:t>
      </w:r>
    </w:p>
    <w:p w:rsidR="001B408E" w:rsidRPr="000F5F6C" w:rsidRDefault="001B408E" w:rsidP="001B408E">
      <w:pPr>
        <w:pStyle w:val="ListParagraph"/>
        <w:numPr>
          <w:ilvl w:val="0"/>
          <w:numId w:val="9"/>
        </w:numPr>
        <w:spacing w:line="259" w:lineRule="auto"/>
        <w:jc w:val="both"/>
      </w:pPr>
      <w:r w:rsidRPr="000F5F6C">
        <w:t>Hypertension hospital discharges</w:t>
      </w:r>
      <w:r>
        <w:t>.</w:t>
      </w:r>
    </w:p>
    <w:p w:rsidR="00910567" w:rsidRDefault="00910567" w:rsidP="00910567">
      <w:pPr>
        <w:pStyle w:val="ListParagraph"/>
        <w:numPr>
          <w:ilvl w:val="0"/>
          <w:numId w:val="9"/>
        </w:numPr>
        <w:spacing w:line="259" w:lineRule="auto"/>
        <w:jc w:val="both"/>
      </w:pPr>
      <w:r w:rsidRPr="000F5F6C">
        <w:t>Stroke hospital discharges</w:t>
      </w:r>
      <w:r>
        <w:t>.</w:t>
      </w:r>
      <w:r w:rsidRPr="000F5F6C">
        <w:t xml:space="preserve"> </w:t>
      </w:r>
    </w:p>
    <w:p w:rsidR="001B408E" w:rsidRPr="000F5F6C" w:rsidRDefault="001B408E" w:rsidP="001B408E">
      <w:pPr>
        <w:pStyle w:val="ListParagraph"/>
        <w:numPr>
          <w:ilvl w:val="0"/>
          <w:numId w:val="9"/>
        </w:numPr>
        <w:spacing w:line="259" w:lineRule="auto"/>
        <w:jc w:val="both"/>
      </w:pPr>
      <w:r w:rsidRPr="000F5F6C">
        <w:t>Stroke deaths</w:t>
      </w:r>
      <w:r>
        <w:t>.</w:t>
      </w:r>
      <w:r w:rsidRPr="000F5F6C">
        <w:t xml:space="preserve"> </w:t>
      </w:r>
    </w:p>
    <w:p w:rsidR="00910567" w:rsidRPr="000F5F6C" w:rsidRDefault="00910567" w:rsidP="00910567">
      <w:pPr>
        <w:spacing w:line="259" w:lineRule="auto"/>
        <w:ind w:left="360"/>
        <w:jc w:val="both"/>
      </w:pPr>
    </w:p>
    <w:p w:rsidR="00910567" w:rsidRPr="000F5F6C" w:rsidRDefault="00910567" w:rsidP="00910567">
      <w:pPr>
        <w:spacing w:line="259" w:lineRule="auto"/>
        <w:jc w:val="both"/>
      </w:pPr>
      <w:r w:rsidRPr="000F5F6C">
        <w:lastRenderedPageBreak/>
        <w:t xml:space="preserve">Additional measures related to risk factors for cardiovascular disease can be found in several sections of the Maine Shared CHNA, including </w:t>
      </w:r>
      <w:r w:rsidR="00386D66">
        <w:t>d</w:t>
      </w:r>
      <w:r w:rsidR="00A27397">
        <w:t xml:space="preserve">iabetes, </w:t>
      </w:r>
      <w:r w:rsidR="00386D66">
        <w:t>tobacco use, substance a</w:t>
      </w:r>
      <w:r w:rsidRPr="000F5F6C">
        <w:t>buse</w:t>
      </w:r>
      <w:r>
        <w:t>;</w:t>
      </w:r>
      <w:r w:rsidR="00386D66">
        <w:t xml:space="preserve"> and physical activity, nutrition and w</w:t>
      </w:r>
      <w:r w:rsidRPr="000F5F6C">
        <w:t xml:space="preserve">eight. </w:t>
      </w:r>
    </w:p>
    <w:p w:rsidR="00910567" w:rsidRPr="00F91D65" w:rsidRDefault="00910567" w:rsidP="00910567">
      <w:pPr>
        <w:spacing w:line="259" w:lineRule="auto"/>
        <w:jc w:val="both"/>
        <w:rPr>
          <w:sz w:val="20"/>
        </w:rPr>
      </w:pPr>
    </w:p>
    <w:p w:rsidR="00D610ED" w:rsidRDefault="00910567" w:rsidP="00910567">
      <w:pPr>
        <w:spacing w:line="259" w:lineRule="auto"/>
        <w:jc w:val="both"/>
      </w:pPr>
      <w:r w:rsidRPr="000F5F6C">
        <w:t>Cardiovascular disease mortality and hospital discharge rates and the prevalence of risk factors vary across population groups in Maine.  For example</w:t>
      </w:r>
      <w:r w:rsidR="00D610ED">
        <w:t>:</w:t>
      </w:r>
    </w:p>
    <w:p w:rsidR="00D610ED" w:rsidRDefault="00D610ED" w:rsidP="009D47FC">
      <w:pPr>
        <w:pStyle w:val="ListParagraph"/>
        <w:numPr>
          <w:ilvl w:val="0"/>
          <w:numId w:val="78"/>
        </w:numPr>
        <w:spacing w:line="259" w:lineRule="auto"/>
        <w:jc w:val="both"/>
      </w:pPr>
      <w:r>
        <w:t>M</w:t>
      </w:r>
      <w:r w:rsidR="00910567" w:rsidRPr="000F5F6C">
        <w:t xml:space="preserve">ales are at higher risk than females of dying from </w:t>
      </w:r>
      <w:r w:rsidR="00910567" w:rsidRPr="002168A5">
        <w:t xml:space="preserve">acute myocardial infarction </w:t>
      </w:r>
      <w:r w:rsidR="00910567" w:rsidRPr="000F5F6C">
        <w:t>or coronary heart disease or being hospitalized for heart failure, acute myocardial infarction, hypertension</w:t>
      </w:r>
      <w:r w:rsidR="00910567">
        <w:t>,</w:t>
      </w:r>
      <w:r w:rsidR="00910567" w:rsidRPr="000F5F6C">
        <w:t xml:space="preserve"> or stroke.  </w:t>
      </w:r>
    </w:p>
    <w:p w:rsidR="00D610ED" w:rsidRDefault="00910567" w:rsidP="009D47FC">
      <w:pPr>
        <w:pStyle w:val="ListParagraph"/>
        <w:numPr>
          <w:ilvl w:val="0"/>
          <w:numId w:val="78"/>
        </w:numPr>
        <w:spacing w:line="259" w:lineRule="auto"/>
        <w:jc w:val="both"/>
      </w:pPr>
      <w:r w:rsidRPr="000F5F6C">
        <w:t xml:space="preserve">Mainers with lower incomes or less education are at higher risk than those with more income or education of ever having been told by a health professional that they had high blood pressure or high cholesterol.  </w:t>
      </w:r>
    </w:p>
    <w:p w:rsidR="00D610ED" w:rsidRDefault="00910567" w:rsidP="009D47FC">
      <w:pPr>
        <w:pStyle w:val="ListParagraph"/>
        <w:numPr>
          <w:ilvl w:val="0"/>
          <w:numId w:val="78"/>
        </w:numPr>
        <w:spacing w:line="259" w:lineRule="auto"/>
        <w:jc w:val="both"/>
      </w:pPr>
      <w:r w:rsidRPr="000F5F6C">
        <w:t xml:space="preserve">The age-adjusted acute myocardial infarction and coronary heart disease mortality rates are significantly higher among Mainers who are American Indian or Alaska Native than those who are white.  </w:t>
      </w:r>
    </w:p>
    <w:p w:rsidR="00910567" w:rsidRPr="000F5F6C" w:rsidRDefault="00910567" w:rsidP="009D47FC">
      <w:pPr>
        <w:pStyle w:val="ListParagraph"/>
        <w:numPr>
          <w:ilvl w:val="0"/>
          <w:numId w:val="78"/>
        </w:numPr>
        <w:spacing w:line="259" w:lineRule="auto"/>
        <w:jc w:val="both"/>
      </w:pPr>
      <w:r w:rsidRPr="000F5F6C">
        <w:t>Aroostook, Hancock, Penobscot, Piscataquis, Somerset</w:t>
      </w:r>
      <w:r>
        <w:t>,</w:t>
      </w:r>
      <w:r w:rsidRPr="000F5F6C">
        <w:t xml:space="preserve"> and Washington counties are at higher risk than the state overall on more cardiovascular health related measures than any other state; their acute myocardial infarction mortality and hospital discharge rates, coronary heart disease mortality rate, and stroke and hypertension hospital discharge rates are all significantly higher than the state rates.</w:t>
      </w:r>
    </w:p>
    <w:p w:rsidR="00910567" w:rsidRPr="00F91D65" w:rsidRDefault="00910567" w:rsidP="00910567">
      <w:pPr>
        <w:spacing w:line="259" w:lineRule="auto"/>
        <w:jc w:val="both"/>
        <w:rPr>
          <w:sz w:val="20"/>
        </w:rPr>
      </w:pPr>
    </w:p>
    <w:p w:rsidR="00910567" w:rsidRPr="000F5F6C" w:rsidRDefault="00910567" w:rsidP="00910567">
      <w:pPr>
        <w:spacing w:line="259" w:lineRule="auto"/>
        <w:jc w:val="both"/>
      </w:pPr>
      <w:r w:rsidRPr="000F5F6C">
        <w:t>Healthy Maine 2020 has objectives related to cardiovascular health, including</w:t>
      </w:r>
      <w:proofErr w:type="gramStart"/>
      <w:r w:rsidRPr="000F5F6C">
        <w:t>:</w:t>
      </w:r>
      <w:r w:rsidRPr="000F5F6C">
        <w:rPr>
          <w:vertAlign w:val="superscript"/>
        </w:rPr>
        <w:t>2</w:t>
      </w:r>
      <w:proofErr w:type="gramEnd"/>
    </w:p>
    <w:p w:rsidR="00910567" w:rsidRPr="000F5F6C" w:rsidRDefault="00910567" w:rsidP="00910567">
      <w:pPr>
        <w:pStyle w:val="ListParagraph"/>
        <w:numPr>
          <w:ilvl w:val="0"/>
          <w:numId w:val="10"/>
        </w:numPr>
        <w:spacing w:line="259" w:lineRule="auto"/>
        <w:jc w:val="both"/>
      </w:pPr>
      <w:r w:rsidRPr="000F5F6C">
        <w:t>Reduce hospitalizations of older adults with heart failure as the principal diagnosis</w:t>
      </w:r>
      <w:r>
        <w:t>.</w:t>
      </w:r>
    </w:p>
    <w:p w:rsidR="00910567" w:rsidRPr="000F5F6C" w:rsidRDefault="00910567" w:rsidP="00910567">
      <w:pPr>
        <w:pStyle w:val="ListParagraph"/>
        <w:numPr>
          <w:ilvl w:val="0"/>
          <w:numId w:val="10"/>
        </w:numPr>
        <w:spacing w:line="259" w:lineRule="auto"/>
        <w:jc w:val="both"/>
      </w:pPr>
      <w:r w:rsidRPr="000F5F6C">
        <w:t>Increase the proportion of adults who report having been diagnosed with hypertension who are at a healthy weight</w:t>
      </w:r>
      <w:r>
        <w:t>.</w:t>
      </w:r>
      <w:r w:rsidRPr="000F5F6C">
        <w:t xml:space="preserve"> </w:t>
      </w:r>
    </w:p>
    <w:p w:rsidR="00910567" w:rsidRPr="000F5F6C" w:rsidRDefault="00910567" w:rsidP="00910567">
      <w:pPr>
        <w:pStyle w:val="ListParagraph"/>
        <w:numPr>
          <w:ilvl w:val="0"/>
          <w:numId w:val="10"/>
        </w:numPr>
        <w:spacing w:line="259" w:lineRule="auto"/>
        <w:jc w:val="both"/>
      </w:pPr>
      <w:r w:rsidRPr="000F5F6C">
        <w:t>Increase the proportion of adults who report having been diagnosed with hypertension who report cutting down on salt</w:t>
      </w:r>
      <w:r>
        <w:t>.</w:t>
      </w:r>
    </w:p>
    <w:p w:rsidR="00910567" w:rsidRPr="000F5F6C" w:rsidRDefault="00910567" w:rsidP="00910567">
      <w:pPr>
        <w:pStyle w:val="ListParagraph"/>
        <w:numPr>
          <w:ilvl w:val="0"/>
          <w:numId w:val="10"/>
        </w:numPr>
        <w:spacing w:line="259" w:lineRule="auto"/>
        <w:jc w:val="both"/>
      </w:pPr>
      <w:r w:rsidRPr="000F5F6C">
        <w:t>Increase the proportion of adults who report having been diagnosed with hypertension who report engaging in the recommended amount of physical activity</w:t>
      </w:r>
      <w:r>
        <w:t>.</w:t>
      </w:r>
      <w:r w:rsidRPr="000F5F6C">
        <w:t xml:space="preserve"> </w:t>
      </w:r>
    </w:p>
    <w:p w:rsidR="00910567" w:rsidRPr="000F5F6C" w:rsidRDefault="00910567" w:rsidP="00910567">
      <w:pPr>
        <w:pStyle w:val="ListParagraph"/>
        <w:numPr>
          <w:ilvl w:val="0"/>
          <w:numId w:val="10"/>
        </w:numPr>
        <w:spacing w:line="259" w:lineRule="auto"/>
        <w:jc w:val="both"/>
      </w:pPr>
      <w:r w:rsidRPr="000F5F6C">
        <w:t>Increase the proportion of adults who report having been diagnosed with hypertension who report no heavy or binge drinking</w:t>
      </w:r>
      <w:r>
        <w:t>.</w:t>
      </w:r>
    </w:p>
    <w:p w:rsidR="00910567" w:rsidRPr="000F5F6C" w:rsidRDefault="00910567" w:rsidP="00910567">
      <w:pPr>
        <w:spacing w:line="259" w:lineRule="auto"/>
        <w:jc w:val="both"/>
      </w:pPr>
    </w:p>
    <w:p w:rsidR="00910567" w:rsidRPr="000F5F6C" w:rsidRDefault="00910567" w:rsidP="00910567">
      <w:pPr>
        <w:spacing w:line="259" w:lineRule="auto"/>
        <w:jc w:val="both"/>
      </w:pPr>
      <w:r w:rsidRPr="000F5F6C">
        <w:t>Additional objectives related to risk factors for cardiovascular disease can be found in other sections of</w:t>
      </w:r>
      <w:r w:rsidR="00386D66">
        <w:t xml:space="preserve"> Healthy Maine 2020, including physical activity, n</w:t>
      </w:r>
      <w:r w:rsidR="00386D66" w:rsidRPr="000F5F6C">
        <w:t>utrition</w:t>
      </w:r>
      <w:r w:rsidR="00386D66">
        <w:t xml:space="preserve"> and </w:t>
      </w:r>
      <w:r w:rsidR="00FD449C">
        <w:t>weight</w:t>
      </w:r>
      <w:r w:rsidR="00FD449C" w:rsidRPr="000F5F6C">
        <w:t xml:space="preserve"> </w:t>
      </w:r>
      <w:r w:rsidR="00FD449C">
        <w:t>and</w:t>
      </w:r>
      <w:r w:rsidR="00386D66">
        <w:t xml:space="preserve"> s</w:t>
      </w:r>
      <w:r w:rsidRPr="000F5F6C">
        <w:t>ubsta</w:t>
      </w:r>
      <w:r w:rsidR="00386D66">
        <w:t>nce abuse</w:t>
      </w:r>
      <w:r w:rsidRPr="000F5F6C">
        <w:t>.</w:t>
      </w:r>
    </w:p>
    <w:p w:rsidR="00910567" w:rsidRPr="00263F85" w:rsidRDefault="00910567" w:rsidP="00910567">
      <w:pPr>
        <w:spacing w:line="259" w:lineRule="auto"/>
        <w:jc w:val="both"/>
      </w:pPr>
      <w:r w:rsidRPr="00263F85">
        <w:rPr>
          <w:noProof/>
        </w:rPr>
        <mc:AlternateContent>
          <mc:Choice Requires="wps">
            <w:drawing>
              <wp:anchor distT="4294967295" distB="4294967295" distL="114300" distR="114300" simplePos="0" relativeHeight="251697664" behindDoc="0" locked="0" layoutInCell="1" allowOverlap="1" wp14:anchorId="3DDF6196" wp14:editId="19B5DF9B">
                <wp:simplePos x="0" y="0"/>
                <wp:positionH relativeFrom="column">
                  <wp:posOffset>28575</wp:posOffset>
                </wp:positionH>
                <wp:positionV relativeFrom="paragraph">
                  <wp:posOffset>151129</wp:posOffset>
                </wp:positionV>
                <wp:extent cx="5362575" cy="0"/>
                <wp:effectExtent l="0" t="0" r="2857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6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1.9pt" to="42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" strokecolor="black [3200]" strokeweight=".5pt">
                <v:stroke joinstyle="miter"/>
                <o:lock v:ext="edit" shapetype="f"/>
              </v:line>
            </w:pict>
          </mc:Fallback>
        </mc:AlternateContent>
      </w:r>
    </w:p>
    <w:p w:rsidR="00910567" w:rsidRPr="00F91D65" w:rsidRDefault="00910567" w:rsidP="00910567">
      <w:pPr>
        <w:spacing w:line="259" w:lineRule="auto"/>
        <w:rPr>
          <w:rFonts w:asciiTheme="minorHAnsi" w:hAnsiTheme="minorHAnsi"/>
          <w:sz w:val="20"/>
          <w:szCs w:val="20"/>
        </w:rPr>
      </w:pPr>
      <w:proofErr w:type="gramStart"/>
      <w:r w:rsidRPr="00F91D65">
        <w:rPr>
          <w:rFonts w:asciiTheme="minorHAnsi" w:hAnsiTheme="minorHAnsi"/>
          <w:sz w:val="20"/>
          <w:szCs w:val="20"/>
          <w:vertAlign w:val="superscript"/>
        </w:rPr>
        <w:t>1</w:t>
      </w:r>
      <w:r w:rsidRPr="00F91D65">
        <w:rPr>
          <w:rFonts w:asciiTheme="minorHAnsi" w:hAnsiTheme="minorHAnsi"/>
          <w:sz w:val="20"/>
          <w:szCs w:val="20"/>
        </w:rPr>
        <w:t xml:space="preserve"> U.S. Department of Health and Human Services.</w:t>
      </w:r>
      <w:proofErr w:type="gramEnd"/>
      <w:r w:rsidRPr="00F91D65">
        <w:rPr>
          <w:rFonts w:asciiTheme="minorHAnsi" w:hAnsiTheme="minorHAnsi"/>
          <w:sz w:val="20"/>
          <w:szCs w:val="20"/>
        </w:rPr>
        <w:t xml:space="preserve">  </w:t>
      </w:r>
      <w:proofErr w:type="gramStart"/>
      <w:r w:rsidRPr="00F91D65">
        <w:rPr>
          <w:rFonts w:asciiTheme="minorHAnsi" w:hAnsiTheme="minorHAnsi"/>
          <w:sz w:val="20"/>
          <w:szCs w:val="20"/>
        </w:rPr>
        <w:t>Healthy People 2020.</w:t>
      </w:r>
      <w:proofErr w:type="gramEnd"/>
      <w:r w:rsidRPr="00F91D65">
        <w:rPr>
          <w:rFonts w:asciiTheme="minorHAnsi" w:hAnsiTheme="minorHAnsi"/>
          <w:sz w:val="20"/>
          <w:szCs w:val="20"/>
        </w:rPr>
        <w:t xml:space="preserve">  Heart disease and stroke: overview.  Available from: http://www.healthypeople.gov/2020/topicsobjectives2020/overview.aspx?topicid=21</w:t>
      </w:r>
    </w:p>
    <w:p w:rsidR="00910567" w:rsidRPr="00F91D65" w:rsidRDefault="00910567" w:rsidP="00910567">
      <w:pPr>
        <w:spacing w:line="259" w:lineRule="auto"/>
        <w:rPr>
          <w:rFonts w:asciiTheme="minorHAnsi" w:hAnsiTheme="minorHAnsi"/>
          <w:sz w:val="20"/>
          <w:szCs w:val="20"/>
        </w:rPr>
      </w:pPr>
      <w:proofErr w:type="gramStart"/>
      <w:r w:rsidRPr="00F91D65">
        <w:rPr>
          <w:rFonts w:asciiTheme="minorHAnsi" w:hAnsiTheme="minorHAnsi"/>
          <w:sz w:val="20"/>
          <w:szCs w:val="20"/>
          <w:vertAlign w:val="superscript"/>
        </w:rPr>
        <w:t xml:space="preserve">2 </w:t>
      </w:r>
      <w:r w:rsidRPr="00F91D65">
        <w:rPr>
          <w:rFonts w:asciiTheme="minorHAnsi" w:hAnsiTheme="minorHAnsi"/>
          <w:sz w:val="20"/>
          <w:szCs w:val="20"/>
        </w:rPr>
        <w:t>Maine Center for Disease Control and Prevention.</w:t>
      </w:r>
      <w:proofErr w:type="gramEnd"/>
      <w:r w:rsidRPr="00F91D65">
        <w:rPr>
          <w:rFonts w:asciiTheme="minorHAnsi" w:hAnsiTheme="minorHAnsi"/>
          <w:sz w:val="20"/>
          <w:szCs w:val="20"/>
        </w:rPr>
        <w:t xml:space="preserve">  </w:t>
      </w:r>
      <w:proofErr w:type="gramStart"/>
      <w:r w:rsidRPr="00F91D65">
        <w:rPr>
          <w:rFonts w:asciiTheme="minorHAnsi" w:hAnsiTheme="minorHAnsi"/>
          <w:sz w:val="20"/>
          <w:szCs w:val="20"/>
        </w:rPr>
        <w:t>Healthy Maine 2020.</w:t>
      </w:r>
      <w:proofErr w:type="gramEnd"/>
      <w:r w:rsidRPr="00F91D65">
        <w:rPr>
          <w:rFonts w:asciiTheme="minorHAnsi" w:hAnsiTheme="minorHAnsi"/>
          <w:sz w:val="20"/>
          <w:szCs w:val="20"/>
        </w:rPr>
        <w:t xml:space="preserve">  </w:t>
      </w:r>
    </w:p>
    <w:p w:rsidR="00910567" w:rsidRPr="00F91D65" w:rsidRDefault="00910567" w:rsidP="00910567">
      <w:pPr>
        <w:spacing w:line="259" w:lineRule="auto"/>
        <w:rPr>
          <w:rFonts w:asciiTheme="minorHAnsi" w:hAnsiTheme="minorHAnsi"/>
          <w:sz w:val="20"/>
          <w:szCs w:val="20"/>
        </w:rPr>
      </w:pPr>
      <w:r w:rsidRPr="00F91D65">
        <w:rPr>
          <w:rFonts w:asciiTheme="minorHAnsi" w:hAnsiTheme="minorHAnsi"/>
          <w:sz w:val="20"/>
          <w:szCs w:val="20"/>
        </w:rPr>
        <w:t>Available from: http://www.maine.gov/dhhs/mecdc/healthy-maine/index.shtml.</w:t>
      </w:r>
    </w:p>
    <w:p w:rsidR="00910567" w:rsidRPr="00F91D65" w:rsidRDefault="00910567" w:rsidP="00910567">
      <w:pPr>
        <w:spacing w:line="259" w:lineRule="auto"/>
        <w:rPr>
          <w:rFonts w:asciiTheme="minorHAnsi" w:hAnsiTheme="minorHAnsi"/>
          <w:sz w:val="20"/>
          <w:szCs w:val="20"/>
        </w:rPr>
      </w:pPr>
      <w:r w:rsidRPr="00F91D65">
        <w:rPr>
          <w:rFonts w:asciiTheme="minorHAnsi" w:hAnsiTheme="minorHAnsi"/>
          <w:sz w:val="20"/>
          <w:szCs w:val="20"/>
          <w:vertAlign w:val="superscript"/>
        </w:rPr>
        <w:t>3</w:t>
      </w:r>
      <w:r w:rsidRPr="00F91D65">
        <w:rPr>
          <w:rFonts w:asciiTheme="minorHAnsi" w:hAnsiTheme="minorHAnsi"/>
          <w:sz w:val="20"/>
          <w:szCs w:val="20"/>
        </w:rPr>
        <w:t xml:space="preserve"> Major Depressive Disorder and Bipolar Disorder Predispose Youth to Accelerated Atherosclerosis and Early Cardiovascular Disease: A Scientific Statement From the American Heart Association. </w:t>
      </w:r>
      <w:proofErr w:type="gramStart"/>
      <w:r w:rsidRPr="00F91D65">
        <w:rPr>
          <w:rFonts w:asciiTheme="minorHAnsi" w:hAnsiTheme="minorHAnsi"/>
          <w:sz w:val="20"/>
          <w:szCs w:val="20"/>
        </w:rPr>
        <w:t xml:space="preserve">Goldstein BI, </w:t>
      </w:r>
      <w:proofErr w:type="spellStart"/>
      <w:r w:rsidRPr="00F91D65">
        <w:rPr>
          <w:rFonts w:asciiTheme="minorHAnsi" w:hAnsiTheme="minorHAnsi"/>
          <w:sz w:val="20"/>
          <w:szCs w:val="20"/>
        </w:rPr>
        <w:t>Carnethon</w:t>
      </w:r>
      <w:proofErr w:type="spellEnd"/>
      <w:r w:rsidRPr="00F91D65">
        <w:rPr>
          <w:rFonts w:asciiTheme="minorHAnsi" w:hAnsiTheme="minorHAnsi"/>
          <w:sz w:val="20"/>
          <w:szCs w:val="20"/>
        </w:rPr>
        <w:t xml:space="preserve"> MR, Matthews KA, McIntyre RS, Miller GE, </w:t>
      </w:r>
      <w:proofErr w:type="spellStart"/>
      <w:r w:rsidRPr="00F91D65">
        <w:rPr>
          <w:rFonts w:asciiTheme="minorHAnsi" w:hAnsiTheme="minorHAnsi"/>
          <w:sz w:val="20"/>
          <w:szCs w:val="20"/>
        </w:rPr>
        <w:t>Raghuveer</w:t>
      </w:r>
      <w:proofErr w:type="spellEnd"/>
      <w:r w:rsidRPr="00F91D65">
        <w:rPr>
          <w:rFonts w:asciiTheme="minorHAnsi" w:hAnsiTheme="minorHAnsi"/>
          <w:sz w:val="20"/>
          <w:szCs w:val="20"/>
        </w:rPr>
        <w:t xml:space="preserve"> G, Stoney CM, </w:t>
      </w:r>
      <w:proofErr w:type="spellStart"/>
      <w:r w:rsidRPr="00F91D65">
        <w:rPr>
          <w:rFonts w:asciiTheme="minorHAnsi" w:hAnsiTheme="minorHAnsi"/>
          <w:sz w:val="20"/>
          <w:szCs w:val="20"/>
        </w:rPr>
        <w:t>Wasiak</w:t>
      </w:r>
      <w:proofErr w:type="spellEnd"/>
      <w:r w:rsidRPr="00F91D65">
        <w:rPr>
          <w:rFonts w:asciiTheme="minorHAnsi" w:hAnsiTheme="minorHAnsi"/>
          <w:sz w:val="20"/>
          <w:szCs w:val="20"/>
        </w:rPr>
        <w:t xml:space="preserve"> H, </w:t>
      </w:r>
      <w:proofErr w:type="spellStart"/>
      <w:r w:rsidRPr="00F91D65">
        <w:rPr>
          <w:rFonts w:asciiTheme="minorHAnsi" w:hAnsiTheme="minorHAnsi"/>
          <w:sz w:val="20"/>
          <w:szCs w:val="20"/>
        </w:rPr>
        <w:t>McCrindle</w:t>
      </w:r>
      <w:proofErr w:type="spellEnd"/>
      <w:r w:rsidRPr="00F91D65">
        <w:rPr>
          <w:rFonts w:asciiTheme="minorHAnsi" w:hAnsiTheme="minorHAnsi"/>
          <w:sz w:val="20"/>
          <w:szCs w:val="20"/>
        </w:rPr>
        <w:t xml:space="preserve"> BW.</w:t>
      </w:r>
      <w:proofErr w:type="gramEnd"/>
      <w:r w:rsidRPr="00F91D65">
        <w:rPr>
          <w:rFonts w:asciiTheme="minorHAnsi" w:hAnsiTheme="minorHAnsi"/>
          <w:sz w:val="20"/>
          <w:szCs w:val="20"/>
        </w:rPr>
        <w:t xml:space="preserve">  Circulation, August 10, 2015. </w:t>
      </w:r>
      <w:proofErr w:type="gramStart"/>
      <w:r w:rsidRPr="00F91D65">
        <w:rPr>
          <w:rFonts w:asciiTheme="minorHAnsi" w:hAnsiTheme="minorHAnsi"/>
          <w:sz w:val="20"/>
          <w:szCs w:val="20"/>
        </w:rPr>
        <w:t>[</w:t>
      </w:r>
      <w:proofErr w:type="spellStart"/>
      <w:r w:rsidRPr="00F91D65">
        <w:rPr>
          <w:rFonts w:asciiTheme="minorHAnsi" w:hAnsiTheme="minorHAnsi"/>
          <w:sz w:val="20"/>
          <w:szCs w:val="20"/>
        </w:rPr>
        <w:t>Epub</w:t>
      </w:r>
      <w:proofErr w:type="spellEnd"/>
      <w:r w:rsidRPr="00F91D65">
        <w:rPr>
          <w:rFonts w:asciiTheme="minorHAnsi" w:hAnsiTheme="minorHAnsi"/>
          <w:sz w:val="20"/>
          <w:szCs w:val="20"/>
        </w:rPr>
        <w:t xml:space="preserve"> ahead of print].</w:t>
      </w:r>
      <w:proofErr w:type="gramEnd"/>
      <w:r w:rsidRPr="00F91D65">
        <w:rPr>
          <w:rFonts w:asciiTheme="minorHAnsi" w:hAnsiTheme="minorHAnsi"/>
          <w:sz w:val="20"/>
          <w:szCs w:val="20"/>
        </w:rPr>
        <w:t xml:space="preserve">  http://www.ncbi.nlm.nih.gov/pubmed/26260736/</w:t>
      </w:r>
    </w:p>
    <w:p w:rsidR="00910567" w:rsidRPr="000F5F6C" w:rsidRDefault="00910567" w:rsidP="00910567">
      <w:pPr>
        <w:pStyle w:val="Heading1"/>
        <w:spacing w:after="0" w:line="259" w:lineRule="auto"/>
        <w:jc w:val="both"/>
        <w:rPr>
          <w:noProof w:val="0"/>
          <w:color w:val="003F77"/>
        </w:rPr>
      </w:pPr>
      <w:bookmarkStart w:id="51" w:name="_Toc434486932"/>
      <w:r w:rsidRPr="00CB42EA">
        <w:rPr>
          <w:color w:val="003F77"/>
        </w:rPr>
        <w:lastRenderedPageBreak/>
        <w:t>Diabetes</w:t>
      </w:r>
      <w:bookmarkEnd w:id="51"/>
    </w:p>
    <w:p w:rsidR="00910567" w:rsidRPr="000F5F6C" w:rsidRDefault="00910567" w:rsidP="00910567">
      <w:pPr>
        <w:spacing w:line="259" w:lineRule="auto"/>
        <w:jc w:val="both"/>
      </w:pPr>
    </w:p>
    <w:p w:rsidR="00910567" w:rsidRPr="000F5F6C" w:rsidRDefault="00EB687D" w:rsidP="00910567">
      <w:pPr>
        <w:spacing w:line="259" w:lineRule="auto"/>
        <w:jc w:val="both"/>
      </w:pPr>
      <w:r w:rsidRPr="00DB5574">
        <w:rPr>
          <w:rFonts w:eastAsia="Calibri"/>
        </w:rPr>
        <w:t>Diabetes mellitus is a complex public health problem.  Diabetes is the inability of th</w:t>
      </w:r>
      <w:r>
        <w:rPr>
          <w:rFonts w:eastAsia="Calibri"/>
        </w:rPr>
        <w:t>e body to control the amount of glucose (</w:t>
      </w:r>
      <w:r w:rsidRPr="00DB5574">
        <w:rPr>
          <w:rFonts w:eastAsia="Calibri"/>
        </w:rPr>
        <w:t>sugar</w:t>
      </w:r>
      <w:r>
        <w:rPr>
          <w:rFonts w:eastAsia="Calibri"/>
        </w:rPr>
        <w:t>)</w:t>
      </w:r>
      <w:r w:rsidRPr="00DB5574">
        <w:rPr>
          <w:rFonts w:eastAsia="Calibri"/>
        </w:rPr>
        <w:t xml:space="preserve"> in the blood</w:t>
      </w:r>
      <w:r>
        <w:rPr>
          <w:rFonts w:eastAsia="Calibri"/>
        </w:rPr>
        <w:t>.</w:t>
      </w:r>
      <w:r w:rsidRPr="00DB5574">
        <w:t xml:space="preserve"> </w:t>
      </w:r>
      <w:r w:rsidRPr="007B4CE9">
        <w:t>Diabetes</w:t>
      </w:r>
      <w:r>
        <w:t xml:space="preserve"> </w:t>
      </w:r>
      <w:r w:rsidRPr="00DB5574">
        <w:rPr>
          <w:rFonts w:eastAsia="Calibri"/>
        </w:rPr>
        <w:t xml:space="preserve">occurs when the body cannot produce or respond appropriately to insulin. About 90% of diabetes cases are type 2, which is brought on by obesity and lack of physical activity.  Diabetes lowers life expectancy, increases the risk of heart disease and is the leading cause of adult-onset blindness, </w:t>
      </w:r>
      <w:r>
        <w:rPr>
          <w:rFonts w:eastAsia="Calibri"/>
        </w:rPr>
        <w:t xml:space="preserve">non-traumatic </w:t>
      </w:r>
      <w:r w:rsidRPr="00DB5574">
        <w:rPr>
          <w:rFonts w:eastAsia="Calibri"/>
        </w:rPr>
        <w:t xml:space="preserve">lower limb amputations, and kidney failure.  </w:t>
      </w:r>
      <w:r w:rsidR="00910567" w:rsidRPr="000F5F6C">
        <w:t xml:space="preserve">Effective treatment can delay or prevent complications of diabetes; however, about </w:t>
      </w:r>
      <w:r w:rsidR="00910567">
        <w:t>one</w:t>
      </w:r>
      <w:r w:rsidR="00910567" w:rsidRPr="000F5F6C">
        <w:t xml:space="preserve"> in </w:t>
      </w:r>
      <w:r w:rsidR="00910567">
        <w:t>four</w:t>
      </w:r>
      <w:r w:rsidR="00910567" w:rsidRPr="000F5F6C">
        <w:t xml:space="preserve"> Americans with diabetes </w:t>
      </w:r>
      <w:proofErr w:type="gramStart"/>
      <w:r w:rsidR="00910567" w:rsidRPr="000F5F6C">
        <w:t>are</w:t>
      </w:r>
      <w:proofErr w:type="gramEnd"/>
      <w:r w:rsidR="00910567" w:rsidRPr="000F5F6C">
        <w:t xml:space="preserve"> undiagnosed.  Many other Americans have blood glucose levels that put them at greatly increased risk of developing diabetes during the next few years.</w:t>
      </w:r>
      <w:r w:rsidR="00910567" w:rsidRPr="000F5F6C">
        <w:rPr>
          <w:vertAlign w:val="superscript"/>
        </w:rPr>
        <w:t>1</w:t>
      </w:r>
      <w:r w:rsidR="00910567" w:rsidRPr="000F5F6C">
        <w:t xml:space="preserve"> </w:t>
      </w:r>
      <w:proofErr w:type="gramStart"/>
      <w:r w:rsidR="00910567" w:rsidRPr="000F5F6C">
        <w:t>The</w:t>
      </w:r>
      <w:proofErr w:type="gramEnd"/>
      <w:r w:rsidR="00910567" w:rsidRPr="000F5F6C">
        <w:t xml:space="preserve"> cost of treatment for diabetes is high and increasing rapidly.  Per</w:t>
      </w:r>
      <w:r w:rsidR="00910567">
        <w:t>-</w:t>
      </w:r>
      <w:r w:rsidR="00910567" w:rsidRPr="000F5F6C">
        <w:t>person spending for diabetes drugs is higher than for any other class of traditional drug.</w:t>
      </w:r>
      <w:r w:rsidR="00910567" w:rsidRPr="000F5F6C">
        <w:rPr>
          <w:vertAlign w:val="superscript"/>
        </w:rPr>
        <w:t>3</w:t>
      </w:r>
      <w:r w:rsidR="00910567" w:rsidRPr="000F5F6C">
        <w:t xml:space="preserve"> Average annual health care costs for a person with diabetes have been estimated about $15,000, roughly three times that for a person without the disease.</w:t>
      </w:r>
      <w:r w:rsidR="00910567" w:rsidRPr="000F5F6C">
        <w:rPr>
          <w:vertAlign w:val="superscript"/>
        </w:rPr>
        <w:t>4</w:t>
      </w:r>
      <w:r w:rsidR="00910567" w:rsidRPr="000F5F6C">
        <w:t xml:space="preserve"> Even in in the U.K., where health care costs have been reported to be better contained than in the U.S</w:t>
      </w:r>
      <w:proofErr w:type="gramStart"/>
      <w:r w:rsidR="00910567" w:rsidRPr="000F5F6C">
        <w:t>,</w:t>
      </w:r>
      <w:r w:rsidR="00910567" w:rsidRPr="000F5F6C">
        <w:rPr>
          <w:vertAlign w:val="superscript"/>
        </w:rPr>
        <w:t>5</w:t>
      </w:r>
      <w:proofErr w:type="gramEnd"/>
      <w:r w:rsidR="00910567" w:rsidRPr="000F5F6C">
        <w:t xml:space="preserve"> Diabetes UK recently warned that the cost of diabetes care threatens to bankrupt the U.K. National Healthcare System.</w:t>
      </w:r>
      <w:r w:rsidR="00910567" w:rsidRPr="000F5F6C">
        <w:rPr>
          <w:vertAlign w:val="superscript"/>
        </w:rPr>
        <w:t>6</w:t>
      </w:r>
    </w:p>
    <w:p w:rsidR="00910567" w:rsidRDefault="00910567" w:rsidP="00910567">
      <w:pPr>
        <w:spacing w:line="259" w:lineRule="auto"/>
        <w:jc w:val="both"/>
      </w:pPr>
    </w:p>
    <w:p w:rsidR="00D610ED" w:rsidRPr="00EE65ED" w:rsidRDefault="001E3C86" w:rsidP="00EE65ED">
      <w:pPr>
        <w:jc w:val="center"/>
        <w:rPr>
          <w:rFonts w:eastAsia="Calibri"/>
          <w:b/>
          <w:szCs w:val="24"/>
        </w:rPr>
      </w:pPr>
      <w:bookmarkStart w:id="52" w:name="_Toc434489626"/>
      <w:bookmarkStart w:id="53" w:name="_Toc434490539"/>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15</w:t>
      </w:r>
      <w:r w:rsidRPr="00EE65ED">
        <w:rPr>
          <w:b/>
        </w:rPr>
        <w:fldChar w:fldCharType="end"/>
      </w:r>
      <w:r w:rsidR="00D610ED" w:rsidRPr="00EE65ED">
        <w:rPr>
          <w:rFonts w:eastAsia="Calibri"/>
          <w:b/>
          <w:szCs w:val="24"/>
        </w:rPr>
        <w:t>.</w:t>
      </w:r>
      <w:proofErr w:type="gramEnd"/>
      <w:r w:rsidR="00D610ED" w:rsidRPr="00EE65ED">
        <w:rPr>
          <w:rFonts w:eastAsia="Calibri"/>
          <w:b/>
          <w:szCs w:val="24"/>
        </w:rPr>
        <w:t xml:space="preserve"> Key Diabetes Indicators</w:t>
      </w:r>
      <w:bookmarkEnd w:id="52"/>
      <w:bookmarkEnd w:id="53"/>
    </w:p>
    <w:tbl>
      <w:tblPr>
        <w:tblStyle w:val="TableGrid13"/>
        <w:tblW w:w="9360" w:type="dxa"/>
        <w:tblInd w:w="108" w:type="dxa"/>
        <w:tblLook w:val="04A0" w:firstRow="1" w:lastRow="0" w:firstColumn="1" w:lastColumn="0" w:noHBand="0" w:noVBand="1"/>
      </w:tblPr>
      <w:tblGrid>
        <w:gridCol w:w="7650"/>
        <w:gridCol w:w="900"/>
        <w:gridCol w:w="810"/>
      </w:tblGrid>
      <w:tr w:rsidR="00D92A9D" w:rsidRPr="00D610ED" w:rsidTr="00D92A9D">
        <w:trPr>
          <w:cnfStyle w:val="100000000000" w:firstRow="1" w:lastRow="0" w:firstColumn="0" w:lastColumn="0" w:oddVBand="0" w:evenVBand="0" w:oddHBand="0" w:evenHBand="0" w:firstRowFirstColumn="0" w:firstRowLastColumn="0" w:lastRowFirstColumn="0" w:lastRowLastColumn="0"/>
          <w:trHeight w:val="375"/>
        </w:trPr>
        <w:tc>
          <w:tcPr>
            <w:tcW w:w="7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rPr>
                <w:rFonts w:ascii="Calibri" w:hAnsi="Calibri" w:cs="Arial"/>
                <w:b/>
                <w:bCs/>
                <w:color w:val="FFFFFF"/>
                <w:sz w:val="20"/>
              </w:rPr>
            </w:pPr>
            <w:r w:rsidRPr="00D610ED">
              <w:rPr>
                <w:rFonts w:ascii="Calibri" w:hAnsi="Calibri" w:cs="Arial"/>
                <w:b/>
                <w:bCs/>
                <w:color w:val="FFFFFF"/>
                <w:sz w:val="20"/>
              </w:rPr>
              <w:t> </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center"/>
              <w:rPr>
                <w:rFonts w:ascii="Calibri" w:hAnsi="Calibri" w:cs="Arial"/>
                <w:color w:val="FFFFFF"/>
                <w:sz w:val="20"/>
              </w:rPr>
            </w:pPr>
            <w:r w:rsidRPr="00D610ED">
              <w:rPr>
                <w:rFonts w:ascii="Calibri" w:hAnsi="Calibri" w:cs="Arial"/>
                <w:color w:val="FFFFFF"/>
                <w:sz w:val="20"/>
              </w:rPr>
              <w:t>Maine</w:t>
            </w:r>
          </w:p>
        </w:tc>
        <w:tc>
          <w:tcPr>
            <w:tcW w:w="8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center"/>
              <w:rPr>
                <w:rFonts w:ascii="Calibri" w:hAnsi="Calibri" w:cs="Arial"/>
                <w:color w:val="FFFFFF"/>
                <w:sz w:val="20"/>
              </w:rPr>
            </w:pPr>
            <w:r w:rsidRPr="00D610ED">
              <w:rPr>
                <w:rFonts w:ascii="Calibri" w:hAnsi="Calibri" w:cs="Arial"/>
                <w:color w:val="FFFFFF"/>
                <w:sz w:val="20"/>
              </w:rPr>
              <w:t>U.S.</w:t>
            </w:r>
          </w:p>
        </w:tc>
      </w:tr>
      <w:tr w:rsidR="00D92A9D" w:rsidRPr="00D610ED" w:rsidTr="00D92A9D">
        <w:trPr>
          <w:trHeight w:val="20"/>
        </w:trPr>
        <w:tc>
          <w:tcPr>
            <w:tcW w:w="7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rPr>
                <w:rFonts w:ascii="Calibri" w:hAnsi="Calibri" w:cs="Arial"/>
                <w:color w:val="000000"/>
                <w:sz w:val="20"/>
              </w:rPr>
            </w:pPr>
            <w:r w:rsidRPr="00D610ED">
              <w:rPr>
                <w:rFonts w:ascii="Calibri" w:hAnsi="Calibri" w:cs="Arial"/>
                <w:color w:val="000000"/>
                <w:sz w:val="20"/>
              </w:rPr>
              <w:t>Diabetes pr</w:t>
            </w:r>
            <w:r>
              <w:rPr>
                <w:rFonts w:ascii="Calibri" w:hAnsi="Calibri" w:cs="Arial"/>
                <w:color w:val="000000"/>
                <w:sz w:val="20"/>
              </w:rPr>
              <w:t>evalence (ever been told) (</w:t>
            </w:r>
            <w:r w:rsidRPr="00D610ED">
              <w:rPr>
                <w:rFonts w:ascii="Calibri" w:hAnsi="Calibri" w:cs="Arial"/>
                <w:color w:val="000000"/>
                <w:sz w:val="20"/>
              </w:rPr>
              <w:t>2013)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9.6%</w:t>
            </w:r>
          </w:p>
        </w:tc>
        <w:tc>
          <w:tcPr>
            <w:tcW w:w="8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9.7%</w:t>
            </w:r>
          </w:p>
        </w:tc>
      </w:tr>
      <w:tr w:rsidR="00D92A9D" w:rsidRPr="00D610ED" w:rsidTr="00D92A9D">
        <w:trPr>
          <w:trHeight w:val="20"/>
        </w:trPr>
        <w:tc>
          <w:tcPr>
            <w:tcW w:w="7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rPr>
                <w:rFonts w:ascii="Calibri" w:hAnsi="Calibri" w:cs="Arial"/>
                <w:color w:val="000000"/>
                <w:sz w:val="20"/>
              </w:rPr>
            </w:pPr>
            <w:r w:rsidRPr="00D610ED">
              <w:rPr>
                <w:rFonts w:ascii="Calibri" w:hAnsi="Calibri" w:cs="Arial"/>
                <w:color w:val="000000"/>
                <w:sz w:val="20"/>
              </w:rPr>
              <w:t xml:space="preserve">Pre-diabetes prevalence </w:t>
            </w:r>
            <w:r>
              <w:rPr>
                <w:rFonts w:ascii="Calibri" w:hAnsi="Calibri" w:cs="Arial"/>
                <w:color w:val="000000"/>
                <w:sz w:val="20"/>
              </w:rPr>
              <w:t xml:space="preserve">(ever been told) </w:t>
            </w:r>
            <w:r w:rsidRPr="00D610ED">
              <w:rPr>
                <w:rFonts w:ascii="Calibri" w:hAnsi="Calibri" w:cs="Arial"/>
                <w:color w:val="000000"/>
                <w:sz w:val="20"/>
              </w:rPr>
              <w:t>(2013)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Pr>
                <w:rFonts w:ascii="Calibri" w:hAnsi="Calibri" w:cs="Arial"/>
                <w:color w:val="000000"/>
                <w:sz w:val="20"/>
              </w:rPr>
              <w:t>7.4</w:t>
            </w:r>
            <w:r w:rsidRPr="00D610ED">
              <w:rPr>
                <w:rFonts w:ascii="Calibri" w:hAnsi="Calibri" w:cs="Arial"/>
                <w:color w:val="000000"/>
                <w:sz w:val="20"/>
              </w:rPr>
              <w:t>%</w:t>
            </w:r>
          </w:p>
        </w:tc>
        <w:tc>
          <w:tcPr>
            <w:tcW w:w="8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NA</w:t>
            </w:r>
          </w:p>
        </w:tc>
      </w:tr>
      <w:tr w:rsidR="00D92A9D" w:rsidRPr="00D610ED" w:rsidTr="00D92A9D">
        <w:trPr>
          <w:trHeight w:val="20"/>
        </w:trPr>
        <w:tc>
          <w:tcPr>
            <w:tcW w:w="7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rPr>
                <w:rFonts w:ascii="Calibri" w:hAnsi="Calibri" w:cs="Arial"/>
                <w:color w:val="000000"/>
                <w:sz w:val="20"/>
              </w:rPr>
            </w:pPr>
            <w:r w:rsidRPr="00D610ED">
              <w:rPr>
                <w:rFonts w:ascii="Calibri" w:hAnsi="Calibri" w:cs="Arial"/>
                <w:color w:val="000000"/>
                <w:sz w:val="20"/>
              </w:rPr>
              <w:t xml:space="preserve">Adults with diabetes who have received </w:t>
            </w:r>
            <w:r>
              <w:rPr>
                <w:rFonts w:ascii="Calibri" w:hAnsi="Calibri" w:cs="Arial"/>
                <w:color w:val="000000"/>
                <w:sz w:val="20"/>
              </w:rPr>
              <w:t>formal diabetes education (</w:t>
            </w:r>
            <w:r w:rsidRPr="00D610ED">
              <w:rPr>
                <w:rFonts w:ascii="Calibri" w:hAnsi="Calibri" w:cs="Arial"/>
                <w:color w:val="000000"/>
                <w:sz w:val="20"/>
              </w:rPr>
              <w:t>2013)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60.0%</w:t>
            </w:r>
          </w:p>
        </w:tc>
        <w:tc>
          <w:tcPr>
            <w:tcW w:w="8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55.8%</w:t>
            </w:r>
          </w:p>
        </w:tc>
      </w:tr>
      <w:tr w:rsidR="00D92A9D" w:rsidRPr="00D610ED" w:rsidTr="00D92A9D">
        <w:trPr>
          <w:trHeight w:val="20"/>
        </w:trPr>
        <w:tc>
          <w:tcPr>
            <w:tcW w:w="7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rPr>
                <w:rFonts w:ascii="Calibri" w:hAnsi="Calibri" w:cs="Arial"/>
                <w:color w:val="000000"/>
                <w:sz w:val="20"/>
              </w:rPr>
            </w:pPr>
            <w:r w:rsidRPr="00D610ED">
              <w:rPr>
                <w:rFonts w:ascii="Calibri" w:hAnsi="Calibri" w:cs="Arial"/>
                <w:color w:val="000000"/>
                <w:sz w:val="20"/>
              </w:rPr>
              <w:t>Diabetes emergency department visits (principal diagnosis) per 100,000 population (2011)</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235.9</w:t>
            </w:r>
          </w:p>
        </w:tc>
        <w:tc>
          <w:tcPr>
            <w:tcW w:w="8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NA</w:t>
            </w:r>
          </w:p>
        </w:tc>
      </w:tr>
      <w:tr w:rsidR="00D92A9D" w:rsidRPr="00D610ED" w:rsidTr="00D92A9D">
        <w:trPr>
          <w:trHeight w:val="20"/>
        </w:trPr>
        <w:tc>
          <w:tcPr>
            <w:tcW w:w="7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rPr>
                <w:rFonts w:ascii="Calibri" w:hAnsi="Calibri" w:cs="Arial"/>
                <w:color w:val="000000"/>
                <w:sz w:val="20"/>
              </w:rPr>
            </w:pPr>
            <w:r w:rsidRPr="00D610ED">
              <w:rPr>
                <w:rFonts w:ascii="Calibri" w:hAnsi="Calibri" w:cs="Arial"/>
                <w:color w:val="000000"/>
                <w:sz w:val="20"/>
              </w:rPr>
              <w:t>Diabetes hospitalizations (principal diagnosis) per 10,000 population</w:t>
            </w:r>
            <w:r>
              <w:rPr>
                <w:rFonts w:ascii="Calibri" w:hAnsi="Calibri" w:cs="Arial"/>
                <w:color w:val="000000"/>
                <w:sz w:val="20"/>
              </w:rPr>
              <w:t xml:space="preserve"> (</w:t>
            </w:r>
            <w:r w:rsidRPr="00D610ED">
              <w:rPr>
                <w:rFonts w:ascii="Calibri" w:hAnsi="Calibri" w:cs="Arial"/>
                <w:color w:val="000000"/>
                <w:sz w:val="20"/>
              </w:rPr>
              <w:t>2012)</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92A9D">
            <w:pPr>
              <w:jc w:val="right"/>
              <w:rPr>
                <w:rFonts w:ascii="Calibri" w:hAnsi="Calibri" w:cs="Arial"/>
                <w:color w:val="000000"/>
                <w:sz w:val="20"/>
              </w:rPr>
            </w:pPr>
            <w:r w:rsidRPr="00D610ED">
              <w:rPr>
                <w:rFonts w:ascii="Calibri" w:hAnsi="Calibri" w:cs="Arial"/>
                <w:color w:val="000000"/>
                <w:sz w:val="20"/>
              </w:rPr>
              <w:t>11.</w:t>
            </w:r>
            <w:r>
              <w:rPr>
                <w:rFonts w:ascii="Calibri" w:hAnsi="Calibri" w:cs="Arial"/>
                <w:color w:val="000000"/>
                <w:sz w:val="20"/>
              </w:rPr>
              <w:t>4</w:t>
            </w:r>
          </w:p>
        </w:tc>
        <w:tc>
          <w:tcPr>
            <w:tcW w:w="8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NA</w:t>
            </w:r>
          </w:p>
        </w:tc>
      </w:tr>
      <w:tr w:rsidR="00D92A9D" w:rsidRPr="00D610ED" w:rsidTr="00D92A9D">
        <w:trPr>
          <w:trHeight w:val="20"/>
        </w:trPr>
        <w:tc>
          <w:tcPr>
            <w:tcW w:w="7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92A9D">
            <w:pPr>
              <w:rPr>
                <w:rFonts w:ascii="Calibri" w:hAnsi="Calibri" w:cs="Arial"/>
                <w:color w:val="000000"/>
                <w:sz w:val="20"/>
              </w:rPr>
            </w:pPr>
            <w:r w:rsidRPr="00D610ED">
              <w:rPr>
                <w:rFonts w:ascii="Calibri" w:hAnsi="Calibri" w:cs="Arial"/>
                <w:color w:val="000000"/>
                <w:sz w:val="20"/>
              </w:rPr>
              <w:t>Diabetes long-term complication</w:t>
            </w:r>
            <w:r>
              <w:rPr>
                <w:rFonts w:ascii="Calibri" w:hAnsi="Calibri" w:cs="Arial"/>
                <w:color w:val="000000"/>
                <w:sz w:val="20"/>
              </w:rPr>
              <w:t xml:space="preserve"> </w:t>
            </w:r>
            <w:r w:rsidRPr="00D610ED">
              <w:rPr>
                <w:rFonts w:ascii="Calibri" w:hAnsi="Calibri" w:cs="Arial"/>
                <w:color w:val="000000"/>
                <w:sz w:val="20"/>
              </w:rPr>
              <w:t>hospitalizations (2011)</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59.1</w:t>
            </w:r>
          </w:p>
        </w:tc>
        <w:tc>
          <w:tcPr>
            <w:tcW w:w="8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D92A9D" w:rsidRPr="00D610ED" w:rsidRDefault="00D92A9D" w:rsidP="00D610ED">
            <w:pPr>
              <w:jc w:val="right"/>
              <w:rPr>
                <w:rFonts w:ascii="Calibri" w:hAnsi="Calibri" w:cs="Arial"/>
                <w:color w:val="000000"/>
                <w:sz w:val="20"/>
              </w:rPr>
            </w:pPr>
            <w:r w:rsidRPr="00D610ED">
              <w:rPr>
                <w:rFonts w:ascii="Calibri" w:hAnsi="Calibri" w:cs="Arial"/>
                <w:color w:val="000000"/>
                <w:sz w:val="20"/>
              </w:rPr>
              <w:t>NA</w:t>
            </w:r>
          </w:p>
        </w:tc>
      </w:tr>
      <w:tr w:rsidR="00D92A9D" w:rsidRPr="00D610ED" w:rsidTr="00D92A9D">
        <w:trPr>
          <w:trHeight w:val="20"/>
        </w:trPr>
        <w:tc>
          <w:tcPr>
            <w:tcW w:w="7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D92A9D" w:rsidRPr="00D610ED" w:rsidRDefault="00D92A9D" w:rsidP="00D92A9D">
            <w:pPr>
              <w:rPr>
                <w:rFonts w:ascii="Calibri" w:hAnsi="Calibri" w:cs="Arial"/>
                <w:color w:val="000000"/>
                <w:sz w:val="20"/>
              </w:rPr>
            </w:pPr>
            <w:r w:rsidRPr="00D92A9D">
              <w:rPr>
                <w:rFonts w:ascii="Calibri" w:hAnsi="Calibri" w:cs="Arial"/>
                <w:color w:val="000000"/>
                <w:sz w:val="20"/>
              </w:rPr>
              <w:t>Diabetes mortality (underlying cause) per 100,000 population</w:t>
            </w:r>
            <w:r>
              <w:rPr>
                <w:rFonts w:ascii="Calibri" w:hAnsi="Calibri" w:cs="Arial"/>
                <w:color w:val="000000"/>
                <w:sz w:val="20"/>
              </w:rPr>
              <w:t xml:space="preserve"> (2013)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D92A9D" w:rsidRPr="00D610ED" w:rsidRDefault="00D92A9D" w:rsidP="00D610ED">
            <w:pPr>
              <w:jc w:val="right"/>
              <w:rPr>
                <w:rFonts w:ascii="Calibri" w:hAnsi="Calibri" w:cs="Arial"/>
                <w:color w:val="000000"/>
                <w:sz w:val="20"/>
              </w:rPr>
            </w:pPr>
            <w:r>
              <w:rPr>
                <w:rFonts w:ascii="Calibri" w:hAnsi="Calibri" w:cs="Arial"/>
                <w:color w:val="000000"/>
                <w:sz w:val="20"/>
              </w:rPr>
              <w:t>20.4</w:t>
            </w:r>
          </w:p>
        </w:tc>
        <w:tc>
          <w:tcPr>
            <w:tcW w:w="8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D92A9D" w:rsidRPr="00D610ED" w:rsidRDefault="00D92A9D" w:rsidP="00D610ED">
            <w:pPr>
              <w:jc w:val="right"/>
              <w:rPr>
                <w:rFonts w:ascii="Calibri" w:hAnsi="Calibri" w:cs="Arial"/>
                <w:color w:val="000000"/>
                <w:sz w:val="20"/>
              </w:rPr>
            </w:pPr>
            <w:r>
              <w:rPr>
                <w:rFonts w:ascii="Calibri" w:hAnsi="Calibri" w:cs="Arial"/>
                <w:color w:val="000000"/>
                <w:sz w:val="20"/>
              </w:rPr>
              <w:t>21.2</w:t>
            </w:r>
          </w:p>
        </w:tc>
      </w:tr>
    </w:tbl>
    <w:p w:rsidR="00D610ED" w:rsidRPr="00D610ED" w:rsidRDefault="00D610ED" w:rsidP="00D610ED">
      <w:pPr>
        <w:rPr>
          <w:rFonts w:eastAsia="Calibri"/>
          <w:i/>
          <w:sz w:val="20"/>
          <w:szCs w:val="24"/>
        </w:rPr>
      </w:pPr>
      <w:r w:rsidRPr="00D610ED">
        <w:rPr>
          <w:rFonts w:eastAsia="Calibri"/>
          <w:i/>
          <w:sz w:val="20"/>
          <w:szCs w:val="24"/>
        </w:rPr>
        <w:t xml:space="preserve">Asterisk (*) and italics indicate a statistically significant difference between </w:t>
      </w:r>
      <w:r w:rsidR="00335450">
        <w:rPr>
          <w:rFonts w:eastAsia="Calibri"/>
          <w:i/>
          <w:sz w:val="20"/>
          <w:szCs w:val="24"/>
        </w:rPr>
        <w:t>Maine</w:t>
      </w:r>
      <w:r w:rsidR="00335450" w:rsidRPr="00335450">
        <w:rPr>
          <w:i/>
          <w:sz w:val="20"/>
          <w:szCs w:val="24"/>
        </w:rPr>
        <w:t xml:space="preserve"> </w:t>
      </w:r>
      <w:r w:rsidR="00335450">
        <w:rPr>
          <w:i/>
          <w:sz w:val="20"/>
          <w:szCs w:val="24"/>
        </w:rPr>
        <w:t>and the U.S.</w:t>
      </w:r>
    </w:p>
    <w:p w:rsidR="00D610ED" w:rsidRPr="00D610ED" w:rsidRDefault="00D610ED" w:rsidP="00D610ED">
      <w:pPr>
        <w:rPr>
          <w:rFonts w:eastAsia="Calibri"/>
          <w:i/>
          <w:sz w:val="20"/>
          <w:szCs w:val="24"/>
        </w:rPr>
      </w:pPr>
      <w:r w:rsidRPr="00D610ED">
        <w:rPr>
          <w:rFonts w:eastAsia="Calibri"/>
          <w:i/>
          <w:sz w:val="20"/>
          <w:szCs w:val="24"/>
        </w:rPr>
        <w:t>NA = Not Available - data are not available for an indicator.</w:t>
      </w:r>
    </w:p>
    <w:p w:rsidR="00D610ED" w:rsidRPr="00D610ED" w:rsidRDefault="00D610ED" w:rsidP="00D610ED">
      <w:pPr>
        <w:rPr>
          <w:rFonts w:eastAsia="Calibri"/>
          <w:i/>
          <w:sz w:val="20"/>
          <w:szCs w:val="24"/>
        </w:rPr>
      </w:pPr>
      <w:r w:rsidRPr="00D610ED">
        <w:rPr>
          <w:rFonts w:eastAsia="Calibri"/>
          <w:i/>
          <w:sz w:val="20"/>
          <w:szCs w:val="24"/>
        </w:rPr>
        <w:t>Note: Age-adj</w:t>
      </w:r>
      <w:r w:rsidR="00D92A9D">
        <w:rPr>
          <w:rFonts w:eastAsia="Calibri"/>
          <w:i/>
          <w:sz w:val="20"/>
          <w:szCs w:val="24"/>
        </w:rPr>
        <w:t>usted rates presented in table for emergency department visits and hospitalizations.</w:t>
      </w:r>
    </w:p>
    <w:p w:rsidR="00D610ED" w:rsidRPr="000F5F6C" w:rsidRDefault="00D610ED" w:rsidP="00910567">
      <w:pPr>
        <w:spacing w:line="259" w:lineRule="auto"/>
        <w:jc w:val="both"/>
      </w:pPr>
    </w:p>
    <w:p w:rsidR="00910567" w:rsidRPr="000F5F6C" w:rsidRDefault="00D92A9D" w:rsidP="00910567">
      <w:pPr>
        <w:spacing w:line="259" w:lineRule="auto"/>
        <w:jc w:val="both"/>
        <w:rPr>
          <w:vertAlign w:val="superscript"/>
        </w:rPr>
      </w:pPr>
      <w:r>
        <w:t>D</w:t>
      </w:r>
      <w:r w:rsidR="00910567" w:rsidRPr="000F5F6C">
        <w:t xml:space="preserve">iabetes mellitus is the </w:t>
      </w:r>
      <w:r w:rsidR="00910567">
        <w:t>seventh</w:t>
      </w:r>
      <w:r w:rsidR="00910567" w:rsidRPr="000F5F6C">
        <w:t xml:space="preserve"> leading cause of death among Maine residents and the </w:t>
      </w:r>
      <w:r w:rsidR="00910567">
        <w:t>fifth</w:t>
      </w:r>
      <w:r w:rsidR="00910567" w:rsidRPr="000F5F6C">
        <w:t xml:space="preserve"> leading cause of years of potential life lost among males in Maine.</w:t>
      </w:r>
    </w:p>
    <w:p w:rsidR="00910567" w:rsidRPr="000F5F6C" w:rsidRDefault="00910567" w:rsidP="00910567">
      <w:pPr>
        <w:spacing w:line="259" w:lineRule="auto"/>
        <w:jc w:val="both"/>
        <w:rPr>
          <w:highlight w:val="yellow"/>
        </w:rPr>
      </w:pPr>
    </w:p>
    <w:p w:rsidR="00910567" w:rsidRPr="000F5F6C" w:rsidRDefault="00910567" w:rsidP="00910567">
      <w:pPr>
        <w:spacing w:line="259" w:lineRule="auto"/>
        <w:jc w:val="both"/>
      </w:pPr>
      <w:r w:rsidRPr="000F5F6C">
        <w:t xml:space="preserve">Diabetes-related measures chosen for the Maine Shared CHNA include: </w:t>
      </w:r>
    </w:p>
    <w:p w:rsidR="00910567" w:rsidRPr="000F5F6C" w:rsidRDefault="00910567" w:rsidP="00910567">
      <w:pPr>
        <w:pStyle w:val="ListParagraph"/>
        <w:numPr>
          <w:ilvl w:val="0"/>
          <w:numId w:val="11"/>
        </w:numPr>
        <w:spacing w:line="259" w:lineRule="auto"/>
        <w:jc w:val="both"/>
      </w:pPr>
      <w:r w:rsidRPr="000F5F6C">
        <w:t>Adults with diabetes</w:t>
      </w:r>
      <w:r>
        <w:t>.</w:t>
      </w:r>
    </w:p>
    <w:p w:rsidR="00910567" w:rsidRPr="000F5F6C" w:rsidRDefault="001B408E" w:rsidP="00910567">
      <w:pPr>
        <w:pStyle w:val="ListParagraph"/>
        <w:numPr>
          <w:ilvl w:val="0"/>
          <w:numId w:val="11"/>
        </w:numPr>
        <w:spacing w:line="259" w:lineRule="auto"/>
        <w:jc w:val="both"/>
      </w:pPr>
      <w:r>
        <w:t>Adults with p</w:t>
      </w:r>
      <w:r w:rsidR="00910567" w:rsidRPr="000F5F6C">
        <w:t>re-diabetes</w:t>
      </w:r>
      <w:r w:rsidR="00910567">
        <w:t>.</w:t>
      </w:r>
    </w:p>
    <w:p w:rsidR="001B408E" w:rsidRPr="000F5F6C" w:rsidRDefault="001B408E" w:rsidP="001B408E">
      <w:pPr>
        <w:pStyle w:val="ListParagraph"/>
        <w:numPr>
          <w:ilvl w:val="0"/>
          <w:numId w:val="11"/>
        </w:numPr>
        <w:spacing w:line="259" w:lineRule="auto"/>
        <w:jc w:val="both"/>
      </w:pPr>
      <w:r w:rsidRPr="000F5F6C">
        <w:t>Adults with diabetes who have had an eye exam</w:t>
      </w:r>
      <w:r w:rsidR="00592535">
        <w:t xml:space="preserve"> in the last year</w:t>
      </w:r>
      <w:r>
        <w:t>.</w:t>
      </w:r>
      <w:r w:rsidRPr="000F5F6C">
        <w:t xml:space="preserve"> </w:t>
      </w:r>
    </w:p>
    <w:p w:rsidR="001B408E" w:rsidRPr="000F5F6C" w:rsidRDefault="001B408E" w:rsidP="001B408E">
      <w:pPr>
        <w:pStyle w:val="ListParagraph"/>
        <w:numPr>
          <w:ilvl w:val="0"/>
          <w:numId w:val="11"/>
        </w:numPr>
        <w:spacing w:line="259" w:lineRule="auto"/>
        <w:jc w:val="both"/>
      </w:pPr>
      <w:r w:rsidRPr="000F5F6C">
        <w:t>Adults with diabetes whose feet were checked</w:t>
      </w:r>
      <w:r w:rsidR="00592535">
        <w:t xml:space="preserve"> in the last year</w:t>
      </w:r>
      <w:r>
        <w:t>.</w:t>
      </w:r>
      <w:r w:rsidRPr="000F5F6C">
        <w:t xml:space="preserve"> </w:t>
      </w:r>
    </w:p>
    <w:p w:rsidR="001B408E" w:rsidRPr="000F5F6C" w:rsidRDefault="001B408E" w:rsidP="001B408E">
      <w:pPr>
        <w:pStyle w:val="ListParagraph"/>
        <w:numPr>
          <w:ilvl w:val="0"/>
          <w:numId w:val="11"/>
        </w:numPr>
        <w:spacing w:line="259" w:lineRule="auto"/>
        <w:jc w:val="both"/>
      </w:pPr>
      <w:r w:rsidRPr="000F5F6C">
        <w:t>Adults with diabetes whose hemoglobin A1C was checked</w:t>
      </w:r>
      <w:r w:rsidR="00592535">
        <w:t xml:space="preserve"> at least twice per year</w:t>
      </w:r>
      <w:r>
        <w:t>.</w:t>
      </w:r>
      <w:r w:rsidRPr="000F5F6C">
        <w:t xml:space="preserve"> </w:t>
      </w:r>
    </w:p>
    <w:p w:rsidR="001B408E" w:rsidRPr="000F5F6C" w:rsidRDefault="001B408E" w:rsidP="001B408E">
      <w:pPr>
        <w:pStyle w:val="ListParagraph"/>
        <w:numPr>
          <w:ilvl w:val="0"/>
          <w:numId w:val="11"/>
        </w:numPr>
        <w:spacing w:line="259" w:lineRule="auto"/>
        <w:jc w:val="both"/>
      </w:pPr>
      <w:r w:rsidRPr="000F5F6C">
        <w:t>Adults with diabetes who have received formal diabetes education</w:t>
      </w:r>
      <w:r>
        <w:t>.</w:t>
      </w:r>
    </w:p>
    <w:p w:rsidR="00910567" w:rsidRPr="000F5F6C" w:rsidRDefault="00910567" w:rsidP="00910567">
      <w:pPr>
        <w:pStyle w:val="ListParagraph"/>
        <w:numPr>
          <w:ilvl w:val="0"/>
          <w:numId w:val="11"/>
        </w:numPr>
        <w:spacing w:line="259" w:lineRule="auto"/>
        <w:jc w:val="both"/>
      </w:pPr>
      <w:r w:rsidRPr="000F5F6C">
        <w:t>Diabetes emergency department visits</w:t>
      </w:r>
      <w:r>
        <w:t>.</w:t>
      </w:r>
      <w:r w:rsidRPr="000F5F6C">
        <w:t xml:space="preserve"> </w:t>
      </w:r>
    </w:p>
    <w:p w:rsidR="00910567" w:rsidRPr="000F5F6C" w:rsidRDefault="00910567" w:rsidP="00910567">
      <w:pPr>
        <w:pStyle w:val="ListParagraph"/>
        <w:numPr>
          <w:ilvl w:val="0"/>
          <w:numId w:val="11"/>
        </w:numPr>
        <w:spacing w:line="259" w:lineRule="auto"/>
        <w:jc w:val="both"/>
      </w:pPr>
      <w:r w:rsidRPr="000F5F6C">
        <w:t>Diabetes hospital discharges</w:t>
      </w:r>
      <w:r>
        <w:t>.</w:t>
      </w:r>
      <w:r w:rsidRPr="000F5F6C">
        <w:t xml:space="preserve"> </w:t>
      </w:r>
    </w:p>
    <w:p w:rsidR="00910567" w:rsidRPr="000F5F6C" w:rsidRDefault="00910567" w:rsidP="00910567">
      <w:pPr>
        <w:pStyle w:val="ListParagraph"/>
        <w:numPr>
          <w:ilvl w:val="0"/>
          <w:numId w:val="11"/>
        </w:numPr>
        <w:spacing w:line="259" w:lineRule="auto"/>
        <w:jc w:val="both"/>
      </w:pPr>
      <w:r w:rsidRPr="000F5F6C">
        <w:lastRenderedPageBreak/>
        <w:t>Diabetes long-term complication hospital discharges</w:t>
      </w:r>
      <w:r>
        <w:t>.</w:t>
      </w:r>
    </w:p>
    <w:p w:rsidR="00910567" w:rsidRPr="000F5F6C" w:rsidRDefault="00910567" w:rsidP="00910567">
      <w:pPr>
        <w:pStyle w:val="ListParagraph"/>
        <w:numPr>
          <w:ilvl w:val="0"/>
          <w:numId w:val="11"/>
        </w:numPr>
        <w:spacing w:line="259" w:lineRule="auto"/>
        <w:jc w:val="both"/>
      </w:pPr>
      <w:r w:rsidRPr="000F5F6C">
        <w:t>Diabetes deaths</w:t>
      </w:r>
      <w:r>
        <w:t>.</w:t>
      </w:r>
      <w:r w:rsidRPr="000F5F6C">
        <w:t xml:space="preserve"> </w:t>
      </w:r>
    </w:p>
    <w:p w:rsidR="00910567" w:rsidRPr="000F5F6C" w:rsidRDefault="00910567" w:rsidP="00910567">
      <w:pPr>
        <w:spacing w:line="259" w:lineRule="auto"/>
        <w:jc w:val="both"/>
      </w:pPr>
    </w:p>
    <w:p w:rsidR="00910567" w:rsidRPr="000F5F6C" w:rsidRDefault="00910567" w:rsidP="00910567">
      <w:pPr>
        <w:spacing w:line="259" w:lineRule="auto"/>
        <w:jc w:val="both"/>
      </w:pPr>
      <w:r w:rsidRPr="000F5F6C">
        <w:t>Measures related to risk factors for diabetes can be found in several sections of the Maine Share</w:t>
      </w:r>
      <w:r w:rsidR="00386D66">
        <w:t>d CHNA, including physical activity, nutrition and w</w:t>
      </w:r>
      <w:r w:rsidR="00386D66" w:rsidRPr="000F5F6C">
        <w:t>eight</w:t>
      </w:r>
      <w:r w:rsidR="00386D66">
        <w:t>, tobacco use, and substance abuse</w:t>
      </w:r>
      <w:r w:rsidRPr="000F5F6C">
        <w:t>.</w:t>
      </w:r>
    </w:p>
    <w:p w:rsidR="00910567" w:rsidRPr="000F5F6C" w:rsidRDefault="00910567" w:rsidP="00910567">
      <w:pPr>
        <w:spacing w:line="259" w:lineRule="auto"/>
        <w:jc w:val="both"/>
      </w:pPr>
    </w:p>
    <w:p w:rsidR="00D92A9D" w:rsidRDefault="00910567" w:rsidP="00910567">
      <w:pPr>
        <w:spacing w:line="259" w:lineRule="auto"/>
        <w:jc w:val="both"/>
      </w:pPr>
      <w:r w:rsidRPr="000F5F6C">
        <w:t>The prevalence of diabetes, rates of diabetes-related hospital encounters, and other diabetes-related measures included in the Maine Shared CHNA vary across population groups in Maine.  For example</w:t>
      </w:r>
      <w:r w:rsidR="00D92A9D">
        <w:t>:</w:t>
      </w:r>
    </w:p>
    <w:p w:rsidR="00D92A9D" w:rsidRPr="00D92A9D" w:rsidRDefault="00D92A9D" w:rsidP="009D47FC">
      <w:pPr>
        <w:pStyle w:val="ListParagraph"/>
        <w:numPr>
          <w:ilvl w:val="0"/>
          <w:numId w:val="79"/>
        </w:numPr>
        <w:spacing w:line="259" w:lineRule="auto"/>
        <w:jc w:val="both"/>
      </w:pPr>
      <w:r w:rsidRPr="00D92A9D">
        <w:t>M</w:t>
      </w:r>
      <w:r w:rsidR="00910567" w:rsidRPr="00D92A9D">
        <w:t xml:space="preserve">ales are at higher risk than females of having diabetes, dying from diabetes and having hospital or emergency department encounters with a diabetes principal or long-term complication diagnosis.  </w:t>
      </w:r>
    </w:p>
    <w:p w:rsidR="00D92A9D" w:rsidRPr="00D92A9D" w:rsidRDefault="00910567" w:rsidP="009D47FC">
      <w:pPr>
        <w:pStyle w:val="ListParagraph"/>
        <w:numPr>
          <w:ilvl w:val="0"/>
          <w:numId w:val="79"/>
        </w:numPr>
        <w:spacing w:line="259" w:lineRule="auto"/>
        <w:jc w:val="both"/>
      </w:pPr>
      <w:r w:rsidRPr="00D92A9D">
        <w:t xml:space="preserve">Adults in lower income groups or with less education are more likely to report ever having been told by a doctor that they have diabetes.  </w:t>
      </w:r>
    </w:p>
    <w:p w:rsidR="00D92A9D" w:rsidRPr="00D92A9D" w:rsidRDefault="00910567" w:rsidP="009D47FC">
      <w:pPr>
        <w:pStyle w:val="ListParagraph"/>
        <w:numPr>
          <w:ilvl w:val="0"/>
          <w:numId w:val="79"/>
        </w:numPr>
        <w:spacing w:line="259" w:lineRule="auto"/>
        <w:jc w:val="both"/>
      </w:pPr>
      <w:r w:rsidRPr="00D92A9D">
        <w:t xml:space="preserve">Non-Hispanic American Indian or Alaska Native adults are more likely than adults of other race/ethnicity groups (except non-Hispanic multiracial) to report ever having been told by a doctor they have diabetes.  </w:t>
      </w:r>
    </w:p>
    <w:p w:rsidR="00D92A9D" w:rsidRPr="00D92A9D" w:rsidRDefault="00910567" w:rsidP="009D47FC">
      <w:pPr>
        <w:pStyle w:val="ListParagraph"/>
        <w:numPr>
          <w:ilvl w:val="0"/>
          <w:numId w:val="79"/>
        </w:numPr>
        <w:spacing w:line="259" w:lineRule="auto"/>
        <w:jc w:val="both"/>
      </w:pPr>
      <w:r w:rsidRPr="00D92A9D">
        <w:t xml:space="preserve">American Indian or Alaska Native Mainers are more likely than white Mainers to die from diabetes.  </w:t>
      </w:r>
    </w:p>
    <w:p w:rsidR="00910567" w:rsidRPr="00D92A9D" w:rsidRDefault="00910567" w:rsidP="009D47FC">
      <w:pPr>
        <w:pStyle w:val="ListParagraph"/>
        <w:numPr>
          <w:ilvl w:val="0"/>
          <w:numId w:val="79"/>
        </w:numPr>
        <w:spacing w:line="259" w:lineRule="auto"/>
        <w:jc w:val="both"/>
      </w:pPr>
      <w:r w:rsidRPr="00D92A9D">
        <w:t>Aroostook, Penobscot, Piscataquis, Somerset and, in most cases, Washington counties have higher rates than the state as a whole of both emergency department visits and hospital discharges with a diabetes principal or long-term complication diagnosis.</w:t>
      </w:r>
    </w:p>
    <w:p w:rsidR="00910567" w:rsidRPr="00D92A9D" w:rsidRDefault="00910567" w:rsidP="00910567">
      <w:pPr>
        <w:spacing w:line="259" w:lineRule="auto"/>
        <w:jc w:val="both"/>
      </w:pPr>
    </w:p>
    <w:p w:rsidR="00910567" w:rsidRPr="000F5F6C" w:rsidRDefault="00910567" w:rsidP="00910567">
      <w:pPr>
        <w:spacing w:line="259" w:lineRule="auto"/>
        <w:jc w:val="both"/>
      </w:pPr>
      <w:r w:rsidRPr="000F5F6C">
        <w:t>Healthy Maine 2020 also has objectives related to diabetes, including</w:t>
      </w:r>
      <w:proofErr w:type="gramStart"/>
      <w:r w:rsidRPr="000F5F6C">
        <w:t>:</w:t>
      </w:r>
      <w:r w:rsidRPr="000F5F6C">
        <w:rPr>
          <w:vertAlign w:val="superscript"/>
        </w:rPr>
        <w:t>2</w:t>
      </w:r>
      <w:proofErr w:type="gramEnd"/>
    </w:p>
    <w:p w:rsidR="00910567" w:rsidRPr="000F5F6C" w:rsidRDefault="00910567" w:rsidP="00910567">
      <w:pPr>
        <w:pStyle w:val="ListParagraph"/>
        <w:numPr>
          <w:ilvl w:val="0"/>
          <w:numId w:val="12"/>
        </w:numPr>
        <w:spacing w:line="259" w:lineRule="auto"/>
        <w:jc w:val="both"/>
      </w:pPr>
      <w:r w:rsidRPr="000F5F6C">
        <w:t>Increase the proportion of persons with diagnosed diabetes who receive formal diabetes education</w:t>
      </w:r>
      <w:r>
        <w:t>.</w:t>
      </w:r>
      <w:r w:rsidRPr="000F5F6C">
        <w:t xml:space="preserve"> </w:t>
      </w:r>
    </w:p>
    <w:p w:rsidR="00910567" w:rsidRPr="000F5F6C" w:rsidRDefault="00910567" w:rsidP="00910567">
      <w:pPr>
        <w:pStyle w:val="ListParagraph"/>
        <w:numPr>
          <w:ilvl w:val="0"/>
          <w:numId w:val="12"/>
        </w:numPr>
        <w:spacing w:line="259" w:lineRule="auto"/>
        <w:jc w:val="both"/>
      </w:pPr>
      <w:r w:rsidRPr="000F5F6C">
        <w:t>Reduce co-morbidity for persons with mental illness (diabetes, asthma, and hypertension among people with diagnosed depression or anxiety)</w:t>
      </w:r>
      <w:r>
        <w:t>.</w:t>
      </w:r>
      <w:r w:rsidRPr="000F5F6C">
        <w:t xml:space="preserve"> </w:t>
      </w:r>
    </w:p>
    <w:p w:rsidR="00910567" w:rsidRPr="000F5F6C" w:rsidRDefault="00910567" w:rsidP="00910567">
      <w:pPr>
        <w:pStyle w:val="ListParagraph"/>
        <w:numPr>
          <w:ilvl w:val="0"/>
          <w:numId w:val="12"/>
        </w:numPr>
        <w:spacing w:line="259" w:lineRule="auto"/>
        <w:jc w:val="both"/>
      </w:pPr>
      <w:r w:rsidRPr="000F5F6C">
        <w:t>Increase the proportion of adults diagnosed with pre-diabetes who report engaging in the recommended amount of physical activity</w:t>
      </w:r>
      <w:r>
        <w:t>.</w:t>
      </w:r>
      <w:r w:rsidRPr="000F5F6C">
        <w:t xml:space="preserve"> </w:t>
      </w:r>
    </w:p>
    <w:p w:rsidR="00910567" w:rsidRPr="000F5F6C" w:rsidRDefault="00910567" w:rsidP="00910567">
      <w:pPr>
        <w:pStyle w:val="ListParagraph"/>
        <w:numPr>
          <w:ilvl w:val="0"/>
          <w:numId w:val="12"/>
        </w:numPr>
        <w:spacing w:line="259" w:lineRule="auto"/>
        <w:jc w:val="both"/>
      </w:pPr>
      <w:r w:rsidRPr="000F5F6C">
        <w:t>Increase the proportion of adults diagnosed with pre-diabetes who are at a healthy weight</w:t>
      </w:r>
      <w:r>
        <w:t>.</w:t>
      </w:r>
      <w:r w:rsidRPr="000F5F6C">
        <w:t xml:space="preserve"> </w:t>
      </w:r>
    </w:p>
    <w:p w:rsidR="00910567" w:rsidRPr="000F5F6C" w:rsidRDefault="00910567" w:rsidP="00910567">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701760" behindDoc="0" locked="0" layoutInCell="1" allowOverlap="1" wp14:anchorId="11D7AD88" wp14:editId="714FEE3C">
                <wp:simplePos x="0" y="0"/>
                <wp:positionH relativeFrom="column">
                  <wp:posOffset>47625</wp:posOffset>
                </wp:positionH>
                <wp:positionV relativeFrom="paragraph">
                  <wp:posOffset>73659</wp:posOffset>
                </wp:positionV>
                <wp:extent cx="5610225" cy="0"/>
                <wp:effectExtent l="0" t="0" r="2857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5.8pt" to="445.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" strokecolor="black [3200]" strokeweight=".5pt">
                <v:stroke joinstyle="miter"/>
                <o:lock v:ext="edit" shapetype="f"/>
              </v:line>
            </w:pict>
          </mc:Fallback>
        </mc:AlternateContent>
      </w:r>
    </w:p>
    <w:p w:rsidR="00910567" w:rsidRPr="00FD449C" w:rsidRDefault="00910567" w:rsidP="00910567">
      <w:pPr>
        <w:spacing w:line="259" w:lineRule="auto"/>
        <w:rPr>
          <w:rFonts w:asciiTheme="minorHAnsi" w:hAnsiTheme="minorHAnsi"/>
          <w:sz w:val="20"/>
          <w:szCs w:val="20"/>
        </w:rPr>
      </w:pPr>
      <w:proofErr w:type="gramStart"/>
      <w:r w:rsidRPr="00FD449C">
        <w:rPr>
          <w:rFonts w:asciiTheme="minorHAnsi" w:hAnsiTheme="minorHAnsi"/>
          <w:sz w:val="20"/>
          <w:szCs w:val="20"/>
          <w:vertAlign w:val="superscript"/>
        </w:rPr>
        <w:t>1</w:t>
      </w:r>
      <w:r w:rsidRPr="00FD449C">
        <w:rPr>
          <w:rFonts w:asciiTheme="minorHAnsi" w:hAnsiTheme="minorHAnsi"/>
          <w:sz w:val="20"/>
          <w:szCs w:val="20"/>
        </w:rPr>
        <w:t xml:space="preserve"> U.S. Department of Health and Human Services.</w:t>
      </w:r>
      <w:proofErr w:type="gramEnd"/>
      <w:r w:rsidRPr="00FD449C">
        <w:rPr>
          <w:rFonts w:asciiTheme="minorHAnsi" w:hAnsiTheme="minorHAnsi"/>
          <w:sz w:val="20"/>
          <w:szCs w:val="20"/>
        </w:rPr>
        <w:t xml:space="preserve">  </w:t>
      </w:r>
      <w:proofErr w:type="gramStart"/>
      <w:r w:rsidRPr="00FD449C">
        <w:rPr>
          <w:rFonts w:asciiTheme="minorHAnsi" w:hAnsiTheme="minorHAnsi"/>
          <w:sz w:val="20"/>
          <w:szCs w:val="20"/>
        </w:rPr>
        <w:t>Healthy People 2020.</w:t>
      </w:r>
      <w:proofErr w:type="gramEnd"/>
      <w:r w:rsidRPr="00FD449C">
        <w:rPr>
          <w:rFonts w:asciiTheme="minorHAnsi" w:hAnsiTheme="minorHAnsi"/>
          <w:sz w:val="20"/>
          <w:szCs w:val="20"/>
        </w:rPr>
        <w:t xml:space="preserve">  Diabetes: overview.  </w:t>
      </w:r>
    </w:p>
    <w:p w:rsidR="00910567" w:rsidRPr="00FD449C" w:rsidRDefault="00910567" w:rsidP="00910567">
      <w:pPr>
        <w:spacing w:line="259" w:lineRule="auto"/>
        <w:rPr>
          <w:rFonts w:asciiTheme="minorHAnsi" w:hAnsiTheme="minorHAnsi"/>
          <w:sz w:val="20"/>
          <w:szCs w:val="20"/>
        </w:rPr>
      </w:pPr>
      <w:r w:rsidRPr="00FD449C">
        <w:rPr>
          <w:rFonts w:asciiTheme="minorHAnsi" w:hAnsiTheme="minorHAnsi"/>
          <w:sz w:val="20"/>
          <w:szCs w:val="20"/>
        </w:rPr>
        <w:t xml:space="preserve">Available from: http://www.healthypeople.gov/2020/topicsobjectives2020/overview.aspx?topicid=8 </w:t>
      </w:r>
    </w:p>
    <w:p w:rsidR="00910567" w:rsidRPr="00FD449C" w:rsidRDefault="00910567" w:rsidP="00910567">
      <w:pPr>
        <w:spacing w:line="259" w:lineRule="auto"/>
        <w:rPr>
          <w:rFonts w:asciiTheme="minorHAnsi" w:hAnsiTheme="minorHAnsi"/>
          <w:sz w:val="20"/>
          <w:szCs w:val="20"/>
        </w:rPr>
      </w:pPr>
      <w:proofErr w:type="gramStart"/>
      <w:r w:rsidRPr="00FD449C">
        <w:rPr>
          <w:rFonts w:asciiTheme="minorHAnsi" w:hAnsiTheme="minorHAnsi"/>
          <w:sz w:val="20"/>
          <w:szCs w:val="20"/>
          <w:vertAlign w:val="superscript"/>
        </w:rPr>
        <w:t>2</w:t>
      </w:r>
      <w:r w:rsidRPr="00FD449C">
        <w:rPr>
          <w:rFonts w:asciiTheme="minorHAnsi" w:hAnsiTheme="minorHAnsi"/>
          <w:sz w:val="20"/>
          <w:szCs w:val="20"/>
        </w:rPr>
        <w:t xml:space="preserve"> Maine Center for Disease Control and Prevention.</w:t>
      </w:r>
      <w:proofErr w:type="gramEnd"/>
      <w:r w:rsidRPr="00FD449C">
        <w:rPr>
          <w:rFonts w:asciiTheme="minorHAnsi" w:hAnsiTheme="minorHAnsi"/>
          <w:sz w:val="20"/>
          <w:szCs w:val="20"/>
        </w:rPr>
        <w:t xml:space="preserve">  </w:t>
      </w:r>
      <w:proofErr w:type="gramStart"/>
      <w:r w:rsidRPr="00FD449C">
        <w:rPr>
          <w:rFonts w:asciiTheme="minorHAnsi" w:hAnsiTheme="minorHAnsi"/>
          <w:sz w:val="20"/>
          <w:szCs w:val="20"/>
        </w:rPr>
        <w:t>Healthy Maine 2020.</w:t>
      </w:r>
      <w:proofErr w:type="gramEnd"/>
      <w:r w:rsidRPr="00FD449C">
        <w:rPr>
          <w:rFonts w:asciiTheme="minorHAnsi" w:hAnsiTheme="minorHAnsi"/>
          <w:sz w:val="20"/>
          <w:szCs w:val="20"/>
        </w:rPr>
        <w:t xml:space="preserve">  </w:t>
      </w:r>
    </w:p>
    <w:p w:rsidR="00910567" w:rsidRPr="00FD449C" w:rsidRDefault="00910567" w:rsidP="00910567">
      <w:pPr>
        <w:spacing w:line="259" w:lineRule="auto"/>
        <w:rPr>
          <w:rFonts w:asciiTheme="minorHAnsi" w:hAnsiTheme="minorHAnsi"/>
          <w:sz w:val="20"/>
          <w:szCs w:val="20"/>
        </w:rPr>
      </w:pPr>
      <w:r w:rsidRPr="00FD449C">
        <w:rPr>
          <w:rFonts w:asciiTheme="minorHAnsi" w:hAnsiTheme="minorHAnsi"/>
          <w:sz w:val="20"/>
          <w:szCs w:val="20"/>
        </w:rPr>
        <w:t>Available from: http://www.maine.gov/dhhs/mecdc/healthy-maine/index.shtml.</w:t>
      </w:r>
    </w:p>
    <w:p w:rsidR="00910567" w:rsidRPr="00FD449C" w:rsidRDefault="00910567" w:rsidP="00910567">
      <w:pPr>
        <w:spacing w:line="259" w:lineRule="auto"/>
        <w:rPr>
          <w:rFonts w:asciiTheme="minorHAnsi" w:hAnsiTheme="minorHAnsi"/>
          <w:sz w:val="20"/>
          <w:szCs w:val="20"/>
        </w:rPr>
      </w:pPr>
      <w:r w:rsidRPr="00FD449C">
        <w:rPr>
          <w:rFonts w:asciiTheme="minorHAnsi" w:hAnsiTheme="minorHAnsi"/>
          <w:sz w:val="20"/>
          <w:szCs w:val="20"/>
          <w:vertAlign w:val="superscript"/>
        </w:rPr>
        <w:t>3</w:t>
      </w:r>
      <w:r w:rsidRPr="00FD449C">
        <w:rPr>
          <w:rFonts w:asciiTheme="minorHAnsi" w:hAnsiTheme="minorHAnsi"/>
          <w:sz w:val="20"/>
          <w:szCs w:val="20"/>
        </w:rPr>
        <w:t xml:space="preserve"> Express Scripts 2014 Drug Trend Report.  Available at: http://lab.express-scripts.com/drug-trend-report/</w:t>
      </w:r>
    </w:p>
    <w:p w:rsidR="00910567" w:rsidRPr="00FD449C" w:rsidRDefault="00910567" w:rsidP="00910567">
      <w:pPr>
        <w:spacing w:line="259" w:lineRule="auto"/>
        <w:rPr>
          <w:rFonts w:asciiTheme="minorHAnsi" w:hAnsiTheme="minorHAnsi"/>
          <w:sz w:val="20"/>
          <w:szCs w:val="20"/>
        </w:rPr>
      </w:pPr>
      <w:r w:rsidRPr="00FD449C">
        <w:rPr>
          <w:rFonts w:asciiTheme="minorHAnsi" w:hAnsiTheme="minorHAnsi"/>
          <w:sz w:val="20"/>
          <w:szCs w:val="20"/>
          <w:vertAlign w:val="superscript"/>
        </w:rPr>
        <w:t>4</w:t>
      </w:r>
      <w:r w:rsidRPr="00FD449C">
        <w:rPr>
          <w:rFonts w:asciiTheme="minorHAnsi" w:hAnsiTheme="minorHAnsi"/>
          <w:sz w:val="20"/>
          <w:szCs w:val="20"/>
        </w:rPr>
        <w:t xml:space="preserve"> Per Capita Health Care Spending on Diabetes:  2009-2013.  Health Care Cost Institute, Issue Brief #10. May, 2015.  Available at: http://www.healthcostinstitute.org/files/HCCI%20Diabetes%20Issue%20Brief%205-7-15.pdf</w:t>
      </w:r>
    </w:p>
    <w:p w:rsidR="00910567" w:rsidRPr="00FD449C" w:rsidRDefault="00910567" w:rsidP="00910567">
      <w:pPr>
        <w:spacing w:line="259" w:lineRule="auto"/>
        <w:rPr>
          <w:rFonts w:asciiTheme="minorHAnsi" w:hAnsiTheme="minorHAnsi"/>
          <w:sz w:val="20"/>
          <w:szCs w:val="20"/>
        </w:rPr>
      </w:pPr>
      <w:r w:rsidRPr="00FD449C">
        <w:rPr>
          <w:rFonts w:asciiTheme="minorHAnsi" w:hAnsiTheme="minorHAnsi"/>
          <w:sz w:val="20"/>
          <w:szCs w:val="20"/>
          <w:vertAlign w:val="superscript"/>
        </w:rPr>
        <w:t>5</w:t>
      </w:r>
      <w:r w:rsidRPr="00FD449C">
        <w:rPr>
          <w:rFonts w:asciiTheme="minorHAnsi" w:hAnsiTheme="minorHAnsi"/>
          <w:sz w:val="20"/>
          <w:szCs w:val="20"/>
        </w:rPr>
        <w:t xml:space="preserve"> </w:t>
      </w:r>
      <w:proofErr w:type="gramStart"/>
      <w:r w:rsidRPr="00FD449C">
        <w:rPr>
          <w:rFonts w:asciiTheme="minorHAnsi" w:hAnsiTheme="minorHAnsi"/>
          <w:sz w:val="20"/>
          <w:szCs w:val="20"/>
        </w:rPr>
        <w:t>Disease</w:t>
      </w:r>
      <w:proofErr w:type="gramEnd"/>
      <w:r w:rsidRPr="00FD449C">
        <w:rPr>
          <w:rFonts w:asciiTheme="minorHAnsi" w:hAnsiTheme="minorHAnsi"/>
          <w:sz w:val="20"/>
          <w:szCs w:val="20"/>
        </w:rPr>
        <w:t xml:space="preserve"> and Disadvantage in the United States and in England.  </w:t>
      </w:r>
      <w:proofErr w:type="gramStart"/>
      <w:r w:rsidRPr="00FD449C">
        <w:rPr>
          <w:rFonts w:asciiTheme="minorHAnsi" w:hAnsiTheme="minorHAnsi"/>
          <w:sz w:val="20"/>
          <w:szCs w:val="20"/>
        </w:rPr>
        <w:t>Banks, Marmot, Oldfield, and Smith.</w:t>
      </w:r>
      <w:proofErr w:type="gramEnd"/>
      <w:r w:rsidRPr="00FD449C">
        <w:rPr>
          <w:rFonts w:asciiTheme="minorHAnsi" w:hAnsiTheme="minorHAnsi"/>
          <w:sz w:val="20"/>
          <w:szCs w:val="20"/>
        </w:rPr>
        <w:t xml:space="preserve">  </w:t>
      </w:r>
      <w:proofErr w:type="gramStart"/>
      <w:r w:rsidRPr="00FD449C">
        <w:rPr>
          <w:rFonts w:asciiTheme="minorHAnsi" w:hAnsiTheme="minorHAnsi"/>
          <w:sz w:val="20"/>
          <w:szCs w:val="20"/>
        </w:rPr>
        <w:t>JAMA.</w:t>
      </w:r>
      <w:proofErr w:type="gramEnd"/>
      <w:r w:rsidRPr="00FD449C">
        <w:rPr>
          <w:rFonts w:asciiTheme="minorHAnsi" w:hAnsiTheme="minorHAnsi"/>
          <w:sz w:val="20"/>
          <w:szCs w:val="20"/>
        </w:rPr>
        <w:t xml:space="preserve"> </w:t>
      </w:r>
      <w:proofErr w:type="gramStart"/>
      <w:r w:rsidRPr="00FD449C">
        <w:rPr>
          <w:rFonts w:asciiTheme="minorHAnsi" w:hAnsiTheme="minorHAnsi"/>
          <w:sz w:val="20"/>
          <w:szCs w:val="20"/>
        </w:rPr>
        <w:t>2006; 295: 2037-2045.</w:t>
      </w:r>
      <w:proofErr w:type="gramEnd"/>
    </w:p>
    <w:p w:rsidR="00910567" w:rsidRPr="00FD449C" w:rsidRDefault="00910567" w:rsidP="00910567">
      <w:pPr>
        <w:spacing w:line="259" w:lineRule="auto"/>
        <w:rPr>
          <w:rFonts w:asciiTheme="minorHAnsi" w:hAnsiTheme="minorHAnsi"/>
          <w:sz w:val="20"/>
          <w:szCs w:val="20"/>
        </w:rPr>
      </w:pPr>
      <w:r w:rsidRPr="00FD449C">
        <w:rPr>
          <w:rFonts w:asciiTheme="minorHAnsi" w:hAnsiTheme="minorHAnsi"/>
          <w:sz w:val="20"/>
          <w:szCs w:val="20"/>
          <w:vertAlign w:val="superscript"/>
        </w:rPr>
        <w:t xml:space="preserve">6 </w:t>
      </w:r>
      <w:r w:rsidRPr="00FD449C">
        <w:rPr>
          <w:rFonts w:asciiTheme="minorHAnsi" w:hAnsiTheme="minorHAnsi"/>
          <w:sz w:val="20"/>
          <w:szCs w:val="20"/>
        </w:rPr>
        <w:t xml:space="preserve">Huge </w:t>
      </w:r>
      <w:proofErr w:type="gramStart"/>
      <w:r w:rsidRPr="00FD449C">
        <w:rPr>
          <w:rFonts w:asciiTheme="minorHAnsi" w:hAnsiTheme="minorHAnsi"/>
          <w:sz w:val="20"/>
          <w:szCs w:val="20"/>
        </w:rPr>
        <w:t>rise</w:t>
      </w:r>
      <w:proofErr w:type="gramEnd"/>
      <w:r w:rsidRPr="00FD449C">
        <w:rPr>
          <w:rFonts w:asciiTheme="minorHAnsi" w:hAnsiTheme="minorHAnsi"/>
          <w:sz w:val="20"/>
          <w:szCs w:val="20"/>
        </w:rPr>
        <w:t xml:space="preserve"> in UK diabetes cases threatens to bankrupt NHS, charity warns.  </w:t>
      </w:r>
      <w:proofErr w:type="gramStart"/>
      <w:r w:rsidRPr="00FD449C">
        <w:rPr>
          <w:rFonts w:asciiTheme="minorHAnsi" w:hAnsiTheme="minorHAnsi"/>
          <w:sz w:val="20"/>
          <w:szCs w:val="20"/>
        </w:rPr>
        <w:t>The Guardian.</w:t>
      </w:r>
      <w:proofErr w:type="gramEnd"/>
      <w:r w:rsidRPr="00FD449C">
        <w:rPr>
          <w:rFonts w:asciiTheme="minorHAnsi" w:hAnsiTheme="minorHAnsi"/>
          <w:sz w:val="20"/>
          <w:szCs w:val="20"/>
        </w:rPr>
        <w:t xml:space="preserve"> August 17, 2015.  http://www.theguardian.com/society/2015/aug/17/diabetes-bring-down-nhs-charity</w:t>
      </w:r>
    </w:p>
    <w:p w:rsidR="00337591" w:rsidRPr="000F5F6C" w:rsidRDefault="00337591" w:rsidP="00B755DC">
      <w:pPr>
        <w:pStyle w:val="Heading1"/>
        <w:spacing w:after="0" w:line="259" w:lineRule="auto"/>
        <w:jc w:val="both"/>
        <w:rPr>
          <w:noProof w:val="0"/>
          <w:color w:val="003F77"/>
        </w:rPr>
      </w:pPr>
      <w:bookmarkStart w:id="54" w:name="_Toc434486933"/>
      <w:r w:rsidRPr="00947630">
        <w:rPr>
          <w:color w:val="003F77"/>
        </w:rPr>
        <w:lastRenderedPageBreak/>
        <w:t>Respiratory</w:t>
      </w:r>
      <w:bookmarkEnd w:id="54"/>
    </w:p>
    <w:p w:rsidR="00462831" w:rsidRPr="000F5F6C" w:rsidRDefault="00462831" w:rsidP="00B755DC">
      <w:pPr>
        <w:spacing w:line="259" w:lineRule="auto"/>
        <w:jc w:val="both"/>
      </w:pPr>
    </w:p>
    <w:p w:rsidR="004A088C" w:rsidRPr="000F5F6C" w:rsidRDefault="00A05448" w:rsidP="00B755DC">
      <w:pPr>
        <w:spacing w:line="259" w:lineRule="auto"/>
        <w:jc w:val="both"/>
      </w:pPr>
      <w:r w:rsidRPr="000F5F6C">
        <w:t>Asthma</w:t>
      </w:r>
      <w:r w:rsidR="00637FE1" w:rsidRPr="000F5F6C">
        <w:t>, pneumonia</w:t>
      </w:r>
      <w:r w:rsidRPr="000F5F6C">
        <w:t xml:space="preserve"> and chronic obstructive pulmonary disease (COPD) are examples of respiratory diseases that are significant public health issues. The burden of respiratory disease falls not </w:t>
      </w:r>
      <w:r w:rsidR="00DF6305">
        <w:t xml:space="preserve">only </w:t>
      </w:r>
      <w:r w:rsidRPr="000F5F6C">
        <w:t>on the people who have them, but also on their families, workplaces, schools, neighborhoods, and society as a whole.  Both genetic and environmental factors, such as exposure to cigarette smoke, play a role in who gets certain respiratory diseases and how those diseases progress.</w:t>
      </w:r>
      <w:r w:rsidRPr="000F5F6C">
        <w:rPr>
          <w:vertAlign w:val="superscript"/>
        </w:rPr>
        <w:t>1</w:t>
      </w:r>
    </w:p>
    <w:p w:rsidR="002F4F54" w:rsidRPr="000F5F6C" w:rsidRDefault="002F4F54" w:rsidP="00B755DC">
      <w:pPr>
        <w:spacing w:line="259" w:lineRule="auto"/>
        <w:jc w:val="both"/>
      </w:pPr>
    </w:p>
    <w:p w:rsidR="005632D8" w:rsidRPr="000F5F6C" w:rsidRDefault="00A05448" w:rsidP="00B755DC">
      <w:pPr>
        <w:spacing w:line="259" w:lineRule="auto"/>
        <w:jc w:val="both"/>
      </w:pPr>
      <w:r w:rsidRPr="000F5F6C">
        <w:t xml:space="preserve">Asthma is the most common childhood chronic condition in the </w:t>
      </w:r>
      <w:r w:rsidR="00DD711B" w:rsidRPr="000F5F6C">
        <w:t xml:space="preserve">U.S. </w:t>
      </w:r>
      <w:r w:rsidRPr="000F5F6C">
        <w:t>and the leading chronic cause of children being absent from school.</w:t>
      </w:r>
      <w:r w:rsidRPr="000F5F6C">
        <w:rPr>
          <w:vertAlign w:val="superscript"/>
        </w:rPr>
        <w:t>2</w:t>
      </w:r>
      <w:r w:rsidR="004A088C" w:rsidRPr="000F5F6C">
        <w:t xml:space="preserve"> </w:t>
      </w:r>
      <w:r w:rsidR="005632D8" w:rsidRPr="000F5F6C">
        <w:t>While exposures to dust mites and cockroaches have long been identified as risk factors for asthma</w:t>
      </w:r>
      <w:proofErr w:type="gramStart"/>
      <w:r w:rsidR="009906AB">
        <w:t>,</w:t>
      </w:r>
      <w:r w:rsidR="005632D8" w:rsidRPr="000F5F6C">
        <w:rPr>
          <w:vertAlign w:val="superscript"/>
        </w:rPr>
        <w:t>4</w:t>
      </w:r>
      <w:proofErr w:type="gramEnd"/>
      <w:r w:rsidR="005632D8" w:rsidRPr="000F5F6C">
        <w:t xml:space="preserve"> studies also point to parental smoking as a contributing causal factor in childhood asthma.</w:t>
      </w:r>
      <w:r w:rsidR="005632D8" w:rsidRPr="000F5F6C">
        <w:rPr>
          <w:vertAlign w:val="superscript"/>
        </w:rPr>
        <w:t>5,6</w:t>
      </w:r>
      <w:r w:rsidR="005632D8" w:rsidRPr="000F5F6C">
        <w:t xml:space="preserve"> More recent studies have also linked obesity to asthma among children.</w:t>
      </w:r>
      <w:r w:rsidR="005632D8" w:rsidRPr="000F5F6C">
        <w:rPr>
          <w:vertAlign w:val="superscript"/>
        </w:rPr>
        <w:t>7</w:t>
      </w:r>
    </w:p>
    <w:p w:rsidR="005632D8" w:rsidRDefault="005632D8" w:rsidP="00B755DC">
      <w:pPr>
        <w:spacing w:line="259" w:lineRule="auto"/>
        <w:jc w:val="both"/>
      </w:pPr>
    </w:p>
    <w:p w:rsidR="00B13861" w:rsidRDefault="00D92A9D" w:rsidP="00B13861">
      <w:pPr>
        <w:spacing w:line="259" w:lineRule="auto"/>
        <w:jc w:val="both"/>
      </w:pPr>
      <w:r w:rsidRPr="000F5F6C">
        <w:t>Asthma rates are higher among people living in the northeastern U.S.</w:t>
      </w:r>
      <w:r w:rsidRPr="00B13861">
        <w:rPr>
          <w:vertAlign w:val="superscript"/>
        </w:rPr>
        <w:t xml:space="preserve">1  </w:t>
      </w:r>
      <w:r>
        <w:t xml:space="preserve"> In addition</w:t>
      </w:r>
      <w:r w:rsidRPr="00D92A9D">
        <w:t xml:space="preserve">, </w:t>
      </w:r>
      <w:r w:rsidRPr="000F5F6C">
        <w:t xml:space="preserve">Chronic lower respiratory disease, which includes COPD and asthma, is the </w:t>
      </w:r>
      <w:r>
        <w:t>third</w:t>
      </w:r>
      <w:r w:rsidRPr="000F5F6C">
        <w:t xml:space="preserve"> leading cause of death among Maine residents.</w:t>
      </w:r>
      <w:r w:rsidR="00B13861">
        <w:t xml:space="preserve">  Maine has seen significant increases in p</w:t>
      </w:r>
      <w:r w:rsidR="00B13861" w:rsidRPr="000F5F6C">
        <w:t xml:space="preserve">neumonia emergency department </w:t>
      </w:r>
      <w:r w:rsidR="00B13861">
        <w:t>visits (568.9</w:t>
      </w:r>
      <w:r w:rsidR="00B13861" w:rsidRPr="000F5F6C">
        <w:t xml:space="preserve"> per 100,000 </w:t>
      </w:r>
      <w:proofErr w:type="gramStart"/>
      <w:r w:rsidR="00B13861" w:rsidRPr="000F5F6C">
        <w:t>population</w:t>
      </w:r>
      <w:proofErr w:type="gramEnd"/>
      <w:r w:rsidR="00B13861">
        <w:t xml:space="preserve"> in 2007, 719.9</w:t>
      </w:r>
      <w:r w:rsidR="00B13861" w:rsidRPr="000F5F6C">
        <w:t xml:space="preserve"> </w:t>
      </w:r>
      <w:r w:rsidR="00B13861">
        <w:t>in 2011).</w:t>
      </w:r>
    </w:p>
    <w:p w:rsidR="00D92A9D" w:rsidRDefault="00D92A9D" w:rsidP="00B755DC">
      <w:pPr>
        <w:spacing w:line="259" w:lineRule="auto"/>
        <w:jc w:val="both"/>
      </w:pPr>
    </w:p>
    <w:p w:rsidR="00D92A9D" w:rsidRPr="00EE65ED" w:rsidRDefault="001E3C86" w:rsidP="00EE65ED">
      <w:pPr>
        <w:jc w:val="center"/>
        <w:rPr>
          <w:b/>
        </w:rPr>
      </w:pPr>
      <w:bookmarkStart w:id="55" w:name="_Toc434490540"/>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16</w:t>
      </w:r>
      <w:r w:rsidRPr="00EE65ED">
        <w:rPr>
          <w:b/>
        </w:rPr>
        <w:fldChar w:fldCharType="end"/>
      </w:r>
      <w:r w:rsidR="00D92A9D" w:rsidRPr="00EE65ED">
        <w:rPr>
          <w:b/>
        </w:rPr>
        <w:t>.</w:t>
      </w:r>
      <w:proofErr w:type="gramEnd"/>
      <w:r w:rsidR="00D92A9D" w:rsidRPr="00EE65ED">
        <w:rPr>
          <w:b/>
        </w:rPr>
        <w:t xml:space="preserve"> Key Asthma and COPD Indicators</w:t>
      </w:r>
      <w:bookmarkEnd w:id="55"/>
    </w:p>
    <w:tbl>
      <w:tblPr>
        <w:tblStyle w:val="TableGrid1"/>
        <w:tblW w:w="9360" w:type="dxa"/>
        <w:tblInd w:w="108" w:type="dxa"/>
        <w:tblLook w:val="04A0" w:firstRow="1" w:lastRow="0" w:firstColumn="1" w:lastColumn="0" w:noHBand="0" w:noVBand="1"/>
      </w:tblPr>
      <w:tblGrid>
        <w:gridCol w:w="6930"/>
        <w:gridCol w:w="1170"/>
        <w:gridCol w:w="1260"/>
      </w:tblGrid>
      <w:tr w:rsidR="00D92A9D" w:rsidTr="00D92A9D">
        <w:trPr>
          <w:trHeight w:val="375"/>
        </w:trPr>
        <w:tc>
          <w:tcPr>
            <w:tcW w:w="6930" w:type="dxa"/>
            <w:shd w:val="clear" w:color="auto" w:fill="1F4E79" w:themeFill="accent1" w:themeFillShade="80"/>
            <w:hideMark/>
          </w:tcPr>
          <w:p w:rsidR="00D92A9D" w:rsidRPr="00D92A9D" w:rsidRDefault="00D92A9D" w:rsidP="00D92A9D">
            <w:pPr>
              <w:rPr>
                <w:rFonts w:ascii="Calibri" w:hAnsi="Calibri"/>
                <w:b/>
                <w:bCs/>
                <w:color w:val="FFFFFF"/>
                <w:sz w:val="20"/>
              </w:rPr>
            </w:pPr>
            <w:r w:rsidRPr="00D92A9D">
              <w:rPr>
                <w:rFonts w:ascii="Calibri" w:hAnsi="Calibri"/>
                <w:b/>
                <w:bCs/>
                <w:color w:val="FFFFFF"/>
                <w:sz w:val="20"/>
              </w:rPr>
              <w:t> </w:t>
            </w:r>
          </w:p>
        </w:tc>
        <w:tc>
          <w:tcPr>
            <w:tcW w:w="1170" w:type="dxa"/>
            <w:shd w:val="clear" w:color="auto" w:fill="1F4E79" w:themeFill="accent1" w:themeFillShade="80"/>
            <w:hideMark/>
          </w:tcPr>
          <w:p w:rsidR="00D92A9D" w:rsidRPr="00D92A9D" w:rsidRDefault="00D92A9D" w:rsidP="00D92A9D">
            <w:pPr>
              <w:jc w:val="center"/>
              <w:rPr>
                <w:rFonts w:ascii="Calibri" w:hAnsi="Calibri"/>
                <w:color w:val="FFFFFF"/>
                <w:sz w:val="20"/>
              </w:rPr>
            </w:pPr>
            <w:r w:rsidRPr="00D92A9D">
              <w:rPr>
                <w:rFonts w:ascii="Calibri" w:hAnsi="Calibri"/>
                <w:color w:val="FFFFFF"/>
                <w:sz w:val="20"/>
              </w:rPr>
              <w:t>Maine</w:t>
            </w:r>
          </w:p>
        </w:tc>
        <w:tc>
          <w:tcPr>
            <w:tcW w:w="1260" w:type="dxa"/>
            <w:shd w:val="clear" w:color="auto" w:fill="1F4E79" w:themeFill="accent1" w:themeFillShade="80"/>
            <w:hideMark/>
          </w:tcPr>
          <w:p w:rsidR="00D92A9D" w:rsidRPr="00D92A9D" w:rsidRDefault="00D92A9D" w:rsidP="00D92A9D">
            <w:pPr>
              <w:jc w:val="center"/>
              <w:rPr>
                <w:rFonts w:ascii="Calibri" w:hAnsi="Calibri"/>
                <w:color w:val="FFFFFF"/>
                <w:sz w:val="20"/>
              </w:rPr>
            </w:pPr>
            <w:r w:rsidRPr="00D92A9D">
              <w:rPr>
                <w:rFonts w:ascii="Calibri" w:hAnsi="Calibri"/>
                <w:color w:val="FFFFFF"/>
                <w:sz w:val="20"/>
              </w:rPr>
              <w:t>U.S.</w:t>
            </w:r>
          </w:p>
        </w:tc>
      </w:tr>
      <w:tr w:rsidR="00D92A9D" w:rsidTr="00D92A9D">
        <w:trPr>
          <w:trHeight w:val="20"/>
        </w:trPr>
        <w:tc>
          <w:tcPr>
            <w:tcW w:w="6930" w:type="dxa"/>
            <w:hideMark/>
          </w:tcPr>
          <w:p w:rsidR="00D92A9D" w:rsidRPr="00D92A9D" w:rsidRDefault="00D92A9D" w:rsidP="00D92A9D">
            <w:pPr>
              <w:rPr>
                <w:rFonts w:ascii="Calibri" w:hAnsi="Calibri"/>
                <w:color w:val="000000"/>
                <w:sz w:val="20"/>
              </w:rPr>
            </w:pPr>
            <w:r w:rsidRPr="00D92A9D">
              <w:rPr>
                <w:rFonts w:ascii="Calibri" w:hAnsi="Calibri"/>
                <w:color w:val="000000"/>
                <w:sz w:val="20"/>
              </w:rPr>
              <w:t>Asthma emergency department visits per 10,0</w:t>
            </w:r>
            <w:r w:rsidR="00B13861">
              <w:rPr>
                <w:rFonts w:ascii="Calibri" w:hAnsi="Calibri"/>
                <w:color w:val="000000"/>
                <w:sz w:val="20"/>
              </w:rPr>
              <w:t>00 population (</w:t>
            </w:r>
            <w:r w:rsidRPr="00D92A9D">
              <w:rPr>
                <w:rFonts w:ascii="Calibri" w:hAnsi="Calibri"/>
                <w:color w:val="000000"/>
                <w:sz w:val="20"/>
              </w:rPr>
              <w:t>2011)</w:t>
            </w:r>
          </w:p>
        </w:tc>
        <w:tc>
          <w:tcPr>
            <w:tcW w:w="1170" w:type="dxa"/>
            <w:hideMark/>
          </w:tcPr>
          <w:p w:rsidR="00D92A9D" w:rsidRPr="00D92A9D" w:rsidRDefault="00B13861" w:rsidP="00D92A9D">
            <w:pPr>
              <w:jc w:val="right"/>
              <w:rPr>
                <w:rFonts w:ascii="Calibri" w:hAnsi="Calibri"/>
                <w:color w:val="000000"/>
                <w:sz w:val="20"/>
              </w:rPr>
            </w:pPr>
            <w:r>
              <w:rPr>
                <w:rFonts w:ascii="Calibri" w:hAnsi="Calibri"/>
                <w:color w:val="000000"/>
                <w:sz w:val="20"/>
              </w:rPr>
              <w:t>66.2</w:t>
            </w:r>
          </w:p>
        </w:tc>
        <w:tc>
          <w:tcPr>
            <w:tcW w:w="1260" w:type="dxa"/>
            <w:hideMark/>
          </w:tcPr>
          <w:p w:rsidR="00D92A9D" w:rsidRPr="00D92A9D" w:rsidRDefault="00D92A9D" w:rsidP="00D92A9D">
            <w:pPr>
              <w:jc w:val="right"/>
              <w:rPr>
                <w:rFonts w:ascii="Calibri" w:hAnsi="Calibri"/>
                <w:color w:val="000000"/>
                <w:sz w:val="20"/>
              </w:rPr>
            </w:pPr>
            <w:r w:rsidRPr="00D92A9D">
              <w:rPr>
                <w:rFonts w:ascii="Calibri" w:hAnsi="Calibri"/>
                <w:color w:val="000000"/>
                <w:sz w:val="20"/>
              </w:rPr>
              <w:t>NA</w:t>
            </w:r>
          </w:p>
        </w:tc>
      </w:tr>
      <w:tr w:rsidR="00D92A9D" w:rsidTr="00D92A9D">
        <w:trPr>
          <w:trHeight w:val="20"/>
        </w:trPr>
        <w:tc>
          <w:tcPr>
            <w:tcW w:w="6930" w:type="dxa"/>
            <w:hideMark/>
          </w:tcPr>
          <w:p w:rsidR="00D92A9D" w:rsidRPr="00D92A9D" w:rsidRDefault="00B13861" w:rsidP="00D92A9D">
            <w:pPr>
              <w:rPr>
                <w:rFonts w:ascii="Calibri" w:hAnsi="Calibri"/>
                <w:color w:val="000000"/>
                <w:sz w:val="20"/>
              </w:rPr>
            </w:pPr>
            <w:r>
              <w:rPr>
                <w:rFonts w:ascii="Calibri" w:hAnsi="Calibri"/>
                <w:color w:val="000000"/>
                <w:sz w:val="20"/>
              </w:rPr>
              <w:t>COPD diagnosed (</w:t>
            </w:r>
            <w:r w:rsidR="00D92A9D" w:rsidRPr="00D92A9D">
              <w:rPr>
                <w:rFonts w:ascii="Calibri" w:hAnsi="Calibri"/>
                <w:color w:val="000000"/>
                <w:sz w:val="20"/>
              </w:rPr>
              <w:t>2013)</w:t>
            </w:r>
          </w:p>
        </w:tc>
        <w:tc>
          <w:tcPr>
            <w:tcW w:w="1170" w:type="dxa"/>
            <w:hideMark/>
          </w:tcPr>
          <w:p w:rsidR="00D92A9D" w:rsidRPr="00D92A9D" w:rsidRDefault="00B13861" w:rsidP="00D92A9D">
            <w:pPr>
              <w:jc w:val="right"/>
              <w:rPr>
                <w:rFonts w:ascii="Calibri" w:hAnsi="Calibri"/>
                <w:color w:val="000000"/>
                <w:sz w:val="20"/>
              </w:rPr>
            </w:pPr>
            <w:r>
              <w:rPr>
                <w:rFonts w:ascii="Calibri" w:hAnsi="Calibri"/>
                <w:color w:val="000000"/>
                <w:sz w:val="20"/>
              </w:rPr>
              <w:t>7.1</w:t>
            </w:r>
            <w:r w:rsidR="00D92A9D" w:rsidRPr="00D92A9D">
              <w:rPr>
                <w:rFonts w:ascii="Calibri" w:hAnsi="Calibri"/>
                <w:color w:val="000000"/>
                <w:sz w:val="20"/>
              </w:rPr>
              <w:t>%</w:t>
            </w:r>
          </w:p>
        </w:tc>
        <w:tc>
          <w:tcPr>
            <w:tcW w:w="1260" w:type="dxa"/>
            <w:hideMark/>
          </w:tcPr>
          <w:p w:rsidR="00D92A9D" w:rsidRPr="00D92A9D" w:rsidRDefault="00D92A9D" w:rsidP="00D92A9D">
            <w:pPr>
              <w:jc w:val="right"/>
              <w:rPr>
                <w:rFonts w:ascii="Calibri" w:hAnsi="Calibri"/>
                <w:color w:val="000000"/>
                <w:sz w:val="20"/>
              </w:rPr>
            </w:pPr>
            <w:r w:rsidRPr="00D92A9D">
              <w:rPr>
                <w:rFonts w:ascii="Calibri" w:hAnsi="Calibri"/>
                <w:color w:val="000000"/>
                <w:sz w:val="20"/>
              </w:rPr>
              <w:t>6.5%</w:t>
            </w:r>
          </w:p>
        </w:tc>
      </w:tr>
      <w:tr w:rsidR="00D92A9D" w:rsidTr="00D92A9D">
        <w:trPr>
          <w:trHeight w:val="20"/>
        </w:trPr>
        <w:tc>
          <w:tcPr>
            <w:tcW w:w="6930" w:type="dxa"/>
            <w:hideMark/>
          </w:tcPr>
          <w:p w:rsidR="00D92A9D" w:rsidRPr="00D92A9D" w:rsidRDefault="00D92A9D" w:rsidP="00D92A9D">
            <w:pPr>
              <w:rPr>
                <w:rFonts w:ascii="Calibri" w:hAnsi="Calibri"/>
                <w:color w:val="000000"/>
                <w:sz w:val="20"/>
              </w:rPr>
            </w:pPr>
            <w:r w:rsidRPr="00D92A9D">
              <w:rPr>
                <w:rFonts w:ascii="Calibri" w:hAnsi="Calibri"/>
                <w:color w:val="000000"/>
                <w:sz w:val="20"/>
              </w:rPr>
              <w:t>COPD hospitalizations per 100,000 population (2011)</w:t>
            </w:r>
          </w:p>
        </w:tc>
        <w:tc>
          <w:tcPr>
            <w:tcW w:w="1170" w:type="dxa"/>
            <w:hideMark/>
          </w:tcPr>
          <w:p w:rsidR="00D92A9D" w:rsidRPr="00D92A9D" w:rsidRDefault="00D92A9D" w:rsidP="00D92A9D">
            <w:pPr>
              <w:jc w:val="right"/>
              <w:rPr>
                <w:rFonts w:ascii="Calibri" w:hAnsi="Calibri"/>
                <w:color w:val="000000"/>
                <w:sz w:val="20"/>
              </w:rPr>
            </w:pPr>
            <w:r w:rsidRPr="00D92A9D">
              <w:rPr>
                <w:rFonts w:ascii="Calibri" w:hAnsi="Calibri"/>
                <w:color w:val="000000"/>
                <w:sz w:val="20"/>
              </w:rPr>
              <w:t>216.3</w:t>
            </w:r>
          </w:p>
        </w:tc>
        <w:tc>
          <w:tcPr>
            <w:tcW w:w="1260" w:type="dxa"/>
            <w:hideMark/>
          </w:tcPr>
          <w:p w:rsidR="00D92A9D" w:rsidRPr="00D92A9D" w:rsidRDefault="00D92A9D" w:rsidP="00D92A9D">
            <w:pPr>
              <w:jc w:val="right"/>
              <w:rPr>
                <w:rFonts w:ascii="Calibri" w:hAnsi="Calibri"/>
                <w:color w:val="000000"/>
                <w:sz w:val="20"/>
              </w:rPr>
            </w:pPr>
            <w:r w:rsidRPr="00D92A9D">
              <w:rPr>
                <w:rFonts w:ascii="Calibri" w:hAnsi="Calibri"/>
                <w:color w:val="000000"/>
                <w:sz w:val="20"/>
              </w:rPr>
              <w:t>NA</w:t>
            </w:r>
          </w:p>
        </w:tc>
      </w:tr>
      <w:tr w:rsidR="00D92A9D" w:rsidTr="00D92A9D">
        <w:trPr>
          <w:trHeight w:val="20"/>
        </w:trPr>
        <w:tc>
          <w:tcPr>
            <w:tcW w:w="6930" w:type="dxa"/>
            <w:hideMark/>
          </w:tcPr>
          <w:p w:rsidR="00D92A9D" w:rsidRPr="00D92A9D" w:rsidRDefault="00B13861" w:rsidP="00D92A9D">
            <w:pPr>
              <w:rPr>
                <w:rFonts w:ascii="Calibri" w:hAnsi="Calibri"/>
                <w:color w:val="000000"/>
                <w:sz w:val="20"/>
              </w:rPr>
            </w:pPr>
            <w:r>
              <w:rPr>
                <w:rFonts w:ascii="Calibri" w:hAnsi="Calibri"/>
                <w:color w:val="000000"/>
                <w:sz w:val="20"/>
              </w:rPr>
              <w:t>Current asthma (Adults) (</w:t>
            </w:r>
            <w:r w:rsidR="00D92A9D" w:rsidRPr="00D92A9D">
              <w:rPr>
                <w:rFonts w:ascii="Calibri" w:hAnsi="Calibri"/>
                <w:color w:val="000000"/>
                <w:sz w:val="20"/>
              </w:rPr>
              <w:t>2013)</w:t>
            </w:r>
          </w:p>
        </w:tc>
        <w:tc>
          <w:tcPr>
            <w:tcW w:w="1170" w:type="dxa"/>
            <w:hideMark/>
          </w:tcPr>
          <w:p w:rsidR="00D92A9D" w:rsidRPr="00D92A9D" w:rsidRDefault="00D92A9D" w:rsidP="00D92A9D">
            <w:pPr>
              <w:jc w:val="right"/>
              <w:rPr>
                <w:rFonts w:ascii="Calibri" w:hAnsi="Calibri"/>
                <w:i/>
                <w:color w:val="000000"/>
                <w:sz w:val="20"/>
              </w:rPr>
            </w:pPr>
            <w:r w:rsidRPr="00D92A9D">
              <w:rPr>
                <w:rFonts w:ascii="Calibri" w:hAnsi="Calibri"/>
                <w:i/>
                <w:color w:val="000000"/>
                <w:sz w:val="20"/>
              </w:rPr>
              <w:t>11.9%*</w:t>
            </w:r>
          </w:p>
        </w:tc>
        <w:tc>
          <w:tcPr>
            <w:tcW w:w="1260" w:type="dxa"/>
            <w:hideMark/>
          </w:tcPr>
          <w:p w:rsidR="00D92A9D" w:rsidRPr="00D92A9D" w:rsidRDefault="00D92A9D" w:rsidP="00D92A9D">
            <w:pPr>
              <w:jc w:val="right"/>
              <w:rPr>
                <w:rFonts w:ascii="Calibri" w:hAnsi="Calibri"/>
                <w:color w:val="000000"/>
                <w:sz w:val="20"/>
              </w:rPr>
            </w:pPr>
            <w:r w:rsidRPr="00D92A9D">
              <w:rPr>
                <w:rFonts w:ascii="Calibri" w:hAnsi="Calibri"/>
                <w:color w:val="000000"/>
                <w:sz w:val="20"/>
              </w:rPr>
              <w:t>9.0%</w:t>
            </w:r>
          </w:p>
        </w:tc>
      </w:tr>
      <w:tr w:rsidR="00D92A9D" w:rsidTr="00D92A9D">
        <w:trPr>
          <w:trHeight w:val="20"/>
        </w:trPr>
        <w:tc>
          <w:tcPr>
            <w:tcW w:w="6930" w:type="dxa"/>
            <w:hideMark/>
          </w:tcPr>
          <w:p w:rsidR="00D92A9D" w:rsidRPr="00D92A9D" w:rsidRDefault="00D92A9D" w:rsidP="00D92A9D">
            <w:pPr>
              <w:rPr>
                <w:rFonts w:ascii="Calibri" w:hAnsi="Calibri"/>
                <w:color w:val="000000"/>
                <w:sz w:val="20"/>
              </w:rPr>
            </w:pPr>
            <w:r w:rsidRPr="00D92A9D">
              <w:rPr>
                <w:rFonts w:ascii="Calibri" w:hAnsi="Calibri"/>
                <w:color w:val="000000"/>
                <w:sz w:val="20"/>
              </w:rPr>
              <w:t>Current asthma (Youth 0-17) (2011-2013)</w:t>
            </w:r>
          </w:p>
        </w:tc>
        <w:tc>
          <w:tcPr>
            <w:tcW w:w="1170" w:type="dxa"/>
            <w:hideMark/>
          </w:tcPr>
          <w:p w:rsidR="00D92A9D" w:rsidRPr="00D92A9D" w:rsidRDefault="00D92A9D" w:rsidP="00D92A9D">
            <w:pPr>
              <w:jc w:val="right"/>
              <w:rPr>
                <w:rFonts w:ascii="Calibri" w:hAnsi="Calibri"/>
                <w:color w:val="000000"/>
                <w:sz w:val="20"/>
              </w:rPr>
            </w:pPr>
            <w:r w:rsidRPr="00D92A9D">
              <w:rPr>
                <w:rFonts w:ascii="Calibri" w:hAnsi="Calibri"/>
                <w:color w:val="000000"/>
                <w:sz w:val="20"/>
              </w:rPr>
              <w:t>9.1%</w:t>
            </w:r>
          </w:p>
        </w:tc>
        <w:tc>
          <w:tcPr>
            <w:tcW w:w="1260" w:type="dxa"/>
            <w:hideMark/>
          </w:tcPr>
          <w:p w:rsidR="00D92A9D" w:rsidRPr="00D92A9D" w:rsidRDefault="00B13861" w:rsidP="00D92A9D">
            <w:pPr>
              <w:jc w:val="right"/>
              <w:rPr>
                <w:rFonts w:ascii="Calibri" w:hAnsi="Calibri"/>
                <w:color w:val="000000"/>
                <w:sz w:val="20"/>
              </w:rPr>
            </w:pPr>
            <w:r>
              <w:rPr>
                <w:rFonts w:ascii="Calibri" w:hAnsi="Calibri"/>
                <w:color w:val="000000"/>
                <w:sz w:val="20"/>
              </w:rPr>
              <w:t>9.2%</w:t>
            </w:r>
          </w:p>
        </w:tc>
      </w:tr>
      <w:tr w:rsidR="00D92A9D" w:rsidTr="00D92A9D">
        <w:trPr>
          <w:trHeight w:val="20"/>
        </w:trPr>
        <w:tc>
          <w:tcPr>
            <w:tcW w:w="6930" w:type="dxa"/>
            <w:hideMark/>
          </w:tcPr>
          <w:p w:rsidR="00D92A9D" w:rsidRPr="00D92A9D" w:rsidRDefault="00D92A9D" w:rsidP="00D92A9D">
            <w:pPr>
              <w:rPr>
                <w:rFonts w:ascii="Calibri" w:hAnsi="Calibri"/>
                <w:color w:val="000000"/>
                <w:sz w:val="20"/>
              </w:rPr>
            </w:pPr>
            <w:r w:rsidRPr="00D92A9D">
              <w:rPr>
                <w:rFonts w:ascii="Calibri" w:hAnsi="Calibri"/>
                <w:color w:val="000000"/>
                <w:sz w:val="20"/>
              </w:rPr>
              <w:t>Pneumonia hospitalizations per 100,000 population (2011)</w:t>
            </w:r>
          </w:p>
        </w:tc>
        <w:tc>
          <w:tcPr>
            <w:tcW w:w="1170" w:type="dxa"/>
            <w:hideMark/>
          </w:tcPr>
          <w:p w:rsidR="00D92A9D" w:rsidRPr="00D92A9D" w:rsidRDefault="00D92A9D" w:rsidP="00D92A9D">
            <w:pPr>
              <w:jc w:val="right"/>
              <w:rPr>
                <w:rFonts w:ascii="Calibri" w:hAnsi="Calibri"/>
                <w:color w:val="000000"/>
                <w:sz w:val="20"/>
              </w:rPr>
            </w:pPr>
            <w:r w:rsidRPr="00D92A9D">
              <w:rPr>
                <w:rFonts w:ascii="Calibri" w:hAnsi="Calibri"/>
                <w:color w:val="000000"/>
                <w:sz w:val="20"/>
              </w:rPr>
              <w:t>329.4</w:t>
            </w:r>
          </w:p>
        </w:tc>
        <w:tc>
          <w:tcPr>
            <w:tcW w:w="1260" w:type="dxa"/>
            <w:hideMark/>
          </w:tcPr>
          <w:p w:rsidR="00D92A9D" w:rsidRPr="00D92A9D" w:rsidRDefault="00D92A9D" w:rsidP="00D92A9D">
            <w:pPr>
              <w:jc w:val="right"/>
              <w:rPr>
                <w:rFonts w:ascii="Calibri" w:hAnsi="Calibri"/>
                <w:color w:val="000000"/>
                <w:sz w:val="20"/>
              </w:rPr>
            </w:pPr>
            <w:r w:rsidRPr="00D92A9D">
              <w:rPr>
                <w:rFonts w:ascii="Calibri" w:hAnsi="Calibri"/>
                <w:color w:val="000000"/>
                <w:sz w:val="20"/>
              </w:rPr>
              <w:t>NA</w:t>
            </w:r>
          </w:p>
        </w:tc>
      </w:tr>
    </w:tbl>
    <w:p w:rsidR="00D92A9D" w:rsidRDefault="00D92A9D" w:rsidP="00D92A9D">
      <w:pPr>
        <w:rPr>
          <w:i/>
          <w:sz w:val="20"/>
          <w:szCs w:val="24"/>
        </w:rPr>
      </w:pPr>
      <w:r>
        <w:rPr>
          <w:i/>
          <w:sz w:val="20"/>
          <w:szCs w:val="24"/>
        </w:rPr>
        <w:t xml:space="preserve">Asterisk (*) and italics indicate a statistically significant difference between </w:t>
      </w:r>
      <w:r w:rsidR="00335450">
        <w:rPr>
          <w:i/>
          <w:sz w:val="20"/>
          <w:szCs w:val="24"/>
        </w:rPr>
        <w:t>Maine</w:t>
      </w:r>
      <w:r w:rsidR="00335450" w:rsidRPr="00335450">
        <w:rPr>
          <w:i/>
          <w:sz w:val="20"/>
          <w:szCs w:val="24"/>
        </w:rPr>
        <w:t xml:space="preserve"> </w:t>
      </w:r>
      <w:r w:rsidR="00335450">
        <w:rPr>
          <w:i/>
          <w:sz w:val="20"/>
          <w:szCs w:val="24"/>
        </w:rPr>
        <w:t>and the U.S.</w:t>
      </w:r>
    </w:p>
    <w:p w:rsidR="00D92A9D" w:rsidRDefault="00D92A9D" w:rsidP="00D92A9D">
      <w:pPr>
        <w:rPr>
          <w:i/>
          <w:sz w:val="20"/>
          <w:szCs w:val="24"/>
        </w:rPr>
      </w:pPr>
      <w:r>
        <w:rPr>
          <w:i/>
          <w:sz w:val="20"/>
          <w:szCs w:val="24"/>
        </w:rPr>
        <w:t>NA = Not Available - data are not available for this indicator.</w:t>
      </w:r>
    </w:p>
    <w:p w:rsidR="00D92A9D" w:rsidRPr="00514E08" w:rsidRDefault="00D92A9D" w:rsidP="00D92A9D">
      <w:pPr>
        <w:rPr>
          <w:i/>
          <w:sz w:val="20"/>
          <w:szCs w:val="24"/>
        </w:rPr>
      </w:pPr>
      <w:r>
        <w:rPr>
          <w:i/>
          <w:sz w:val="20"/>
          <w:szCs w:val="24"/>
        </w:rPr>
        <w:t xml:space="preserve">Note: Age-adjusted </w:t>
      </w:r>
      <w:r w:rsidR="00B13861">
        <w:rPr>
          <w:i/>
          <w:sz w:val="20"/>
          <w:szCs w:val="24"/>
        </w:rPr>
        <w:t xml:space="preserve">hospitalization </w:t>
      </w:r>
      <w:r>
        <w:rPr>
          <w:i/>
          <w:sz w:val="20"/>
          <w:szCs w:val="24"/>
        </w:rPr>
        <w:t xml:space="preserve">rates presented in table; </w:t>
      </w:r>
    </w:p>
    <w:p w:rsidR="00D92A9D" w:rsidRDefault="00D92A9D" w:rsidP="00B755DC">
      <w:pPr>
        <w:spacing w:line="259" w:lineRule="auto"/>
        <w:jc w:val="both"/>
      </w:pPr>
    </w:p>
    <w:p w:rsidR="00A21D88" w:rsidRPr="000F5F6C" w:rsidRDefault="004A088C" w:rsidP="00B755DC">
      <w:pPr>
        <w:spacing w:line="259" w:lineRule="auto"/>
        <w:jc w:val="both"/>
      </w:pPr>
      <w:r w:rsidRPr="000F5F6C">
        <w:t xml:space="preserve">Respiratory-related measures chosen for the </w:t>
      </w:r>
      <w:r w:rsidR="00C51070" w:rsidRPr="000F5F6C">
        <w:t xml:space="preserve">Maine Shared </w:t>
      </w:r>
      <w:r w:rsidR="00E62CC1">
        <w:t>CHNA</w:t>
      </w:r>
      <w:r w:rsidRPr="000F5F6C">
        <w:t xml:space="preserve"> include:</w:t>
      </w:r>
    </w:p>
    <w:p w:rsidR="001B408E" w:rsidRPr="000F5F6C" w:rsidRDefault="001B408E" w:rsidP="004D5705">
      <w:pPr>
        <w:pStyle w:val="ListParagraph"/>
        <w:numPr>
          <w:ilvl w:val="0"/>
          <w:numId w:val="25"/>
        </w:numPr>
        <w:spacing w:line="259" w:lineRule="auto"/>
        <w:jc w:val="both"/>
      </w:pPr>
      <w:r w:rsidRPr="000F5F6C">
        <w:t>Asthma</w:t>
      </w:r>
      <w:r>
        <w:t xml:space="preserve"> emergency department visits.</w:t>
      </w:r>
    </w:p>
    <w:p w:rsidR="001B408E" w:rsidRDefault="001B408E" w:rsidP="004D5705">
      <w:pPr>
        <w:pStyle w:val="ListParagraph"/>
        <w:numPr>
          <w:ilvl w:val="0"/>
          <w:numId w:val="25"/>
        </w:numPr>
        <w:spacing w:line="259" w:lineRule="auto"/>
        <w:jc w:val="both"/>
      </w:pPr>
      <w:r>
        <w:t>Adults with COPD.</w:t>
      </w:r>
    </w:p>
    <w:p w:rsidR="001B408E" w:rsidRPr="000F5F6C" w:rsidRDefault="001B408E" w:rsidP="004D5705">
      <w:pPr>
        <w:pStyle w:val="ListParagraph"/>
        <w:numPr>
          <w:ilvl w:val="0"/>
          <w:numId w:val="25"/>
        </w:numPr>
        <w:spacing w:line="259" w:lineRule="auto"/>
        <w:jc w:val="both"/>
      </w:pPr>
      <w:r>
        <w:t xml:space="preserve">COPD </w:t>
      </w:r>
      <w:r w:rsidRPr="000F5F6C">
        <w:t>hospital discharges</w:t>
      </w:r>
      <w:r>
        <w:t>.</w:t>
      </w:r>
    </w:p>
    <w:p w:rsidR="004A088C" w:rsidRPr="000F5F6C" w:rsidRDefault="0032522F" w:rsidP="004D5705">
      <w:pPr>
        <w:pStyle w:val="ListParagraph"/>
        <w:numPr>
          <w:ilvl w:val="0"/>
          <w:numId w:val="25"/>
        </w:numPr>
        <w:spacing w:line="259" w:lineRule="auto"/>
        <w:jc w:val="both"/>
      </w:pPr>
      <w:r>
        <w:t>Adults with current asthma.</w:t>
      </w:r>
    </w:p>
    <w:p w:rsidR="004A088C" w:rsidRPr="000F5F6C" w:rsidRDefault="004A088C" w:rsidP="004D5705">
      <w:pPr>
        <w:pStyle w:val="ListParagraph"/>
        <w:numPr>
          <w:ilvl w:val="0"/>
          <w:numId w:val="25"/>
        </w:numPr>
        <w:spacing w:line="259" w:lineRule="auto"/>
        <w:jc w:val="both"/>
      </w:pPr>
      <w:r w:rsidRPr="000F5F6C">
        <w:t>A</w:t>
      </w:r>
      <w:r w:rsidR="0032522F">
        <w:t>sthma among children.</w:t>
      </w:r>
    </w:p>
    <w:p w:rsidR="00A21D88" w:rsidRDefault="00A21D88" w:rsidP="004D5705">
      <w:pPr>
        <w:pStyle w:val="ListParagraph"/>
        <w:numPr>
          <w:ilvl w:val="0"/>
          <w:numId w:val="25"/>
        </w:numPr>
        <w:spacing w:line="259" w:lineRule="auto"/>
        <w:jc w:val="both"/>
      </w:pPr>
      <w:r w:rsidRPr="000F5F6C">
        <w:t>Pneumonia emergency department visits</w:t>
      </w:r>
      <w:r w:rsidR="0032522F">
        <w:t>.</w:t>
      </w:r>
    </w:p>
    <w:p w:rsidR="001B408E" w:rsidRPr="000F5F6C" w:rsidRDefault="001B408E" w:rsidP="004D5705">
      <w:pPr>
        <w:pStyle w:val="ListParagraph"/>
        <w:numPr>
          <w:ilvl w:val="0"/>
          <w:numId w:val="25"/>
        </w:numPr>
        <w:spacing w:line="259" w:lineRule="auto"/>
        <w:jc w:val="both"/>
      </w:pPr>
      <w:r w:rsidRPr="000F5F6C">
        <w:t>Pneumonia hospital discharges</w:t>
      </w:r>
      <w:r>
        <w:t>.</w:t>
      </w:r>
    </w:p>
    <w:p w:rsidR="00A21D88" w:rsidRPr="000F5F6C" w:rsidRDefault="00A21D88" w:rsidP="00B755DC">
      <w:pPr>
        <w:spacing w:line="259" w:lineRule="auto"/>
        <w:jc w:val="both"/>
      </w:pPr>
    </w:p>
    <w:p w:rsidR="004A088C" w:rsidRPr="000F5F6C" w:rsidRDefault="004A088C" w:rsidP="00B755DC">
      <w:pPr>
        <w:spacing w:line="259" w:lineRule="auto"/>
        <w:jc w:val="both"/>
      </w:pPr>
      <w:r w:rsidRPr="000F5F6C">
        <w:t xml:space="preserve">Measures related to risk factors for respiratory diseases can be found in other areas of the </w:t>
      </w:r>
      <w:r w:rsidR="00C51070" w:rsidRPr="000F5F6C">
        <w:t>Maine Shared</w:t>
      </w:r>
      <w:r w:rsidR="00DD711B" w:rsidRPr="000F5F6C">
        <w:t xml:space="preserve"> CHNA</w:t>
      </w:r>
      <w:r w:rsidRPr="000F5F6C">
        <w:t xml:space="preserve">, including </w:t>
      </w:r>
      <w:r w:rsidR="00386D66">
        <w:t>c</w:t>
      </w:r>
      <w:r w:rsidR="00A27397">
        <w:t xml:space="preserve">ancer, </w:t>
      </w:r>
      <w:r w:rsidR="00386D66">
        <w:t>environmental h</w:t>
      </w:r>
      <w:r w:rsidR="00386D66" w:rsidRPr="000F5F6C">
        <w:t>ealth</w:t>
      </w:r>
      <w:r w:rsidR="00386D66">
        <w:t xml:space="preserve"> and t</w:t>
      </w:r>
      <w:r w:rsidRPr="000F5F6C">
        <w:t xml:space="preserve">obacco </w:t>
      </w:r>
      <w:r w:rsidR="00386D66">
        <w:t>use</w:t>
      </w:r>
      <w:r w:rsidRPr="000F5F6C">
        <w:t xml:space="preserve">. </w:t>
      </w:r>
    </w:p>
    <w:p w:rsidR="002F4F54" w:rsidRPr="000F5F6C" w:rsidRDefault="002F4F54" w:rsidP="00B755DC">
      <w:pPr>
        <w:spacing w:line="259" w:lineRule="auto"/>
        <w:jc w:val="both"/>
        <w:rPr>
          <w:highlight w:val="yellow"/>
        </w:rPr>
      </w:pPr>
    </w:p>
    <w:p w:rsidR="00B13861" w:rsidRDefault="004A088C" w:rsidP="00B755DC">
      <w:pPr>
        <w:spacing w:line="259" w:lineRule="auto"/>
        <w:jc w:val="both"/>
      </w:pPr>
      <w:r w:rsidRPr="000F5F6C">
        <w:t>Estimates for respiratory health</w:t>
      </w:r>
      <w:r w:rsidR="00534683">
        <w:t>-</w:t>
      </w:r>
      <w:r w:rsidRPr="000F5F6C">
        <w:t xml:space="preserve">related measures included in the </w:t>
      </w:r>
      <w:r w:rsidR="00C51070" w:rsidRPr="000F5F6C">
        <w:t xml:space="preserve">Maine </w:t>
      </w:r>
      <w:r w:rsidR="00ED25D8" w:rsidRPr="000F5F6C">
        <w:t>Shared CHNA</w:t>
      </w:r>
      <w:r w:rsidR="00DD711B" w:rsidRPr="000F5F6C">
        <w:t xml:space="preserve"> </w:t>
      </w:r>
      <w:r w:rsidRPr="000F5F6C">
        <w:t xml:space="preserve">vary across population groups in Maine. </w:t>
      </w:r>
      <w:r w:rsidR="00414BA5" w:rsidRPr="000F5F6C">
        <w:t>For example</w:t>
      </w:r>
      <w:r w:rsidR="00B13861">
        <w:t>:</w:t>
      </w:r>
    </w:p>
    <w:p w:rsidR="00B13861" w:rsidRDefault="00B13861" w:rsidP="009D47FC">
      <w:pPr>
        <w:pStyle w:val="ListParagraph"/>
        <w:numPr>
          <w:ilvl w:val="0"/>
          <w:numId w:val="80"/>
        </w:numPr>
        <w:spacing w:line="259" w:lineRule="auto"/>
        <w:jc w:val="both"/>
      </w:pPr>
      <w:r>
        <w:t>C</w:t>
      </w:r>
      <w:r w:rsidR="00414BA5" w:rsidRPr="000F5F6C">
        <w:t>urrent asthma among Maine children is significantly more common among males (10.9</w:t>
      </w:r>
      <w:r w:rsidR="009D5AD2">
        <w:t xml:space="preserve"> percent</w:t>
      </w:r>
      <w:r w:rsidR="00414BA5" w:rsidRPr="000F5F6C">
        <w:t>) than females (</w:t>
      </w:r>
      <w:r w:rsidR="00D938AE" w:rsidRPr="000F5F6C">
        <w:t>7.1</w:t>
      </w:r>
      <w:r w:rsidR="009D5AD2">
        <w:t xml:space="preserve"> percent</w:t>
      </w:r>
      <w:r w:rsidR="00D938AE" w:rsidRPr="000F5F6C">
        <w:t xml:space="preserve">), </w:t>
      </w:r>
    </w:p>
    <w:p w:rsidR="00B13861" w:rsidRDefault="00B13861" w:rsidP="009D47FC">
      <w:pPr>
        <w:pStyle w:val="ListParagraph"/>
        <w:numPr>
          <w:ilvl w:val="0"/>
          <w:numId w:val="80"/>
        </w:numPr>
        <w:spacing w:line="259" w:lineRule="auto"/>
        <w:jc w:val="both"/>
      </w:pPr>
      <w:r>
        <w:t>A</w:t>
      </w:r>
      <w:r w:rsidR="00D938AE" w:rsidRPr="000F5F6C">
        <w:t xml:space="preserve">mong Maine adults, </w:t>
      </w:r>
      <w:r w:rsidR="00414BA5" w:rsidRPr="000F5F6C">
        <w:t>current asthma is more common among females (14.6</w:t>
      </w:r>
      <w:r w:rsidR="009D5AD2">
        <w:t xml:space="preserve"> percent</w:t>
      </w:r>
      <w:r w:rsidR="00414BA5" w:rsidRPr="000F5F6C">
        <w:t>) than males (8.9</w:t>
      </w:r>
      <w:r w:rsidR="009D5AD2">
        <w:t xml:space="preserve"> percent</w:t>
      </w:r>
      <w:r w:rsidR="00414BA5" w:rsidRPr="000F5F6C">
        <w:t xml:space="preserve">).  </w:t>
      </w:r>
    </w:p>
    <w:p w:rsidR="002F4F54" w:rsidRPr="000F5F6C" w:rsidRDefault="00414BA5" w:rsidP="009D47FC">
      <w:pPr>
        <w:pStyle w:val="ListParagraph"/>
        <w:numPr>
          <w:ilvl w:val="0"/>
          <w:numId w:val="80"/>
        </w:numPr>
        <w:spacing w:line="259" w:lineRule="auto"/>
        <w:jc w:val="both"/>
      </w:pPr>
      <w:r w:rsidRPr="000F5F6C">
        <w:t xml:space="preserve">Among Maine adults, current asthma is </w:t>
      </w:r>
      <w:r w:rsidR="00D938AE" w:rsidRPr="000F5F6C">
        <w:t xml:space="preserve">also </w:t>
      </w:r>
      <w:r w:rsidRPr="000F5F6C">
        <w:t>significantly more common among those who identify themselves as non-Hispanic</w:t>
      </w:r>
      <w:r w:rsidR="00E329B6">
        <w:t>,</w:t>
      </w:r>
      <w:r w:rsidRPr="000F5F6C">
        <w:t xml:space="preserve"> American Indian or Alaska </w:t>
      </w:r>
      <w:r w:rsidR="00DD711B" w:rsidRPr="000F5F6C">
        <w:t>Native (15.9</w:t>
      </w:r>
      <w:r w:rsidR="009D5AD2">
        <w:t xml:space="preserve"> percent</w:t>
      </w:r>
      <w:r w:rsidR="00DD711B" w:rsidRPr="000F5F6C">
        <w:t>) or non-Hispanic m</w:t>
      </w:r>
      <w:r w:rsidRPr="000F5F6C">
        <w:t>ultiracial (16.2</w:t>
      </w:r>
      <w:r w:rsidR="009D5AD2">
        <w:t xml:space="preserve"> percent</w:t>
      </w:r>
      <w:r w:rsidRPr="000F5F6C">
        <w:t>) than among non</w:t>
      </w:r>
      <w:r w:rsidR="00ED65E9" w:rsidRPr="000F5F6C">
        <w:t xml:space="preserve">-Hispanic </w:t>
      </w:r>
      <w:r w:rsidR="00DD711B" w:rsidRPr="000F5F6C">
        <w:t>w</w:t>
      </w:r>
      <w:r w:rsidR="00ED65E9" w:rsidRPr="000F5F6C">
        <w:t>hite adults (11.6</w:t>
      </w:r>
      <w:r w:rsidR="009D5AD2">
        <w:t xml:space="preserve"> percent</w:t>
      </w:r>
      <w:r w:rsidR="00ED65E9" w:rsidRPr="000F5F6C">
        <w:t>).</w:t>
      </w:r>
    </w:p>
    <w:p w:rsidR="00D938AE" w:rsidRPr="000F5F6C" w:rsidRDefault="00D938AE" w:rsidP="00B755DC">
      <w:pPr>
        <w:spacing w:line="259" w:lineRule="auto"/>
        <w:jc w:val="both"/>
      </w:pPr>
    </w:p>
    <w:p w:rsidR="002F4F54" w:rsidRPr="000F5F6C" w:rsidRDefault="004A088C" w:rsidP="00B755DC">
      <w:pPr>
        <w:spacing w:line="259" w:lineRule="auto"/>
        <w:jc w:val="both"/>
      </w:pPr>
      <w:r w:rsidRPr="000F5F6C">
        <w:t>Healthy Maine 2020 also has respiratory-related objectives, including</w:t>
      </w:r>
      <w:proofErr w:type="gramStart"/>
      <w:r w:rsidR="00362A67" w:rsidRPr="000F5F6C">
        <w:t>:</w:t>
      </w:r>
      <w:r w:rsidR="00211EF2" w:rsidRPr="000F5F6C">
        <w:rPr>
          <w:vertAlign w:val="superscript"/>
        </w:rPr>
        <w:t>3</w:t>
      </w:r>
      <w:proofErr w:type="gramEnd"/>
    </w:p>
    <w:p w:rsidR="004A088C" w:rsidRPr="000F5F6C" w:rsidRDefault="004A088C" w:rsidP="004D5705">
      <w:pPr>
        <w:pStyle w:val="ListParagraph"/>
        <w:numPr>
          <w:ilvl w:val="0"/>
          <w:numId w:val="26"/>
        </w:numPr>
        <w:spacing w:line="259" w:lineRule="auto"/>
        <w:jc w:val="both"/>
      </w:pPr>
      <w:r w:rsidRPr="000F5F6C">
        <w:t>Reduce hospital emergency department visits for asthma</w:t>
      </w:r>
      <w:r w:rsidR="007D47B6">
        <w:t>.</w:t>
      </w:r>
      <w:r w:rsidRPr="000F5F6C">
        <w:t xml:space="preserve"> </w:t>
      </w:r>
    </w:p>
    <w:p w:rsidR="004A088C" w:rsidRPr="000F5F6C" w:rsidRDefault="004A088C" w:rsidP="004D5705">
      <w:pPr>
        <w:pStyle w:val="ListParagraph"/>
        <w:numPr>
          <w:ilvl w:val="0"/>
          <w:numId w:val="26"/>
        </w:numPr>
        <w:spacing w:line="259" w:lineRule="auto"/>
        <w:jc w:val="both"/>
      </w:pPr>
      <w:r w:rsidRPr="000F5F6C">
        <w:t>Reduce emergency department visits for work-related asthma</w:t>
      </w:r>
      <w:r w:rsidR="007D47B6">
        <w:t>.</w:t>
      </w:r>
      <w:r w:rsidRPr="000F5F6C">
        <w:t xml:space="preserve"> </w:t>
      </w:r>
    </w:p>
    <w:p w:rsidR="005E2967" w:rsidRPr="000F5F6C" w:rsidRDefault="004A088C" w:rsidP="004D5705">
      <w:pPr>
        <w:pStyle w:val="ListParagraph"/>
        <w:numPr>
          <w:ilvl w:val="0"/>
          <w:numId w:val="26"/>
        </w:numPr>
        <w:spacing w:line="259" w:lineRule="auto"/>
        <w:jc w:val="both"/>
      </w:pPr>
      <w:r w:rsidRPr="000F5F6C">
        <w:t>Reduce the use of any t</w:t>
      </w:r>
      <w:r w:rsidR="005E2967" w:rsidRPr="000F5F6C">
        <w:t>obacco products among students</w:t>
      </w:r>
      <w:r w:rsidR="007D47B6">
        <w:t>.</w:t>
      </w:r>
      <w:r w:rsidR="005E2967" w:rsidRPr="000F5F6C">
        <w:t xml:space="preserve"> </w:t>
      </w:r>
    </w:p>
    <w:p w:rsidR="004A088C" w:rsidRPr="000F5F6C" w:rsidRDefault="004A088C" w:rsidP="004D5705">
      <w:pPr>
        <w:pStyle w:val="ListParagraph"/>
        <w:numPr>
          <w:ilvl w:val="0"/>
          <w:numId w:val="26"/>
        </w:numPr>
        <w:spacing w:line="259" w:lineRule="auto"/>
        <w:jc w:val="both"/>
      </w:pPr>
      <w:r w:rsidRPr="000F5F6C">
        <w:t>Reduce cigarette smoking among students</w:t>
      </w:r>
      <w:r w:rsidR="007D47B6">
        <w:t>.</w:t>
      </w:r>
      <w:r w:rsidRPr="000F5F6C">
        <w:t xml:space="preserve"> </w:t>
      </w:r>
    </w:p>
    <w:p w:rsidR="004A088C" w:rsidRPr="000F5F6C" w:rsidRDefault="004A088C" w:rsidP="004D5705">
      <w:pPr>
        <w:pStyle w:val="ListParagraph"/>
        <w:numPr>
          <w:ilvl w:val="0"/>
          <w:numId w:val="26"/>
        </w:numPr>
        <w:spacing w:line="259" w:lineRule="auto"/>
        <w:jc w:val="both"/>
      </w:pPr>
      <w:r w:rsidRPr="000F5F6C">
        <w:t>Increase the percentage of youth who reported never having smoked in their life</w:t>
      </w:r>
      <w:r w:rsidR="007D47B6">
        <w:t>.</w:t>
      </w:r>
      <w:r w:rsidRPr="000F5F6C">
        <w:t xml:space="preserve"> </w:t>
      </w:r>
    </w:p>
    <w:p w:rsidR="004A088C" w:rsidRPr="000F5F6C" w:rsidRDefault="004A088C" w:rsidP="004D5705">
      <w:pPr>
        <w:pStyle w:val="ListParagraph"/>
        <w:numPr>
          <w:ilvl w:val="0"/>
          <w:numId w:val="26"/>
        </w:numPr>
        <w:spacing w:line="259" w:lineRule="auto"/>
        <w:jc w:val="both"/>
      </w:pPr>
      <w:r w:rsidRPr="000F5F6C">
        <w:t>Reduce tobacco use by adults</w:t>
      </w:r>
      <w:r w:rsidR="007D47B6">
        <w:t>.</w:t>
      </w:r>
      <w:r w:rsidRPr="000F5F6C">
        <w:t xml:space="preserve"> </w:t>
      </w:r>
    </w:p>
    <w:p w:rsidR="004A088C" w:rsidRPr="000F5F6C" w:rsidRDefault="004A088C" w:rsidP="004D5705">
      <w:pPr>
        <w:pStyle w:val="ListParagraph"/>
        <w:numPr>
          <w:ilvl w:val="0"/>
          <w:numId w:val="26"/>
        </w:numPr>
        <w:spacing w:line="259" w:lineRule="auto"/>
        <w:jc w:val="both"/>
      </w:pPr>
      <w:r w:rsidRPr="000F5F6C">
        <w:t>Increase abstinence from cigarette smoking among pregnant women</w:t>
      </w:r>
      <w:r w:rsidR="007D47B6">
        <w:t>.</w:t>
      </w:r>
      <w:r w:rsidRPr="000F5F6C">
        <w:t xml:space="preserve"> </w:t>
      </w:r>
    </w:p>
    <w:p w:rsidR="004A088C" w:rsidRPr="000F5F6C" w:rsidRDefault="004A088C" w:rsidP="004D5705">
      <w:pPr>
        <w:pStyle w:val="ListParagraph"/>
        <w:numPr>
          <w:ilvl w:val="0"/>
          <w:numId w:val="26"/>
        </w:numPr>
        <w:spacing w:line="259" w:lineRule="auto"/>
        <w:jc w:val="both"/>
      </w:pPr>
      <w:r w:rsidRPr="000F5F6C">
        <w:t xml:space="preserve">Increase the proportion of persons with a diagnosis of depression or anxiety who </w:t>
      </w:r>
      <w:proofErr w:type="gramStart"/>
      <w:r w:rsidRPr="000F5F6C">
        <w:t>do</w:t>
      </w:r>
      <w:proofErr w:type="gramEnd"/>
      <w:r w:rsidRPr="000F5F6C">
        <w:t xml:space="preserve"> not smoke</w:t>
      </w:r>
      <w:r w:rsidR="007D47B6">
        <w:t>.</w:t>
      </w:r>
      <w:r w:rsidRPr="000F5F6C">
        <w:t xml:space="preserve"> </w:t>
      </w:r>
    </w:p>
    <w:p w:rsidR="00337591" w:rsidRPr="000F5F6C" w:rsidRDefault="004A088C" w:rsidP="004D5705">
      <w:pPr>
        <w:pStyle w:val="ListParagraph"/>
        <w:numPr>
          <w:ilvl w:val="0"/>
          <w:numId w:val="26"/>
        </w:numPr>
        <w:spacing w:line="259" w:lineRule="auto"/>
        <w:jc w:val="both"/>
      </w:pPr>
      <w:r w:rsidRPr="000F5F6C">
        <w:t>Reduce the number of days the Air Quality Index exceeds 100</w:t>
      </w:r>
      <w:r w:rsidR="007D47B6">
        <w:t>.</w:t>
      </w:r>
    </w:p>
    <w:p w:rsidR="004A088C" w:rsidRPr="000F5F6C" w:rsidRDefault="009D5AD2" w:rsidP="00B755DC">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630080" behindDoc="0" locked="0" layoutInCell="1" allowOverlap="1" wp14:anchorId="56595DA7" wp14:editId="22736517">
                <wp:simplePos x="0" y="0"/>
                <wp:positionH relativeFrom="column">
                  <wp:posOffset>19050</wp:posOffset>
                </wp:positionH>
                <wp:positionV relativeFrom="paragraph">
                  <wp:posOffset>104774</wp:posOffset>
                </wp:positionV>
                <wp:extent cx="5867400" cy="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8.25pt" to="46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" strokecolor="black [3200]" strokeweight=".5pt">
                <v:stroke joinstyle="miter"/>
                <o:lock v:ext="edit" shapetype="f"/>
              </v:line>
            </w:pict>
          </mc:Fallback>
        </mc:AlternateContent>
      </w:r>
    </w:p>
    <w:p w:rsidR="004A088C" w:rsidRPr="00FD449C" w:rsidRDefault="004A088C" w:rsidP="0024277B">
      <w:pPr>
        <w:spacing w:line="259" w:lineRule="auto"/>
        <w:rPr>
          <w:rFonts w:asciiTheme="minorHAnsi" w:hAnsiTheme="minorHAnsi"/>
          <w:sz w:val="20"/>
        </w:rPr>
      </w:pPr>
      <w:proofErr w:type="gramStart"/>
      <w:r w:rsidRPr="00FD449C">
        <w:rPr>
          <w:rFonts w:asciiTheme="minorHAnsi" w:hAnsiTheme="minorHAnsi"/>
          <w:sz w:val="20"/>
          <w:vertAlign w:val="superscript"/>
        </w:rPr>
        <w:t>1</w:t>
      </w:r>
      <w:r w:rsidRPr="00FD449C">
        <w:rPr>
          <w:rFonts w:asciiTheme="minorHAnsi" w:hAnsiTheme="minorHAnsi"/>
          <w:sz w:val="20"/>
        </w:rPr>
        <w:t xml:space="preserve"> U.S. Department of Health and Human Services.</w:t>
      </w:r>
      <w:proofErr w:type="gramEnd"/>
      <w:r w:rsidRPr="00FD449C">
        <w:rPr>
          <w:rFonts w:asciiTheme="minorHAnsi" w:hAnsiTheme="minorHAnsi"/>
          <w:sz w:val="20"/>
        </w:rPr>
        <w:t xml:space="preserve">  </w:t>
      </w:r>
      <w:proofErr w:type="gramStart"/>
      <w:r w:rsidRPr="00FD449C">
        <w:rPr>
          <w:rFonts w:asciiTheme="minorHAnsi" w:hAnsiTheme="minorHAnsi"/>
          <w:sz w:val="20"/>
        </w:rPr>
        <w:t>Healthy People 2020.</w:t>
      </w:r>
      <w:proofErr w:type="gramEnd"/>
      <w:r w:rsidRPr="00FD449C">
        <w:rPr>
          <w:rFonts w:asciiTheme="minorHAnsi" w:hAnsiTheme="minorHAnsi"/>
          <w:sz w:val="20"/>
        </w:rPr>
        <w:t xml:space="preserve">  Respiratory diseases: overview.  Available from http://www.healthypeople.gov/2020/topicsobjectives2020/overview.aspx?topicid=36 </w:t>
      </w:r>
    </w:p>
    <w:p w:rsidR="005632D8" w:rsidRPr="00FD449C" w:rsidRDefault="004A088C" w:rsidP="0024277B">
      <w:pPr>
        <w:spacing w:line="259" w:lineRule="auto"/>
        <w:rPr>
          <w:rFonts w:asciiTheme="minorHAnsi" w:hAnsiTheme="minorHAnsi"/>
          <w:sz w:val="20"/>
        </w:rPr>
      </w:pPr>
      <w:proofErr w:type="gramStart"/>
      <w:r w:rsidRPr="00FD449C">
        <w:rPr>
          <w:rFonts w:asciiTheme="minorHAnsi" w:hAnsiTheme="minorHAnsi"/>
          <w:sz w:val="20"/>
          <w:vertAlign w:val="superscript"/>
        </w:rPr>
        <w:t xml:space="preserve">2 </w:t>
      </w:r>
      <w:r w:rsidRPr="00FD449C">
        <w:rPr>
          <w:rFonts w:asciiTheme="minorHAnsi" w:hAnsiTheme="minorHAnsi"/>
          <w:sz w:val="20"/>
        </w:rPr>
        <w:t>Asthma</w:t>
      </w:r>
      <w:proofErr w:type="gramEnd"/>
      <w:r w:rsidRPr="00FD449C">
        <w:rPr>
          <w:rFonts w:asciiTheme="minorHAnsi" w:hAnsiTheme="minorHAnsi"/>
          <w:sz w:val="20"/>
        </w:rPr>
        <w:t xml:space="preserve"> and Allergy Foundation of America.  </w:t>
      </w:r>
      <w:proofErr w:type="gramStart"/>
      <w:r w:rsidRPr="00FD449C">
        <w:rPr>
          <w:rFonts w:asciiTheme="minorHAnsi" w:hAnsiTheme="minorHAnsi"/>
          <w:sz w:val="20"/>
        </w:rPr>
        <w:t>Asthma facts and figures.</w:t>
      </w:r>
      <w:proofErr w:type="gramEnd"/>
      <w:r w:rsidRPr="00FD449C">
        <w:rPr>
          <w:rFonts w:asciiTheme="minorHAnsi" w:hAnsiTheme="minorHAnsi"/>
          <w:sz w:val="20"/>
        </w:rPr>
        <w:t xml:space="preserve">  </w:t>
      </w:r>
    </w:p>
    <w:p w:rsidR="004A088C" w:rsidRPr="00FD449C" w:rsidRDefault="004A088C" w:rsidP="0024277B">
      <w:pPr>
        <w:spacing w:line="259" w:lineRule="auto"/>
        <w:rPr>
          <w:rFonts w:asciiTheme="minorHAnsi" w:hAnsiTheme="minorHAnsi"/>
          <w:sz w:val="20"/>
        </w:rPr>
      </w:pPr>
      <w:r w:rsidRPr="00FD449C">
        <w:rPr>
          <w:rFonts w:asciiTheme="minorHAnsi" w:hAnsiTheme="minorHAnsi"/>
          <w:sz w:val="20"/>
        </w:rPr>
        <w:t xml:space="preserve">Available from http://www.aafa.org/display.cfm?id=9&amp;sub=42#_ftn2 (accessed 6/5/2013). </w:t>
      </w:r>
    </w:p>
    <w:p w:rsidR="005632D8" w:rsidRPr="00FD449C" w:rsidRDefault="00211EF2" w:rsidP="0024277B">
      <w:pPr>
        <w:spacing w:line="259" w:lineRule="auto"/>
        <w:rPr>
          <w:rFonts w:asciiTheme="minorHAnsi" w:hAnsiTheme="minorHAnsi"/>
          <w:sz w:val="20"/>
        </w:rPr>
      </w:pPr>
      <w:proofErr w:type="gramStart"/>
      <w:r w:rsidRPr="00FD449C">
        <w:rPr>
          <w:rFonts w:asciiTheme="minorHAnsi" w:hAnsiTheme="minorHAnsi"/>
          <w:sz w:val="20"/>
          <w:vertAlign w:val="superscript"/>
        </w:rPr>
        <w:t>3</w:t>
      </w:r>
      <w:r w:rsidR="004A088C" w:rsidRPr="00FD449C">
        <w:rPr>
          <w:rFonts w:asciiTheme="minorHAnsi" w:hAnsiTheme="minorHAnsi"/>
          <w:sz w:val="20"/>
          <w:vertAlign w:val="superscript"/>
        </w:rPr>
        <w:t xml:space="preserve"> </w:t>
      </w:r>
      <w:r w:rsidR="004A088C" w:rsidRPr="00FD449C">
        <w:rPr>
          <w:rFonts w:asciiTheme="minorHAnsi" w:hAnsiTheme="minorHAnsi"/>
          <w:sz w:val="20"/>
        </w:rPr>
        <w:t>Maine Center for Disease Control and Prevention.</w:t>
      </w:r>
      <w:proofErr w:type="gramEnd"/>
      <w:r w:rsidR="004A088C" w:rsidRPr="00FD449C">
        <w:rPr>
          <w:rFonts w:asciiTheme="minorHAnsi" w:hAnsiTheme="minorHAnsi"/>
          <w:sz w:val="20"/>
        </w:rPr>
        <w:t xml:space="preserve">  </w:t>
      </w:r>
      <w:proofErr w:type="gramStart"/>
      <w:r w:rsidR="004A088C" w:rsidRPr="00FD449C">
        <w:rPr>
          <w:rFonts w:asciiTheme="minorHAnsi" w:hAnsiTheme="minorHAnsi"/>
          <w:sz w:val="20"/>
        </w:rPr>
        <w:t>Healthy Maine 2020.</w:t>
      </w:r>
      <w:proofErr w:type="gramEnd"/>
      <w:r w:rsidR="004A088C" w:rsidRPr="00FD449C">
        <w:rPr>
          <w:rFonts w:asciiTheme="minorHAnsi" w:hAnsiTheme="minorHAnsi"/>
          <w:sz w:val="20"/>
        </w:rPr>
        <w:t xml:space="preserve">  </w:t>
      </w:r>
    </w:p>
    <w:p w:rsidR="00337591" w:rsidRPr="00FD449C" w:rsidRDefault="004A088C" w:rsidP="0024277B">
      <w:pPr>
        <w:spacing w:line="259" w:lineRule="auto"/>
        <w:rPr>
          <w:rFonts w:asciiTheme="minorHAnsi" w:hAnsiTheme="minorHAnsi"/>
          <w:sz w:val="20"/>
        </w:rPr>
      </w:pPr>
      <w:r w:rsidRPr="00FD449C">
        <w:rPr>
          <w:rFonts w:asciiTheme="minorHAnsi" w:hAnsiTheme="minorHAnsi"/>
          <w:sz w:val="20"/>
        </w:rPr>
        <w:t xml:space="preserve">Available from: http://www.maine.gov/dhhs/mecdc/healthy-maine/index.shtml.  </w:t>
      </w:r>
    </w:p>
    <w:p w:rsidR="005632D8" w:rsidRPr="00FD449C" w:rsidRDefault="005632D8" w:rsidP="0024277B">
      <w:pPr>
        <w:spacing w:line="259" w:lineRule="auto"/>
        <w:rPr>
          <w:rFonts w:asciiTheme="minorHAnsi" w:hAnsiTheme="minorHAnsi"/>
          <w:sz w:val="20"/>
        </w:rPr>
      </w:pPr>
      <w:r w:rsidRPr="00FD449C">
        <w:rPr>
          <w:rFonts w:asciiTheme="minorHAnsi" w:hAnsiTheme="minorHAnsi"/>
          <w:sz w:val="20"/>
          <w:vertAlign w:val="superscript"/>
        </w:rPr>
        <w:t>4</w:t>
      </w:r>
      <w:r w:rsidRPr="00FD449C">
        <w:rPr>
          <w:rFonts w:asciiTheme="minorHAnsi" w:hAnsiTheme="minorHAnsi"/>
          <w:sz w:val="20"/>
        </w:rPr>
        <w:t xml:space="preserve"> House dust mite and cockroach exposure are strong risk factors for positive allergy skin test responses in the Childhood Asthma Management Program.  Huss, </w:t>
      </w:r>
      <w:proofErr w:type="spellStart"/>
      <w:r w:rsidRPr="00FD449C">
        <w:rPr>
          <w:rFonts w:asciiTheme="minorHAnsi" w:hAnsiTheme="minorHAnsi"/>
          <w:sz w:val="20"/>
        </w:rPr>
        <w:t>Adkinson</w:t>
      </w:r>
      <w:proofErr w:type="spellEnd"/>
      <w:r w:rsidRPr="00FD449C">
        <w:rPr>
          <w:rFonts w:asciiTheme="minorHAnsi" w:hAnsiTheme="minorHAnsi"/>
          <w:sz w:val="20"/>
        </w:rPr>
        <w:t xml:space="preserve">, Eggleston et al. Journal of Allergy and Clinical Immunology, 2001; Volume 107, Issue 1: 48–54. </w:t>
      </w:r>
    </w:p>
    <w:p w:rsidR="005632D8" w:rsidRPr="00FD449C" w:rsidRDefault="005632D8" w:rsidP="0024277B">
      <w:pPr>
        <w:spacing w:line="259" w:lineRule="auto"/>
        <w:rPr>
          <w:rFonts w:asciiTheme="minorHAnsi" w:hAnsiTheme="minorHAnsi"/>
          <w:sz w:val="20"/>
        </w:rPr>
      </w:pPr>
      <w:r w:rsidRPr="00FD449C">
        <w:rPr>
          <w:rFonts w:asciiTheme="minorHAnsi" w:hAnsiTheme="minorHAnsi"/>
          <w:sz w:val="20"/>
        </w:rPr>
        <w:t>Available from: http://www.sciencedirect.com/science/article/pii/S0091674901107293</w:t>
      </w:r>
    </w:p>
    <w:p w:rsidR="005632D8" w:rsidRPr="00FD449C" w:rsidRDefault="005632D8" w:rsidP="0024277B">
      <w:pPr>
        <w:spacing w:line="259" w:lineRule="auto"/>
        <w:rPr>
          <w:rFonts w:asciiTheme="minorHAnsi" w:hAnsiTheme="minorHAnsi"/>
          <w:sz w:val="20"/>
        </w:rPr>
      </w:pPr>
      <w:r w:rsidRPr="00FD449C">
        <w:rPr>
          <w:rFonts w:asciiTheme="minorHAnsi" w:hAnsiTheme="minorHAnsi"/>
          <w:sz w:val="20"/>
          <w:vertAlign w:val="superscript"/>
        </w:rPr>
        <w:t>5</w:t>
      </w:r>
      <w:r w:rsidRPr="00FD449C">
        <w:rPr>
          <w:rFonts w:asciiTheme="minorHAnsi" w:hAnsiTheme="minorHAnsi"/>
          <w:sz w:val="20"/>
        </w:rPr>
        <w:t xml:space="preserve"> Diverging </w:t>
      </w:r>
      <w:proofErr w:type="spellStart"/>
      <w:r w:rsidRPr="00FD449C">
        <w:rPr>
          <w:rFonts w:asciiTheme="minorHAnsi" w:hAnsiTheme="minorHAnsi"/>
          <w:sz w:val="20"/>
        </w:rPr>
        <w:t>prevalences</w:t>
      </w:r>
      <w:proofErr w:type="spellEnd"/>
      <w:r w:rsidRPr="00FD449C">
        <w:rPr>
          <w:rFonts w:asciiTheme="minorHAnsi" w:hAnsiTheme="minorHAnsi"/>
          <w:sz w:val="20"/>
        </w:rPr>
        <w:t xml:space="preserve"> and different risk factors for childhood asthma and eczema: a cross-sectional study, Turner et al.  </w:t>
      </w:r>
      <w:proofErr w:type="gramStart"/>
      <w:r w:rsidRPr="00FD449C">
        <w:rPr>
          <w:rFonts w:asciiTheme="minorHAnsi" w:hAnsiTheme="minorHAnsi"/>
          <w:sz w:val="20"/>
        </w:rPr>
        <w:t>BMJ Open, June 6, 2015; 5(6).</w:t>
      </w:r>
      <w:proofErr w:type="gramEnd"/>
      <w:r w:rsidRPr="00FD449C">
        <w:rPr>
          <w:rFonts w:asciiTheme="minorHAnsi" w:hAnsiTheme="minorHAnsi"/>
          <w:sz w:val="20"/>
        </w:rPr>
        <w:t xml:space="preserve"> </w:t>
      </w:r>
      <w:r w:rsidR="00AD61AD" w:rsidRPr="00FD449C">
        <w:rPr>
          <w:rFonts w:asciiTheme="minorHAnsi" w:hAnsiTheme="minorHAnsi"/>
          <w:sz w:val="20"/>
        </w:rPr>
        <w:t xml:space="preserve"> </w:t>
      </w:r>
      <w:r w:rsidRPr="00FD449C">
        <w:rPr>
          <w:rFonts w:asciiTheme="minorHAnsi" w:hAnsiTheme="minorHAnsi"/>
          <w:sz w:val="20"/>
        </w:rPr>
        <w:t>Available from: http://bmjopen.bmj.com/content/5/6/e008446.short</w:t>
      </w:r>
    </w:p>
    <w:p w:rsidR="005632D8" w:rsidRPr="00FD449C" w:rsidRDefault="005632D8" w:rsidP="0024277B">
      <w:pPr>
        <w:spacing w:line="259" w:lineRule="auto"/>
        <w:rPr>
          <w:rFonts w:asciiTheme="minorHAnsi" w:hAnsiTheme="minorHAnsi"/>
          <w:sz w:val="20"/>
        </w:rPr>
      </w:pPr>
      <w:proofErr w:type="gramStart"/>
      <w:r w:rsidRPr="00FD449C">
        <w:rPr>
          <w:rFonts w:asciiTheme="minorHAnsi" w:hAnsiTheme="minorHAnsi"/>
          <w:sz w:val="20"/>
          <w:vertAlign w:val="superscript"/>
        </w:rPr>
        <w:t>6</w:t>
      </w:r>
      <w:r w:rsidRPr="00FD449C">
        <w:rPr>
          <w:rFonts w:asciiTheme="minorHAnsi" w:hAnsiTheme="minorHAnsi"/>
          <w:sz w:val="20"/>
        </w:rPr>
        <w:t xml:space="preserve"> Risk factors for childhood asthma and wheezing.</w:t>
      </w:r>
      <w:proofErr w:type="gramEnd"/>
      <w:r w:rsidRPr="00FD449C">
        <w:rPr>
          <w:rFonts w:asciiTheme="minorHAnsi" w:hAnsiTheme="minorHAnsi"/>
          <w:sz w:val="20"/>
        </w:rPr>
        <w:t xml:space="preserve"> </w:t>
      </w:r>
      <w:proofErr w:type="gramStart"/>
      <w:r w:rsidRPr="00FD449C">
        <w:rPr>
          <w:rFonts w:asciiTheme="minorHAnsi" w:hAnsiTheme="minorHAnsi"/>
          <w:sz w:val="20"/>
        </w:rPr>
        <w:t>Importance of maternal and household smoking.</w:t>
      </w:r>
      <w:proofErr w:type="gramEnd"/>
      <w:r w:rsidRPr="00FD449C">
        <w:rPr>
          <w:rFonts w:asciiTheme="minorHAnsi" w:hAnsiTheme="minorHAnsi"/>
          <w:sz w:val="20"/>
        </w:rPr>
        <w:t xml:space="preserve">  Ehrlich, Du </w:t>
      </w:r>
      <w:proofErr w:type="spellStart"/>
      <w:r w:rsidRPr="00FD449C">
        <w:rPr>
          <w:rFonts w:asciiTheme="minorHAnsi" w:hAnsiTheme="minorHAnsi"/>
          <w:sz w:val="20"/>
        </w:rPr>
        <w:t>Toit</w:t>
      </w:r>
      <w:proofErr w:type="spellEnd"/>
      <w:r w:rsidRPr="00FD449C">
        <w:rPr>
          <w:rFonts w:asciiTheme="minorHAnsi" w:hAnsiTheme="minorHAnsi"/>
          <w:sz w:val="20"/>
        </w:rPr>
        <w:t xml:space="preserve">, </w:t>
      </w:r>
      <w:proofErr w:type="spellStart"/>
      <w:r w:rsidRPr="00FD449C">
        <w:rPr>
          <w:rFonts w:asciiTheme="minorHAnsi" w:hAnsiTheme="minorHAnsi"/>
          <w:sz w:val="20"/>
        </w:rPr>
        <w:t>Jordaan</w:t>
      </w:r>
      <w:proofErr w:type="spellEnd"/>
      <w:r w:rsidRPr="00FD449C">
        <w:rPr>
          <w:rFonts w:asciiTheme="minorHAnsi" w:hAnsiTheme="minorHAnsi"/>
          <w:sz w:val="20"/>
        </w:rPr>
        <w:t>, et al.  American Journal of Respiratory and Critical Care Medicine, 1996; Vol. 154, No. 3: 681-8.  Available from: http://www.atsjournals.org/doi/abs/10.1164/ajrccm.154.3.8810605#.VdeYGDZRHIU</w:t>
      </w:r>
    </w:p>
    <w:p w:rsidR="005632D8" w:rsidRPr="00FD449C" w:rsidRDefault="005632D8" w:rsidP="0024277B">
      <w:pPr>
        <w:spacing w:line="259" w:lineRule="auto"/>
        <w:rPr>
          <w:rFonts w:asciiTheme="minorHAnsi" w:hAnsiTheme="minorHAnsi"/>
          <w:sz w:val="20"/>
        </w:rPr>
      </w:pPr>
      <w:r w:rsidRPr="00FD449C">
        <w:rPr>
          <w:rFonts w:asciiTheme="minorHAnsi" w:hAnsiTheme="minorHAnsi"/>
          <w:sz w:val="20"/>
          <w:vertAlign w:val="superscript"/>
        </w:rPr>
        <w:t>7</w:t>
      </w:r>
      <w:r w:rsidRPr="00FD449C">
        <w:rPr>
          <w:rFonts w:asciiTheme="minorHAnsi" w:hAnsiTheme="minorHAnsi"/>
          <w:sz w:val="20"/>
        </w:rPr>
        <w:t xml:space="preserve"> Effects of BMI, Fat Mass, and Lean Mass on Asthma in Childhood: A Mendelian Randomization Study, news release.  </w:t>
      </w:r>
      <w:proofErr w:type="spellStart"/>
      <w:r w:rsidRPr="00FD449C">
        <w:rPr>
          <w:rFonts w:asciiTheme="minorHAnsi" w:hAnsiTheme="minorHAnsi"/>
          <w:sz w:val="20"/>
        </w:rPr>
        <w:t>Granell</w:t>
      </w:r>
      <w:proofErr w:type="spellEnd"/>
      <w:r w:rsidRPr="00FD449C">
        <w:rPr>
          <w:rFonts w:asciiTheme="minorHAnsi" w:hAnsiTheme="minorHAnsi"/>
          <w:sz w:val="20"/>
        </w:rPr>
        <w:t xml:space="preserve">, Henderson, Evans et al.  </w:t>
      </w:r>
      <w:proofErr w:type="gramStart"/>
      <w:r w:rsidRPr="00FD449C">
        <w:rPr>
          <w:rFonts w:asciiTheme="minorHAnsi" w:hAnsiTheme="minorHAnsi"/>
          <w:sz w:val="20"/>
        </w:rPr>
        <w:t>PLOS Medicine, 2014; 11(7).</w:t>
      </w:r>
      <w:proofErr w:type="gramEnd"/>
      <w:r w:rsidRPr="00FD449C">
        <w:rPr>
          <w:rFonts w:asciiTheme="minorHAnsi" w:hAnsiTheme="minorHAnsi"/>
          <w:sz w:val="20"/>
        </w:rPr>
        <w:t xml:space="preserve">  </w:t>
      </w:r>
    </w:p>
    <w:p w:rsidR="005632D8" w:rsidRPr="00FD449C" w:rsidRDefault="005632D8" w:rsidP="0024277B">
      <w:pPr>
        <w:spacing w:line="259" w:lineRule="auto"/>
        <w:rPr>
          <w:rFonts w:asciiTheme="minorHAnsi" w:hAnsiTheme="minorHAnsi"/>
          <w:sz w:val="20"/>
        </w:rPr>
      </w:pPr>
      <w:r w:rsidRPr="00FD449C">
        <w:rPr>
          <w:rFonts w:asciiTheme="minorHAnsi" w:hAnsiTheme="minorHAnsi"/>
          <w:sz w:val="20"/>
        </w:rPr>
        <w:t>Available from: http://journals.plos.org/plosmedicine/article?id=10.1371/journal.pmed.1001669</w:t>
      </w:r>
    </w:p>
    <w:p w:rsidR="00337591" w:rsidRPr="000F5F6C" w:rsidRDefault="00337591" w:rsidP="00B755DC">
      <w:pPr>
        <w:spacing w:line="259" w:lineRule="auto"/>
        <w:jc w:val="both"/>
      </w:pPr>
    </w:p>
    <w:p w:rsidR="00337591" w:rsidRPr="000F5F6C" w:rsidRDefault="00337591" w:rsidP="00B755DC">
      <w:pPr>
        <w:spacing w:line="259" w:lineRule="auto"/>
        <w:jc w:val="both"/>
      </w:pPr>
    </w:p>
    <w:p w:rsidR="00DE4ABE" w:rsidRPr="0080614D" w:rsidRDefault="00DE4ABE" w:rsidP="00DE4ABE">
      <w:pPr>
        <w:pStyle w:val="Heading1"/>
        <w:spacing w:after="0" w:line="259" w:lineRule="auto"/>
        <w:jc w:val="both"/>
        <w:rPr>
          <w:color w:val="003F77"/>
        </w:rPr>
      </w:pPr>
      <w:bookmarkStart w:id="56" w:name="_Toc434486934"/>
      <w:r w:rsidRPr="0080614D">
        <w:rPr>
          <w:color w:val="003F77"/>
        </w:rPr>
        <w:lastRenderedPageBreak/>
        <w:t>Environmental Health</w:t>
      </w:r>
      <w:bookmarkEnd w:id="56"/>
    </w:p>
    <w:p w:rsidR="00DE4ABE" w:rsidRPr="000F5F6C" w:rsidRDefault="00DE4ABE" w:rsidP="00DE4ABE">
      <w:pPr>
        <w:spacing w:line="259" w:lineRule="auto"/>
        <w:jc w:val="both"/>
      </w:pPr>
    </w:p>
    <w:p w:rsidR="00DE4ABE" w:rsidRDefault="00DE4ABE" w:rsidP="00EE1002">
      <w:pPr>
        <w:spacing w:line="259" w:lineRule="auto"/>
        <w:jc w:val="both"/>
        <w:rPr>
          <w:szCs w:val="24"/>
        </w:rPr>
      </w:pPr>
      <w:r w:rsidRPr="00C844F8">
        <w:rPr>
          <w:szCs w:val="24"/>
        </w:rPr>
        <w:t>Environmental health is a large and varied field that strives to promote health and prevent or minimize exposures in the environment that may have adverse health effects. Environmental health touches nearly every aspect of our lives. The health and safety of our food, water, air, and the places where we live, play and work, are all within the scope of Environmental Health.</w:t>
      </w:r>
      <w:r w:rsidRPr="00C844F8">
        <w:rPr>
          <w:szCs w:val="24"/>
          <w:vertAlign w:val="superscript"/>
        </w:rPr>
        <w:t>1</w:t>
      </w:r>
    </w:p>
    <w:p w:rsidR="00DE4ABE" w:rsidRPr="00C844F8" w:rsidRDefault="00DE4ABE" w:rsidP="00DE4ABE">
      <w:pPr>
        <w:spacing w:line="259" w:lineRule="auto"/>
        <w:rPr>
          <w:szCs w:val="24"/>
        </w:rPr>
      </w:pPr>
    </w:p>
    <w:p w:rsidR="00DE4ABE" w:rsidRPr="00C844F8" w:rsidRDefault="00DE4ABE" w:rsidP="00EE1002">
      <w:pPr>
        <w:tabs>
          <w:tab w:val="left" w:pos="900"/>
        </w:tabs>
        <w:autoSpaceDE w:val="0"/>
        <w:autoSpaceDN w:val="0"/>
        <w:adjustRightInd w:val="0"/>
        <w:spacing w:line="259" w:lineRule="auto"/>
        <w:jc w:val="both"/>
        <w:rPr>
          <w:szCs w:val="24"/>
        </w:rPr>
      </w:pPr>
      <w:r w:rsidRPr="00C844F8">
        <w:rPr>
          <w:szCs w:val="24"/>
        </w:rPr>
        <w:t xml:space="preserve">There is a particularly strong and important connection between health and the home environment. The Surgeon General’s Call to Action to Promote Healthy Homes distills the </w:t>
      </w:r>
      <w:r>
        <w:rPr>
          <w:szCs w:val="24"/>
        </w:rPr>
        <w:t>s</w:t>
      </w:r>
      <w:r w:rsidRPr="00C844F8">
        <w:rPr>
          <w:szCs w:val="24"/>
        </w:rPr>
        <w:t>cientific evidence demonstrating how residential chemicals, drinking water and indoor air quality, as well as a home’s structural aspects and safety devices, can affect health.</w:t>
      </w:r>
      <w:r w:rsidRPr="00C844F8">
        <w:rPr>
          <w:szCs w:val="24"/>
          <w:vertAlign w:val="superscript"/>
        </w:rPr>
        <w:t>2</w:t>
      </w:r>
      <w:r w:rsidRPr="00C844F8">
        <w:rPr>
          <w:szCs w:val="24"/>
        </w:rPr>
        <w:t xml:space="preserve"> People living in </w:t>
      </w:r>
      <w:r>
        <w:rPr>
          <w:szCs w:val="24"/>
        </w:rPr>
        <w:t>U.S.</w:t>
      </w:r>
      <w:r w:rsidRPr="00C844F8">
        <w:rPr>
          <w:szCs w:val="24"/>
        </w:rPr>
        <w:t>, especially young children and older adults, spend more time at home than in any other location.</w:t>
      </w:r>
      <w:r w:rsidRPr="00C844F8">
        <w:rPr>
          <w:szCs w:val="24"/>
          <w:vertAlign w:val="superscript"/>
        </w:rPr>
        <w:t>3</w:t>
      </w:r>
      <w:r w:rsidRPr="00C844F8">
        <w:rPr>
          <w:szCs w:val="24"/>
        </w:rPr>
        <w:t xml:space="preserve"> The </w:t>
      </w:r>
      <w:r>
        <w:rPr>
          <w:szCs w:val="24"/>
        </w:rPr>
        <w:t xml:space="preserve">developmental vulnerability and </w:t>
      </w:r>
      <w:r w:rsidRPr="00C844F8">
        <w:rPr>
          <w:szCs w:val="24"/>
        </w:rPr>
        <w:t>behavior of young children put them at unique risk for adverse health outcomes associated with hazards found in the home</w:t>
      </w:r>
      <w:r>
        <w:rPr>
          <w:szCs w:val="24"/>
        </w:rPr>
        <w:t>.</w:t>
      </w:r>
    </w:p>
    <w:p w:rsidR="00DE4ABE" w:rsidRPr="00C844F8" w:rsidRDefault="00DE4ABE" w:rsidP="00DE4ABE">
      <w:pPr>
        <w:autoSpaceDE w:val="0"/>
        <w:autoSpaceDN w:val="0"/>
        <w:adjustRightInd w:val="0"/>
        <w:spacing w:line="259" w:lineRule="auto"/>
        <w:rPr>
          <w:szCs w:val="24"/>
        </w:rPr>
      </w:pPr>
    </w:p>
    <w:p w:rsidR="00A23B67" w:rsidRDefault="007714BC" w:rsidP="00BD4164">
      <w:pPr>
        <w:autoSpaceDE w:val="0"/>
        <w:autoSpaceDN w:val="0"/>
        <w:adjustRightInd w:val="0"/>
        <w:spacing w:line="259" w:lineRule="auto"/>
        <w:jc w:val="both"/>
        <w:rPr>
          <w:szCs w:val="24"/>
        </w:rPr>
      </w:pPr>
      <w:r>
        <w:rPr>
          <w:noProof/>
          <w:color w:val="1F497D"/>
        </w:rPr>
        <w:drawing>
          <wp:anchor distT="0" distB="0" distL="114300" distR="114300" simplePos="0" relativeHeight="251727360" behindDoc="0" locked="0" layoutInCell="1" allowOverlap="1" wp14:anchorId="05B60472" wp14:editId="3FF9EF68">
            <wp:simplePos x="0" y="0"/>
            <wp:positionH relativeFrom="column">
              <wp:posOffset>2580640</wp:posOffset>
            </wp:positionH>
            <wp:positionV relativeFrom="paragraph">
              <wp:posOffset>638810</wp:posOffset>
            </wp:positionV>
            <wp:extent cx="3478530" cy="4610100"/>
            <wp:effectExtent l="0" t="0" r="7620" b="0"/>
            <wp:wrapSquare wrapText="bothSides"/>
            <wp:docPr id="18" name="Picture 18" descr="cid:image001.png@01D105CD.69136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5CD.69136B9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478530" cy="461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rPr>
        <mc:AlternateContent>
          <mc:Choice Requires="wps">
            <w:drawing>
              <wp:anchor distT="0" distB="0" distL="114300" distR="114300" simplePos="0" relativeHeight="251731456" behindDoc="0" locked="0" layoutInCell="1" allowOverlap="1" wp14:anchorId="2AA50778" wp14:editId="726250A1">
                <wp:simplePos x="0" y="0"/>
                <wp:positionH relativeFrom="column">
                  <wp:posOffset>2576830</wp:posOffset>
                </wp:positionH>
                <wp:positionV relativeFrom="paragraph">
                  <wp:posOffset>40640</wp:posOffset>
                </wp:positionV>
                <wp:extent cx="3474720" cy="44005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474720" cy="440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6BA" w:rsidRPr="00B8300E" w:rsidRDefault="001F56BA" w:rsidP="00B8300E">
                            <w:pPr>
                              <w:jc w:val="center"/>
                              <w:rPr>
                                <w:b/>
                              </w:rPr>
                            </w:pPr>
                            <w:proofErr w:type="gramStart"/>
                            <w:r w:rsidRPr="00B8300E">
                              <w:rPr>
                                <w:b/>
                              </w:rPr>
                              <w:t xml:space="preserve">Map </w:t>
                            </w:r>
                            <w:proofErr w:type="gramEnd"/>
                            <w:r w:rsidRPr="00B8300E">
                              <w:rPr>
                                <w:b/>
                              </w:rPr>
                              <w:fldChar w:fldCharType="begin"/>
                            </w:r>
                            <w:r w:rsidRPr="00B8300E">
                              <w:rPr>
                                <w:b/>
                              </w:rPr>
                              <w:instrText xml:space="preserve"> SEQ Figure \* ARABIC </w:instrText>
                            </w:r>
                            <w:r w:rsidRPr="00B8300E">
                              <w:rPr>
                                <w:b/>
                              </w:rPr>
                              <w:fldChar w:fldCharType="separate"/>
                            </w:r>
                            <w:r w:rsidR="00022B6D">
                              <w:rPr>
                                <w:b/>
                                <w:noProof/>
                              </w:rPr>
                              <w:t>2</w:t>
                            </w:r>
                            <w:r w:rsidRPr="00B8300E">
                              <w:rPr>
                                <w:b/>
                              </w:rPr>
                              <w:fldChar w:fldCharType="end"/>
                            </w:r>
                            <w:proofErr w:type="gramStart"/>
                            <w:r w:rsidRPr="00B8300E">
                              <w:rPr>
                                <w:b/>
                              </w:rPr>
                              <w:t>.</w:t>
                            </w:r>
                            <w:proofErr w:type="gramEnd"/>
                            <w:r w:rsidRPr="00B8300E">
                              <w:rPr>
                                <w:b/>
                              </w:rPr>
                              <w:t xml:space="preserve"> Children Born in 2010 with a Blood Lead Screening Test before 24 Months of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29" type="#_x0000_t202" style="position:absolute;left:0;text-align:left;margin-left:202.9pt;margin-top:3.2pt;width:273.6pt;height:34.6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" fillcolor="white [3201]" stroked="f" strokeweight=".5pt">
                <v:textbox>
                  <w:txbxContent>
                    <w:p w:rsidR="001F56BA" w:rsidRPr="00B8300E" w:rsidRDefault="001F56BA" w:rsidP="00B8300E">
                      <w:pPr>
                        <w:jc w:val="center"/>
                        <w:rPr>
                          <w:b/>
                        </w:rPr>
                      </w:pPr>
                      <w:proofErr w:type="gramStart"/>
                      <w:r w:rsidRPr="00B8300E">
                        <w:rPr>
                          <w:b/>
                        </w:rPr>
                        <w:t xml:space="preserve">Map </w:t>
                      </w:r>
                      <w:proofErr w:type="gramEnd"/>
                      <w:r w:rsidRPr="00B8300E">
                        <w:rPr>
                          <w:b/>
                        </w:rPr>
                        <w:fldChar w:fldCharType="begin"/>
                      </w:r>
                      <w:r w:rsidRPr="00B8300E">
                        <w:rPr>
                          <w:b/>
                        </w:rPr>
                        <w:instrText xml:space="preserve"> SEQ Figure \* ARABIC </w:instrText>
                      </w:r>
                      <w:r w:rsidRPr="00B8300E">
                        <w:rPr>
                          <w:b/>
                        </w:rPr>
                        <w:fldChar w:fldCharType="separate"/>
                      </w:r>
                      <w:r w:rsidR="00022B6D">
                        <w:rPr>
                          <w:b/>
                          <w:noProof/>
                        </w:rPr>
                        <w:t>2</w:t>
                      </w:r>
                      <w:r w:rsidRPr="00B8300E">
                        <w:rPr>
                          <w:b/>
                        </w:rPr>
                        <w:fldChar w:fldCharType="end"/>
                      </w:r>
                      <w:proofErr w:type="gramStart"/>
                      <w:r w:rsidRPr="00B8300E">
                        <w:rPr>
                          <w:b/>
                        </w:rPr>
                        <w:t>.</w:t>
                      </w:r>
                      <w:proofErr w:type="gramEnd"/>
                      <w:r w:rsidRPr="00B8300E">
                        <w:rPr>
                          <w:b/>
                        </w:rPr>
                        <w:t xml:space="preserve"> Children Born in 2010 with a Blood Lead Screening Test before 24 Months of Age</w:t>
                      </w:r>
                    </w:p>
                  </w:txbxContent>
                </v:textbox>
                <w10:wrap type="square"/>
              </v:shape>
            </w:pict>
          </mc:Fallback>
        </mc:AlternateContent>
      </w:r>
      <w:r w:rsidR="00DE4ABE" w:rsidRPr="00C844F8">
        <w:rPr>
          <w:szCs w:val="24"/>
        </w:rPr>
        <w:t>Maine residents face specific challenges when it comes to ensuring a healthy home environment.  Maine has the sixth highest percentage of homes built before 1950 in the U.S.</w:t>
      </w:r>
      <w:r w:rsidR="00DE4ABE">
        <w:rPr>
          <w:szCs w:val="24"/>
        </w:rPr>
        <w:t xml:space="preserve"> – </w:t>
      </w:r>
      <w:r w:rsidR="00DE4ABE" w:rsidRPr="00C844F8">
        <w:rPr>
          <w:szCs w:val="24"/>
        </w:rPr>
        <w:t>pre-1950 homes are more likely to have lead paint. Between 2009 and 2013, nearly 1,</w:t>
      </w:r>
      <w:r w:rsidR="00DE4ABE">
        <w:rPr>
          <w:szCs w:val="24"/>
        </w:rPr>
        <w:t>674</w:t>
      </w:r>
      <w:r w:rsidR="00DE4ABE" w:rsidRPr="00C844F8">
        <w:rPr>
          <w:szCs w:val="24"/>
        </w:rPr>
        <w:t xml:space="preserve"> Maine children less than six years of age we</w:t>
      </w:r>
      <w:r w:rsidR="00DE4ABE">
        <w:rPr>
          <w:szCs w:val="24"/>
        </w:rPr>
        <w:t xml:space="preserve">re newly identified as having a </w:t>
      </w:r>
      <w:r w:rsidR="00DE4ABE" w:rsidRPr="003E515C">
        <w:rPr>
          <w:szCs w:val="24"/>
        </w:rPr>
        <w:t>confirmed</w:t>
      </w:r>
      <w:r w:rsidR="00DE4ABE" w:rsidRPr="00C844F8">
        <w:rPr>
          <w:szCs w:val="24"/>
        </w:rPr>
        <w:t xml:space="preserve"> elevated blood lead level</w:t>
      </w:r>
      <w:r w:rsidR="00DE4ABE">
        <w:rPr>
          <w:szCs w:val="24"/>
        </w:rPr>
        <w:t xml:space="preserve"> </w:t>
      </w:r>
      <w:r w:rsidR="00DE4ABE" w:rsidRPr="003E515C">
        <w:rPr>
          <w:szCs w:val="24"/>
        </w:rPr>
        <w:t>(and 2,811 suspected of having an elevated blood lead level)</w:t>
      </w:r>
      <w:r w:rsidR="00DE4ABE" w:rsidRPr="00C844F8">
        <w:rPr>
          <w:szCs w:val="24"/>
        </w:rPr>
        <w:t xml:space="preserve">. </w:t>
      </w:r>
    </w:p>
    <w:p w:rsidR="00A23B67" w:rsidRDefault="00A23B67" w:rsidP="00BD4164">
      <w:pPr>
        <w:autoSpaceDE w:val="0"/>
        <w:autoSpaceDN w:val="0"/>
        <w:adjustRightInd w:val="0"/>
        <w:spacing w:line="259" w:lineRule="auto"/>
        <w:jc w:val="both"/>
        <w:rPr>
          <w:szCs w:val="24"/>
        </w:rPr>
      </w:pPr>
    </w:p>
    <w:p w:rsidR="00DE4ABE" w:rsidRPr="00C844F8" w:rsidRDefault="00DE4ABE" w:rsidP="00BD4164">
      <w:pPr>
        <w:autoSpaceDE w:val="0"/>
        <w:autoSpaceDN w:val="0"/>
        <w:adjustRightInd w:val="0"/>
        <w:spacing w:line="259" w:lineRule="auto"/>
        <w:jc w:val="both"/>
        <w:rPr>
          <w:szCs w:val="24"/>
        </w:rPr>
      </w:pPr>
      <w:r w:rsidRPr="00C844F8">
        <w:rPr>
          <w:szCs w:val="24"/>
        </w:rPr>
        <w:t xml:space="preserve">Childhood lead exposures are </w:t>
      </w:r>
      <w:r w:rsidR="0056262F">
        <w:rPr>
          <w:szCs w:val="24"/>
        </w:rPr>
        <w:t>of particular</w:t>
      </w:r>
      <w:r w:rsidR="00AE74CF">
        <w:rPr>
          <w:szCs w:val="24"/>
        </w:rPr>
        <w:t xml:space="preserve"> </w:t>
      </w:r>
      <w:r w:rsidRPr="00C844F8">
        <w:rPr>
          <w:szCs w:val="24"/>
        </w:rPr>
        <w:t>concern in</w:t>
      </w:r>
      <w:r w:rsidR="00A23B67">
        <w:rPr>
          <w:szCs w:val="24"/>
        </w:rPr>
        <w:t xml:space="preserve"> </w:t>
      </w:r>
      <w:r w:rsidR="00AE74CF">
        <w:rPr>
          <w:szCs w:val="24"/>
        </w:rPr>
        <w:t xml:space="preserve">urban clusters like </w:t>
      </w:r>
      <w:r w:rsidR="00561010">
        <w:rPr>
          <w:szCs w:val="24"/>
        </w:rPr>
        <w:t xml:space="preserve">Auburn, </w:t>
      </w:r>
      <w:r w:rsidR="0059492B">
        <w:rPr>
          <w:szCs w:val="24"/>
        </w:rPr>
        <w:t>Bangor,</w:t>
      </w:r>
      <w:r w:rsidR="00A23B67">
        <w:rPr>
          <w:szCs w:val="24"/>
        </w:rPr>
        <w:t xml:space="preserve"> </w:t>
      </w:r>
      <w:r w:rsidR="00A23B67" w:rsidRPr="00C844F8">
        <w:rPr>
          <w:szCs w:val="24"/>
        </w:rPr>
        <w:t>Biddeford</w:t>
      </w:r>
      <w:r w:rsidR="00AE74CF">
        <w:rPr>
          <w:szCs w:val="24"/>
        </w:rPr>
        <w:t xml:space="preserve">, </w:t>
      </w:r>
      <w:r w:rsidR="00AE74CF" w:rsidRPr="00C844F8">
        <w:rPr>
          <w:szCs w:val="24"/>
        </w:rPr>
        <w:t>Lewiston</w:t>
      </w:r>
      <w:r w:rsidR="00AE74CF">
        <w:rPr>
          <w:szCs w:val="24"/>
        </w:rPr>
        <w:t xml:space="preserve">, Portland, Saco and </w:t>
      </w:r>
      <w:r w:rsidRPr="00C844F8">
        <w:rPr>
          <w:szCs w:val="24"/>
        </w:rPr>
        <w:t>Westbrook</w:t>
      </w:r>
      <w:r w:rsidR="0059492B">
        <w:rPr>
          <w:szCs w:val="24"/>
        </w:rPr>
        <w:t xml:space="preserve"> </w:t>
      </w:r>
      <w:r w:rsidR="00A23B67">
        <w:rPr>
          <w:szCs w:val="24"/>
        </w:rPr>
        <w:t>a</w:t>
      </w:r>
      <w:r w:rsidRPr="00C844F8">
        <w:rPr>
          <w:szCs w:val="24"/>
        </w:rPr>
        <w:t>nd disproportionately affect children who live in rental housing, as well as children in families with low incomes and those born in other countries.</w:t>
      </w:r>
      <w:r w:rsidRPr="00167D7C">
        <w:rPr>
          <w:szCs w:val="24"/>
          <w:vertAlign w:val="superscript"/>
        </w:rPr>
        <w:t>4</w:t>
      </w:r>
    </w:p>
    <w:p w:rsidR="00DE4ABE" w:rsidRPr="00C844F8" w:rsidRDefault="00DE4ABE" w:rsidP="00DE4ABE">
      <w:pPr>
        <w:autoSpaceDE w:val="0"/>
        <w:autoSpaceDN w:val="0"/>
        <w:adjustRightInd w:val="0"/>
        <w:spacing w:line="259" w:lineRule="auto"/>
        <w:rPr>
          <w:szCs w:val="24"/>
        </w:rPr>
      </w:pPr>
    </w:p>
    <w:p w:rsidR="00DE4ABE" w:rsidRDefault="00DE4ABE" w:rsidP="00BD4164">
      <w:pPr>
        <w:autoSpaceDE w:val="0"/>
        <w:autoSpaceDN w:val="0"/>
        <w:adjustRightInd w:val="0"/>
        <w:spacing w:line="259" w:lineRule="auto"/>
        <w:jc w:val="both"/>
        <w:rPr>
          <w:szCs w:val="24"/>
        </w:rPr>
      </w:pPr>
      <w:r w:rsidRPr="00C844F8">
        <w:rPr>
          <w:szCs w:val="24"/>
        </w:rPr>
        <w:t>Further, more than half of Maine’s population relies on private wells for drinking water</w:t>
      </w:r>
      <w:r>
        <w:rPr>
          <w:szCs w:val="24"/>
        </w:rPr>
        <w:t>.</w:t>
      </w:r>
      <w:r w:rsidRPr="00C844F8">
        <w:rPr>
          <w:szCs w:val="24"/>
          <w:vertAlign w:val="superscript"/>
        </w:rPr>
        <w:t>5</w:t>
      </w:r>
      <w:r w:rsidRPr="00C844F8">
        <w:rPr>
          <w:szCs w:val="24"/>
        </w:rPr>
        <w:t xml:space="preserve"> </w:t>
      </w:r>
      <w:proofErr w:type="gramStart"/>
      <w:r w:rsidRPr="00C844F8">
        <w:rPr>
          <w:szCs w:val="24"/>
        </w:rPr>
        <w:t>The</w:t>
      </w:r>
      <w:proofErr w:type="gramEnd"/>
      <w:r w:rsidRPr="00C844F8">
        <w:rPr>
          <w:szCs w:val="24"/>
        </w:rPr>
        <w:t xml:space="preserve"> mineral-laden bedrock underlying large areas of the state produces arsenic and other </w:t>
      </w:r>
      <w:r w:rsidRPr="00C844F8">
        <w:rPr>
          <w:szCs w:val="24"/>
        </w:rPr>
        <w:lastRenderedPageBreak/>
        <w:t xml:space="preserve">naturally occurring contaminants in drinking water. More than 10 percent of </w:t>
      </w:r>
      <w:r>
        <w:rPr>
          <w:szCs w:val="24"/>
        </w:rPr>
        <w:t>wells</w:t>
      </w:r>
      <w:r w:rsidRPr="00C844F8">
        <w:rPr>
          <w:szCs w:val="24"/>
        </w:rPr>
        <w:t xml:space="preserve"> have unsafe levels of arsenic – a human carcinogen also linked with cardiovascular disease, diabetes, and IQ deficits – yet less than half of Maine homes with wells have been tested for arsenic.</w:t>
      </w:r>
      <w:r w:rsidRPr="00C844F8">
        <w:rPr>
          <w:szCs w:val="24"/>
          <w:vertAlign w:val="superscript"/>
        </w:rPr>
        <w:t>5</w:t>
      </w:r>
      <w:r w:rsidRPr="00C844F8">
        <w:rPr>
          <w:szCs w:val="24"/>
        </w:rPr>
        <w:t xml:space="preserve"> </w:t>
      </w:r>
    </w:p>
    <w:p w:rsidR="00DE4ABE" w:rsidRDefault="00DE4ABE" w:rsidP="00DE4ABE">
      <w:pPr>
        <w:autoSpaceDE w:val="0"/>
        <w:autoSpaceDN w:val="0"/>
        <w:adjustRightInd w:val="0"/>
        <w:spacing w:line="259" w:lineRule="auto"/>
        <w:rPr>
          <w:szCs w:val="24"/>
        </w:rPr>
      </w:pPr>
    </w:p>
    <w:p w:rsidR="00DE4ABE" w:rsidRPr="00C844F8" w:rsidRDefault="00DE4ABE" w:rsidP="00DE4ABE">
      <w:pPr>
        <w:spacing w:line="259" w:lineRule="auto"/>
        <w:rPr>
          <w:szCs w:val="24"/>
          <w:vertAlign w:val="superscript"/>
        </w:rPr>
      </w:pPr>
      <w:r w:rsidRPr="00C844F8">
        <w:rPr>
          <w:szCs w:val="24"/>
        </w:rPr>
        <w:t>Environmental Health measures chosen for the Maine Shared CHNA include:</w:t>
      </w:r>
    </w:p>
    <w:p w:rsidR="00DE4ABE" w:rsidRPr="00C844F8" w:rsidRDefault="00DE4ABE" w:rsidP="004D5705">
      <w:pPr>
        <w:pStyle w:val="ListParagraph"/>
        <w:numPr>
          <w:ilvl w:val="0"/>
          <w:numId w:val="37"/>
        </w:numPr>
        <w:rPr>
          <w:szCs w:val="24"/>
        </w:rPr>
      </w:pPr>
      <w:r w:rsidRPr="00C844F8">
        <w:rPr>
          <w:szCs w:val="24"/>
        </w:rPr>
        <w:t xml:space="preserve">Children with </w:t>
      </w:r>
      <w:r w:rsidR="00592535">
        <w:rPr>
          <w:szCs w:val="24"/>
        </w:rPr>
        <w:t xml:space="preserve">confirmed and unconfirmed </w:t>
      </w:r>
      <w:r w:rsidRPr="00C844F8">
        <w:rPr>
          <w:szCs w:val="24"/>
        </w:rPr>
        <w:t>elevated blood lead levels (</w:t>
      </w:r>
      <w:r>
        <w:rPr>
          <w:szCs w:val="24"/>
        </w:rPr>
        <w:t>percent</w:t>
      </w:r>
      <w:r w:rsidRPr="00C844F8">
        <w:rPr>
          <w:szCs w:val="24"/>
        </w:rPr>
        <w:t xml:space="preserve"> among those screened)</w:t>
      </w:r>
      <w:r w:rsidR="001B408E">
        <w:rPr>
          <w:szCs w:val="24"/>
        </w:rPr>
        <w:t>.</w:t>
      </w:r>
    </w:p>
    <w:p w:rsidR="00DE4ABE" w:rsidRDefault="00DE4ABE" w:rsidP="004D5705">
      <w:pPr>
        <w:pStyle w:val="ListParagraph"/>
        <w:numPr>
          <w:ilvl w:val="0"/>
          <w:numId w:val="37"/>
        </w:numPr>
        <w:rPr>
          <w:szCs w:val="24"/>
        </w:rPr>
      </w:pPr>
      <w:r w:rsidRPr="00C844F8">
        <w:rPr>
          <w:szCs w:val="24"/>
        </w:rPr>
        <w:t>Homes with private wells tested for arsenic</w:t>
      </w:r>
      <w:r w:rsidR="001B408E">
        <w:rPr>
          <w:szCs w:val="24"/>
        </w:rPr>
        <w:t>.</w:t>
      </w:r>
    </w:p>
    <w:p w:rsidR="001B408E" w:rsidRPr="00C844F8" w:rsidRDefault="001B408E" w:rsidP="004D5705">
      <w:pPr>
        <w:pStyle w:val="ListParagraph"/>
        <w:numPr>
          <w:ilvl w:val="0"/>
          <w:numId w:val="37"/>
        </w:numPr>
        <w:rPr>
          <w:szCs w:val="24"/>
        </w:rPr>
      </w:pPr>
      <w:r w:rsidRPr="00C844F8">
        <w:rPr>
          <w:szCs w:val="24"/>
        </w:rPr>
        <w:t>Blood lead screening among 1 &amp; 2 year old children</w:t>
      </w:r>
      <w:r>
        <w:rPr>
          <w:szCs w:val="24"/>
        </w:rPr>
        <w:t>.</w:t>
      </w:r>
    </w:p>
    <w:p w:rsidR="00DE4ABE" w:rsidRPr="0056262F" w:rsidRDefault="00DE4ABE" w:rsidP="0056262F">
      <w:pPr>
        <w:rPr>
          <w:szCs w:val="24"/>
        </w:rPr>
      </w:pPr>
    </w:p>
    <w:p w:rsidR="00EE1002" w:rsidRPr="00EE65ED" w:rsidRDefault="001E3C86" w:rsidP="00EE65ED">
      <w:pPr>
        <w:jc w:val="center"/>
        <w:rPr>
          <w:b/>
        </w:rPr>
      </w:pPr>
      <w:bookmarkStart w:id="57" w:name="_Toc434490541"/>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17</w:t>
      </w:r>
      <w:r w:rsidRPr="00EE65ED">
        <w:rPr>
          <w:b/>
        </w:rPr>
        <w:fldChar w:fldCharType="end"/>
      </w:r>
      <w:r w:rsidR="00EE1002" w:rsidRPr="00EE65ED">
        <w:rPr>
          <w:b/>
        </w:rPr>
        <w:t>.</w:t>
      </w:r>
      <w:proofErr w:type="gramEnd"/>
      <w:r w:rsidR="00EE1002" w:rsidRPr="00EE65ED">
        <w:rPr>
          <w:b/>
        </w:rPr>
        <w:t xml:space="preserve"> Key Environmental Health Indicators</w:t>
      </w:r>
      <w:bookmarkEnd w:id="57"/>
    </w:p>
    <w:tbl>
      <w:tblPr>
        <w:tblStyle w:val="TableGrid1"/>
        <w:tblW w:w="9360" w:type="dxa"/>
        <w:tblInd w:w="108" w:type="dxa"/>
        <w:tblLook w:val="04A0" w:firstRow="1" w:lastRow="0" w:firstColumn="1" w:lastColumn="0" w:noHBand="0" w:noVBand="1"/>
      </w:tblPr>
      <w:tblGrid>
        <w:gridCol w:w="8370"/>
        <w:gridCol w:w="990"/>
      </w:tblGrid>
      <w:tr w:rsidR="00EE1002" w:rsidRPr="00BD4164" w:rsidTr="00D850E6">
        <w:trPr>
          <w:trHeight w:val="269"/>
        </w:trPr>
        <w:tc>
          <w:tcPr>
            <w:tcW w:w="8370" w:type="dxa"/>
            <w:shd w:val="clear" w:color="auto" w:fill="1F4E79" w:themeFill="accent1" w:themeFillShade="80"/>
            <w:hideMark/>
          </w:tcPr>
          <w:p w:rsidR="00EE1002" w:rsidRPr="00BD4164" w:rsidRDefault="00EE1002" w:rsidP="007714BC">
            <w:pPr>
              <w:rPr>
                <w:rFonts w:ascii="Calibri" w:hAnsi="Calibri"/>
                <w:b/>
                <w:bCs/>
                <w:color w:val="FFFFFF"/>
                <w:sz w:val="20"/>
              </w:rPr>
            </w:pPr>
            <w:r w:rsidRPr="00BD4164">
              <w:rPr>
                <w:rFonts w:ascii="Calibri" w:hAnsi="Calibri"/>
                <w:b/>
                <w:bCs/>
                <w:color w:val="FFFFFF"/>
                <w:sz w:val="20"/>
              </w:rPr>
              <w:t> </w:t>
            </w:r>
          </w:p>
        </w:tc>
        <w:tc>
          <w:tcPr>
            <w:tcW w:w="990" w:type="dxa"/>
            <w:shd w:val="clear" w:color="auto" w:fill="1F4E79" w:themeFill="accent1" w:themeFillShade="80"/>
            <w:hideMark/>
          </w:tcPr>
          <w:p w:rsidR="00EE1002" w:rsidRPr="00BD4164" w:rsidRDefault="00EE1002" w:rsidP="007714BC">
            <w:pPr>
              <w:jc w:val="center"/>
              <w:rPr>
                <w:rFonts w:ascii="Calibri" w:hAnsi="Calibri"/>
                <w:color w:val="FFFFFF"/>
                <w:sz w:val="20"/>
              </w:rPr>
            </w:pPr>
            <w:r w:rsidRPr="00BD4164">
              <w:rPr>
                <w:rFonts w:ascii="Calibri" w:hAnsi="Calibri"/>
                <w:color w:val="FFFFFF"/>
                <w:sz w:val="20"/>
              </w:rPr>
              <w:t>Maine</w:t>
            </w:r>
          </w:p>
        </w:tc>
      </w:tr>
      <w:tr w:rsidR="00EE1002" w:rsidRPr="00BD4164" w:rsidTr="00D850E6">
        <w:trPr>
          <w:trHeight w:val="288"/>
        </w:trPr>
        <w:tc>
          <w:tcPr>
            <w:tcW w:w="8370" w:type="dxa"/>
            <w:hideMark/>
          </w:tcPr>
          <w:p w:rsidR="00EE1002" w:rsidRPr="00BD4164" w:rsidRDefault="00EE1002" w:rsidP="007714BC">
            <w:pPr>
              <w:rPr>
                <w:rFonts w:ascii="Calibri" w:hAnsi="Calibri"/>
                <w:color w:val="000000"/>
                <w:sz w:val="20"/>
              </w:rPr>
            </w:pPr>
            <w:r w:rsidRPr="00BD4164">
              <w:rPr>
                <w:rFonts w:ascii="Calibri" w:hAnsi="Calibri"/>
                <w:color w:val="000000"/>
                <w:sz w:val="20"/>
              </w:rPr>
              <w:t>Children with confirmed elevated blood lead levels</w:t>
            </w:r>
            <w:r w:rsidR="00D850E6">
              <w:rPr>
                <w:rFonts w:ascii="Calibri" w:hAnsi="Calibri"/>
                <w:color w:val="000000"/>
                <w:sz w:val="20"/>
              </w:rPr>
              <w:t xml:space="preserve"> (% among those screened) (</w:t>
            </w:r>
            <w:r w:rsidRPr="00BD4164">
              <w:rPr>
                <w:rFonts w:ascii="Calibri" w:hAnsi="Calibri"/>
                <w:color w:val="000000"/>
                <w:sz w:val="20"/>
              </w:rPr>
              <w:t>2013)</w:t>
            </w:r>
          </w:p>
        </w:tc>
        <w:tc>
          <w:tcPr>
            <w:tcW w:w="990" w:type="dxa"/>
            <w:hideMark/>
          </w:tcPr>
          <w:p w:rsidR="00EE1002" w:rsidRPr="00BD4164" w:rsidRDefault="00D850E6" w:rsidP="007714BC">
            <w:pPr>
              <w:jc w:val="right"/>
              <w:rPr>
                <w:rFonts w:ascii="Calibri" w:hAnsi="Calibri"/>
                <w:color w:val="000000"/>
                <w:sz w:val="20"/>
              </w:rPr>
            </w:pPr>
            <w:r>
              <w:rPr>
                <w:rFonts w:ascii="Calibri" w:hAnsi="Calibri"/>
                <w:color w:val="000000"/>
                <w:sz w:val="20"/>
              </w:rPr>
              <w:t>2.1</w:t>
            </w:r>
            <w:r w:rsidR="00EE1002" w:rsidRPr="00BD4164">
              <w:rPr>
                <w:rFonts w:ascii="Calibri" w:hAnsi="Calibri"/>
                <w:color w:val="000000"/>
                <w:sz w:val="20"/>
              </w:rPr>
              <w:t>%</w:t>
            </w:r>
          </w:p>
        </w:tc>
      </w:tr>
      <w:tr w:rsidR="00EE1002" w:rsidRPr="00BD4164" w:rsidTr="00D850E6">
        <w:trPr>
          <w:trHeight w:val="288"/>
        </w:trPr>
        <w:tc>
          <w:tcPr>
            <w:tcW w:w="8370" w:type="dxa"/>
            <w:hideMark/>
          </w:tcPr>
          <w:p w:rsidR="00EE1002" w:rsidRPr="00BD4164" w:rsidRDefault="00EE1002" w:rsidP="007714BC">
            <w:pPr>
              <w:rPr>
                <w:rFonts w:ascii="Calibri" w:hAnsi="Calibri"/>
                <w:color w:val="000000"/>
                <w:sz w:val="20"/>
              </w:rPr>
            </w:pPr>
            <w:r w:rsidRPr="00BD4164">
              <w:rPr>
                <w:rFonts w:ascii="Calibri" w:hAnsi="Calibri"/>
                <w:color w:val="000000"/>
                <w:sz w:val="20"/>
              </w:rPr>
              <w:t>Children with unconfirmed elevated blood lead levels</w:t>
            </w:r>
            <w:r w:rsidR="00D850E6">
              <w:rPr>
                <w:rFonts w:ascii="Calibri" w:hAnsi="Calibri"/>
                <w:color w:val="000000"/>
                <w:sz w:val="20"/>
              </w:rPr>
              <w:t xml:space="preserve"> (% among those screened) (</w:t>
            </w:r>
            <w:r w:rsidRPr="00BD4164">
              <w:rPr>
                <w:rFonts w:ascii="Calibri" w:hAnsi="Calibri"/>
                <w:color w:val="000000"/>
                <w:sz w:val="20"/>
              </w:rPr>
              <w:t>2013)</w:t>
            </w:r>
          </w:p>
        </w:tc>
        <w:tc>
          <w:tcPr>
            <w:tcW w:w="990" w:type="dxa"/>
            <w:hideMark/>
          </w:tcPr>
          <w:p w:rsidR="00EE1002" w:rsidRPr="00BD4164" w:rsidRDefault="00D850E6" w:rsidP="007714BC">
            <w:pPr>
              <w:jc w:val="right"/>
              <w:rPr>
                <w:rFonts w:ascii="Calibri" w:hAnsi="Calibri"/>
                <w:color w:val="000000"/>
                <w:sz w:val="20"/>
              </w:rPr>
            </w:pPr>
            <w:r>
              <w:rPr>
                <w:rFonts w:ascii="Calibri" w:hAnsi="Calibri"/>
                <w:color w:val="000000"/>
                <w:sz w:val="20"/>
              </w:rPr>
              <w:t>4.1</w:t>
            </w:r>
            <w:r w:rsidR="00EE1002" w:rsidRPr="00BD4164">
              <w:rPr>
                <w:rFonts w:ascii="Calibri" w:hAnsi="Calibri"/>
                <w:color w:val="000000"/>
                <w:sz w:val="20"/>
              </w:rPr>
              <w:t>%</w:t>
            </w:r>
          </w:p>
        </w:tc>
      </w:tr>
      <w:tr w:rsidR="00EE1002" w:rsidRPr="00BD4164" w:rsidTr="00D850E6">
        <w:trPr>
          <w:trHeight w:val="288"/>
        </w:trPr>
        <w:tc>
          <w:tcPr>
            <w:tcW w:w="8370" w:type="dxa"/>
            <w:hideMark/>
          </w:tcPr>
          <w:p w:rsidR="00EE1002" w:rsidRPr="00BD4164" w:rsidRDefault="00EE1002" w:rsidP="007714BC">
            <w:pPr>
              <w:rPr>
                <w:rFonts w:ascii="Calibri" w:hAnsi="Calibri"/>
                <w:color w:val="000000"/>
                <w:sz w:val="20"/>
              </w:rPr>
            </w:pPr>
            <w:r w:rsidRPr="00BD4164">
              <w:rPr>
                <w:rFonts w:ascii="Calibri" w:hAnsi="Calibri"/>
                <w:color w:val="000000"/>
                <w:sz w:val="20"/>
              </w:rPr>
              <w:t>Homes with private wells tested for arsenic (2009, 2012)</w:t>
            </w:r>
          </w:p>
        </w:tc>
        <w:tc>
          <w:tcPr>
            <w:tcW w:w="990" w:type="dxa"/>
            <w:hideMark/>
          </w:tcPr>
          <w:p w:rsidR="00EE1002" w:rsidRPr="00BD4164" w:rsidRDefault="00EE1002" w:rsidP="007714BC">
            <w:pPr>
              <w:jc w:val="right"/>
              <w:rPr>
                <w:rFonts w:ascii="Calibri" w:hAnsi="Calibri"/>
                <w:color w:val="000000"/>
                <w:sz w:val="20"/>
              </w:rPr>
            </w:pPr>
            <w:r w:rsidRPr="00BD4164">
              <w:rPr>
                <w:rFonts w:ascii="Calibri" w:hAnsi="Calibri"/>
                <w:color w:val="000000"/>
                <w:sz w:val="20"/>
              </w:rPr>
              <w:t>43.3%</w:t>
            </w:r>
          </w:p>
        </w:tc>
      </w:tr>
      <w:tr w:rsidR="00EE1002" w:rsidRPr="00BD4164" w:rsidTr="00D850E6">
        <w:trPr>
          <w:trHeight w:val="288"/>
        </w:trPr>
        <w:tc>
          <w:tcPr>
            <w:tcW w:w="8370" w:type="dxa"/>
            <w:hideMark/>
          </w:tcPr>
          <w:p w:rsidR="00EE1002" w:rsidRPr="00BD4164" w:rsidRDefault="00EE1002" w:rsidP="007714BC">
            <w:pPr>
              <w:rPr>
                <w:rFonts w:ascii="Calibri" w:hAnsi="Calibri"/>
                <w:color w:val="000000"/>
                <w:sz w:val="20"/>
              </w:rPr>
            </w:pPr>
            <w:r w:rsidRPr="00BD4164">
              <w:rPr>
                <w:rFonts w:ascii="Calibri" w:hAnsi="Calibri"/>
                <w:color w:val="000000"/>
                <w:sz w:val="20"/>
              </w:rPr>
              <w:t>Lead screening among children age 12-23 months (2009-2013)</w:t>
            </w:r>
          </w:p>
        </w:tc>
        <w:tc>
          <w:tcPr>
            <w:tcW w:w="990" w:type="dxa"/>
            <w:hideMark/>
          </w:tcPr>
          <w:p w:rsidR="00EE1002" w:rsidRPr="00BD4164" w:rsidRDefault="00EE1002" w:rsidP="007714BC">
            <w:pPr>
              <w:jc w:val="right"/>
              <w:rPr>
                <w:rFonts w:ascii="Calibri" w:hAnsi="Calibri"/>
                <w:color w:val="000000"/>
                <w:sz w:val="20"/>
              </w:rPr>
            </w:pPr>
            <w:r w:rsidRPr="00BD4164">
              <w:rPr>
                <w:rFonts w:ascii="Calibri" w:hAnsi="Calibri"/>
                <w:color w:val="000000"/>
                <w:sz w:val="20"/>
              </w:rPr>
              <w:t>49.2%</w:t>
            </w:r>
          </w:p>
        </w:tc>
      </w:tr>
      <w:tr w:rsidR="00EE1002" w:rsidRPr="00BD4164" w:rsidTr="00D850E6">
        <w:trPr>
          <w:trHeight w:val="288"/>
        </w:trPr>
        <w:tc>
          <w:tcPr>
            <w:tcW w:w="8370" w:type="dxa"/>
            <w:hideMark/>
          </w:tcPr>
          <w:p w:rsidR="00EE1002" w:rsidRPr="00BD4164" w:rsidRDefault="00EE1002" w:rsidP="007714BC">
            <w:pPr>
              <w:rPr>
                <w:rFonts w:ascii="Calibri" w:hAnsi="Calibri"/>
                <w:color w:val="000000"/>
                <w:sz w:val="20"/>
              </w:rPr>
            </w:pPr>
            <w:r w:rsidRPr="00BD4164">
              <w:rPr>
                <w:rFonts w:ascii="Calibri" w:hAnsi="Calibri"/>
                <w:color w:val="000000"/>
                <w:sz w:val="20"/>
              </w:rPr>
              <w:t>Lead screening among children age 24-35 months (2009-2013)</w:t>
            </w:r>
          </w:p>
        </w:tc>
        <w:tc>
          <w:tcPr>
            <w:tcW w:w="990" w:type="dxa"/>
            <w:hideMark/>
          </w:tcPr>
          <w:p w:rsidR="00EE1002" w:rsidRPr="00BD4164" w:rsidRDefault="00EE1002" w:rsidP="007714BC">
            <w:pPr>
              <w:jc w:val="right"/>
              <w:rPr>
                <w:rFonts w:ascii="Calibri" w:hAnsi="Calibri"/>
                <w:color w:val="000000"/>
                <w:sz w:val="20"/>
              </w:rPr>
            </w:pPr>
            <w:r w:rsidRPr="00BD4164">
              <w:rPr>
                <w:rFonts w:ascii="Calibri" w:hAnsi="Calibri"/>
                <w:color w:val="000000"/>
                <w:sz w:val="20"/>
              </w:rPr>
              <w:t>27.6%</w:t>
            </w:r>
          </w:p>
        </w:tc>
      </w:tr>
    </w:tbl>
    <w:p w:rsidR="00EE1002" w:rsidRPr="00514E08" w:rsidRDefault="00EE1002" w:rsidP="00EE1002">
      <w:pPr>
        <w:rPr>
          <w:i/>
          <w:sz w:val="20"/>
          <w:szCs w:val="24"/>
        </w:rPr>
      </w:pPr>
      <w:r>
        <w:rPr>
          <w:i/>
          <w:sz w:val="20"/>
          <w:szCs w:val="24"/>
        </w:rPr>
        <w:t>U.S comparisons are not available for these indicators.</w:t>
      </w:r>
    </w:p>
    <w:p w:rsidR="00EE1002" w:rsidRDefault="00EE1002" w:rsidP="00EE1002">
      <w:pPr>
        <w:spacing w:line="259" w:lineRule="auto"/>
        <w:jc w:val="both"/>
        <w:rPr>
          <w:szCs w:val="24"/>
        </w:rPr>
      </w:pPr>
    </w:p>
    <w:p w:rsidR="00A27397" w:rsidRPr="00C844F8" w:rsidRDefault="00A27397" w:rsidP="00EE1002">
      <w:pPr>
        <w:spacing w:line="259" w:lineRule="auto"/>
        <w:jc w:val="both"/>
        <w:rPr>
          <w:szCs w:val="24"/>
        </w:rPr>
      </w:pPr>
      <w:r>
        <w:rPr>
          <w:szCs w:val="24"/>
        </w:rPr>
        <w:t>A</w:t>
      </w:r>
      <w:r w:rsidRPr="00C844F8">
        <w:rPr>
          <w:szCs w:val="24"/>
        </w:rPr>
        <w:t xml:space="preserve">dditional </w:t>
      </w:r>
      <w:r>
        <w:rPr>
          <w:szCs w:val="24"/>
        </w:rPr>
        <w:t>indicators</w:t>
      </w:r>
      <w:r w:rsidRPr="00C844F8">
        <w:rPr>
          <w:szCs w:val="24"/>
        </w:rPr>
        <w:t xml:space="preserve"> related to environmental health can be found in many sections of th</w:t>
      </w:r>
      <w:r w:rsidR="00386D66">
        <w:rPr>
          <w:szCs w:val="24"/>
        </w:rPr>
        <w:t>e Maine Shared CHNA, including cancer, cardiovascular h</w:t>
      </w:r>
      <w:r w:rsidRPr="00C844F8">
        <w:rPr>
          <w:szCs w:val="24"/>
        </w:rPr>
        <w:t xml:space="preserve">ealth, </w:t>
      </w:r>
      <w:r w:rsidR="00386D66">
        <w:rPr>
          <w:szCs w:val="24"/>
        </w:rPr>
        <w:t>infectious disease, maternal and child h</w:t>
      </w:r>
      <w:r w:rsidRPr="00C844F8">
        <w:rPr>
          <w:szCs w:val="24"/>
        </w:rPr>
        <w:t xml:space="preserve">ealth, </w:t>
      </w:r>
      <w:r w:rsidR="00386D66">
        <w:rPr>
          <w:szCs w:val="24"/>
        </w:rPr>
        <w:t>oral health, and respiratory h</w:t>
      </w:r>
      <w:r w:rsidRPr="00C844F8">
        <w:rPr>
          <w:szCs w:val="24"/>
        </w:rPr>
        <w:t xml:space="preserve">ealth. </w:t>
      </w:r>
    </w:p>
    <w:p w:rsidR="00A27397" w:rsidRDefault="00A27397" w:rsidP="00DE4ABE">
      <w:pPr>
        <w:autoSpaceDE w:val="0"/>
        <w:autoSpaceDN w:val="0"/>
        <w:adjustRightInd w:val="0"/>
        <w:spacing w:line="259" w:lineRule="auto"/>
        <w:rPr>
          <w:szCs w:val="24"/>
        </w:rPr>
      </w:pPr>
    </w:p>
    <w:p w:rsidR="00DE4ABE" w:rsidRPr="00C844F8" w:rsidRDefault="00DE4ABE" w:rsidP="00EE1002">
      <w:pPr>
        <w:autoSpaceDE w:val="0"/>
        <w:autoSpaceDN w:val="0"/>
        <w:adjustRightInd w:val="0"/>
        <w:spacing w:line="259" w:lineRule="auto"/>
        <w:jc w:val="both"/>
        <w:rPr>
          <w:szCs w:val="24"/>
        </w:rPr>
      </w:pPr>
      <w:r>
        <w:rPr>
          <w:szCs w:val="24"/>
        </w:rPr>
        <w:t>P</w:t>
      </w:r>
      <w:r w:rsidRPr="00C844F8">
        <w:rPr>
          <w:szCs w:val="24"/>
        </w:rPr>
        <w:t xml:space="preserve">ublic health and health care providers work together toward the goal of eliminating childhood lead poisoning in Maine. Providers fulfill </w:t>
      </w:r>
      <w:r>
        <w:rPr>
          <w:szCs w:val="24"/>
        </w:rPr>
        <w:t>Maine’</w:t>
      </w:r>
      <w:r w:rsidRPr="00C844F8">
        <w:rPr>
          <w:szCs w:val="24"/>
        </w:rPr>
        <w:t xml:space="preserve">s blood lead testing requirements: children covered by </w:t>
      </w:r>
      <w:proofErr w:type="spellStart"/>
      <w:r w:rsidRPr="00C844F8">
        <w:rPr>
          <w:szCs w:val="24"/>
        </w:rPr>
        <w:t>MaineCare</w:t>
      </w:r>
      <w:proofErr w:type="spellEnd"/>
      <w:r w:rsidRPr="00C844F8">
        <w:rPr>
          <w:szCs w:val="24"/>
        </w:rPr>
        <w:t xml:space="preserve"> must have their blood lead tested at ages 1 and 2 years, and all other children must be tested at these same ages unless a provider determines </w:t>
      </w:r>
      <w:r>
        <w:rPr>
          <w:szCs w:val="24"/>
        </w:rPr>
        <w:t>they are</w:t>
      </w:r>
      <w:r w:rsidRPr="00C844F8">
        <w:rPr>
          <w:szCs w:val="24"/>
        </w:rPr>
        <w:t xml:space="preserve"> not at risk. An elevated blood lead test </w:t>
      </w:r>
      <w:r>
        <w:rPr>
          <w:szCs w:val="24"/>
        </w:rPr>
        <w:t>triggers</w:t>
      </w:r>
      <w:r w:rsidRPr="00C844F8">
        <w:rPr>
          <w:szCs w:val="24"/>
        </w:rPr>
        <w:t xml:space="preserve"> public health actions to make the home environment lead-safe for the child, other children living in the dwelling, </w:t>
      </w:r>
      <w:r>
        <w:rPr>
          <w:szCs w:val="24"/>
        </w:rPr>
        <w:t>and</w:t>
      </w:r>
      <w:r w:rsidRPr="00C844F8">
        <w:rPr>
          <w:szCs w:val="24"/>
        </w:rPr>
        <w:t xml:space="preserve"> children who may live there in the future. In 2015, Maine adopted the </w:t>
      </w:r>
      <w:r>
        <w:rPr>
          <w:szCs w:val="24"/>
        </w:rPr>
        <w:t>national</w:t>
      </w:r>
      <w:r w:rsidRPr="00C844F8">
        <w:rPr>
          <w:szCs w:val="24"/>
        </w:rPr>
        <w:t xml:space="preserve"> reference </w:t>
      </w:r>
      <w:r>
        <w:rPr>
          <w:szCs w:val="24"/>
        </w:rPr>
        <w:t>value</w:t>
      </w:r>
      <w:r w:rsidRPr="00C844F8">
        <w:rPr>
          <w:szCs w:val="24"/>
        </w:rPr>
        <w:t xml:space="preserve"> for an elevated blood lead level, which is </w:t>
      </w:r>
      <w:r>
        <w:rPr>
          <w:szCs w:val="24"/>
        </w:rPr>
        <w:t xml:space="preserve">now </w:t>
      </w:r>
      <w:r w:rsidRPr="00C844F8">
        <w:rPr>
          <w:szCs w:val="24"/>
        </w:rPr>
        <w:t xml:space="preserve">5 </w:t>
      </w:r>
      <w:r>
        <w:rPr>
          <w:szCs w:val="24"/>
        </w:rPr>
        <w:t xml:space="preserve">micrograms lead per deciliter blood or above (≥ 5 </w:t>
      </w:r>
      <w:proofErr w:type="spellStart"/>
      <w:r w:rsidRPr="00C844F8">
        <w:rPr>
          <w:szCs w:val="24"/>
        </w:rPr>
        <w:t>ug</w:t>
      </w:r>
      <w:proofErr w:type="spellEnd"/>
      <w:r w:rsidRPr="00C844F8">
        <w:rPr>
          <w:szCs w:val="24"/>
        </w:rPr>
        <w:t>/</w:t>
      </w:r>
      <w:proofErr w:type="spellStart"/>
      <w:r w:rsidRPr="00C844F8">
        <w:rPr>
          <w:szCs w:val="24"/>
        </w:rPr>
        <w:t>dL</w:t>
      </w:r>
      <w:proofErr w:type="spellEnd"/>
      <w:r>
        <w:rPr>
          <w:szCs w:val="24"/>
        </w:rPr>
        <w:t>)</w:t>
      </w:r>
      <w:r w:rsidRPr="00C844F8">
        <w:rPr>
          <w:szCs w:val="24"/>
        </w:rPr>
        <w:t xml:space="preserve">, and the Maine CDC issued updated guidelines for blood lead testing. </w:t>
      </w:r>
      <w:r w:rsidRPr="00C844F8" w:rsidDel="00A1282F">
        <w:rPr>
          <w:szCs w:val="24"/>
        </w:rPr>
        <w:t xml:space="preserve"> </w:t>
      </w:r>
    </w:p>
    <w:p w:rsidR="00DE4ABE" w:rsidRPr="00C844F8" w:rsidRDefault="00DE4ABE" w:rsidP="00DE4ABE">
      <w:pPr>
        <w:autoSpaceDE w:val="0"/>
        <w:autoSpaceDN w:val="0"/>
        <w:adjustRightInd w:val="0"/>
        <w:spacing w:line="259" w:lineRule="auto"/>
        <w:rPr>
          <w:szCs w:val="24"/>
        </w:rPr>
      </w:pPr>
    </w:p>
    <w:p w:rsidR="00DE4ABE" w:rsidRPr="00C844F8" w:rsidRDefault="00DE4ABE" w:rsidP="00EE1002">
      <w:pPr>
        <w:autoSpaceDE w:val="0"/>
        <w:autoSpaceDN w:val="0"/>
        <w:adjustRightInd w:val="0"/>
        <w:spacing w:line="259" w:lineRule="auto"/>
        <w:jc w:val="both"/>
        <w:rPr>
          <w:szCs w:val="24"/>
        </w:rPr>
      </w:pPr>
      <w:r w:rsidRPr="00C844F8">
        <w:rPr>
          <w:szCs w:val="24"/>
        </w:rPr>
        <w:t>Public health and health care providers can also work together to promote</w:t>
      </w:r>
      <w:r>
        <w:rPr>
          <w:szCs w:val="24"/>
        </w:rPr>
        <w:t xml:space="preserve"> </w:t>
      </w:r>
      <w:r w:rsidRPr="00C844F8">
        <w:rPr>
          <w:szCs w:val="24"/>
        </w:rPr>
        <w:t xml:space="preserve">testing of drinking water that comes from private wells. Primary care providers recognize the </w:t>
      </w:r>
      <w:r>
        <w:rPr>
          <w:szCs w:val="24"/>
        </w:rPr>
        <w:t>importance of</w:t>
      </w:r>
      <w:r w:rsidRPr="00C844F8">
        <w:rPr>
          <w:szCs w:val="24"/>
        </w:rPr>
        <w:t xml:space="preserve"> evaluat</w:t>
      </w:r>
      <w:r>
        <w:rPr>
          <w:szCs w:val="24"/>
        </w:rPr>
        <w:t>ing</w:t>
      </w:r>
      <w:r w:rsidRPr="00C844F8">
        <w:rPr>
          <w:szCs w:val="24"/>
        </w:rPr>
        <w:t xml:space="preserve"> well water quality to assess the need for fluoride supplements.</w:t>
      </w:r>
      <w:r w:rsidRPr="00C844F8">
        <w:rPr>
          <w:szCs w:val="24"/>
          <w:vertAlign w:val="superscript"/>
        </w:rPr>
        <w:t>6</w:t>
      </w:r>
      <w:r w:rsidRPr="00C844F8">
        <w:rPr>
          <w:szCs w:val="24"/>
        </w:rPr>
        <w:t xml:space="preserve"> The Maine CDC recommends testing private well</w:t>
      </w:r>
      <w:r>
        <w:rPr>
          <w:szCs w:val="24"/>
        </w:rPr>
        <w:t>s</w:t>
      </w:r>
      <w:r w:rsidRPr="00C844F8">
        <w:rPr>
          <w:szCs w:val="24"/>
        </w:rPr>
        <w:t xml:space="preserve"> each year for bacteria and nitrates, and every three to five years for arsenic, radon, uranium, lead, and fluoride. </w:t>
      </w:r>
      <w:r>
        <w:rPr>
          <w:szCs w:val="24"/>
        </w:rPr>
        <w:t>W</w:t>
      </w:r>
      <w:r w:rsidRPr="00C844F8">
        <w:rPr>
          <w:szCs w:val="24"/>
        </w:rPr>
        <w:t xml:space="preserve">ell water quality </w:t>
      </w:r>
      <w:r>
        <w:rPr>
          <w:szCs w:val="24"/>
        </w:rPr>
        <w:t>is</w:t>
      </w:r>
      <w:r w:rsidRPr="00C844F8">
        <w:rPr>
          <w:szCs w:val="24"/>
        </w:rPr>
        <w:t xml:space="preserve"> not linked to particular socio-economic characteristics, </w:t>
      </w:r>
      <w:r>
        <w:rPr>
          <w:szCs w:val="24"/>
        </w:rPr>
        <w:t xml:space="preserve">but </w:t>
      </w:r>
      <w:r w:rsidRPr="00C844F8">
        <w:rPr>
          <w:szCs w:val="24"/>
        </w:rPr>
        <w:t>Maine residents with incomes above $50,000 and those who have graduated from college or technical school are more li</w:t>
      </w:r>
      <w:r w:rsidRPr="00151C54">
        <w:rPr>
          <w:szCs w:val="24"/>
        </w:rPr>
        <w:t>kely to have tested for arsenic</w:t>
      </w:r>
      <w:r w:rsidRPr="00C844F8">
        <w:rPr>
          <w:szCs w:val="24"/>
        </w:rPr>
        <w:t>.</w:t>
      </w:r>
      <w:r w:rsidRPr="00C844F8">
        <w:rPr>
          <w:szCs w:val="24"/>
          <w:vertAlign w:val="superscript"/>
        </w:rPr>
        <w:t>5</w:t>
      </w:r>
    </w:p>
    <w:p w:rsidR="00DE4ABE" w:rsidRDefault="00DE4ABE" w:rsidP="00DE4ABE">
      <w:pPr>
        <w:autoSpaceDE w:val="0"/>
        <w:autoSpaceDN w:val="0"/>
        <w:adjustRightInd w:val="0"/>
        <w:spacing w:line="259" w:lineRule="auto"/>
        <w:rPr>
          <w:szCs w:val="24"/>
        </w:rPr>
      </w:pPr>
    </w:p>
    <w:p w:rsidR="00DE4ABE" w:rsidRPr="00C844F8" w:rsidRDefault="00DE4ABE" w:rsidP="00EE1002">
      <w:pPr>
        <w:autoSpaceDE w:val="0"/>
        <w:autoSpaceDN w:val="0"/>
        <w:adjustRightInd w:val="0"/>
        <w:spacing w:line="259" w:lineRule="auto"/>
        <w:jc w:val="both"/>
        <w:rPr>
          <w:szCs w:val="24"/>
        </w:rPr>
      </w:pPr>
      <w:r>
        <w:rPr>
          <w:szCs w:val="24"/>
        </w:rPr>
        <w:t>There are other important concerns related to the home environment, but not covered in the Shared CHNA, including i</w:t>
      </w:r>
      <w:r w:rsidRPr="00C844F8">
        <w:rPr>
          <w:szCs w:val="24"/>
        </w:rPr>
        <w:t>ndoor air radon</w:t>
      </w:r>
      <w:r>
        <w:rPr>
          <w:szCs w:val="24"/>
        </w:rPr>
        <w:t xml:space="preserve"> and carbon monoxide.</w:t>
      </w:r>
      <w:r w:rsidR="00B13861">
        <w:rPr>
          <w:szCs w:val="24"/>
        </w:rPr>
        <w:t xml:space="preserve"> </w:t>
      </w:r>
      <w:r>
        <w:rPr>
          <w:szCs w:val="24"/>
        </w:rPr>
        <w:t xml:space="preserve"> Indoor air radon</w:t>
      </w:r>
      <w:r w:rsidRPr="00C844F8">
        <w:rPr>
          <w:szCs w:val="24"/>
        </w:rPr>
        <w:t xml:space="preserve"> is considered </w:t>
      </w:r>
      <w:r w:rsidRPr="00C844F8">
        <w:rPr>
          <w:szCs w:val="24"/>
        </w:rPr>
        <w:lastRenderedPageBreak/>
        <w:t>the second leading cause of lung cancer, yet less than a third of Maine homes have tested for radon.</w:t>
      </w:r>
      <w:r w:rsidRPr="00C844F8">
        <w:rPr>
          <w:szCs w:val="24"/>
          <w:vertAlign w:val="superscript"/>
        </w:rPr>
        <w:t>5</w:t>
      </w:r>
      <w:r w:rsidRPr="00C844F8">
        <w:rPr>
          <w:szCs w:val="24"/>
        </w:rPr>
        <w:t xml:space="preserve"> </w:t>
      </w:r>
      <w:r>
        <w:rPr>
          <w:szCs w:val="24"/>
        </w:rPr>
        <w:t>Carbon monoxide poisoning, a notifiable condition in Maine, increases every winter due to faulty heating systems or improper use of generators during power outages</w:t>
      </w:r>
      <w:r w:rsidRPr="00C844F8">
        <w:rPr>
          <w:szCs w:val="24"/>
        </w:rPr>
        <w:t>, yet nearly half of Maine homes do not have a carbon monoxide detector.</w:t>
      </w:r>
      <w:r w:rsidRPr="00C844F8">
        <w:rPr>
          <w:szCs w:val="24"/>
          <w:vertAlign w:val="superscript"/>
        </w:rPr>
        <w:t>5</w:t>
      </w:r>
    </w:p>
    <w:p w:rsidR="00DE4ABE" w:rsidRPr="00C844F8" w:rsidRDefault="00DE4ABE" w:rsidP="00DE4ABE">
      <w:pPr>
        <w:autoSpaceDE w:val="0"/>
        <w:autoSpaceDN w:val="0"/>
        <w:adjustRightInd w:val="0"/>
        <w:spacing w:line="259" w:lineRule="auto"/>
        <w:rPr>
          <w:szCs w:val="24"/>
        </w:rPr>
      </w:pPr>
    </w:p>
    <w:p w:rsidR="00DE4ABE" w:rsidRPr="00C844F8" w:rsidRDefault="00DE4ABE" w:rsidP="00DE4ABE">
      <w:pPr>
        <w:spacing w:line="259" w:lineRule="auto"/>
        <w:rPr>
          <w:szCs w:val="24"/>
        </w:rPr>
      </w:pPr>
      <w:r w:rsidRPr="00C844F8">
        <w:rPr>
          <w:szCs w:val="24"/>
        </w:rPr>
        <w:t xml:space="preserve">Healthy Maine 2020 has additional </w:t>
      </w:r>
      <w:r w:rsidRPr="00F52286">
        <w:rPr>
          <w:szCs w:val="24"/>
        </w:rPr>
        <w:t>environmental health</w:t>
      </w:r>
      <w:r w:rsidRPr="00172591">
        <w:rPr>
          <w:szCs w:val="24"/>
        </w:rPr>
        <w:t xml:space="preserve"> </w:t>
      </w:r>
      <w:r w:rsidRPr="00C844F8">
        <w:rPr>
          <w:szCs w:val="24"/>
        </w:rPr>
        <w:t>objectives, including</w:t>
      </w:r>
      <w:proofErr w:type="gramStart"/>
      <w:r w:rsidRPr="00C844F8">
        <w:rPr>
          <w:szCs w:val="24"/>
        </w:rPr>
        <w:t>:</w:t>
      </w:r>
      <w:r w:rsidRPr="00C844F8">
        <w:rPr>
          <w:szCs w:val="24"/>
          <w:vertAlign w:val="superscript"/>
        </w:rPr>
        <w:t>1</w:t>
      </w:r>
      <w:proofErr w:type="gramEnd"/>
    </w:p>
    <w:p w:rsidR="00DE4ABE" w:rsidRPr="00C844F8" w:rsidRDefault="00DE4ABE" w:rsidP="00DE4ABE">
      <w:pPr>
        <w:pStyle w:val="ListParagraph"/>
        <w:numPr>
          <w:ilvl w:val="0"/>
          <w:numId w:val="13"/>
        </w:numPr>
        <w:spacing w:line="259" w:lineRule="auto"/>
        <w:rPr>
          <w:szCs w:val="24"/>
        </w:rPr>
      </w:pPr>
      <w:r w:rsidRPr="00C844F8">
        <w:rPr>
          <w:szCs w:val="24"/>
        </w:rPr>
        <w:t>Particulate matter in the air</w:t>
      </w:r>
      <w:r w:rsidR="001B408E">
        <w:rPr>
          <w:szCs w:val="24"/>
        </w:rPr>
        <w:t>.</w:t>
      </w:r>
    </w:p>
    <w:p w:rsidR="00DE4ABE" w:rsidRPr="00C844F8" w:rsidRDefault="00DE4ABE" w:rsidP="00DE4ABE">
      <w:pPr>
        <w:pStyle w:val="ListParagraph"/>
        <w:numPr>
          <w:ilvl w:val="0"/>
          <w:numId w:val="13"/>
        </w:numPr>
        <w:spacing w:line="259" w:lineRule="auto"/>
        <w:rPr>
          <w:szCs w:val="24"/>
        </w:rPr>
      </w:pPr>
      <w:r w:rsidRPr="00C844F8">
        <w:rPr>
          <w:szCs w:val="24"/>
        </w:rPr>
        <w:t xml:space="preserve">Number of days the Air </w:t>
      </w:r>
      <w:r w:rsidR="001B408E">
        <w:rPr>
          <w:szCs w:val="24"/>
        </w:rPr>
        <w:t>Quality Index (AQI) exceeds 100.</w:t>
      </w:r>
    </w:p>
    <w:p w:rsidR="00DE4ABE" w:rsidRPr="00C844F8" w:rsidRDefault="00DE4ABE" w:rsidP="00DE4ABE">
      <w:pPr>
        <w:pStyle w:val="ListParagraph"/>
        <w:numPr>
          <w:ilvl w:val="0"/>
          <w:numId w:val="13"/>
        </w:numPr>
        <w:spacing w:line="259" w:lineRule="auto"/>
        <w:rPr>
          <w:szCs w:val="24"/>
        </w:rPr>
      </w:pPr>
      <w:r w:rsidRPr="00C844F8">
        <w:rPr>
          <w:szCs w:val="24"/>
        </w:rPr>
        <w:t>Carbon monoxide poisoning emergency depar</w:t>
      </w:r>
      <w:r w:rsidR="001B408E">
        <w:rPr>
          <w:szCs w:val="24"/>
        </w:rPr>
        <w:t>tment visits per 100,000 (2009).</w:t>
      </w:r>
    </w:p>
    <w:p w:rsidR="00DE4ABE" w:rsidRPr="00C844F8" w:rsidRDefault="00DE4ABE" w:rsidP="00DE4ABE">
      <w:pPr>
        <w:pStyle w:val="ListParagraph"/>
        <w:numPr>
          <w:ilvl w:val="0"/>
          <w:numId w:val="13"/>
        </w:numPr>
        <w:spacing w:line="259" w:lineRule="auto"/>
        <w:rPr>
          <w:szCs w:val="24"/>
        </w:rPr>
      </w:pPr>
      <w:r w:rsidRPr="00C844F8">
        <w:rPr>
          <w:szCs w:val="24"/>
        </w:rPr>
        <w:t>Persons served by a community water systems who receive a supply of drinking water that meets the regulations</w:t>
      </w:r>
      <w:r w:rsidR="001B408E">
        <w:rPr>
          <w:szCs w:val="24"/>
        </w:rPr>
        <w:t xml:space="preserve"> of the Safe Drinking Water Act.</w:t>
      </w:r>
    </w:p>
    <w:p w:rsidR="00DE4ABE" w:rsidRPr="00C844F8" w:rsidRDefault="001B408E" w:rsidP="00DE4ABE">
      <w:pPr>
        <w:pStyle w:val="ListParagraph"/>
        <w:numPr>
          <w:ilvl w:val="0"/>
          <w:numId w:val="13"/>
        </w:numPr>
        <w:spacing w:line="259" w:lineRule="auto"/>
        <w:rPr>
          <w:szCs w:val="24"/>
        </w:rPr>
      </w:pPr>
      <w:r>
        <w:rPr>
          <w:szCs w:val="24"/>
        </w:rPr>
        <w:t>Fluoridated water.</w:t>
      </w:r>
    </w:p>
    <w:p w:rsidR="00DE4ABE" w:rsidRPr="00C844F8" w:rsidRDefault="001B408E" w:rsidP="00DE4ABE">
      <w:pPr>
        <w:pStyle w:val="ListParagraph"/>
        <w:numPr>
          <w:ilvl w:val="0"/>
          <w:numId w:val="13"/>
        </w:numPr>
        <w:spacing w:line="259" w:lineRule="auto"/>
        <w:rPr>
          <w:szCs w:val="24"/>
        </w:rPr>
      </w:pPr>
      <w:r>
        <w:rPr>
          <w:szCs w:val="24"/>
        </w:rPr>
        <w:t>Homes with elevated radon.</w:t>
      </w:r>
    </w:p>
    <w:p w:rsidR="00DE4ABE" w:rsidRPr="00C844F8" w:rsidRDefault="00DE4ABE" w:rsidP="00DE4ABE">
      <w:pPr>
        <w:pStyle w:val="ListParagraph"/>
        <w:numPr>
          <w:ilvl w:val="0"/>
          <w:numId w:val="13"/>
        </w:numPr>
        <w:spacing w:line="259" w:lineRule="auto"/>
        <w:rPr>
          <w:szCs w:val="24"/>
        </w:rPr>
      </w:pPr>
      <w:r w:rsidRPr="00C844F8">
        <w:rPr>
          <w:szCs w:val="24"/>
        </w:rPr>
        <w:t>Number of homes with an operating radon mitigation system for persons living in homes at risk for radon exposure</w:t>
      </w:r>
      <w:r w:rsidR="001B408E">
        <w:rPr>
          <w:szCs w:val="24"/>
        </w:rPr>
        <w:t>.</w:t>
      </w:r>
    </w:p>
    <w:p w:rsidR="00DE4ABE" w:rsidRPr="00C844F8" w:rsidRDefault="00DE4ABE" w:rsidP="00DE4ABE">
      <w:pPr>
        <w:spacing w:line="259" w:lineRule="auto"/>
        <w:rPr>
          <w:szCs w:val="24"/>
        </w:rPr>
      </w:pPr>
      <w:r w:rsidRPr="00C844F8">
        <w:rPr>
          <w:noProof/>
          <w:szCs w:val="24"/>
          <w:vertAlign w:val="superscript"/>
        </w:rPr>
        <mc:AlternateContent>
          <mc:Choice Requires="wps">
            <w:drawing>
              <wp:anchor distT="4294967295" distB="4294967295" distL="114300" distR="114300" simplePos="0" relativeHeight="251723264" behindDoc="0" locked="0" layoutInCell="1" allowOverlap="1" wp14:anchorId="21621EBE" wp14:editId="40BC2740">
                <wp:simplePos x="0" y="0"/>
                <wp:positionH relativeFrom="column">
                  <wp:posOffset>9525</wp:posOffset>
                </wp:positionH>
                <wp:positionV relativeFrom="paragraph">
                  <wp:posOffset>125095</wp:posOffset>
                </wp:positionV>
                <wp:extent cx="5372100" cy="0"/>
                <wp:effectExtent l="0" t="0" r="1905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9.85pt" to="423.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" strokecolor="black [3200]" strokeweight=".5pt">
                <v:stroke joinstyle="miter"/>
                <o:lock v:ext="edit" shapetype="f"/>
              </v:line>
            </w:pict>
          </mc:Fallback>
        </mc:AlternateContent>
      </w:r>
    </w:p>
    <w:p w:rsidR="00DE4ABE" w:rsidRPr="00BB42AC" w:rsidRDefault="00DE4ABE" w:rsidP="00DE4ABE">
      <w:pPr>
        <w:jc w:val="both"/>
        <w:rPr>
          <w:rFonts w:asciiTheme="minorHAnsi" w:hAnsiTheme="minorHAnsi"/>
          <w:sz w:val="20"/>
          <w:szCs w:val="20"/>
        </w:rPr>
      </w:pPr>
      <w:proofErr w:type="gramStart"/>
      <w:r w:rsidRPr="00BB42AC">
        <w:rPr>
          <w:rFonts w:asciiTheme="minorHAnsi" w:hAnsiTheme="minorHAnsi"/>
          <w:sz w:val="20"/>
          <w:szCs w:val="20"/>
          <w:vertAlign w:val="superscript"/>
        </w:rPr>
        <w:t>1</w:t>
      </w:r>
      <w:r w:rsidRPr="00BB42AC">
        <w:rPr>
          <w:rFonts w:asciiTheme="minorHAnsi" w:hAnsiTheme="minorHAnsi"/>
          <w:sz w:val="20"/>
          <w:szCs w:val="20"/>
        </w:rPr>
        <w:t xml:space="preserve"> Maine Center for Disease Control and Prevention.</w:t>
      </w:r>
      <w:proofErr w:type="gramEnd"/>
      <w:r w:rsidRPr="00BB42AC">
        <w:rPr>
          <w:rFonts w:asciiTheme="minorHAnsi" w:hAnsiTheme="minorHAnsi"/>
          <w:sz w:val="20"/>
          <w:szCs w:val="20"/>
        </w:rPr>
        <w:t xml:space="preserve">  </w:t>
      </w:r>
      <w:proofErr w:type="gramStart"/>
      <w:r w:rsidRPr="00BB42AC">
        <w:rPr>
          <w:rFonts w:asciiTheme="minorHAnsi" w:hAnsiTheme="minorHAnsi"/>
          <w:sz w:val="20"/>
          <w:szCs w:val="20"/>
        </w:rPr>
        <w:t>Healthy Maine 2020.</w:t>
      </w:r>
      <w:proofErr w:type="gramEnd"/>
      <w:r w:rsidRPr="00BB42AC">
        <w:rPr>
          <w:rFonts w:asciiTheme="minorHAnsi" w:hAnsiTheme="minorHAnsi"/>
          <w:sz w:val="20"/>
          <w:szCs w:val="20"/>
        </w:rPr>
        <w:t xml:space="preserve">  </w:t>
      </w:r>
    </w:p>
    <w:p w:rsidR="00DE4ABE" w:rsidRPr="00BB42AC" w:rsidRDefault="00DE4ABE" w:rsidP="00DE4ABE">
      <w:pPr>
        <w:jc w:val="both"/>
        <w:rPr>
          <w:rFonts w:asciiTheme="minorHAnsi" w:hAnsiTheme="minorHAnsi"/>
          <w:sz w:val="20"/>
          <w:szCs w:val="20"/>
        </w:rPr>
      </w:pPr>
      <w:r w:rsidRPr="00BB42AC">
        <w:rPr>
          <w:rFonts w:asciiTheme="minorHAnsi" w:hAnsiTheme="minorHAnsi"/>
          <w:sz w:val="20"/>
          <w:szCs w:val="20"/>
        </w:rPr>
        <w:t xml:space="preserve">Available from: http://www.maine.gov/dhhs/mecdc/healthy-maine/index.shtml. </w:t>
      </w:r>
    </w:p>
    <w:p w:rsidR="00DE4ABE" w:rsidRPr="00BB42AC" w:rsidRDefault="00DE4ABE" w:rsidP="00DE4ABE">
      <w:pPr>
        <w:rPr>
          <w:rFonts w:asciiTheme="minorHAnsi" w:hAnsiTheme="minorHAnsi"/>
          <w:sz w:val="20"/>
          <w:szCs w:val="20"/>
        </w:rPr>
      </w:pPr>
      <w:proofErr w:type="gramStart"/>
      <w:r w:rsidRPr="00BB42AC">
        <w:rPr>
          <w:rFonts w:asciiTheme="minorHAnsi" w:hAnsiTheme="minorHAnsi"/>
          <w:sz w:val="20"/>
          <w:szCs w:val="20"/>
          <w:vertAlign w:val="superscript"/>
        </w:rPr>
        <w:t>2</w:t>
      </w:r>
      <w:r w:rsidRPr="00BB42AC">
        <w:rPr>
          <w:rFonts w:asciiTheme="minorHAnsi" w:hAnsiTheme="minorHAnsi"/>
          <w:sz w:val="20"/>
          <w:szCs w:val="20"/>
        </w:rPr>
        <w:t>The Surgeon General’s Call to Action to Promote Health Housing, 2009.</w:t>
      </w:r>
      <w:proofErr w:type="gramEnd"/>
      <w:r w:rsidRPr="00BB42AC">
        <w:rPr>
          <w:rFonts w:asciiTheme="minorHAnsi" w:hAnsiTheme="minorHAnsi"/>
          <w:sz w:val="20"/>
          <w:szCs w:val="20"/>
        </w:rPr>
        <w:t xml:space="preserve"> </w:t>
      </w:r>
      <w:proofErr w:type="gramStart"/>
      <w:r w:rsidRPr="00BB42AC">
        <w:rPr>
          <w:rFonts w:asciiTheme="minorHAnsi" w:hAnsiTheme="minorHAnsi"/>
          <w:sz w:val="20"/>
          <w:szCs w:val="20"/>
        </w:rPr>
        <w:t>U.S. Department of Health and Human Services.</w:t>
      </w:r>
      <w:proofErr w:type="gramEnd"/>
    </w:p>
    <w:p w:rsidR="00DE4ABE" w:rsidRPr="00BB42AC" w:rsidRDefault="00DE4ABE" w:rsidP="00DE4ABE">
      <w:pPr>
        <w:rPr>
          <w:rFonts w:asciiTheme="minorHAnsi" w:hAnsiTheme="minorHAnsi"/>
          <w:sz w:val="20"/>
          <w:szCs w:val="20"/>
        </w:rPr>
      </w:pPr>
      <w:r w:rsidRPr="00BB42AC">
        <w:rPr>
          <w:rFonts w:asciiTheme="minorHAnsi" w:hAnsiTheme="minorHAnsi"/>
          <w:sz w:val="20"/>
          <w:szCs w:val="20"/>
          <w:vertAlign w:val="superscript"/>
        </w:rPr>
        <w:t>3</w:t>
      </w:r>
      <w:r w:rsidRPr="00BB42AC">
        <w:rPr>
          <w:rFonts w:asciiTheme="minorHAnsi" w:hAnsiTheme="minorHAnsi"/>
          <w:sz w:val="20"/>
          <w:szCs w:val="20"/>
        </w:rPr>
        <w:t xml:space="preserve">Exposure Factors Handbook, U.S. Environmental Protection Agency, 2011 Edition.  </w:t>
      </w:r>
    </w:p>
    <w:p w:rsidR="00DE4ABE" w:rsidRPr="00BB42AC" w:rsidRDefault="00DE4ABE" w:rsidP="00DE4ABE">
      <w:pPr>
        <w:rPr>
          <w:rFonts w:asciiTheme="minorHAnsi" w:hAnsiTheme="minorHAnsi"/>
          <w:sz w:val="20"/>
          <w:szCs w:val="20"/>
        </w:rPr>
      </w:pPr>
      <w:r w:rsidRPr="00BB42AC">
        <w:rPr>
          <w:rFonts w:asciiTheme="minorHAnsi" w:hAnsiTheme="minorHAnsi"/>
          <w:sz w:val="20"/>
          <w:szCs w:val="20"/>
          <w:vertAlign w:val="superscript"/>
        </w:rPr>
        <w:t>4</w:t>
      </w:r>
      <w:r w:rsidRPr="00BB42AC">
        <w:rPr>
          <w:rFonts w:asciiTheme="minorHAnsi" w:hAnsiTheme="minorHAnsi"/>
          <w:sz w:val="20"/>
          <w:szCs w:val="20"/>
        </w:rPr>
        <w:t xml:space="preserve"> Maine Tracking Network, Public Data Portal. Available from: https://data.mainepublichealth.gov/tracking/lead-content.</w:t>
      </w:r>
    </w:p>
    <w:p w:rsidR="00DE4ABE" w:rsidRPr="00BB42AC" w:rsidRDefault="00DE4ABE" w:rsidP="00DE4ABE">
      <w:pPr>
        <w:rPr>
          <w:rFonts w:asciiTheme="minorHAnsi" w:hAnsiTheme="minorHAnsi"/>
          <w:sz w:val="20"/>
          <w:szCs w:val="20"/>
        </w:rPr>
      </w:pPr>
      <w:r w:rsidRPr="00BB42AC">
        <w:rPr>
          <w:rFonts w:asciiTheme="minorHAnsi" w:hAnsiTheme="minorHAnsi"/>
          <w:sz w:val="20"/>
          <w:szCs w:val="20"/>
          <w:vertAlign w:val="superscript"/>
        </w:rPr>
        <w:t>5</w:t>
      </w:r>
      <w:r w:rsidRPr="00BB42AC">
        <w:rPr>
          <w:rFonts w:asciiTheme="minorHAnsi" w:hAnsiTheme="minorHAnsi"/>
          <w:sz w:val="20"/>
          <w:szCs w:val="20"/>
        </w:rPr>
        <w:t xml:space="preserve"> Maine Behavioral Risk Factor Surveillance </w:t>
      </w:r>
      <w:proofErr w:type="gramStart"/>
      <w:r w:rsidRPr="00BB42AC">
        <w:rPr>
          <w:rFonts w:asciiTheme="minorHAnsi" w:hAnsiTheme="minorHAnsi"/>
          <w:sz w:val="20"/>
          <w:szCs w:val="20"/>
        </w:rPr>
        <w:t>System</w:t>
      </w:r>
      <w:proofErr w:type="gramEnd"/>
      <w:r w:rsidRPr="00BB42AC">
        <w:rPr>
          <w:rFonts w:asciiTheme="minorHAnsi" w:hAnsiTheme="minorHAnsi"/>
          <w:sz w:val="20"/>
          <w:szCs w:val="20"/>
        </w:rPr>
        <w:t>. Available from: https://data.mainepublichealth.gov/brfss/environmental_health</w:t>
      </w:r>
    </w:p>
    <w:p w:rsidR="00DE4ABE" w:rsidRPr="00BB42AC" w:rsidRDefault="00DE4ABE" w:rsidP="00DE4ABE">
      <w:pPr>
        <w:rPr>
          <w:rFonts w:asciiTheme="minorHAnsi" w:hAnsiTheme="minorHAnsi"/>
          <w:sz w:val="20"/>
          <w:szCs w:val="20"/>
        </w:rPr>
      </w:pPr>
      <w:r w:rsidRPr="00BB42AC">
        <w:rPr>
          <w:rFonts w:asciiTheme="minorHAnsi" w:hAnsiTheme="minorHAnsi"/>
          <w:sz w:val="20"/>
          <w:szCs w:val="20"/>
          <w:vertAlign w:val="superscript"/>
        </w:rPr>
        <w:t>6</w:t>
      </w:r>
      <w:r w:rsidR="00BB42AC" w:rsidRPr="00BB42AC">
        <w:rPr>
          <w:rFonts w:asciiTheme="minorHAnsi" w:hAnsiTheme="minorHAnsi"/>
          <w:sz w:val="20"/>
          <w:szCs w:val="20"/>
          <w:vertAlign w:val="superscript"/>
        </w:rPr>
        <w:t xml:space="preserve"> </w:t>
      </w:r>
      <w:r w:rsidRPr="00BB42AC">
        <w:rPr>
          <w:rFonts w:asciiTheme="minorHAnsi" w:hAnsiTheme="minorHAnsi"/>
          <w:sz w:val="20"/>
          <w:szCs w:val="20"/>
        </w:rPr>
        <w:t>https://healthychildren.org/English/ages-stages/baby/feeding-nutrition/Pages/Fluoride-Supplements.aspx</w:t>
      </w: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BB42AC" w:rsidRDefault="00BB42AC" w:rsidP="00DE4ABE">
      <w:pPr>
        <w:rPr>
          <w:sz w:val="20"/>
          <w:szCs w:val="20"/>
        </w:rPr>
      </w:pPr>
    </w:p>
    <w:p w:rsidR="00DE4ABE" w:rsidRPr="007714BC" w:rsidRDefault="00DE4ABE" w:rsidP="00592535">
      <w:pPr>
        <w:pStyle w:val="Heading1"/>
        <w:rPr>
          <w:color w:val="003F77"/>
        </w:rPr>
      </w:pPr>
      <w:bookmarkStart w:id="58" w:name="_Toc434486935"/>
      <w:r w:rsidRPr="007714BC">
        <w:rPr>
          <w:color w:val="003F77"/>
        </w:rPr>
        <w:lastRenderedPageBreak/>
        <w:t>Infectious Diseases</w:t>
      </w:r>
      <w:bookmarkEnd w:id="58"/>
    </w:p>
    <w:p w:rsidR="00337591" w:rsidRPr="007714BC" w:rsidRDefault="00337591" w:rsidP="00B755DC">
      <w:pPr>
        <w:pStyle w:val="Heading1"/>
        <w:spacing w:after="0" w:line="259" w:lineRule="auto"/>
        <w:jc w:val="both"/>
        <w:rPr>
          <w:noProof w:val="0"/>
          <w:color w:val="003F77"/>
        </w:rPr>
      </w:pPr>
      <w:bookmarkStart w:id="59" w:name="_Toc434486936"/>
      <w:r w:rsidRPr="007714BC">
        <w:rPr>
          <w:color w:val="003F77"/>
        </w:rPr>
        <w:t>Immunization</w:t>
      </w:r>
      <w:bookmarkEnd w:id="59"/>
    </w:p>
    <w:p w:rsidR="00462831" w:rsidRPr="000F5F6C" w:rsidRDefault="00462831" w:rsidP="00B755DC">
      <w:pPr>
        <w:spacing w:line="259" w:lineRule="auto"/>
        <w:jc w:val="both"/>
      </w:pPr>
    </w:p>
    <w:p w:rsidR="00D96320" w:rsidRDefault="00D96320" w:rsidP="00B755DC">
      <w:pPr>
        <w:spacing w:line="259" w:lineRule="auto"/>
        <w:jc w:val="both"/>
      </w:pPr>
      <w:r w:rsidRPr="000F5F6C">
        <w:t xml:space="preserve">Immunization was one of the top ten “Great Public Health Achievements” of the </w:t>
      </w:r>
      <w:r w:rsidR="007B0F03">
        <w:t>twentieth</w:t>
      </w:r>
      <w:r w:rsidR="007B0F03" w:rsidRPr="000F5F6C">
        <w:t xml:space="preserve"> </w:t>
      </w:r>
      <w:r w:rsidRPr="000F5F6C">
        <w:t>century, accounting for significant decreases in morbidity and mortality of infectious diseases and an overall increase in life expectancy.</w:t>
      </w:r>
      <w:r w:rsidRPr="000F5F6C">
        <w:rPr>
          <w:vertAlign w:val="superscript"/>
        </w:rPr>
        <w:t>1</w:t>
      </w:r>
      <w:r w:rsidRPr="000F5F6C">
        <w:t xml:space="preserve"> </w:t>
      </w:r>
      <w:proofErr w:type="gramStart"/>
      <w:r w:rsidRPr="000F5F6C">
        <w:t>Worldwide</w:t>
      </w:r>
      <w:proofErr w:type="gramEnd"/>
      <w:r w:rsidRPr="000F5F6C">
        <w:t xml:space="preserve"> progress toward the eradication of key diseases, such as smallpox and polio has been driven by immunization campaigns.  However, many infectious diseases that can be prevented via vaccination continue to cause significant burdens of disease.  The U</w:t>
      </w:r>
      <w:r w:rsidR="004056DD" w:rsidRPr="000F5F6C">
        <w:t>.</w:t>
      </w:r>
      <w:r w:rsidRPr="000F5F6C">
        <w:t>S</w:t>
      </w:r>
      <w:r w:rsidR="004056DD" w:rsidRPr="000F5F6C">
        <w:t>.</w:t>
      </w:r>
      <w:r w:rsidRPr="000F5F6C">
        <w:t xml:space="preserve"> CDC recommends immunizations for 17 vaccine-preventable diseases across the lifespan.</w:t>
      </w:r>
      <w:r w:rsidRPr="000F5F6C">
        <w:rPr>
          <w:vertAlign w:val="superscript"/>
        </w:rPr>
        <w:t>2</w:t>
      </w:r>
      <w:r w:rsidRPr="000F5F6C">
        <w:t xml:space="preserve"> </w:t>
      </w:r>
      <w:r w:rsidR="00CC2089" w:rsidRPr="000F5F6C">
        <w:t>Y</w:t>
      </w:r>
      <w:r w:rsidRPr="000F5F6C">
        <w:t xml:space="preserve">oung children, adolescents and older adults are populations for which the majority of vaccinations are recommended.  Yearly influenza vaccination is recommended for all </w:t>
      </w:r>
      <w:r w:rsidR="00EB687D">
        <w:t xml:space="preserve">people </w:t>
      </w:r>
      <w:r w:rsidRPr="000F5F6C">
        <w:t xml:space="preserve">ages </w:t>
      </w:r>
      <w:r w:rsidR="00EB687D">
        <w:t>six months and older</w:t>
      </w:r>
      <w:r w:rsidRPr="000F5F6C">
        <w:t xml:space="preserve">. </w:t>
      </w:r>
    </w:p>
    <w:p w:rsidR="008D5DA6" w:rsidRPr="000F5F6C" w:rsidRDefault="008D5DA6" w:rsidP="00B755DC">
      <w:pPr>
        <w:spacing w:line="259" w:lineRule="auto"/>
        <w:jc w:val="both"/>
      </w:pPr>
    </w:p>
    <w:p w:rsidR="008D5DA6" w:rsidRPr="00EE65ED" w:rsidRDefault="001E3C86" w:rsidP="00EE65ED">
      <w:pPr>
        <w:jc w:val="center"/>
        <w:rPr>
          <w:b/>
        </w:rPr>
      </w:pPr>
      <w:bookmarkStart w:id="60" w:name="_Toc434490542"/>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18</w:t>
      </w:r>
      <w:r w:rsidRPr="00EE65ED">
        <w:rPr>
          <w:b/>
        </w:rPr>
        <w:fldChar w:fldCharType="end"/>
      </w:r>
      <w:r w:rsidR="008D5DA6" w:rsidRPr="00EE65ED">
        <w:rPr>
          <w:b/>
        </w:rPr>
        <w:t>.</w:t>
      </w:r>
      <w:proofErr w:type="gramEnd"/>
      <w:r w:rsidR="008D5DA6" w:rsidRPr="00EE65ED">
        <w:rPr>
          <w:b/>
        </w:rPr>
        <w:t xml:space="preserve"> Key Immunization Indicators</w:t>
      </w:r>
      <w:bookmarkEnd w:id="60"/>
    </w:p>
    <w:tbl>
      <w:tblPr>
        <w:tblStyle w:val="TableGrid1"/>
        <w:tblW w:w="9360" w:type="dxa"/>
        <w:tblInd w:w="108" w:type="dxa"/>
        <w:tblLook w:val="04A0" w:firstRow="1" w:lastRow="0" w:firstColumn="1" w:lastColumn="0" w:noHBand="0" w:noVBand="1"/>
      </w:tblPr>
      <w:tblGrid>
        <w:gridCol w:w="7110"/>
        <w:gridCol w:w="1080"/>
        <w:gridCol w:w="1170"/>
      </w:tblGrid>
      <w:tr w:rsidR="00EE1002" w:rsidTr="00EE1002">
        <w:trPr>
          <w:trHeight w:val="375"/>
        </w:trPr>
        <w:tc>
          <w:tcPr>
            <w:tcW w:w="7110" w:type="dxa"/>
            <w:shd w:val="clear" w:color="auto" w:fill="1F4E79" w:themeFill="accent1" w:themeFillShade="80"/>
            <w:hideMark/>
          </w:tcPr>
          <w:p w:rsidR="00EE1002" w:rsidRPr="00EE1002" w:rsidRDefault="00EE1002" w:rsidP="00BD4164">
            <w:pPr>
              <w:rPr>
                <w:rFonts w:ascii="Calibri" w:hAnsi="Calibri"/>
                <w:b/>
                <w:bCs/>
                <w:color w:val="FFFFFF"/>
                <w:sz w:val="20"/>
              </w:rPr>
            </w:pPr>
            <w:r w:rsidRPr="00EE1002">
              <w:rPr>
                <w:rFonts w:ascii="Calibri" w:hAnsi="Calibri"/>
                <w:b/>
                <w:bCs/>
                <w:color w:val="FFFFFF"/>
                <w:sz w:val="20"/>
              </w:rPr>
              <w:t> </w:t>
            </w:r>
          </w:p>
        </w:tc>
        <w:tc>
          <w:tcPr>
            <w:tcW w:w="1080" w:type="dxa"/>
            <w:shd w:val="clear" w:color="auto" w:fill="1F4E79" w:themeFill="accent1" w:themeFillShade="80"/>
            <w:hideMark/>
          </w:tcPr>
          <w:p w:rsidR="00EE1002" w:rsidRPr="00EE1002" w:rsidRDefault="00EE1002" w:rsidP="00BD4164">
            <w:pPr>
              <w:jc w:val="center"/>
              <w:rPr>
                <w:rFonts w:ascii="Calibri" w:hAnsi="Calibri"/>
                <w:color w:val="FFFFFF"/>
                <w:sz w:val="20"/>
              </w:rPr>
            </w:pPr>
            <w:r w:rsidRPr="00EE1002">
              <w:rPr>
                <w:rFonts w:ascii="Calibri" w:hAnsi="Calibri"/>
                <w:color w:val="FFFFFF"/>
                <w:sz w:val="20"/>
              </w:rPr>
              <w:t>Maine</w:t>
            </w:r>
          </w:p>
        </w:tc>
        <w:tc>
          <w:tcPr>
            <w:tcW w:w="1170" w:type="dxa"/>
            <w:shd w:val="clear" w:color="auto" w:fill="1F4E79" w:themeFill="accent1" w:themeFillShade="80"/>
            <w:hideMark/>
          </w:tcPr>
          <w:p w:rsidR="00EE1002" w:rsidRPr="00EE1002" w:rsidRDefault="00EE1002" w:rsidP="00BD4164">
            <w:pPr>
              <w:jc w:val="center"/>
              <w:rPr>
                <w:rFonts w:ascii="Calibri" w:hAnsi="Calibri"/>
                <w:color w:val="FFFFFF"/>
                <w:sz w:val="20"/>
              </w:rPr>
            </w:pPr>
            <w:r w:rsidRPr="00EE1002">
              <w:rPr>
                <w:rFonts w:ascii="Calibri" w:hAnsi="Calibri"/>
                <w:color w:val="FFFFFF"/>
                <w:sz w:val="20"/>
              </w:rPr>
              <w:t>U.S.</w:t>
            </w:r>
          </w:p>
        </w:tc>
      </w:tr>
      <w:tr w:rsidR="00EE1002" w:rsidTr="00EE1002">
        <w:trPr>
          <w:trHeight w:val="288"/>
        </w:trPr>
        <w:tc>
          <w:tcPr>
            <w:tcW w:w="711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Adults immuniz</w:t>
            </w:r>
            <w:r w:rsidR="00D850E6">
              <w:rPr>
                <w:rFonts w:ascii="Calibri" w:hAnsi="Calibri"/>
                <w:color w:val="000000"/>
                <w:sz w:val="20"/>
              </w:rPr>
              <w:t>ed annually for influenza (</w:t>
            </w:r>
            <w:r w:rsidRPr="00EE1002">
              <w:rPr>
                <w:rFonts w:ascii="Calibri" w:hAnsi="Calibri"/>
                <w:color w:val="000000"/>
                <w:sz w:val="20"/>
              </w:rPr>
              <w:t>2013)</w:t>
            </w:r>
          </w:p>
        </w:tc>
        <w:tc>
          <w:tcPr>
            <w:tcW w:w="1080" w:type="dxa"/>
            <w:hideMark/>
          </w:tcPr>
          <w:p w:rsidR="00EE1002" w:rsidRPr="00EE1002" w:rsidRDefault="00D850E6" w:rsidP="00BD4164">
            <w:pPr>
              <w:jc w:val="right"/>
              <w:rPr>
                <w:rFonts w:ascii="Calibri" w:hAnsi="Calibri"/>
                <w:color w:val="000000"/>
                <w:sz w:val="20"/>
              </w:rPr>
            </w:pPr>
            <w:r>
              <w:rPr>
                <w:rFonts w:ascii="Calibri" w:hAnsi="Calibri"/>
                <w:color w:val="000000"/>
                <w:sz w:val="20"/>
              </w:rPr>
              <w:t>44.1</w:t>
            </w:r>
            <w:r w:rsidR="00EE1002" w:rsidRPr="00EE1002">
              <w:rPr>
                <w:rFonts w:ascii="Calibri" w:hAnsi="Calibri"/>
                <w:color w:val="000000"/>
                <w:sz w:val="20"/>
              </w:rPr>
              <w:t>%</w:t>
            </w:r>
          </w:p>
        </w:tc>
        <w:tc>
          <w:tcPr>
            <w:tcW w:w="117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NA</w:t>
            </w:r>
          </w:p>
        </w:tc>
      </w:tr>
      <w:tr w:rsidR="00EE1002" w:rsidTr="00EE1002">
        <w:trPr>
          <w:trHeight w:val="288"/>
        </w:trPr>
        <w:tc>
          <w:tcPr>
            <w:tcW w:w="711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Adults immunized for pneumococcal pneu</w:t>
            </w:r>
            <w:r w:rsidR="00D850E6">
              <w:rPr>
                <w:rFonts w:ascii="Calibri" w:hAnsi="Calibri"/>
                <w:color w:val="000000"/>
                <w:sz w:val="20"/>
              </w:rPr>
              <w:t>monia (ages 65 and older) (</w:t>
            </w:r>
            <w:r w:rsidRPr="00EE1002">
              <w:rPr>
                <w:rFonts w:ascii="Calibri" w:hAnsi="Calibri"/>
                <w:color w:val="000000"/>
                <w:sz w:val="20"/>
              </w:rPr>
              <w:t>2013)</w:t>
            </w:r>
          </w:p>
        </w:tc>
        <w:tc>
          <w:tcPr>
            <w:tcW w:w="1080" w:type="dxa"/>
            <w:hideMark/>
          </w:tcPr>
          <w:p w:rsidR="00EE1002" w:rsidRPr="00EE1002" w:rsidRDefault="00EE1002" w:rsidP="00D850E6">
            <w:pPr>
              <w:jc w:val="right"/>
              <w:rPr>
                <w:rFonts w:ascii="Calibri" w:hAnsi="Calibri"/>
                <w:color w:val="000000"/>
                <w:sz w:val="20"/>
              </w:rPr>
            </w:pPr>
            <w:r w:rsidRPr="00EE1002">
              <w:rPr>
                <w:rFonts w:ascii="Calibri" w:hAnsi="Calibri"/>
                <w:color w:val="000000"/>
                <w:sz w:val="20"/>
              </w:rPr>
              <w:t>7</w:t>
            </w:r>
            <w:r w:rsidR="00D850E6">
              <w:rPr>
                <w:rFonts w:ascii="Calibri" w:hAnsi="Calibri"/>
                <w:color w:val="000000"/>
                <w:sz w:val="20"/>
              </w:rPr>
              <w:t>3.8</w:t>
            </w:r>
            <w:r w:rsidRPr="00EE1002">
              <w:rPr>
                <w:rFonts w:ascii="Calibri" w:hAnsi="Calibri"/>
                <w:color w:val="000000"/>
                <w:sz w:val="20"/>
              </w:rPr>
              <w:t>%</w:t>
            </w:r>
          </w:p>
        </w:tc>
        <w:tc>
          <w:tcPr>
            <w:tcW w:w="117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69.5%</w:t>
            </w:r>
          </w:p>
        </w:tc>
      </w:tr>
      <w:tr w:rsidR="00EE1002" w:rsidTr="00EE1002">
        <w:trPr>
          <w:trHeight w:val="288"/>
        </w:trPr>
        <w:tc>
          <w:tcPr>
            <w:tcW w:w="711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Immunization exemptions among kindergarteners for philosophical reasons (2015)</w:t>
            </w:r>
          </w:p>
        </w:tc>
        <w:tc>
          <w:tcPr>
            <w:tcW w:w="108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3.7%</w:t>
            </w:r>
          </w:p>
        </w:tc>
        <w:tc>
          <w:tcPr>
            <w:tcW w:w="117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NA</w:t>
            </w:r>
          </w:p>
        </w:tc>
      </w:tr>
      <w:tr w:rsidR="00EE1002" w:rsidTr="00EE1002">
        <w:trPr>
          <w:trHeight w:val="288"/>
        </w:trPr>
        <w:tc>
          <w:tcPr>
            <w:tcW w:w="711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Two-year-olds up to date with “Series of Seven Immunizations” 4-3-1-3-3-1-4 (2015)</w:t>
            </w:r>
          </w:p>
        </w:tc>
        <w:tc>
          <w:tcPr>
            <w:tcW w:w="108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75.0%</w:t>
            </w:r>
          </w:p>
        </w:tc>
        <w:tc>
          <w:tcPr>
            <w:tcW w:w="117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NA</w:t>
            </w:r>
          </w:p>
        </w:tc>
      </w:tr>
    </w:tbl>
    <w:p w:rsidR="008D5DA6" w:rsidRDefault="008D5DA6" w:rsidP="008D5DA6">
      <w:pPr>
        <w:rPr>
          <w:i/>
          <w:sz w:val="20"/>
          <w:szCs w:val="24"/>
        </w:rPr>
      </w:pPr>
      <w:r>
        <w:rPr>
          <w:i/>
          <w:sz w:val="20"/>
          <w:szCs w:val="24"/>
        </w:rPr>
        <w:t>NA = Not Available - data are not available for this indicator.</w:t>
      </w:r>
    </w:p>
    <w:p w:rsidR="002F4F54" w:rsidRPr="00CB42EA" w:rsidRDefault="002F4F54" w:rsidP="00B755DC">
      <w:pPr>
        <w:spacing w:line="259" w:lineRule="auto"/>
        <w:jc w:val="both"/>
      </w:pPr>
    </w:p>
    <w:p w:rsidR="00D96320" w:rsidRPr="000F5F6C" w:rsidRDefault="00D96320" w:rsidP="00B755DC">
      <w:pPr>
        <w:spacing w:line="259" w:lineRule="auto"/>
        <w:jc w:val="both"/>
      </w:pPr>
      <w:r w:rsidRPr="000F5F6C">
        <w:t>In Maine</w:t>
      </w:r>
      <w:r w:rsidR="0084697B" w:rsidRPr="000F5F6C">
        <w:t>, 91</w:t>
      </w:r>
      <w:r w:rsidR="009D5AD2">
        <w:t xml:space="preserve"> percent</w:t>
      </w:r>
      <w:r w:rsidRPr="000F5F6C">
        <w:t xml:space="preserve"> of children ages 19-35 months </w:t>
      </w:r>
      <w:r w:rsidR="0084697B" w:rsidRPr="000F5F6C">
        <w:t>were immunized for MMR (measles-mumps-rubella) in 2013, while 88</w:t>
      </w:r>
      <w:r w:rsidR="009D5AD2">
        <w:t xml:space="preserve"> percent</w:t>
      </w:r>
      <w:r w:rsidR="0084697B" w:rsidRPr="000F5F6C">
        <w:t xml:space="preserve"> received </w:t>
      </w:r>
      <w:r w:rsidR="007B0F03">
        <w:t>four</w:t>
      </w:r>
      <w:r w:rsidR="0084697B" w:rsidRPr="000F5F6C">
        <w:t xml:space="preserve"> doses of </w:t>
      </w:r>
      <w:proofErr w:type="spellStart"/>
      <w:r w:rsidR="0084697B" w:rsidRPr="000F5F6C">
        <w:t>DTap</w:t>
      </w:r>
      <w:proofErr w:type="spellEnd"/>
      <w:r w:rsidR="0084697B" w:rsidRPr="000F5F6C">
        <w:t xml:space="preserve"> (diphtheria and tetanus toxoids and acellular pertussis) vaccine</w:t>
      </w:r>
      <w:r w:rsidR="00CB42EA">
        <w:t xml:space="preserve"> </w:t>
      </w:r>
      <w:r w:rsidR="0084697B" w:rsidRPr="000F5F6C">
        <w:t xml:space="preserve">and </w:t>
      </w:r>
      <w:r w:rsidR="00AD4F75" w:rsidRPr="000F5F6C">
        <w:t>80</w:t>
      </w:r>
      <w:r w:rsidR="009D5AD2">
        <w:t xml:space="preserve"> percent</w:t>
      </w:r>
      <w:r w:rsidR="00AD4F75" w:rsidRPr="000F5F6C">
        <w:t xml:space="preserve"> received full series (primary se</w:t>
      </w:r>
      <w:r w:rsidR="00286229">
        <w:t xml:space="preserve">ries plus the booster dose) of </w:t>
      </w:r>
      <w:proofErr w:type="spellStart"/>
      <w:r w:rsidR="00286229">
        <w:t>h</w:t>
      </w:r>
      <w:r w:rsidR="00AD4F75" w:rsidRPr="000F5F6C">
        <w:t>aemophilus</w:t>
      </w:r>
      <w:proofErr w:type="spellEnd"/>
      <w:r w:rsidR="00AD4F75" w:rsidRPr="000F5F6C">
        <w:t xml:space="preserve"> </w:t>
      </w:r>
      <w:proofErr w:type="spellStart"/>
      <w:r w:rsidR="00AD4F75" w:rsidRPr="000F5F6C">
        <w:t>influenzae</w:t>
      </w:r>
      <w:proofErr w:type="spellEnd"/>
      <w:r w:rsidR="00AD4F75" w:rsidRPr="000F5F6C">
        <w:t xml:space="preserve"> type b (Hib) vaccine</w:t>
      </w:r>
      <w:r w:rsidRPr="000F5F6C">
        <w:t>.</w:t>
      </w:r>
      <w:r w:rsidR="00AD4F75" w:rsidRPr="000F5F6C">
        <w:t xml:space="preserve"> These figures are comparable to the </w:t>
      </w:r>
      <w:r w:rsidR="004056DD" w:rsidRPr="000F5F6C">
        <w:t xml:space="preserve">U.S. </w:t>
      </w:r>
      <w:r w:rsidR="00AD4F75" w:rsidRPr="000F5F6C">
        <w:t>averages of 92</w:t>
      </w:r>
      <w:r w:rsidR="009D5AD2">
        <w:t xml:space="preserve"> percent</w:t>
      </w:r>
      <w:r w:rsidR="00AD4F75" w:rsidRPr="000F5F6C">
        <w:t>, 83</w:t>
      </w:r>
      <w:r w:rsidR="009D5AD2">
        <w:t xml:space="preserve"> percent</w:t>
      </w:r>
      <w:r w:rsidR="00AD4F75" w:rsidRPr="000F5F6C">
        <w:t xml:space="preserve"> and 82</w:t>
      </w:r>
      <w:r w:rsidR="009D5AD2">
        <w:t xml:space="preserve"> percent</w:t>
      </w:r>
      <w:r w:rsidR="00AD4F75" w:rsidRPr="000F5F6C">
        <w:t>, respectively.</w:t>
      </w:r>
      <w:r w:rsidR="00AD4F75" w:rsidRPr="000F5F6C">
        <w:rPr>
          <w:vertAlign w:val="superscript"/>
        </w:rPr>
        <w:t>4</w:t>
      </w:r>
      <w:r w:rsidRPr="000F5F6C">
        <w:t xml:space="preserve">   </w:t>
      </w:r>
    </w:p>
    <w:p w:rsidR="002F4F54" w:rsidRPr="00CB42EA" w:rsidRDefault="002F4F54" w:rsidP="00B755DC">
      <w:pPr>
        <w:spacing w:line="259" w:lineRule="auto"/>
        <w:jc w:val="both"/>
      </w:pPr>
    </w:p>
    <w:p w:rsidR="002F4F54" w:rsidRPr="000F5F6C" w:rsidRDefault="00D96320" w:rsidP="00B755DC">
      <w:pPr>
        <w:spacing w:line="259" w:lineRule="auto"/>
        <w:jc w:val="both"/>
      </w:pPr>
      <w:r w:rsidRPr="000F5F6C">
        <w:t xml:space="preserve">Immunization measures chosen for the </w:t>
      </w:r>
      <w:r w:rsidR="00C51070" w:rsidRPr="000F5F6C">
        <w:t xml:space="preserve">Maine Shared </w:t>
      </w:r>
      <w:r w:rsidR="004056DD" w:rsidRPr="000F5F6C">
        <w:t xml:space="preserve">CHNA </w:t>
      </w:r>
      <w:r w:rsidRPr="000F5F6C">
        <w:t>include:</w:t>
      </w:r>
    </w:p>
    <w:p w:rsidR="001B408E" w:rsidRPr="000F5F6C" w:rsidRDefault="001B408E" w:rsidP="004751EA">
      <w:pPr>
        <w:pStyle w:val="ListParagraph"/>
        <w:numPr>
          <w:ilvl w:val="0"/>
          <w:numId w:val="52"/>
        </w:numPr>
        <w:spacing w:line="259" w:lineRule="auto"/>
        <w:jc w:val="both"/>
      </w:pPr>
      <w:r w:rsidRPr="000F5F6C">
        <w:t>Adults immunized annually for influenza</w:t>
      </w:r>
      <w:r>
        <w:t>.</w:t>
      </w:r>
    </w:p>
    <w:p w:rsidR="00B841A9" w:rsidRPr="000F5F6C" w:rsidRDefault="00B841A9" w:rsidP="004751EA">
      <w:pPr>
        <w:pStyle w:val="ListParagraph"/>
        <w:numPr>
          <w:ilvl w:val="0"/>
          <w:numId w:val="52"/>
        </w:numPr>
        <w:spacing w:line="259" w:lineRule="auto"/>
        <w:jc w:val="both"/>
      </w:pPr>
      <w:r w:rsidRPr="000F5F6C">
        <w:t xml:space="preserve">Adults immunized for pneumococcal pneumonia (ages 65 </w:t>
      </w:r>
      <w:r w:rsidR="00EB687D">
        <w:t>years and old</w:t>
      </w:r>
      <w:r w:rsidRPr="000F5F6C">
        <w:t>er)</w:t>
      </w:r>
      <w:r w:rsidR="007D47B6">
        <w:t>.</w:t>
      </w:r>
    </w:p>
    <w:p w:rsidR="001B408E" w:rsidRDefault="001B408E" w:rsidP="004751EA">
      <w:pPr>
        <w:pStyle w:val="ListParagraph"/>
        <w:numPr>
          <w:ilvl w:val="0"/>
          <w:numId w:val="52"/>
        </w:numPr>
        <w:spacing w:line="259" w:lineRule="auto"/>
        <w:jc w:val="both"/>
      </w:pPr>
      <w:r>
        <w:t>Immunizations exemptions among kindergarteners for philosophical reasons.</w:t>
      </w:r>
    </w:p>
    <w:p w:rsidR="00B841A9" w:rsidRPr="000F5F6C" w:rsidRDefault="00B841A9" w:rsidP="004751EA">
      <w:pPr>
        <w:pStyle w:val="ListParagraph"/>
        <w:numPr>
          <w:ilvl w:val="0"/>
          <w:numId w:val="52"/>
        </w:numPr>
        <w:spacing w:line="259" w:lineRule="auto"/>
        <w:jc w:val="both"/>
      </w:pPr>
      <w:r w:rsidRPr="000F5F6C">
        <w:t>Two-year-olds who have received all age appropriate vaccines recommended by ACIP</w:t>
      </w:r>
      <w:r w:rsidR="007D47B6">
        <w:t>.</w:t>
      </w:r>
    </w:p>
    <w:p w:rsidR="00B841A9" w:rsidRPr="00CB42EA" w:rsidRDefault="00B841A9" w:rsidP="00B755DC">
      <w:pPr>
        <w:spacing w:line="259" w:lineRule="auto"/>
        <w:jc w:val="both"/>
      </w:pPr>
    </w:p>
    <w:p w:rsidR="00A27397" w:rsidRDefault="00D850E6" w:rsidP="00B755DC">
      <w:pPr>
        <w:spacing w:line="259" w:lineRule="auto"/>
        <w:jc w:val="both"/>
      </w:pPr>
      <w:r w:rsidRPr="00EB27C1">
        <w:t>Another indicator related to immunizations included in the Maine Shared CHNA topic area of infectious disease is the rate of pertussis.</w:t>
      </w:r>
    </w:p>
    <w:p w:rsidR="00D850E6" w:rsidRDefault="00D850E6" w:rsidP="00B755DC">
      <w:pPr>
        <w:spacing w:line="259" w:lineRule="auto"/>
        <w:jc w:val="both"/>
      </w:pPr>
    </w:p>
    <w:p w:rsidR="00D850E6" w:rsidRDefault="00D96320" w:rsidP="00D850E6">
      <w:pPr>
        <w:spacing w:line="259" w:lineRule="auto"/>
        <w:jc w:val="both"/>
      </w:pPr>
      <w:r w:rsidRPr="000F5F6C">
        <w:t xml:space="preserve">Due to sample sizes in the surveys used for the </w:t>
      </w:r>
      <w:r w:rsidR="00C51070" w:rsidRPr="000F5F6C">
        <w:t xml:space="preserve">Maine Shared </w:t>
      </w:r>
      <w:r w:rsidR="00D671DA" w:rsidRPr="000F5F6C">
        <w:t>CHNA</w:t>
      </w:r>
      <w:r w:rsidRPr="000F5F6C">
        <w:t xml:space="preserve"> immunization data, there is limited data on </w:t>
      </w:r>
      <w:r w:rsidR="00D850E6">
        <w:t xml:space="preserve">geographical, racial and ethnic </w:t>
      </w:r>
      <w:r w:rsidRPr="000F5F6C">
        <w:t xml:space="preserve">disparities for childhood and adolescent immunizations in Maine.  </w:t>
      </w:r>
      <w:r w:rsidR="00D850E6">
        <w:t>Shared CHNA data does show some variation by gender, age and educational attainment</w:t>
      </w:r>
    </w:p>
    <w:p w:rsidR="00D850E6" w:rsidRDefault="00354394" w:rsidP="009D47FC">
      <w:pPr>
        <w:pStyle w:val="ListParagraph"/>
        <w:numPr>
          <w:ilvl w:val="0"/>
          <w:numId w:val="84"/>
        </w:numPr>
        <w:spacing w:line="259" w:lineRule="auto"/>
        <w:jc w:val="both"/>
      </w:pPr>
      <w:r>
        <w:lastRenderedPageBreak/>
        <w:t xml:space="preserve">In 2014, </w:t>
      </w:r>
      <w:r w:rsidR="00C87E16" w:rsidRPr="000F5F6C">
        <w:t>67</w:t>
      </w:r>
      <w:r w:rsidR="009D5AD2">
        <w:t xml:space="preserve"> percent</w:t>
      </w:r>
      <w:r w:rsidR="00C87E16" w:rsidRPr="000F5F6C">
        <w:t xml:space="preserve"> of female adolescents age</w:t>
      </w:r>
      <w:r>
        <w:t>s</w:t>
      </w:r>
      <w:r w:rsidR="00C87E16" w:rsidRPr="000F5F6C">
        <w:t xml:space="preserve"> 13-17 years had</w:t>
      </w:r>
      <w:r w:rsidR="00D41704" w:rsidRPr="000F5F6C">
        <w:t xml:space="preserve"> at least one </w:t>
      </w:r>
      <w:r w:rsidR="00C87E16" w:rsidRPr="000F5F6C">
        <w:t xml:space="preserve">HPV vaccine dose, </w:t>
      </w:r>
      <w:r w:rsidR="00156F4E">
        <w:t>compared with</w:t>
      </w:r>
      <w:r w:rsidR="00C87E16" w:rsidRPr="000F5F6C">
        <w:t xml:space="preserve"> 53</w:t>
      </w:r>
      <w:r w:rsidR="009D5AD2">
        <w:t xml:space="preserve"> percent</w:t>
      </w:r>
      <w:r w:rsidR="00C87E16" w:rsidRPr="000F5F6C">
        <w:t xml:space="preserve"> of male adolescents.</w:t>
      </w:r>
      <w:r w:rsidR="00C87E16" w:rsidRPr="00D850E6">
        <w:rPr>
          <w:vertAlign w:val="superscript"/>
        </w:rPr>
        <w:t>5</w:t>
      </w:r>
      <w:r w:rsidR="00C87E16" w:rsidRPr="000F5F6C">
        <w:t xml:space="preserve"> </w:t>
      </w:r>
    </w:p>
    <w:p w:rsidR="00D41992" w:rsidRPr="000F5F6C" w:rsidRDefault="00D96320" w:rsidP="009D47FC">
      <w:pPr>
        <w:pStyle w:val="ListParagraph"/>
        <w:numPr>
          <w:ilvl w:val="0"/>
          <w:numId w:val="84"/>
        </w:numPr>
        <w:spacing w:line="259" w:lineRule="auto"/>
        <w:jc w:val="both"/>
      </w:pPr>
      <w:r w:rsidRPr="000F5F6C">
        <w:t>For adults, influenza vaccination increased with age after age 24</w:t>
      </w:r>
      <w:r w:rsidR="00D850E6">
        <w:t>.</w:t>
      </w:r>
      <w:r w:rsidR="00D41992">
        <w:t xml:space="preserve"> I</w:t>
      </w:r>
      <w:r w:rsidR="00D41992" w:rsidRPr="000F5F6C">
        <w:t>n 2013</w:t>
      </w:r>
      <w:r w:rsidR="00D41992">
        <w:t>, these rates</w:t>
      </w:r>
      <w:r w:rsidR="00D41992" w:rsidRPr="000F5F6C">
        <w:t xml:space="preserve"> ranged from 32.3</w:t>
      </w:r>
      <w:r w:rsidR="00D41992">
        <w:t xml:space="preserve"> percent</w:t>
      </w:r>
      <w:r w:rsidR="00D41992" w:rsidRPr="000F5F6C">
        <w:t xml:space="preserve"> in </w:t>
      </w:r>
      <w:proofErr w:type="gramStart"/>
      <w:r w:rsidR="00D41992" w:rsidRPr="000F5F6C">
        <w:t>adults</w:t>
      </w:r>
      <w:proofErr w:type="gramEnd"/>
      <w:r w:rsidR="00D41992" w:rsidRPr="000F5F6C">
        <w:t xml:space="preserve"> ages 25-34 years to 62.5</w:t>
      </w:r>
      <w:r w:rsidR="00D41992">
        <w:t xml:space="preserve"> percent</w:t>
      </w:r>
      <w:r w:rsidR="00D41992" w:rsidRPr="000F5F6C">
        <w:t xml:space="preserve"> in adults ages 65-74 years and 64.5</w:t>
      </w:r>
      <w:r w:rsidR="00D41992">
        <w:t xml:space="preserve"> percent</w:t>
      </w:r>
      <w:r w:rsidR="00D41992" w:rsidRPr="000F5F6C">
        <w:t xml:space="preserve"> in adults ages 75 years and older. </w:t>
      </w:r>
    </w:p>
    <w:p w:rsidR="00D850E6" w:rsidRDefault="00D850E6" w:rsidP="009D47FC">
      <w:pPr>
        <w:pStyle w:val="ListParagraph"/>
        <w:numPr>
          <w:ilvl w:val="0"/>
          <w:numId w:val="84"/>
        </w:numPr>
        <w:spacing w:line="259" w:lineRule="auto"/>
        <w:jc w:val="both"/>
      </w:pPr>
      <w:r w:rsidRPr="000F5F6C">
        <w:t>As of 2013, 69.4</w:t>
      </w:r>
      <w:r>
        <w:t xml:space="preserve"> percent</w:t>
      </w:r>
      <w:r w:rsidRPr="000F5F6C">
        <w:t xml:space="preserve"> of </w:t>
      </w:r>
      <w:proofErr w:type="gramStart"/>
      <w:r w:rsidRPr="000F5F6C">
        <w:t>adults</w:t>
      </w:r>
      <w:proofErr w:type="gramEnd"/>
      <w:r w:rsidRPr="000F5F6C">
        <w:t xml:space="preserve"> ages 65-74 years and 79.6</w:t>
      </w:r>
      <w:r>
        <w:t xml:space="preserve"> percent</w:t>
      </w:r>
      <w:r w:rsidRPr="000F5F6C">
        <w:t xml:space="preserve"> of those ages 75 years and older are immunized for pneumonia</w:t>
      </w:r>
      <w:r>
        <w:t xml:space="preserve">.  These </w:t>
      </w:r>
      <w:r w:rsidRPr="000F5F6C">
        <w:t xml:space="preserve">rates that have not changed significantly since 2006. </w:t>
      </w:r>
    </w:p>
    <w:p w:rsidR="00D41992" w:rsidRDefault="00D41992" w:rsidP="009D47FC">
      <w:pPr>
        <w:pStyle w:val="ListParagraph"/>
        <w:numPr>
          <w:ilvl w:val="0"/>
          <w:numId w:val="84"/>
        </w:numPr>
        <w:spacing w:line="259" w:lineRule="auto"/>
        <w:jc w:val="both"/>
      </w:pPr>
      <w:r>
        <w:t>College</w:t>
      </w:r>
      <w:r w:rsidR="00D96320" w:rsidRPr="000F5F6C">
        <w:t xml:space="preserve"> and technical school graduates have higher rates</w:t>
      </w:r>
      <w:r>
        <w:t xml:space="preserve"> of in</w:t>
      </w:r>
      <w:r w:rsidRPr="000F5F6C">
        <w:t>flu</w:t>
      </w:r>
      <w:r>
        <w:t>enza</w:t>
      </w:r>
      <w:r w:rsidRPr="000F5F6C">
        <w:t xml:space="preserve"> and pneumo</w:t>
      </w:r>
      <w:r>
        <w:t>coccal</w:t>
      </w:r>
      <w:r w:rsidRPr="000F5F6C">
        <w:t xml:space="preserve"> </w:t>
      </w:r>
      <w:r>
        <w:t xml:space="preserve">immunizations </w:t>
      </w:r>
      <w:r w:rsidR="00D96320" w:rsidRPr="000F5F6C">
        <w:t xml:space="preserve">than those with less education.  </w:t>
      </w:r>
    </w:p>
    <w:p w:rsidR="00D96320" w:rsidRPr="000F5F6C" w:rsidRDefault="00D96320" w:rsidP="009D47FC">
      <w:pPr>
        <w:pStyle w:val="ListParagraph"/>
        <w:numPr>
          <w:ilvl w:val="0"/>
          <w:numId w:val="84"/>
        </w:numPr>
        <w:spacing w:line="259" w:lineRule="auto"/>
        <w:jc w:val="both"/>
      </w:pPr>
      <w:r w:rsidRPr="000F5F6C">
        <w:t xml:space="preserve">Women are vaccinated for both flu and pneumonia at higher rates than men. </w:t>
      </w:r>
    </w:p>
    <w:p w:rsidR="002F4F54" w:rsidRPr="000F5F6C" w:rsidRDefault="002F4F54" w:rsidP="00B755DC">
      <w:pPr>
        <w:spacing w:line="259" w:lineRule="auto"/>
        <w:jc w:val="both"/>
      </w:pPr>
    </w:p>
    <w:p w:rsidR="00D96320" w:rsidRPr="000F5F6C" w:rsidRDefault="00D96320" w:rsidP="00B755DC">
      <w:pPr>
        <w:spacing w:line="259" w:lineRule="auto"/>
        <w:jc w:val="both"/>
      </w:pPr>
      <w:r w:rsidRPr="000F5F6C">
        <w:t>Healthy Maine 2020 objectives related to immunization are</w:t>
      </w:r>
      <w:proofErr w:type="gramStart"/>
      <w:r w:rsidR="00987F62">
        <w:t>:</w:t>
      </w:r>
      <w:r w:rsidRPr="000F5F6C">
        <w:rPr>
          <w:vertAlign w:val="superscript"/>
        </w:rPr>
        <w:t>3</w:t>
      </w:r>
      <w:proofErr w:type="gramEnd"/>
      <w:r w:rsidRPr="000F5F6C">
        <w:t xml:space="preserve"> </w:t>
      </w:r>
    </w:p>
    <w:p w:rsidR="002F4F54" w:rsidRPr="000F5F6C" w:rsidRDefault="002F4F54" w:rsidP="00B755DC">
      <w:pPr>
        <w:spacing w:line="259" w:lineRule="auto"/>
        <w:jc w:val="both"/>
      </w:pPr>
    </w:p>
    <w:p w:rsidR="00D96320" w:rsidRPr="000F5F6C" w:rsidRDefault="00D96320" w:rsidP="00A47EE6">
      <w:pPr>
        <w:pStyle w:val="ListParagraph"/>
        <w:numPr>
          <w:ilvl w:val="0"/>
          <w:numId w:val="2"/>
        </w:numPr>
        <w:spacing w:line="259" w:lineRule="auto"/>
        <w:jc w:val="both"/>
      </w:pPr>
      <w:r w:rsidRPr="000F5F6C">
        <w:t xml:space="preserve">Reduce the rates of vaccine-preventable diseases (focus on </w:t>
      </w:r>
      <w:r w:rsidR="00987F62">
        <w:t>p</w:t>
      </w:r>
      <w:r w:rsidRPr="000F5F6C">
        <w:t xml:space="preserve">ertussis and </w:t>
      </w:r>
      <w:r w:rsidR="00987F62">
        <w:t>v</w:t>
      </w:r>
      <w:r w:rsidRPr="000F5F6C">
        <w:t>aricella)</w:t>
      </w:r>
      <w:r w:rsidR="007D47B6">
        <w:t>.</w:t>
      </w:r>
      <w:r w:rsidRPr="000F5F6C">
        <w:t xml:space="preserve"> </w:t>
      </w:r>
    </w:p>
    <w:p w:rsidR="00D96320" w:rsidRPr="000F5F6C" w:rsidRDefault="00D96320" w:rsidP="00A47EE6">
      <w:pPr>
        <w:pStyle w:val="ListParagraph"/>
        <w:numPr>
          <w:ilvl w:val="0"/>
          <w:numId w:val="2"/>
        </w:numPr>
        <w:spacing w:line="259" w:lineRule="auto"/>
        <w:jc w:val="both"/>
      </w:pPr>
      <w:r w:rsidRPr="000F5F6C">
        <w:t>Increase routine vaccination coverage levels for children and adolescents</w:t>
      </w:r>
      <w:r w:rsidR="007D47B6">
        <w:t>.</w:t>
      </w:r>
      <w:r w:rsidRPr="000F5F6C">
        <w:t xml:space="preserve"> </w:t>
      </w:r>
    </w:p>
    <w:p w:rsidR="002F4F54" w:rsidRPr="000F5F6C" w:rsidRDefault="002F4F54" w:rsidP="00B755DC">
      <w:pPr>
        <w:pStyle w:val="ListParagraph"/>
        <w:spacing w:line="259" w:lineRule="auto"/>
        <w:jc w:val="both"/>
      </w:pPr>
    </w:p>
    <w:p w:rsidR="00D96320" w:rsidRPr="000F5F6C" w:rsidRDefault="009D5AD2" w:rsidP="00B755DC">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575808" behindDoc="0" locked="0" layoutInCell="1" allowOverlap="1" wp14:anchorId="43318CA7" wp14:editId="0D3A9859">
                <wp:simplePos x="0" y="0"/>
                <wp:positionH relativeFrom="column">
                  <wp:posOffset>9525</wp:posOffset>
                </wp:positionH>
                <wp:positionV relativeFrom="paragraph">
                  <wp:posOffset>76199</wp:posOffset>
                </wp:positionV>
                <wp:extent cx="5876925" cy="0"/>
                <wp:effectExtent l="0" t="0" r="28575" b="19050"/>
                <wp:wrapNone/>
                <wp:docPr id="1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57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6pt" to="46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" strokecolor="black [3200]" strokeweight=".5pt">
                <v:stroke joinstyle="miter"/>
                <o:lock v:ext="edit" shapetype="f"/>
              </v:line>
            </w:pict>
          </mc:Fallback>
        </mc:AlternateContent>
      </w:r>
    </w:p>
    <w:p w:rsidR="00D96320" w:rsidRPr="00BB42AC" w:rsidRDefault="00D96320" w:rsidP="0024277B">
      <w:pPr>
        <w:spacing w:line="259" w:lineRule="auto"/>
        <w:rPr>
          <w:rFonts w:asciiTheme="minorHAnsi" w:hAnsiTheme="minorHAnsi"/>
          <w:sz w:val="20"/>
        </w:rPr>
      </w:pPr>
      <w:r w:rsidRPr="00BB42AC">
        <w:rPr>
          <w:rFonts w:asciiTheme="minorHAnsi" w:hAnsiTheme="minorHAnsi"/>
          <w:sz w:val="20"/>
          <w:vertAlign w:val="superscript"/>
        </w:rPr>
        <w:t>1</w:t>
      </w:r>
      <w:r w:rsidRPr="00BB42AC">
        <w:rPr>
          <w:rFonts w:asciiTheme="minorHAnsi" w:hAnsiTheme="minorHAnsi"/>
          <w:sz w:val="20"/>
        </w:rPr>
        <w:t xml:space="preserve"> </w:t>
      </w:r>
      <w:proofErr w:type="gramStart"/>
      <w:r w:rsidRPr="00BB42AC">
        <w:rPr>
          <w:rFonts w:asciiTheme="minorHAnsi" w:hAnsiTheme="minorHAnsi"/>
          <w:sz w:val="20"/>
        </w:rPr>
        <w:t>Centers</w:t>
      </w:r>
      <w:proofErr w:type="gramEnd"/>
      <w:r w:rsidRPr="00BB42AC">
        <w:rPr>
          <w:rFonts w:asciiTheme="minorHAnsi" w:hAnsiTheme="minorHAnsi"/>
          <w:sz w:val="20"/>
        </w:rPr>
        <w:t xml:space="preserve"> for Disease Control and Prevention (CDC). Achievements in public health, 1900–1999: Control of infectious diseases. </w:t>
      </w:r>
      <w:proofErr w:type="gramStart"/>
      <w:r w:rsidRPr="00BB42AC">
        <w:rPr>
          <w:rFonts w:asciiTheme="minorHAnsi" w:hAnsiTheme="minorHAnsi"/>
          <w:sz w:val="20"/>
        </w:rPr>
        <w:t>MMWR.</w:t>
      </w:r>
      <w:proofErr w:type="gramEnd"/>
      <w:r w:rsidRPr="00BB42AC">
        <w:rPr>
          <w:rFonts w:asciiTheme="minorHAnsi" w:hAnsiTheme="minorHAnsi"/>
          <w:sz w:val="20"/>
        </w:rPr>
        <w:t xml:space="preserve"> 1999 Jul 30</w:t>
      </w:r>
      <w:proofErr w:type="gramStart"/>
      <w:r w:rsidRPr="00BB42AC">
        <w:rPr>
          <w:rFonts w:asciiTheme="minorHAnsi" w:hAnsiTheme="minorHAnsi"/>
          <w:sz w:val="20"/>
        </w:rPr>
        <w:t>;48</w:t>
      </w:r>
      <w:proofErr w:type="gramEnd"/>
      <w:r w:rsidRPr="00BB42AC">
        <w:rPr>
          <w:rFonts w:asciiTheme="minorHAnsi" w:hAnsiTheme="minorHAnsi"/>
          <w:sz w:val="20"/>
        </w:rPr>
        <w:t>(29):621-9.</w:t>
      </w:r>
    </w:p>
    <w:p w:rsidR="005632D8" w:rsidRPr="00BB42AC" w:rsidRDefault="00D96320" w:rsidP="0024277B">
      <w:pPr>
        <w:spacing w:line="259" w:lineRule="auto"/>
        <w:rPr>
          <w:rFonts w:asciiTheme="minorHAnsi" w:hAnsiTheme="minorHAnsi"/>
          <w:sz w:val="20"/>
        </w:rPr>
      </w:pPr>
      <w:proofErr w:type="gramStart"/>
      <w:r w:rsidRPr="00BB42AC">
        <w:rPr>
          <w:rFonts w:asciiTheme="minorHAnsi" w:hAnsiTheme="minorHAnsi"/>
          <w:sz w:val="20"/>
          <w:vertAlign w:val="superscript"/>
        </w:rPr>
        <w:t>2</w:t>
      </w:r>
      <w:r w:rsidR="005D76F4" w:rsidRPr="00BB42AC">
        <w:rPr>
          <w:rFonts w:asciiTheme="minorHAnsi" w:hAnsiTheme="minorHAnsi"/>
          <w:sz w:val="20"/>
          <w:vertAlign w:val="superscript"/>
        </w:rPr>
        <w:t xml:space="preserve"> </w:t>
      </w:r>
      <w:r w:rsidRPr="00BB42AC">
        <w:rPr>
          <w:rFonts w:asciiTheme="minorHAnsi" w:hAnsiTheme="minorHAnsi"/>
          <w:sz w:val="20"/>
        </w:rPr>
        <w:t>Healthy People 2020, Immunization and Infectious Diseases</w:t>
      </w:r>
      <w:r w:rsidR="005632D8" w:rsidRPr="00BB42AC">
        <w:rPr>
          <w:rFonts w:asciiTheme="minorHAnsi" w:hAnsiTheme="minorHAnsi"/>
          <w:sz w:val="20"/>
        </w:rPr>
        <w:t>.</w:t>
      </w:r>
      <w:proofErr w:type="gramEnd"/>
    </w:p>
    <w:p w:rsidR="00D96320" w:rsidRPr="00BB42AC" w:rsidRDefault="005632D8" w:rsidP="0024277B">
      <w:pPr>
        <w:spacing w:line="259" w:lineRule="auto"/>
        <w:rPr>
          <w:rFonts w:asciiTheme="minorHAnsi" w:hAnsiTheme="minorHAnsi"/>
          <w:sz w:val="20"/>
        </w:rPr>
      </w:pPr>
      <w:r w:rsidRPr="00BB42AC">
        <w:rPr>
          <w:rFonts w:asciiTheme="minorHAnsi" w:hAnsiTheme="minorHAnsi"/>
          <w:sz w:val="20"/>
        </w:rPr>
        <w:t>A</w:t>
      </w:r>
      <w:r w:rsidR="00D96320" w:rsidRPr="00BB42AC">
        <w:rPr>
          <w:rFonts w:asciiTheme="minorHAnsi" w:hAnsiTheme="minorHAnsi"/>
          <w:sz w:val="20"/>
        </w:rPr>
        <w:t>vailable at: http://www.healthypeople.gov/2020/topicsobjectives2020/overview.aspx?topicid=23#one</w:t>
      </w:r>
    </w:p>
    <w:p w:rsidR="005632D8" w:rsidRPr="00BB42AC" w:rsidRDefault="00D96320" w:rsidP="0024277B">
      <w:pPr>
        <w:spacing w:line="259" w:lineRule="auto"/>
        <w:rPr>
          <w:rFonts w:asciiTheme="minorHAnsi" w:hAnsiTheme="minorHAnsi"/>
          <w:sz w:val="20"/>
        </w:rPr>
      </w:pPr>
      <w:proofErr w:type="gramStart"/>
      <w:r w:rsidRPr="00BB42AC">
        <w:rPr>
          <w:rFonts w:asciiTheme="minorHAnsi" w:hAnsiTheme="minorHAnsi"/>
          <w:sz w:val="20"/>
          <w:vertAlign w:val="superscript"/>
        </w:rPr>
        <w:t>3</w:t>
      </w:r>
      <w:r w:rsidRPr="00BB42AC">
        <w:rPr>
          <w:rFonts w:asciiTheme="minorHAnsi" w:hAnsiTheme="minorHAnsi"/>
          <w:sz w:val="20"/>
        </w:rPr>
        <w:t xml:space="preserve"> Maine Center for Disease Control and Prevention.</w:t>
      </w:r>
      <w:proofErr w:type="gramEnd"/>
      <w:r w:rsidRPr="00BB42AC">
        <w:rPr>
          <w:rFonts w:asciiTheme="minorHAnsi" w:hAnsiTheme="minorHAnsi"/>
          <w:sz w:val="20"/>
        </w:rPr>
        <w:t xml:space="preserve">  </w:t>
      </w:r>
      <w:proofErr w:type="gramStart"/>
      <w:r w:rsidRPr="00BB42AC">
        <w:rPr>
          <w:rFonts w:asciiTheme="minorHAnsi" w:hAnsiTheme="minorHAnsi"/>
          <w:sz w:val="20"/>
        </w:rPr>
        <w:t>Healthy Maine 2020.</w:t>
      </w:r>
      <w:proofErr w:type="gramEnd"/>
      <w:r w:rsidRPr="00BB42AC">
        <w:rPr>
          <w:rFonts w:asciiTheme="minorHAnsi" w:hAnsiTheme="minorHAnsi"/>
          <w:sz w:val="20"/>
        </w:rPr>
        <w:t xml:space="preserve">  </w:t>
      </w:r>
    </w:p>
    <w:p w:rsidR="00337591" w:rsidRPr="00BB42AC" w:rsidRDefault="00D96320" w:rsidP="0024277B">
      <w:pPr>
        <w:spacing w:line="259" w:lineRule="auto"/>
        <w:rPr>
          <w:rFonts w:asciiTheme="minorHAnsi" w:hAnsiTheme="minorHAnsi"/>
          <w:sz w:val="20"/>
        </w:rPr>
      </w:pPr>
      <w:r w:rsidRPr="00BB42AC">
        <w:rPr>
          <w:rFonts w:asciiTheme="minorHAnsi" w:hAnsiTheme="minorHAnsi"/>
          <w:sz w:val="20"/>
        </w:rPr>
        <w:t>Available from: http://www.maine.gov/dhhs/mecdc/healthy-maine/index.shtml.</w:t>
      </w:r>
    </w:p>
    <w:p w:rsidR="00337591" w:rsidRPr="00BB42AC" w:rsidRDefault="00AD4F75" w:rsidP="0024277B">
      <w:pPr>
        <w:spacing w:line="259" w:lineRule="auto"/>
        <w:rPr>
          <w:rFonts w:asciiTheme="minorHAnsi" w:hAnsiTheme="minorHAnsi"/>
          <w:sz w:val="20"/>
        </w:rPr>
      </w:pPr>
      <w:proofErr w:type="gramStart"/>
      <w:r w:rsidRPr="00BB42AC">
        <w:rPr>
          <w:rFonts w:asciiTheme="minorHAnsi" w:hAnsiTheme="minorHAnsi"/>
          <w:sz w:val="20"/>
          <w:vertAlign w:val="superscript"/>
        </w:rPr>
        <w:t>4</w:t>
      </w:r>
      <w:r w:rsidRPr="00BB42AC">
        <w:rPr>
          <w:rFonts w:asciiTheme="minorHAnsi" w:hAnsiTheme="minorHAnsi"/>
          <w:sz w:val="20"/>
        </w:rPr>
        <w:t xml:space="preserve"> Centers for Disease Control and Prevention (CDC).</w:t>
      </w:r>
      <w:proofErr w:type="gramEnd"/>
      <w:r w:rsidRPr="00BB42AC">
        <w:rPr>
          <w:rFonts w:asciiTheme="minorHAnsi" w:hAnsiTheme="minorHAnsi"/>
          <w:sz w:val="20"/>
        </w:rPr>
        <w:t xml:space="preserve"> </w:t>
      </w:r>
      <w:proofErr w:type="gramStart"/>
      <w:r w:rsidRPr="00BB42AC">
        <w:rPr>
          <w:rFonts w:asciiTheme="minorHAnsi" w:hAnsiTheme="minorHAnsi"/>
          <w:sz w:val="20"/>
        </w:rPr>
        <w:t>Immunization Managers.</w:t>
      </w:r>
      <w:proofErr w:type="gramEnd"/>
      <w:r w:rsidRPr="00BB42AC">
        <w:rPr>
          <w:rFonts w:asciiTheme="minorHAnsi" w:hAnsiTheme="minorHAnsi"/>
          <w:sz w:val="20"/>
        </w:rPr>
        <w:t xml:space="preserve"> </w:t>
      </w:r>
      <w:proofErr w:type="gramStart"/>
      <w:r w:rsidRPr="00BB42AC">
        <w:rPr>
          <w:rFonts w:asciiTheme="minorHAnsi" w:hAnsiTheme="minorHAnsi"/>
          <w:sz w:val="20"/>
        </w:rPr>
        <w:t>Vaccination Coverage Rates &amp; Data.</w:t>
      </w:r>
      <w:proofErr w:type="gramEnd"/>
      <w:r w:rsidRPr="00BB42AC">
        <w:rPr>
          <w:rFonts w:asciiTheme="minorHAnsi" w:hAnsiTheme="minorHAnsi"/>
          <w:sz w:val="20"/>
        </w:rPr>
        <w:t xml:space="preserve"> Available from: </w:t>
      </w:r>
      <w:r w:rsidR="00D41704" w:rsidRPr="00BB42AC">
        <w:rPr>
          <w:rFonts w:asciiTheme="minorHAnsi" w:hAnsiTheme="minorHAnsi"/>
          <w:sz w:val="20"/>
        </w:rPr>
        <w:t xml:space="preserve">http://www.cdc.gov/vaccines/imz-anagers/coverage/nis/child/tables/13/tab02_antigen_iap_2013.pdf </w:t>
      </w:r>
    </w:p>
    <w:p w:rsidR="00C87E16" w:rsidRPr="00BB42AC" w:rsidRDefault="00C87E16" w:rsidP="0024277B">
      <w:pPr>
        <w:spacing w:line="259" w:lineRule="auto"/>
        <w:rPr>
          <w:rFonts w:asciiTheme="minorHAnsi" w:hAnsiTheme="minorHAnsi"/>
          <w:sz w:val="20"/>
        </w:rPr>
      </w:pPr>
      <w:proofErr w:type="gramStart"/>
      <w:r w:rsidRPr="00BB42AC">
        <w:rPr>
          <w:rFonts w:asciiTheme="minorHAnsi" w:hAnsiTheme="minorHAnsi"/>
          <w:sz w:val="20"/>
          <w:vertAlign w:val="superscript"/>
        </w:rPr>
        <w:t>5</w:t>
      </w:r>
      <w:r w:rsidRPr="00BB42AC">
        <w:rPr>
          <w:rFonts w:asciiTheme="minorHAnsi" w:hAnsiTheme="minorHAnsi"/>
          <w:sz w:val="20"/>
        </w:rPr>
        <w:t xml:space="preserve"> Centers for Disease Control and Prevention (CDC).</w:t>
      </w:r>
      <w:proofErr w:type="gramEnd"/>
      <w:r w:rsidRPr="00BB42AC">
        <w:rPr>
          <w:rFonts w:asciiTheme="minorHAnsi" w:hAnsiTheme="minorHAnsi"/>
          <w:sz w:val="20"/>
        </w:rPr>
        <w:t xml:space="preserve"> </w:t>
      </w:r>
      <w:proofErr w:type="gramStart"/>
      <w:r w:rsidRPr="00BB42AC">
        <w:rPr>
          <w:rFonts w:asciiTheme="minorHAnsi" w:hAnsiTheme="minorHAnsi"/>
          <w:sz w:val="20"/>
        </w:rPr>
        <w:t>Immunization Managers.</w:t>
      </w:r>
      <w:proofErr w:type="gramEnd"/>
      <w:r w:rsidRPr="00BB42AC">
        <w:rPr>
          <w:rFonts w:asciiTheme="minorHAnsi" w:hAnsiTheme="minorHAnsi"/>
          <w:sz w:val="20"/>
        </w:rPr>
        <w:t xml:space="preserve"> </w:t>
      </w:r>
      <w:proofErr w:type="gramStart"/>
      <w:r w:rsidRPr="00BB42AC">
        <w:rPr>
          <w:rFonts w:asciiTheme="minorHAnsi" w:hAnsiTheme="minorHAnsi"/>
          <w:sz w:val="20"/>
        </w:rPr>
        <w:t>Vaccination Coverage Rates &amp; Data.</w:t>
      </w:r>
      <w:proofErr w:type="gramEnd"/>
      <w:r w:rsidRPr="00BB42AC">
        <w:rPr>
          <w:rFonts w:asciiTheme="minorHAnsi" w:hAnsiTheme="minorHAnsi"/>
          <w:sz w:val="20"/>
        </w:rPr>
        <w:t xml:space="preserve"> Available from: </w:t>
      </w:r>
      <w:r w:rsidR="00D41704" w:rsidRPr="00BB42AC">
        <w:rPr>
          <w:rFonts w:asciiTheme="minorHAnsi" w:hAnsiTheme="minorHAnsi"/>
          <w:sz w:val="20"/>
        </w:rPr>
        <w:t xml:space="preserve">http://www.cdc.gov/vaccines/imz-managers/coverage/nis/teen/tables/14/tab01_iap_2014.pdf </w:t>
      </w: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D41992" w:rsidRDefault="00337591" w:rsidP="00EE1002">
      <w:pPr>
        <w:pStyle w:val="Heading1"/>
        <w:rPr>
          <w:color w:val="003F77"/>
        </w:rPr>
      </w:pPr>
      <w:bookmarkStart w:id="61" w:name="_Toc434486937"/>
      <w:r w:rsidRPr="00D41992">
        <w:rPr>
          <w:color w:val="003F77"/>
        </w:rPr>
        <w:lastRenderedPageBreak/>
        <w:t>Infectious Disease</w:t>
      </w:r>
      <w:bookmarkEnd w:id="61"/>
    </w:p>
    <w:p w:rsidR="00462831" w:rsidRPr="000F5F6C" w:rsidRDefault="00462831" w:rsidP="00B755DC">
      <w:pPr>
        <w:spacing w:line="259" w:lineRule="auto"/>
        <w:jc w:val="both"/>
      </w:pPr>
    </w:p>
    <w:p w:rsidR="00F77628" w:rsidRPr="000F5F6C" w:rsidRDefault="00F77628" w:rsidP="00F77628">
      <w:pPr>
        <w:spacing w:line="259" w:lineRule="auto"/>
        <w:jc w:val="both"/>
      </w:pPr>
      <w:r w:rsidRPr="000F5F6C">
        <w:t>There are 71 infectious diseases and conditions that are reported in Maine.</w:t>
      </w:r>
      <w:r w:rsidRPr="000F5F6C">
        <w:rPr>
          <w:vertAlign w:val="superscript"/>
        </w:rPr>
        <w:t>1</w:t>
      </w:r>
      <w:r w:rsidRPr="000F5F6C">
        <w:t xml:space="preserve"> While advances in sanitation, personal hygiene and immunizations have provided control over some disease, others continue to thrive despite best efforts. For example, Lyme disease has increased from 2</w:t>
      </w:r>
      <w:r>
        <w:t>45</w:t>
      </w:r>
      <w:r w:rsidRPr="000F5F6C">
        <w:t xml:space="preserve"> reported cases statewide in 200</w:t>
      </w:r>
      <w:r>
        <w:t>5</w:t>
      </w:r>
      <w:r w:rsidRPr="000F5F6C">
        <w:t xml:space="preserve"> to 1,400 in 2014, a growth of more than 500</w:t>
      </w:r>
      <w:r w:rsidR="00BD2B5F">
        <w:t xml:space="preserve"> percent</w:t>
      </w:r>
      <w:r w:rsidRPr="000F5F6C">
        <w:t xml:space="preserve"> in a decade. </w:t>
      </w:r>
    </w:p>
    <w:p w:rsidR="00F77628" w:rsidRPr="000F5F6C" w:rsidRDefault="00F77628" w:rsidP="00F77628">
      <w:pPr>
        <w:spacing w:line="259" w:lineRule="auto"/>
        <w:jc w:val="both"/>
      </w:pPr>
    </w:p>
    <w:p w:rsidR="00F77628" w:rsidRPr="000F5F6C" w:rsidRDefault="00F77628" w:rsidP="00F77628">
      <w:pPr>
        <w:spacing w:line="259" w:lineRule="auto"/>
        <w:jc w:val="both"/>
      </w:pPr>
      <w:r w:rsidRPr="000F5F6C">
        <w:t xml:space="preserve">Surveillance data assist in monitoring trends in disease and identifying immediate threats to public health.  Healthcare providers and facilities, medical laboratories, health officers, veterinarians and others are required to report notifiable diseases to Maine CDC.  However, there are limitations in surveillance data, especially pertaining to underreporting.  Available data reflects a subset of the disease burden in Maine.   </w:t>
      </w:r>
    </w:p>
    <w:p w:rsidR="008D5DA6" w:rsidRDefault="008D5DA6" w:rsidP="008D5DA6">
      <w:pPr>
        <w:pStyle w:val="TOCTableHeading"/>
      </w:pPr>
    </w:p>
    <w:p w:rsidR="008D5DA6" w:rsidRPr="00EE65ED" w:rsidRDefault="001E3C86" w:rsidP="00EE65ED">
      <w:pPr>
        <w:jc w:val="center"/>
        <w:rPr>
          <w:b/>
        </w:rPr>
      </w:pPr>
      <w:bookmarkStart w:id="62" w:name="_Toc434490543"/>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19</w:t>
      </w:r>
      <w:r w:rsidRPr="00EE65ED">
        <w:rPr>
          <w:b/>
        </w:rPr>
        <w:fldChar w:fldCharType="end"/>
      </w:r>
      <w:r w:rsidR="008D5DA6" w:rsidRPr="00EE65ED">
        <w:rPr>
          <w:b/>
        </w:rPr>
        <w:t>.</w:t>
      </w:r>
      <w:proofErr w:type="gramEnd"/>
      <w:r w:rsidR="008D5DA6" w:rsidRPr="00EE65ED">
        <w:rPr>
          <w:b/>
        </w:rPr>
        <w:t xml:space="preserve"> Key Infectious Disease Indicators</w:t>
      </w:r>
      <w:bookmarkEnd w:id="62"/>
    </w:p>
    <w:tbl>
      <w:tblPr>
        <w:tblStyle w:val="TableGrid1"/>
        <w:tblW w:w="9360" w:type="dxa"/>
        <w:tblInd w:w="108" w:type="dxa"/>
        <w:tblLook w:val="04A0" w:firstRow="1" w:lastRow="0" w:firstColumn="1" w:lastColumn="0" w:noHBand="0" w:noVBand="1"/>
      </w:tblPr>
      <w:tblGrid>
        <w:gridCol w:w="7560"/>
        <w:gridCol w:w="900"/>
        <w:gridCol w:w="900"/>
      </w:tblGrid>
      <w:tr w:rsidR="00EE1002" w:rsidTr="00EE1002">
        <w:trPr>
          <w:trHeight w:val="288"/>
        </w:trPr>
        <w:tc>
          <w:tcPr>
            <w:tcW w:w="7560" w:type="dxa"/>
            <w:shd w:val="clear" w:color="auto" w:fill="1F4E79" w:themeFill="accent1" w:themeFillShade="80"/>
            <w:hideMark/>
          </w:tcPr>
          <w:p w:rsidR="00EE1002" w:rsidRPr="00EE1002" w:rsidRDefault="00EE1002" w:rsidP="00BD4164">
            <w:pPr>
              <w:rPr>
                <w:rFonts w:ascii="Calibri" w:hAnsi="Calibri"/>
                <w:b/>
                <w:bCs/>
                <w:color w:val="FFFFFF"/>
                <w:sz w:val="20"/>
              </w:rPr>
            </w:pPr>
            <w:r w:rsidRPr="00EE1002">
              <w:rPr>
                <w:rFonts w:ascii="Calibri" w:hAnsi="Calibri"/>
                <w:b/>
                <w:bCs/>
                <w:color w:val="FFFFFF"/>
                <w:sz w:val="20"/>
              </w:rPr>
              <w:t> </w:t>
            </w:r>
          </w:p>
        </w:tc>
        <w:tc>
          <w:tcPr>
            <w:tcW w:w="900" w:type="dxa"/>
            <w:shd w:val="clear" w:color="auto" w:fill="1F4E79" w:themeFill="accent1" w:themeFillShade="80"/>
            <w:hideMark/>
          </w:tcPr>
          <w:p w:rsidR="00EE1002" w:rsidRPr="00EE1002" w:rsidRDefault="00EE1002" w:rsidP="00BD4164">
            <w:pPr>
              <w:jc w:val="center"/>
              <w:rPr>
                <w:rFonts w:ascii="Calibri" w:hAnsi="Calibri"/>
                <w:color w:val="FFFFFF"/>
                <w:sz w:val="20"/>
              </w:rPr>
            </w:pPr>
            <w:r w:rsidRPr="00EE1002">
              <w:rPr>
                <w:rFonts w:ascii="Calibri" w:hAnsi="Calibri"/>
                <w:color w:val="FFFFFF"/>
                <w:sz w:val="20"/>
              </w:rPr>
              <w:t>Maine</w:t>
            </w:r>
          </w:p>
        </w:tc>
        <w:tc>
          <w:tcPr>
            <w:tcW w:w="900" w:type="dxa"/>
            <w:shd w:val="clear" w:color="auto" w:fill="1F4E79" w:themeFill="accent1" w:themeFillShade="80"/>
            <w:hideMark/>
          </w:tcPr>
          <w:p w:rsidR="00EE1002" w:rsidRPr="00EE1002" w:rsidRDefault="00EE1002" w:rsidP="00BD4164">
            <w:pPr>
              <w:jc w:val="center"/>
              <w:rPr>
                <w:rFonts w:ascii="Calibri" w:hAnsi="Calibri"/>
                <w:color w:val="FFFFFF"/>
                <w:sz w:val="20"/>
              </w:rPr>
            </w:pPr>
            <w:r w:rsidRPr="00EE1002">
              <w:rPr>
                <w:rFonts w:ascii="Calibri" w:hAnsi="Calibri"/>
                <w:color w:val="FFFFFF"/>
                <w:sz w:val="20"/>
              </w:rPr>
              <w:t>U.S.</w:t>
            </w:r>
          </w:p>
        </w:tc>
      </w:tr>
      <w:tr w:rsidR="00EE1002" w:rsidTr="00EE1002">
        <w:trPr>
          <w:trHeight w:val="288"/>
        </w:trPr>
        <w:tc>
          <w:tcPr>
            <w:tcW w:w="756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Incidence of  past or present hepatitis C virus (HCV) per 100,000 population (2014)</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107.1</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NA</w:t>
            </w:r>
          </w:p>
        </w:tc>
      </w:tr>
      <w:tr w:rsidR="00EE1002" w:rsidTr="00EE1002">
        <w:trPr>
          <w:trHeight w:val="288"/>
        </w:trPr>
        <w:tc>
          <w:tcPr>
            <w:tcW w:w="756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Incidence of newly reported chronic hepatitis B virus (HBV) per 100,000 population (2014)</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8.1</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NA</w:t>
            </w:r>
          </w:p>
        </w:tc>
      </w:tr>
      <w:tr w:rsidR="00EE1002" w:rsidTr="00EE1002">
        <w:trPr>
          <w:trHeight w:val="288"/>
        </w:trPr>
        <w:tc>
          <w:tcPr>
            <w:tcW w:w="756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Lyme disease incidence per 100,000 population (2014)</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105.3</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10.5</w:t>
            </w:r>
          </w:p>
        </w:tc>
      </w:tr>
      <w:tr w:rsidR="00EE1002" w:rsidRPr="00EE1002" w:rsidTr="00EE1002">
        <w:trPr>
          <w:trHeight w:val="288"/>
        </w:trPr>
        <w:tc>
          <w:tcPr>
            <w:tcW w:w="756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Chlamydia incidence per 100,000 population (2014)</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265.5</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452.2</w:t>
            </w:r>
          </w:p>
        </w:tc>
      </w:tr>
      <w:tr w:rsidR="00EE1002" w:rsidRPr="00EE1002" w:rsidTr="00EE1002">
        <w:trPr>
          <w:trHeight w:val="288"/>
        </w:trPr>
        <w:tc>
          <w:tcPr>
            <w:tcW w:w="756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Gonorrhea incidence per 100,000 population (2014)</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17.8</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109.8</w:t>
            </w:r>
          </w:p>
        </w:tc>
      </w:tr>
      <w:tr w:rsidR="00EE1002" w:rsidRPr="00EE1002" w:rsidTr="00EE1002">
        <w:trPr>
          <w:trHeight w:val="288"/>
        </w:trPr>
        <w:tc>
          <w:tcPr>
            <w:tcW w:w="7560" w:type="dxa"/>
            <w:hideMark/>
          </w:tcPr>
          <w:p w:rsidR="00EE1002" w:rsidRPr="00EE1002" w:rsidRDefault="00EE1002" w:rsidP="00BD4164">
            <w:pPr>
              <w:rPr>
                <w:rFonts w:ascii="Calibri" w:hAnsi="Calibri"/>
                <w:color w:val="000000"/>
                <w:sz w:val="20"/>
              </w:rPr>
            </w:pPr>
            <w:r w:rsidRPr="00EE1002">
              <w:rPr>
                <w:rFonts w:ascii="Calibri" w:hAnsi="Calibri"/>
                <w:color w:val="000000"/>
                <w:sz w:val="20"/>
              </w:rPr>
              <w:t>HIV incidence per 100,000 population (2014)</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4.4</w:t>
            </w:r>
          </w:p>
        </w:tc>
        <w:tc>
          <w:tcPr>
            <w:tcW w:w="900" w:type="dxa"/>
            <w:hideMark/>
          </w:tcPr>
          <w:p w:rsidR="00EE1002" w:rsidRPr="00EE1002" w:rsidRDefault="00EE1002" w:rsidP="00BD4164">
            <w:pPr>
              <w:jc w:val="right"/>
              <w:rPr>
                <w:rFonts w:ascii="Calibri" w:hAnsi="Calibri"/>
                <w:color w:val="000000"/>
                <w:sz w:val="20"/>
              </w:rPr>
            </w:pPr>
            <w:r w:rsidRPr="00EE1002">
              <w:rPr>
                <w:rFonts w:ascii="Calibri" w:hAnsi="Calibri"/>
                <w:color w:val="000000"/>
                <w:sz w:val="20"/>
              </w:rPr>
              <w:t>11.2</w:t>
            </w:r>
          </w:p>
        </w:tc>
      </w:tr>
    </w:tbl>
    <w:p w:rsidR="008D5DA6" w:rsidRDefault="008D5DA6" w:rsidP="008D5DA6">
      <w:pPr>
        <w:rPr>
          <w:i/>
          <w:sz w:val="20"/>
          <w:szCs w:val="24"/>
        </w:rPr>
      </w:pPr>
      <w:r>
        <w:rPr>
          <w:i/>
          <w:sz w:val="20"/>
          <w:szCs w:val="24"/>
        </w:rPr>
        <w:t>NA = Not Available - data are not available for this indicator.</w:t>
      </w:r>
    </w:p>
    <w:p w:rsidR="008D5DA6" w:rsidRDefault="008D5DA6" w:rsidP="00F77628">
      <w:pPr>
        <w:spacing w:line="259" w:lineRule="auto"/>
        <w:jc w:val="both"/>
      </w:pPr>
    </w:p>
    <w:p w:rsidR="00F77628" w:rsidRPr="000F5F6C" w:rsidRDefault="00F77628" w:rsidP="00F77628">
      <w:pPr>
        <w:spacing w:line="259" w:lineRule="auto"/>
        <w:jc w:val="both"/>
      </w:pPr>
      <w:r>
        <w:t>The five most commonly reported infectious disease conditions in Maine in 2014 were chlamydia, chronic hepatitis C, Lyme disease, pertussis, and gonorrhea.</w:t>
      </w:r>
      <w:r w:rsidRPr="000F5F6C">
        <w:t xml:space="preserve">  </w:t>
      </w:r>
      <w:r w:rsidR="00630A7B">
        <w:t xml:space="preserve">For 2014: </w:t>
      </w:r>
      <w:r w:rsidRPr="000F5F6C">
        <w:t xml:space="preserve"> </w:t>
      </w:r>
    </w:p>
    <w:p w:rsidR="00F77628" w:rsidRDefault="00630A7B" w:rsidP="00F77628">
      <w:pPr>
        <w:pStyle w:val="ListParagraph"/>
        <w:numPr>
          <w:ilvl w:val="0"/>
          <w:numId w:val="3"/>
        </w:numPr>
        <w:spacing w:line="259" w:lineRule="auto"/>
        <w:jc w:val="both"/>
      </w:pPr>
      <w:r>
        <w:t>T</w:t>
      </w:r>
      <w:r w:rsidR="00F77628">
        <w:t>he rate of c</w:t>
      </w:r>
      <w:r w:rsidR="00F77628" w:rsidRPr="000F5F6C">
        <w:t>hlamydia in Maine was 26</w:t>
      </w:r>
      <w:r w:rsidR="00F77628">
        <w:t>5.5</w:t>
      </w:r>
      <w:r w:rsidR="00F77628" w:rsidRPr="000F5F6C">
        <w:t xml:space="preserve"> per 100,000 compared to </w:t>
      </w:r>
      <w:r w:rsidR="00F77628">
        <w:t>452.2</w:t>
      </w:r>
      <w:r w:rsidR="00F77628" w:rsidRPr="000F5F6C">
        <w:t xml:space="preserve"> per 100,000 nationally.  </w:t>
      </w:r>
    </w:p>
    <w:p w:rsidR="00F77628" w:rsidRDefault="00630A7B" w:rsidP="00F77628">
      <w:pPr>
        <w:pStyle w:val="ListParagraph"/>
        <w:numPr>
          <w:ilvl w:val="0"/>
          <w:numId w:val="3"/>
        </w:numPr>
        <w:spacing w:line="259" w:lineRule="auto"/>
        <w:jc w:val="both"/>
      </w:pPr>
      <w:r>
        <w:t>The</w:t>
      </w:r>
      <w:r w:rsidR="00F77628">
        <w:t xml:space="preserve"> rate of newly reported cases of past or present hepatitis C (chronic hepatitis C) was 107.1 per 100,000; an increase from 87.0 per 100,000 persons in 2010.</w:t>
      </w:r>
    </w:p>
    <w:p w:rsidR="00F77628" w:rsidRPr="000F5F6C" w:rsidRDefault="00630A7B" w:rsidP="00F77628">
      <w:pPr>
        <w:pStyle w:val="ListParagraph"/>
        <w:numPr>
          <w:ilvl w:val="0"/>
          <w:numId w:val="3"/>
        </w:numPr>
        <w:spacing w:line="259" w:lineRule="auto"/>
        <w:jc w:val="both"/>
      </w:pPr>
      <w:r>
        <w:t>The</w:t>
      </w:r>
      <w:r w:rsidR="00F77628" w:rsidRPr="000F5F6C">
        <w:t xml:space="preserve"> rate of Lyme disease was 105</w:t>
      </w:r>
      <w:r w:rsidR="00F77628">
        <w:t>.3</w:t>
      </w:r>
      <w:r w:rsidR="00F77628" w:rsidRPr="000F5F6C">
        <w:t xml:space="preserve"> per 100,000 </w:t>
      </w:r>
      <w:proofErr w:type="gramStart"/>
      <w:r w:rsidR="00F77628" w:rsidRPr="000F5F6C">
        <w:t>population</w:t>
      </w:r>
      <w:proofErr w:type="gramEnd"/>
      <w:r w:rsidR="00F77628" w:rsidRPr="000F5F6C">
        <w:t xml:space="preserve"> which is more than twelve times the national average of </w:t>
      </w:r>
      <w:r w:rsidR="00F77628">
        <w:t>10.5</w:t>
      </w:r>
      <w:r w:rsidR="00F77628" w:rsidRPr="000F5F6C">
        <w:t xml:space="preserve"> per 100,000.  However, it should be noted that Lyme disease is </w:t>
      </w:r>
      <w:r>
        <w:t>not found in all states</w:t>
      </w:r>
      <w:r w:rsidR="00F77628" w:rsidRPr="000F5F6C">
        <w:t xml:space="preserve">. </w:t>
      </w:r>
    </w:p>
    <w:p w:rsidR="00F77628" w:rsidRDefault="00630A7B" w:rsidP="00F77628">
      <w:pPr>
        <w:pStyle w:val="ListParagraph"/>
        <w:numPr>
          <w:ilvl w:val="0"/>
          <w:numId w:val="3"/>
        </w:numPr>
        <w:spacing w:line="259" w:lineRule="auto"/>
        <w:jc w:val="both"/>
      </w:pPr>
      <w:r>
        <w:t>The</w:t>
      </w:r>
      <w:r w:rsidR="00F77628">
        <w:t xml:space="preserve"> rate of p</w:t>
      </w:r>
      <w:r w:rsidR="00F77628" w:rsidRPr="000F5F6C">
        <w:t>ertussis</w:t>
      </w:r>
      <w:r w:rsidR="00F77628">
        <w:t xml:space="preserve"> in</w:t>
      </w:r>
      <w:r w:rsidR="00F77628" w:rsidRPr="000F5F6C">
        <w:t xml:space="preserve"> Maine significantly increased from 15.4 per 100,000 in 2011 to 41.9</w:t>
      </w:r>
      <w:r w:rsidR="00F77628">
        <w:t xml:space="preserve"> per 100,000</w:t>
      </w:r>
      <w:r w:rsidR="00F77628" w:rsidRPr="000F5F6C">
        <w:t xml:space="preserve"> in 2014</w:t>
      </w:r>
      <w:r w:rsidR="00F77628">
        <w:t>.</w:t>
      </w:r>
      <w:r w:rsidR="00F77628" w:rsidRPr="000F5F6C">
        <w:t xml:space="preserve"> </w:t>
      </w:r>
    </w:p>
    <w:p w:rsidR="00F77628" w:rsidRPr="000F5F6C" w:rsidRDefault="00630A7B" w:rsidP="00F77628">
      <w:pPr>
        <w:pStyle w:val="ListParagraph"/>
        <w:numPr>
          <w:ilvl w:val="0"/>
          <w:numId w:val="3"/>
        </w:numPr>
        <w:spacing w:line="259" w:lineRule="auto"/>
        <w:jc w:val="both"/>
      </w:pPr>
      <w:r>
        <w:t>The</w:t>
      </w:r>
      <w:r w:rsidR="00F77628">
        <w:t xml:space="preserve"> rate of g</w:t>
      </w:r>
      <w:r w:rsidR="00F77628" w:rsidRPr="000F5F6C">
        <w:t xml:space="preserve">onorrhea in Maine was </w:t>
      </w:r>
      <w:r w:rsidR="00F77628">
        <w:t>17.8</w:t>
      </w:r>
      <w:r w:rsidR="00F77628" w:rsidRPr="000F5F6C">
        <w:t xml:space="preserve"> per 100,000 compared to </w:t>
      </w:r>
      <w:r w:rsidR="00F77628">
        <w:t>109.8</w:t>
      </w:r>
      <w:r w:rsidR="00F77628" w:rsidRPr="000F5F6C">
        <w:t xml:space="preserve"> per 100,000 nationally.  </w:t>
      </w:r>
    </w:p>
    <w:p w:rsidR="00F77628" w:rsidRPr="000F5F6C" w:rsidRDefault="00F77628" w:rsidP="00F77628">
      <w:pPr>
        <w:pStyle w:val="ListParagraph"/>
        <w:spacing w:line="259" w:lineRule="auto"/>
        <w:jc w:val="both"/>
        <w:rPr>
          <w:highlight w:val="yellow"/>
        </w:rPr>
      </w:pPr>
    </w:p>
    <w:p w:rsidR="00F77628" w:rsidRPr="000F5F6C" w:rsidRDefault="00F77628" w:rsidP="00F77628">
      <w:pPr>
        <w:spacing w:line="259" w:lineRule="auto"/>
        <w:jc w:val="both"/>
      </w:pPr>
      <w:r w:rsidRPr="000F5F6C">
        <w:t xml:space="preserve">Infectious disease measures chosen for inclusion in the Maine Shared </w:t>
      </w:r>
      <w:r>
        <w:t>CHNA</w:t>
      </w:r>
      <w:r w:rsidRPr="000F5F6C">
        <w:t xml:space="preserve"> include:</w:t>
      </w:r>
    </w:p>
    <w:p w:rsidR="00F77628" w:rsidRPr="000F5F6C" w:rsidRDefault="00F77628" w:rsidP="00F77628">
      <w:pPr>
        <w:pStyle w:val="ListParagraph"/>
        <w:numPr>
          <w:ilvl w:val="0"/>
          <w:numId w:val="4"/>
        </w:numPr>
        <w:spacing w:line="259" w:lineRule="auto"/>
        <w:jc w:val="both"/>
      </w:pPr>
      <w:r w:rsidRPr="000F5F6C">
        <w:t>Acute hepatitis A</w:t>
      </w:r>
      <w:r w:rsidR="000F4AFA">
        <w:t>.</w:t>
      </w:r>
    </w:p>
    <w:p w:rsidR="00F77628" w:rsidRPr="000F5F6C" w:rsidRDefault="00A37666" w:rsidP="00F77628">
      <w:pPr>
        <w:pStyle w:val="ListParagraph"/>
        <w:numPr>
          <w:ilvl w:val="0"/>
          <w:numId w:val="4"/>
        </w:numPr>
        <w:spacing w:line="259" w:lineRule="auto"/>
        <w:jc w:val="both"/>
      </w:pPr>
      <w:r>
        <w:t>Acute and chronic hepatitis B</w:t>
      </w:r>
      <w:r w:rsidR="00F77628" w:rsidRPr="000F5F6C">
        <w:t xml:space="preserve"> (HBV)</w:t>
      </w:r>
      <w:r w:rsidR="000F4AFA">
        <w:t>.</w:t>
      </w:r>
    </w:p>
    <w:p w:rsidR="00F77628" w:rsidRPr="000F5F6C" w:rsidRDefault="00A37666" w:rsidP="00F77628">
      <w:pPr>
        <w:pStyle w:val="ListParagraph"/>
        <w:numPr>
          <w:ilvl w:val="0"/>
          <w:numId w:val="4"/>
        </w:numPr>
        <w:spacing w:line="259" w:lineRule="auto"/>
        <w:jc w:val="both"/>
      </w:pPr>
      <w:r>
        <w:t>Acute and chronic hepatitis C</w:t>
      </w:r>
      <w:r w:rsidR="00F77628" w:rsidRPr="000F5F6C">
        <w:t xml:space="preserve"> (HCV)</w:t>
      </w:r>
      <w:r w:rsidR="000F4AFA">
        <w:t>.</w:t>
      </w:r>
    </w:p>
    <w:p w:rsidR="00DE4ABE" w:rsidRPr="000F5F6C" w:rsidRDefault="000F4AFA" w:rsidP="00DE4ABE">
      <w:pPr>
        <w:pStyle w:val="ListParagraph"/>
        <w:numPr>
          <w:ilvl w:val="0"/>
          <w:numId w:val="4"/>
        </w:numPr>
        <w:spacing w:line="259" w:lineRule="auto"/>
        <w:jc w:val="both"/>
      </w:pPr>
      <w:r>
        <w:lastRenderedPageBreak/>
        <w:t>Lyme disease.</w:t>
      </w:r>
    </w:p>
    <w:p w:rsidR="00F77628" w:rsidRPr="000F5F6C" w:rsidRDefault="000F4AFA" w:rsidP="00F77628">
      <w:pPr>
        <w:pStyle w:val="ListParagraph"/>
        <w:numPr>
          <w:ilvl w:val="0"/>
          <w:numId w:val="4"/>
        </w:numPr>
        <w:spacing w:line="259" w:lineRule="auto"/>
        <w:jc w:val="both"/>
      </w:pPr>
      <w:r>
        <w:t>Tuberculosis.</w:t>
      </w:r>
    </w:p>
    <w:p w:rsidR="00DE4ABE" w:rsidRPr="000F5F6C" w:rsidRDefault="000F4AFA" w:rsidP="00DE4ABE">
      <w:pPr>
        <w:pStyle w:val="ListParagraph"/>
        <w:numPr>
          <w:ilvl w:val="0"/>
          <w:numId w:val="4"/>
        </w:numPr>
        <w:spacing w:line="259" w:lineRule="auto"/>
        <w:jc w:val="both"/>
      </w:pPr>
      <w:r>
        <w:t>Pertussis.</w:t>
      </w:r>
    </w:p>
    <w:p w:rsidR="00DE4ABE" w:rsidRPr="000F5F6C" w:rsidRDefault="000F4AFA" w:rsidP="00DE4ABE">
      <w:pPr>
        <w:pStyle w:val="ListParagraph"/>
        <w:numPr>
          <w:ilvl w:val="0"/>
          <w:numId w:val="4"/>
        </w:numPr>
        <w:spacing w:line="259" w:lineRule="auto"/>
        <w:jc w:val="both"/>
      </w:pPr>
      <w:r>
        <w:t>AIDS.</w:t>
      </w:r>
    </w:p>
    <w:p w:rsidR="00F77628" w:rsidRPr="000F5F6C" w:rsidRDefault="000F4AFA" w:rsidP="00F77628">
      <w:pPr>
        <w:pStyle w:val="ListParagraph"/>
        <w:numPr>
          <w:ilvl w:val="0"/>
          <w:numId w:val="4"/>
        </w:numPr>
        <w:spacing w:line="259" w:lineRule="auto"/>
        <w:jc w:val="both"/>
      </w:pPr>
      <w:r>
        <w:t>Chlamydia.</w:t>
      </w:r>
    </w:p>
    <w:p w:rsidR="00F77628" w:rsidRPr="000F5F6C" w:rsidRDefault="000F4AFA" w:rsidP="00F77628">
      <w:pPr>
        <w:pStyle w:val="ListParagraph"/>
        <w:numPr>
          <w:ilvl w:val="0"/>
          <w:numId w:val="4"/>
        </w:numPr>
        <w:spacing w:line="259" w:lineRule="auto"/>
        <w:jc w:val="both"/>
      </w:pPr>
      <w:r>
        <w:t>Gonorrhea.</w:t>
      </w:r>
    </w:p>
    <w:p w:rsidR="00F77628" w:rsidRDefault="000F4AFA" w:rsidP="00F77628">
      <w:pPr>
        <w:pStyle w:val="ListParagraph"/>
        <w:numPr>
          <w:ilvl w:val="0"/>
          <w:numId w:val="4"/>
        </w:numPr>
        <w:spacing w:line="259" w:lineRule="auto"/>
        <w:jc w:val="both"/>
      </w:pPr>
      <w:r>
        <w:t>HIV.</w:t>
      </w:r>
    </w:p>
    <w:p w:rsidR="00A37666" w:rsidRDefault="00A37666" w:rsidP="00A37666">
      <w:pPr>
        <w:pStyle w:val="ListParagraph"/>
        <w:numPr>
          <w:ilvl w:val="0"/>
          <w:numId w:val="4"/>
        </w:numPr>
        <w:spacing w:line="259" w:lineRule="auto"/>
        <w:jc w:val="both"/>
      </w:pPr>
      <w:r>
        <w:t>HIV/AIDS hospitalizations</w:t>
      </w:r>
    </w:p>
    <w:p w:rsidR="00A37666" w:rsidRPr="000F5F6C" w:rsidRDefault="00A37666" w:rsidP="00A37666">
      <w:pPr>
        <w:pStyle w:val="ListParagraph"/>
        <w:numPr>
          <w:ilvl w:val="0"/>
          <w:numId w:val="4"/>
        </w:numPr>
        <w:spacing w:line="259" w:lineRule="auto"/>
        <w:jc w:val="both"/>
      </w:pPr>
      <w:r>
        <w:t>Syphilis.</w:t>
      </w:r>
    </w:p>
    <w:p w:rsidR="00F77628" w:rsidRDefault="00F77628" w:rsidP="00F77628">
      <w:pPr>
        <w:spacing w:line="259" w:lineRule="auto"/>
        <w:jc w:val="both"/>
      </w:pPr>
      <w:r w:rsidRPr="000F5F6C">
        <w:t>Additional infectious</w:t>
      </w:r>
      <w:r w:rsidR="00A27397">
        <w:t xml:space="preserve"> disease</w:t>
      </w:r>
      <w:r w:rsidRPr="000F5F6C">
        <w:t xml:space="preserve"> related measures can be found in the immunization section of the Maine Shared </w:t>
      </w:r>
      <w:r w:rsidR="00A27397">
        <w:t>CHNA</w:t>
      </w:r>
      <w:r w:rsidRPr="000F5F6C">
        <w:t xml:space="preserve">. </w:t>
      </w:r>
    </w:p>
    <w:p w:rsidR="00F77628" w:rsidRPr="000F5F6C" w:rsidRDefault="00F77628" w:rsidP="00F77628">
      <w:pPr>
        <w:spacing w:line="259" w:lineRule="auto"/>
        <w:jc w:val="both"/>
      </w:pPr>
    </w:p>
    <w:p w:rsidR="00F77628" w:rsidRPr="000F5F6C" w:rsidRDefault="00F77628" w:rsidP="00F77628">
      <w:pPr>
        <w:spacing w:line="259" w:lineRule="auto"/>
        <w:jc w:val="both"/>
      </w:pPr>
      <w:r w:rsidRPr="000F5F6C">
        <w:t xml:space="preserve">The occurrence of </w:t>
      </w:r>
      <w:r>
        <w:t xml:space="preserve">some </w:t>
      </w:r>
      <w:r w:rsidRPr="000F5F6C">
        <w:t xml:space="preserve">infectious disease </w:t>
      </w:r>
      <w:r>
        <w:t>varies geographically around the state of Maine</w:t>
      </w:r>
      <w:r w:rsidRPr="000F5F6C">
        <w:t>.  Lyme disease rates</w:t>
      </w:r>
      <w:r>
        <w:t xml:space="preserve"> in 2014</w:t>
      </w:r>
      <w:r w:rsidRPr="000F5F6C">
        <w:t xml:space="preserve"> vary by district with </w:t>
      </w:r>
      <w:proofErr w:type="spellStart"/>
      <w:r w:rsidRPr="000F5F6C">
        <w:t>Midcoast</w:t>
      </w:r>
      <w:proofErr w:type="spellEnd"/>
      <w:r w:rsidRPr="000F5F6C">
        <w:t xml:space="preserve">, </w:t>
      </w:r>
      <w:proofErr w:type="spellStart"/>
      <w:r w:rsidRPr="000F5F6C">
        <w:t>Downeast</w:t>
      </w:r>
      <w:proofErr w:type="spellEnd"/>
      <w:r w:rsidRPr="000F5F6C">
        <w:t>, York and Cumberland Public Health Districts having the highest rates (203</w:t>
      </w:r>
      <w:r>
        <w:t>.5</w:t>
      </w:r>
      <w:r w:rsidRPr="000F5F6C">
        <w:t>, 15</w:t>
      </w:r>
      <w:r>
        <w:t>4.9</w:t>
      </w:r>
      <w:r w:rsidRPr="000F5F6C">
        <w:t>, 134</w:t>
      </w:r>
      <w:r>
        <w:t>.0</w:t>
      </w:r>
      <w:r w:rsidRPr="000F5F6C">
        <w:t xml:space="preserve"> and 117</w:t>
      </w:r>
      <w:r>
        <w:t>.4</w:t>
      </w:r>
      <w:r w:rsidRPr="000F5F6C">
        <w:t xml:space="preserve"> per 100,000 respectively) and Aroostook the lowest (7.2 per 100,000)..</w:t>
      </w:r>
      <w:r>
        <w:t xml:space="preserve"> Rates of pertussis in 2014 were highest in Aroostook, </w:t>
      </w:r>
      <w:proofErr w:type="spellStart"/>
      <w:r>
        <w:t>Penquis</w:t>
      </w:r>
      <w:proofErr w:type="spellEnd"/>
      <w:r>
        <w:t xml:space="preserve">, and </w:t>
      </w:r>
      <w:proofErr w:type="spellStart"/>
      <w:r>
        <w:t>Midcoast</w:t>
      </w:r>
      <w:proofErr w:type="spellEnd"/>
      <w:r>
        <w:t xml:space="preserve"> (97.9, 73.3, </w:t>
      </w:r>
      <w:r w:rsidR="00140FF1">
        <w:t>and 66.9</w:t>
      </w:r>
      <w:r>
        <w:t xml:space="preserve"> per 100,000 persons respectively). The rate of gonorrhea in Western Public Health District was twice as high as the state at 38.0 per 100,000 persons.</w:t>
      </w:r>
    </w:p>
    <w:p w:rsidR="00F77628" w:rsidRPr="000F5F6C" w:rsidRDefault="00F77628" w:rsidP="00F77628">
      <w:pPr>
        <w:spacing w:line="259" w:lineRule="auto"/>
        <w:jc w:val="both"/>
      </w:pPr>
    </w:p>
    <w:p w:rsidR="00F77628" w:rsidRPr="000F5F6C" w:rsidRDefault="00F77628" w:rsidP="00F77628">
      <w:pPr>
        <w:spacing w:line="259" w:lineRule="auto"/>
        <w:jc w:val="both"/>
      </w:pPr>
      <w:r w:rsidRPr="000F5F6C">
        <w:t>Healthy Maine 2020 objectives related to infectious disease are</w:t>
      </w:r>
      <w:r w:rsidRPr="000F5F6C">
        <w:rPr>
          <w:vertAlign w:val="superscript"/>
        </w:rPr>
        <w:t>2</w:t>
      </w:r>
      <w:r w:rsidRPr="000F5F6C">
        <w:t xml:space="preserve">: </w:t>
      </w:r>
    </w:p>
    <w:p w:rsidR="00F77628" w:rsidRPr="000F5F6C" w:rsidRDefault="00F77628" w:rsidP="00F77628">
      <w:pPr>
        <w:pStyle w:val="ListParagraph"/>
        <w:numPr>
          <w:ilvl w:val="0"/>
          <w:numId w:val="5"/>
        </w:numPr>
        <w:spacing w:line="259" w:lineRule="auto"/>
        <w:jc w:val="both"/>
      </w:pPr>
      <w:r w:rsidRPr="000F5F6C">
        <w:t>Increase the percent of persons with chronic Hepati</w:t>
      </w:r>
      <w:r>
        <w:t xml:space="preserve">tis C who know their </w:t>
      </w:r>
      <w:proofErr w:type="spellStart"/>
      <w:r>
        <w:t>serostatus</w:t>
      </w:r>
      <w:proofErr w:type="spellEnd"/>
      <w:r>
        <w:t>.</w:t>
      </w:r>
    </w:p>
    <w:p w:rsidR="00F77628" w:rsidRPr="000F5F6C" w:rsidRDefault="00F77628" w:rsidP="00F77628">
      <w:pPr>
        <w:pStyle w:val="ListParagraph"/>
        <w:numPr>
          <w:ilvl w:val="0"/>
          <w:numId w:val="5"/>
        </w:numPr>
        <w:spacing w:line="259" w:lineRule="auto"/>
        <w:jc w:val="both"/>
      </w:pPr>
      <w:r w:rsidRPr="000F5F6C">
        <w:t>Reduce the rates of vaccine-preventable diseases (fo</w:t>
      </w:r>
      <w:r>
        <w:t>cus on Pertussis and Varicella).</w:t>
      </w:r>
    </w:p>
    <w:p w:rsidR="00F77628" w:rsidRPr="000F5F6C" w:rsidRDefault="00F77628" w:rsidP="00F77628">
      <w:pPr>
        <w:pStyle w:val="ListParagraph"/>
        <w:numPr>
          <w:ilvl w:val="0"/>
          <w:numId w:val="5"/>
        </w:numPr>
        <w:spacing w:line="259" w:lineRule="auto"/>
      </w:pPr>
      <w:r w:rsidRPr="000F5F6C">
        <w:t>Reduce invasive healthcare-associated methicillin-resistant Staphylo</w:t>
      </w:r>
      <w:r>
        <w:t>coccus aureus (MRSA) infections.</w:t>
      </w:r>
    </w:p>
    <w:p w:rsidR="00F77628" w:rsidRPr="000F5F6C" w:rsidRDefault="00F77628" w:rsidP="00F77628">
      <w:pPr>
        <w:pStyle w:val="ListParagraph"/>
        <w:numPr>
          <w:ilvl w:val="0"/>
          <w:numId w:val="5"/>
        </w:numPr>
        <w:spacing w:line="259" w:lineRule="auto"/>
      </w:pPr>
      <w:r w:rsidRPr="000F5F6C">
        <w:t>Reduce the percent of new HIV diagnoses that are detected la</w:t>
      </w:r>
      <w:r>
        <w:t>te in the course of HIV illness.</w:t>
      </w:r>
    </w:p>
    <w:p w:rsidR="00F77628" w:rsidRPr="000F5F6C" w:rsidRDefault="00F77628" w:rsidP="00F77628">
      <w:pPr>
        <w:pStyle w:val="ListParagraph"/>
        <w:numPr>
          <w:ilvl w:val="0"/>
          <w:numId w:val="5"/>
        </w:numPr>
        <w:spacing w:line="259" w:lineRule="auto"/>
        <w:jc w:val="both"/>
      </w:pPr>
      <w:r w:rsidRPr="000F5F6C">
        <w:t>Increase routine vaccination coverage leve</w:t>
      </w:r>
      <w:r>
        <w:t>ls for children and adolescents.</w:t>
      </w:r>
    </w:p>
    <w:p w:rsidR="00F77628" w:rsidRPr="000F5F6C" w:rsidRDefault="00F77628" w:rsidP="00F77628">
      <w:pPr>
        <w:pStyle w:val="ListParagraph"/>
        <w:numPr>
          <w:ilvl w:val="0"/>
          <w:numId w:val="5"/>
        </w:numPr>
        <w:spacing w:line="259" w:lineRule="auto"/>
        <w:jc w:val="both"/>
      </w:pPr>
      <w:r w:rsidRPr="000F5F6C">
        <w:t>Reduce infections caused by key pathogens transmitted commonly through food</w:t>
      </w:r>
      <w:r>
        <w:t>.</w:t>
      </w:r>
    </w:p>
    <w:p w:rsidR="00F77628" w:rsidRPr="000F5F6C" w:rsidRDefault="00F77628" w:rsidP="00F77628">
      <w:pPr>
        <w:pStyle w:val="ListParagraph"/>
        <w:spacing w:line="259" w:lineRule="auto"/>
        <w:jc w:val="both"/>
      </w:pPr>
    </w:p>
    <w:p w:rsidR="00F77628" w:rsidRPr="000F5F6C" w:rsidRDefault="00F77628" w:rsidP="00F77628">
      <w:pPr>
        <w:spacing w:line="259" w:lineRule="auto"/>
        <w:jc w:val="both"/>
      </w:pPr>
      <w:r>
        <w:rPr>
          <w:noProof/>
        </w:rPr>
        <mc:AlternateContent>
          <mc:Choice Requires="wps">
            <w:drawing>
              <wp:anchor distT="4294967295" distB="4294967295" distL="114300" distR="114300" simplePos="0" relativeHeight="251671040" behindDoc="0" locked="0" layoutInCell="1" allowOverlap="1" wp14:anchorId="7AE0821C" wp14:editId="1BF3367F">
                <wp:simplePos x="0" y="0"/>
                <wp:positionH relativeFrom="column">
                  <wp:posOffset>0</wp:posOffset>
                </wp:positionH>
                <wp:positionV relativeFrom="paragraph">
                  <wp:posOffset>103504</wp:posOffset>
                </wp:positionV>
                <wp:extent cx="5495925" cy="0"/>
                <wp:effectExtent l="0" t="0" r="952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15pt" to="432.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" strokecolor="black [3200]" strokeweight=".5pt">
                <v:stroke joinstyle="miter"/>
                <o:lock v:ext="edit" shapetype="f"/>
              </v:line>
            </w:pict>
          </mc:Fallback>
        </mc:AlternateContent>
      </w:r>
    </w:p>
    <w:p w:rsidR="00F77628" w:rsidRPr="00831931" w:rsidRDefault="00F77628" w:rsidP="00F77628">
      <w:pPr>
        <w:spacing w:line="259" w:lineRule="auto"/>
        <w:jc w:val="both"/>
        <w:rPr>
          <w:rFonts w:asciiTheme="minorHAnsi" w:hAnsiTheme="minorHAnsi"/>
          <w:sz w:val="20"/>
        </w:rPr>
      </w:pPr>
      <w:proofErr w:type="gramStart"/>
      <w:r w:rsidRPr="00831931">
        <w:rPr>
          <w:rFonts w:asciiTheme="minorHAnsi" w:hAnsiTheme="minorHAnsi"/>
          <w:sz w:val="20"/>
          <w:vertAlign w:val="superscript"/>
        </w:rPr>
        <w:t>1</w:t>
      </w:r>
      <w:r w:rsidRPr="00831931">
        <w:rPr>
          <w:rFonts w:asciiTheme="minorHAnsi" w:hAnsiTheme="minorHAnsi"/>
          <w:sz w:val="20"/>
        </w:rPr>
        <w:t xml:space="preserve"> Maine Center for Disease Control and Prevention, Reportable Infectious Diseases in Maine, 2014 Summary.</w:t>
      </w:r>
      <w:proofErr w:type="gramEnd"/>
      <w:r w:rsidRPr="00831931">
        <w:rPr>
          <w:rFonts w:asciiTheme="minorHAnsi" w:hAnsiTheme="minorHAnsi"/>
          <w:sz w:val="20"/>
        </w:rPr>
        <w:t xml:space="preserve"> Available from: http://www.maine.gov/dhhs/mecdc/infectious-disease/epi/publications/index.shtml#annualreports.</w:t>
      </w:r>
    </w:p>
    <w:p w:rsidR="00F77628" w:rsidRPr="00831931" w:rsidRDefault="00F77628" w:rsidP="00F77628">
      <w:pPr>
        <w:spacing w:line="259" w:lineRule="auto"/>
        <w:jc w:val="both"/>
        <w:rPr>
          <w:rFonts w:asciiTheme="minorHAnsi" w:hAnsiTheme="minorHAnsi"/>
          <w:sz w:val="20"/>
        </w:rPr>
      </w:pPr>
      <w:proofErr w:type="gramStart"/>
      <w:r w:rsidRPr="00831931">
        <w:rPr>
          <w:rFonts w:asciiTheme="minorHAnsi" w:hAnsiTheme="minorHAnsi"/>
          <w:sz w:val="20"/>
          <w:vertAlign w:val="superscript"/>
        </w:rPr>
        <w:t>2</w:t>
      </w:r>
      <w:r w:rsidRPr="00831931">
        <w:rPr>
          <w:rFonts w:asciiTheme="minorHAnsi" w:hAnsiTheme="minorHAnsi"/>
          <w:sz w:val="20"/>
        </w:rPr>
        <w:t xml:space="preserve"> Maine Center for Disease Control and Prevention.</w:t>
      </w:r>
      <w:proofErr w:type="gramEnd"/>
      <w:r w:rsidRPr="00831931">
        <w:rPr>
          <w:rFonts w:asciiTheme="minorHAnsi" w:hAnsiTheme="minorHAnsi"/>
          <w:sz w:val="20"/>
        </w:rPr>
        <w:t xml:space="preserve">  </w:t>
      </w:r>
      <w:proofErr w:type="gramStart"/>
      <w:r w:rsidRPr="00831931">
        <w:rPr>
          <w:rFonts w:asciiTheme="minorHAnsi" w:hAnsiTheme="minorHAnsi"/>
          <w:sz w:val="20"/>
        </w:rPr>
        <w:t>Healthy Maine 2020.</w:t>
      </w:r>
      <w:proofErr w:type="gramEnd"/>
      <w:r w:rsidRPr="00831931">
        <w:rPr>
          <w:rFonts w:asciiTheme="minorHAnsi" w:hAnsiTheme="minorHAnsi"/>
          <w:sz w:val="20"/>
        </w:rPr>
        <w:t xml:space="preserve">  </w:t>
      </w:r>
    </w:p>
    <w:p w:rsidR="00F77628" w:rsidRPr="00831931" w:rsidRDefault="00F77628" w:rsidP="00F77628">
      <w:pPr>
        <w:spacing w:line="259" w:lineRule="auto"/>
        <w:jc w:val="both"/>
        <w:rPr>
          <w:rFonts w:asciiTheme="minorHAnsi" w:hAnsiTheme="minorHAnsi"/>
          <w:sz w:val="20"/>
        </w:rPr>
      </w:pPr>
      <w:r w:rsidRPr="00831931">
        <w:rPr>
          <w:rFonts w:asciiTheme="minorHAnsi" w:hAnsiTheme="minorHAnsi"/>
          <w:sz w:val="20"/>
        </w:rPr>
        <w:t>Available from: http://www.maine.gov/dhhs/mecdc/healthy-maine/index.shtml.</w:t>
      </w:r>
    </w:p>
    <w:p w:rsidR="00F77628" w:rsidRPr="00831931" w:rsidRDefault="00F77628" w:rsidP="00F77628">
      <w:pPr>
        <w:spacing w:line="259" w:lineRule="auto"/>
        <w:jc w:val="both"/>
        <w:rPr>
          <w:rFonts w:asciiTheme="minorHAnsi" w:hAnsiTheme="minorHAnsi"/>
        </w:rPr>
      </w:pPr>
    </w:p>
    <w:p w:rsidR="00F77628" w:rsidRPr="000F5F6C" w:rsidRDefault="00F77628" w:rsidP="00F77628">
      <w:pPr>
        <w:spacing w:line="259" w:lineRule="auto"/>
        <w:jc w:val="both"/>
      </w:pPr>
    </w:p>
    <w:p w:rsidR="00F77628" w:rsidRPr="000F5F6C" w:rsidRDefault="00F77628" w:rsidP="00F77628">
      <w:pPr>
        <w:spacing w:line="259" w:lineRule="auto"/>
        <w:jc w:val="both"/>
      </w:pPr>
    </w:p>
    <w:p w:rsidR="00F77628" w:rsidRPr="000F5F6C" w:rsidRDefault="00F77628" w:rsidP="00F77628">
      <w:pPr>
        <w:spacing w:line="259" w:lineRule="auto"/>
        <w:jc w:val="both"/>
      </w:pPr>
    </w:p>
    <w:p w:rsidR="00EE1002" w:rsidRDefault="00EE1002">
      <w:pPr>
        <w:spacing w:after="160" w:line="259" w:lineRule="auto"/>
        <w:rPr>
          <w:rFonts w:asciiTheme="minorHAnsi" w:hAnsiTheme="minorHAnsi"/>
          <w:b/>
          <w:noProof/>
          <w:color w:val="003F77"/>
          <w:sz w:val="36"/>
          <w:szCs w:val="36"/>
        </w:rPr>
      </w:pPr>
      <w:r>
        <w:rPr>
          <w:color w:val="003F77"/>
        </w:rPr>
        <w:br w:type="page"/>
      </w:r>
    </w:p>
    <w:p w:rsidR="00241674" w:rsidRPr="00D41992" w:rsidRDefault="00241674" w:rsidP="00B755DC">
      <w:pPr>
        <w:pStyle w:val="Heading1"/>
        <w:spacing w:after="0" w:line="259" w:lineRule="auto"/>
        <w:jc w:val="both"/>
        <w:rPr>
          <w:color w:val="003F77"/>
        </w:rPr>
      </w:pPr>
      <w:bookmarkStart w:id="63" w:name="_Toc434486938"/>
      <w:r w:rsidRPr="00D41992">
        <w:rPr>
          <w:color w:val="003F77"/>
        </w:rPr>
        <w:lastRenderedPageBreak/>
        <w:t>Injuries</w:t>
      </w:r>
      <w:bookmarkEnd w:id="63"/>
    </w:p>
    <w:p w:rsidR="00337591" w:rsidRPr="000F5F6C" w:rsidRDefault="00337591" w:rsidP="00B755DC">
      <w:pPr>
        <w:pStyle w:val="Heading1"/>
        <w:spacing w:after="0" w:line="259" w:lineRule="auto"/>
        <w:jc w:val="both"/>
        <w:rPr>
          <w:noProof w:val="0"/>
          <w:color w:val="003F77"/>
        </w:rPr>
      </w:pPr>
      <w:bookmarkStart w:id="64" w:name="_Toc434486939"/>
      <w:r w:rsidRPr="00F75216">
        <w:rPr>
          <w:color w:val="003F77"/>
        </w:rPr>
        <w:t>Intentional Injury</w:t>
      </w:r>
      <w:bookmarkEnd w:id="64"/>
    </w:p>
    <w:p w:rsidR="00462831" w:rsidRPr="000F5F6C" w:rsidRDefault="00462831" w:rsidP="00B755DC">
      <w:pPr>
        <w:spacing w:line="259" w:lineRule="auto"/>
        <w:jc w:val="both"/>
      </w:pPr>
    </w:p>
    <w:p w:rsidR="00B06314" w:rsidRPr="000F5F6C" w:rsidRDefault="00B06314" w:rsidP="00B755DC">
      <w:pPr>
        <w:spacing w:line="259" w:lineRule="auto"/>
        <w:jc w:val="both"/>
        <w:rPr>
          <w:vertAlign w:val="superscript"/>
        </w:rPr>
      </w:pPr>
      <w:r w:rsidRPr="000F5F6C">
        <w:t>Intentional, or violence-related, injury is an important public health problem that affects people of all ages.</w:t>
      </w:r>
      <w:r w:rsidRPr="000F5F6C">
        <w:rPr>
          <w:vertAlign w:val="superscript"/>
        </w:rPr>
        <w:t>1</w:t>
      </w:r>
      <w:r w:rsidR="00F64880" w:rsidRPr="000F5F6C">
        <w:t xml:space="preserve"> </w:t>
      </w:r>
      <w:r w:rsidRPr="000F5F6C">
        <w:t>Violence prevention activities include changing societal norms regarding the acceptability of violence, improving conflict resolution and other problem-solving skills, and developing policies to address economic and social conditions that can lead to violence.</w:t>
      </w:r>
      <w:r w:rsidRPr="000F5F6C">
        <w:rPr>
          <w:vertAlign w:val="superscript"/>
        </w:rPr>
        <w:t xml:space="preserve">2 </w:t>
      </w:r>
    </w:p>
    <w:p w:rsidR="00110F78" w:rsidRPr="000F5F6C" w:rsidRDefault="00110F78" w:rsidP="00B755DC">
      <w:pPr>
        <w:spacing w:line="259" w:lineRule="auto"/>
        <w:jc w:val="both"/>
      </w:pPr>
    </w:p>
    <w:p w:rsidR="00B06314" w:rsidRPr="000F5F6C" w:rsidRDefault="00B06314" w:rsidP="00B755DC">
      <w:pPr>
        <w:spacing w:line="259" w:lineRule="auto"/>
        <w:jc w:val="both"/>
        <w:rPr>
          <w:highlight w:val="yellow"/>
          <w:vertAlign w:val="superscript"/>
        </w:rPr>
      </w:pPr>
      <w:r w:rsidRPr="000F5F6C">
        <w:t xml:space="preserve">Suicide is the </w:t>
      </w:r>
      <w:r w:rsidR="006514DC">
        <w:t>second</w:t>
      </w:r>
      <w:r w:rsidR="006514DC" w:rsidRPr="000F5F6C">
        <w:t xml:space="preserve"> </w:t>
      </w:r>
      <w:r w:rsidRPr="000F5F6C">
        <w:t>leading</w:t>
      </w:r>
      <w:r w:rsidR="00974C7E">
        <w:t xml:space="preserve"> cause of death among 15 </w:t>
      </w:r>
      <w:r w:rsidR="006514DC">
        <w:t xml:space="preserve">to </w:t>
      </w:r>
      <w:r w:rsidRPr="000F5F6C">
        <w:t>34</w:t>
      </w:r>
      <w:r w:rsidR="00974C7E">
        <w:t xml:space="preserve"> </w:t>
      </w:r>
      <w:r w:rsidRPr="000F5F6C">
        <w:t>year</w:t>
      </w:r>
      <w:r w:rsidR="006514DC">
        <w:t>-</w:t>
      </w:r>
      <w:r w:rsidRPr="000F5F6C">
        <w:t xml:space="preserve">old Mainers and the </w:t>
      </w:r>
      <w:r w:rsidR="006514DC">
        <w:t>tenth</w:t>
      </w:r>
      <w:r w:rsidR="006514DC" w:rsidRPr="000F5F6C">
        <w:t xml:space="preserve"> </w:t>
      </w:r>
      <w:r w:rsidRPr="000F5F6C">
        <w:t xml:space="preserve">leading cause of death among all ages combined.  </w:t>
      </w:r>
      <w:r w:rsidR="006514DC">
        <w:t xml:space="preserve">In 2013, </w:t>
      </w:r>
      <w:r w:rsidR="00F64880" w:rsidRPr="000F5F6C">
        <w:t>245</w:t>
      </w:r>
      <w:r w:rsidRPr="000F5F6C">
        <w:t xml:space="preserve"> Maine residents died by suicide.  There were </w:t>
      </w:r>
      <w:r w:rsidR="00CF4785" w:rsidRPr="000F5F6C">
        <w:t>97 homicides in Maine in 2010</w:t>
      </w:r>
      <w:r w:rsidR="006514DC">
        <w:t xml:space="preserve"> to </w:t>
      </w:r>
      <w:r w:rsidR="00CF4785" w:rsidRPr="000F5F6C">
        <w:t>2013</w:t>
      </w:r>
      <w:r w:rsidRPr="000F5F6C">
        <w:t xml:space="preserve"> combined</w:t>
      </w:r>
      <w:r w:rsidR="00CF4785" w:rsidRPr="000F5F6C">
        <w:t>.</w:t>
      </w:r>
      <w:r w:rsidRPr="000F5F6C">
        <w:t xml:space="preserve"> The lifetime medical and work</w:t>
      </w:r>
      <w:r w:rsidR="006514DC">
        <w:t>-</w:t>
      </w:r>
      <w:r w:rsidRPr="000F5F6C">
        <w:t>loss costs associated with all violence-related deaths that occurred among Maine residents in 2005 alone are estimated to be more than $192 million (in 2005 dollars).</w:t>
      </w:r>
      <w:r w:rsidRPr="000F5F6C">
        <w:rPr>
          <w:vertAlign w:val="superscript"/>
        </w:rPr>
        <w:t>8</w:t>
      </w:r>
    </w:p>
    <w:p w:rsidR="008D5DA6" w:rsidRDefault="008D5DA6" w:rsidP="008D5DA6">
      <w:pPr>
        <w:spacing w:line="259" w:lineRule="auto"/>
        <w:jc w:val="both"/>
        <w:rPr>
          <w:rFonts w:eastAsia="Calibri"/>
          <w:b/>
          <w:szCs w:val="24"/>
        </w:rPr>
      </w:pPr>
    </w:p>
    <w:p w:rsidR="008D5DA6" w:rsidRPr="00EE65ED" w:rsidRDefault="001E3C86" w:rsidP="00EE65ED">
      <w:pPr>
        <w:jc w:val="center"/>
        <w:rPr>
          <w:b/>
        </w:rPr>
      </w:pPr>
      <w:bookmarkStart w:id="65" w:name="_Toc434490544"/>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20</w:t>
      </w:r>
      <w:r w:rsidRPr="00EE65ED">
        <w:rPr>
          <w:b/>
        </w:rPr>
        <w:fldChar w:fldCharType="end"/>
      </w:r>
      <w:r w:rsidR="008D5DA6" w:rsidRPr="00EE65ED">
        <w:rPr>
          <w:b/>
        </w:rPr>
        <w:t>.</w:t>
      </w:r>
      <w:proofErr w:type="gramEnd"/>
      <w:r w:rsidR="008D5DA6" w:rsidRPr="00EE65ED">
        <w:rPr>
          <w:b/>
        </w:rPr>
        <w:t xml:space="preserve"> Key Intentional Injury Indicators</w:t>
      </w:r>
      <w:bookmarkEnd w:id="65"/>
    </w:p>
    <w:tbl>
      <w:tblPr>
        <w:tblStyle w:val="TableGrid14"/>
        <w:tblW w:w="9360" w:type="dxa"/>
        <w:tblInd w:w="108" w:type="dxa"/>
        <w:tblLook w:val="04A0" w:firstRow="1" w:lastRow="0" w:firstColumn="1" w:lastColumn="0" w:noHBand="0" w:noVBand="1"/>
      </w:tblPr>
      <w:tblGrid>
        <w:gridCol w:w="7200"/>
        <w:gridCol w:w="1080"/>
        <w:gridCol w:w="1080"/>
      </w:tblGrid>
      <w:tr w:rsidR="00BD4164" w:rsidRPr="00CB41B0" w:rsidTr="00CB41B0">
        <w:trPr>
          <w:cnfStyle w:val="100000000000" w:firstRow="1" w:lastRow="0" w:firstColumn="0" w:lastColumn="0" w:oddVBand="0" w:evenVBand="0" w:oddHBand="0" w:evenHBand="0" w:firstRowFirstColumn="0" w:firstRowLastColumn="0" w:lastRowFirstColumn="0" w:lastRowLastColumn="0"/>
          <w:trHeight w:val="288"/>
        </w:trPr>
        <w:tc>
          <w:tcPr>
            <w:tcW w:w="7200" w:type="dxa"/>
            <w:hideMark/>
          </w:tcPr>
          <w:p w:rsidR="00BD4164" w:rsidRPr="00CB41B0" w:rsidRDefault="00BD4164" w:rsidP="008D5DA6">
            <w:pPr>
              <w:rPr>
                <w:rFonts w:ascii="Calibri" w:eastAsia="Calibri" w:hAnsi="Calibri" w:cs="Arial"/>
                <w:b/>
                <w:bCs/>
                <w:color w:val="FFFFFF"/>
                <w:sz w:val="20"/>
              </w:rPr>
            </w:pPr>
            <w:r w:rsidRPr="00CB41B0">
              <w:rPr>
                <w:rFonts w:ascii="Calibri" w:eastAsia="Calibri" w:hAnsi="Calibri" w:cs="Arial"/>
                <w:b/>
                <w:bCs/>
                <w:color w:val="FFFFFF"/>
                <w:sz w:val="20"/>
              </w:rPr>
              <w:t> </w:t>
            </w:r>
          </w:p>
        </w:tc>
        <w:tc>
          <w:tcPr>
            <w:tcW w:w="1080" w:type="dxa"/>
            <w:hideMark/>
          </w:tcPr>
          <w:p w:rsidR="00BD4164" w:rsidRPr="00CB41B0" w:rsidRDefault="00BD4164" w:rsidP="008D5DA6">
            <w:pPr>
              <w:jc w:val="center"/>
              <w:rPr>
                <w:rFonts w:ascii="Calibri" w:eastAsia="Calibri" w:hAnsi="Calibri" w:cs="Arial"/>
                <w:color w:val="FFFFFF"/>
                <w:sz w:val="20"/>
              </w:rPr>
            </w:pPr>
            <w:r w:rsidRPr="00CB41B0">
              <w:rPr>
                <w:rFonts w:ascii="Calibri" w:eastAsia="Calibri" w:hAnsi="Calibri" w:cs="Arial"/>
                <w:color w:val="FFFFFF"/>
                <w:sz w:val="20"/>
              </w:rPr>
              <w:t>Maine</w:t>
            </w:r>
          </w:p>
        </w:tc>
        <w:tc>
          <w:tcPr>
            <w:tcW w:w="1080" w:type="dxa"/>
            <w:hideMark/>
          </w:tcPr>
          <w:p w:rsidR="00BD4164" w:rsidRPr="00CB41B0" w:rsidRDefault="00BD4164" w:rsidP="008D5DA6">
            <w:pPr>
              <w:jc w:val="center"/>
              <w:rPr>
                <w:rFonts w:ascii="Calibri" w:eastAsia="Calibri" w:hAnsi="Calibri" w:cs="Arial"/>
                <w:color w:val="FFFFFF"/>
                <w:sz w:val="20"/>
              </w:rPr>
            </w:pPr>
            <w:r w:rsidRPr="00CB41B0">
              <w:rPr>
                <w:rFonts w:ascii="Calibri" w:eastAsia="Calibri" w:hAnsi="Calibri" w:cs="Arial"/>
                <w:color w:val="FFFFFF"/>
                <w:sz w:val="20"/>
              </w:rPr>
              <w:t>U.S.</w:t>
            </w:r>
          </w:p>
        </w:tc>
      </w:tr>
      <w:tr w:rsidR="00BD4164" w:rsidRPr="00CB41B0" w:rsidTr="00CB41B0">
        <w:trPr>
          <w:trHeight w:val="287"/>
        </w:trPr>
        <w:tc>
          <w:tcPr>
            <w:tcW w:w="7200" w:type="dxa"/>
            <w:hideMark/>
          </w:tcPr>
          <w:p w:rsidR="00BD4164" w:rsidRPr="00CB41B0" w:rsidRDefault="00BD4164" w:rsidP="008D5DA6">
            <w:pPr>
              <w:rPr>
                <w:rFonts w:ascii="Calibri" w:eastAsia="Calibri" w:hAnsi="Calibri" w:cs="Arial"/>
                <w:color w:val="000000"/>
                <w:sz w:val="20"/>
              </w:rPr>
            </w:pPr>
            <w:r w:rsidRPr="00CB41B0">
              <w:rPr>
                <w:rFonts w:ascii="Calibri" w:eastAsia="Calibri" w:hAnsi="Calibri" w:cs="Arial"/>
                <w:color w:val="000000"/>
                <w:sz w:val="20"/>
              </w:rPr>
              <w:t>Domestic assaults reports to police per 100,000 population (2013)</w:t>
            </w:r>
          </w:p>
        </w:tc>
        <w:tc>
          <w:tcPr>
            <w:tcW w:w="1080" w:type="dxa"/>
            <w:hideMark/>
          </w:tcPr>
          <w:p w:rsidR="00BD4164" w:rsidRPr="00CB41B0" w:rsidRDefault="00BD4164" w:rsidP="008D5DA6">
            <w:pPr>
              <w:jc w:val="right"/>
              <w:rPr>
                <w:rFonts w:ascii="Calibri" w:eastAsia="Calibri" w:hAnsi="Calibri" w:cs="Arial"/>
                <w:color w:val="000000"/>
                <w:sz w:val="20"/>
              </w:rPr>
            </w:pPr>
            <w:r w:rsidRPr="00CB41B0">
              <w:rPr>
                <w:rFonts w:ascii="Calibri" w:eastAsia="Calibri" w:hAnsi="Calibri" w:cs="Arial"/>
                <w:color w:val="000000"/>
                <w:sz w:val="20"/>
              </w:rPr>
              <w:t>413.0</w:t>
            </w:r>
          </w:p>
        </w:tc>
        <w:tc>
          <w:tcPr>
            <w:tcW w:w="1080" w:type="dxa"/>
            <w:hideMark/>
          </w:tcPr>
          <w:p w:rsidR="00BD4164" w:rsidRPr="00CB41B0" w:rsidRDefault="00BD4164" w:rsidP="008D5DA6">
            <w:pPr>
              <w:jc w:val="right"/>
              <w:rPr>
                <w:rFonts w:ascii="Calibri" w:eastAsia="Calibri" w:hAnsi="Calibri" w:cs="Arial"/>
                <w:color w:val="000000"/>
                <w:sz w:val="20"/>
              </w:rPr>
            </w:pPr>
            <w:r w:rsidRPr="00CB41B0">
              <w:rPr>
                <w:rFonts w:ascii="Calibri" w:eastAsia="Calibri" w:hAnsi="Calibri" w:cs="Arial"/>
                <w:color w:val="000000"/>
                <w:sz w:val="20"/>
              </w:rPr>
              <w:t>NA</w:t>
            </w:r>
          </w:p>
        </w:tc>
      </w:tr>
      <w:tr w:rsidR="00BD4164" w:rsidRPr="00CB41B0" w:rsidTr="00CB41B0">
        <w:trPr>
          <w:trHeight w:val="288"/>
        </w:trPr>
        <w:tc>
          <w:tcPr>
            <w:tcW w:w="7200" w:type="dxa"/>
            <w:hideMark/>
          </w:tcPr>
          <w:p w:rsidR="00BD4164" w:rsidRPr="00CB41B0" w:rsidRDefault="00BD4164" w:rsidP="008D5DA6">
            <w:pPr>
              <w:rPr>
                <w:rFonts w:ascii="Calibri" w:eastAsia="Calibri" w:hAnsi="Calibri" w:cs="Arial"/>
                <w:color w:val="000000"/>
                <w:sz w:val="20"/>
              </w:rPr>
            </w:pPr>
            <w:r w:rsidRPr="00CB41B0">
              <w:rPr>
                <w:rFonts w:ascii="Calibri" w:eastAsia="Calibri" w:hAnsi="Calibri" w:cs="Arial"/>
                <w:color w:val="000000"/>
                <w:sz w:val="20"/>
              </w:rPr>
              <w:t xml:space="preserve">Firearm deaths </w:t>
            </w:r>
            <w:r w:rsidR="00D850E6">
              <w:rPr>
                <w:rFonts w:ascii="Calibri" w:eastAsia="Calibri" w:hAnsi="Calibri" w:cs="Arial"/>
                <w:color w:val="000000"/>
                <w:sz w:val="20"/>
              </w:rPr>
              <w:t>per 100,000 population (</w:t>
            </w:r>
            <w:r w:rsidRPr="00CB41B0">
              <w:rPr>
                <w:rFonts w:ascii="Calibri" w:eastAsia="Calibri" w:hAnsi="Calibri" w:cs="Arial"/>
                <w:color w:val="000000"/>
                <w:sz w:val="20"/>
              </w:rPr>
              <w:t>2013)</w:t>
            </w:r>
          </w:p>
        </w:tc>
        <w:tc>
          <w:tcPr>
            <w:tcW w:w="1080" w:type="dxa"/>
            <w:hideMark/>
          </w:tcPr>
          <w:p w:rsidR="00BD4164" w:rsidRPr="00CB41B0" w:rsidRDefault="00D850E6" w:rsidP="008D5DA6">
            <w:pPr>
              <w:jc w:val="right"/>
              <w:rPr>
                <w:rFonts w:ascii="Calibri" w:eastAsia="Calibri" w:hAnsi="Calibri" w:cs="Arial"/>
                <w:color w:val="000000"/>
                <w:sz w:val="20"/>
              </w:rPr>
            </w:pPr>
            <w:r>
              <w:rPr>
                <w:rFonts w:ascii="Calibri" w:eastAsia="Calibri" w:hAnsi="Calibri" w:cs="Arial"/>
                <w:color w:val="000000"/>
                <w:sz w:val="20"/>
              </w:rPr>
              <w:t>10.9</w:t>
            </w:r>
          </w:p>
        </w:tc>
        <w:tc>
          <w:tcPr>
            <w:tcW w:w="1080" w:type="dxa"/>
            <w:hideMark/>
          </w:tcPr>
          <w:p w:rsidR="00BD4164" w:rsidRPr="00CB41B0" w:rsidRDefault="00BD4164" w:rsidP="008D5DA6">
            <w:pPr>
              <w:jc w:val="right"/>
              <w:rPr>
                <w:rFonts w:ascii="Calibri" w:eastAsia="Calibri" w:hAnsi="Calibri" w:cs="Arial"/>
                <w:color w:val="000000"/>
                <w:sz w:val="20"/>
              </w:rPr>
            </w:pPr>
            <w:r w:rsidRPr="00CB41B0">
              <w:rPr>
                <w:rFonts w:ascii="Calibri" w:eastAsia="Calibri" w:hAnsi="Calibri" w:cs="Arial"/>
                <w:color w:val="000000"/>
                <w:sz w:val="20"/>
              </w:rPr>
              <w:t>10.4</w:t>
            </w:r>
          </w:p>
        </w:tc>
      </w:tr>
      <w:tr w:rsidR="00BD4164" w:rsidRPr="00CB41B0" w:rsidTr="00CB41B0">
        <w:trPr>
          <w:trHeight w:val="288"/>
        </w:trPr>
        <w:tc>
          <w:tcPr>
            <w:tcW w:w="7200" w:type="dxa"/>
            <w:hideMark/>
          </w:tcPr>
          <w:p w:rsidR="00BD4164" w:rsidRPr="00CB41B0" w:rsidRDefault="00BD4164" w:rsidP="008D5DA6">
            <w:pPr>
              <w:rPr>
                <w:rFonts w:ascii="Calibri" w:eastAsia="Calibri" w:hAnsi="Calibri" w:cs="Arial"/>
                <w:color w:val="000000"/>
                <w:sz w:val="20"/>
              </w:rPr>
            </w:pPr>
            <w:r w:rsidRPr="00CB41B0">
              <w:rPr>
                <w:rFonts w:ascii="Calibri" w:eastAsia="Calibri" w:hAnsi="Calibri" w:cs="Arial"/>
                <w:color w:val="000000"/>
                <w:sz w:val="20"/>
              </w:rPr>
              <w:t>Suicide deat</w:t>
            </w:r>
            <w:r w:rsidR="00D850E6">
              <w:rPr>
                <w:rFonts w:ascii="Calibri" w:eastAsia="Calibri" w:hAnsi="Calibri" w:cs="Arial"/>
                <w:color w:val="000000"/>
                <w:sz w:val="20"/>
              </w:rPr>
              <w:t>hs per 100,000 population (</w:t>
            </w:r>
            <w:r w:rsidRPr="00CB41B0">
              <w:rPr>
                <w:rFonts w:ascii="Calibri" w:eastAsia="Calibri" w:hAnsi="Calibri" w:cs="Arial"/>
                <w:color w:val="000000"/>
                <w:sz w:val="20"/>
              </w:rPr>
              <w:t>2013)</w:t>
            </w:r>
          </w:p>
        </w:tc>
        <w:tc>
          <w:tcPr>
            <w:tcW w:w="1080" w:type="dxa"/>
            <w:hideMark/>
          </w:tcPr>
          <w:p w:rsidR="00BD4164" w:rsidRPr="00D850E6" w:rsidRDefault="00D850E6" w:rsidP="008D5DA6">
            <w:pPr>
              <w:jc w:val="right"/>
              <w:rPr>
                <w:rFonts w:ascii="Calibri" w:eastAsia="Calibri" w:hAnsi="Calibri" w:cs="Arial"/>
                <w:i/>
                <w:color w:val="000000"/>
                <w:sz w:val="20"/>
              </w:rPr>
            </w:pPr>
            <w:r w:rsidRPr="00D850E6">
              <w:rPr>
                <w:rFonts w:ascii="Calibri" w:eastAsia="Calibri" w:hAnsi="Calibri" w:cs="Arial"/>
                <w:i/>
                <w:color w:val="000000"/>
                <w:sz w:val="20"/>
              </w:rPr>
              <w:t>17.4</w:t>
            </w:r>
            <w:r>
              <w:rPr>
                <w:rFonts w:ascii="Calibri" w:eastAsia="Calibri" w:hAnsi="Calibri" w:cs="Arial"/>
                <w:i/>
                <w:color w:val="000000"/>
                <w:sz w:val="20"/>
              </w:rPr>
              <w:t>*</w:t>
            </w:r>
          </w:p>
        </w:tc>
        <w:tc>
          <w:tcPr>
            <w:tcW w:w="1080" w:type="dxa"/>
            <w:hideMark/>
          </w:tcPr>
          <w:p w:rsidR="00BD4164" w:rsidRPr="00CB41B0" w:rsidRDefault="00BD4164" w:rsidP="008D5DA6">
            <w:pPr>
              <w:jc w:val="right"/>
              <w:rPr>
                <w:rFonts w:ascii="Calibri" w:eastAsia="Calibri" w:hAnsi="Calibri" w:cs="Arial"/>
                <w:color w:val="000000"/>
                <w:sz w:val="20"/>
              </w:rPr>
            </w:pPr>
            <w:r w:rsidRPr="00CB41B0">
              <w:rPr>
                <w:rFonts w:ascii="Calibri" w:eastAsia="Calibri" w:hAnsi="Calibri" w:cs="Arial"/>
                <w:color w:val="000000"/>
                <w:sz w:val="20"/>
              </w:rPr>
              <w:t>12.6</w:t>
            </w:r>
          </w:p>
        </w:tc>
      </w:tr>
      <w:tr w:rsidR="00BD4164" w:rsidRPr="00CB41B0" w:rsidTr="00CB41B0">
        <w:trPr>
          <w:trHeight w:val="288"/>
        </w:trPr>
        <w:tc>
          <w:tcPr>
            <w:tcW w:w="7200" w:type="dxa"/>
            <w:hideMark/>
          </w:tcPr>
          <w:p w:rsidR="00BD4164" w:rsidRPr="00CB41B0" w:rsidRDefault="00BD4164" w:rsidP="008D5DA6">
            <w:pPr>
              <w:rPr>
                <w:rFonts w:ascii="Calibri" w:eastAsia="Calibri" w:hAnsi="Calibri" w:cs="Arial"/>
                <w:color w:val="000000"/>
                <w:sz w:val="20"/>
              </w:rPr>
            </w:pPr>
            <w:r w:rsidRPr="00CB41B0">
              <w:rPr>
                <w:rFonts w:ascii="Calibri" w:eastAsia="Calibri" w:hAnsi="Calibri" w:cs="Arial"/>
                <w:color w:val="000000"/>
                <w:sz w:val="20"/>
              </w:rPr>
              <w:t>Violent crime rate per 100,000 population (2013)</w:t>
            </w:r>
          </w:p>
        </w:tc>
        <w:tc>
          <w:tcPr>
            <w:tcW w:w="1080" w:type="dxa"/>
            <w:hideMark/>
          </w:tcPr>
          <w:p w:rsidR="00BD4164" w:rsidRPr="00CB41B0" w:rsidRDefault="00BD4164" w:rsidP="008D5DA6">
            <w:pPr>
              <w:jc w:val="right"/>
              <w:rPr>
                <w:rFonts w:ascii="Calibri" w:eastAsia="Calibri" w:hAnsi="Calibri" w:cs="Arial"/>
                <w:color w:val="000000"/>
                <w:sz w:val="20"/>
              </w:rPr>
            </w:pPr>
            <w:r w:rsidRPr="00CB41B0">
              <w:rPr>
                <w:rFonts w:ascii="Calibri" w:eastAsia="Calibri" w:hAnsi="Calibri" w:cs="Arial"/>
                <w:color w:val="000000"/>
                <w:sz w:val="20"/>
              </w:rPr>
              <w:t>125.0</w:t>
            </w:r>
          </w:p>
        </w:tc>
        <w:tc>
          <w:tcPr>
            <w:tcW w:w="1080" w:type="dxa"/>
            <w:hideMark/>
          </w:tcPr>
          <w:p w:rsidR="00BD4164" w:rsidRPr="00CB41B0" w:rsidRDefault="00BD4164" w:rsidP="008D5DA6">
            <w:pPr>
              <w:jc w:val="right"/>
              <w:rPr>
                <w:rFonts w:ascii="Calibri" w:eastAsia="Calibri" w:hAnsi="Calibri" w:cs="Arial"/>
                <w:color w:val="000000"/>
                <w:sz w:val="20"/>
              </w:rPr>
            </w:pPr>
            <w:r w:rsidRPr="00CB41B0">
              <w:rPr>
                <w:rFonts w:ascii="Calibri" w:eastAsia="Calibri" w:hAnsi="Calibri" w:cs="Arial"/>
                <w:color w:val="000000"/>
                <w:sz w:val="20"/>
              </w:rPr>
              <w:t>367.9</w:t>
            </w:r>
          </w:p>
        </w:tc>
      </w:tr>
    </w:tbl>
    <w:p w:rsidR="008D5DA6" w:rsidRPr="008D5DA6" w:rsidRDefault="008D5DA6" w:rsidP="008D5DA6">
      <w:pPr>
        <w:rPr>
          <w:rFonts w:eastAsia="Calibri"/>
          <w:i/>
          <w:sz w:val="20"/>
          <w:szCs w:val="24"/>
        </w:rPr>
      </w:pPr>
      <w:r w:rsidRPr="008D5DA6">
        <w:rPr>
          <w:rFonts w:eastAsia="Calibri"/>
          <w:i/>
          <w:sz w:val="20"/>
          <w:szCs w:val="24"/>
        </w:rPr>
        <w:t>Asterisk (*) and italics indicate a statistically significant difference between Main</w:t>
      </w:r>
      <w:r w:rsidR="00D850E6">
        <w:rPr>
          <w:rFonts w:eastAsia="Calibri"/>
          <w:i/>
          <w:sz w:val="20"/>
          <w:szCs w:val="24"/>
        </w:rPr>
        <w:t>e and the U.S.</w:t>
      </w:r>
      <w:r w:rsidRPr="008D5DA6">
        <w:rPr>
          <w:rFonts w:eastAsia="Calibri"/>
          <w:i/>
          <w:sz w:val="20"/>
          <w:szCs w:val="24"/>
        </w:rPr>
        <w:t xml:space="preserve"> </w:t>
      </w:r>
    </w:p>
    <w:p w:rsidR="008D5DA6" w:rsidRPr="008D5DA6" w:rsidRDefault="008D5DA6" w:rsidP="008D5DA6">
      <w:pPr>
        <w:rPr>
          <w:rFonts w:eastAsia="Calibri"/>
          <w:i/>
          <w:sz w:val="20"/>
          <w:szCs w:val="24"/>
        </w:rPr>
      </w:pPr>
      <w:r w:rsidRPr="008D5DA6">
        <w:rPr>
          <w:rFonts w:eastAsia="Calibri"/>
          <w:i/>
          <w:sz w:val="20"/>
          <w:szCs w:val="24"/>
        </w:rPr>
        <w:t>NA = Not Available - data are not available for this indicator.</w:t>
      </w:r>
    </w:p>
    <w:p w:rsidR="008D5DA6" w:rsidRPr="00D850E6" w:rsidRDefault="008D5DA6" w:rsidP="008D5DA6">
      <w:pPr>
        <w:rPr>
          <w:rFonts w:eastAsia="Calibri"/>
          <w:i/>
          <w:sz w:val="20"/>
          <w:szCs w:val="24"/>
        </w:rPr>
      </w:pPr>
      <w:r w:rsidRPr="00D850E6">
        <w:rPr>
          <w:rFonts w:eastAsia="Calibri"/>
          <w:i/>
          <w:sz w:val="20"/>
          <w:szCs w:val="24"/>
        </w:rPr>
        <w:t>Note: Age-adj</w:t>
      </w:r>
      <w:r w:rsidR="00D850E6">
        <w:rPr>
          <w:rFonts w:eastAsia="Calibri"/>
          <w:i/>
          <w:sz w:val="20"/>
          <w:szCs w:val="24"/>
        </w:rPr>
        <w:t>usted rates presented in table.</w:t>
      </w:r>
    </w:p>
    <w:p w:rsidR="00110F78" w:rsidRPr="00CB41B0" w:rsidRDefault="00110F78" w:rsidP="00B755DC">
      <w:pPr>
        <w:spacing w:line="259" w:lineRule="auto"/>
        <w:jc w:val="both"/>
        <w:rPr>
          <w:highlight w:val="yellow"/>
        </w:rPr>
      </w:pPr>
    </w:p>
    <w:p w:rsidR="00B06314" w:rsidRPr="000F5F6C" w:rsidRDefault="00B06314" w:rsidP="00B755DC">
      <w:pPr>
        <w:spacing w:line="259" w:lineRule="auto"/>
        <w:jc w:val="both"/>
      </w:pPr>
      <w:r w:rsidRPr="000F5F6C">
        <w:t>While many people die as the result of intentional injury each year, many more survive and can be left with emotional and physical scars.</w:t>
      </w:r>
      <w:r w:rsidRPr="000F5F6C">
        <w:rPr>
          <w:vertAlign w:val="superscript"/>
        </w:rPr>
        <w:t>1</w:t>
      </w:r>
      <w:r w:rsidRPr="000F5F6C">
        <w:t xml:space="preserve">  In 201</w:t>
      </w:r>
      <w:r w:rsidR="00B35E8B" w:rsidRPr="000F5F6C">
        <w:t>3</w:t>
      </w:r>
      <w:r w:rsidRPr="000F5F6C">
        <w:t xml:space="preserve">, for example, it was estimated that </w:t>
      </w:r>
      <w:r w:rsidR="00B35E8B" w:rsidRPr="000F5F6C">
        <w:t>17.9</w:t>
      </w:r>
      <w:r w:rsidR="009D5AD2">
        <w:t xml:space="preserve"> percent</w:t>
      </w:r>
      <w:r w:rsidRPr="000F5F6C">
        <w:t xml:space="preserve"> </w:t>
      </w:r>
      <w:r w:rsidR="00B35E8B" w:rsidRPr="000F5F6C">
        <w:t xml:space="preserve">of </w:t>
      </w:r>
      <w:r w:rsidRPr="000F5F6C">
        <w:t>Maine high school students had purposely hurt themselves (e.g., cutting or burning) without wanting to die during the past year.</w:t>
      </w:r>
    </w:p>
    <w:p w:rsidR="00110F78" w:rsidRPr="000F5F6C" w:rsidRDefault="00110F78" w:rsidP="00B755DC">
      <w:pPr>
        <w:spacing w:line="259" w:lineRule="auto"/>
        <w:jc w:val="both"/>
        <w:rPr>
          <w:highlight w:val="yellow"/>
        </w:rPr>
      </w:pPr>
    </w:p>
    <w:p w:rsidR="00B23C2F" w:rsidRPr="00F75216" w:rsidRDefault="00B23C2F" w:rsidP="00B23C2F">
      <w:pPr>
        <w:spacing w:line="259" w:lineRule="auto"/>
        <w:jc w:val="both"/>
      </w:pPr>
      <w:r w:rsidRPr="000F5F6C">
        <w:t>The following intentional injury</w:t>
      </w:r>
      <w:r>
        <w:t>-</w:t>
      </w:r>
      <w:r w:rsidRPr="000F5F6C">
        <w:t xml:space="preserve">related measures are included in the Maine Shared </w:t>
      </w:r>
      <w:r>
        <w:t>CHNA</w:t>
      </w:r>
      <w:r w:rsidRPr="000F5F6C">
        <w:t>:</w:t>
      </w:r>
    </w:p>
    <w:p w:rsidR="000F4AFA" w:rsidRPr="000F5F6C" w:rsidRDefault="000F4AFA" w:rsidP="000F4AFA">
      <w:pPr>
        <w:pStyle w:val="ListParagraph"/>
        <w:numPr>
          <w:ilvl w:val="0"/>
          <w:numId w:val="15"/>
        </w:numPr>
        <w:spacing w:line="259" w:lineRule="auto"/>
        <w:jc w:val="both"/>
      </w:pPr>
      <w:r w:rsidRPr="000F5F6C">
        <w:t>Domestic assaults</w:t>
      </w:r>
      <w:r>
        <w:t>.</w:t>
      </w:r>
    </w:p>
    <w:p w:rsidR="000F4AFA" w:rsidRPr="000F5F6C" w:rsidRDefault="000F4AFA" w:rsidP="000F4AFA">
      <w:pPr>
        <w:pStyle w:val="ListParagraph"/>
        <w:numPr>
          <w:ilvl w:val="0"/>
          <w:numId w:val="15"/>
        </w:numPr>
        <w:spacing w:line="259" w:lineRule="auto"/>
        <w:jc w:val="both"/>
      </w:pPr>
      <w:r w:rsidRPr="000F5F6C">
        <w:t>Firearm deaths</w:t>
      </w:r>
      <w:r>
        <w:t>.</w:t>
      </w:r>
    </w:p>
    <w:p w:rsidR="000F4AFA" w:rsidRPr="000F5F6C" w:rsidRDefault="000F4AFA" w:rsidP="000F4AFA">
      <w:pPr>
        <w:pStyle w:val="ListParagraph"/>
        <w:numPr>
          <w:ilvl w:val="0"/>
          <w:numId w:val="15"/>
        </w:numPr>
        <w:spacing w:line="259" w:lineRule="auto"/>
        <w:jc w:val="both"/>
      </w:pPr>
      <w:r w:rsidRPr="000F5F6C">
        <w:t>Self-harm by high school students</w:t>
      </w:r>
      <w:r>
        <w:t>.</w:t>
      </w:r>
      <w:r w:rsidRPr="000F5F6C">
        <w:t xml:space="preserve"> </w:t>
      </w:r>
    </w:p>
    <w:p w:rsidR="000F4AFA" w:rsidRPr="000F5F6C" w:rsidRDefault="000F4AFA" w:rsidP="000F4AFA">
      <w:pPr>
        <w:pStyle w:val="ListParagraph"/>
        <w:numPr>
          <w:ilvl w:val="0"/>
          <w:numId w:val="15"/>
        </w:numPr>
        <w:spacing w:line="259" w:lineRule="auto"/>
        <w:jc w:val="both"/>
      </w:pPr>
      <w:r>
        <w:t>Lifetime rape.</w:t>
      </w:r>
    </w:p>
    <w:p w:rsidR="00B23C2F" w:rsidRPr="000F5F6C" w:rsidRDefault="00A37666" w:rsidP="00B23C2F">
      <w:pPr>
        <w:pStyle w:val="ListParagraph"/>
        <w:numPr>
          <w:ilvl w:val="0"/>
          <w:numId w:val="15"/>
        </w:numPr>
        <w:spacing w:line="259" w:lineRule="auto"/>
        <w:jc w:val="both"/>
      </w:pPr>
      <w:r>
        <w:t>Non-fatal c</w:t>
      </w:r>
      <w:r w:rsidR="00B23C2F" w:rsidRPr="000F5F6C">
        <w:t>hild maltreatment</w:t>
      </w:r>
      <w:r w:rsidR="00B23C2F">
        <w:t>.</w:t>
      </w:r>
      <w:r w:rsidR="00B23C2F" w:rsidRPr="000F5F6C">
        <w:t xml:space="preserve"> </w:t>
      </w:r>
    </w:p>
    <w:p w:rsidR="000F4AFA" w:rsidRDefault="000F4AFA" w:rsidP="000F4AFA">
      <w:pPr>
        <w:pStyle w:val="ListParagraph"/>
        <w:numPr>
          <w:ilvl w:val="0"/>
          <w:numId w:val="15"/>
        </w:numPr>
        <w:spacing w:line="259" w:lineRule="auto"/>
        <w:jc w:val="both"/>
      </w:pPr>
      <w:r>
        <w:t>Rape reported to law enforcement.</w:t>
      </w:r>
    </w:p>
    <w:p w:rsidR="000F4AFA" w:rsidRPr="000F5F6C" w:rsidRDefault="000F4AFA" w:rsidP="000F4AFA">
      <w:pPr>
        <w:pStyle w:val="ListParagraph"/>
        <w:numPr>
          <w:ilvl w:val="0"/>
          <w:numId w:val="15"/>
        </w:numPr>
        <w:spacing w:line="259" w:lineRule="auto"/>
        <w:jc w:val="both"/>
      </w:pPr>
      <w:r w:rsidRPr="000F5F6C">
        <w:t>Suicide deaths</w:t>
      </w:r>
      <w:r>
        <w:t>.</w:t>
      </w:r>
      <w:r w:rsidRPr="000F5F6C">
        <w:t xml:space="preserve"> </w:t>
      </w:r>
    </w:p>
    <w:p w:rsidR="00B23C2F" w:rsidRPr="000F5F6C" w:rsidRDefault="00B23C2F" w:rsidP="00B23C2F">
      <w:pPr>
        <w:pStyle w:val="ListParagraph"/>
        <w:numPr>
          <w:ilvl w:val="0"/>
          <w:numId w:val="15"/>
        </w:numPr>
        <w:spacing w:line="259" w:lineRule="auto"/>
        <w:jc w:val="both"/>
      </w:pPr>
      <w:r w:rsidRPr="000F5F6C">
        <w:t>Intimate partner violence</w:t>
      </w:r>
      <w:r>
        <w:t>.</w:t>
      </w:r>
      <w:r w:rsidRPr="000F5F6C">
        <w:t xml:space="preserve"> </w:t>
      </w:r>
    </w:p>
    <w:p w:rsidR="00B23C2F" w:rsidRPr="000F5F6C" w:rsidRDefault="00B23C2F" w:rsidP="00B23C2F">
      <w:pPr>
        <w:pStyle w:val="ListParagraph"/>
        <w:numPr>
          <w:ilvl w:val="0"/>
          <w:numId w:val="15"/>
        </w:numPr>
        <w:spacing w:line="259" w:lineRule="auto"/>
        <w:jc w:val="both"/>
      </w:pPr>
      <w:r w:rsidRPr="000F5F6C">
        <w:t>Violent crime</w:t>
      </w:r>
      <w:r>
        <w:t>.</w:t>
      </w:r>
    </w:p>
    <w:p w:rsidR="00B23C2F" w:rsidRPr="000F5F6C" w:rsidRDefault="00B23C2F" w:rsidP="00B23C2F">
      <w:pPr>
        <w:spacing w:line="259" w:lineRule="auto"/>
        <w:jc w:val="both"/>
      </w:pPr>
    </w:p>
    <w:p w:rsidR="00B23C2F" w:rsidRDefault="00B23C2F" w:rsidP="00B23C2F">
      <w:pPr>
        <w:spacing w:line="259" w:lineRule="auto"/>
        <w:jc w:val="both"/>
      </w:pPr>
      <w:r w:rsidRPr="000F5F6C">
        <w:t>Additional intentional injury</w:t>
      </w:r>
      <w:r>
        <w:t>-</w:t>
      </w:r>
      <w:r w:rsidRPr="000F5F6C">
        <w:t xml:space="preserve">related measures can be found in the mental health section of the Maine Shared </w:t>
      </w:r>
      <w:r>
        <w:t>CHNA</w:t>
      </w:r>
      <w:r w:rsidRPr="000F5F6C">
        <w:t>.</w:t>
      </w:r>
    </w:p>
    <w:p w:rsidR="00BD4164" w:rsidRDefault="00B06314" w:rsidP="00B23C2F">
      <w:pPr>
        <w:spacing w:line="259" w:lineRule="auto"/>
        <w:jc w:val="both"/>
      </w:pPr>
      <w:r w:rsidRPr="000F5F6C">
        <w:lastRenderedPageBreak/>
        <w:t xml:space="preserve">The occurrence of intentional injuries included in </w:t>
      </w:r>
      <w:r w:rsidR="00C51070" w:rsidRPr="000F5F6C">
        <w:t xml:space="preserve">Maine Shared </w:t>
      </w:r>
      <w:r w:rsidR="00A454F8" w:rsidRPr="000F5F6C">
        <w:t xml:space="preserve">CHNA </w:t>
      </w:r>
      <w:r w:rsidRPr="000F5F6C">
        <w:t xml:space="preserve">measures varies across population groups in Maine. </w:t>
      </w:r>
    </w:p>
    <w:p w:rsidR="00BD4164" w:rsidRPr="00BD4164" w:rsidRDefault="00BD4164" w:rsidP="009D47FC">
      <w:pPr>
        <w:pStyle w:val="ListParagraph"/>
        <w:numPr>
          <w:ilvl w:val="0"/>
          <w:numId w:val="81"/>
        </w:numPr>
        <w:spacing w:line="259" w:lineRule="auto"/>
        <w:jc w:val="both"/>
      </w:pPr>
      <w:r w:rsidRPr="00BD4164">
        <w:t>S</w:t>
      </w:r>
      <w:r w:rsidR="00B06314" w:rsidRPr="00BD4164">
        <w:t xml:space="preserve">uicide is more common among males than females.  </w:t>
      </w:r>
    </w:p>
    <w:p w:rsidR="00BD4164" w:rsidRPr="00BD4164" w:rsidRDefault="00B06314" w:rsidP="009D47FC">
      <w:pPr>
        <w:pStyle w:val="ListParagraph"/>
        <w:numPr>
          <w:ilvl w:val="0"/>
          <w:numId w:val="81"/>
        </w:numPr>
        <w:spacing w:line="259" w:lineRule="auto"/>
        <w:jc w:val="both"/>
      </w:pPr>
      <w:r w:rsidRPr="00BD4164">
        <w:t xml:space="preserve">Female high school students, </w:t>
      </w:r>
      <w:r w:rsidR="00BD4164" w:rsidRPr="00BD4164">
        <w:t>however</w:t>
      </w:r>
      <w:r w:rsidRPr="00BD4164">
        <w:t xml:space="preserve">, are at higher risk than male students of intentionally harming themselves without wanting to die.  </w:t>
      </w:r>
    </w:p>
    <w:p w:rsidR="00BD4164" w:rsidRPr="00BD4164" w:rsidRDefault="00B06314" w:rsidP="009D47FC">
      <w:pPr>
        <w:pStyle w:val="ListParagraph"/>
        <w:numPr>
          <w:ilvl w:val="0"/>
          <w:numId w:val="81"/>
        </w:numPr>
        <w:spacing w:line="259" w:lineRule="auto"/>
        <w:jc w:val="both"/>
      </w:pPr>
      <w:r w:rsidRPr="00BD4164">
        <w:t xml:space="preserve">Gay, lesbian, and bisexual high school students are </w:t>
      </w:r>
      <w:r w:rsidR="003B24EC" w:rsidRPr="00BD4164">
        <w:t xml:space="preserve">far </w:t>
      </w:r>
      <w:r w:rsidRPr="00BD4164">
        <w:t>more likely than heterosexual students to report intentional self-harm without wanting to die</w:t>
      </w:r>
    </w:p>
    <w:p w:rsidR="00BD4164" w:rsidRPr="00BD4164" w:rsidRDefault="008B0BF0" w:rsidP="009D47FC">
      <w:pPr>
        <w:pStyle w:val="ListParagraph"/>
        <w:numPr>
          <w:ilvl w:val="0"/>
          <w:numId w:val="81"/>
        </w:numPr>
        <w:spacing w:line="259" w:lineRule="auto"/>
        <w:jc w:val="both"/>
      </w:pPr>
      <w:r w:rsidRPr="00BD4164">
        <w:t xml:space="preserve">Asian and Native Hawaiian or </w:t>
      </w:r>
      <w:r w:rsidR="006514DC" w:rsidRPr="00BD4164">
        <w:t>o</w:t>
      </w:r>
      <w:r w:rsidRPr="00BD4164">
        <w:t xml:space="preserve">ther Pacific Islander high school students were less likely to report intentional self-harm without wanting to die than any other race and ethnicity. </w:t>
      </w:r>
    </w:p>
    <w:p w:rsidR="00B06314" w:rsidRPr="00BD4164" w:rsidRDefault="00B06314" w:rsidP="009D47FC">
      <w:pPr>
        <w:pStyle w:val="ListParagraph"/>
        <w:numPr>
          <w:ilvl w:val="0"/>
          <w:numId w:val="81"/>
        </w:numPr>
        <w:spacing w:line="259" w:lineRule="auto"/>
        <w:jc w:val="both"/>
      </w:pPr>
      <w:r w:rsidRPr="00BD4164">
        <w:t xml:space="preserve">The occurrence of intentional injuries varies by </w:t>
      </w:r>
      <w:r w:rsidR="009B4574" w:rsidRPr="00BD4164">
        <w:t>state</w:t>
      </w:r>
      <w:r w:rsidRPr="00BD4164">
        <w:t xml:space="preserve"> and public health district, but no one particular </w:t>
      </w:r>
      <w:r w:rsidR="009B4574" w:rsidRPr="00BD4164">
        <w:t>state</w:t>
      </w:r>
      <w:r w:rsidRPr="00BD4164">
        <w:t xml:space="preserve"> or district is at increased risk on all, or most, of the measures in the </w:t>
      </w:r>
      <w:r w:rsidR="00C51070" w:rsidRPr="00BD4164">
        <w:t xml:space="preserve">Maine Shared </w:t>
      </w:r>
      <w:r w:rsidR="00E62CC1" w:rsidRPr="00BD4164">
        <w:t>CHNA</w:t>
      </w:r>
      <w:r w:rsidRPr="00BD4164">
        <w:t>.</w:t>
      </w:r>
    </w:p>
    <w:p w:rsidR="00110F78" w:rsidRPr="00BD4164" w:rsidRDefault="00110F78" w:rsidP="00B755DC">
      <w:pPr>
        <w:spacing w:line="259" w:lineRule="auto"/>
        <w:jc w:val="both"/>
      </w:pPr>
    </w:p>
    <w:p w:rsidR="00110F78" w:rsidRPr="000F5F6C" w:rsidRDefault="00B06314" w:rsidP="00B755DC">
      <w:pPr>
        <w:spacing w:line="259" w:lineRule="auto"/>
        <w:jc w:val="both"/>
        <w:rPr>
          <w:vertAlign w:val="superscript"/>
        </w:rPr>
      </w:pPr>
      <w:r w:rsidRPr="000F5F6C">
        <w:t>Healthy Maine 2020 also has objectives related to intentional injury, including</w:t>
      </w:r>
      <w:proofErr w:type="gramStart"/>
      <w:r w:rsidRPr="000F5F6C">
        <w:t>:</w:t>
      </w:r>
      <w:r w:rsidR="00AA6956" w:rsidRPr="000F5F6C">
        <w:rPr>
          <w:vertAlign w:val="superscript"/>
        </w:rPr>
        <w:t>3</w:t>
      </w:r>
      <w:proofErr w:type="gramEnd"/>
    </w:p>
    <w:p w:rsidR="00B06314" w:rsidRPr="000F5F6C" w:rsidRDefault="00B06314" w:rsidP="00A47EE6">
      <w:pPr>
        <w:pStyle w:val="ListParagraph"/>
        <w:numPr>
          <w:ilvl w:val="0"/>
          <w:numId w:val="16"/>
        </w:numPr>
        <w:spacing w:line="259" w:lineRule="auto"/>
        <w:jc w:val="both"/>
      </w:pPr>
      <w:r w:rsidRPr="000F5F6C">
        <w:t>Reduce the suicide rate</w:t>
      </w:r>
      <w:r w:rsidR="007D47B6">
        <w:t>.</w:t>
      </w:r>
      <w:r w:rsidRPr="000F5F6C">
        <w:t xml:space="preserve"> </w:t>
      </w:r>
    </w:p>
    <w:p w:rsidR="00B06314" w:rsidRPr="000F5F6C" w:rsidRDefault="00B06314" w:rsidP="00A47EE6">
      <w:pPr>
        <w:pStyle w:val="ListParagraph"/>
        <w:numPr>
          <w:ilvl w:val="0"/>
          <w:numId w:val="16"/>
        </w:numPr>
        <w:spacing w:line="259" w:lineRule="auto"/>
        <w:jc w:val="both"/>
      </w:pPr>
      <w:r w:rsidRPr="000F5F6C">
        <w:t>Reduce nonfatal child maltreatment</w:t>
      </w:r>
      <w:r w:rsidR="007D47B6">
        <w:t>.</w:t>
      </w:r>
      <w:r w:rsidRPr="000F5F6C">
        <w:t xml:space="preserve"> </w:t>
      </w:r>
    </w:p>
    <w:p w:rsidR="00B06314" w:rsidRPr="000F5F6C" w:rsidRDefault="00B06314" w:rsidP="00A47EE6">
      <w:pPr>
        <w:pStyle w:val="ListParagraph"/>
        <w:numPr>
          <w:ilvl w:val="0"/>
          <w:numId w:val="16"/>
        </w:numPr>
        <w:spacing w:line="259" w:lineRule="auto"/>
        <w:jc w:val="both"/>
      </w:pPr>
      <w:r w:rsidRPr="000F5F6C">
        <w:t>Reduce bullying among adolescents</w:t>
      </w:r>
      <w:r w:rsidR="007D47B6">
        <w:t>.</w:t>
      </w:r>
    </w:p>
    <w:p w:rsidR="00B06314" w:rsidRPr="000F5F6C" w:rsidRDefault="00B06314" w:rsidP="00A47EE6">
      <w:pPr>
        <w:pStyle w:val="ListParagraph"/>
        <w:numPr>
          <w:ilvl w:val="0"/>
          <w:numId w:val="16"/>
        </w:numPr>
        <w:spacing w:line="259" w:lineRule="auto"/>
        <w:jc w:val="both"/>
      </w:pPr>
      <w:r w:rsidRPr="000F5F6C">
        <w:t>Reduce violence by current or former intimate partners</w:t>
      </w:r>
      <w:r w:rsidR="007D47B6">
        <w:t>.</w:t>
      </w:r>
      <w:r w:rsidRPr="000F5F6C">
        <w:t xml:space="preserve"> </w:t>
      </w:r>
    </w:p>
    <w:p w:rsidR="00B06314" w:rsidRPr="000F5F6C" w:rsidRDefault="00B06314" w:rsidP="00A47EE6">
      <w:pPr>
        <w:pStyle w:val="ListParagraph"/>
        <w:numPr>
          <w:ilvl w:val="0"/>
          <w:numId w:val="16"/>
        </w:numPr>
        <w:spacing w:line="259" w:lineRule="auto"/>
        <w:jc w:val="both"/>
      </w:pPr>
      <w:r w:rsidRPr="000F5F6C">
        <w:t>Reduce rape or attempted rape</w:t>
      </w:r>
      <w:r w:rsidR="007D47B6">
        <w:t>.</w:t>
      </w:r>
    </w:p>
    <w:p w:rsidR="00B06314" w:rsidRPr="000F5F6C" w:rsidRDefault="009D5AD2" w:rsidP="00B755DC">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588096" behindDoc="0" locked="0" layoutInCell="1" allowOverlap="1" wp14:anchorId="21D994F5" wp14:editId="5C7E6766">
                <wp:simplePos x="0" y="0"/>
                <wp:positionH relativeFrom="column">
                  <wp:posOffset>0</wp:posOffset>
                </wp:positionH>
                <wp:positionV relativeFrom="paragraph">
                  <wp:posOffset>148589</wp:posOffset>
                </wp:positionV>
                <wp:extent cx="5715000" cy="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58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7pt" to="45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" strokecolor="black [3200]" strokeweight=".5pt">
                <v:stroke joinstyle="miter"/>
                <o:lock v:ext="edit" shapetype="f"/>
              </v:line>
            </w:pict>
          </mc:Fallback>
        </mc:AlternateContent>
      </w:r>
    </w:p>
    <w:p w:rsidR="00B06314" w:rsidRPr="00831931" w:rsidRDefault="00B06314" w:rsidP="0024277B">
      <w:pPr>
        <w:spacing w:line="259" w:lineRule="auto"/>
        <w:rPr>
          <w:rFonts w:asciiTheme="minorHAnsi" w:hAnsiTheme="minorHAnsi"/>
          <w:sz w:val="20"/>
          <w:szCs w:val="20"/>
        </w:rPr>
      </w:pPr>
      <w:r w:rsidRPr="00831931">
        <w:rPr>
          <w:rFonts w:asciiTheme="minorHAnsi" w:hAnsiTheme="minorHAnsi"/>
          <w:sz w:val="20"/>
          <w:szCs w:val="20"/>
          <w:vertAlign w:val="superscript"/>
        </w:rPr>
        <w:t xml:space="preserve">1 </w:t>
      </w:r>
      <w:proofErr w:type="gramStart"/>
      <w:r w:rsidRPr="00831931">
        <w:rPr>
          <w:rFonts w:asciiTheme="minorHAnsi" w:hAnsiTheme="minorHAnsi"/>
          <w:sz w:val="20"/>
          <w:szCs w:val="20"/>
        </w:rPr>
        <w:t>Centers</w:t>
      </w:r>
      <w:proofErr w:type="gramEnd"/>
      <w:r w:rsidRPr="00831931">
        <w:rPr>
          <w:rFonts w:asciiTheme="minorHAnsi" w:hAnsiTheme="minorHAnsi"/>
          <w:sz w:val="20"/>
          <w:szCs w:val="20"/>
        </w:rPr>
        <w:t xml:space="preserve"> for Disease Control and Prevention, National Center for Injury Prevention and Control.  </w:t>
      </w:r>
      <w:proofErr w:type="gramStart"/>
      <w:r w:rsidRPr="00831931">
        <w:rPr>
          <w:rFonts w:asciiTheme="minorHAnsi" w:hAnsiTheme="minorHAnsi"/>
          <w:sz w:val="20"/>
          <w:szCs w:val="20"/>
        </w:rPr>
        <w:t>Violence prevention.</w:t>
      </w:r>
      <w:proofErr w:type="gramEnd"/>
      <w:r w:rsidRPr="00831931">
        <w:rPr>
          <w:rFonts w:asciiTheme="minorHAnsi" w:hAnsiTheme="minorHAnsi"/>
          <w:sz w:val="20"/>
          <w:szCs w:val="20"/>
        </w:rPr>
        <w:t xml:space="preserve">  Available from http://www.cdc.gov</w:t>
      </w:r>
      <w:r w:rsidR="004A0050" w:rsidRPr="00831931">
        <w:rPr>
          <w:rFonts w:asciiTheme="minorHAnsi" w:hAnsiTheme="minorHAnsi"/>
          <w:sz w:val="20"/>
          <w:szCs w:val="20"/>
        </w:rPr>
        <w:t>/ViolencePrevention/index.html</w:t>
      </w:r>
      <w:r w:rsidRPr="00831931">
        <w:rPr>
          <w:rFonts w:asciiTheme="minorHAnsi" w:hAnsiTheme="minorHAnsi"/>
          <w:sz w:val="20"/>
          <w:szCs w:val="20"/>
        </w:rPr>
        <w:t xml:space="preserve"> </w:t>
      </w:r>
    </w:p>
    <w:p w:rsidR="00B06314" w:rsidRPr="00831931" w:rsidRDefault="00B06314"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2</w:t>
      </w:r>
      <w:r w:rsidRPr="00831931">
        <w:rPr>
          <w:rFonts w:asciiTheme="minorHAnsi" w:hAnsiTheme="minorHAnsi"/>
          <w:sz w:val="20"/>
          <w:szCs w:val="20"/>
        </w:rPr>
        <w:t xml:space="preserve"> U.S. Department of Health and Human Services.</w:t>
      </w:r>
      <w:proofErr w:type="gramEnd"/>
      <w:r w:rsidRPr="00831931">
        <w:rPr>
          <w:rFonts w:asciiTheme="minorHAnsi" w:hAnsiTheme="minorHAnsi"/>
          <w:sz w:val="20"/>
          <w:szCs w:val="20"/>
        </w:rPr>
        <w:t xml:space="preserve">  </w:t>
      </w:r>
      <w:proofErr w:type="gramStart"/>
      <w:r w:rsidRPr="00831931">
        <w:rPr>
          <w:rFonts w:asciiTheme="minorHAnsi" w:hAnsiTheme="minorHAnsi"/>
          <w:sz w:val="20"/>
          <w:szCs w:val="20"/>
        </w:rPr>
        <w:t>Healthy People 2020.</w:t>
      </w:r>
      <w:proofErr w:type="gramEnd"/>
      <w:r w:rsidRPr="00831931">
        <w:rPr>
          <w:rFonts w:asciiTheme="minorHAnsi" w:hAnsiTheme="minorHAnsi"/>
          <w:sz w:val="20"/>
          <w:szCs w:val="20"/>
        </w:rPr>
        <w:t xml:space="preserve">  Injury and violence prevention: overview.  Available from http://www.healthypeople.gov/2020/topicsobjectives2020/overview.aspx?topicId=24 </w:t>
      </w:r>
    </w:p>
    <w:p w:rsidR="004A0050" w:rsidRPr="00831931" w:rsidRDefault="00AA6956"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3</w:t>
      </w:r>
      <w:r w:rsidR="00B06314" w:rsidRPr="00831931">
        <w:rPr>
          <w:rFonts w:asciiTheme="minorHAnsi" w:hAnsiTheme="minorHAnsi"/>
          <w:sz w:val="20"/>
          <w:szCs w:val="20"/>
          <w:vertAlign w:val="superscript"/>
        </w:rPr>
        <w:t xml:space="preserve"> </w:t>
      </w:r>
      <w:r w:rsidR="00B06314" w:rsidRPr="00831931">
        <w:rPr>
          <w:rFonts w:asciiTheme="minorHAnsi" w:hAnsiTheme="minorHAnsi"/>
          <w:sz w:val="20"/>
          <w:szCs w:val="20"/>
        </w:rPr>
        <w:t>Maine Center for Disease Control and Prevention.</w:t>
      </w:r>
      <w:proofErr w:type="gramEnd"/>
      <w:r w:rsidR="00B06314" w:rsidRPr="00831931">
        <w:rPr>
          <w:rFonts w:asciiTheme="minorHAnsi" w:hAnsiTheme="minorHAnsi"/>
          <w:sz w:val="20"/>
          <w:szCs w:val="20"/>
        </w:rPr>
        <w:t xml:space="preserve">  </w:t>
      </w:r>
      <w:proofErr w:type="gramStart"/>
      <w:r w:rsidR="00B06314" w:rsidRPr="00831931">
        <w:rPr>
          <w:rFonts w:asciiTheme="minorHAnsi" w:hAnsiTheme="minorHAnsi"/>
          <w:sz w:val="20"/>
          <w:szCs w:val="20"/>
        </w:rPr>
        <w:t>Healthy Maine 2020.</w:t>
      </w:r>
      <w:proofErr w:type="gramEnd"/>
      <w:r w:rsidR="00B06314" w:rsidRPr="00831931">
        <w:rPr>
          <w:rFonts w:asciiTheme="minorHAnsi" w:hAnsiTheme="minorHAnsi"/>
          <w:sz w:val="20"/>
          <w:szCs w:val="20"/>
        </w:rPr>
        <w:t xml:space="preserve">  </w:t>
      </w:r>
    </w:p>
    <w:p w:rsidR="00337591" w:rsidRPr="00831931" w:rsidRDefault="00B06314" w:rsidP="0024277B">
      <w:pPr>
        <w:spacing w:line="259" w:lineRule="auto"/>
        <w:rPr>
          <w:rFonts w:asciiTheme="minorHAnsi" w:hAnsiTheme="minorHAnsi"/>
          <w:sz w:val="20"/>
          <w:szCs w:val="20"/>
        </w:rPr>
      </w:pPr>
      <w:proofErr w:type="gramStart"/>
      <w:r w:rsidRPr="00831931">
        <w:rPr>
          <w:rFonts w:asciiTheme="minorHAnsi" w:hAnsiTheme="minorHAnsi"/>
          <w:sz w:val="20"/>
          <w:szCs w:val="20"/>
        </w:rPr>
        <w:t>Available from http://www.maine.gov/dhhs/mecdc/healthy-maine/index.shtml.</w:t>
      </w:r>
      <w:proofErr w:type="gramEnd"/>
    </w:p>
    <w:p w:rsidR="00110F78" w:rsidRPr="000F5F6C" w:rsidRDefault="00110F78" w:rsidP="00B755DC">
      <w:pPr>
        <w:spacing w:line="259" w:lineRule="auto"/>
        <w:jc w:val="both"/>
        <w:rPr>
          <w:rFonts w:asciiTheme="minorHAnsi" w:hAnsiTheme="minorHAnsi"/>
          <w:b/>
          <w:sz w:val="36"/>
          <w:szCs w:val="36"/>
        </w:rPr>
      </w:pPr>
      <w:r w:rsidRPr="000F5F6C">
        <w:br w:type="page"/>
      </w:r>
    </w:p>
    <w:p w:rsidR="00337591" w:rsidRPr="00D41992" w:rsidRDefault="00337591" w:rsidP="00B755DC">
      <w:pPr>
        <w:pStyle w:val="Heading1"/>
        <w:spacing w:after="0" w:line="259" w:lineRule="auto"/>
        <w:jc w:val="both"/>
        <w:rPr>
          <w:noProof w:val="0"/>
          <w:color w:val="003F77"/>
        </w:rPr>
      </w:pPr>
      <w:bookmarkStart w:id="66" w:name="_Toc434486940"/>
      <w:r w:rsidRPr="00D41992">
        <w:rPr>
          <w:color w:val="003F77"/>
        </w:rPr>
        <w:lastRenderedPageBreak/>
        <w:t>Unintentional Injury</w:t>
      </w:r>
      <w:bookmarkEnd w:id="66"/>
    </w:p>
    <w:p w:rsidR="00462831" w:rsidRPr="000F5F6C" w:rsidRDefault="00462831" w:rsidP="00B755DC">
      <w:pPr>
        <w:spacing w:line="259" w:lineRule="auto"/>
        <w:jc w:val="both"/>
      </w:pPr>
    </w:p>
    <w:p w:rsidR="00CE7ECB" w:rsidRPr="000F5F6C" w:rsidRDefault="00CE7ECB" w:rsidP="00B755DC">
      <w:pPr>
        <w:spacing w:line="259" w:lineRule="auto"/>
        <w:jc w:val="both"/>
      </w:pPr>
      <w:r w:rsidRPr="000F5F6C">
        <w:t>Injuries are a leading cause of death and disability. While many people think of injuries as “accidents,” most are predictable and preventable.</w:t>
      </w:r>
      <w:r w:rsidRPr="000F5F6C">
        <w:rPr>
          <w:vertAlign w:val="superscript"/>
        </w:rPr>
        <w:t>1</w:t>
      </w:r>
    </w:p>
    <w:p w:rsidR="00110F78" w:rsidRPr="000F5F6C" w:rsidRDefault="00110F78" w:rsidP="00B755DC">
      <w:pPr>
        <w:spacing w:line="259" w:lineRule="auto"/>
        <w:jc w:val="both"/>
      </w:pPr>
    </w:p>
    <w:p w:rsidR="00EF76EF" w:rsidRDefault="00CE7ECB" w:rsidP="00B755DC">
      <w:pPr>
        <w:spacing w:line="259" w:lineRule="auto"/>
        <w:jc w:val="both"/>
      </w:pPr>
      <w:r w:rsidRPr="000F5F6C">
        <w:t xml:space="preserve">Unintentional injury was the leading cause of death among </w:t>
      </w:r>
      <w:r w:rsidR="006514DC">
        <w:t xml:space="preserve">one- to </w:t>
      </w:r>
      <w:r w:rsidRPr="000F5F6C">
        <w:t>44</w:t>
      </w:r>
      <w:r w:rsidR="006514DC">
        <w:t>-</w:t>
      </w:r>
      <w:r w:rsidRPr="000F5F6C">
        <w:t>year</w:t>
      </w:r>
      <w:r w:rsidR="006514DC">
        <w:t>-</w:t>
      </w:r>
      <w:r w:rsidRPr="000F5F6C">
        <w:t>old Mainers and the f</w:t>
      </w:r>
      <w:r w:rsidR="0059377C" w:rsidRPr="000F5F6C">
        <w:t>ourth</w:t>
      </w:r>
      <w:r w:rsidRPr="000F5F6C">
        <w:t xml:space="preserve"> leading cause of death among all ages combined in 2</w:t>
      </w:r>
      <w:r w:rsidR="00110F78" w:rsidRPr="000F5F6C">
        <w:t>013</w:t>
      </w:r>
      <w:r w:rsidRPr="000F5F6C">
        <w:t>.</w:t>
      </w:r>
      <w:r w:rsidR="007E4356" w:rsidRPr="000F5F6C">
        <w:t xml:space="preserve"> </w:t>
      </w:r>
      <w:r w:rsidR="00EF76EF" w:rsidRPr="000F5F6C">
        <w:t>The lifetime medical and work</w:t>
      </w:r>
      <w:r w:rsidR="00EF76EF">
        <w:t>-</w:t>
      </w:r>
      <w:r w:rsidR="00EF76EF" w:rsidRPr="000F5F6C">
        <w:t>loss costs associated with all unintentional injury deaths that occurred in Maine in 2005 alone are estimated to be more than $500 million (in 2005 dollars).</w:t>
      </w:r>
      <w:r w:rsidR="00EF76EF" w:rsidRPr="00EF76EF">
        <w:rPr>
          <w:vertAlign w:val="superscript"/>
        </w:rPr>
        <w:t>2</w:t>
      </w:r>
      <w:r w:rsidR="00EF76EF">
        <w:t xml:space="preserve">  T</w:t>
      </w:r>
      <w:r w:rsidRPr="000F5F6C">
        <w:t>he leading causes of unintentional injury death in Maine were</w:t>
      </w:r>
      <w:r w:rsidR="00EF76EF">
        <w:t>:</w:t>
      </w:r>
    </w:p>
    <w:p w:rsidR="00EF76EF" w:rsidRPr="00EF76EF" w:rsidRDefault="00EF76EF" w:rsidP="009D47FC">
      <w:pPr>
        <w:pStyle w:val="ListParagraph"/>
        <w:numPr>
          <w:ilvl w:val="0"/>
          <w:numId w:val="85"/>
        </w:numPr>
        <w:spacing w:line="259" w:lineRule="auto"/>
        <w:jc w:val="both"/>
      </w:pPr>
      <w:r w:rsidRPr="00EF76EF">
        <w:t>M</w:t>
      </w:r>
      <w:r w:rsidR="00CE7ECB" w:rsidRPr="00EF76EF">
        <w:t xml:space="preserve">otor vehicle traffic </w:t>
      </w:r>
      <w:r w:rsidR="007E4356" w:rsidRPr="00EF76EF">
        <w:t>incidents</w:t>
      </w:r>
      <w:r w:rsidR="00D247E4" w:rsidRPr="00EF76EF">
        <w:t xml:space="preserve"> (</w:t>
      </w:r>
      <w:r w:rsidR="00F67B56" w:rsidRPr="00EF76EF">
        <w:t>10.2</w:t>
      </w:r>
      <w:r w:rsidR="00D247E4" w:rsidRPr="00EF76EF">
        <w:t xml:space="preserve"> deaths per 100,000 population </w:t>
      </w:r>
      <w:r w:rsidR="00156F4E" w:rsidRPr="00EF76EF">
        <w:t>compared with</w:t>
      </w:r>
      <w:r w:rsidR="00D247E4" w:rsidRPr="00EF76EF">
        <w:t xml:space="preserve"> 10.</w:t>
      </w:r>
      <w:r w:rsidR="00F67B56" w:rsidRPr="00EF76EF">
        <w:t>5</w:t>
      </w:r>
      <w:r w:rsidR="00D247E4" w:rsidRPr="00EF76EF">
        <w:t xml:space="preserve"> for the U</w:t>
      </w:r>
      <w:r w:rsidR="006514DC" w:rsidRPr="00EF76EF">
        <w:t>.</w:t>
      </w:r>
      <w:r w:rsidR="00D247E4" w:rsidRPr="00EF76EF">
        <w:t>S</w:t>
      </w:r>
      <w:r w:rsidR="006514DC" w:rsidRPr="00EF76EF">
        <w:t>.</w:t>
      </w:r>
      <w:r w:rsidR="00D247E4" w:rsidRPr="00EF76EF">
        <w:t>)</w:t>
      </w:r>
      <w:r w:rsidRPr="00EF76EF">
        <w:t>.</w:t>
      </w:r>
    </w:p>
    <w:p w:rsidR="00EF76EF" w:rsidRPr="00EF76EF" w:rsidRDefault="00EF76EF" w:rsidP="009D47FC">
      <w:pPr>
        <w:pStyle w:val="ListParagraph"/>
        <w:numPr>
          <w:ilvl w:val="0"/>
          <w:numId w:val="85"/>
        </w:numPr>
        <w:spacing w:line="259" w:lineRule="auto"/>
        <w:jc w:val="both"/>
      </w:pPr>
      <w:r w:rsidRPr="00EF76EF">
        <w:t>P</w:t>
      </w:r>
      <w:r w:rsidR="007E4356" w:rsidRPr="00EF76EF">
        <w:t>oisoning</w:t>
      </w:r>
      <w:r w:rsidR="00D247E4" w:rsidRPr="00EF76EF">
        <w:t xml:space="preserve"> (1</w:t>
      </w:r>
      <w:r w:rsidR="00F67B56" w:rsidRPr="00EF76EF">
        <w:t xml:space="preserve">2.6 </w:t>
      </w:r>
      <w:r w:rsidR="00D247E4" w:rsidRPr="00EF76EF">
        <w:t xml:space="preserve">deaths per 100,000 population </w:t>
      </w:r>
      <w:r w:rsidR="00156F4E" w:rsidRPr="00EF76EF">
        <w:t>compared with</w:t>
      </w:r>
      <w:r w:rsidR="00D247E4" w:rsidRPr="00EF76EF">
        <w:t xml:space="preserve"> </w:t>
      </w:r>
      <w:r w:rsidR="00F67B56" w:rsidRPr="00EF76EF">
        <w:t>1</w:t>
      </w:r>
      <w:r w:rsidR="00522BC4" w:rsidRPr="00EF76EF">
        <w:t>3</w:t>
      </w:r>
      <w:r w:rsidR="00F67B56" w:rsidRPr="00EF76EF">
        <w:t>.2</w:t>
      </w:r>
      <w:r w:rsidR="00D247E4" w:rsidRPr="00EF76EF">
        <w:t xml:space="preserve"> for the U</w:t>
      </w:r>
      <w:r w:rsidR="006514DC" w:rsidRPr="00EF76EF">
        <w:t>.</w:t>
      </w:r>
      <w:r w:rsidR="00D247E4" w:rsidRPr="00EF76EF">
        <w:t>S</w:t>
      </w:r>
      <w:r w:rsidR="006514DC" w:rsidRPr="00EF76EF">
        <w:t>.</w:t>
      </w:r>
      <w:r w:rsidR="00D247E4" w:rsidRPr="00EF76EF">
        <w:t>)</w:t>
      </w:r>
      <w:r w:rsidRPr="00EF76EF">
        <w:t>.</w:t>
      </w:r>
    </w:p>
    <w:p w:rsidR="00EF76EF" w:rsidRPr="00EF76EF" w:rsidRDefault="00EF76EF" w:rsidP="009D47FC">
      <w:pPr>
        <w:pStyle w:val="ListParagraph"/>
        <w:numPr>
          <w:ilvl w:val="0"/>
          <w:numId w:val="85"/>
        </w:numPr>
        <w:spacing w:line="259" w:lineRule="auto"/>
        <w:jc w:val="both"/>
      </w:pPr>
      <w:r w:rsidRPr="00EF76EF">
        <w:t>F</w:t>
      </w:r>
      <w:r w:rsidR="007E4356" w:rsidRPr="00EF76EF">
        <w:t>alls</w:t>
      </w:r>
      <w:r w:rsidR="00D247E4" w:rsidRPr="00EF76EF">
        <w:t xml:space="preserve"> (</w:t>
      </w:r>
      <w:r w:rsidR="00F67B56" w:rsidRPr="00EF76EF">
        <w:t>8.7</w:t>
      </w:r>
      <w:r w:rsidR="00D247E4" w:rsidRPr="00EF76EF">
        <w:t xml:space="preserve"> deaths per 100,000 population </w:t>
      </w:r>
      <w:r w:rsidR="00156F4E" w:rsidRPr="00EF76EF">
        <w:t>compared with</w:t>
      </w:r>
      <w:r w:rsidR="00D247E4" w:rsidRPr="00EF76EF">
        <w:t xml:space="preserve"> 8.</w:t>
      </w:r>
      <w:r w:rsidR="00522BC4" w:rsidRPr="00EF76EF">
        <w:t>5</w:t>
      </w:r>
      <w:r w:rsidR="00D247E4" w:rsidRPr="00EF76EF">
        <w:t xml:space="preserve"> for the U</w:t>
      </w:r>
      <w:r w:rsidR="005D0B82" w:rsidRPr="00EF76EF">
        <w:t>.</w:t>
      </w:r>
      <w:r w:rsidR="00D247E4" w:rsidRPr="00EF76EF">
        <w:t>S</w:t>
      </w:r>
      <w:r w:rsidR="005D0B82" w:rsidRPr="00EF76EF">
        <w:t>.</w:t>
      </w:r>
      <w:r w:rsidR="00D247E4" w:rsidRPr="00EF76EF">
        <w:t>)</w:t>
      </w:r>
      <w:r w:rsidR="00CE7ECB" w:rsidRPr="00EF76EF">
        <w:t>.</w:t>
      </w:r>
      <w:r w:rsidR="007E4356" w:rsidRPr="00EF76EF">
        <w:t xml:space="preserve"> </w:t>
      </w:r>
    </w:p>
    <w:p w:rsidR="008D5DA6" w:rsidRDefault="008D5DA6" w:rsidP="008D5DA6">
      <w:pPr>
        <w:pStyle w:val="TOCTableHeading"/>
      </w:pPr>
    </w:p>
    <w:p w:rsidR="008D5DA6" w:rsidRPr="00EE65ED" w:rsidRDefault="001E3C86" w:rsidP="00EE65ED">
      <w:pPr>
        <w:jc w:val="center"/>
        <w:rPr>
          <w:b/>
        </w:rPr>
      </w:pPr>
      <w:bookmarkStart w:id="67" w:name="_Toc434490545"/>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21</w:t>
      </w:r>
      <w:r w:rsidRPr="00EE65ED">
        <w:rPr>
          <w:b/>
        </w:rPr>
        <w:fldChar w:fldCharType="end"/>
      </w:r>
      <w:r w:rsidR="008D5DA6" w:rsidRPr="00EE65ED">
        <w:rPr>
          <w:b/>
        </w:rPr>
        <w:t>.</w:t>
      </w:r>
      <w:proofErr w:type="gramEnd"/>
      <w:r w:rsidR="008D5DA6" w:rsidRPr="00EE65ED">
        <w:rPr>
          <w:b/>
        </w:rPr>
        <w:t xml:space="preserve"> Key </w:t>
      </w:r>
      <w:r w:rsidR="00BD4164" w:rsidRPr="00EE65ED">
        <w:rPr>
          <w:b/>
        </w:rPr>
        <w:t>Unintentional Injury Indicators</w:t>
      </w:r>
      <w:bookmarkEnd w:id="67"/>
    </w:p>
    <w:tbl>
      <w:tblPr>
        <w:tblStyle w:val="TableGrid1"/>
        <w:tblW w:w="9360" w:type="dxa"/>
        <w:tblInd w:w="108" w:type="dxa"/>
        <w:tblLook w:val="04A0" w:firstRow="1" w:lastRow="0" w:firstColumn="1" w:lastColumn="0" w:noHBand="0" w:noVBand="1"/>
      </w:tblPr>
      <w:tblGrid>
        <w:gridCol w:w="6840"/>
        <w:gridCol w:w="1260"/>
        <w:gridCol w:w="1260"/>
      </w:tblGrid>
      <w:tr w:rsidR="00BD4164" w:rsidTr="00BD4164">
        <w:trPr>
          <w:trHeight w:val="375"/>
        </w:trPr>
        <w:tc>
          <w:tcPr>
            <w:tcW w:w="6840" w:type="dxa"/>
            <w:shd w:val="clear" w:color="auto" w:fill="1F4E79" w:themeFill="accent1" w:themeFillShade="80"/>
            <w:hideMark/>
          </w:tcPr>
          <w:p w:rsidR="00BD4164" w:rsidRDefault="00BD4164" w:rsidP="00BD4164">
            <w:pPr>
              <w:rPr>
                <w:rFonts w:ascii="Calibri" w:hAnsi="Calibri"/>
                <w:b/>
                <w:bCs/>
                <w:color w:val="FFFFFF"/>
                <w:sz w:val="22"/>
              </w:rPr>
            </w:pPr>
            <w:r>
              <w:rPr>
                <w:rFonts w:ascii="Calibri" w:hAnsi="Calibri"/>
                <w:b/>
                <w:bCs/>
                <w:color w:val="FFFFFF"/>
                <w:sz w:val="22"/>
              </w:rPr>
              <w:t> </w:t>
            </w:r>
          </w:p>
        </w:tc>
        <w:tc>
          <w:tcPr>
            <w:tcW w:w="1260" w:type="dxa"/>
            <w:shd w:val="clear" w:color="auto" w:fill="1F4E79" w:themeFill="accent1" w:themeFillShade="80"/>
            <w:hideMark/>
          </w:tcPr>
          <w:p w:rsidR="00BD4164" w:rsidRDefault="00BD4164" w:rsidP="00BD4164">
            <w:pPr>
              <w:jc w:val="center"/>
              <w:rPr>
                <w:rFonts w:ascii="Calibri" w:hAnsi="Calibri"/>
                <w:color w:val="FFFFFF"/>
                <w:sz w:val="22"/>
              </w:rPr>
            </w:pPr>
            <w:r>
              <w:rPr>
                <w:rFonts w:ascii="Calibri" w:hAnsi="Calibri"/>
                <w:color w:val="FFFFFF"/>
                <w:sz w:val="22"/>
              </w:rPr>
              <w:t>Maine</w:t>
            </w:r>
          </w:p>
        </w:tc>
        <w:tc>
          <w:tcPr>
            <w:tcW w:w="1260" w:type="dxa"/>
            <w:shd w:val="clear" w:color="auto" w:fill="1F4E79" w:themeFill="accent1" w:themeFillShade="80"/>
            <w:hideMark/>
          </w:tcPr>
          <w:p w:rsidR="00BD4164" w:rsidRDefault="00BD4164" w:rsidP="00BD4164">
            <w:pPr>
              <w:jc w:val="center"/>
              <w:rPr>
                <w:rFonts w:ascii="Calibri" w:hAnsi="Calibri"/>
                <w:color w:val="FFFFFF"/>
                <w:sz w:val="22"/>
              </w:rPr>
            </w:pPr>
            <w:r>
              <w:rPr>
                <w:rFonts w:ascii="Calibri" w:hAnsi="Calibri"/>
                <w:color w:val="FFFFFF"/>
                <w:sz w:val="22"/>
              </w:rPr>
              <w:t>U.S.</w:t>
            </w:r>
          </w:p>
        </w:tc>
      </w:tr>
      <w:tr w:rsidR="00BD4164" w:rsidRPr="00CB41B0" w:rsidTr="00CB41B0">
        <w:trPr>
          <w:trHeight w:val="288"/>
        </w:trPr>
        <w:tc>
          <w:tcPr>
            <w:tcW w:w="6840" w:type="dxa"/>
            <w:hideMark/>
          </w:tcPr>
          <w:p w:rsidR="00BD4164" w:rsidRPr="00CB41B0" w:rsidRDefault="00BD4164" w:rsidP="00BD4164">
            <w:pPr>
              <w:rPr>
                <w:rFonts w:ascii="Calibri" w:hAnsi="Calibri"/>
                <w:color w:val="000000"/>
                <w:sz w:val="20"/>
              </w:rPr>
            </w:pPr>
            <w:r w:rsidRPr="00CB41B0">
              <w:rPr>
                <w:rFonts w:ascii="Calibri" w:hAnsi="Calibri"/>
                <w:color w:val="000000"/>
                <w:sz w:val="20"/>
              </w:rPr>
              <w:t>Always wear seatbelt (Adults) (2013)</w:t>
            </w:r>
          </w:p>
        </w:tc>
        <w:tc>
          <w:tcPr>
            <w:tcW w:w="1260" w:type="dxa"/>
            <w:hideMark/>
          </w:tcPr>
          <w:p w:rsidR="00BD4164" w:rsidRPr="00CB41B0" w:rsidRDefault="00BD4164" w:rsidP="00BD4164">
            <w:pPr>
              <w:jc w:val="right"/>
              <w:rPr>
                <w:rFonts w:ascii="Calibri" w:hAnsi="Calibri"/>
                <w:color w:val="000000"/>
                <w:sz w:val="20"/>
              </w:rPr>
            </w:pPr>
            <w:r w:rsidRPr="00CB41B0">
              <w:rPr>
                <w:rFonts w:ascii="Calibri" w:hAnsi="Calibri"/>
                <w:color w:val="000000"/>
                <w:sz w:val="20"/>
              </w:rPr>
              <w:t>85.2%</w:t>
            </w:r>
          </w:p>
        </w:tc>
        <w:tc>
          <w:tcPr>
            <w:tcW w:w="1260" w:type="dxa"/>
            <w:hideMark/>
          </w:tcPr>
          <w:p w:rsidR="00BD4164" w:rsidRPr="00CB41B0" w:rsidRDefault="00BD4164" w:rsidP="00BD4164">
            <w:pPr>
              <w:jc w:val="right"/>
              <w:rPr>
                <w:rFonts w:ascii="Calibri" w:hAnsi="Calibri"/>
                <w:color w:val="000000"/>
                <w:sz w:val="20"/>
              </w:rPr>
            </w:pPr>
            <w:r w:rsidRPr="00CB41B0">
              <w:rPr>
                <w:rFonts w:ascii="Calibri" w:hAnsi="Calibri"/>
                <w:color w:val="000000"/>
                <w:sz w:val="20"/>
              </w:rPr>
              <w:t>NA</w:t>
            </w:r>
          </w:p>
        </w:tc>
      </w:tr>
      <w:tr w:rsidR="00BD4164" w:rsidRPr="00CB41B0" w:rsidTr="00CB41B0">
        <w:trPr>
          <w:trHeight w:val="288"/>
        </w:trPr>
        <w:tc>
          <w:tcPr>
            <w:tcW w:w="6840" w:type="dxa"/>
            <w:hideMark/>
          </w:tcPr>
          <w:p w:rsidR="00BD4164" w:rsidRPr="00CB41B0" w:rsidRDefault="00BD4164" w:rsidP="00BD4164">
            <w:pPr>
              <w:rPr>
                <w:rFonts w:ascii="Calibri" w:hAnsi="Calibri"/>
                <w:color w:val="000000"/>
                <w:sz w:val="20"/>
              </w:rPr>
            </w:pPr>
            <w:r w:rsidRPr="00CB41B0">
              <w:rPr>
                <w:rFonts w:ascii="Calibri" w:hAnsi="Calibri"/>
                <w:color w:val="000000"/>
                <w:sz w:val="20"/>
              </w:rPr>
              <w:t>Always wear seatbelt (High School Students) (2013)</w:t>
            </w:r>
          </w:p>
        </w:tc>
        <w:tc>
          <w:tcPr>
            <w:tcW w:w="1260" w:type="dxa"/>
            <w:hideMark/>
          </w:tcPr>
          <w:p w:rsidR="00BD4164" w:rsidRPr="00CB41B0" w:rsidRDefault="00BD4164" w:rsidP="00BD4164">
            <w:pPr>
              <w:jc w:val="right"/>
              <w:rPr>
                <w:rFonts w:ascii="Calibri" w:hAnsi="Calibri"/>
                <w:color w:val="000000"/>
                <w:sz w:val="20"/>
              </w:rPr>
            </w:pPr>
            <w:r w:rsidRPr="00CB41B0">
              <w:rPr>
                <w:rFonts w:ascii="Calibri" w:hAnsi="Calibri"/>
                <w:color w:val="000000"/>
                <w:sz w:val="20"/>
              </w:rPr>
              <w:t>61.6%</w:t>
            </w:r>
          </w:p>
        </w:tc>
        <w:tc>
          <w:tcPr>
            <w:tcW w:w="1260" w:type="dxa"/>
            <w:hideMark/>
          </w:tcPr>
          <w:p w:rsidR="00BD4164" w:rsidRPr="00CB41B0" w:rsidRDefault="00BD4164" w:rsidP="00BD4164">
            <w:pPr>
              <w:jc w:val="right"/>
              <w:rPr>
                <w:rFonts w:ascii="Calibri" w:hAnsi="Calibri"/>
                <w:color w:val="000000"/>
                <w:sz w:val="20"/>
              </w:rPr>
            </w:pPr>
            <w:r w:rsidRPr="00CB41B0">
              <w:rPr>
                <w:rFonts w:ascii="Calibri" w:hAnsi="Calibri"/>
                <w:color w:val="000000"/>
                <w:sz w:val="20"/>
              </w:rPr>
              <w:t>54.7%</w:t>
            </w:r>
          </w:p>
        </w:tc>
      </w:tr>
      <w:tr w:rsidR="00BD4164" w:rsidRPr="00CB41B0" w:rsidTr="00CB41B0">
        <w:trPr>
          <w:trHeight w:val="288"/>
        </w:trPr>
        <w:tc>
          <w:tcPr>
            <w:tcW w:w="6840" w:type="dxa"/>
            <w:hideMark/>
          </w:tcPr>
          <w:p w:rsidR="00BD4164" w:rsidRPr="00CB41B0" w:rsidRDefault="00BD4164" w:rsidP="00BD4164">
            <w:pPr>
              <w:rPr>
                <w:rFonts w:ascii="Calibri" w:hAnsi="Calibri"/>
                <w:color w:val="000000"/>
                <w:sz w:val="20"/>
              </w:rPr>
            </w:pPr>
            <w:r w:rsidRPr="00CB41B0">
              <w:rPr>
                <w:rFonts w:ascii="Calibri" w:hAnsi="Calibri"/>
                <w:color w:val="000000"/>
                <w:sz w:val="20"/>
              </w:rPr>
              <w:t>Traumatic brain injury related emergency department visits (all intents) per 10,000 population (2011)</w:t>
            </w:r>
          </w:p>
        </w:tc>
        <w:tc>
          <w:tcPr>
            <w:tcW w:w="1260" w:type="dxa"/>
            <w:hideMark/>
          </w:tcPr>
          <w:p w:rsidR="00BD4164" w:rsidRPr="00CB41B0" w:rsidRDefault="00BD4164" w:rsidP="00BD4164">
            <w:pPr>
              <w:jc w:val="right"/>
              <w:rPr>
                <w:rFonts w:ascii="Calibri" w:hAnsi="Calibri"/>
                <w:color w:val="000000"/>
                <w:sz w:val="20"/>
              </w:rPr>
            </w:pPr>
            <w:r w:rsidRPr="00CB41B0">
              <w:rPr>
                <w:rFonts w:ascii="Calibri" w:hAnsi="Calibri"/>
                <w:color w:val="000000"/>
                <w:sz w:val="20"/>
              </w:rPr>
              <w:t>81.4</w:t>
            </w:r>
          </w:p>
        </w:tc>
        <w:tc>
          <w:tcPr>
            <w:tcW w:w="1260" w:type="dxa"/>
            <w:hideMark/>
          </w:tcPr>
          <w:p w:rsidR="00BD4164" w:rsidRPr="00CB41B0" w:rsidRDefault="00BD4164" w:rsidP="00BD4164">
            <w:pPr>
              <w:jc w:val="right"/>
              <w:rPr>
                <w:rFonts w:ascii="Calibri" w:hAnsi="Calibri"/>
                <w:color w:val="000000"/>
                <w:sz w:val="20"/>
              </w:rPr>
            </w:pPr>
            <w:r w:rsidRPr="00CB41B0">
              <w:rPr>
                <w:rFonts w:ascii="Calibri" w:hAnsi="Calibri"/>
                <w:color w:val="000000"/>
                <w:sz w:val="20"/>
              </w:rPr>
              <w:t>NA</w:t>
            </w:r>
          </w:p>
        </w:tc>
      </w:tr>
      <w:tr w:rsidR="00BD4164" w:rsidRPr="00CB41B0" w:rsidTr="00CB41B0">
        <w:trPr>
          <w:trHeight w:val="288"/>
        </w:trPr>
        <w:tc>
          <w:tcPr>
            <w:tcW w:w="6840" w:type="dxa"/>
            <w:hideMark/>
          </w:tcPr>
          <w:p w:rsidR="00BD4164" w:rsidRPr="00CB41B0" w:rsidRDefault="00BD4164" w:rsidP="00BD4164">
            <w:pPr>
              <w:rPr>
                <w:rFonts w:ascii="Calibri" w:hAnsi="Calibri"/>
                <w:color w:val="000000"/>
                <w:sz w:val="20"/>
              </w:rPr>
            </w:pPr>
            <w:r w:rsidRPr="00CB41B0">
              <w:rPr>
                <w:rFonts w:ascii="Calibri" w:hAnsi="Calibri"/>
                <w:color w:val="000000"/>
                <w:sz w:val="20"/>
              </w:rPr>
              <w:t>Unintentional and undetermined intent poisoning deat</w:t>
            </w:r>
            <w:r w:rsidR="00EF76EF">
              <w:rPr>
                <w:rFonts w:ascii="Calibri" w:hAnsi="Calibri"/>
                <w:color w:val="000000"/>
                <w:sz w:val="20"/>
              </w:rPr>
              <w:t>hs per 100,000 population (</w:t>
            </w:r>
            <w:r w:rsidRPr="00CB41B0">
              <w:rPr>
                <w:rFonts w:ascii="Calibri" w:hAnsi="Calibri"/>
                <w:color w:val="000000"/>
                <w:sz w:val="20"/>
              </w:rPr>
              <w:t>2013)</w:t>
            </w:r>
          </w:p>
        </w:tc>
        <w:tc>
          <w:tcPr>
            <w:tcW w:w="1260" w:type="dxa"/>
            <w:hideMark/>
          </w:tcPr>
          <w:p w:rsidR="00BD4164" w:rsidRPr="00CB41B0" w:rsidRDefault="00EF76EF" w:rsidP="00BD4164">
            <w:pPr>
              <w:jc w:val="right"/>
              <w:rPr>
                <w:rFonts w:ascii="Calibri" w:hAnsi="Calibri"/>
                <w:color w:val="000000"/>
                <w:sz w:val="20"/>
              </w:rPr>
            </w:pPr>
            <w:r>
              <w:rPr>
                <w:rFonts w:ascii="Calibri" w:hAnsi="Calibri"/>
                <w:color w:val="000000"/>
                <w:sz w:val="20"/>
              </w:rPr>
              <w:t>12.6</w:t>
            </w:r>
          </w:p>
        </w:tc>
        <w:tc>
          <w:tcPr>
            <w:tcW w:w="1260" w:type="dxa"/>
            <w:hideMark/>
          </w:tcPr>
          <w:p w:rsidR="00BD4164" w:rsidRPr="00CB41B0" w:rsidRDefault="00BD4164" w:rsidP="00BD4164">
            <w:pPr>
              <w:jc w:val="right"/>
              <w:rPr>
                <w:rFonts w:ascii="Calibri" w:hAnsi="Calibri"/>
                <w:color w:val="000000"/>
                <w:sz w:val="20"/>
              </w:rPr>
            </w:pPr>
            <w:r w:rsidRPr="00CB41B0">
              <w:rPr>
                <w:rFonts w:ascii="Calibri" w:hAnsi="Calibri"/>
                <w:color w:val="000000"/>
                <w:sz w:val="20"/>
              </w:rPr>
              <w:t>13.2</w:t>
            </w:r>
          </w:p>
        </w:tc>
      </w:tr>
      <w:tr w:rsidR="00BD4164" w:rsidRPr="00CB41B0" w:rsidTr="00CB41B0">
        <w:trPr>
          <w:trHeight w:val="288"/>
        </w:trPr>
        <w:tc>
          <w:tcPr>
            <w:tcW w:w="6840" w:type="dxa"/>
            <w:hideMark/>
          </w:tcPr>
          <w:p w:rsidR="00BD4164" w:rsidRPr="00CB41B0" w:rsidRDefault="00BD4164" w:rsidP="00BD4164">
            <w:pPr>
              <w:rPr>
                <w:rFonts w:ascii="Calibri" w:hAnsi="Calibri"/>
                <w:color w:val="000000"/>
                <w:sz w:val="20"/>
              </w:rPr>
            </w:pPr>
            <w:r w:rsidRPr="00CB41B0">
              <w:rPr>
                <w:rFonts w:ascii="Calibri" w:hAnsi="Calibri"/>
                <w:color w:val="000000"/>
                <w:sz w:val="20"/>
              </w:rPr>
              <w:t>Unintentional fall related injury emergency department visits per 10,000 population (2011)</w:t>
            </w:r>
          </w:p>
        </w:tc>
        <w:tc>
          <w:tcPr>
            <w:tcW w:w="1260" w:type="dxa"/>
            <w:hideMark/>
          </w:tcPr>
          <w:p w:rsidR="00BD4164" w:rsidRPr="00CB41B0" w:rsidRDefault="00BD4164" w:rsidP="00BD4164">
            <w:pPr>
              <w:jc w:val="right"/>
              <w:rPr>
                <w:rFonts w:ascii="Calibri" w:hAnsi="Calibri"/>
                <w:color w:val="000000"/>
                <w:sz w:val="20"/>
              </w:rPr>
            </w:pPr>
            <w:r w:rsidRPr="00CB41B0">
              <w:rPr>
                <w:rFonts w:ascii="Calibri" w:hAnsi="Calibri"/>
                <w:color w:val="000000"/>
                <w:sz w:val="20"/>
              </w:rPr>
              <w:t>361.3</w:t>
            </w:r>
          </w:p>
        </w:tc>
        <w:tc>
          <w:tcPr>
            <w:tcW w:w="1260" w:type="dxa"/>
            <w:hideMark/>
          </w:tcPr>
          <w:p w:rsidR="00BD4164" w:rsidRPr="00CB41B0" w:rsidRDefault="00BD4164" w:rsidP="00BD4164">
            <w:pPr>
              <w:jc w:val="right"/>
              <w:rPr>
                <w:rFonts w:ascii="Calibri" w:hAnsi="Calibri"/>
                <w:color w:val="000000"/>
                <w:sz w:val="20"/>
              </w:rPr>
            </w:pPr>
            <w:r w:rsidRPr="00CB41B0">
              <w:rPr>
                <w:rFonts w:ascii="Calibri" w:hAnsi="Calibri"/>
                <w:color w:val="000000"/>
                <w:sz w:val="20"/>
              </w:rPr>
              <w:t>NA</w:t>
            </w:r>
          </w:p>
        </w:tc>
      </w:tr>
    </w:tbl>
    <w:p w:rsidR="008D5DA6" w:rsidRDefault="008D5DA6" w:rsidP="008D5DA6">
      <w:pPr>
        <w:rPr>
          <w:i/>
          <w:sz w:val="20"/>
          <w:szCs w:val="24"/>
        </w:rPr>
      </w:pPr>
      <w:r>
        <w:rPr>
          <w:i/>
          <w:sz w:val="20"/>
          <w:szCs w:val="24"/>
        </w:rPr>
        <w:t xml:space="preserve">Asterisk (*) and italics indicate a statistically significant difference between </w:t>
      </w:r>
      <w:r w:rsidR="00335450">
        <w:rPr>
          <w:i/>
          <w:sz w:val="20"/>
          <w:szCs w:val="24"/>
        </w:rPr>
        <w:t>Maine and the U.S.</w:t>
      </w:r>
      <w:r>
        <w:rPr>
          <w:i/>
          <w:sz w:val="20"/>
          <w:szCs w:val="24"/>
        </w:rPr>
        <w:t xml:space="preserve"> </w:t>
      </w:r>
    </w:p>
    <w:p w:rsidR="008D5DA6" w:rsidRDefault="008D5DA6" w:rsidP="008D5DA6">
      <w:pPr>
        <w:rPr>
          <w:i/>
          <w:sz w:val="20"/>
          <w:szCs w:val="24"/>
        </w:rPr>
      </w:pPr>
      <w:r>
        <w:rPr>
          <w:i/>
          <w:sz w:val="20"/>
          <w:szCs w:val="24"/>
        </w:rPr>
        <w:t>NA = Not Available - data are not available for this indicator.</w:t>
      </w:r>
    </w:p>
    <w:p w:rsidR="008D5DA6" w:rsidRPr="00EF76EF" w:rsidRDefault="008D5DA6" w:rsidP="008D5DA6">
      <w:pPr>
        <w:rPr>
          <w:i/>
          <w:sz w:val="20"/>
          <w:szCs w:val="24"/>
        </w:rPr>
      </w:pPr>
      <w:r w:rsidRPr="00EF76EF">
        <w:rPr>
          <w:i/>
          <w:sz w:val="20"/>
          <w:szCs w:val="24"/>
        </w:rPr>
        <w:t>Note: Age-adjusted rates presented in table</w:t>
      </w:r>
      <w:r w:rsidR="00EF76EF" w:rsidRPr="00EF76EF">
        <w:rPr>
          <w:i/>
          <w:sz w:val="20"/>
          <w:szCs w:val="24"/>
        </w:rPr>
        <w:t xml:space="preserve"> for deaths and emergency department visits.</w:t>
      </w:r>
      <w:r w:rsidRPr="00EF76EF">
        <w:rPr>
          <w:i/>
          <w:sz w:val="20"/>
          <w:szCs w:val="24"/>
        </w:rPr>
        <w:t xml:space="preserve"> </w:t>
      </w:r>
    </w:p>
    <w:p w:rsidR="00110F78" w:rsidRPr="000F5F6C" w:rsidRDefault="00110F78" w:rsidP="00B755DC">
      <w:pPr>
        <w:spacing w:line="259" w:lineRule="auto"/>
        <w:jc w:val="both"/>
      </w:pPr>
    </w:p>
    <w:p w:rsidR="00110F78" w:rsidRPr="000F5F6C" w:rsidRDefault="00CE7ECB" w:rsidP="00B755DC">
      <w:pPr>
        <w:spacing w:line="259" w:lineRule="auto"/>
        <w:jc w:val="both"/>
        <w:rPr>
          <w:vertAlign w:val="superscript"/>
        </w:rPr>
      </w:pPr>
      <w:r w:rsidRPr="000F5F6C">
        <w:t>Unintentional injury</w:t>
      </w:r>
      <w:r w:rsidR="006514DC">
        <w:t>-</w:t>
      </w:r>
      <w:r w:rsidRPr="000F5F6C">
        <w:t xml:space="preserve">related measures chosen for the </w:t>
      </w:r>
      <w:r w:rsidR="00C51070" w:rsidRPr="000F5F6C">
        <w:t xml:space="preserve">Maine Shared </w:t>
      </w:r>
      <w:r w:rsidR="00E62CC1">
        <w:t>CHNA</w:t>
      </w:r>
      <w:r w:rsidRPr="000F5F6C">
        <w:t xml:space="preserve"> include:</w:t>
      </w:r>
    </w:p>
    <w:p w:rsidR="00CE7ECB" w:rsidRPr="000F5F6C" w:rsidRDefault="00CE7ECB" w:rsidP="004D5705">
      <w:pPr>
        <w:pStyle w:val="ListParagraph"/>
        <w:numPr>
          <w:ilvl w:val="0"/>
          <w:numId w:val="35"/>
        </w:numPr>
        <w:spacing w:line="259" w:lineRule="auto"/>
        <w:jc w:val="both"/>
      </w:pPr>
      <w:r w:rsidRPr="000F5F6C">
        <w:t xml:space="preserve">Emergency department visits due to falls among adults 65 </w:t>
      </w:r>
      <w:r w:rsidR="00EB687D">
        <w:t xml:space="preserve">years </w:t>
      </w:r>
      <w:r w:rsidRPr="000F5F6C">
        <w:t>and o</w:t>
      </w:r>
      <w:r w:rsidR="00EB687D">
        <w:t>ld</w:t>
      </w:r>
      <w:r w:rsidRPr="000F5F6C">
        <w:t>er</w:t>
      </w:r>
      <w:r w:rsidR="007D47B6">
        <w:t>.</w:t>
      </w:r>
    </w:p>
    <w:p w:rsidR="005B2114" w:rsidRPr="000F5F6C" w:rsidRDefault="005B2114" w:rsidP="004D5705">
      <w:pPr>
        <w:pStyle w:val="ListParagraph"/>
        <w:numPr>
          <w:ilvl w:val="0"/>
          <w:numId w:val="35"/>
        </w:numPr>
        <w:spacing w:line="259" w:lineRule="auto"/>
        <w:jc w:val="both"/>
      </w:pPr>
      <w:r w:rsidRPr="000F5F6C">
        <w:t>Fall-related deaths</w:t>
      </w:r>
      <w:r w:rsidR="007D47B6">
        <w:t>.</w:t>
      </w:r>
    </w:p>
    <w:p w:rsidR="005B2114" w:rsidRPr="000F5F6C" w:rsidRDefault="00CE7ECB" w:rsidP="004D5705">
      <w:pPr>
        <w:pStyle w:val="ListParagraph"/>
        <w:numPr>
          <w:ilvl w:val="0"/>
          <w:numId w:val="35"/>
        </w:numPr>
        <w:spacing w:line="259" w:lineRule="auto"/>
        <w:jc w:val="both"/>
      </w:pPr>
      <w:r w:rsidRPr="000F5F6C">
        <w:t>Motor vehicle traffic deaths</w:t>
      </w:r>
      <w:r w:rsidR="007D47B6">
        <w:t>.</w:t>
      </w:r>
    </w:p>
    <w:p w:rsidR="005B2114" w:rsidRPr="000F5F6C" w:rsidRDefault="005B2114" w:rsidP="004D5705">
      <w:pPr>
        <w:pStyle w:val="ListParagraph"/>
        <w:numPr>
          <w:ilvl w:val="0"/>
          <w:numId w:val="35"/>
        </w:numPr>
        <w:spacing w:line="259" w:lineRule="auto"/>
        <w:jc w:val="both"/>
      </w:pPr>
      <w:r w:rsidRPr="000F5F6C">
        <w:t>Adult seatbelt use</w:t>
      </w:r>
      <w:r w:rsidR="007D47B6">
        <w:t>.</w:t>
      </w:r>
    </w:p>
    <w:p w:rsidR="00110F78" w:rsidRDefault="005B2114" w:rsidP="004D5705">
      <w:pPr>
        <w:pStyle w:val="ListParagraph"/>
        <w:numPr>
          <w:ilvl w:val="0"/>
          <w:numId w:val="35"/>
        </w:numPr>
        <w:spacing w:line="259" w:lineRule="auto"/>
        <w:jc w:val="both"/>
      </w:pPr>
      <w:r w:rsidRPr="000F5F6C">
        <w:t>Youth seatbelt use</w:t>
      </w:r>
      <w:r w:rsidR="007D47B6">
        <w:t>.</w:t>
      </w:r>
    </w:p>
    <w:p w:rsidR="000F4AFA" w:rsidRPr="000F5F6C" w:rsidRDefault="000F4AFA" w:rsidP="004D5705">
      <w:pPr>
        <w:pStyle w:val="ListParagraph"/>
        <w:numPr>
          <w:ilvl w:val="0"/>
          <w:numId w:val="35"/>
        </w:numPr>
        <w:spacing w:line="259" w:lineRule="auto"/>
        <w:jc w:val="both"/>
      </w:pPr>
      <w:r w:rsidRPr="000F5F6C">
        <w:t>Traumatic brain injury emergency department visits</w:t>
      </w:r>
      <w:r>
        <w:t>.</w:t>
      </w:r>
    </w:p>
    <w:p w:rsidR="000F4AFA" w:rsidRPr="000F5F6C" w:rsidRDefault="000F4AFA" w:rsidP="004D5705">
      <w:pPr>
        <w:pStyle w:val="ListParagraph"/>
        <w:numPr>
          <w:ilvl w:val="0"/>
          <w:numId w:val="35"/>
        </w:numPr>
        <w:spacing w:line="259" w:lineRule="auto"/>
        <w:jc w:val="both"/>
      </w:pPr>
      <w:r w:rsidRPr="000F5F6C">
        <w:t>Unintentional and undetermined poisoning deaths</w:t>
      </w:r>
      <w:r>
        <w:t>.</w:t>
      </w:r>
    </w:p>
    <w:p w:rsidR="005B2114" w:rsidRPr="000F5F6C" w:rsidRDefault="005B2114" w:rsidP="00B755DC">
      <w:pPr>
        <w:spacing w:line="259" w:lineRule="auto"/>
        <w:jc w:val="both"/>
      </w:pPr>
    </w:p>
    <w:p w:rsidR="00CE7ECB" w:rsidRPr="000F5F6C" w:rsidRDefault="00CE7ECB" w:rsidP="00B755DC">
      <w:pPr>
        <w:spacing w:line="259" w:lineRule="auto"/>
        <w:jc w:val="both"/>
      </w:pPr>
      <w:r w:rsidRPr="000F5F6C">
        <w:t>Additional unintentional injury</w:t>
      </w:r>
      <w:r w:rsidR="006514DC">
        <w:t>-</w:t>
      </w:r>
      <w:r w:rsidRPr="000F5F6C">
        <w:t xml:space="preserve">related measures can be found in </w:t>
      </w:r>
      <w:r w:rsidR="00386D66">
        <w:t>occupational h</w:t>
      </w:r>
      <w:r w:rsidR="00B23C2F">
        <w:t>ealth section</w:t>
      </w:r>
      <w:r w:rsidRPr="000F5F6C">
        <w:t xml:space="preserve"> of the </w:t>
      </w:r>
      <w:r w:rsidR="00C51070" w:rsidRPr="000F5F6C">
        <w:t xml:space="preserve">Maine Shared </w:t>
      </w:r>
      <w:r w:rsidR="00E62CC1">
        <w:t>CHNA</w:t>
      </w:r>
      <w:r w:rsidRPr="000F5F6C">
        <w:t>.</w:t>
      </w:r>
    </w:p>
    <w:p w:rsidR="00E62CC1" w:rsidRDefault="00E62CC1" w:rsidP="00B755DC">
      <w:pPr>
        <w:spacing w:line="259" w:lineRule="auto"/>
        <w:jc w:val="both"/>
      </w:pPr>
    </w:p>
    <w:p w:rsidR="00CB41B0" w:rsidRDefault="00CE7ECB" w:rsidP="00B755DC">
      <w:pPr>
        <w:spacing w:line="259" w:lineRule="auto"/>
        <w:jc w:val="both"/>
      </w:pPr>
      <w:r w:rsidRPr="000F5F6C">
        <w:t xml:space="preserve">The occurrence of unintentional injuries and preventive behaviors included in </w:t>
      </w:r>
      <w:r w:rsidR="00C51070" w:rsidRPr="000F5F6C">
        <w:t xml:space="preserve">Maine Shared </w:t>
      </w:r>
      <w:r w:rsidR="00E62CC1">
        <w:t>CHNA</w:t>
      </w:r>
      <w:r w:rsidRPr="000F5F6C">
        <w:t xml:space="preserve"> measures vary across population groups in the state. </w:t>
      </w:r>
    </w:p>
    <w:p w:rsidR="00CB41B0" w:rsidRDefault="00CB41B0" w:rsidP="009D47FC">
      <w:pPr>
        <w:pStyle w:val="ListParagraph"/>
        <w:numPr>
          <w:ilvl w:val="0"/>
          <w:numId w:val="82"/>
        </w:numPr>
        <w:spacing w:line="259" w:lineRule="auto"/>
        <w:jc w:val="both"/>
      </w:pPr>
      <w:r>
        <w:lastRenderedPageBreak/>
        <w:t>Ma</w:t>
      </w:r>
      <w:r w:rsidR="00CE7ECB" w:rsidRPr="000F5F6C">
        <w:t xml:space="preserve">les are at higher risk of motor vehicle traffic deaths, </w:t>
      </w:r>
      <w:r w:rsidR="00DB6815" w:rsidRPr="000F5F6C">
        <w:t xml:space="preserve">fall-related deaths, </w:t>
      </w:r>
      <w:r w:rsidR="00CE7ECB" w:rsidRPr="000F5F6C">
        <w:t>unintentional</w:t>
      </w:r>
      <w:r w:rsidR="006514DC">
        <w:t>-</w:t>
      </w:r>
      <w:r w:rsidR="00CE7ECB" w:rsidRPr="000F5F6C">
        <w:t xml:space="preserve"> and undetermined</w:t>
      </w:r>
      <w:r w:rsidR="006514DC">
        <w:t>-</w:t>
      </w:r>
      <w:r w:rsidR="00CE7ECB" w:rsidRPr="000F5F6C">
        <w:t xml:space="preserve">intent poisoning deaths, and </w:t>
      </w:r>
      <w:r w:rsidR="00DB6815" w:rsidRPr="000F5F6C">
        <w:t xml:space="preserve">emergency department visits </w:t>
      </w:r>
      <w:r w:rsidR="00CE7ECB" w:rsidRPr="000F5F6C">
        <w:t>related to traumatic brain inju</w:t>
      </w:r>
      <w:r>
        <w:t>ry.</w:t>
      </w:r>
    </w:p>
    <w:p w:rsidR="00CB41B0" w:rsidRDefault="00CB41B0" w:rsidP="009D47FC">
      <w:pPr>
        <w:pStyle w:val="ListParagraph"/>
        <w:numPr>
          <w:ilvl w:val="0"/>
          <w:numId w:val="82"/>
        </w:numPr>
        <w:spacing w:line="259" w:lineRule="auto"/>
        <w:jc w:val="both"/>
      </w:pPr>
      <w:r>
        <w:t>F</w:t>
      </w:r>
      <w:r w:rsidR="00CE7ECB" w:rsidRPr="000F5F6C">
        <w:t xml:space="preserve">emales are at higher risk of fall-related emergency department visits. </w:t>
      </w:r>
    </w:p>
    <w:p w:rsidR="00CB41B0" w:rsidRDefault="00CE7ECB" w:rsidP="009D47FC">
      <w:pPr>
        <w:pStyle w:val="ListParagraph"/>
        <w:numPr>
          <w:ilvl w:val="0"/>
          <w:numId w:val="82"/>
        </w:numPr>
        <w:spacing w:line="259" w:lineRule="auto"/>
        <w:jc w:val="both"/>
      </w:pPr>
      <w:r w:rsidRPr="000F5F6C">
        <w:t>High school students of color (exce</w:t>
      </w:r>
      <w:r w:rsidR="00DD2B57" w:rsidRPr="000F5F6C">
        <w:t>pt Asian) are less likely than w</w:t>
      </w:r>
      <w:r w:rsidRPr="000F5F6C">
        <w:t xml:space="preserve">hite students to report they always wear seat belts when riding in a car. </w:t>
      </w:r>
    </w:p>
    <w:p w:rsidR="00CE7ECB" w:rsidRPr="000F5F6C" w:rsidRDefault="00CE7ECB" w:rsidP="009D47FC">
      <w:pPr>
        <w:pStyle w:val="ListParagraph"/>
        <w:numPr>
          <w:ilvl w:val="0"/>
          <w:numId w:val="82"/>
        </w:numPr>
        <w:spacing w:line="259" w:lineRule="auto"/>
        <w:jc w:val="both"/>
      </w:pPr>
      <w:r w:rsidRPr="000F5F6C">
        <w:t xml:space="preserve">Injury risk also varies by </w:t>
      </w:r>
      <w:r w:rsidR="009B4574" w:rsidRPr="000F5F6C">
        <w:t>state</w:t>
      </w:r>
      <w:r w:rsidRPr="000F5F6C">
        <w:t xml:space="preserve"> and </w:t>
      </w:r>
      <w:r w:rsidR="00F466A3">
        <w:t>p</w:t>
      </w:r>
      <w:r w:rsidRPr="000F5F6C">
        <w:t xml:space="preserve">ublic </w:t>
      </w:r>
      <w:r w:rsidR="00F466A3">
        <w:t>h</w:t>
      </w:r>
      <w:r w:rsidRPr="000F5F6C">
        <w:t xml:space="preserve">ealth </w:t>
      </w:r>
      <w:r w:rsidR="00F466A3">
        <w:t>d</w:t>
      </w:r>
      <w:r w:rsidRPr="000F5F6C">
        <w:t xml:space="preserve">istrict; Somerset </w:t>
      </w:r>
      <w:r w:rsidR="00F75216">
        <w:t>County</w:t>
      </w:r>
      <w:r w:rsidRPr="000F5F6C">
        <w:t xml:space="preserve"> was at significantly increased risk on four of the seven unintentional injury measures, more than any other </w:t>
      </w:r>
      <w:r w:rsidR="00F75216">
        <w:t>county</w:t>
      </w:r>
      <w:r w:rsidRPr="000F5F6C">
        <w:t xml:space="preserve"> in the state.</w:t>
      </w:r>
      <w:r w:rsidRPr="00CB41B0">
        <w:rPr>
          <w:vertAlign w:val="superscript"/>
        </w:rPr>
        <w:t xml:space="preserve"> </w:t>
      </w:r>
    </w:p>
    <w:p w:rsidR="00110F78" w:rsidRPr="000F5F6C" w:rsidRDefault="00110F78" w:rsidP="00B755DC">
      <w:pPr>
        <w:spacing w:line="259" w:lineRule="auto"/>
        <w:jc w:val="both"/>
      </w:pPr>
    </w:p>
    <w:p w:rsidR="00110F78" w:rsidRPr="000F5F6C" w:rsidRDefault="00CE7ECB" w:rsidP="00B755DC">
      <w:pPr>
        <w:spacing w:line="259" w:lineRule="auto"/>
        <w:jc w:val="both"/>
      </w:pPr>
      <w:r w:rsidRPr="000F5F6C">
        <w:t>Healthy Maine 2020 also has objectives related to unintentional injury, including</w:t>
      </w:r>
      <w:proofErr w:type="gramStart"/>
      <w:r w:rsidRPr="000F5F6C">
        <w:t>:</w:t>
      </w:r>
      <w:r w:rsidR="00AA6956" w:rsidRPr="000F5F6C">
        <w:rPr>
          <w:vertAlign w:val="superscript"/>
        </w:rPr>
        <w:t>3</w:t>
      </w:r>
      <w:proofErr w:type="gramEnd"/>
    </w:p>
    <w:p w:rsidR="00CE7ECB" w:rsidRPr="000F5F6C" w:rsidRDefault="00CE7ECB" w:rsidP="004D5705">
      <w:pPr>
        <w:pStyle w:val="ListParagraph"/>
        <w:numPr>
          <w:ilvl w:val="0"/>
          <w:numId w:val="36"/>
        </w:numPr>
        <w:spacing w:line="259" w:lineRule="auto"/>
        <w:jc w:val="both"/>
      </w:pPr>
      <w:r w:rsidRPr="000F5F6C">
        <w:t>Reduce motor vehicle crash</w:t>
      </w:r>
      <w:r w:rsidR="006514DC">
        <w:t>-</w:t>
      </w:r>
      <w:r w:rsidRPr="000F5F6C">
        <w:t>related deaths</w:t>
      </w:r>
      <w:r w:rsidR="007D47B6">
        <w:t>.</w:t>
      </w:r>
    </w:p>
    <w:p w:rsidR="00CE7ECB" w:rsidRPr="000F5F6C" w:rsidRDefault="00CE7ECB" w:rsidP="004D5705">
      <w:pPr>
        <w:pStyle w:val="ListParagraph"/>
        <w:numPr>
          <w:ilvl w:val="0"/>
          <w:numId w:val="36"/>
        </w:numPr>
        <w:spacing w:line="259" w:lineRule="auto"/>
        <w:jc w:val="both"/>
      </w:pPr>
      <w:r w:rsidRPr="000F5F6C">
        <w:t>Prevent an increase in the rate of poisoning deaths (all intents and unintentional or undetermined intent)</w:t>
      </w:r>
      <w:r w:rsidR="007D47B6">
        <w:t>.</w:t>
      </w:r>
    </w:p>
    <w:p w:rsidR="00CE7ECB" w:rsidRPr="000F5F6C" w:rsidRDefault="00CE7ECB" w:rsidP="004D5705">
      <w:pPr>
        <w:pStyle w:val="ListParagraph"/>
        <w:numPr>
          <w:ilvl w:val="0"/>
          <w:numId w:val="36"/>
        </w:numPr>
        <w:spacing w:line="259" w:lineRule="auto"/>
        <w:jc w:val="both"/>
      </w:pPr>
      <w:r w:rsidRPr="000F5F6C">
        <w:t>Reduce emergency department visits due to unintentional falls among older adults</w:t>
      </w:r>
      <w:r w:rsidR="007D47B6">
        <w:t>.</w:t>
      </w:r>
    </w:p>
    <w:p w:rsidR="00CE7ECB" w:rsidRPr="000F5F6C" w:rsidRDefault="00CE7ECB" w:rsidP="004D5705">
      <w:pPr>
        <w:pStyle w:val="ListParagraph"/>
        <w:numPr>
          <w:ilvl w:val="0"/>
          <w:numId w:val="36"/>
        </w:numPr>
        <w:spacing w:line="259" w:lineRule="auto"/>
        <w:jc w:val="both"/>
      </w:pPr>
      <w:r w:rsidRPr="000F5F6C">
        <w:t>Reduce the rate of infant death</w:t>
      </w:r>
      <w:r w:rsidR="007D47B6">
        <w:t>.</w:t>
      </w:r>
    </w:p>
    <w:p w:rsidR="00CE7ECB" w:rsidRPr="000F5F6C" w:rsidRDefault="00CE7ECB" w:rsidP="004D5705">
      <w:pPr>
        <w:pStyle w:val="ListParagraph"/>
        <w:numPr>
          <w:ilvl w:val="0"/>
          <w:numId w:val="36"/>
        </w:numPr>
        <w:spacing w:line="259" w:lineRule="auto"/>
        <w:jc w:val="both"/>
      </w:pPr>
      <w:r w:rsidRPr="000F5F6C">
        <w:t>Reduce the rate of injury and illness cases involving days away from work due to overexertion</w:t>
      </w:r>
      <w:r w:rsidR="007D47B6">
        <w:t>.</w:t>
      </w:r>
    </w:p>
    <w:p w:rsidR="00CE7ECB" w:rsidRPr="000F5F6C" w:rsidRDefault="00CE7ECB" w:rsidP="004D5705">
      <w:pPr>
        <w:pStyle w:val="ListParagraph"/>
        <w:numPr>
          <w:ilvl w:val="0"/>
          <w:numId w:val="36"/>
        </w:numPr>
        <w:spacing w:line="259" w:lineRule="auto"/>
        <w:jc w:val="both"/>
      </w:pPr>
      <w:r w:rsidRPr="000F5F6C">
        <w:t>Reduce the rate of injury and illness cases involving days away from work due to repetitive motion</w:t>
      </w:r>
      <w:r w:rsidR="007D47B6">
        <w:t>.</w:t>
      </w:r>
    </w:p>
    <w:p w:rsidR="00CE7ECB" w:rsidRPr="000F5F6C" w:rsidRDefault="00CE7ECB" w:rsidP="004D5705">
      <w:pPr>
        <w:pStyle w:val="ListParagraph"/>
        <w:numPr>
          <w:ilvl w:val="0"/>
          <w:numId w:val="36"/>
        </w:numPr>
        <w:spacing w:line="259" w:lineRule="auto"/>
        <w:jc w:val="both"/>
      </w:pPr>
      <w:r w:rsidRPr="000F5F6C">
        <w:t>Reduce deaths from work-related injuries</w:t>
      </w:r>
      <w:r w:rsidR="007D47B6">
        <w:t>.</w:t>
      </w:r>
    </w:p>
    <w:p w:rsidR="00337591" w:rsidRPr="000F5F6C" w:rsidRDefault="00CE7ECB" w:rsidP="004D5705">
      <w:pPr>
        <w:pStyle w:val="ListParagraph"/>
        <w:numPr>
          <w:ilvl w:val="0"/>
          <w:numId w:val="36"/>
        </w:numPr>
        <w:spacing w:line="259" w:lineRule="auto"/>
        <w:jc w:val="both"/>
      </w:pPr>
      <w:r w:rsidRPr="000F5F6C">
        <w:t>Reduce nonfatal</w:t>
      </w:r>
      <w:r w:rsidR="00F569E3">
        <w:t>,</w:t>
      </w:r>
      <w:r w:rsidRPr="000F5F6C">
        <w:t xml:space="preserve"> work-related injuries</w:t>
      </w:r>
      <w:r w:rsidR="007D47B6">
        <w:t>.</w:t>
      </w:r>
    </w:p>
    <w:p w:rsidR="00CE7ECB" w:rsidRPr="000F5F6C" w:rsidRDefault="009D5AD2" w:rsidP="00B755DC">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654656" behindDoc="0" locked="0" layoutInCell="1" allowOverlap="1" wp14:anchorId="33345212" wp14:editId="785195E8">
                <wp:simplePos x="0" y="0"/>
                <wp:positionH relativeFrom="column">
                  <wp:posOffset>19050</wp:posOffset>
                </wp:positionH>
                <wp:positionV relativeFrom="paragraph">
                  <wp:posOffset>57149</wp:posOffset>
                </wp:positionV>
                <wp:extent cx="5343525" cy="0"/>
                <wp:effectExtent l="0" t="0" r="2857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5pt" to="42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" strokecolor="black [3200]" strokeweight=".5pt">
                <v:stroke joinstyle="miter"/>
                <o:lock v:ext="edit" shapetype="f"/>
              </v:line>
            </w:pict>
          </mc:Fallback>
        </mc:AlternateContent>
      </w:r>
    </w:p>
    <w:p w:rsidR="00F92B8B" w:rsidRPr="00831931" w:rsidRDefault="00CE7ECB"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1</w:t>
      </w:r>
      <w:r w:rsidRPr="00831931">
        <w:rPr>
          <w:rFonts w:asciiTheme="minorHAnsi" w:hAnsiTheme="minorHAnsi"/>
          <w:sz w:val="20"/>
          <w:szCs w:val="20"/>
        </w:rPr>
        <w:t xml:space="preserve"> Healthy People </w:t>
      </w:r>
      <w:r w:rsidR="00F92B8B" w:rsidRPr="00831931">
        <w:rPr>
          <w:rFonts w:asciiTheme="minorHAnsi" w:hAnsiTheme="minorHAnsi"/>
          <w:sz w:val="20"/>
          <w:szCs w:val="20"/>
        </w:rPr>
        <w:t>2020.</w:t>
      </w:r>
      <w:proofErr w:type="gramEnd"/>
      <w:r w:rsidRPr="00831931">
        <w:rPr>
          <w:rFonts w:asciiTheme="minorHAnsi" w:hAnsiTheme="minorHAnsi"/>
          <w:sz w:val="20"/>
          <w:szCs w:val="20"/>
        </w:rPr>
        <w:t xml:space="preserve">  Injury an</w:t>
      </w:r>
      <w:r w:rsidR="00023B06" w:rsidRPr="00831931">
        <w:rPr>
          <w:rFonts w:asciiTheme="minorHAnsi" w:hAnsiTheme="minorHAnsi"/>
          <w:sz w:val="20"/>
          <w:szCs w:val="20"/>
        </w:rPr>
        <w:t>d violence prevention: overview</w:t>
      </w:r>
      <w:r w:rsidRPr="00831931">
        <w:rPr>
          <w:rFonts w:asciiTheme="minorHAnsi" w:hAnsiTheme="minorHAnsi"/>
          <w:sz w:val="20"/>
          <w:szCs w:val="20"/>
        </w:rPr>
        <w:t xml:space="preserve">.  </w:t>
      </w:r>
    </w:p>
    <w:p w:rsidR="00CE7ECB" w:rsidRPr="00831931" w:rsidRDefault="006D2752" w:rsidP="0024277B">
      <w:pPr>
        <w:spacing w:line="259" w:lineRule="auto"/>
        <w:rPr>
          <w:rFonts w:asciiTheme="minorHAnsi" w:hAnsiTheme="minorHAnsi"/>
          <w:sz w:val="20"/>
          <w:szCs w:val="20"/>
        </w:rPr>
      </w:pPr>
      <w:r w:rsidRPr="00831931">
        <w:rPr>
          <w:rFonts w:asciiTheme="minorHAnsi" w:hAnsiTheme="minorHAnsi"/>
          <w:sz w:val="20"/>
          <w:szCs w:val="20"/>
        </w:rPr>
        <w:t>Available from: http://www</w:t>
      </w:r>
      <w:r w:rsidR="00CE7ECB" w:rsidRPr="00831931">
        <w:rPr>
          <w:rFonts w:asciiTheme="minorHAnsi" w:hAnsiTheme="minorHAnsi"/>
          <w:sz w:val="20"/>
          <w:szCs w:val="20"/>
        </w:rPr>
        <w:t>.hea</w:t>
      </w:r>
      <w:r w:rsidRPr="00831931">
        <w:rPr>
          <w:rFonts w:asciiTheme="minorHAnsi" w:hAnsiTheme="minorHAnsi"/>
          <w:sz w:val="20"/>
          <w:szCs w:val="20"/>
        </w:rPr>
        <w:t>lthypeople</w:t>
      </w:r>
      <w:r w:rsidR="00CE7ECB" w:rsidRPr="00831931">
        <w:rPr>
          <w:rFonts w:asciiTheme="minorHAnsi" w:hAnsiTheme="minorHAnsi"/>
          <w:sz w:val="20"/>
          <w:szCs w:val="20"/>
        </w:rPr>
        <w:t>.gov/202</w:t>
      </w:r>
      <w:r w:rsidRPr="00831931">
        <w:rPr>
          <w:rFonts w:asciiTheme="minorHAnsi" w:hAnsiTheme="minorHAnsi"/>
          <w:sz w:val="20"/>
          <w:szCs w:val="20"/>
        </w:rPr>
        <w:t>0/topicsobjectives2020/overview</w:t>
      </w:r>
      <w:r w:rsidR="00CE7ECB" w:rsidRPr="00831931">
        <w:rPr>
          <w:rFonts w:asciiTheme="minorHAnsi" w:hAnsiTheme="minorHAnsi"/>
          <w:sz w:val="20"/>
          <w:szCs w:val="20"/>
        </w:rPr>
        <w:t>.aspx?topicid=24</w:t>
      </w:r>
    </w:p>
    <w:p w:rsidR="00F92B8B" w:rsidRPr="00831931" w:rsidRDefault="00AA6956"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2</w:t>
      </w:r>
      <w:r w:rsidR="00CE7ECB" w:rsidRPr="00831931">
        <w:rPr>
          <w:rFonts w:asciiTheme="minorHAnsi" w:hAnsiTheme="minorHAnsi"/>
          <w:sz w:val="20"/>
          <w:szCs w:val="20"/>
          <w:vertAlign w:val="superscript"/>
        </w:rPr>
        <w:t xml:space="preserve"> </w:t>
      </w:r>
      <w:r w:rsidR="00CE7ECB" w:rsidRPr="00831931">
        <w:rPr>
          <w:rFonts w:asciiTheme="minorHAnsi" w:hAnsiTheme="minorHAnsi"/>
          <w:sz w:val="20"/>
          <w:szCs w:val="20"/>
        </w:rPr>
        <w:t xml:space="preserve">Centers for Disease Control and Prevention, National Center for Injury Prevention and </w:t>
      </w:r>
      <w:r w:rsidR="00F92B8B" w:rsidRPr="00831931">
        <w:rPr>
          <w:rFonts w:asciiTheme="minorHAnsi" w:hAnsiTheme="minorHAnsi"/>
          <w:sz w:val="20"/>
          <w:szCs w:val="20"/>
        </w:rPr>
        <w:t>Control.</w:t>
      </w:r>
      <w:proofErr w:type="gramEnd"/>
      <w:r w:rsidR="00F92B8B" w:rsidRPr="00831931">
        <w:rPr>
          <w:rFonts w:asciiTheme="minorHAnsi" w:hAnsiTheme="minorHAnsi"/>
          <w:sz w:val="20"/>
          <w:szCs w:val="20"/>
        </w:rPr>
        <w:t xml:space="preserve"> </w:t>
      </w:r>
      <w:proofErr w:type="gramStart"/>
      <w:r w:rsidR="00CE7ECB" w:rsidRPr="00831931">
        <w:rPr>
          <w:rFonts w:asciiTheme="minorHAnsi" w:hAnsiTheme="minorHAnsi"/>
          <w:sz w:val="20"/>
          <w:szCs w:val="20"/>
        </w:rPr>
        <w:t>Web-based Injury Statistics Query and Reporting System (WISQARS</w:t>
      </w:r>
      <w:r w:rsidR="00F92B8B" w:rsidRPr="00831931">
        <w:rPr>
          <w:rFonts w:asciiTheme="minorHAnsi" w:hAnsiTheme="minorHAnsi"/>
          <w:sz w:val="20"/>
          <w:szCs w:val="20"/>
        </w:rPr>
        <w:t>).</w:t>
      </w:r>
      <w:proofErr w:type="gramEnd"/>
      <w:r w:rsidR="00CE7ECB" w:rsidRPr="00831931">
        <w:rPr>
          <w:rFonts w:asciiTheme="minorHAnsi" w:hAnsiTheme="minorHAnsi"/>
          <w:sz w:val="20"/>
          <w:szCs w:val="20"/>
        </w:rPr>
        <w:t xml:space="preserve">  Cost of injury </w:t>
      </w:r>
      <w:r w:rsidR="00F92B8B" w:rsidRPr="00831931">
        <w:rPr>
          <w:rFonts w:asciiTheme="minorHAnsi" w:hAnsiTheme="minorHAnsi"/>
          <w:sz w:val="20"/>
          <w:szCs w:val="20"/>
        </w:rPr>
        <w:t>reports.</w:t>
      </w:r>
      <w:r w:rsidR="00CE7ECB" w:rsidRPr="00831931">
        <w:rPr>
          <w:rFonts w:asciiTheme="minorHAnsi" w:hAnsiTheme="minorHAnsi"/>
          <w:sz w:val="20"/>
          <w:szCs w:val="20"/>
        </w:rPr>
        <w:t xml:space="preserve">  </w:t>
      </w:r>
    </w:p>
    <w:p w:rsidR="00CE7ECB" w:rsidRPr="00831931" w:rsidRDefault="00CE7ECB" w:rsidP="0024277B">
      <w:pPr>
        <w:spacing w:line="259" w:lineRule="auto"/>
        <w:rPr>
          <w:rFonts w:asciiTheme="minorHAnsi" w:hAnsiTheme="minorHAnsi"/>
          <w:sz w:val="20"/>
          <w:szCs w:val="20"/>
        </w:rPr>
      </w:pPr>
      <w:r w:rsidRPr="00831931">
        <w:rPr>
          <w:rFonts w:asciiTheme="minorHAnsi" w:hAnsiTheme="minorHAnsi"/>
          <w:sz w:val="20"/>
          <w:szCs w:val="20"/>
        </w:rPr>
        <w:t>Available from: http://wisqars</w:t>
      </w:r>
      <w:r w:rsidR="006D2752" w:rsidRPr="00831931">
        <w:rPr>
          <w:rFonts w:asciiTheme="minorHAnsi" w:hAnsiTheme="minorHAnsi"/>
          <w:sz w:val="20"/>
          <w:szCs w:val="20"/>
        </w:rPr>
        <w:t>.cdc</w:t>
      </w:r>
      <w:r w:rsidR="00F67B56" w:rsidRPr="00831931">
        <w:rPr>
          <w:rFonts w:asciiTheme="minorHAnsi" w:hAnsiTheme="minorHAnsi"/>
          <w:sz w:val="20"/>
          <w:szCs w:val="20"/>
        </w:rPr>
        <w:t>.gov:8080/costT/</w:t>
      </w:r>
    </w:p>
    <w:p w:rsidR="00F92B8B" w:rsidRPr="00831931" w:rsidRDefault="00AA6956"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3</w:t>
      </w:r>
      <w:r w:rsidR="00CE7ECB" w:rsidRPr="00831931">
        <w:rPr>
          <w:rFonts w:asciiTheme="minorHAnsi" w:hAnsiTheme="minorHAnsi"/>
          <w:sz w:val="20"/>
          <w:szCs w:val="20"/>
        </w:rPr>
        <w:t xml:space="preserve"> Maine Center for Disease Control and </w:t>
      </w:r>
      <w:r w:rsidR="00F92B8B" w:rsidRPr="00831931">
        <w:rPr>
          <w:rFonts w:asciiTheme="minorHAnsi" w:hAnsiTheme="minorHAnsi"/>
          <w:sz w:val="20"/>
          <w:szCs w:val="20"/>
        </w:rPr>
        <w:t>Prevention.</w:t>
      </w:r>
      <w:proofErr w:type="gramEnd"/>
      <w:r w:rsidR="00CE7ECB" w:rsidRPr="00831931">
        <w:rPr>
          <w:rFonts w:asciiTheme="minorHAnsi" w:hAnsiTheme="minorHAnsi"/>
          <w:sz w:val="20"/>
          <w:szCs w:val="20"/>
        </w:rPr>
        <w:t xml:space="preserve">  </w:t>
      </w:r>
      <w:proofErr w:type="gramStart"/>
      <w:r w:rsidR="00CE7ECB" w:rsidRPr="00831931">
        <w:rPr>
          <w:rFonts w:asciiTheme="minorHAnsi" w:hAnsiTheme="minorHAnsi"/>
          <w:sz w:val="20"/>
          <w:szCs w:val="20"/>
        </w:rPr>
        <w:t xml:space="preserve">Healthy Maine </w:t>
      </w:r>
      <w:r w:rsidR="00F92B8B" w:rsidRPr="00831931">
        <w:rPr>
          <w:rFonts w:asciiTheme="minorHAnsi" w:hAnsiTheme="minorHAnsi"/>
          <w:sz w:val="20"/>
          <w:szCs w:val="20"/>
        </w:rPr>
        <w:t>2020.</w:t>
      </w:r>
      <w:proofErr w:type="gramEnd"/>
      <w:r w:rsidR="00CE7ECB" w:rsidRPr="00831931">
        <w:rPr>
          <w:rFonts w:asciiTheme="minorHAnsi" w:hAnsiTheme="minorHAnsi"/>
          <w:sz w:val="20"/>
          <w:szCs w:val="20"/>
        </w:rPr>
        <w:t xml:space="preserve">  </w:t>
      </w:r>
    </w:p>
    <w:p w:rsidR="00CE7ECB" w:rsidRPr="00831931" w:rsidRDefault="006D2752" w:rsidP="0024277B">
      <w:pPr>
        <w:spacing w:line="259" w:lineRule="auto"/>
        <w:rPr>
          <w:rFonts w:asciiTheme="minorHAnsi" w:hAnsiTheme="minorHAnsi"/>
          <w:sz w:val="20"/>
          <w:szCs w:val="20"/>
        </w:rPr>
      </w:pPr>
      <w:r w:rsidRPr="00831931">
        <w:rPr>
          <w:rFonts w:asciiTheme="minorHAnsi" w:hAnsiTheme="minorHAnsi"/>
          <w:sz w:val="20"/>
          <w:szCs w:val="20"/>
        </w:rPr>
        <w:t>Available from: http://www.maine</w:t>
      </w:r>
      <w:r w:rsidR="00CE7ECB" w:rsidRPr="00831931">
        <w:rPr>
          <w:rFonts w:asciiTheme="minorHAnsi" w:hAnsiTheme="minorHAnsi"/>
          <w:sz w:val="20"/>
          <w:szCs w:val="20"/>
        </w:rPr>
        <w:t>.gov</w:t>
      </w:r>
      <w:r w:rsidRPr="00831931">
        <w:rPr>
          <w:rFonts w:asciiTheme="minorHAnsi" w:hAnsiTheme="minorHAnsi"/>
          <w:sz w:val="20"/>
          <w:szCs w:val="20"/>
        </w:rPr>
        <w:t>/dhhs/mecdc/healthy-maine/index</w:t>
      </w:r>
      <w:r w:rsidR="00CE7ECB" w:rsidRPr="00831931">
        <w:rPr>
          <w:rFonts w:asciiTheme="minorHAnsi" w:hAnsiTheme="minorHAnsi"/>
          <w:sz w:val="20"/>
          <w:szCs w:val="20"/>
        </w:rPr>
        <w:t>.shtml</w:t>
      </w: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Default="00337591" w:rsidP="00B755DC">
      <w:pPr>
        <w:spacing w:line="259" w:lineRule="auto"/>
        <w:jc w:val="both"/>
      </w:pPr>
    </w:p>
    <w:p w:rsidR="00C44565" w:rsidRDefault="00C44565" w:rsidP="00B755DC">
      <w:pPr>
        <w:spacing w:line="259" w:lineRule="auto"/>
        <w:jc w:val="both"/>
      </w:pPr>
    </w:p>
    <w:p w:rsidR="00C44565" w:rsidRPr="000F5F6C" w:rsidRDefault="00C44565" w:rsidP="00B755DC">
      <w:pPr>
        <w:spacing w:line="259" w:lineRule="auto"/>
        <w:jc w:val="both"/>
      </w:pPr>
    </w:p>
    <w:p w:rsidR="00C93E03" w:rsidRPr="000F5F6C" w:rsidRDefault="00C93E03" w:rsidP="00C93E03">
      <w:pPr>
        <w:pStyle w:val="Heading1"/>
        <w:spacing w:after="0" w:line="259" w:lineRule="auto"/>
        <w:jc w:val="both"/>
        <w:rPr>
          <w:noProof w:val="0"/>
          <w:color w:val="003F77"/>
        </w:rPr>
      </w:pPr>
      <w:bookmarkStart w:id="68" w:name="_Toc434486941"/>
      <w:r w:rsidRPr="00F75216">
        <w:rPr>
          <w:color w:val="003F77"/>
        </w:rPr>
        <w:lastRenderedPageBreak/>
        <w:t>Occupational Health</w:t>
      </w:r>
      <w:bookmarkEnd w:id="68"/>
    </w:p>
    <w:p w:rsidR="00C93E03" w:rsidRPr="000F5F6C" w:rsidRDefault="00C93E03" w:rsidP="00C93E03">
      <w:pPr>
        <w:spacing w:line="259" w:lineRule="auto"/>
        <w:jc w:val="both"/>
      </w:pPr>
    </w:p>
    <w:p w:rsidR="00C93E03" w:rsidRPr="000F5F6C" w:rsidRDefault="00C93E03" w:rsidP="00C93E03">
      <w:pPr>
        <w:spacing w:line="259" w:lineRule="auto"/>
        <w:jc w:val="both"/>
      </w:pPr>
      <w:r w:rsidRPr="000F5F6C">
        <w:t>Workplace environments and activities have an enormous impact on health.  Work-related illnesses and injuries include any illness or injury incurred by an employee engaged in work-related activities while on or off the worksite.</w:t>
      </w:r>
      <w:r w:rsidRPr="000F5F6C">
        <w:rPr>
          <w:vertAlign w:val="superscript"/>
        </w:rPr>
        <w:t>1</w:t>
      </w:r>
      <w:r w:rsidRPr="000F5F6C">
        <w:t xml:space="preserve"> Nationally, millions of workers are injured or fall ill every year due to hazards in their workplaces.</w:t>
      </w:r>
      <w:r w:rsidRPr="000F5F6C">
        <w:rPr>
          <w:vertAlign w:val="superscript"/>
        </w:rPr>
        <w:t>2</w:t>
      </w:r>
      <w:r w:rsidRPr="000F5F6C">
        <w:t xml:space="preserve"> While research, interventions in the form of policies</w:t>
      </w:r>
      <w:r>
        <w:t>,</w:t>
      </w:r>
      <w:r w:rsidRPr="000F5F6C">
        <w:t xml:space="preserve"> and changes in the work environment have made significant improvements in the safety of workplaces, shifting employment and work patterns present new challenges.</w:t>
      </w:r>
      <w:r w:rsidRPr="000F5F6C">
        <w:rPr>
          <w:vertAlign w:val="superscript"/>
        </w:rPr>
        <w:t>1</w:t>
      </w:r>
      <w:r w:rsidRPr="000F5F6C">
        <w:t xml:space="preserve"> </w:t>
      </w:r>
    </w:p>
    <w:p w:rsidR="00C93E03" w:rsidRPr="00F75216" w:rsidRDefault="00C93E03" w:rsidP="00C93E03">
      <w:pPr>
        <w:spacing w:line="259" w:lineRule="auto"/>
        <w:jc w:val="both"/>
      </w:pPr>
    </w:p>
    <w:p w:rsidR="00C93E03" w:rsidRPr="00B23C2F" w:rsidRDefault="00C93E03" w:rsidP="00C93E03">
      <w:pPr>
        <w:spacing w:line="259" w:lineRule="auto"/>
        <w:jc w:val="both"/>
      </w:pPr>
      <w:r w:rsidRPr="000F5F6C">
        <w:t>From 2009 to 2013, a total of 100 Maine workers died as a result of workplace hazards</w:t>
      </w:r>
      <w:r w:rsidR="00EF76EF">
        <w:t>, with 19 deaths in 2013.  There were 13,205 non-fatal work-related injuries</w:t>
      </w:r>
      <w:r w:rsidRPr="000F5F6C">
        <w:t xml:space="preserve">. Maine's high proportion of workers in </w:t>
      </w:r>
      <w:r>
        <w:t>the f</w:t>
      </w:r>
      <w:r w:rsidRPr="000F5F6C">
        <w:t xml:space="preserve">arm, </w:t>
      </w:r>
      <w:r>
        <w:t>f</w:t>
      </w:r>
      <w:r w:rsidRPr="000F5F6C">
        <w:t>orest</w:t>
      </w:r>
      <w:r>
        <w:t>,</w:t>
      </w:r>
      <w:r w:rsidRPr="000F5F6C">
        <w:t xml:space="preserve"> and </w:t>
      </w:r>
      <w:r>
        <w:t>f</w:t>
      </w:r>
      <w:r w:rsidRPr="000F5F6C">
        <w:t xml:space="preserve">ishing </w:t>
      </w:r>
      <w:r>
        <w:t>i</w:t>
      </w:r>
      <w:r w:rsidRPr="000F5F6C">
        <w:t>ndustries puts a greater number of Maine workers at risk for fatal injuries on the job.</w:t>
      </w:r>
      <w:r w:rsidRPr="000F5F6C">
        <w:rPr>
          <w:vertAlign w:val="superscript"/>
        </w:rPr>
        <w:t>2</w:t>
      </w:r>
      <w:r>
        <w:t xml:space="preserve">  </w:t>
      </w:r>
    </w:p>
    <w:p w:rsidR="00C93E03" w:rsidRPr="00E67E19" w:rsidRDefault="00C93E03" w:rsidP="00C93E03">
      <w:pPr>
        <w:spacing w:line="259" w:lineRule="auto"/>
        <w:jc w:val="both"/>
        <w:rPr>
          <w:szCs w:val="18"/>
        </w:rPr>
      </w:pPr>
    </w:p>
    <w:p w:rsidR="00C93E03" w:rsidRPr="000F5F6C" w:rsidRDefault="00C93E03" w:rsidP="00C93E03">
      <w:pPr>
        <w:spacing w:line="259" w:lineRule="auto"/>
        <w:jc w:val="both"/>
        <w:rPr>
          <w:vertAlign w:val="superscript"/>
        </w:rPr>
      </w:pPr>
      <w:r w:rsidRPr="000F5F6C">
        <w:t>Occupational health measures chosen for the Maine Shared CHNA include:</w:t>
      </w:r>
    </w:p>
    <w:p w:rsidR="00C93E03" w:rsidRPr="000F5F6C" w:rsidRDefault="00C93E03" w:rsidP="00C93E03">
      <w:pPr>
        <w:pStyle w:val="ListParagraph"/>
        <w:numPr>
          <w:ilvl w:val="0"/>
          <w:numId w:val="19"/>
        </w:numPr>
        <w:spacing w:line="259" w:lineRule="auto"/>
        <w:jc w:val="both"/>
      </w:pPr>
      <w:r w:rsidRPr="000F5F6C">
        <w:t>De</w:t>
      </w:r>
      <w:r>
        <w:t>aths from work-related injuries.</w:t>
      </w:r>
    </w:p>
    <w:p w:rsidR="00C93E03" w:rsidRPr="000F5F6C" w:rsidRDefault="00C93E03" w:rsidP="00C93E03">
      <w:pPr>
        <w:pStyle w:val="ListParagraph"/>
        <w:numPr>
          <w:ilvl w:val="0"/>
          <w:numId w:val="19"/>
        </w:numPr>
        <w:spacing w:line="259" w:lineRule="auto"/>
        <w:jc w:val="both"/>
      </w:pPr>
      <w:r w:rsidRPr="000F5F6C">
        <w:t>Nonfatal</w:t>
      </w:r>
      <w:r>
        <w:t>,</w:t>
      </w:r>
      <w:r w:rsidRPr="000F5F6C">
        <w:t xml:space="preserve"> work-related injuries</w:t>
      </w:r>
      <w:r>
        <w:t>.</w:t>
      </w:r>
    </w:p>
    <w:p w:rsidR="00C93E03" w:rsidRPr="00E67E19" w:rsidRDefault="00C93E03" w:rsidP="00C93E03">
      <w:pPr>
        <w:pStyle w:val="ListParagraph"/>
        <w:spacing w:line="259" w:lineRule="auto"/>
        <w:jc w:val="both"/>
        <w:rPr>
          <w:szCs w:val="18"/>
        </w:rPr>
      </w:pPr>
    </w:p>
    <w:p w:rsidR="00C93E03" w:rsidRDefault="00C93E03" w:rsidP="00C93E03">
      <w:pPr>
        <w:spacing w:line="259" w:lineRule="auto"/>
        <w:jc w:val="both"/>
      </w:pPr>
      <w:r w:rsidRPr="000F5F6C">
        <w:t xml:space="preserve">Additional measures related to occupational health can be can be found in several sections of the Maine Shared </w:t>
      </w:r>
      <w:r>
        <w:t>CHNA</w:t>
      </w:r>
      <w:r w:rsidRPr="000F5F6C">
        <w:t xml:space="preserve">, including </w:t>
      </w:r>
      <w:r>
        <w:t>unintentional injury, respiratory h</w:t>
      </w:r>
      <w:r w:rsidRPr="000F5F6C">
        <w:t>ealth</w:t>
      </w:r>
      <w:r>
        <w:t xml:space="preserve"> and environmental h</w:t>
      </w:r>
      <w:r w:rsidRPr="000F5F6C">
        <w:t xml:space="preserve">ealth.  </w:t>
      </w:r>
    </w:p>
    <w:p w:rsidR="00CB41B0" w:rsidRDefault="00CB41B0" w:rsidP="00C93E03">
      <w:pPr>
        <w:spacing w:line="259" w:lineRule="auto"/>
        <w:jc w:val="both"/>
      </w:pPr>
    </w:p>
    <w:p w:rsidR="00C93E03" w:rsidRPr="00E84B3D" w:rsidRDefault="00CB41B0" w:rsidP="00C93E03">
      <w:pPr>
        <w:spacing w:line="259" w:lineRule="auto"/>
        <w:jc w:val="both"/>
        <w:rPr>
          <w:sz w:val="18"/>
          <w:szCs w:val="18"/>
        </w:rPr>
      </w:pPr>
      <w:r>
        <w:t>Occupational health injuries vary by gender and occupation.  Data available do not provide information on other disparities in Maine.</w:t>
      </w:r>
    </w:p>
    <w:p w:rsidR="00CB41B0" w:rsidRPr="00CB41B0" w:rsidRDefault="00C93E03" w:rsidP="009D47FC">
      <w:pPr>
        <w:pStyle w:val="ListParagraph"/>
        <w:numPr>
          <w:ilvl w:val="0"/>
          <w:numId w:val="83"/>
        </w:numPr>
        <w:spacing w:line="259" w:lineRule="auto"/>
        <w:jc w:val="both"/>
      </w:pPr>
      <w:r w:rsidRPr="00CB41B0">
        <w:t xml:space="preserve">Significantly more men die due to work-related injuries than women.  </w:t>
      </w:r>
    </w:p>
    <w:p w:rsidR="00CB41B0" w:rsidRPr="00CB41B0" w:rsidRDefault="00C93E03" w:rsidP="009D47FC">
      <w:pPr>
        <w:pStyle w:val="ListParagraph"/>
        <w:numPr>
          <w:ilvl w:val="0"/>
          <w:numId w:val="83"/>
        </w:numPr>
        <w:spacing w:line="259" w:lineRule="auto"/>
        <w:jc w:val="both"/>
      </w:pPr>
      <w:r w:rsidRPr="00CB41B0">
        <w:t>Occupations with the most number of work-related fatalities include transportation and material moving, farming, forestry, fishing, and construction and extraction</w:t>
      </w:r>
      <w:r w:rsidR="00CB41B0" w:rsidRPr="00CB41B0">
        <w:t>.</w:t>
      </w:r>
    </w:p>
    <w:p w:rsidR="00CB41B0" w:rsidRPr="00CB41B0" w:rsidRDefault="00CB41B0" w:rsidP="009D47FC">
      <w:pPr>
        <w:pStyle w:val="ListParagraph"/>
        <w:numPr>
          <w:ilvl w:val="0"/>
          <w:numId w:val="83"/>
        </w:numPr>
        <w:spacing w:line="259" w:lineRule="auto"/>
        <w:jc w:val="both"/>
      </w:pPr>
      <w:r w:rsidRPr="00CB41B0">
        <w:t>T</w:t>
      </w:r>
      <w:r w:rsidR="00C93E03" w:rsidRPr="00CB41B0">
        <w:t xml:space="preserve">he health care and social assistance industry has the highest number of nonfatal, work-related injuries.  </w:t>
      </w:r>
    </w:p>
    <w:p w:rsidR="00CB41B0" w:rsidRDefault="00CB41B0" w:rsidP="00CB41B0">
      <w:pPr>
        <w:spacing w:line="259" w:lineRule="auto"/>
        <w:jc w:val="both"/>
      </w:pPr>
    </w:p>
    <w:p w:rsidR="00C93E03" w:rsidRPr="00CB41B0" w:rsidRDefault="00C93E03" w:rsidP="00CB41B0">
      <w:pPr>
        <w:spacing w:line="259" w:lineRule="auto"/>
        <w:jc w:val="both"/>
      </w:pPr>
      <w:r w:rsidRPr="00CB41B0">
        <w:t>It should be noted that these numbers are not rates, and may not take into account differences in the number of workers in these industries, nor do they reflect the cause of the injury.</w:t>
      </w:r>
      <w:r w:rsidRPr="00CB41B0">
        <w:rPr>
          <w:vertAlign w:val="superscript"/>
        </w:rPr>
        <w:t>3</w:t>
      </w:r>
      <w:r w:rsidRPr="00CB41B0">
        <w:t xml:space="preserve"> </w:t>
      </w:r>
      <w:proofErr w:type="gramStart"/>
      <w:r w:rsidRPr="00CB41B0">
        <w:t>The</w:t>
      </w:r>
      <w:proofErr w:type="gramEnd"/>
      <w:r w:rsidRPr="00CB41B0">
        <w:t xml:space="preserve"> majority of Maine's worker fatalities are the result of transportation incidents across industries.  The most common injury-causing events, in order, were overexertion in lifting and falling on</w:t>
      </w:r>
      <w:r w:rsidRPr="000F5F6C">
        <w:t xml:space="preserve"> floors or other surfaces.</w:t>
      </w:r>
      <w:r w:rsidRPr="00CB41B0">
        <w:rPr>
          <w:vertAlign w:val="superscript"/>
        </w:rPr>
        <w:t>2</w:t>
      </w:r>
    </w:p>
    <w:p w:rsidR="00C93E03" w:rsidRPr="00CB41B0" w:rsidRDefault="00C93E03" w:rsidP="00C93E03">
      <w:pPr>
        <w:spacing w:line="259" w:lineRule="auto"/>
        <w:jc w:val="both"/>
      </w:pPr>
    </w:p>
    <w:p w:rsidR="00C93E03" w:rsidRPr="000F5F6C" w:rsidRDefault="00C93E03" w:rsidP="00C93E03">
      <w:pPr>
        <w:spacing w:line="259" w:lineRule="auto"/>
        <w:jc w:val="both"/>
        <w:rPr>
          <w:vertAlign w:val="superscript"/>
        </w:rPr>
      </w:pPr>
      <w:r w:rsidRPr="000F5F6C">
        <w:t>Healthy Maine 2020 has objectives related to occupational health, including</w:t>
      </w:r>
      <w:proofErr w:type="gramStart"/>
      <w:r w:rsidRPr="000F5F6C">
        <w:t>:</w:t>
      </w:r>
      <w:r w:rsidRPr="000F5F6C">
        <w:rPr>
          <w:vertAlign w:val="superscript"/>
        </w:rPr>
        <w:t>1</w:t>
      </w:r>
      <w:proofErr w:type="gramEnd"/>
    </w:p>
    <w:p w:rsidR="00C93E03" w:rsidRPr="000F5F6C" w:rsidRDefault="00C93E03" w:rsidP="00C93E03">
      <w:pPr>
        <w:pStyle w:val="ListParagraph"/>
        <w:numPr>
          <w:ilvl w:val="0"/>
          <w:numId w:val="20"/>
        </w:numPr>
        <w:spacing w:line="259" w:lineRule="auto"/>
        <w:jc w:val="both"/>
      </w:pPr>
      <w:r w:rsidRPr="000F5F6C">
        <w:t>Reduce the rate of injury and illness cases involving days away from work due to overexertion</w:t>
      </w:r>
      <w:r>
        <w:t>.</w:t>
      </w:r>
      <w:r w:rsidRPr="000F5F6C">
        <w:t xml:space="preserve"> </w:t>
      </w:r>
    </w:p>
    <w:p w:rsidR="00C93E03" w:rsidRPr="000F5F6C" w:rsidRDefault="00C93E03" w:rsidP="00C93E03">
      <w:pPr>
        <w:pStyle w:val="ListParagraph"/>
        <w:numPr>
          <w:ilvl w:val="0"/>
          <w:numId w:val="20"/>
        </w:numPr>
        <w:spacing w:line="259" w:lineRule="auto"/>
        <w:jc w:val="both"/>
      </w:pPr>
      <w:r w:rsidRPr="000F5F6C">
        <w:t>Reduce the rate of injury and illness cases involving days away fro</w:t>
      </w:r>
      <w:r>
        <w:t>m work due to repetitive motion.</w:t>
      </w:r>
    </w:p>
    <w:p w:rsidR="00C93E03" w:rsidRPr="000F5F6C" w:rsidRDefault="00C93E03" w:rsidP="00C93E03">
      <w:pPr>
        <w:pStyle w:val="ListParagraph"/>
        <w:numPr>
          <w:ilvl w:val="0"/>
          <w:numId w:val="20"/>
        </w:numPr>
        <w:spacing w:line="259" w:lineRule="auto"/>
        <w:jc w:val="both"/>
      </w:pPr>
      <w:r w:rsidRPr="000F5F6C">
        <w:t>Reduce deaths from work-related injuries</w:t>
      </w:r>
      <w:r>
        <w:t>.</w:t>
      </w:r>
      <w:r w:rsidRPr="000F5F6C">
        <w:t xml:space="preserve"> </w:t>
      </w:r>
    </w:p>
    <w:p w:rsidR="00C93E03" w:rsidRPr="000F5F6C" w:rsidRDefault="00C93E03" w:rsidP="00C93E03">
      <w:pPr>
        <w:pStyle w:val="ListParagraph"/>
        <w:numPr>
          <w:ilvl w:val="0"/>
          <w:numId w:val="20"/>
        </w:numPr>
        <w:spacing w:line="259" w:lineRule="auto"/>
        <w:jc w:val="both"/>
      </w:pPr>
      <w:r w:rsidRPr="000F5F6C">
        <w:lastRenderedPageBreak/>
        <w:t>Reduce nonfatal</w:t>
      </w:r>
      <w:r>
        <w:t>,</w:t>
      </w:r>
      <w:r w:rsidRPr="000F5F6C">
        <w:t xml:space="preserve"> work-related injuries</w:t>
      </w:r>
      <w:r>
        <w:t>.</w:t>
      </w:r>
    </w:p>
    <w:p w:rsidR="00C93E03" w:rsidRPr="000F5F6C" w:rsidRDefault="00C93E03" w:rsidP="00C93E03">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692544" behindDoc="0" locked="0" layoutInCell="1" allowOverlap="1" wp14:anchorId="40469ACF" wp14:editId="6CF0EE06">
                <wp:simplePos x="0" y="0"/>
                <wp:positionH relativeFrom="column">
                  <wp:posOffset>0</wp:posOffset>
                </wp:positionH>
                <wp:positionV relativeFrom="paragraph">
                  <wp:posOffset>112394</wp:posOffset>
                </wp:positionV>
                <wp:extent cx="5505450" cy="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85pt" to="43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" strokecolor="black [3200]" strokeweight=".5pt">
                <v:stroke joinstyle="miter"/>
                <o:lock v:ext="edit" shapetype="f"/>
              </v:line>
            </w:pict>
          </mc:Fallback>
        </mc:AlternateContent>
      </w:r>
    </w:p>
    <w:p w:rsidR="00C93E03" w:rsidRPr="00831931" w:rsidRDefault="00C93E03" w:rsidP="00C93E03">
      <w:pPr>
        <w:spacing w:line="259" w:lineRule="auto"/>
        <w:rPr>
          <w:rFonts w:asciiTheme="minorHAnsi" w:hAnsiTheme="minorHAnsi"/>
          <w:sz w:val="20"/>
        </w:rPr>
      </w:pPr>
      <w:r w:rsidRPr="00831931">
        <w:rPr>
          <w:rFonts w:asciiTheme="minorHAnsi" w:hAnsiTheme="minorHAnsi"/>
          <w:sz w:val="20"/>
          <w:vertAlign w:val="superscript"/>
        </w:rPr>
        <w:t>1</w:t>
      </w:r>
      <w:r w:rsidRPr="00831931">
        <w:rPr>
          <w:rFonts w:asciiTheme="minorHAnsi" w:hAnsiTheme="minorHAnsi"/>
          <w:sz w:val="20"/>
        </w:rPr>
        <w:t xml:space="preserve"> Healthy People 2020, Occupational Safety and Health http://www.healthypeople.gov/2020/topicsobjectives2020/overview.aspx?topicid=30 </w:t>
      </w:r>
    </w:p>
    <w:p w:rsidR="00C93E03" w:rsidRPr="00831931" w:rsidRDefault="00C93E03" w:rsidP="00C93E03">
      <w:pPr>
        <w:spacing w:line="259" w:lineRule="auto"/>
        <w:rPr>
          <w:rFonts w:asciiTheme="minorHAnsi" w:hAnsiTheme="minorHAnsi"/>
          <w:sz w:val="20"/>
        </w:rPr>
      </w:pPr>
      <w:proofErr w:type="gramStart"/>
      <w:r w:rsidRPr="00831931">
        <w:rPr>
          <w:rFonts w:asciiTheme="minorHAnsi" w:hAnsiTheme="minorHAnsi"/>
          <w:sz w:val="20"/>
          <w:vertAlign w:val="superscript"/>
        </w:rPr>
        <w:t>2</w:t>
      </w:r>
      <w:r w:rsidRPr="00831931">
        <w:rPr>
          <w:rFonts w:asciiTheme="minorHAnsi" w:hAnsiTheme="minorHAnsi"/>
          <w:sz w:val="20"/>
        </w:rPr>
        <w:t xml:space="preserve"> Maine Center for Disease Control and Prevention.</w:t>
      </w:r>
      <w:proofErr w:type="gramEnd"/>
      <w:r w:rsidRPr="00831931">
        <w:rPr>
          <w:rFonts w:asciiTheme="minorHAnsi" w:hAnsiTheme="minorHAnsi"/>
          <w:sz w:val="20"/>
        </w:rPr>
        <w:t xml:space="preserve">  </w:t>
      </w:r>
      <w:proofErr w:type="gramStart"/>
      <w:r w:rsidRPr="00831931">
        <w:rPr>
          <w:rFonts w:asciiTheme="minorHAnsi" w:hAnsiTheme="minorHAnsi"/>
          <w:sz w:val="20"/>
        </w:rPr>
        <w:t>Healthy Maine 2020.</w:t>
      </w:r>
      <w:proofErr w:type="gramEnd"/>
      <w:r w:rsidRPr="00831931">
        <w:rPr>
          <w:rFonts w:asciiTheme="minorHAnsi" w:hAnsiTheme="minorHAnsi"/>
          <w:sz w:val="20"/>
        </w:rPr>
        <w:t xml:space="preserve">  </w:t>
      </w:r>
    </w:p>
    <w:p w:rsidR="00C93E03" w:rsidRPr="00831931" w:rsidRDefault="00C93E03" w:rsidP="00C93E03">
      <w:pPr>
        <w:spacing w:line="259" w:lineRule="auto"/>
        <w:rPr>
          <w:rFonts w:asciiTheme="minorHAnsi" w:hAnsiTheme="minorHAnsi"/>
          <w:sz w:val="20"/>
        </w:rPr>
      </w:pPr>
      <w:r w:rsidRPr="00831931">
        <w:rPr>
          <w:rFonts w:asciiTheme="minorHAnsi" w:hAnsiTheme="minorHAnsi"/>
          <w:sz w:val="20"/>
        </w:rPr>
        <w:t xml:space="preserve">Available from http://www.maine.gov/dhhs/mecdc/healthy-maine/index.shtml </w:t>
      </w:r>
    </w:p>
    <w:p w:rsidR="00C93E03" w:rsidRPr="00831931" w:rsidRDefault="00C93E03" w:rsidP="00C93E03">
      <w:pPr>
        <w:spacing w:line="259" w:lineRule="auto"/>
        <w:rPr>
          <w:rFonts w:asciiTheme="minorHAnsi" w:hAnsiTheme="minorHAnsi"/>
          <w:sz w:val="20"/>
        </w:rPr>
      </w:pPr>
      <w:proofErr w:type="gramStart"/>
      <w:r w:rsidRPr="00831931">
        <w:rPr>
          <w:rFonts w:asciiTheme="minorHAnsi" w:hAnsiTheme="minorHAnsi"/>
          <w:sz w:val="20"/>
          <w:vertAlign w:val="superscript"/>
        </w:rPr>
        <w:t>3</w:t>
      </w:r>
      <w:r w:rsidRPr="00831931">
        <w:rPr>
          <w:rFonts w:asciiTheme="minorHAnsi" w:hAnsiTheme="minorHAnsi"/>
          <w:sz w:val="20"/>
        </w:rPr>
        <w:t xml:space="preserve"> Maine Center for Disease Control and Prevention.</w:t>
      </w:r>
      <w:proofErr w:type="gramEnd"/>
      <w:r w:rsidRPr="00831931">
        <w:rPr>
          <w:rFonts w:asciiTheme="minorHAnsi" w:hAnsiTheme="minorHAnsi"/>
          <w:sz w:val="20"/>
        </w:rPr>
        <w:t xml:space="preserve">  Maine Shared Community Health Needs Assessment – 2012.  Available from http://www.maine.gov/dhhs/mecdc/phdata/sha/index.shtml</w:t>
      </w:r>
    </w:p>
    <w:p w:rsidR="00CB41B0" w:rsidRDefault="00CB41B0">
      <w:pPr>
        <w:spacing w:after="160" w:line="259" w:lineRule="auto"/>
        <w:rPr>
          <w:rFonts w:asciiTheme="minorHAnsi" w:hAnsiTheme="minorHAnsi"/>
          <w:b/>
          <w:noProof/>
          <w:color w:val="003F77"/>
          <w:sz w:val="36"/>
          <w:szCs w:val="36"/>
        </w:rPr>
      </w:pPr>
      <w:r>
        <w:rPr>
          <w:color w:val="003F77"/>
        </w:rPr>
        <w:br w:type="page"/>
      </w:r>
    </w:p>
    <w:p w:rsidR="00F74937" w:rsidRDefault="00F74937" w:rsidP="00F74937">
      <w:pPr>
        <w:pStyle w:val="Heading1"/>
        <w:spacing w:after="0" w:line="259" w:lineRule="auto"/>
        <w:jc w:val="both"/>
        <w:rPr>
          <w:color w:val="003F77"/>
        </w:rPr>
      </w:pPr>
      <w:bookmarkStart w:id="69" w:name="_Toc434486942"/>
      <w:r>
        <w:rPr>
          <w:color w:val="003F77"/>
        </w:rPr>
        <w:lastRenderedPageBreak/>
        <w:t>Maternal and Child Health</w:t>
      </w:r>
      <w:bookmarkEnd w:id="69"/>
    </w:p>
    <w:p w:rsidR="00F74937" w:rsidRPr="000F5F6C" w:rsidRDefault="00F74937" w:rsidP="00F74937">
      <w:pPr>
        <w:pStyle w:val="Heading1"/>
        <w:spacing w:after="0" w:line="259" w:lineRule="auto"/>
        <w:jc w:val="both"/>
        <w:rPr>
          <w:noProof w:val="0"/>
          <w:color w:val="003F77"/>
        </w:rPr>
      </w:pPr>
      <w:bookmarkStart w:id="70" w:name="_Toc434486943"/>
      <w:r>
        <w:rPr>
          <w:color w:val="003F77"/>
        </w:rPr>
        <w:t>Pregnancy and Birth Outcomes</w:t>
      </w:r>
      <w:bookmarkEnd w:id="70"/>
    </w:p>
    <w:p w:rsidR="00F74937" w:rsidRPr="000F5F6C" w:rsidRDefault="00F74937" w:rsidP="00F74937">
      <w:pPr>
        <w:spacing w:line="259" w:lineRule="auto"/>
        <w:jc w:val="both"/>
      </w:pPr>
    </w:p>
    <w:p w:rsidR="00F74937" w:rsidRPr="000F5F6C" w:rsidRDefault="00F74937" w:rsidP="00F74937">
      <w:pPr>
        <w:spacing w:line="259" w:lineRule="auto"/>
        <w:jc w:val="both"/>
      </w:pPr>
      <w:r w:rsidRPr="000F5F6C">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0F5F6C">
        <w:rPr>
          <w:vertAlign w:val="superscript"/>
        </w:rPr>
        <w:t>1</w:t>
      </w:r>
    </w:p>
    <w:p w:rsidR="00EB7E5D" w:rsidRDefault="00EB7E5D" w:rsidP="00EB7E5D">
      <w:pPr>
        <w:pStyle w:val="TOCTableHeading"/>
      </w:pPr>
    </w:p>
    <w:p w:rsidR="00EB7E5D" w:rsidRPr="00EE65ED" w:rsidRDefault="001E3C86" w:rsidP="00EE65ED">
      <w:pPr>
        <w:jc w:val="center"/>
        <w:rPr>
          <w:b/>
        </w:rPr>
      </w:pPr>
      <w:bookmarkStart w:id="71" w:name="_Toc434490546"/>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22</w:t>
      </w:r>
      <w:r w:rsidRPr="00EE65ED">
        <w:rPr>
          <w:b/>
        </w:rPr>
        <w:fldChar w:fldCharType="end"/>
      </w:r>
      <w:r w:rsidR="00EB7E5D" w:rsidRPr="00EE65ED">
        <w:rPr>
          <w:b/>
        </w:rPr>
        <w:t>.</w:t>
      </w:r>
      <w:proofErr w:type="gramEnd"/>
      <w:r w:rsidR="00EB7E5D" w:rsidRPr="00EE65ED">
        <w:rPr>
          <w:b/>
        </w:rPr>
        <w:t xml:space="preserve"> Key Pregnancy and Birth Outcomes</w:t>
      </w:r>
      <w:bookmarkEnd w:id="71"/>
    </w:p>
    <w:tbl>
      <w:tblPr>
        <w:tblStyle w:val="TableGrid1"/>
        <w:tblW w:w="9360" w:type="dxa"/>
        <w:tblInd w:w="108" w:type="dxa"/>
        <w:tblLook w:val="04A0" w:firstRow="1" w:lastRow="0" w:firstColumn="1" w:lastColumn="0" w:noHBand="0" w:noVBand="1"/>
      </w:tblPr>
      <w:tblGrid>
        <w:gridCol w:w="7470"/>
        <w:gridCol w:w="990"/>
        <w:gridCol w:w="900"/>
      </w:tblGrid>
      <w:tr w:rsidR="00CB41B0" w:rsidRPr="00CB41B0" w:rsidTr="00CB41B0">
        <w:trPr>
          <w:trHeight w:val="288"/>
          <w:tblHeader/>
        </w:trPr>
        <w:tc>
          <w:tcPr>
            <w:tcW w:w="7470" w:type="dxa"/>
            <w:shd w:val="clear" w:color="auto" w:fill="1F4E79" w:themeFill="accent1" w:themeFillShade="80"/>
            <w:hideMark/>
          </w:tcPr>
          <w:p w:rsidR="00CB41B0" w:rsidRPr="00CB41B0" w:rsidRDefault="00CB41B0" w:rsidP="00BD4164">
            <w:pPr>
              <w:rPr>
                <w:rFonts w:ascii="Calibri" w:hAnsi="Calibri"/>
                <w:b/>
                <w:bCs/>
                <w:color w:val="FFFFFF"/>
                <w:sz w:val="20"/>
              </w:rPr>
            </w:pPr>
            <w:r w:rsidRPr="00CB41B0">
              <w:rPr>
                <w:rFonts w:ascii="Calibri" w:hAnsi="Calibri"/>
                <w:b/>
                <w:bCs/>
                <w:color w:val="FFFFFF"/>
                <w:sz w:val="20"/>
              </w:rPr>
              <w:t> </w:t>
            </w:r>
          </w:p>
        </w:tc>
        <w:tc>
          <w:tcPr>
            <w:tcW w:w="990" w:type="dxa"/>
            <w:shd w:val="clear" w:color="auto" w:fill="1F4E79" w:themeFill="accent1" w:themeFillShade="80"/>
            <w:hideMark/>
          </w:tcPr>
          <w:p w:rsidR="00CB41B0" w:rsidRPr="00CB41B0" w:rsidRDefault="00CB41B0" w:rsidP="00BD4164">
            <w:pPr>
              <w:jc w:val="center"/>
              <w:rPr>
                <w:rFonts w:ascii="Calibri" w:hAnsi="Calibri"/>
                <w:color w:val="FFFFFF"/>
                <w:sz w:val="20"/>
              </w:rPr>
            </w:pPr>
            <w:r w:rsidRPr="00CB41B0">
              <w:rPr>
                <w:rFonts w:ascii="Calibri" w:hAnsi="Calibri"/>
                <w:color w:val="FFFFFF"/>
                <w:sz w:val="20"/>
              </w:rPr>
              <w:t>Maine</w:t>
            </w:r>
          </w:p>
        </w:tc>
        <w:tc>
          <w:tcPr>
            <w:tcW w:w="900" w:type="dxa"/>
            <w:shd w:val="clear" w:color="auto" w:fill="1F4E79" w:themeFill="accent1" w:themeFillShade="80"/>
            <w:hideMark/>
          </w:tcPr>
          <w:p w:rsidR="00CB41B0" w:rsidRPr="00CB41B0" w:rsidRDefault="00CB41B0" w:rsidP="00BD4164">
            <w:pPr>
              <w:jc w:val="center"/>
              <w:rPr>
                <w:rFonts w:ascii="Calibri" w:hAnsi="Calibri"/>
                <w:color w:val="FFFFFF"/>
                <w:sz w:val="20"/>
              </w:rPr>
            </w:pPr>
            <w:r w:rsidRPr="00CB41B0">
              <w:rPr>
                <w:rFonts w:ascii="Calibri" w:hAnsi="Calibri"/>
                <w:color w:val="FFFFFF"/>
                <w:sz w:val="20"/>
              </w:rPr>
              <w:t>U.S.</w:t>
            </w:r>
          </w:p>
        </w:tc>
      </w:tr>
      <w:tr w:rsidR="00CB41B0" w:rsidRPr="00CB41B0" w:rsidTr="00CB41B0">
        <w:trPr>
          <w:trHeight w:val="288"/>
        </w:trPr>
        <w:tc>
          <w:tcPr>
            <w:tcW w:w="7470" w:type="dxa"/>
            <w:hideMark/>
          </w:tcPr>
          <w:p w:rsidR="00CB41B0" w:rsidRPr="00CB41B0" w:rsidRDefault="00CB41B0" w:rsidP="00BD4164">
            <w:pPr>
              <w:rPr>
                <w:rFonts w:ascii="Calibri" w:hAnsi="Calibri"/>
                <w:color w:val="000000"/>
                <w:sz w:val="20"/>
              </w:rPr>
            </w:pPr>
            <w:r w:rsidRPr="00CB41B0">
              <w:rPr>
                <w:rFonts w:ascii="Calibri" w:hAnsi="Calibri"/>
                <w:color w:val="000000"/>
                <w:sz w:val="20"/>
              </w:rPr>
              <w:t>Infant de</w:t>
            </w:r>
            <w:r w:rsidR="00EF76EF">
              <w:rPr>
                <w:rFonts w:ascii="Calibri" w:hAnsi="Calibri"/>
                <w:color w:val="000000"/>
                <w:sz w:val="20"/>
              </w:rPr>
              <w:t xml:space="preserve">aths per 1,000 live </w:t>
            </w:r>
            <w:r w:rsidR="00B17FFE">
              <w:rPr>
                <w:rFonts w:ascii="Calibri" w:hAnsi="Calibri"/>
                <w:color w:val="000000"/>
                <w:sz w:val="20"/>
              </w:rPr>
              <w:t>births (</w:t>
            </w:r>
            <w:r w:rsidRPr="00CB41B0">
              <w:rPr>
                <w:rFonts w:ascii="Calibri" w:hAnsi="Calibri"/>
                <w:color w:val="000000"/>
                <w:sz w:val="20"/>
              </w:rPr>
              <w:t>2012)</w:t>
            </w:r>
          </w:p>
        </w:tc>
        <w:tc>
          <w:tcPr>
            <w:tcW w:w="990" w:type="dxa"/>
            <w:hideMark/>
          </w:tcPr>
          <w:p w:rsidR="00CB41B0" w:rsidRPr="00CB41B0" w:rsidRDefault="00B17FFE" w:rsidP="00BD4164">
            <w:pPr>
              <w:jc w:val="right"/>
              <w:rPr>
                <w:rFonts w:ascii="Calibri" w:hAnsi="Calibri"/>
                <w:color w:val="000000"/>
                <w:sz w:val="20"/>
              </w:rPr>
            </w:pPr>
            <w:r>
              <w:rPr>
                <w:rFonts w:ascii="Calibri" w:hAnsi="Calibri"/>
                <w:color w:val="000000"/>
                <w:sz w:val="20"/>
              </w:rPr>
              <w:t>7.0</w:t>
            </w:r>
          </w:p>
        </w:tc>
        <w:tc>
          <w:tcPr>
            <w:tcW w:w="900" w:type="dxa"/>
            <w:hideMark/>
          </w:tcPr>
          <w:p w:rsidR="00CB41B0" w:rsidRPr="00CB41B0" w:rsidRDefault="00CB41B0" w:rsidP="00BD4164">
            <w:pPr>
              <w:jc w:val="right"/>
              <w:rPr>
                <w:rFonts w:ascii="Calibri" w:hAnsi="Calibri"/>
                <w:color w:val="000000"/>
                <w:sz w:val="20"/>
              </w:rPr>
            </w:pPr>
            <w:r w:rsidRPr="00CB41B0">
              <w:rPr>
                <w:rFonts w:ascii="Calibri" w:hAnsi="Calibri"/>
                <w:color w:val="000000"/>
                <w:sz w:val="20"/>
              </w:rPr>
              <w:t>6.0</w:t>
            </w:r>
          </w:p>
        </w:tc>
      </w:tr>
      <w:tr w:rsidR="00CB41B0" w:rsidRPr="00CB41B0" w:rsidTr="00CB41B0">
        <w:trPr>
          <w:trHeight w:val="288"/>
        </w:trPr>
        <w:tc>
          <w:tcPr>
            <w:tcW w:w="7470" w:type="dxa"/>
            <w:hideMark/>
          </w:tcPr>
          <w:p w:rsidR="00CB41B0" w:rsidRPr="00CB41B0" w:rsidRDefault="00CB41B0" w:rsidP="00BD4164">
            <w:pPr>
              <w:rPr>
                <w:rFonts w:ascii="Calibri" w:hAnsi="Calibri"/>
                <w:color w:val="000000"/>
                <w:sz w:val="20"/>
              </w:rPr>
            </w:pPr>
            <w:r w:rsidRPr="00CB41B0">
              <w:rPr>
                <w:rFonts w:ascii="Calibri" w:hAnsi="Calibri"/>
                <w:color w:val="000000"/>
                <w:sz w:val="20"/>
              </w:rPr>
              <w:t>Live births for which the mother received early and adequate prenatal care (2010-2012)</w:t>
            </w:r>
          </w:p>
        </w:tc>
        <w:tc>
          <w:tcPr>
            <w:tcW w:w="990" w:type="dxa"/>
            <w:hideMark/>
          </w:tcPr>
          <w:p w:rsidR="00CB41B0" w:rsidRPr="00CB41B0" w:rsidRDefault="00CB41B0" w:rsidP="00BD4164">
            <w:pPr>
              <w:jc w:val="right"/>
              <w:rPr>
                <w:rFonts w:ascii="Calibri" w:hAnsi="Calibri"/>
                <w:color w:val="000000"/>
                <w:sz w:val="20"/>
              </w:rPr>
            </w:pPr>
            <w:r w:rsidRPr="00CB41B0">
              <w:rPr>
                <w:rFonts w:ascii="Calibri" w:hAnsi="Calibri"/>
                <w:color w:val="000000"/>
                <w:sz w:val="20"/>
              </w:rPr>
              <w:t>86.4%</w:t>
            </w:r>
          </w:p>
        </w:tc>
        <w:tc>
          <w:tcPr>
            <w:tcW w:w="900" w:type="dxa"/>
            <w:hideMark/>
          </w:tcPr>
          <w:p w:rsidR="00CB41B0" w:rsidRPr="00CB41B0" w:rsidRDefault="00CB41B0" w:rsidP="00BD4164">
            <w:pPr>
              <w:jc w:val="right"/>
              <w:rPr>
                <w:rFonts w:ascii="Calibri" w:hAnsi="Calibri"/>
                <w:color w:val="000000"/>
                <w:sz w:val="20"/>
              </w:rPr>
            </w:pPr>
            <w:r w:rsidRPr="00CB41B0">
              <w:rPr>
                <w:rFonts w:ascii="Calibri" w:hAnsi="Calibri"/>
                <w:color w:val="000000"/>
                <w:sz w:val="20"/>
              </w:rPr>
              <w:t>84.8%</w:t>
            </w:r>
          </w:p>
        </w:tc>
      </w:tr>
      <w:tr w:rsidR="00CB41B0" w:rsidRPr="00CB41B0" w:rsidTr="00CB41B0">
        <w:trPr>
          <w:trHeight w:val="288"/>
        </w:trPr>
        <w:tc>
          <w:tcPr>
            <w:tcW w:w="7470" w:type="dxa"/>
            <w:hideMark/>
          </w:tcPr>
          <w:p w:rsidR="00CB41B0" w:rsidRPr="00CB41B0" w:rsidRDefault="00CB41B0" w:rsidP="00BD4164">
            <w:pPr>
              <w:rPr>
                <w:rFonts w:ascii="Calibri" w:hAnsi="Calibri"/>
                <w:color w:val="000000"/>
                <w:sz w:val="20"/>
              </w:rPr>
            </w:pPr>
            <w:r w:rsidRPr="00CB41B0">
              <w:rPr>
                <w:rFonts w:ascii="Calibri" w:hAnsi="Calibri"/>
                <w:color w:val="000000"/>
                <w:sz w:val="20"/>
              </w:rPr>
              <w:t xml:space="preserve">Live births to 15-19 year </w:t>
            </w:r>
            <w:r w:rsidR="00335450">
              <w:rPr>
                <w:rFonts w:ascii="Calibri" w:hAnsi="Calibri"/>
                <w:color w:val="000000"/>
                <w:sz w:val="20"/>
              </w:rPr>
              <w:t>olds per 1,000 population (</w:t>
            </w:r>
            <w:r w:rsidRPr="00CB41B0">
              <w:rPr>
                <w:rFonts w:ascii="Calibri" w:hAnsi="Calibri"/>
                <w:color w:val="000000"/>
                <w:sz w:val="20"/>
              </w:rPr>
              <w:t>2012)</w:t>
            </w:r>
          </w:p>
        </w:tc>
        <w:tc>
          <w:tcPr>
            <w:tcW w:w="990" w:type="dxa"/>
            <w:hideMark/>
          </w:tcPr>
          <w:p w:rsidR="00CB41B0" w:rsidRPr="00CB41B0" w:rsidRDefault="00335450" w:rsidP="00BD4164">
            <w:pPr>
              <w:jc w:val="right"/>
              <w:rPr>
                <w:rFonts w:ascii="Calibri" w:hAnsi="Calibri"/>
                <w:color w:val="000000"/>
                <w:sz w:val="20"/>
              </w:rPr>
            </w:pPr>
            <w:r>
              <w:rPr>
                <w:rFonts w:ascii="Calibri" w:hAnsi="Calibri"/>
                <w:color w:val="000000"/>
                <w:sz w:val="20"/>
              </w:rPr>
              <w:t>19.2</w:t>
            </w:r>
          </w:p>
        </w:tc>
        <w:tc>
          <w:tcPr>
            <w:tcW w:w="900" w:type="dxa"/>
            <w:hideMark/>
          </w:tcPr>
          <w:p w:rsidR="00CB41B0" w:rsidRPr="00CB41B0" w:rsidRDefault="00CB41B0" w:rsidP="00BD4164">
            <w:pPr>
              <w:jc w:val="right"/>
              <w:rPr>
                <w:rFonts w:ascii="Calibri" w:hAnsi="Calibri"/>
                <w:color w:val="000000"/>
                <w:sz w:val="20"/>
              </w:rPr>
            </w:pPr>
            <w:r w:rsidRPr="00CB41B0">
              <w:rPr>
                <w:rFonts w:ascii="Calibri" w:hAnsi="Calibri"/>
                <w:color w:val="000000"/>
                <w:sz w:val="20"/>
              </w:rPr>
              <w:t>26.5</w:t>
            </w:r>
          </w:p>
        </w:tc>
      </w:tr>
      <w:tr w:rsidR="00CB41B0" w:rsidRPr="00CB41B0" w:rsidTr="00CB41B0">
        <w:trPr>
          <w:trHeight w:val="288"/>
        </w:trPr>
        <w:tc>
          <w:tcPr>
            <w:tcW w:w="7470" w:type="dxa"/>
            <w:hideMark/>
          </w:tcPr>
          <w:p w:rsidR="00CB41B0" w:rsidRPr="00CB41B0" w:rsidRDefault="00CB41B0" w:rsidP="00BD4164">
            <w:pPr>
              <w:rPr>
                <w:rFonts w:ascii="Calibri" w:hAnsi="Calibri"/>
                <w:color w:val="000000"/>
                <w:sz w:val="20"/>
              </w:rPr>
            </w:pPr>
            <w:r w:rsidRPr="00CB41B0">
              <w:rPr>
                <w:rFonts w:ascii="Calibri" w:hAnsi="Calibri"/>
                <w:color w:val="000000"/>
                <w:sz w:val="20"/>
              </w:rPr>
              <w:t>Low birth weight (&lt;2500 grams) (2010-2012)</w:t>
            </w:r>
          </w:p>
        </w:tc>
        <w:tc>
          <w:tcPr>
            <w:tcW w:w="990" w:type="dxa"/>
            <w:hideMark/>
          </w:tcPr>
          <w:p w:rsidR="00CB41B0" w:rsidRPr="00CB41B0" w:rsidRDefault="00CB41B0" w:rsidP="00BD4164">
            <w:pPr>
              <w:jc w:val="right"/>
              <w:rPr>
                <w:rFonts w:ascii="Calibri" w:hAnsi="Calibri"/>
                <w:color w:val="000000"/>
                <w:sz w:val="20"/>
              </w:rPr>
            </w:pPr>
            <w:r w:rsidRPr="00CB41B0">
              <w:rPr>
                <w:rFonts w:ascii="Calibri" w:hAnsi="Calibri"/>
                <w:color w:val="000000"/>
                <w:sz w:val="20"/>
              </w:rPr>
              <w:t>6.6%</w:t>
            </w:r>
          </w:p>
        </w:tc>
        <w:tc>
          <w:tcPr>
            <w:tcW w:w="900" w:type="dxa"/>
            <w:hideMark/>
          </w:tcPr>
          <w:p w:rsidR="00CB41B0" w:rsidRPr="00CB41B0" w:rsidRDefault="00CB41B0" w:rsidP="00BD4164">
            <w:pPr>
              <w:jc w:val="right"/>
              <w:rPr>
                <w:rFonts w:ascii="Calibri" w:hAnsi="Calibri"/>
                <w:color w:val="000000"/>
                <w:sz w:val="20"/>
              </w:rPr>
            </w:pPr>
            <w:r w:rsidRPr="00CB41B0">
              <w:rPr>
                <w:rFonts w:ascii="Calibri" w:hAnsi="Calibri"/>
                <w:color w:val="000000"/>
                <w:sz w:val="20"/>
              </w:rPr>
              <w:t>8.0%</w:t>
            </w:r>
          </w:p>
        </w:tc>
      </w:tr>
    </w:tbl>
    <w:p w:rsidR="00EB7E5D" w:rsidRDefault="00EB7E5D" w:rsidP="00EB7E5D">
      <w:pPr>
        <w:rPr>
          <w:i/>
          <w:sz w:val="20"/>
          <w:szCs w:val="24"/>
        </w:rPr>
      </w:pPr>
      <w:r>
        <w:rPr>
          <w:i/>
          <w:sz w:val="20"/>
          <w:szCs w:val="24"/>
        </w:rPr>
        <w:t xml:space="preserve">Asterisk (*) and italics indicate a statistically significant difference between </w:t>
      </w:r>
      <w:r w:rsidR="00335450">
        <w:rPr>
          <w:i/>
          <w:sz w:val="20"/>
          <w:szCs w:val="24"/>
        </w:rPr>
        <w:t>Maine and the U.S.</w:t>
      </w:r>
    </w:p>
    <w:p w:rsidR="00EB7E5D" w:rsidRDefault="00EB7E5D" w:rsidP="00EB7E5D">
      <w:pPr>
        <w:rPr>
          <w:i/>
          <w:sz w:val="20"/>
          <w:szCs w:val="24"/>
        </w:rPr>
      </w:pPr>
      <w:r>
        <w:rPr>
          <w:i/>
          <w:sz w:val="20"/>
          <w:szCs w:val="24"/>
        </w:rPr>
        <w:t>NA = Not Available - data are not available for this indicator.</w:t>
      </w:r>
    </w:p>
    <w:p w:rsidR="00F74937" w:rsidRPr="000F5F6C" w:rsidRDefault="00F74937" w:rsidP="00F74937">
      <w:pPr>
        <w:spacing w:line="259" w:lineRule="auto"/>
        <w:jc w:val="both"/>
      </w:pPr>
    </w:p>
    <w:p w:rsidR="00B17FFE" w:rsidRPr="000F5F6C" w:rsidRDefault="00B17FFE" w:rsidP="00B17FFE">
      <w:pPr>
        <w:spacing w:line="259" w:lineRule="auto"/>
        <w:jc w:val="both"/>
        <w:rPr>
          <w:highlight w:val="yellow"/>
        </w:rPr>
      </w:pPr>
      <w:r>
        <w:t>The Maine infant mortality rate has been increasing in recent years from 5.4 per 1,000 in 2008 to 7.0 per 1,000 in 2012. One Maine baby died every 4 days, on average, during 2012.  There was no significant im</w:t>
      </w:r>
      <w:r>
        <w:t>provement between 2000 and 2012</w:t>
      </w:r>
      <w:r w:rsidRPr="000F5F6C">
        <w:t xml:space="preserve"> in the percentage of pregnant women in Maine who received early and adequate prenatal care </w:t>
      </w:r>
      <w:r>
        <w:t xml:space="preserve">(84.3 percent and 86.4 percent, respectively). </w:t>
      </w:r>
    </w:p>
    <w:p w:rsidR="00B17FFE" w:rsidRDefault="00B17FFE" w:rsidP="00B17FFE">
      <w:pPr>
        <w:spacing w:line="254" w:lineRule="auto"/>
        <w:jc w:val="both"/>
        <w:rPr>
          <w:highlight w:val="yellow"/>
        </w:rPr>
      </w:pPr>
    </w:p>
    <w:p w:rsidR="00F74937" w:rsidRPr="000F5F6C" w:rsidRDefault="00F74937" w:rsidP="00F74937">
      <w:pPr>
        <w:spacing w:line="259" w:lineRule="auto"/>
        <w:jc w:val="both"/>
      </w:pPr>
      <w:r>
        <w:t>Pregnancy and birth outcome</w:t>
      </w:r>
      <w:r w:rsidRPr="000F5F6C">
        <w:t xml:space="preserve"> measures chosen for inclusion in the Maine Shared CHNA include:</w:t>
      </w:r>
    </w:p>
    <w:p w:rsidR="00F74937" w:rsidRPr="000F5F6C" w:rsidRDefault="00F74937" w:rsidP="00F74937">
      <w:pPr>
        <w:pStyle w:val="ListParagraph"/>
        <w:numPr>
          <w:ilvl w:val="0"/>
          <w:numId w:val="32"/>
        </w:numPr>
        <w:spacing w:line="259" w:lineRule="auto"/>
        <w:jc w:val="both"/>
      </w:pPr>
      <w:r w:rsidRPr="000F5F6C">
        <w:t>Infant mortality</w:t>
      </w:r>
      <w:r>
        <w:t>.</w:t>
      </w:r>
      <w:r w:rsidRPr="000F5F6C">
        <w:t xml:space="preserve"> </w:t>
      </w:r>
    </w:p>
    <w:p w:rsidR="00F74937" w:rsidRPr="000F5F6C" w:rsidRDefault="00F74937" w:rsidP="00F74937">
      <w:pPr>
        <w:pStyle w:val="ListParagraph"/>
        <w:numPr>
          <w:ilvl w:val="0"/>
          <w:numId w:val="32"/>
        </w:numPr>
        <w:spacing w:line="259" w:lineRule="auto"/>
        <w:jc w:val="both"/>
      </w:pPr>
      <w:r w:rsidRPr="000F5F6C">
        <w:t>Early and adequate prenatal care</w:t>
      </w:r>
      <w:r>
        <w:t>.</w:t>
      </w:r>
      <w:r w:rsidRPr="000F5F6C">
        <w:t xml:space="preserve"> </w:t>
      </w:r>
    </w:p>
    <w:p w:rsidR="00F74937" w:rsidRPr="000F5F6C" w:rsidRDefault="00F74937" w:rsidP="00F74937">
      <w:pPr>
        <w:pStyle w:val="ListParagraph"/>
        <w:numPr>
          <w:ilvl w:val="0"/>
          <w:numId w:val="32"/>
        </w:numPr>
        <w:spacing w:line="259" w:lineRule="auto"/>
        <w:jc w:val="both"/>
      </w:pPr>
      <w:r w:rsidRPr="000F5F6C">
        <w:t>Low birth weight (&lt;2</w:t>
      </w:r>
      <w:r>
        <w:t>,</w:t>
      </w:r>
      <w:r w:rsidRPr="000F5F6C">
        <w:t>500 grams)</w:t>
      </w:r>
      <w:r>
        <w:t>.</w:t>
      </w:r>
      <w:r w:rsidRPr="000F5F6C">
        <w:t xml:space="preserve"> </w:t>
      </w:r>
    </w:p>
    <w:p w:rsidR="00F74937" w:rsidRPr="000F5F6C" w:rsidRDefault="00F74937" w:rsidP="00F74937">
      <w:pPr>
        <w:pStyle w:val="ListParagraph"/>
        <w:numPr>
          <w:ilvl w:val="0"/>
          <w:numId w:val="32"/>
        </w:numPr>
        <w:spacing w:line="259" w:lineRule="auto"/>
        <w:jc w:val="both"/>
      </w:pPr>
      <w:r w:rsidRPr="000F5F6C">
        <w:t>Live births, fertility rates, and adolescent births</w:t>
      </w:r>
      <w:r>
        <w:t>.</w:t>
      </w:r>
    </w:p>
    <w:p w:rsidR="00F74937" w:rsidRPr="000F5F6C" w:rsidRDefault="00F74937" w:rsidP="00F74937">
      <w:pPr>
        <w:pStyle w:val="ListParagraph"/>
        <w:spacing w:line="259" w:lineRule="auto"/>
        <w:jc w:val="both"/>
      </w:pPr>
    </w:p>
    <w:p w:rsidR="00F74937" w:rsidRPr="000F5F6C" w:rsidRDefault="00F74937" w:rsidP="00F74937">
      <w:pPr>
        <w:spacing w:line="259" w:lineRule="auto"/>
        <w:jc w:val="both"/>
      </w:pPr>
      <w:r w:rsidRPr="000F5F6C">
        <w:t xml:space="preserve">Additional </w:t>
      </w:r>
      <w:r w:rsidR="007618CF">
        <w:t>Pregnancy and birth outcome</w:t>
      </w:r>
      <w:r w:rsidR="007618CF" w:rsidRPr="000F5F6C">
        <w:t xml:space="preserve"> </w:t>
      </w:r>
      <w:r w:rsidR="007618CF">
        <w:t xml:space="preserve">measures </w:t>
      </w:r>
      <w:r w:rsidRPr="000F5F6C">
        <w:t xml:space="preserve">can be found in </w:t>
      </w:r>
      <w:r>
        <w:t>many</w:t>
      </w:r>
      <w:r w:rsidRPr="000F5F6C">
        <w:t xml:space="preserve"> other sections of the Maine Shared CHNA.</w:t>
      </w:r>
    </w:p>
    <w:p w:rsidR="00F74937" w:rsidRPr="000F5F6C" w:rsidRDefault="00F74937" w:rsidP="00F74937">
      <w:pPr>
        <w:spacing w:line="259" w:lineRule="auto"/>
        <w:jc w:val="both"/>
        <w:rPr>
          <w:highlight w:val="yellow"/>
        </w:rPr>
      </w:pPr>
    </w:p>
    <w:p w:rsidR="007618CF" w:rsidRDefault="007618CF" w:rsidP="00F74937">
      <w:pPr>
        <w:spacing w:line="259" w:lineRule="auto"/>
        <w:jc w:val="both"/>
      </w:pPr>
      <w:r>
        <w:t>Pregnancy and birth outcomes often vary</w:t>
      </w:r>
      <w:r w:rsidR="00F74937" w:rsidRPr="000F5F6C">
        <w:t xml:space="preserve"> across population groups in the state.  For example</w:t>
      </w:r>
      <w:r>
        <w:t>:</w:t>
      </w:r>
    </w:p>
    <w:p w:rsidR="007618CF" w:rsidRDefault="007618CF" w:rsidP="009D47FC">
      <w:pPr>
        <w:pStyle w:val="ListParagraph"/>
        <w:numPr>
          <w:ilvl w:val="0"/>
          <w:numId w:val="86"/>
        </w:numPr>
        <w:spacing w:line="259" w:lineRule="auto"/>
        <w:jc w:val="both"/>
      </w:pPr>
      <w:r>
        <w:t>B</w:t>
      </w:r>
      <w:r w:rsidR="00F74937" w:rsidRPr="000F5F6C">
        <w:t xml:space="preserve">abies born to mothers who are </w:t>
      </w:r>
      <w:r w:rsidR="00F74937">
        <w:t>b</w:t>
      </w:r>
      <w:r w:rsidR="00F74937" w:rsidRPr="000F5F6C">
        <w:t>lack or African</w:t>
      </w:r>
      <w:r w:rsidR="00F74937">
        <w:t>-</w:t>
      </w:r>
      <w:r w:rsidR="00F74937" w:rsidRPr="000F5F6C">
        <w:t>American are more likely to die</w:t>
      </w:r>
      <w:r w:rsidR="00F74937">
        <w:t xml:space="preserve"> (8.6</w:t>
      </w:r>
      <w:r w:rsidR="00F74937" w:rsidRPr="000F5F6C">
        <w:t xml:space="preserve"> deaths per 1,000 live births) before their </w:t>
      </w:r>
      <w:r w:rsidR="00F74937">
        <w:t>first</w:t>
      </w:r>
      <w:r w:rsidR="00F74937" w:rsidRPr="000F5F6C">
        <w:t xml:space="preserve"> birthday than babies born to mothers who are white</w:t>
      </w:r>
      <w:r w:rsidR="00F74937">
        <w:t xml:space="preserve"> (5.8</w:t>
      </w:r>
      <w:r w:rsidR="00F74937" w:rsidRPr="000F5F6C">
        <w:t xml:space="preserve"> deaths). </w:t>
      </w:r>
    </w:p>
    <w:p w:rsidR="007618CF" w:rsidRDefault="007618CF" w:rsidP="009D47FC">
      <w:pPr>
        <w:pStyle w:val="ListParagraph"/>
        <w:numPr>
          <w:ilvl w:val="0"/>
          <w:numId w:val="86"/>
        </w:numPr>
        <w:spacing w:line="259" w:lineRule="auto"/>
        <w:jc w:val="both"/>
      </w:pPr>
      <w:r>
        <w:t>B</w:t>
      </w:r>
      <w:r w:rsidR="00F74937" w:rsidRPr="000F5F6C">
        <w:t>abies born to mothers with less than a high school diploma are more t</w:t>
      </w:r>
      <w:r w:rsidR="00F74937">
        <w:t>han twice as likely to die (9.3</w:t>
      </w:r>
      <w:r w:rsidR="00F74937" w:rsidRPr="000F5F6C">
        <w:t xml:space="preserve"> deaths per 1,000 live births) before their </w:t>
      </w:r>
      <w:r w:rsidR="00F74937">
        <w:t>first</w:t>
      </w:r>
      <w:r w:rsidR="00F74937" w:rsidRPr="000F5F6C">
        <w:t xml:space="preserve"> birthday than babies born to mothers with a bachelor’s degree or highe</w:t>
      </w:r>
      <w:r w:rsidR="00F74937">
        <w:t>r (4.3</w:t>
      </w:r>
      <w:r w:rsidR="00F74937" w:rsidRPr="000F5F6C">
        <w:t xml:space="preserve"> deaths). </w:t>
      </w:r>
    </w:p>
    <w:p w:rsidR="007618CF" w:rsidRDefault="00F74937" w:rsidP="009D47FC">
      <w:pPr>
        <w:pStyle w:val="ListParagraph"/>
        <w:numPr>
          <w:ilvl w:val="0"/>
          <w:numId w:val="86"/>
        </w:numPr>
        <w:spacing w:line="259" w:lineRule="auto"/>
        <w:jc w:val="both"/>
      </w:pPr>
      <w:r w:rsidRPr="000F5F6C">
        <w:lastRenderedPageBreak/>
        <w:t>Among 15</w:t>
      </w:r>
      <w:r>
        <w:t xml:space="preserve"> to </w:t>
      </w:r>
      <w:r w:rsidRPr="000F5F6C">
        <w:t>44</w:t>
      </w:r>
      <w:r>
        <w:t>-</w:t>
      </w:r>
      <w:r w:rsidRPr="000F5F6C">
        <w:t>year</w:t>
      </w:r>
      <w:r>
        <w:t>-</w:t>
      </w:r>
      <w:r w:rsidRPr="000F5F6C">
        <w:t>old women with a live birth, those with less than a high school diploma are more likely not to receive early and adequate prenatal care (76</w:t>
      </w:r>
      <w:r>
        <w:t xml:space="preserve"> percent</w:t>
      </w:r>
      <w:r w:rsidRPr="000F5F6C">
        <w:t>) than those with a bachelor’s degree or higher (91</w:t>
      </w:r>
      <w:r>
        <w:t xml:space="preserve"> percent</w:t>
      </w:r>
      <w:r w:rsidRPr="000F5F6C">
        <w:t xml:space="preserve">).  </w:t>
      </w:r>
    </w:p>
    <w:p w:rsidR="00F74937" w:rsidRPr="007618CF" w:rsidRDefault="00F74937" w:rsidP="009D47FC">
      <w:pPr>
        <w:pStyle w:val="ListParagraph"/>
        <w:numPr>
          <w:ilvl w:val="0"/>
          <w:numId w:val="86"/>
        </w:numPr>
        <w:spacing w:line="259" w:lineRule="auto"/>
        <w:jc w:val="both"/>
      </w:pPr>
      <w:r w:rsidRPr="000F5F6C">
        <w:t xml:space="preserve">While some reproductive health measures vary by </w:t>
      </w:r>
      <w:r>
        <w:t>county</w:t>
      </w:r>
      <w:r w:rsidRPr="000F5F6C">
        <w:t xml:space="preserve"> or </w:t>
      </w:r>
      <w:r>
        <w:t>p</w:t>
      </w:r>
      <w:r w:rsidRPr="000F5F6C">
        <w:t xml:space="preserve">ublic </w:t>
      </w:r>
      <w:r>
        <w:t>h</w:t>
      </w:r>
      <w:r w:rsidRPr="000F5F6C">
        <w:t xml:space="preserve">ealth </w:t>
      </w:r>
      <w:r>
        <w:t>d</w:t>
      </w:r>
      <w:r w:rsidRPr="000F5F6C">
        <w:t xml:space="preserve">istrict, no </w:t>
      </w:r>
      <w:r>
        <w:t>single county</w:t>
      </w:r>
      <w:r w:rsidRPr="000F5F6C">
        <w:t xml:space="preserve"> or district is at increased risk relative to the state on all, or most, measures.</w:t>
      </w:r>
    </w:p>
    <w:p w:rsidR="00F74937" w:rsidRPr="007618CF" w:rsidRDefault="00F74937" w:rsidP="00F74937">
      <w:pPr>
        <w:spacing w:line="259" w:lineRule="auto"/>
        <w:jc w:val="both"/>
      </w:pPr>
    </w:p>
    <w:p w:rsidR="00F74937" w:rsidRPr="00CB42EA" w:rsidRDefault="00F74937" w:rsidP="00F74937">
      <w:pPr>
        <w:spacing w:line="259" w:lineRule="auto"/>
        <w:jc w:val="both"/>
      </w:pPr>
      <w:r w:rsidRPr="000F5F6C">
        <w:t>Healthy Maine 2020 includes the following reproductive health</w:t>
      </w:r>
      <w:r>
        <w:t>-</w:t>
      </w:r>
      <w:r w:rsidRPr="000F5F6C">
        <w:t>related objectives</w:t>
      </w:r>
      <w:proofErr w:type="gramStart"/>
      <w:r w:rsidRPr="000F5F6C">
        <w:t>:</w:t>
      </w:r>
      <w:r w:rsidRPr="000F5F6C">
        <w:rPr>
          <w:vertAlign w:val="superscript"/>
        </w:rPr>
        <w:t>2</w:t>
      </w:r>
      <w:proofErr w:type="gramEnd"/>
    </w:p>
    <w:p w:rsidR="00F74937" w:rsidRPr="000F5F6C" w:rsidRDefault="00F74937" w:rsidP="00F74937">
      <w:pPr>
        <w:pStyle w:val="ListParagraph"/>
        <w:numPr>
          <w:ilvl w:val="0"/>
          <w:numId w:val="34"/>
        </w:numPr>
        <w:spacing w:line="259" w:lineRule="auto"/>
        <w:jc w:val="both"/>
      </w:pPr>
      <w:r w:rsidRPr="000F5F6C">
        <w:t>Reduce preterm births</w:t>
      </w:r>
      <w:r>
        <w:t>.</w:t>
      </w:r>
      <w:r w:rsidRPr="000F5F6C">
        <w:t xml:space="preserve"> </w:t>
      </w:r>
    </w:p>
    <w:p w:rsidR="00F74937" w:rsidRPr="000F5F6C" w:rsidRDefault="00F74937" w:rsidP="00F74937">
      <w:pPr>
        <w:pStyle w:val="ListParagraph"/>
        <w:numPr>
          <w:ilvl w:val="0"/>
          <w:numId w:val="34"/>
        </w:numPr>
        <w:spacing w:line="259" w:lineRule="auto"/>
        <w:jc w:val="both"/>
      </w:pPr>
      <w:r w:rsidRPr="000F5F6C">
        <w:t>Increase the proportion of births that are the result of an intended pregnancy</w:t>
      </w:r>
      <w:r>
        <w:t>.</w:t>
      </w:r>
      <w:r w:rsidRPr="000F5F6C">
        <w:t xml:space="preserve"> </w:t>
      </w:r>
    </w:p>
    <w:p w:rsidR="00F74937" w:rsidRPr="000F5F6C" w:rsidRDefault="00F74937" w:rsidP="00F74937">
      <w:pPr>
        <w:pStyle w:val="ListParagraph"/>
        <w:numPr>
          <w:ilvl w:val="0"/>
          <w:numId w:val="34"/>
        </w:numPr>
        <w:spacing w:line="259" w:lineRule="auto"/>
        <w:jc w:val="both"/>
      </w:pPr>
      <w:r w:rsidRPr="000F5F6C">
        <w:t>Reduce the rate of infant death</w:t>
      </w:r>
      <w:r>
        <w:t>.</w:t>
      </w:r>
      <w:r w:rsidRPr="000F5F6C">
        <w:t xml:space="preserve"> </w:t>
      </w:r>
    </w:p>
    <w:p w:rsidR="00F74937" w:rsidRPr="000F5F6C" w:rsidRDefault="00F74937" w:rsidP="00F74937">
      <w:pPr>
        <w:pStyle w:val="ListParagraph"/>
        <w:numPr>
          <w:ilvl w:val="0"/>
          <w:numId w:val="34"/>
        </w:numPr>
        <w:spacing w:line="259" w:lineRule="auto"/>
        <w:jc w:val="both"/>
      </w:pPr>
      <w:r w:rsidRPr="000F5F6C">
        <w:t>Increase the proportion of pregnant women who receive early and adequate prenatal care</w:t>
      </w:r>
      <w:r>
        <w:t>.</w:t>
      </w:r>
      <w:r w:rsidRPr="000F5F6C">
        <w:t xml:space="preserve"> </w:t>
      </w:r>
    </w:p>
    <w:p w:rsidR="00F74937" w:rsidRPr="000F5F6C" w:rsidRDefault="00F74937" w:rsidP="00F74937">
      <w:pPr>
        <w:pStyle w:val="ListParagraph"/>
        <w:numPr>
          <w:ilvl w:val="0"/>
          <w:numId w:val="34"/>
        </w:numPr>
        <w:spacing w:line="259" w:lineRule="auto"/>
        <w:jc w:val="both"/>
      </w:pPr>
      <w:r w:rsidRPr="000F5F6C">
        <w:t>Increase abstinence from alcohol among pregnant women</w:t>
      </w:r>
      <w:r>
        <w:t>.</w:t>
      </w:r>
      <w:r w:rsidRPr="000F5F6C">
        <w:t xml:space="preserve"> </w:t>
      </w:r>
    </w:p>
    <w:p w:rsidR="00F74937" w:rsidRPr="000F5F6C" w:rsidRDefault="00F74937" w:rsidP="00F74937">
      <w:pPr>
        <w:pStyle w:val="ListParagraph"/>
        <w:numPr>
          <w:ilvl w:val="0"/>
          <w:numId w:val="34"/>
        </w:numPr>
        <w:spacing w:line="259" w:lineRule="auto"/>
        <w:jc w:val="both"/>
      </w:pPr>
      <w:r w:rsidRPr="000F5F6C">
        <w:t>Increase abstinence from cigarette smoking among pregnant women</w:t>
      </w:r>
      <w:r>
        <w:t>.</w:t>
      </w:r>
      <w:r w:rsidRPr="000F5F6C">
        <w:t xml:space="preserve"> </w:t>
      </w:r>
    </w:p>
    <w:p w:rsidR="00F74937" w:rsidRDefault="00F74937" w:rsidP="00F74937">
      <w:pPr>
        <w:spacing w:after="160" w:line="259" w:lineRule="auto"/>
      </w:pPr>
    </w:p>
    <w:p w:rsidR="00C71D13" w:rsidRDefault="00C71D13" w:rsidP="00F74937">
      <w:pPr>
        <w:spacing w:after="160" w:line="259" w:lineRule="auto"/>
      </w:pPr>
    </w:p>
    <w:p w:rsidR="00F74937" w:rsidRPr="007618CF" w:rsidRDefault="00F74937" w:rsidP="007618CF">
      <w:pPr>
        <w:pStyle w:val="Heading1"/>
        <w:rPr>
          <w:color w:val="003F77"/>
        </w:rPr>
      </w:pPr>
      <w:bookmarkStart w:id="72" w:name="_Toc434486944"/>
      <w:r w:rsidRPr="007618CF">
        <w:rPr>
          <w:color w:val="003F77"/>
        </w:rPr>
        <w:t>Children with Special Health Care Needs</w:t>
      </w:r>
      <w:bookmarkEnd w:id="72"/>
    </w:p>
    <w:p w:rsidR="00F74937" w:rsidRPr="000F5F6C" w:rsidRDefault="00F74937" w:rsidP="00F74937">
      <w:pPr>
        <w:spacing w:line="259" w:lineRule="auto"/>
        <w:jc w:val="both"/>
      </w:pPr>
    </w:p>
    <w:p w:rsidR="00F74937" w:rsidRDefault="00F74937" w:rsidP="00F74937">
      <w:pPr>
        <w:spacing w:line="259" w:lineRule="auto"/>
        <w:jc w:val="both"/>
      </w:pPr>
      <w:r w:rsidRPr="000F5F6C">
        <w:t xml:space="preserve">Nearly </w:t>
      </w:r>
      <w:r>
        <w:t>one</w:t>
      </w:r>
      <w:r w:rsidRPr="000F5F6C">
        <w:t xml:space="preserve"> in </w:t>
      </w:r>
      <w:r>
        <w:t>four</w:t>
      </w:r>
      <w:r w:rsidRPr="000F5F6C">
        <w:t xml:space="preserve"> Maine children (2</w:t>
      </w:r>
      <w:r>
        <w:t>3.6 percent</w:t>
      </w:r>
      <w:r w:rsidRPr="000F5F6C">
        <w:t xml:space="preserve">) </w:t>
      </w:r>
      <w:proofErr w:type="gramStart"/>
      <w:r w:rsidRPr="000F5F6C">
        <w:t>were</w:t>
      </w:r>
      <w:proofErr w:type="gramEnd"/>
      <w:r w:rsidRPr="000F5F6C">
        <w:t xml:space="preserve"> reported to have special </w:t>
      </w:r>
      <w:r>
        <w:t>health care</w:t>
      </w:r>
      <w:r w:rsidRPr="000F5F6C">
        <w:t xml:space="preserve"> needs in </w:t>
      </w:r>
      <w:r w:rsidRPr="0057499E">
        <w:t>2011-2012</w:t>
      </w:r>
      <w:r w:rsidRPr="000F5F6C">
        <w:t xml:space="preserve">, which was higher than the </w:t>
      </w:r>
      <w:r>
        <w:t xml:space="preserve">2009-2010 </w:t>
      </w:r>
      <w:r w:rsidRPr="000F5F6C">
        <w:t>U.S. rate of 1</w:t>
      </w:r>
      <w:r>
        <w:t>9.8 percent</w:t>
      </w:r>
      <w:r w:rsidRPr="000F5F6C">
        <w:t>.</w:t>
      </w:r>
      <w:r>
        <w:t xml:space="preserve"> Some of these health needs are linked to birth outcomes, while others may be linked to genetic conditions, early childhood experiences and exposures or mental health.</w:t>
      </w:r>
    </w:p>
    <w:p w:rsidR="00750F72" w:rsidRPr="000F5F6C" w:rsidRDefault="00750F72" w:rsidP="00F74937">
      <w:pPr>
        <w:spacing w:line="259" w:lineRule="auto"/>
        <w:jc w:val="both"/>
        <w:rPr>
          <w:vertAlign w:val="superscript"/>
        </w:rPr>
      </w:pPr>
    </w:p>
    <w:p w:rsidR="00750F72" w:rsidRPr="000F5F6C" w:rsidRDefault="00750F72" w:rsidP="00750F72">
      <w:pPr>
        <w:spacing w:line="259" w:lineRule="auto"/>
        <w:jc w:val="both"/>
        <w:rPr>
          <w:vertAlign w:val="superscript"/>
        </w:rPr>
      </w:pPr>
      <w:r w:rsidRPr="000F5F6C">
        <w:t xml:space="preserve">Nearly </w:t>
      </w:r>
      <w:r>
        <w:t>one</w:t>
      </w:r>
      <w:r w:rsidRPr="000F5F6C">
        <w:t xml:space="preserve"> in </w:t>
      </w:r>
      <w:r>
        <w:t>four</w:t>
      </w:r>
      <w:r w:rsidRPr="000F5F6C">
        <w:t xml:space="preserve"> Maine children (2</w:t>
      </w:r>
      <w:r>
        <w:t>3.6 percent</w:t>
      </w:r>
      <w:r w:rsidRPr="000F5F6C">
        <w:t xml:space="preserve">) </w:t>
      </w:r>
      <w:proofErr w:type="gramStart"/>
      <w:r w:rsidRPr="000F5F6C">
        <w:t>were</w:t>
      </w:r>
      <w:proofErr w:type="gramEnd"/>
      <w:r w:rsidRPr="000F5F6C">
        <w:t xml:space="preserve"> reported to have special </w:t>
      </w:r>
      <w:r>
        <w:t>health care</w:t>
      </w:r>
      <w:r w:rsidRPr="000F5F6C">
        <w:t xml:space="preserve"> needs in </w:t>
      </w:r>
      <w:r w:rsidRPr="0057499E">
        <w:t>2011-2012</w:t>
      </w:r>
      <w:r w:rsidRPr="000F5F6C">
        <w:t xml:space="preserve">, which was higher than the </w:t>
      </w:r>
      <w:r>
        <w:t xml:space="preserve">2009-2010 </w:t>
      </w:r>
      <w:r w:rsidRPr="000F5F6C">
        <w:t>U.S. rate of 1</w:t>
      </w:r>
      <w:r>
        <w:t>9.8 percent</w:t>
      </w:r>
      <w:r w:rsidRPr="000F5F6C">
        <w:t>.</w:t>
      </w:r>
    </w:p>
    <w:p w:rsidR="00F74937" w:rsidRDefault="00F74937" w:rsidP="00F74937">
      <w:pPr>
        <w:spacing w:line="259" w:lineRule="auto"/>
        <w:jc w:val="both"/>
      </w:pPr>
    </w:p>
    <w:p w:rsidR="00F74937" w:rsidRPr="000F5F6C" w:rsidRDefault="00F74937" w:rsidP="00F74937">
      <w:pPr>
        <w:spacing w:line="259" w:lineRule="auto"/>
        <w:jc w:val="both"/>
      </w:pPr>
      <w:r w:rsidRPr="000F5F6C">
        <w:t>Children with special health needs measures chosen for inclusion in the Maine Shared CHNA include:</w:t>
      </w:r>
    </w:p>
    <w:p w:rsidR="00F74937" w:rsidRPr="000F5F6C" w:rsidRDefault="00F74937" w:rsidP="00F74937">
      <w:pPr>
        <w:pStyle w:val="ListParagraph"/>
        <w:numPr>
          <w:ilvl w:val="0"/>
          <w:numId w:val="33"/>
        </w:numPr>
        <w:spacing w:line="259" w:lineRule="auto"/>
        <w:jc w:val="both"/>
      </w:pPr>
      <w:r w:rsidRPr="000F5F6C">
        <w:t>Percent of children with special health needs</w:t>
      </w:r>
      <w:r>
        <w:t>.</w:t>
      </w:r>
    </w:p>
    <w:p w:rsidR="007618CF" w:rsidRPr="000F5F6C" w:rsidRDefault="007618CF" w:rsidP="007618CF">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735552" behindDoc="0" locked="0" layoutInCell="1" allowOverlap="1" wp14:anchorId="07EF4503" wp14:editId="71E8490C">
                <wp:simplePos x="0" y="0"/>
                <wp:positionH relativeFrom="column">
                  <wp:posOffset>57150</wp:posOffset>
                </wp:positionH>
                <wp:positionV relativeFrom="paragraph">
                  <wp:posOffset>99059</wp:posOffset>
                </wp:positionV>
                <wp:extent cx="55626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8pt" to="44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" strokecolor="black [3200]" strokeweight=".5pt">
                <v:stroke joinstyle="miter"/>
                <o:lock v:ext="edit" shapetype="f"/>
              </v:line>
            </w:pict>
          </mc:Fallback>
        </mc:AlternateContent>
      </w:r>
    </w:p>
    <w:p w:rsidR="007618CF" w:rsidRPr="00831931" w:rsidRDefault="007618CF" w:rsidP="007618CF">
      <w:pPr>
        <w:spacing w:line="259" w:lineRule="auto"/>
        <w:rPr>
          <w:rFonts w:asciiTheme="minorHAnsi" w:hAnsiTheme="minorHAnsi"/>
          <w:sz w:val="20"/>
        </w:rPr>
      </w:pPr>
      <w:proofErr w:type="gramStart"/>
      <w:r w:rsidRPr="00831931">
        <w:rPr>
          <w:rFonts w:asciiTheme="minorHAnsi" w:hAnsiTheme="minorHAnsi"/>
          <w:sz w:val="20"/>
          <w:vertAlign w:val="superscript"/>
        </w:rPr>
        <w:t xml:space="preserve">1 </w:t>
      </w:r>
      <w:r w:rsidRPr="00831931">
        <w:rPr>
          <w:rFonts w:asciiTheme="minorHAnsi" w:hAnsiTheme="minorHAnsi"/>
          <w:sz w:val="20"/>
        </w:rPr>
        <w:t>National Survey of Children's Health, 2011/12.</w:t>
      </w:r>
      <w:proofErr w:type="gramEnd"/>
      <w:r w:rsidRPr="00831931">
        <w:rPr>
          <w:rFonts w:asciiTheme="minorHAnsi" w:hAnsiTheme="minorHAnsi"/>
          <w:sz w:val="20"/>
        </w:rPr>
        <w:t xml:space="preserve">  </w:t>
      </w:r>
      <w:proofErr w:type="gramStart"/>
      <w:r w:rsidRPr="00831931">
        <w:rPr>
          <w:rFonts w:asciiTheme="minorHAnsi" w:hAnsiTheme="minorHAnsi"/>
          <w:sz w:val="20"/>
        </w:rPr>
        <w:t>Child and Adolescent Health Measurement Initiative, Data Resource Center for Child and Adolescent Health.</w:t>
      </w:r>
      <w:proofErr w:type="gramEnd"/>
      <w:r w:rsidRPr="00831931">
        <w:rPr>
          <w:rFonts w:asciiTheme="minorHAnsi" w:hAnsiTheme="minorHAnsi"/>
          <w:sz w:val="20"/>
        </w:rPr>
        <w:t xml:space="preserve"> Available from: http://www.childhealthdata.org/</w:t>
      </w:r>
    </w:p>
    <w:p w:rsidR="007618CF" w:rsidRPr="00831931" w:rsidRDefault="007618CF" w:rsidP="007618CF">
      <w:pPr>
        <w:spacing w:line="259" w:lineRule="auto"/>
        <w:rPr>
          <w:rFonts w:asciiTheme="minorHAnsi" w:hAnsiTheme="minorHAnsi"/>
          <w:sz w:val="20"/>
        </w:rPr>
      </w:pPr>
      <w:proofErr w:type="gramStart"/>
      <w:r w:rsidRPr="00831931">
        <w:rPr>
          <w:rFonts w:asciiTheme="minorHAnsi" w:hAnsiTheme="minorHAnsi"/>
          <w:sz w:val="20"/>
          <w:vertAlign w:val="superscript"/>
        </w:rPr>
        <w:t xml:space="preserve">2 </w:t>
      </w:r>
      <w:r w:rsidRPr="00831931">
        <w:rPr>
          <w:rFonts w:asciiTheme="minorHAnsi" w:hAnsiTheme="minorHAnsi"/>
          <w:sz w:val="20"/>
        </w:rPr>
        <w:t>Maine Center for Disease Control and Prevention.</w:t>
      </w:r>
      <w:proofErr w:type="gramEnd"/>
      <w:r w:rsidRPr="00831931">
        <w:rPr>
          <w:rFonts w:asciiTheme="minorHAnsi" w:hAnsiTheme="minorHAnsi"/>
          <w:sz w:val="20"/>
        </w:rPr>
        <w:t xml:space="preserve">  </w:t>
      </w:r>
      <w:proofErr w:type="gramStart"/>
      <w:r w:rsidRPr="00831931">
        <w:rPr>
          <w:rFonts w:asciiTheme="minorHAnsi" w:hAnsiTheme="minorHAnsi"/>
          <w:sz w:val="20"/>
        </w:rPr>
        <w:t>Healthy Maine 2020.</w:t>
      </w:r>
      <w:proofErr w:type="gramEnd"/>
      <w:r w:rsidRPr="00831931">
        <w:rPr>
          <w:rFonts w:asciiTheme="minorHAnsi" w:hAnsiTheme="minorHAnsi"/>
          <w:sz w:val="20"/>
        </w:rPr>
        <w:t xml:space="preserve">  </w:t>
      </w:r>
    </w:p>
    <w:p w:rsidR="007618CF" w:rsidRPr="00831931" w:rsidRDefault="007618CF" w:rsidP="007618CF">
      <w:pPr>
        <w:spacing w:line="259" w:lineRule="auto"/>
        <w:rPr>
          <w:rFonts w:asciiTheme="minorHAnsi" w:hAnsiTheme="minorHAnsi"/>
          <w:sz w:val="20"/>
        </w:rPr>
      </w:pPr>
      <w:r w:rsidRPr="00831931">
        <w:rPr>
          <w:rFonts w:asciiTheme="minorHAnsi" w:hAnsiTheme="minorHAnsi"/>
          <w:sz w:val="20"/>
        </w:rPr>
        <w:t>Available from: http://www.maine.gov/dhhs/mecdc/healthy-maine/index.shtml.</w:t>
      </w:r>
    </w:p>
    <w:p w:rsidR="00F74937" w:rsidRDefault="00F74937">
      <w:pPr>
        <w:spacing w:after="160" w:line="259" w:lineRule="auto"/>
        <w:rPr>
          <w:rFonts w:asciiTheme="minorHAnsi" w:hAnsiTheme="minorHAnsi"/>
          <w:b/>
          <w:noProof/>
          <w:color w:val="003F77"/>
          <w:sz w:val="36"/>
          <w:szCs w:val="36"/>
        </w:rPr>
      </w:pPr>
      <w:r>
        <w:rPr>
          <w:color w:val="003F77"/>
        </w:rPr>
        <w:br w:type="page"/>
      </w:r>
    </w:p>
    <w:p w:rsidR="00337591" w:rsidRPr="000F5F6C" w:rsidRDefault="00337591" w:rsidP="00B755DC">
      <w:pPr>
        <w:pStyle w:val="Heading1"/>
        <w:spacing w:after="0" w:line="259" w:lineRule="auto"/>
        <w:jc w:val="both"/>
        <w:rPr>
          <w:noProof w:val="0"/>
          <w:color w:val="003F77"/>
        </w:rPr>
      </w:pPr>
      <w:bookmarkStart w:id="73" w:name="_Toc434486945"/>
      <w:r w:rsidRPr="00F75216">
        <w:rPr>
          <w:color w:val="003F77"/>
        </w:rPr>
        <w:lastRenderedPageBreak/>
        <w:t>Mental Health</w:t>
      </w:r>
      <w:bookmarkEnd w:id="73"/>
    </w:p>
    <w:p w:rsidR="00110F78" w:rsidRPr="000F5F6C" w:rsidRDefault="00110F78" w:rsidP="00B755DC">
      <w:pPr>
        <w:spacing w:line="259" w:lineRule="auto"/>
        <w:jc w:val="both"/>
      </w:pPr>
    </w:p>
    <w:p w:rsidR="00110F78" w:rsidRPr="000F5F6C" w:rsidRDefault="00110F78" w:rsidP="00B755DC">
      <w:pPr>
        <w:spacing w:line="259" w:lineRule="auto"/>
        <w:jc w:val="both"/>
        <w:rPr>
          <w:szCs w:val="24"/>
        </w:rPr>
      </w:pPr>
      <w:r w:rsidRPr="000F5F6C">
        <w:t>A person’s ability to carry on productive activities and live a rewarding life is affected not only by physical health</w:t>
      </w:r>
      <w:r w:rsidR="004F7FC6">
        <w:t>,</w:t>
      </w:r>
      <w:r w:rsidRPr="000F5F6C">
        <w:t xml:space="preserve"> but </w:t>
      </w:r>
      <w:r w:rsidR="00F75216">
        <w:t xml:space="preserve">also </w:t>
      </w:r>
      <w:r w:rsidRPr="000F5F6C">
        <w:t>by mental health</w:t>
      </w:r>
      <w:r w:rsidR="004F7FC6">
        <w:t>.</w:t>
      </w:r>
      <w:r w:rsidRPr="000F5F6C">
        <w:rPr>
          <w:szCs w:val="24"/>
        </w:rPr>
        <w:t xml:space="preserve"> Mental health is a complex issue that can impact many facets of a person’s daily life</w:t>
      </w:r>
      <w:r w:rsidR="006E5789">
        <w:rPr>
          <w:szCs w:val="24"/>
        </w:rPr>
        <w:t xml:space="preserve"> and physical health</w:t>
      </w:r>
      <w:r w:rsidRPr="000F5F6C">
        <w:rPr>
          <w:szCs w:val="24"/>
        </w:rPr>
        <w:t>. In the U.S., about one in four adults and one in five children have diagnosable mental disorders, and they are the leading cause of disability among ages 15-44.</w:t>
      </w:r>
      <w:r w:rsidR="00335D8B" w:rsidRPr="000F5F6C">
        <w:rPr>
          <w:szCs w:val="24"/>
          <w:vertAlign w:val="superscript"/>
        </w:rPr>
        <w:t>2</w:t>
      </w:r>
      <w:r w:rsidRPr="000F5F6C">
        <w:rPr>
          <w:szCs w:val="24"/>
        </w:rPr>
        <w:t xml:space="preserve"> </w:t>
      </w:r>
    </w:p>
    <w:p w:rsidR="00110F78" w:rsidRPr="00F75216" w:rsidRDefault="00110F78" w:rsidP="00B755DC">
      <w:pPr>
        <w:spacing w:line="259" w:lineRule="auto"/>
        <w:jc w:val="both"/>
      </w:pPr>
    </w:p>
    <w:p w:rsidR="00110F78" w:rsidRPr="000F5F6C" w:rsidRDefault="00110F78" w:rsidP="00B755DC">
      <w:pPr>
        <w:spacing w:line="259" w:lineRule="auto"/>
        <w:jc w:val="both"/>
        <w:rPr>
          <w:szCs w:val="24"/>
        </w:rPr>
      </w:pPr>
      <w:r w:rsidRPr="000F5F6C">
        <w:t>According to the World Health Organization, mental illnesses account for more disability in developed countries than any other group of illnesses, including cancer and heart disease.</w:t>
      </w:r>
      <w:r w:rsidRPr="000F5F6C">
        <w:rPr>
          <w:vertAlign w:val="superscript"/>
        </w:rPr>
        <w:t>2</w:t>
      </w:r>
      <w:r w:rsidR="006D2752" w:rsidRPr="000F5F6C">
        <w:t xml:space="preserve"> </w:t>
      </w:r>
      <w:proofErr w:type="gramStart"/>
      <w:r w:rsidRPr="000F5F6C">
        <w:t>Mental</w:t>
      </w:r>
      <w:proofErr w:type="gramEnd"/>
      <w:r w:rsidRPr="000F5F6C">
        <w:t xml:space="preserve"> health is a broad and complex issue with many facets to consider.</w:t>
      </w:r>
      <w:r w:rsidR="003A2DDC">
        <w:t xml:space="preserve"> </w:t>
      </w:r>
      <w:r w:rsidRPr="000F5F6C">
        <w:t>The most common mental health disruptions are mild and may fall short of a diagnosable condition, though they still impact daily functioning for many.</w:t>
      </w:r>
      <w:r w:rsidRPr="000F5F6C">
        <w:rPr>
          <w:vertAlign w:val="superscript"/>
        </w:rPr>
        <w:t xml:space="preserve">3 </w:t>
      </w:r>
      <w:r w:rsidRPr="000F5F6C">
        <w:rPr>
          <w:szCs w:val="24"/>
        </w:rPr>
        <w:t xml:space="preserve">Stigma, additional health issues and complexities of treatment delivery also prevent many from receiving adequate treatment for their mental health issues. </w:t>
      </w:r>
    </w:p>
    <w:p w:rsidR="00110F78" w:rsidRPr="00F75216" w:rsidRDefault="00110F78" w:rsidP="00B755DC">
      <w:pPr>
        <w:spacing w:line="259" w:lineRule="auto"/>
        <w:jc w:val="both"/>
      </w:pPr>
    </w:p>
    <w:p w:rsidR="00B06314" w:rsidRPr="000F5F6C" w:rsidRDefault="00B06314" w:rsidP="00B755DC">
      <w:pPr>
        <w:spacing w:line="259" w:lineRule="auto"/>
        <w:jc w:val="both"/>
      </w:pPr>
      <w:r w:rsidRPr="000F5F6C">
        <w:t xml:space="preserve">As the connections between mental and physical health are more widely recognized, the need for a public health approach to mental health is gaining recognition as well. Comprehensive, population-based approaches to promoting mental health are currently primarily focused on early identification and linkages to care for those with mental health needs, and the prevention of mental illness still lacks a strong base of evidence-based practices. </w:t>
      </w:r>
    </w:p>
    <w:p w:rsidR="008D5DA6" w:rsidRDefault="008D5DA6" w:rsidP="008D5DA6">
      <w:pPr>
        <w:spacing w:line="259" w:lineRule="auto"/>
        <w:jc w:val="both"/>
        <w:rPr>
          <w:rFonts w:eastAsia="Calibri"/>
          <w:b/>
          <w:szCs w:val="24"/>
        </w:rPr>
      </w:pPr>
    </w:p>
    <w:p w:rsidR="008D5DA6" w:rsidRPr="00EE65ED" w:rsidRDefault="001E3C86" w:rsidP="00EE65ED">
      <w:pPr>
        <w:jc w:val="center"/>
        <w:rPr>
          <w:rFonts w:eastAsia="Calibri"/>
          <w:b/>
          <w:szCs w:val="24"/>
        </w:rPr>
      </w:pPr>
      <w:bookmarkStart w:id="74" w:name="_Toc434490547"/>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23</w:t>
      </w:r>
      <w:r w:rsidRPr="00EE65ED">
        <w:rPr>
          <w:b/>
        </w:rPr>
        <w:fldChar w:fldCharType="end"/>
      </w:r>
      <w:r w:rsidR="008D5DA6" w:rsidRPr="00EE65ED">
        <w:rPr>
          <w:rFonts w:eastAsia="Calibri"/>
          <w:b/>
          <w:szCs w:val="24"/>
        </w:rPr>
        <w:t>.</w:t>
      </w:r>
      <w:proofErr w:type="gramEnd"/>
      <w:r w:rsidR="008D5DA6" w:rsidRPr="00EE65ED">
        <w:rPr>
          <w:rFonts w:eastAsia="Calibri"/>
          <w:b/>
          <w:szCs w:val="24"/>
        </w:rPr>
        <w:t xml:space="preserve"> Key Mental Health Indicators</w:t>
      </w:r>
      <w:bookmarkEnd w:id="74"/>
    </w:p>
    <w:tbl>
      <w:tblPr>
        <w:tblStyle w:val="TableGrid15"/>
        <w:tblW w:w="9360" w:type="dxa"/>
        <w:tblInd w:w="108" w:type="dxa"/>
        <w:tblLook w:val="04A0" w:firstRow="1" w:lastRow="0" w:firstColumn="1" w:lastColumn="0" w:noHBand="0" w:noVBand="1"/>
      </w:tblPr>
      <w:tblGrid>
        <w:gridCol w:w="7110"/>
        <w:gridCol w:w="1080"/>
        <w:gridCol w:w="1170"/>
      </w:tblGrid>
      <w:tr w:rsidR="00750F72" w:rsidRPr="00750F72" w:rsidTr="00750F72">
        <w:trPr>
          <w:cnfStyle w:val="100000000000" w:firstRow="1" w:lastRow="0" w:firstColumn="0" w:lastColumn="0" w:oddVBand="0" w:evenVBand="0" w:oddHBand="0" w:evenHBand="0" w:firstRowFirstColumn="0" w:firstRowLastColumn="0" w:lastRowFirstColumn="0" w:lastRowLastColumn="0"/>
          <w:trHeight w:val="288"/>
        </w:trPr>
        <w:tc>
          <w:tcPr>
            <w:tcW w:w="7110" w:type="dxa"/>
            <w:hideMark/>
          </w:tcPr>
          <w:p w:rsidR="00750F72" w:rsidRPr="00750F72" w:rsidRDefault="00750F72" w:rsidP="008D5DA6">
            <w:pPr>
              <w:rPr>
                <w:rFonts w:ascii="Calibri" w:eastAsia="Calibri" w:hAnsi="Calibri" w:cs="Arial"/>
                <w:b/>
                <w:bCs/>
                <w:color w:val="FFFFFF"/>
                <w:sz w:val="20"/>
              </w:rPr>
            </w:pPr>
            <w:r w:rsidRPr="00750F72">
              <w:rPr>
                <w:rFonts w:ascii="Calibri" w:eastAsia="Calibri" w:hAnsi="Calibri" w:cs="Arial"/>
                <w:b/>
                <w:bCs/>
                <w:color w:val="FFFFFF"/>
                <w:sz w:val="20"/>
              </w:rPr>
              <w:t> </w:t>
            </w:r>
          </w:p>
        </w:tc>
        <w:tc>
          <w:tcPr>
            <w:tcW w:w="1080" w:type="dxa"/>
            <w:hideMark/>
          </w:tcPr>
          <w:p w:rsidR="00750F72" w:rsidRPr="00750F72" w:rsidRDefault="00750F72" w:rsidP="008D5DA6">
            <w:pPr>
              <w:jc w:val="center"/>
              <w:rPr>
                <w:rFonts w:ascii="Calibri" w:eastAsia="Calibri" w:hAnsi="Calibri" w:cs="Arial"/>
                <w:color w:val="FFFFFF"/>
                <w:sz w:val="20"/>
              </w:rPr>
            </w:pPr>
            <w:r w:rsidRPr="00750F72">
              <w:rPr>
                <w:rFonts w:ascii="Calibri" w:eastAsia="Calibri" w:hAnsi="Calibri" w:cs="Arial"/>
                <w:color w:val="FFFFFF"/>
                <w:sz w:val="20"/>
              </w:rPr>
              <w:t>Maine</w:t>
            </w:r>
          </w:p>
        </w:tc>
        <w:tc>
          <w:tcPr>
            <w:tcW w:w="1170" w:type="dxa"/>
            <w:hideMark/>
          </w:tcPr>
          <w:p w:rsidR="00750F72" w:rsidRPr="00750F72" w:rsidRDefault="00750F72" w:rsidP="008D5DA6">
            <w:pPr>
              <w:jc w:val="center"/>
              <w:rPr>
                <w:rFonts w:ascii="Calibri" w:eastAsia="Calibri" w:hAnsi="Calibri" w:cs="Arial"/>
                <w:color w:val="FFFFFF"/>
                <w:sz w:val="20"/>
              </w:rPr>
            </w:pPr>
            <w:r w:rsidRPr="00750F72">
              <w:rPr>
                <w:rFonts w:ascii="Calibri" w:eastAsia="Calibri" w:hAnsi="Calibri" w:cs="Arial"/>
                <w:color w:val="FFFFFF"/>
                <w:sz w:val="20"/>
              </w:rPr>
              <w:t>U.S.</w:t>
            </w:r>
          </w:p>
        </w:tc>
      </w:tr>
      <w:tr w:rsidR="00750F72" w:rsidRPr="00750F72" w:rsidTr="00750F72">
        <w:trPr>
          <w:trHeight w:val="288"/>
        </w:trPr>
        <w:tc>
          <w:tcPr>
            <w:tcW w:w="711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Adults who</w:t>
            </w:r>
            <w:r w:rsidR="00242779">
              <w:rPr>
                <w:rFonts w:ascii="Calibri" w:eastAsia="Calibri" w:hAnsi="Calibri" w:cs="Arial"/>
                <w:color w:val="000000"/>
                <w:sz w:val="20"/>
              </w:rPr>
              <w:t xml:space="preserve"> have ever had depression (</w:t>
            </w:r>
            <w:r w:rsidRPr="00750F72">
              <w:rPr>
                <w:rFonts w:ascii="Calibri" w:eastAsia="Calibri" w:hAnsi="Calibri" w:cs="Arial"/>
                <w:color w:val="000000"/>
                <w:sz w:val="20"/>
              </w:rPr>
              <w:t>2013)</w:t>
            </w:r>
          </w:p>
        </w:tc>
        <w:tc>
          <w:tcPr>
            <w:tcW w:w="1080" w:type="dxa"/>
            <w:hideMark/>
          </w:tcPr>
          <w:p w:rsidR="00750F72" w:rsidRPr="00750F72" w:rsidRDefault="00242779" w:rsidP="008D5DA6">
            <w:pPr>
              <w:jc w:val="right"/>
              <w:rPr>
                <w:rFonts w:ascii="Calibri" w:eastAsia="Calibri" w:hAnsi="Calibri" w:cs="Arial"/>
                <w:color w:val="000000"/>
                <w:sz w:val="20"/>
              </w:rPr>
            </w:pPr>
            <w:r>
              <w:rPr>
                <w:rFonts w:ascii="Calibri" w:eastAsia="Calibri" w:hAnsi="Calibri" w:cs="Arial"/>
                <w:color w:val="000000"/>
                <w:sz w:val="20"/>
              </w:rPr>
              <w:t>23.4</w:t>
            </w:r>
            <w:r w:rsidR="00750F72" w:rsidRPr="00750F72">
              <w:rPr>
                <w:rFonts w:ascii="Calibri" w:eastAsia="Calibri" w:hAnsi="Calibri" w:cs="Arial"/>
                <w:color w:val="000000"/>
                <w:sz w:val="20"/>
              </w:rPr>
              <w:t>%</w:t>
            </w:r>
          </w:p>
        </w:tc>
        <w:tc>
          <w:tcPr>
            <w:tcW w:w="117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18.7%</w:t>
            </w:r>
          </w:p>
        </w:tc>
      </w:tr>
      <w:tr w:rsidR="00750F72" w:rsidRPr="00750F72" w:rsidTr="00750F72">
        <w:trPr>
          <w:trHeight w:val="288"/>
        </w:trPr>
        <w:tc>
          <w:tcPr>
            <w:tcW w:w="711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Adults with curre</w:t>
            </w:r>
            <w:r w:rsidR="00242779">
              <w:rPr>
                <w:rFonts w:ascii="Calibri" w:eastAsia="Calibri" w:hAnsi="Calibri" w:cs="Arial"/>
                <w:color w:val="000000"/>
                <w:sz w:val="20"/>
              </w:rPr>
              <w:t>nt symptoms of depression (</w:t>
            </w:r>
            <w:r w:rsidRPr="00750F72">
              <w:rPr>
                <w:rFonts w:ascii="Calibri" w:eastAsia="Calibri" w:hAnsi="Calibri" w:cs="Arial"/>
                <w:color w:val="000000"/>
                <w:sz w:val="20"/>
              </w:rPr>
              <w:t>2013)</w:t>
            </w:r>
          </w:p>
        </w:tc>
        <w:tc>
          <w:tcPr>
            <w:tcW w:w="1080" w:type="dxa"/>
            <w:hideMark/>
          </w:tcPr>
          <w:p w:rsidR="00750F72" w:rsidRPr="00750F72" w:rsidRDefault="00242779" w:rsidP="008D5DA6">
            <w:pPr>
              <w:jc w:val="right"/>
              <w:rPr>
                <w:rFonts w:ascii="Calibri" w:eastAsia="Calibri" w:hAnsi="Calibri" w:cs="Arial"/>
                <w:color w:val="000000"/>
                <w:sz w:val="20"/>
              </w:rPr>
            </w:pPr>
            <w:r>
              <w:rPr>
                <w:rFonts w:ascii="Calibri" w:eastAsia="Calibri" w:hAnsi="Calibri" w:cs="Arial"/>
                <w:color w:val="000000"/>
                <w:sz w:val="20"/>
              </w:rPr>
              <w:t>9.9</w:t>
            </w:r>
            <w:r w:rsidR="00750F72" w:rsidRPr="00750F72">
              <w:rPr>
                <w:rFonts w:ascii="Calibri" w:eastAsia="Calibri" w:hAnsi="Calibri" w:cs="Arial"/>
                <w:color w:val="000000"/>
                <w:sz w:val="20"/>
              </w:rPr>
              <w:t>%</w:t>
            </w:r>
          </w:p>
        </w:tc>
        <w:tc>
          <w:tcPr>
            <w:tcW w:w="117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NA</w:t>
            </w:r>
          </w:p>
        </w:tc>
      </w:tr>
      <w:tr w:rsidR="00750F72" w:rsidRPr="00750F72" w:rsidTr="00750F72">
        <w:trPr>
          <w:trHeight w:val="288"/>
        </w:trPr>
        <w:tc>
          <w:tcPr>
            <w:tcW w:w="7110" w:type="dxa"/>
            <w:hideMark/>
          </w:tcPr>
          <w:p w:rsidR="00750F72" w:rsidRPr="00750F72" w:rsidRDefault="00750F72" w:rsidP="007618CF">
            <w:pPr>
              <w:rPr>
                <w:rFonts w:ascii="Calibri" w:eastAsia="Calibri" w:hAnsi="Calibri" w:cs="Arial"/>
                <w:color w:val="000000"/>
                <w:sz w:val="20"/>
              </w:rPr>
            </w:pPr>
            <w:r w:rsidRPr="00750F72">
              <w:rPr>
                <w:rFonts w:ascii="Calibri" w:eastAsia="Calibri" w:hAnsi="Calibri" w:cs="Arial"/>
                <w:color w:val="000000"/>
                <w:sz w:val="20"/>
              </w:rPr>
              <w:t xml:space="preserve">Adults currently receiving </w:t>
            </w:r>
            <w:r w:rsidR="007618CF">
              <w:rPr>
                <w:rFonts w:ascii="Calibri" w:eastAsia="Calibri" w:hAnsi="Calibri" w:cs="Arial"/>
                <w:color w:val="000000"/>
                <w:sz w:val="20"/>
              </w:rPr>
              <w:t>medication or treatment from a health care provider for  mental health (</w:t>
            </w:r>
            <w:r w:rsidRPr="00750F72">
              <w:rPr>
                <w:rFonts w:ascii="Calibri" w:eastAsia="Calibri" w:hAnsi="Calibri" w:cs="Arial"/>
                <w:color w:val="000000"/>
                <w:sz w:val="20"/>
              </w:rPr>
              <w:t>2013)</w:t>
            </w:r>
          </w:p>
        </w:tc>
        <w:tc>
          <w:tcPr>
            <w:tcW w:w="1080" w:type="dxa"/>
            <w:hideMark/>
          </w:tcPr>
          <w:p w:rsidR="00750F72" w:rsidRPr="00750F72" w:rsidRDefault="007618CF" w:rsidP="008D5DA6">
            <w:pPr>
              <w:jc w:val="right"/>
              <w:rPr>
                <w:rFonts w:ascii="Calibri" w:eastAsia="Calibri" w:hAnsi="Calibri" w:cs="Arial"/>
                <w:color w:val="000000"/>
                <w:sz w:val="20"/>
              </w:rPr>
            </w:pPr>
            <w:r>
              <w:rPr>
                <w:rFonts w:ascii="Calibri" w:eastAsia="Calibri" w:hAnsi="Calibri" w:cs="Arial"/>
                <w:color w:val="000000"/>
                <w:sz w:val="20"/>
              </w:rPr>
              <w:t>17.4</w:t>
            </w:r>
            <w:r w:rsidR="00750F72" w:rsidRPr="00750F72">
              <w:rPr>
                <w:rFonts w:ascii="Calibri" w:eastAsia="Calibri" w:hAnsi="Calibri" w:cs="Arial"/>
                <w:color w:val="000000"/>
                <w:sz w:val="20"/>
              </w:rPr>
              <w:t>%</w:t>
            </w:r>
          </w:p>
        </w:tc>
        <w:tc>
          <w:tcPr>
            <w:tcW w:w="117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NA</w:t>
            </w:r>
          </w:p>
        </w:tc>
      </w:tr>
      <w:tr w:rsidR="00750F72" w:rsidRPr="00750F72" w:rsidTr="00750F72">
        <w:trPr>
          <w:trHeight w:val="288"/>
        </w:trPr>
        <w:tc>
          <w:tcPr>
            <w:tcW w:w="711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Sad/hopeless for two weeks in a row (High School Students) (2013)</w:t>
            </w:r>
          </w:p>
        </w:tc>
        <w:tc>
          <w:tcPr>
            <w:tcW w:w="108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24.3%</w:t>
            </w:r>
          </w:p>
        </w:tc>
        <w:tc>
          <w:tcPr>
            <w:tcW w:w="117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29.9%</w:t>
            </w:r>
          </w:p>
        </w:tc>
      </w:tr>
      <w:tr w:rsidR="00750F72" w:rsidRPr="00750F72" w:rsidTr="00750F72">
        <w:trPr>
          <w:trHeight w:val="288"/>
        </w:trPr>
        <w:tc>
          <w:tcPr>
            <w:tcW w:w="711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Seriously considered suicide (High School Students)  (2013)</w:t>
            </w:r>
          </w:p>
        </w:tc>
        <w:tc>
          <w:tcPr>
            <w:tcW w:w="108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14.6%</w:t>
            </w:r>
          </w:p>
        </w:tc>
        <w:tc>
          <w:tcPr>
            <w:tcW w:w="117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17.0%</w:t>
            </w:r>
          </w:p>
        </w:tc>
      </w:tr>
    </w:tbl>
    <w:p w:rsidR="008D5DA6" w:rsidRPr="008D5DA6" w:rsidRDefault="008D5DA6" w:rsidP="008D5DA6">
      <w:pPr>
        <w:rPr>
          <w:rFonts w:eastAsia="Calibri"/>
          <w:i/>
          <w:sz w:val="20"/>
          <w:szCs w:val="24"/>
        </w:rPr>
      </w:pPr>
      <w:r w:rsidRPr="008D5DA6">
        <w:rPr>
          <w:rFonts w:eastAsia="Calibri"/>
          <w:i/>
          <w:sz w:val="20"/>
          <w:szCs w:val="24"/>
        </w:rPr>
        <w:t xml:space="preserve">Asterisk (*) and italics indicate a statistically significant difference between </w:t>
      </w:r>
      <w:r w:rsidR="00335450">
        <w:rPr>
          <w:rFonts w:eastAsia="Calibri"/>
          <w:i/>
          <w:sz w:val="20"/>
          <w:szCs w:val="24"/>
        </w:rPr>
        <w:t>Maine and the U.S,</w:t>
      </w:r>
      <w:r w:rsidRPr="008D5DA6">
        <w:rPr>
          <w:rFonts w:eastAsia="Calibri"/>
          <w:i/>
          <w:sz w:val="20"/>
          <w:szCs w:val="24"/>
        </w:rPr>
        <w:t xml:space="preserve"> </w:t>
      </w:r>
    </w:p>
    <w:p w:rsidR="008D5DA6" w:rsidRPr="008D5DA6" w:rsidRDefault="008D5DA6" w:rsidP="008D5DA6">
      <w:pPr>
        <w:rPr>
          <w:rFonts w:eastAsia="Calibri"/>
          <w:i/>
          <w:sz w:val="20"/>
          <w:szCs w:val="24"/>
        </w:rPr>
      </w:pPr>
      <w:r w:rsidRPr="008D5DA6">
        <w:rPr>
          <w:rFonts w:eastAsia="Calibri"/>
          <w:i/>
          <w:sz w:val="20"/>
          <w:szCs w:val="24"/>
        </w:rPr>
        <w:t>NA = Not Available - data are not available for this indicator.</w:t>
      </w:r>
    </w:p>
    <w:p w:rsidR="00110F78" w:rsidRPr="000F5F6C" w:rsidRDefault="00110F78" w:rsidP="00B755DC">
      <w:pPr>
        <w:spacing w:line="259" w:lineRule="auto"/>
        <w:jc w:val="both"/>
      </w:pPr>
    </w:p>
    <w:p w:rsidR="00B23C2F" w:rsidRPr="000F5F6C" w:rsidRDefault="00B23C2F" w:rsidP="00B23C2F">
      <w:pPr>
        <w:spacing w:line="259" w:lineRule="auto"/>
        <w:jc w:val="both"/>
        <w:rPr>
          <w:vertAlign w:val="superscript"/>
        </w:rPr>
      </w:pPr>
      <w:r w:rsidRPr="000F5F6C">
        <w:t>Mental health</w:t>
      </w:r>
      <w:r>
        <w:t>-</w:t>
      </w:r>
      <w:r w:rsidRPr="000F5F6C">
        <w:t xml:space="preserve">related measures chosen for the Maine Shared </w:t>
      </w:r>
      <w:r>
        <w:t>CHNA</w:t>
      </w:r>
      <w:r w:rsidRPr="000F5F6C">
        <w:t xml:space="preserve"> include:</w:t>
      </w:r>
    </w:p>
    <w:p w:rsidR="00B23C2F" w:rsidRPr="000F5F6C" w:rsidRDefault="00B23C2F" w:rsidP="00B23C2F">
      <w:pPr>
        <w:pStyle w:val="ListParagraph"/>
        <w:numPr>
          <w:ilvl w:val="0"/>
          <w:numId w:val="17"/>
        </w:numPr>
        <w:spacing w:line="259" w:lineRule="auto"/>
        <w:jc w:val="both"/>
      </w:pPr>
      <w:r w:rsidRPr="000F5F6C">
        <w:t>Lifetime anxiety (adults)</w:t>
      </w:r>
      <w:r>
        <w:t>.</w:t>
      </w:r>
      <w:r w:rsidRPr="000F5F6C">
        <w:t xml:space="preserve"> </w:t>
      </w:r>
    </w:p>
    <w:p w:rsidR="00B23C2F" w:rsidRPr="000F5F6C" w:rsidRDefault="00B23C2F" w:rsidP="00B23C2F">
      <w:pPr>
        <w:pStyle w:val="ListParagraph"/>
        <w:numPr>
          <w:ilvl w:val="0"/>
          <w:numId w:val="17"/>
        </w:numPr>
        <w:spacing w:line="259" w:lineRule="auto"/>
        <w:jc w:val="both"/>
      </w:pPr>
      <w:r w:rsidRPr="000F5F6C">
        <w:t>Lifetime depression (adults)</w:t>
      </w:r>
      <w:r>
        <w:t>.</w:t>
      </w:r>
      <w:r w:rsidRPr="000F5F6C">
        <w:t xml:space="preserve"> </w:t>
      </w:r>
    </w:p>
    <w:p w:rsidR="000F4AFA" w:rsidRPr="000F5F6C" w:rsidRDefault="000F4AFA" w:rsidP="000F4AFA">
      <w:pPr>
        <w:pStyle w:val="ListParagraph"/>
        <w:numPr>
          <w:ilvl w:val="0"/>
          <w:numId w:val="17"/>
        </w:numPr>
        <w:spacing w:line="259" w:lineRule="auto"/>
        <w:jc w:val="both"/>
      </w:pPr>
      <w:r w:rsidRPr="000F5F6C">
        <w:t>Adults with current symptoms of depression</w:t>
      </w:r>
      <w:r>
        <w:t>.</w:t>
      </w:r>
    </w:p>
    <w:p w:rsidR="00B23C2F" w:rsidRPr="000F5F6C" w:rsidRDefault="00B23C2F" w:rsidP="00B23C2F">
      <w:pPr>
        <w:pStyle w:val="ListParagraph"/>
        <w:numPr>
          <w:ilvl w:val="0"/>
          <w:numId w:val="17"/>
        </w:numPr>
        <w:spacing w:line="259" w:lineRule="auto"/>
        <w:jc w:val="both"/>
      </w:pPr>
      <w:r w:rsidRPr="000F5F6C">
        <w:t>Co-morbidity for persons with mental illness</w:t>
      </w:r>
      <w:r>
        <w:t>.</w:t>
      </w:r>
      <w:r w:rsidRPr="000F5F6C">
        <w:t xml:space="preserve"> </w:t>
      </w:r>
    </w:p>
    <w:p w:rsidR="000F4AFA" w:rsidRPr="000F5F6C" w:rsidRDefault="000F4AFA" w:rsidP="000F4AFA">
      <w:pPr>
        <w:pStyle w:val="ListParagraph"/>
        <w:numPr>
          <w:ilvl w:val="0"/>
          <w:numId w:val="17"/>
        </w:numPr>
        <w:spacing w:line="259" w:lineRule="auto"/>
        <w:jc w:val="both"/>
      </w:pPr>
      <w:r w:rsidRPr="000F5F6C">
        <w:t>Mental health emergency department rates</w:t>
      </w:r>
      <w:r>
        <w:t>.</w:t>
      </w:r>
      <w:r w:rsidRPr="000F5F6C">
        <w:t xml:space="preserve"> </w:t>
      </w:r>
    </w:p>
    <w:p w:rsidR="000F4AFA" w:rsidRPr="000F5F6C" w:rsidRDefault="000F4AFA" w:rsidP="000F4AFA">
      <w:pPr>
        <w:pStyle w:val="ListParagraph"/>
        <w:numPr>
          <w:ilvl w:val="0"/>
          <w:numId w:val="17"/>
        </w:numPr>
        <w:spacing w:line="259" w:lineRule="auto"/>
        <w:jc w:val="both"/>
      </w:pPr>
      <w:r w:rsidRPr="000F5F6C">
        <w:t>Adults</w:t>
      </w:r>
      <w:r>
        <w:t xml:space="preserve"> who received</w:t>
      </w:r>
      <w:r w:rsidRPr="000F5F6C">
        <w:t xml:space="preserve"> </w:t>
      </w:r>
      <w:r>
        <w:t>medication or treatment for mental health</w:t>
      </w:r>
      <w:r w:rsidRPr="000F5F6C">
        <w:t xml:space="preserve"> in </w:t>
      </w:r>
      <w:r>
        <w:t xml:space="preserve">the </w:t>
      </w:r>
      <w:r w:rsidRPr="000F5F6C">
        <w:t>past 12 months</w:t>
      </w:r>
      <w:r>
        <w:t>.</w:t>
      </w:r>
    </w:p>
    <w:p w:rsidR="000F4AFA" w:rsidRPr="000F5F6C" w:rsidRDefault="000F4AFA" w:rsidP="000F4AFA">
      <w:pPr>
        <w:pStyle w:val="ListParagraph"/>
        <w:numPr>
          <w:ilvl w:val="0"/>
          <w:numId w:val="17"/>
        </w:numPr>
        <w:spacing w:line="259" w:lineRule="auto"/>
        <w:jc w:val="both"/>
      </w:pPr>
      <w:r w:rsidRPr="000F5F6C">
        <w:t>Sad</w:t>
      </w:r>
      <w:r>
        <w:t>ness</w:t>
      </w:r>
      <w:r w:rsidRPr="000F5F6C">
        <w:t>/hopeless</w:t>
      </w:r>
      <w:r>
        <w:t>ness</w:t>
      </w:r>
      <w:r w:rsidRPr="000F5F6C">
        <w:t xml:space="preserve"> </w:t>
      </w:r>
      <w:r>
        <w:t>two</w:t>
      </w:r>
      <w:r w:rsidRPr="000F5F6C">
        <w:t xml:space="preserve"> weeks in a row (youth)</w:t>
      </w:r>
      <w:r>
        <w:t>.</w:t>
      </w:r>
      <w:r w:rsidRPr="000F5F6C">
        <w:t xml:space="preserve"> </w:t>
      </w:r>
    </w:p>
    <w:p w:rsidR="000F4AFA" w:rsidRPr="000F5F6C" w:rsidRDefault="000F4AFA" w:rsidP="000F4AFA">
      <w:pPr>
        <w:pStyle w:val="ListParagraph"/>
        <w:numPr>
          <w:ilvl w:val="0"/>
          <w:numId w:val="17"/>
        </w:numPr>
        <w:spacing w:line="259" w:lineRule="auto"/>
        <w:jc w:val="both"/>
      </w:pPr>
      <w:r w:rsidRPr="000F5F6C">
        <w:t>Serio</w:t>
      </w:r>
      <w:r>
        <w:t>usly considered suicide (youth).</w:t>
      </w:r>
      <w:r w:rsidRPr="000F5F6C">
        <w:t xml:space="preserve"> </w:t>
      </w:r>
    </w:p>
    <w:p w:rsidR="00B23C2F" w:rsidRPr="000F5F6C" w:rsidRDefault="00B23C2F" w:rsidP="00B23C2F">
      <w:pPr>
        <w:spacing w:line="259" w:lineRule="auto"/>
        <w:jc w:val="both"/>
      </w:pPr>
      <w:r w:rsidRPr="000F5F6C">
        <w:lastRenderedPageBreak/>
        <w:t>Additional measures related to mental health can be found in severa</w:t>
      </w:r>
      <w:r w:rsidR="00386D66">
        <w:t>l sections of the M</w:t>
      </w:r>
      <w:r w:rsidRPr="000F5F6C">
        <w:t xml:space="preserve">aine Shared CHNA, including </w:t>
      </w:r>
      <w:r w:rsidR="00386D66">
        <w:t>general h</w:t>
      </w:r>
      <w:r w:rsidRPr="000F5F6C">
        <w:t>ealth</w:t>
      </w:r>
      <w:r w:rsidR="00386D66">
        <w:t>, intentional i</w:t>
      </w:r>
      <w:r w:rsidRPr="000F5F6C">
        <w:t>njury</w:t>
      </w:r>
      <w:r w:rsidR="00386D66">
        <w:t>, and child</w:t>
      </w:r>
      <w:r w:rsidR="00242779">
        <w:t xml:space="preserve">ren with </w:t>
      </w:r>
      <w:r w:rsidR="00AB3BB6">
        <w:t>s</w:t>
      </w:r>
      <w:r w:rsidR="00242779">
        <w:t>pecial health needs</w:t>
      </w:r>
      <w:r w:rsidRPr="000F5F6C">
        <w:t xml:space="preserve">. </w:t>
      </w:r>
    </w:p>
    <w:p w:rsidR="00B23C2F" w:rsidRDefault="00B23C2F" w:rsidP="00B755DC">
      <w:pPr>
        <w:spacing w:line="259" w:lineRule="auto"/>
        <w:jc w:val="both"/>
      </w:pPr>
    </w:p>
    <w:p w:rsidR="00242779" w:rsidRDefault="00242779" w:rsidP="00B755DC">
      <w:pPr>
        <w:spacing w:line="259" w:lineRule="auto"/>
        <w:jc w:val="both"/>
      </w:pPr>
      <w:r>
        <w:t>Disparities between different population groups in Maine for mental health include:</w:t>
      </w:r>
    </w:p>
    <w:p w:rsidR="00242779" w:rsidRDefault="00B06314" w:rsidP="009D47FC">
      <w:pPr>
        <w:pStyle w:val="ListParagraph"/>
        <w:numPr>
          <w:ilvl w:val="0"/>
          <w:numId w:val="87"/>
        </w:numPr>
        <w:spacing w:line="259" w:lineRule="auto"/>
        <w:jc w:val="both"/>
      </w:pPr>
      <w:r w:rsidRPr="000F5F6C">
        <w:t xml:space="preserve">Women and girls have higher rates for </w:t>
      </w:r>
      <w:r w:rsidR="00C937F0" w:rsidRPr="000F5F6C">
        <w:t xml:space="preserve">nearly </w:t>
      </w:r>
      <w:r w:rsidRPr="000F5F6C">
        <w:t xml:space="preserve">all of the mental health indicators in the </w:t>
      </w:r>
      <w:r w:rsidR="00C51070" w:rsidRPr="000F5F6C">
        <w:t xml:space="preserve">Maine Shared </w:t>
      </w:r>
      <w:r w:rsidR="00D10FFF" w:rsidRPr="000F5F6C">
        <w:t>CHNA</w:t>
      </w:r>
      <w:r w:rsidRPr="000F5F6C">
        <w:t xml:space="preserve">.  </w:t>
      </w:r>
    </w:p>
    <w:p w:rsidR="00242779" w:rsidRDefault="00B06314" w:rsidP="009D47FC">
      <w:pPr>
        <w:pStyle w:val="ListParagraph"/>
        <w:numPr>
          <w:ilvl w:val="0"/>
          <w:numId w:val="87"/>
        </w:numPr>
        <w:spacing w:line="259" w:lineRule="auto"/>
        <w:jc w:val="both"/>
      </w:pPr>
      <w:r w:rsidRPr="000F5F6C">
        <w:t xml:space="preserve">Heterosexuals have lower rates than others for the indicators for which sexual orientation data is available.  </w:t>
      </w:r>
    </w:p>
    <w:p w:rsidR="00242779" w:rsidRDefault="00B06314" w:rsidP="009D47FC">
      <w:pPr>
        <w:pStyle w:val="ListParagraph"/>
        <w:numPr>
          <w:ilvl w:val="0"/>
          <w:numId w:val="87"/>
        </w:numPr>
        <w:spacing w:line="259" w:lineRule="auto"/>
        <w:jc w:val="both"/>
      </w:pPr>
      <w:r w:rsidRPr="000F5F6C">
        <w:t>White, non-Hispanics have lower rates, while American Indian</w:t>
      </w:r>
      <w:r w:rsidR="00CA1055">
        <w:t>s</w:t>
      </w:r>
      <w:r w:rsidRPr="000F5F6C">
        <w:t xml:space="preserve"> and Native Alaskans and Hispanics have higher rates for most of these indicators.  </w:t>
      </w:r>
    </w:p>
    <w:p w:rsidR="00242779" w:rsidRDefault="00B06314" w:rsidP="009D47FC">
      <w:pPr>
        <w:pStyle w:val="ListParagraph"/>
        <w:numPr>
          <w:ilvl w:val="0"/>
          <w:numId w:val="87"/>
        </w:numPr>
        <w:spacing w:line="259" w:lineRule="auto"/>
        <w:jc w:val="both"/>
      </w:pPr>
      <w:r w:rsidRPr="000F5F6C">
        <w:t xml:space="preserve">Those </w:t>
      </w:r>
      <w:r w:rsidR="00EB687D">
        <w:t>65 years and older</w:t>
      </w:r>
      <w:r w:rsidRPr="000F5F6C">
        <w:t xml:space="preserve"> report these conditions l</w:t>
      </w:r>
      <w:r w:rsidR="00242779">
        <w:t>ess often than other age groups</w:t>
      </w:r>
      <w:r w:rsidR="00C937F0" w:rsidRPr="000F5F6C">
        <w:t>.</w:t>
      </w:r>
      <w:r w:rsidR="008E7C8C" w:rsidRPr="000F5F6C">
        <w:t xml:space="preserve"> </w:t>
      </w:r>
    </w:p>
    <w:p w:rsidR="00242779" w:rsidRDefault="00B06314" w:rsidP="009D47FC">
      <w:pPr>
        <w:pStyle w:val="ListParagraph"/>
        <w:numPr>
          <w:ilvl w:val="0"/>
          <w:numId w:val="87"/>
        </w:numPr>
        <w:spacing w:line="259" w:lineRule="auto"/>
        <w:jc w:val="both"/>
      </w:pPr>
      <w:r w:rsidRPr="000F5F6C">
        <w:t xml:space="preserve">Lower incomes and education are associated with higher rates of ever </w:t>
      </w:r>
      <w:r w:rsidR="00807C4D">
        <w:t xml:space="preserve">having </w:t>
      </w:r>
      <w:r w:rsidRPr="000F5F6C">
        <w:t>been diagnosed with depression, anxiety, current depression</w:t>
      </w:r>
      <w:r w:rsidR="00807C4D">
        <w:t>,</w:t>
      </w:r>
      <w:r w:rsidRPr="000F5F6C">
        <w:t xml:space="preserve"> and co-morbidities.  </w:t>
      </w:r>
    </w:p>
    <w:p w:rsidR="00B06314" w:rsidRPr="000F5F6C" w:rsidRDefault="00B06314" w:rsidP="009D47FC">
      <w:pPr>
        <w:pStyle w:val="ListParagraph"/>
        <w:numPr>
          <w:ilvl w:val="0"/>
          <w:numId w:val="87"/>
        </w:numPr>
        <w:spacing w:line="259" w:lineRule="auto"/>
        <w:jc w:val="both"/>
      </w:pPr>
      <w:r w:rsidRPr="000F5F6C">
        <w:t xml:space="preserve">Those with a college or technical school degree tend to have lower rates of all of the mental health indicators in the </w:t>
      </w:r>
      <w:r w:rsidR="00C51070" w:rsidRPr="000F5F6C">
        <w:t>Maine Shared</w:t>
      </w:r>
      <w:r w:rsidR="00DC0508" w:rsidRPr="000F5F6C">
        <w:t xml:space="preserve"> CHNA</w:t>
      </w:r>
      <w:r w:rsidRPr="000F5F6C">
        <w:t>, and those with</w:t>
      </w:r>
      <w:r w:rsidR="009E524F" w:rsidRPr="000F5F6C">
        <w:t xml:space="preserve"> </w:t>
      </w:r>
      <w:r w:rsidRPr="000F5F6C">
        <w:t>less than a high school education report higher rates.</w:t>
      </w:r>
    </w:p>
    <w:p w:rsidR="00110F78" w:rsidRPr="00F75216" w:rsidRDefault="00110F78" w:rsidP="00B755DC">
      <w:pPr>
        <w:spacing w:line="259" w:lineRule="auto"/>
        <w:jc w:val="both"/>
      </w:pPr>
    </w:p>
    <w:p w:rsidR="00110F78" w:rsidRPr="000F5F6C" w:rsidRDefault="009E524F" w:rsidP="00B755DC">
      <w:pPr>
        <w:spacing w:line="259" w:lineRule="auto"/>
        <w:jc w:val="both"/>
      </w:pPr>
      <w:r w:rsidRPr="000F5F6C">
        <w:t>Healthy Maine 2020 has objectives related to mental health, including</w:t>
      </w:r>
      <w:proofErr w:type="gramStart"/>
      <w:r w:rsidRPr="000F5F6C">
        <w:t>:</w:t>
      </w:r>
      <w:r w:rsidR="00335D8B" w:rsidRPr="000F5F6C">
        <w:rPr>
          <w:vertAlign w:val="superscript"/>
        </w:rPr>
        <w:t>4</w:t>
      </w:r>
      <w:proofErr w:type="gramEnd"/>
    </w:p>
    <w:p w:rsidR="009E524F" w:rsidRPr="000F5F6C" w:rsidRDefault="009E524F" w:rsidP="00A47EE6">
      <w:pPr>
        <w:pStyle w:val="ListParagraph"/>
        <w:numPr>
          <w:ilvl w:val="0"/>
          <w:numId w:val="18"/>
        </w:numPr>
        <w:spacing w:line="259" w:lineRule="auto"/>
        <w:jc w:val="both"/>
      </w:pPr>
      <w:r w:rsidRPr="000F5F6C">
        <w:t>Mental health emergency department rates per 100,000</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Sad</w:t>
      </w:r>
      <w:r w:rsidR="00807C4D">
        <w:t>ness</w:t>
      </w:r>
      <w:r w:rsidRPr="000F5F6C">
        <w:t>/hopeless</w:t>
      </w:r>
      <w:r w:rsidR="00807C4D">
        <w:t>ness</w:t>
      </w:r>
      <w:r w:rsidRPr="000F5F6C">
        <w:t xml:space="preserve"> </w:t>
      </w:r>
      <w:r w:rsidR="00807C4D">
        <w:t>two</w:t>
      </w:r>
      <w:r w:rsidRPr="000F5F6C">
        <w:t xml:space="preserve"> weeks in a row (high school students)</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Seriously considered suicide (high school students)</w:t>
      </w:r>
      <w:r w:rsidR="007D47B6">
        <w:t>.</w:t>
      </w:r>
    </w:p>
    <w:p w:rsidR="009E524F" w:rsidRPr="000F5F6C" w:rsidRDefault="009E524F" w:rsidP="00A47EE6">
      <w:pPr>
        <w:pStyle w:val="ListParagraph"/>
        <w:numPr>
          <w:ilvl w:val="0"/>
          <w:numId w:val="18"/>
        </w:numPr>
        <w:spacing w:line="259" w:lineRule="auto"/>
        <w:jc w:val="both"/>
      </w:pPr>
      <w:r w:rsidRPr="000F5F6C">
        <w:t>Lifetime anxiety (adults)</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Lifetime depression (adults)</w:t>
      </w:r>
      <w:r w:rsidR="007D47B6">
        <w:t>.</w:t>
      </w:r>
    </w:p>
    <w:p w:rsidR="009E524F" w:rsidRPr="000F5F6C" w:rsidRDefault="009E524F" w:rsidP="00A47EE6">
      <w:pPr>
        <w:pStyle w:val="ListParagraph"/>
        <w:numPr>
          <w:ilvl w:val="0"/>
          <w:numId w:val="18"/>
        </w:numPr>
        <w:spacing w:line="259" w:lineRule="auto"/>
        <w:jc w:val="both"/>
      </w:pPr>
      <w:r w:rsidRPr="000F5F6C">
        <w:t>Adults with current symptoms of moderate or severe depression</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Alzheimer's disease, dementi</w:t>
      </w:r>
      <w:r w:rsidR="00807C4D">
        <w:t>a, and</w:t>
      </w:r>
      <w:r w:rsidRPr="000F5F6C">
        <w:t xml:space="preserve"> related disorders diagnoses per 1</w:t>
      </w:r>
      <w:r w:rsidR="00807C4D">
        <w:t>,</w:t>
      </w:r>
      <w:r w:rsidRPr="000F5F6C">
        <w:t>000</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Co-morbidity for persons with mental illness (</w:t>
      </w:r>
      <w:r w:rsidR="00807C4D">
        <w:t>p</w:t>
      </w:r>
      <w:r w:rsidRPr="000F5F6C">
        <w:t>eople with depression or anxiety and any of diabetes</w:t>
      </w:r>
      <w:r w:rsidR="00807C4D">
        <w:t>,</w:t>
      </w:r>
      <w:r w:rsidRPr="000F5F6C">
        <w:t xml:space="preserve"> </w:t>
      </w:r>
      <w:r w:rsidR="00807C4D">
        <w:t>a</w:t>
      </w:r>
      <w:r w:rsidRPr="000F5F6C">
        <w:t xml:space="preserve">sthma, </w:t>
      </w:r>
      <w:r w:rsidR="00807C4D">
        <w:t xml:space="preserve">or </w:t>
      </w:r>
      <w:r w:rsidRPr="000F5F6C">
        <w:t>hypertension)</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Primary care facilities that provide mental health treatment onsite or by paid referral</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 xml:space="preserve">Healthy behaviors of people with mental health issues (fruits and vegetable consumption, physical activity, </w:t>
      </w:r>
      <w:r w:rsidR="00F75216">
        <w:t xml:space="preserve">no </w:t>
      </w:r>
      <w:r w:rsidRPr="000F5F6C">
        <w:t xml:space="preserve">heavy drinking, and </w:t>
      </w:r>
      <w:r w:rsidR="00F75216">
        <w:t xml:space="preserve">no </w:t>
      </w:r>
      <w:r w:rsidRPr="000F5F6C">
        <w:t>smoking)</w:t>
      </w:r>
      <w:r w:rsidR="007D47B6">
        <w:t>.</w:t>
      </w:r>
    </w:p>
    <w:p w:rsidR="009E524F" w:rsidRPr="000F5F6C" w:rsidRDefault="009E524F" w:rsidP="00A47EE6">
      <w:pPr>
        <w:pStyle w:val="ListParagraph"/>
        <w:numPr>
          <w:ilvl w:val="0"/>
          <w:numId w:val="18"/>
        </w:numPr>
        <w:spacing w:line="259" w:lineRule="auto"/>
        <w:jc w:val="both"/>
      </w:pPr>
      <w:r w:rsidRPr="000F5F6C">
        <w:t>Children with mental health problems who receive treatment</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Adults with mental health disorders who receive treatment</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Persons with co-occurring substance abuse and mental disorders who receive treatment for both disorders</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Suicide deaths per 100,000</w:t>
      </w:r>
      <w:r w:rsidR="007D47B6">
        <w:t>.</w:t>
      </w:r>
      <w:r w:rsidRPr="000F5F6C">
        <w:t xml:space="preserve"> </w:t>
      </w:r>
    </w:p>
    <w:p w:rsidR="009E524F" w:rsidRPr="000F5F6C" w:rsidRDefault="009E524F" w:rsidP="00A47EE6">
      <w:pPr>
        <w:pStyle w:val="ListParagraph"/>
        <w:numPr>
          <w:ilvl w:val="0"/>
          <w:numId w:val="18"/>
        </w:numPr>
        <w:spacing w:line="259" w:lineRule="auto"/>
        <w:jc w:val="both"/>
      </w:pPr>
      <w:r w:rsidRPr="000F5F6C">
        <w:t>Bullying among high school students</w:t>
      </w:r>
      <w:r w:rsidR="007D47B6">
        <w:t>.</w:t>
      </w:r>
      <w:r w:rsidRPr="000F5F6C">
        <w:t xml:space="preserve"> </w:t>
      </w:r>
    </w:p>
    <w:p w:rsidR="00337591" w:rsidRPr="000F5F6C" w:rsidRDefault="009E524F" w:rsidP="00A47EE6">
      <w:pPr>
        <w:pStyle w:val="ListParagraph"/>
        <w:numPr>
          <w:ilvl w:val="0"/>
          <w:numId w:val="18"/>
        </w:numPr>
        <w:spacing w:line="259" w:lineRule="auto"/>
        <w:jc w:val="both"/>
      </w:pPr>
      <w:r w:rsidRPr="000F5F6C">
        <w:t>Non-fatal child maltreatment</w:t>
      </w:r>
      <w:r w:rsidR="007D47B6">
        <w:t>.</w:t>
      </w:r>
    </w:p>
    <w:p w:rsidR="009E524F" w:rsidRPr="000F5F6C" w:rsidRDefault="009D5AD2" w:rsidP="00B755DC">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591168" behindDoc="0" locked="0" layoutInCell="1" allowOverlap="1" wp14:anchorId="793D58EC" wp14:editId="77474EB6">
                <wp:simplePos x="0" y="0"/>
                <wp:positionH relativeFrom="column">
                  <wp:posOffset>9525</wp:posOffset>
                </wp:positionH>
                <wp:positionV relativeFrom="paragraph">
                  <wp:posOffset>84454</wp:posOffset>
                </wp:positionV>
                <wp:extent cx="5819775" cy="0"/>
                <wp:effectExtent l="0" t="0" r="2857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59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6.65pt" to="4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" strokecolor="black [3200]" strokeweight=".5pt">
                <v:stroke joinstyle="miter"/>
                <o:lock v:ext="edit" shapetype="f"/>
              </v:line>
            </w:pict>
          </mc:Fallback>
        </mc:AlternateContent>
      </w:r>
    </w:p>
    <w:p w:rsidR="00335D8B" w:rsidRPr="00831931" w:rsidRDefault="009E524F"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1</w:t>
      </w:r>
      <w:r w:rsidRPr="00831931">
        <w:rPr>
          <w:rFonts w:asciiTheme="minorHAnsi" w:hAnsiTheme="minorHAnsi"/>
          <w:sz w:val="20"/>
          <w:szCs w:val="20"/>
        </w:rPr>
        <w:t xml:space="preserve"> </w:t>
      </w:r>
      <w:r w:rsidR="00831931" w:rsidRPr="00831931">
        <w:rPr>
          <w:rFonts w:asciiTheme="minorHAnsi" w:hAnsiTheme="minorHAnsi"/>
          <w:sz w:val="20"/>
          <w:szCs w:val="20"/>
        </w:rPr>
        <w:t>U.</w:t>
      </w:r>
      <w:r w:rsidRPr="00831931">
        <w:rPr>
          <w:rFonts w:asciiTheme="minorHAnsi" w:hAnsiTheme="minorHAnsi"/>
          <w:sz w:val="20"/>
          <w:szCs w:val="20"/>
        </w:rPr>
        <w:t>S Department of Health and Human Services.</w:t>
      </w:r>
      <w:proofErr w:type="gramEnd"/>
      <w:r w:rsidRPr="00831931">
        <w:rPr>
          <w:rFonts w:asciiTheme="minorHAnsi" w:hAnsiTheme="minorHAnsi"/>
          <w:sz w:val="20"/>
          <w:szCs w:val="20"/>
        </w:rPr>
        <w:t xml:space="preserve"> Health People 2020: Mental Health and Mental Disorders. 2012 Available from:  www.healthypeople.gov/2020/topicsobjectives2020/overview.aspx?topicid=28. </w:t>
      </w:r>
    </w:p>
    <w:p w:rsidR="00335D8B" w:rsidRPr="00831931" w:rsidRDefault="00335D8B" w:rsidP="0024277B">
      <w:pPr>
        <w:spacing w:line="259" w:lineRule="auto"/>
        <w:rPr>
          <w:rFonts w:asciiTheme="minorHAnsi" w:hAnsiTheme="minorHAnsi"/>
          <w:sz w:val="20"/>
          <w:szCs w:val="20"/>
        </w:rPr>
      </w:pPr>
      <w:r w:rsidRPr="00831931">
        <w:rPr>
          <w:rFonts w:asciiTheme="minorHAnsi" w:hAnsiTheme="minorHAnsi"/>
          <w:sz w:val="20"/>
          <w:szCs w:val="20"/>
          <w:vertAlign w:val="superscript"/>
        </w:rPr>
        <w:lastRenderedPageBreak/>
        <w:t>2</w:t>
      </w:r>
      <w:r w:rsidRPr="00831931">
        <w:rPr>
          <w:rFonts w:asciiTheme="minorHAnsi" w:hAnsiTheme="minorHAnsi"/>
          <w:sz w:val="20"/>
          <w:szCs w:val="20"/>
        </w:rPr>
        <w:t xml:space="preserve"> </w:t>
      </w:r>
      <w:proofErr w:type="gramStart"/>
      <w:r w:rsidRPr="00831931">
        <w:rPr>
          <w:rFonts w:asciiTheme="minorHAnsi" w:hAnsiTheme="minorHAnsi"/>
          <w:sz w:val="20"/>
          <w:szCs w:val="20"/>
        </w:rPr>
        <w:t>Guide</w:t>
      </w:r>
      <w:proofErr w:type="gramEnd"/>
      <w:r w:rsidRPr="00831931">
        <w:rPr>
          <w:rFonts w:asciiTheme="minorHAnsi" w:hAnsiTheme="minorHAnsi"/>
          <w:sz w:val="20"/>
          <w:szCs w:val="20"/>
        </w:rPr>
        <w:t xml:space="preserve"> to Community Preventive Services. Improving mental health and addressing mental illness. www.thecommunityguide.org/mentalhealth/index.html.</w:t>
      </w:r>
    </w:p>
    <w:p w:rsidR="009E524F" w:rsidRPr="00831931" w:rsidRDefault="009E524F"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3</w:t>
      </w:r>
      <w:r w:rsidRPr="00831931">
        <w:rPr>
          <w:rFonts w:asciiTheme="minorHAnsi" w:hAnsiTheme="minorHAnsi"/>
          <w:sz w:val="20"/>
          <w:szCs w:val="20"/>
        </w:rPr>
        <w:t xml:space="preserve"> Substance Abuse</w:t>
      </w:r>
      <w:proofErr w:type="gramEnd"/>
      <w:r w:rsidRPr="00831931">
        <w:rPr>
          <w:rFonts w:asciiTheme="minorHAnsi" w:hAnsiTheme="minorHAnsi"/>
          <w:sz w:val="20"/>
          <w:szCs w:val="20"/>
        </w:rPr>
        <w:t xml:space="preserve"> and Mental Health Services Administration, Center for Mental Health Services, National Institutes of Health, National Institute of Mental Health, Mental Health: A Report of the Surgeon General. 1999, U.S. Department of Health and Human Services: Rockville, MD. </w:t>
      </w:r>
    </w:p>
    <w:p w:rsidR="00F92B8B" w:rsidRPr="00831931" w:rsidRDefault="00335D8B"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4</w:t>
      </w:r>
      <w:r w:rsidR="009E524F" w:rsidRPr="00831931">
        <w:rPr>
          <w:rFonts w:asciiTheme="minorHAnsi" w:hAnsiTheme="minorHAnsi"/>
          <w:sz w:val="20"/>
          <w:szCs w:val="20"/>
        </w:rPr>
        <w:t xml:space="preserve"> Maine Center for Disease Control and Prevention.</w:t>
      </w:r>
      <w:proofErr w:type="gramEnd"/>
      <w:r w:rsidR="009E524F" w:rsidRPr="00831931">
        <w:rPr>
          <w:rFonts w:asciiTheme="minorHAnsi" w:hAnsiTheme="minorHAnsi"/>
          <w:sz w:val="20"/>
          <w:szCs w:val="20"/>
        </w:rPr>
        <w:t xml:space="preserve">  </w:t>
      </w:r>
      <w:proofErr w:type="gramStart"/>
      <w:r w:rsidR="009E524F" w:rsidRPr="00831931">
        <w:rPr>
          <w:rFonts w:asciiTheme="minorHAnsi" w:hAnsiTheme="minorHAnsi"/>
          <w:sz w:val="20"/>
          <w:szCs w:val="20"/>
        </w:rPr>
        <w:t>Healthy Maine 2020.</w:t>
      </w:r>
      <w:proofErr w:type="gramEnd"/>
      <w:r w:rsidR="009E524F" w:rsidRPr="00831931">
        <w:rPr>
          <w:rFonts w:asciiTheme="minorHAnsi" w:hAnsiTheme="minorHAnsi"/>
          <w:sz w:val="20"/>
          <w:szCs w:val="20"/>
        </w:rPr>
        <w:t xml:space="preserve">  </w:t>
      </w:r>
    </w:p>
    <w:p w:rsidR="009E524F" w:rsidRPr="00831931" w:rsidRDefault="009E524F" w:rsidP="0024277B">
      <w:pPr>
        <w:spacing w:line="259" w:lineRule="auto"/>
        <w:rPr>
          <w:rFonts w:asciiTheme="minorHAnsi" w:hAnsiTheme="minorHAnsi"/>
          <w:sz w:val="20"/>
          <w:szCs w:val="20"/>
        </w:rPr>
      </w:pPr>
      <w:r w:rsidRPr="00831931">
        <w:rPr>
          <w:rFonts w:asciiTheme="minorHAnsi" w:hAnsiTheme="minorHAnsi"/>
          <w:sz w:val="20"/>
          <w:szCs w:val="20"/>
        </w:rPr>
        <w:t>Available from: http://www.maine.gov/dhhs/me</w:t>
      </w:r>
      <w:r w:rsidR="00F92B8B" w:rsidRPr="00831931">
        <w:rPr>
          <w:rFonts w:asciiTheme="minorHAnsi" w:hAnsiTheme="minorHAnsi"/>
          <w:sz w:val="20"/>
          <w:szCs w:val="20"/>
        </w:rPr>
        <w:t>cdc/healthy-maine/index.shtml.</w:t>
      </w: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pPr>
    </w:p>
    <w:p w:rsidR="00337591" w:rsidRPr="000F5F6C" w:rsidRDefault="00337591" w:rsidP="00B755DC">
      <w:pPr>
        <w:spacing w:line="259" w:lineRule="auto"/>
        <w:jc w:val="both"/>
        <w:sectPr w:rsidR="00337591" w:rsidRPr="000F5F6C">
          <w:footerReference w:type="default" r:id="rId29"/>
          <w:pgSz w:w="12240" w:h="15840"/>
          <w:pgMar w:top="1440" w:right="1440" w:bottom="1440" w:left="1440" w:header="720" w:footer="720" w:gutter="0"/>
          <w:cols w:space="720"/>
          <w:docGrid w:linePitch="360"/>
        </w:sectPr>
      </w:pPr>
    </w:p>
    <w:p w:rsidR="00C93E03" w:rsidRPr="000F5F6C" w:rsidRDefault="00C93E03" w:rsidP="00C93E03">
      <w:pPr>
        <w:pStyle w:val="Heading1"/>
        <w:spacing w:after="0" w:line="259" w:lineRule="auto"/>
        <w:jc w:val="both"/>
        <w:rPr>
          <w:noProof w:val="0"/>
          <w:color w:val="003F77"/>
        </w:rPr>
      </w:pPr>
      <w:bookmarkStart w:id="75" w:name="_Toc434486946"/>
      <w:r>
        <w:rPr>
          <w:color w:val="003F77"/>
        </w:rPr>
        <w:lastRenderedPageBreak/>
        <w:t xml:space="preserve">Physical Activity, Nutrition </w:t>
      </w:r>
      <w:r w:rsidRPr="00CB42EA">
        <w:rPr>
          <w:color w:val="003F77"/>
        </w:rPr>
        <w:t>and Weight</w:t>
      </w:r>
      <w:bookmarkEnd w:id="75"/>
    </w:p>
    <w:p w:rsidR="00C93E03" w:rsidRPr="000F5F6C" w:rsidRDefault="00C93E03" w:rsidP="00C93E03">
      <w:pPr>
        <w:spacing w:line="259" w:lineRule="auto"/>
        <w:jc w:val="both"/>
      </w:pPr>
    </w:p>
    <w:p w:rsidR="00C93E03" w:rsidRPr="000F5F6C" w:rsidRDefault="005722D6" w:rsidP="00C93E03">
      <w:pPr>
        <w:spacing w:line="259" w:lineRule="auto"/>
        <w:jc w:val="both"/>
      </w:pPr>
      <w:r>
        <w:rPr>
          <w:noProof/>
        </w:rPr>
        <mc:AlternateContent>
          <mc:Choice Requires="wpg">
            <w:drawing>
              <wp:anchor distT="0" distB="0" distL="114300" distR="114300" simplePos="0" relativeHeight="251688448" behindDoc="0" locked="0" layoutInCell="1" allowOverlap="1" wp14:anchorId="7DA45CA1" wp14:editId="05A397FA">
                <wp:simplePos x="0" y="0"/>
                <wp:positionH relativeFrom="column">
                  <wp:posOffset>2774315</wp:posOffset>
                </wp:positionH>
                <wp:positionV relativeFrom="paragraph">
                  <wp:posOffset>1113155</wp:posOffset>
                </wp:positionV>
                <wp:extent cx="3295650" cy="5057775"/>
                <wp:effectExtent l="0" t="0" r="0" b="9525"/>
                <wp:wrapTight wrapText="bothSides">
                  <wp:wrapPolygon edited="0">
                    <wp:start x="499" y="0"/>
                    <wp:lineTo x="0" y="976"/>
                    <wp:lineTo x="0" y="21559"/>
                    <wp:lineTo x="21475" y="21559"/>
                    <wp:lineTo x="21475" y="976"/>
                    <wp:lineTo x="20976" y="0"/>
                    <wp:lineTo x="499" y="0"/>
                  </wp:wrapPolygon>
                </wp:wrapTight>
                <wp:docPr id="77" name="Group 77"/>
                <wp:cNvGraphicFramePr/>
                <a:graphic xmlns:a="http://schemas.openxmlformats.org/drawingml/2006/main">
                  <a:graphicData uri="http://schemas.microsoft.com/office/word/2010/wordprocessingGroup">
                    <wpg:wgp>
                      <wpg:cNvGrpSpPr/>
                      <wpg:grpSpPr>
                        <a:xfrm>
                          <a:off x="0" y="0"/>
                          <a:ext cx="3295650" cy="5057775"/>
                          <a:chOff x="0" y="1"/>
                          <a:chExt cx="3200400" cy="4981574"/>
                        </a:xfrm>
                      </wpg:grpSpPr>
                      <pic:pic xmlns:pic="http://schemas.openxmlformats.org/drawingml/2006/picture">
                        <pic:nvPicPr>
                          <pic:cNvPr id="78" name="Picture 78" descr="C:\Users\pmadden\Dropbox\SHNAPP Report\Maps!\Obesity.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28600"/>
                            <a:ext cx="3200400" cy="4752975"/>
                          </a:xfrm>
                          <a:prstGeom prst="rect">
                            <a:avLst/>
                          </a:prstGeom>
                          <a:noFill/>
                          <a:ln>
                            <a:noFill/>
                          </a:ln>
                        </pic:spPr>
                      </pic:pic>
                      <wps:wsp>
                        <wps:cNvPr id="79" name="Text Box 2"/>
                        <wps:cNvSpPr txBox="1">
                          <a:spLocks noChangeArrowheads="1"/>
                        </wps:cNvSpPr>
                        <wps:spPr bwMode="auto">
                          <a:xfrm>
                            <a:off x="104775" y="1"/>
                            <a:ext cx="2991484" cy="292057"/>
                          </a:xfrm>
                          <a:prstGeom prst="rect">
                            <a:avLst/>
                          </a:prstGeom>
                          <a:solidFill>
                            <a:srgbClr val="FFFFFF"/>
                          </a:solidFill>
                          <a:ln w="9525">
                            <a:noFill/>
                            <a:miter lim="800000"/>
                            <a:headEnd/>
                            <a:tailEnd/>
                          </a:ln>
                        </wps:spPr>
                        <wps:txbx>
                          <w:txbxContent>
                            <w:p w:rsidR="001F56BA" w:rsidRPr="00B8300E" w:rsidRDefault="001F56BA" w:rsidP="00B8300E">
                              <w:pPr>
                                <w:jc w:val="center"/>
                                <w:rPr>
                                  <w:b/>
                                </w:rPr>
                              </w:pPr>
                              <w:proofErr w:type="gramStart"/>
                              <w:r>
                                <w:rPr>
                                  <w:b/>
                                </w:rPr>
                                <w:t>Map</w:t>
                              </w:r>
                              <w:r w:rsidRPr="00B8300E">
                                <w:rPr>
                                  <w:b/>
                                </w:rPr>
                                <w:t xml:space="preserve"> </w:t>
                              </w:r>
                              <w:proofErr w:type="gramEnd"/>
                              <w:r w:rsidRPr="00B8300E">
                                <w:rPr>
                                  <w:b/>
                                </w:rPr>
                                <w:fldChar w:fldCharType="begin"/>
                              </w:r>
                              <w:r w:rsidRPr="00B8300E">
                                <w:rPr>
                                  <w:b/>
                                </w:rPr>
                                <w:instrText xml:space="preserve"> SEQ Figure \* ARABIC </w:instrText>
                              </w:r>
                              <w:r w:rsidRPr="00B8300E">
                                <w:rPr>
                                  <w:b/>
                                </w:rPr>
                                <w:fldChar w:fldCharType="separate"/>
                              </w:r>
                              <w:r w:rsidR="00022B6D">
                                <w:rPr>
                                  <w:b/>
                                  <w:noProof/>
                                </w:rPr>
                                <w:t>3</w:t>
                              </w:r>
                              <w:r w:rsidRPr="00B8300E">
                                <w:rPr>
                                  <w:b/>
                                </w:rPr>
                                <w:fldChar w:fldCharType="end"/>
                              </w:r>
                              <w:proofErr w:type="gramStart"/>
                              <w:r w:rsidRPr="00B8300E">
                                <w:rPr>
                                  <w:b/>
                                </w:rPr>
                                <w:t>.</w:t>
                              </w:r>
                              <w:proofErr w:type="gramEnd"/>
                              <w:r w:rsidRPr="00B8300E">
                                <w:rPr>
                                  <w:b/>
                                </w:rPr>
                                <w:t xml:space="preserve"> Obesity Prevalence (Adults)</w:t>
                              </w:r>
                            </w:p>
                            <w:p w:rsidR="001F56BA" w:rsidRPr="00BB3F30" w:rsidRDefault="001F56BA" w:rsidP="00C93E03">
                              <w:pPr>
                                <w:rPr>
                                  <w:sz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7" o:spid="_x0000_s1030" style="position:absolute;left:0;text-align:left;margin-left:218.45pt;margin-top:87.65pt;width:259.5pt;height:398.25pt;z-index:251688448;mso-width-relative:margin;mso-height-relative:margin" coordorigin="" coordsize="32004,49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31" type="#_x0000_t75" style="position:absolute;top:2286;width:32004;height:47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rwAvAAAAA2wAAAA8AAABkcnMvZG93bnJldi54bWxET89rwjAUvg/2P4Q38DZTB7rSNRUdKDJP&#10;68bOj+bZFJuX2sS2/vfLQfD48f3O15NtxUC9bxwrWMwTEMSV0w3XCn5/dq8pCB+QNbaOScGNPKyL&#10;56ccM+1G/qahDLWIIewzVGBC6DIpfWXIop+7jjhyJ9dbDBH2tdQ9jjHctvItSVbSYsOxwWBHn4aq&#10;c3m1Cv5K3C/bJtmeL2n6telSc3VHo9TsZdp8gAg0hYf47j5oBe9xbPwSf4As/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6vAC8AAAADbAAAADwAAAAAAAAAAAAAAAACfAgAA&#10;ZHJzL2Rvd25yZXYueG1sUEsFBgAAAAAEAAQA9wAAAIwDAAAAAA==&#10;">
                  <v:imagedata r:id="rId31" o:title="Obesity"/>
                  <v:path arrowok="t"/>
                </v:shape>
                <v:shape id="Text Box 2" o:spid="_x0000_s1032" type="#_x0000_t202" style="position:absolute;left:1047;width:29915;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1F56BA" w:rsidRPr="00B8300E" w:rsidRDefault="001F56BA" w:rsidP="00B8300E">
                        <w:pPr>
                          <w:jc w:val="center"/>
                          <w:rPr>
                            <w:b/>
                          </w:rPr>
                        </w:pPr>
                        <w:proofErr w:type="gramStart"/>
                        <w:r>
                          <w:rPr>
                            <w:b/>
                          </w:rPr>
                          <w:t>Map</w:t>
                        </w:r>
                        <w:r w:rsidRPr="00B8300E">
                          <w:rPr>
                            <w:b/>
                          </w:rPr>
                          <w:t xml:space="preserve"> </w:t>
                        </w:r>
                        <w:proofErr w:type="gramEnd"/>
                        <w:r w:rsidRPr="00B8300E">
                          <w:rPr>
                            <w:b/>
                          </w:rPr>
                          <w:fldChar w:fldCharType="begin"/>
                        </w:r>
                        <w:r w:rsidRPr="00B8300E">
                          <w:rPr>
                            <w:b/>
                          </w:rPr>
                          <w:instrText xml:space="preserve"> SEQ Figure \* ARABIC </w:instrText>
                        </w:r>
                        <w:r w:rsidRPr="00B8300E">
                          <w:rPr>
                            <w:b/>
                          </w:rPr>
                          <w:fldChar w:fldCharType="separate"/>
                        </w:r>
                        <w:r w:rsidR="00022B6D">
                          <w:rPr>
                            <w:b/>
                            <w:noProof/>
                          </w:rPr>
                          <w:t>3</w:t>
                        </w:r>
                        <w:r w:rsidRPr="00B8300E">
                          <w:rPr>
                            <w:b/>
                          </w:rPr>
                          <w:fldChar w:fldCharType="end"/>
                        </w:r>
                        <w:proofErr w:type="gramStart"/>
                        <w:r w:rsidRPr="00B8300E">
                          <w:rPr>
                            <w:b/>
                          </w:rPr>
                          <w:t>.</w:t>
                        </w:r>
                        <w:proofErr w:type="gramEnd"/>
                        <w:r w:rsidRPr="00B8300E">
                          <w:rPr>
                            <w:b/>
                          </w:rPr>
                          <w:t xml:space="preserve"> Obesity Prevalence (Adults)</w:t>
                        </w:r>
                      </w:p>
                      <w:p w:rsidR="001F56BA" w:rsidRPr="00BB3F30" w:rsidRDefault="001F56BA" w:rsidP="00C93E03">
                        <w:pPr>
                          <w:rPr>
                            <w:sz w:val="28"/>
                          </w:rPr>
                        </w:pPr>
                      </w:p>
                    </w:txbxContent>
                  </v:textbox>
                </v:shape>
                <w10:wrap type="tight"/>
              </v:group>
            </w:pict>
          </mc:Fallback>
        </mc:AlternateContent>
      </w:r>
      <w:r>
        <w:rPr>
          <w:noProof/>
        </w:rPr>
        <w:drawing>
          <wp:anchor distT="0" distB="0" distL="114300" distR="114300" simplePos="0" relativeHeight="251739648" behindDoc="0" locked="0" layoutInCell="1" allowOverlap="1" wp14:anchorId="611C5498" wp14:editId="700A0F09">
            <wp:simplePos x="0" y="0"/>
            <wp:positionH relativeFrom="column">
              <wp:posOffset>40640</wp:posOffset>
            </wp:positionH>
            <wp:positionV relativeFrom="paragraph">
              <wp:posOffset>1045210</wp:posOffset>
            </wp:positionV>
            <wp:extent cx="2726690" cy="3871595"/>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C93E03" w:rsidRPr="000F5F6C">
        <w:t xml:space="preserve">Eating a healthy diet, being physically active, and maintaining </w:t>
      </w:r>
      <w:proofErr w:type="gramStart"/>
      <w:r w:rsidR="00C93E03" w:rsidRPr="000F5F6C">
        <w:t>a healthy body weight are</w:t>
      </w:r>
      <w:proofErr w:type="gramEnd"/>
      <w:r w:rsidR="00C93E03" w:rsidRPr="000F5F6C">
        <w:t xml:space="preserve"> essential for an individual’s overall health.  These three factors can help lower a person’s risk of developing conditions such as high cholesterol, high blood pressure, heart disease, stroke, diabetes, and cancer.</w:t>
      </w:r>
      <w:r w:rsidR="00C93E03" w:rsidRPr="000F5F6C">
        <w:rPr>
          <w:vertAlign w:val="superscript"/>
        </w:rPr>
        <w:t>1</w:t>
      </w:r>
      <w:r w:rsidR="00C93E03" w:rsidRPr="000F5F6C">
        <w:t xml:space="preserve"> </w:t>
      </w:r>
      <w:proofErr w:type="gramStart"/>
      <w:r w:rsidR="00C93E03" w:rsidRPr="000F5F6C">
        <w:t>They</w:t>
      </w:r>
      <w:proofErr w:type="gramEnd"/>
      <w:r w:rsidR="00C93E03" w:rsidRPr="000F5F6C">
        <w:t xml:space="preserve"> can also help prevent cognitive decline and reduce the risk of Alzheimer’s </w:t>
      </w:r>
      <w:r w:rsidR="00C93E03">
        <w:t>d</w:t>
      </w:r>
      <w:r w:rsidR="00C93E03" w:rsidRPr="000F5F6C">
        <w:t>isease.</w:t>
      </w:r>
      <w:r w:rsidR="00C93E03" w:rsidRPr="000F5F6C">
        <w:rPr>
          <w:vertAlign w:val="superscript"/>
        </w:rPr>
        <w:t>4</w:t>
      </w:r>
      <w:r w:rsidR="00C93E03" w:rsidRPr="000F5F6C">
        <w:t xml:space="preserve"> </w:t>
      </w:r>
    </w:p>
    <w:p w:rsidR="005722D6" w:rsidRDefault="005722D6" w:rsidP="00C93E03">
      <w:pPr>
        <w:spacing w:line="259" w:lineRule="auto"/>
        <w:jc w:val="both"/>
      </w:pPr>
    </w:p>
    <w:p w:rsidR="00C93E03" w:rsidRPr="000F5F6C" w:rsidRDefault="00BB572C" w:rsidP="00C93E03">
      <w:pPr>
        <w:spacing w:line="259" w:lineRule="auto"/>
        <w:jc w:val="both"/>
      </w:pPr>
      <w:r>
        <w:t xml:space="preserve">Nutrition and physical activity are key risk factors for obesity.  While a healthy diet has many components, fruit and vegetable consumption and limiting sugar sweetened beverage are key indicators.  </w:t>
      </w:r>
      <w:r w:rsidRPr="000F5F6C">
        <w:rPr>
          <w:szCs w:val="24"/>
        </w:rPr>
        <w:t xml:space="preserve">Sugar-sweetened beverages, such as non-diet soda, sports drinks and energy drinks provide little to no nutritional value, </w:t>
      </w:r>
      <w:r>
        <w:rPr>
          <w:szCs w:val="24"/>
        </w:rPr>
        <w:t>and</w:t>
      </w:r>
      <w:r w:rsidRPr="000F5F6C">
        <w:rPr>
          <w:szCs w:val="24"/>
        </w:rPr>
        <w:t xml:space="preserve"> their calories can lead to overweight and obesity</w:t>
      </w:r>
      <w:r>
        <w:rPr>
          <w:szCs w:val="24"/>
        </w:rPr>
        <w:t>,</w:t>
      </w:r>
      <w:r w:rsidRPr="000F5F6C">
        <w:rPr>
          <w:szCs w:val="24"/>
        </w:rPr>
        <w:t xml:space="preserve"> along with health risks </w:t>
      </w:r>
      <w:r>
        <w:rPr>
          <w:szCs w:val="24"/>
        </w:rPr>
        <w:t>that include</w:t>
      </w:r>
      <w:r w:rsidRPr="000F5F6C">
        <w:rPr>
          <w:szCs w:val="24"/>
        </w:rPr>
        <w:t xml:space="preserve"> tooth decay, heart disease and </w:t>
      </w:r>
      <w:r>
        <w:rPr>
          <w:szCs w:val="24"/>
        </w:rPr>
        <w:t>T</w:t>
      </w:r>
      <w:r w:rsidRPr="000F5F6C">
        <w:rPr>
          <w:szCs w:val="24"/>
        </w:rPr>
        <w:t>ype 2 diabetes.</w:t>
      </w:r>
    </w:p>
    <w:p w:rsidR="008D5DA6" w:rsidRDefault="008D5DA6" w:rsidP="008D5DA6">
      <w:pPr>
        <w:spacing w:line="259" w:lineRule="auto"/>
        <w:jc w:val="both"/>
        <w:rPr>
          <w:rFonts w:eastAsia="Calibri"/>
          <w:b/>
          <w:szCs w:val="24"/>
        </w:rPr>
      </w:pPr>
    </w:p>
    <w:p w:rsidR="00BB572C" w:rsidRDefault="00BB572C" w:rsidP="00C71D13">
      <w:pPr>
        <w:spacing w:line="259" w:lineRule="auto"/>
        <w:jc w:val="both"/>
        <w:rPr>
          <w:rFonts w:eastAsia="Calibri"/>
          <w:b/>
          <w:szCs w:val="24"/>
        </w:rPr>
      </w:pPr>
      <w:r w:rsidRPr="000F5F6C">
        <w:rPr>
          <w:szCs w:val="24"/>
        </w:rPr>
        <w:t>The 2008 Physical Activity Guidelines for Americans recommends that adults age</w:t>
      </w:r>
      <w:r>
        <w:rPr>
          <w:szCs w:val="24"/>
        </w:rPr>
        <w:t>s</w:t>
      </w:r>
      <w:r w:rsidRPr="000F5F6C">
        <w:rPr>
          <w:szCs w:val="24"/>
        </w:rPr>
        <w:t xml:space="preserve"> 18-64 get a minimum of 150 minutes of moderate-intensity physical activity a week and that children age</w:t>
      </w:r>
      <w:r>
        <w:rPr>
          <w:szCs w:val="24"/>
        </w:rPr>
        <w:t>s</w:t>
      </w:r>
      <w:r w:rsidRPr="000F5F6C">
        <w:rPr>
          <w:szCs w:val="24"/>
        </w:rPr>
        <w:t xml:space="preserve"> 6-17 get 60 or more minutes of physical activity each day.</w:t>
      </w:r>
      <w:r w:rsidRPr="000F5F6C">
        <w:rPr>
          <w:szCs w:val="24"/>
          <w:vertAlign w:val="superscript"/>
        </w:rPr>
        <w:t>2</w:t>
      </w:r>
      <w:r w:rsidRPr="000F5F6C">
        <w:rPr>
          <w:szCs w:val="24"/>
        </w:rPr>
        <w:t xml:space="preserve"> </w:t>
      </w:r>
      <w:r>
        <w:rPr>
          <w:szCs w:val="24"/>
        </w:rPr>
        <w:t xml:space="preserve">Limiting leisure time screen time is one strategy to increase physical activity.  </w:t>
      </w:r>
      <w:r w:rsidRPr="000F5F6C">
        <w:t xml:space="preserve"> </w:t>
      </w:r>
    </w:p>
    <w:p w:rsidR="00C71D13" w:rsidRDefault="00C71D13" w:rsidP="00C71D13">
      <w:pPr>
        <w:spacing w:line="259" w:lineRule="auto"/>
        <w:jc w:val="both"/>
        <w:rPr>
          <w:rFonts w:eastAsia="Calibri"/>
          <w:b/>
          <w:szCs w:val="24"/>
        </w:rPr>
      </w:pPr>
    </w:p>
    <w:p w:rsidR="008D5DA6" w:rsidRPr="00EE65ED" w:rsidRDefault="00EE65ED" w:rsidP="00EE65ED">
      <w:pPr>
        <w:jc w:val="center"/>
        <w:rPr>
          <w:b/>
        </w:rPr>
      </w:pPr>
      <w:bookmarkStart w:id="76" w:name="_Toc434490548"/>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24</w:t>
      </w:r>
      <w:r w:rsidRPr="00EE65ED">
        <w:rPr>
          <w:b/>
        </w:rPr>
        <w:fldChar w:fldCharType="end"/>
      </w:r>
      <w:r w:rsidR="008D5DA6" w:rsidRPr="00EE65ED">
        <w:rPr>
          <w:b/>
        </w:rPr>
        <w:t>.</w:t>
      </w:r>
      <w:proofErr w:type="gramEnd"/>
      <w:r w:rsidR="008D5DA6" w:rsidRPr="00EE65ED">
        <w:rPr>
          <w:b/>
        </w:rPr>
        <w:t xml:space="preserve"> Key Nutrition and Physical Activity Indicators</w:t>
      </w:r>
      <w:bookmarkEnd w:id="76"/>
    </w:p>
    <w:tbl>
      <w:tblPr>
        <w:tblStyle w:val="TableGrid16"/>
        <w:tblW w:w="9270" w:type="dxa"/>
        <w:tblInd w:w="108" w:type="dxa"/>
        <w:tblLook w:val="04A0" w:firstRow="1" w:lastRow="0" w:firstColumn="1" w:lastColumn="0" w:noHBand="0" w:noVBand="1"/>
      </w:tblPr>
      <w:tblGrid>
        <w:gridCol w:w="7380"/>
        <w:gridCol w:w="990"/>
        <w:gridCol w:w="900"/>
      </w:tblGrid>
      <w:tr w:rsidR="00750F72" w:rsidRPr="00750F72" w:rsidTr="00750F72">
        <w:trPr>
          <w:cnfStyle w:val="100000000000" w:firstRow="1" w:lastRow="0" w:firstColumn="0" w:lastColumn="0" w:oddVBand="0" w:evenVBand="0" w:oddHBand="0" w:evenHBand="0" w:firstRowFirstColumn="0" w:firstRowLastColumn="0" w:lastRowFirstColumn="0" w:lastRowLastColumn="0"/>
          <w:trHeight w:val="288"/>
          <w:tblHeader/>
        </w:trPr>
        <w:tc>
          <w:tcPr>
            <w:tcW w:w="7380" w:type="dxa"/>
            <w:hideMark/>
          </w:tcPr>
          <w:p w:rsidR="00750F72" w:rsidRPr="00750F72" w:rsidRDefault="00750F72" w:rsidP="008D5DA6">
            <w:pPr>
              <w:rPr>
                <w:rFonts w:ascii="Calibri" w:eastAsia="Calibri" w:hAnsi="Calibri" w:cs="Arial"/>
                <w:b/>
                <w:bCs/>
                <w:color w:val="FFFFFF"/>
                <w:sz w:val="20"/>
              </w:rPr>
            </w:pPr>
            <w:r w:rsidRPr="00750F72">
              <w:rPr>
                <w:rFonts w:ascii="Calibri" w:eastAsia="Calibri" w:hAnsi="Calibri" w:cs="Arial"/>
                <w:b/>
                <w:bCs/>
                <w:color w:val="FFFFFF"/>
                <w:sz w:val="20"/>
              </w:rPr>
              <w:t> </w:t>
            </w:r>
          </w:p>
        </w:tc>
        <w:tc>
          <w:tcPr>
            <w:tcW w:w="990" w:type="dxa"/>
            <w:hideMark/>
          </w:tcPr>
          <w:p w:rsidR="00750F72" w:rsidRPr="00750F72" w:rsidRDefault="00750F72" w:rsidP="008D5DA6">
            <w:pPr>
              <w:jc w:val="center"/>
              <w:rPr>
                <w:rFonts w:ascii="Calibri" w:eastAsia="Calibri" w:hAnsi="Calibri" w:cs="Arial"/>
                <w:color w:val="FFFFFF"/>
                <w:sz w:val="20"/>
              </w:rPr>
            </w:pPr>
            <w:r w:rsidRPr="00750F72">
              <w:rPr>
                <w:rFonts w:ascii="Calibri" w:eastAsia="Calibri" w:hAnsi="Calibri" w:cs="Arial"/>
                <w:color w:val="FFFFFF"/>
                <w:sz w:val="20"/>
              </w:rPr>
              <w:t>Maine</w:t>
            </w:r>
          </w:p>
        </w:tc>
        <w:tc>
          <w:tcPr>
            <w:tcW w:w="900" w:type="dxa"/>
            <w:hideMark/>
          </w:tcPr>
          <w:p w:rsidR="00750F72" w:rsidRPr="00750F72" w:rsidRDefault="00750F72" w:rsidP="008D5DA6">
            <w:pPr>
              <w:jc w:val="center"/>
              <w:rPr>
                <w:rFonts w:ascii="Calibri" w:eastAsia="Calibri" w:hAnsi="Calibri" w:cs="Arial"/>
                <w:color w:val="FFFFFF"/>
                <w:sz w:val="20"/>
              </w:rPr>
            </w:pPr>
            <w:r w:rsidRPr="00750F72">
              <w:rPr>
                <w:rFonts w:ascii="Calibri" w:eastAsia="Calibri" w:hAnsi="Calibri" w:cs="Arial"/>
                <w:color w:val="FFFFFF"/>
                <w:sz w:val="20"/>
              </w:rPr>
              <w:t>U.S.</w:t>
            </w:r>
          </w:p>
        </w:tc>
      </w:tr>
      <w:tr w:rsidR="00750F72" w:rsidRPr="00750F72" w:rsidTr="00750F72">
        <w:trPr>
          <w:trHeight w:val="288"/>
        </w:trPr>
        <w:tc>
          <w:tcPr>
            <w:tcW w:w="738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Fruit and vegetable consumption</w:t>
            </w:r>
            <w:r w:rsidR="00242779">
              <w:rPr>
                <w:rFonts w:ascii="Calibri" w:eastAsia="Calibri" w:hAnsi="Calibri" w:cs="Arial"/>
                <w:color w:val="000000"/>
                <w:sz w:val="20"/>
              </w:rPr>
              <w:t xml:space="preserve"> (five or more servings a day)</w:t>
            </w:r>
            <w:r w:rsidRPr="00750F72">
              <w:rPr>
                <w:rFonts w:ascii="Calibri" w:eastAsia="Calibri" w:hAnsi="Calibri" w:cs="Arial"/>
                <w:color w:val="000000"/>
                <w:sz w:val="20"/>
              </w:rPr>
              <w:t xml:space="preserve"> (High School Students) (2013)</w:t>
            </w:r>
          </w:p>
        </w:tc>
        <w:tc>
          <w:tcPr>
            <w:tcW w:w="99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16.8%</w:t>
            </w:r>
          </w:p>
        </w:tc>
        <w:tc>
          <w:tcPr>
            <w:tcW w:w="90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NA</w:t>
            </w:r>
          </w:p>
        </w:tc>
      </w:tr>
      <w:tr w:rsidR="00750F72" w:rsidRPr="00750F72" w:rsidTr="00750F72">
        <w:trPr>
          <w:trHeight w:val="288"/>
        </w:trPr>
        <w:tc>
          <w:tcPr>
            <w:tcW w:w="738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Fruit consumption among Adults 18+ (less than one serving per day) (2013)</w:t>
            </w:r>
          </w:p>
        </w:tc>
        <w:tc>
          <w:tcPr>
            <w:tcW w:w="99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34.0%</w:t>
            </w:r>
          </w:p>
        </w:tc>
        <w:tc>
          <w:tcPr>
            <w:tcW w:w="90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39.2%</w:t>
            </w:r>
          </w:p>
        </w:tc>
      </w:tr>
      <w:tr w:rsidR="00750F72" w:rsidRPr="00750F72" w:rsidTr="00750F72">
        <w:trPr>
          <w:trHeight w:val="288"/>
        </w:trPr>
        <w:tc>
          <w:tcPr>
            <w:tcW w:w="738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Met physical activity recommendations (Adults) (2013)</w:t>
            </w:r>
          </w:p>
        </w:tc>
        <w:tc>
          <w:tcPr>
            <w:tcW w:w="99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53.4%</w:t>
            </w:r>
          </w:p>
        </w:tc>
        <w:tc>
          <w:tcPr>
            <w:tcW w:w="90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50.8%</w:t>
            </w:r>
          </w:p>
        </w:tc>
      </w:tr>
      <w:tr w:rsidR="00750F72" w:rsidRPr="00750F72" w:rsidTr="00750F72">
        <w:trPr>
          <w:trHeight w:val="288"/>
        </w:trPr>
        <w:tc>
          <w:tcPr>
            <w:tcW w:w="738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Physical activity for at least 60 minutes per day on five of the past seven days (High School Students) (2013)</w:t>
            </w:r>
          </w:p>
        </w:tc>
        <w:tc>
          <w:tcPr>
            <w:tcW w:w="99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43.7%</w:t>
            </w:r>
          </w:p>
        </w:tc>
        <w:tc>
          <w:tcPr>
            <w:tcW w:w="90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47.3%</w:t>
            </w:r>
          </w:p>
        </w:tc>
      </w:tr>
      <w:tr w:rsidR="00750F72" w:rsidRPr="00750F72" w:rsidTr="00750F72">
        <w:trPr>
          <w:trHeight w:val="288"/>
        </w:trPr>
        <w:tc>
          <w:tcPr>
            <w:tcW w:w="738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Sedentary lifestyle – no leisure-time physical activi</w:t>
            </w:r>
            <w:r w:rsidR="00BB572C">
              <w:rPr>
                <w:rFonts w:ascii="Calibri" w:eastAsia="Calibri" w:hAnsi="Calibri" w:cs="Arial"/>
                <w:color w:val="000000"/>
                <w:sz w:val="20"/>
              </w:rPr>
              <w:t>ty in past month (Adults) (</w:t>
            </w:r>
            <w:r w:rsidRPr="00750F72">
              <w:rPr>
                <w:rFonts w:ascii="Calibri" w:eastAsia="Calibri" w:hAnsi="Calibri" w:cs="Arial"/>
                <w:color w:val="000000"/>
                <w:sz w:val="20"/>
              </w:rPr>
              <w:t>2013)</w:t>
            </w:r>
          </w:p>
        </w:tc>
        <w:tc>
          <w:tcPr>
            <w:tcW w:w="990" w:type="dxa"/>
            <w:hideMark/>
          </w:tcPr>
          <w:p w:rsidR="00750F72" w:rsidRPr="00750F72" w:rsidRDefault="00750F72" w:rsidP="00BB572C">
            <w:pPr>
              <w:jc w:val="right"/>
              <w:rPr>
                <w:rFonts w:ascii="Calibri" w:eastAsia="Calibri" w:hAnsi="Calibri" w:cs="Arial"/>
                <w:color w:val="000000"/>
                <w:sz w:val="20"/>
              </w:rPr>
            </w:pPr>
            <w:r w:rsidRPr="00750F72">
              <w:rPr>
                <w:rFonts w:ascii="Calibri" w:eastAsia="Calibri" w:hAnsi="Calibri" w:cs="Arial"/>
                <w:color w:val="000000"/>
                <w:sz w:val="20"/>
              </w:rPr>
              <w:t>2</w:t>
            </w:r>
            <w:r w:rsidR="00BB572C">
              <w:rPr>
                <w:rFonts w:ascii="Calibri" w:eastAsia="Calibri" w:hAnsi="Calibri" w:cs="Arial"/>
                <w:color w:val="000000"/>
                <w:sz w:val="20"/>
              </w:rPr>
              <w:t>3.3</w:t>
            </w:r>
            <w:r w:rsidRPr="00750F72">
              <w:rPr>
                <w:rFonts w:ascii="Calibri" w:eastAsia="Calibri" w:hAnsi="Calibri" w:cs="Arial"/>
                <w:color w:val="000000"/>
                <w:sz w:val="20"/>
              </w:rPr>
              <w:t>%</w:t>
            </w:r>
          </w:p>
        </w:tc>
        <w:tc>
          <w:tcPr>
            <w:tcW w:w="90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25.3%</w:t>
            </w:r>
          </w:p>
        </w:tc>
      </w:tr>
      <w:tr w:rsidR="00750F72" w:rsidRPr="00750F72" w:rsidTr="00750F72">
        <w:trPr>
          <w:trHeight w:val="288"/>
        </w:trPr>
        <w:tc>
          <w:tcPr>
            <w:tcW w:w="738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Soda/sports drink consumption  (High School Students) (2013)</w:t>
            </w:r>
          </w:p>
        </w:tc>
        <w:tc>
          <w:tcPr>
            <w:tcW w:w="99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26.2%</w:t>
            </w:r>
          </w:p>
        </w:tc>
        <w:tc>
          <w:tcPr>
            <w:tcW w:w="90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27.0%</w:t>
            </w:r>
          </w:p>
        </w:tc>
      </w:tr>
      <w:tr w:rsidR="00750F72" w:rsidRPr="00750F72" w:rsidTr="00750F72">
        <w:trPr>
          <w:trHeight w:val="288"/>
        </w:trPr>
        <w:tc>
          <w:tcPr>
            <w:tcW w:w="7380" w:type="dxa"/>
            <w:hideMark/>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Vegetable consumption among Adults 18+ (less than one serving per day) (2013)</w:t>
            </w:r>
          </w:p>
        </w:tc>
        <w:tc>
          <w:tcPr>
            <w:tcW w:w="99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17.9%</w:t>
            </w:r>
          </w:p>
        </w:tc>
        <w:tc>
          <w:tcPr>
            <w:tcW w:w="900" w:type="dxa"/>
            <w:hideMark/>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22.9%</w:t>
            </w:r>
          </w:p>
        </w:tc>
      </w:tr>
      <w:tr w:rsidR="00750F72" w:rsidRPr="00750F72" w:rsidTr="00750F72">
        <w:trPr>
          <w:trHeight w:val="288"/>
        </w:trPr>
        <w:tc>
          <w:tcPr>
            <w:tcW w:w="7380" w:type="dxa"/>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Obesity (Adults) (2013)</w:t>
            </w:r>
          </w:p>
        </w:tc>
        <w:tc>
          <w:tcPr>
            <w:tcW w:w="990" w:type="dxa"/>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28.9%</w:t>
            </w:r>
          </w:p>
        </w:tc>
        <w:tc>
          <w:tcPr>
            <w:tcW w:w="900" w:type="dxa"/>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29.4%</w:t>
            </w:r>
          </w:p>
        </w:tc>
      </w:tr>
      <w:tr w:rsidR="00750F72" w:rsidRPr="00750F72" w:rsidTr="00750F72">
        <w:trPr>
          <w:trHeight w:val="288"/>
        </w:trPr>
        <w:tc>
          <w:tcPr>
            <w:tcW w:w="7380" w:type="dxa"/>
          </w:tcPr>
          <w:p w:rsidR="00750F72" w:rsidRPr="00750F72" w:rsidRDefault="00750F72" w:rsidP="008D5DA6">
            <w:pPr>
              <w:rPr>
                <w:rFonts w:ascii="Calibri" w:eastAsia="Calibri" w:hAnsi="Calibri" w:cs="Arial"/>
                <w:color w:val="000000"/>
                <w:sz w:val="20"/>
              </w:rPr>
            </w:pPr>
            <w:r w:rsidRPr="00750F72">
              <w:rPr>
                <w:rFonts w:ascii="Calibri" w:eastAsia="Calibri" w:hAnsi="Calibri" w:cs="Arial"/>
                <w:color w:val="000000"/>
                <w:sz w:val="20"/>
              </w:rPr>
              <w:t>Obesity (High School Students) (2013)</w:t>
            </w:r>
          </w:p>
        </w:tc>
        <w:tc>
          <w:tcPr>
            <w:tcW w:w="990" w:type="dxa"/>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12.7%</w:t>
            </w:r>
          </w:p>
        </w:tc>
        <w:tc>
          <w:tcPr>
            <w:tcW w:w="900" w:type="dxa"/>
          </w:tcPr>
          <w:p w:rsidR="00750F72" w:rsidRPr="00750F72" w:rsidRDefault="00750F72" w:rsidP="008D5DA6">
            <w:pPr>
              <w:jc w:val="right"/>
              <w:rPr>
                <w:rFonts w:ascii="Calibri" w:eastAsia="Calibri" w:hAnsi="Calibri" w:cs="Arial"/>
                <w:color w:val="000000"/>
                <w:sz w:val="20"/>
              </w:rPr>
            </w:pPr>
            <w:r w:rsidRPr="00750F72">
              <w:rPr>
                <w:rFonts w:ascii="Calibri" w:eastAsia="Calibri" w:hAnsi="Calibri" w:cs="Arial"/>
                <w:color w:val="000000"/>
                <w:sz w:val="20"/>
              </w:rPr>
              <w:t>13.7%</w:t>
            </w:r>
          </w:p>
        </w:tc>
      </w:tr>
    </w:tbl>
    <w:p w:rsidR="00947314" w:rsidRPr="00947314" w:rsidRDefault="00947314" w:rsidP="00947314">
      <w:pPr>
        <w:rPr>
          <w:rFonts w:eastAsia="Calibri"/>
          <w:i/>
          <w:sz w:val="20"/>
          <w:szCs w:val="24"/>
        </w:rPr>
      </w:pPr>
      <w:r w:rsidRPr="00947314">
        <w:rPr>
          <w:rFonts w:eastAsia="Calibri"/>
          <w:i/>
          <w:sz w:val="20"/>
          <w:szCs w:val="24"/>
        </w:rPr>
        <w:t xml:space="preserve">Asterisk (*) and italics indicate a statistically significant difference between </w:t>
      </w:r>
      <w:r w:rsidR="00335450">
        <w:rPr>
          <w:rFonts w:eastAsia="Calibri"/>
          <w:i/>
          <w:sz w:val="20"/>
          <w:szCs w:val="24"/>
        </w:rPr>
        <w:t>Maine and the U.S.</w:t>
      </w:r>
    </w:p>
    <w:p w:rsidR="00947314" w:rsidRPr="00947314" w:rsidRDefault="00947314" w:rsidP="00947314">
      <w:pPr>
        <w:rPr>
          <w:rFonts w:eastAsia="Calibri"/>
          <w:i/>
          <w:sz w:val="20"/>
          <w:szCs w:val="24"/>
        </w:rPr>
      </w:pPr>
      <w:r w:rsidRPr="00947314">
        <w:rPr>
          <w:rFonts w:eastAsia="Calibri"/>
          <w:i/>
          <w:sz w:val="20"/>
          <w:szCs w:val="24"/>
        </w:rPr>
        <w:t>NA = Not Available - data are not available for this indicator.</w:t>
      </w:r>
    </w:p>
    <w:p w:rsidR="00C93E03" w:rsidRPr="000F5F6C" w:rsidRDefault="00C93E03" w:rsidP="00C93E03">
      <w:pPr>
        <w:spacing w:line="259" w:lineRule="auto"/>
        <w:jc w:val="both"/>
      </w:pPr>
    </w:p>
    <w:p w:rsidR="00C93E03" w:rsidRPr="000F5F6C" w:rsidRDefault="00C93E03" w:rsidP="00C93E03">
      <w:pPr>
        <w:spacing w:line="259" w:lineRule="auto"/>
        <w:jc w:val="both"/>
      </w:pPr>
      <w:r w:rsidRPr="000F5F6C">
        <w:t>Physical activity, nutrition, and weight</w:t>
      </w:r>
      <w:r>
        <w:t>-</w:t>
      </w:r>
      <w:r w:rsidRPr="000F5F6C">
        <w:t>related measures chosen for the Maine Shared CHNA include:</w:t>
      </w:r>
    </w:p>
    <w:p w:rsidR="00CB0831" w:rsidRPr="000F5F6C" w:rsidRDefault="00CB0831" w:rsidP="004D5705">
      <w:pPr>
        <w:pStyle w:val="ListParagraph"/>
        <w:numPr>
          <w:ilvl w:val="0"/>
          <w:numId w:val="23"/>
        </w:numPr>
        <w:spacing w:line="259" w:lineRule="auto"/>
        <w:jc w:val="both"/>
      </w:pPr>
      <w:r w:rsidRPr="000F5F6C">
        <w:t xml:space="preserve">Overweight and obesity among </w:t>
      </w:r>
      <w:r>
        <w:t xml:space="preserve">high school students </w:t>
      </w:r>
      <w:r w:rsidRPr="000F5F6C">
        <w:t>and adults</w:t>
      </w:r>
      <w:r>
        <w:t>.</w:t>
      </w:r>
    </w:p>
    <w:p w:rsidR="00CB0831" w:rsidRPr="000F5F6C" w:rsidRDefault="00CB0831" w:rsidP="004D5705">
      <w:pPr>
        <w:pStyle w:val="ListParagraph"/>
        <w:numPr>
          <w:ilvl w:val="0"/>
          <w:numId w:val="23"/>
        </w:numPr>
        <w:spacing w:line="259" w:lineRule="auto"/>
        <w:jc w:val="both"/>
      </w:pPr>
      <w:r w:rsidRPr="000F5F6C">
        <w:t xml:space="preserve">Fruit and vegetable consumption among </w:t>
      </w:r>
      <w:r>
        <w:t>high school students</w:t>
      </w:r>
      <w:r w:rsidRPr="000F5F6C">
        <w:t xml:space="preserve"> and adults</w:t>
      </w:r>
      <w:r>
        <w:t>.</w:t>
      </w:r>
      <w:r w:rsidRPr="000F5F6C">
        <w:t xml:space="preserve"> </w:t>
      </w:r>
    </w:p>
    <w:p w:rsidR="00CB0831" w:rsidRPr="000F5F6C" w:rsidRDefault="00CB0831" w:rsidP="004D5705">
      <w:pPr>
        <w:pStyle w:val="ListParagraph"/>
        <w:numPr>
          <w:ilvl w:val="0"/>
          <w:numId w:val="23"/>
        </w:numPr>
        <w:spacing w:line="259" w:lineRule="auto"/>
        <w:jc w:val="both"/>
      </w:pPr>
      <w:r w:rsidRPr="000F5F6C">
        <w:t xml:space="preserve">Combined screen time per day among </w:t>
      </w:r>
      <w:r>
        <w:t>high school students.</w:t>
      </w:r>
    </w:p>
    <w:p w:rsidR="00C93E03" w:rsidRPr="000F5F6C" w:rsidRDefault="00C93E03" w:rsidP="004D5705">
      <w:pPr>
        <w:pStyle w:val="ListParagraph"/>
        <w:numPr>
          <w:ilvl w:val="0"/>
          <w:numId w:val="23"/>
        </w:numPr>
        <w:spacing w:line="259" w:lineRule="auto"/>
        <w:jc w:val="both"/>
      </w:pPr>
      <w:r w:rsidRPr="000F5F6C">
        <w:t xml:space="preserve">Physical activity among </w:t>
      </w:r>
      <w:r w:rsidR="00CB0831">
        <w:t>high school students</w:t>
      </w:r>
      <w:r>
        <w:t>.</w:t>
      </w:r>
      <w:r w:rsidRPr="000F5F6C">
        <w:t xml:space="preserve"> </w:t>
      </w:r>
    </w:p>
    <w:p w:rsidR="00C93E03" w:rsidRPr="000F5F6C" w:rsidRDefault="00C93E03" w:rsidP="004D5705">
      <w:pPr>
        <w:pStyle w:val="ListParagraph"/>
        <w:numPr>
          <w:ilvl w:val="0"/>
          <w:numId w:val="23"/>
        </w:numPr>
        <w:spacing w:line="259" w:lineRule="auto"/>
        <w:jc w:val="both"/>
      </w:pPr>
      <w:r w:rsidRPr="000F5F6C">
        <w:t>No</w:t>
      </w:r>
      <w:r>
        <w:t>n-work (</w:t>
      </w:r>
      <w:r w:rsidRPr="000F5F6C">
        <w:t>leisure time</w:t>
      </w:r>
      <w:r>
        <w:t>)</w:t>
      </w:r>
      <w:r w:rsidRPr="000F5F6C">
        <w:t xml:space="preserve"> physical activity among adults</w:t>
      </w:r>
      <w:r>
        <w:t>.</w:t>
      </w:r>
      <w:r w:rsidRPr="000F5F6C">
        <w:t xml:space="preserve"> </w:t>
      </w:r>
    </w:p>
    <w:p w:rsidR="00C93E03" w:rsidRPr="000F5F6C" w:rsidRDefault="00C93E03" w:rsidP="004D5705">
      <w:pPr>
        <w:pStyle w:val="ListParagraph"/>
        <w:numPr>
          <w:ilvl w:val="0"/>
          <w:numId w:val="23"/>
        </w:numPr>
        <w:spacing w:line="259" w:lineRule="auto"/>
        <w:jc w:val="both"/>
      </w:pPr>
      <w:r w:rsidRPr="000F5F6C">
        <w:t xml:space="preserve">Soda/sports drink consumption among </w:t>
      </w:r>
      <w:r w:rsidR="00CB0831">
        <w:t>high school students</w:t>
      </w:r>
      <w:r>
        <w:t>.</w:t>
      </w:r>
      <w:r w:rsidRPr="000F5F6C">
        <w:t xml:space="preserve"> </w:t>
      </w:r>
    </w:p>
    <w:p w:rsidR="00C93E03" w:rsidRPr="000F5F6C" w:rsidRDefault="00C93E03" w:rsidP="00C93E03">
      <w:pPr>
        <w:spacing w:line="259" w:lineRule="auto"/>
        <w:jc w:val="both"/>
      </w:pPr>
    </w:p>
    <w:p w:rsidR="00A27397" w:rsidRPr="000F5F6C" w:rsidRDefault="00A27397" w:rsidP="00A27397">
      <w:pPr>
        <w:spacing w:line="259" w:lineRule="auto"/>
        <w:jc w:val="both"/>
      </w:pPr>
      <w:r w:rsidRPr="000F5F6C">
        <w:t xml:space="preserve">Measures related to diseases for which </w:t>
      </w:r>
      <w:r>
        <w:t xml:space="preserve">physical activity and nutrition are </w:t>
      </w:r>
      <w:r w:rsidRPr="000F5F6C">
        <w:t>risk factor</w:t>
      </w:r>
      <w:r>
        <w:t>s</w:t>
      </w:r>
      <w:r w:rsidRPr="000F5F6C">
        <w:t xml:space="preserve"> can be found in other areas of the Main</w:t>
      </w:r>
      <w:r w:rsidR="00386D66">
        <w:t>e Shared CHNA, including c</w:t>
      </w:r>
      <w:r w:rsidRPr="000F5F6C">
        <w:t>ancer</w:t>
      </w:r>
      <w:r>
        <w:t>,</w:t>
      </w:r>
      <w:r w:rsidRPr="000F5F6C">
        <w:t xml:space="preserve"> </w:t>
      </w:r>
      <w:r w:rsidR="00386D66">
        <w:t>c</w:t>
      </w:r>
      <w:r>
        <w:t>ar</w:t>
      </w:r>
      <w:r w:rsidR="00386D66">
        <w:t>diovascular h</w:t>
      </w:r>
      <w:r>
        <w:t>ealth</w:t>
      </w:r>
      <w:r w:rsidR="00386D66">
        <w:t>, diabetes, mental h</w:t>
      </w:r>
      <w:r>
        <w:t xml:space="preserve">ealth </w:t>
      </w:r>
      <w:r w:rsidRPr="000F5F6C">
        <w:t xml:space="preserve">and </w:t>
      </w:r>
      <w:r w:rsidR="00386D66">
        <w:t>maternal and child h</w:t>
      </w:r>
      <w:r>
        <w:t>ealth</w:t>
      </w:r>
      <w:r w:rsidRPr="000F5F6C">
        <w:t xml:space="preserve">.  </w:t>
      </w:r>
    </w:p>
    <w:p w:rsidR="00A27397" w:rsidRDefault="00A27397" w:rsidP="00C93E03">
      <w:pPr>
        <w:spacing w:line="259" w:lineRule="auto"/>
        <w:jc w:val="both"/>
      </w:pPr>
    </w:p>
    <w:p w:rsidR="00BB572C" w:rsidRDefault="00C93E03" w:rsidP="00C93E03">
      <w:pPr>
        <w:spacing w:line="259" w:lineRule="auto"/>
        <w:jc w:val="both"/>
      </w:pPr>
      <w:r w:rsidRPr="000F5F6C">
        <w:t>Estimates for physical activity, nutrition</w:t>
      </w:r>
      <w:r>
        <w:t>,</w:t>
      </w:r>
      <w:r w:rsidRPr="000F5F6C">
        <w:t xml:space="preserve"> and weight measures in the Maine Shared CHNA vary across population groups in Maine.  </w:t>
      </w:r>
    </w:p>
    <w:p w:rsidR="00BB572C" w:rsidRDefault="00BB572C" w:rsidP="009D47FC">
      <w:pPr>
        <w:pStyle w:val="ListParagraph"/>
        <w:numPr>
          <w:ilvl w:val="0"/>
          <w:numId w:val="88"/>
        </w:numPr>
        <w:spacing w:line="259" w:lineRule="auto"/>
        <w:jc w:val="both"/>
      </w:pPr>
      <w:r>
        <w:t>M</w:t>
      </w:r>
      <w:r w:rsidR="00C93E03" w:rsidRPr="000F5F6C">
        <w:t xml:space="preserve">ale high school students were significantly more likely to be overweight or obese than were female students.  </w:t>
      </w:r>
    </w:p>
    <w:p w:rsidR="00BB572C" w:rsidRDefault="00C93E03" w:rsidP="009D47FC">
      <w:pPr>
        <w:pStyle w:val="ListParagraph"/>
        <w:numPr>
          <w:ilvl w:val="0"/>
          <w:numId w:val="88"/>
        </w:numPr>
        <w:spacing w:line="259" w:lineRule="auto"/>
        <w:jc w:val="both"/>
      </w:pPr>
      <w:r w:rsidRPr="000F5F6C">
        <w:t>Adults age</w:t>
      </w:r>
      <w:r>
        <w:t>s</w:t>
      </w:r>
      <w:r w:rsidRPr="000F5F6C">
        <w:t xml:space="preserve"> 18 years and older who identified themselves as non-Hispanic American Indian or Alaska Native were significantly less likely to be at a healthy weight than were non-Hispanic white adults.  </w:t>
      </w:r>
    </w:p>
    <w:p w:rsidR="00BB572C" w:rsidRDefault="00C93E03" w:rsidP="009D47FC">
      <w:pPr>
        <w:pStyle w:val="ListParagraph"/>
        <w:numPr>
          <w:ilvl w:val="0"/>
          <w:numId w:val="88"/>
        </w:numPr>
        <w:spacing w:line="259" w:lineRule="auto"/>
        <w:jc w:val="both"/>
      </w:pPr>
      <w:r w:rsidRPr="000F5F6C">
        <w:t xml:space="preserve">Adults in lower income groups and with less education were more likely than those with more education to report eating less than </w:t>
      </w:r>
      <w:r>
        <w:t>one</w:t>
      </w:r>
      <w:r w:rsidRPr="000F5F6C">
        <w:t xml:space="preserve"> serving of fruit</w:t>
      </w:r>
      <w:r>
        <w:t>s</w:t>
      </w:r>
      <w:r w:rsidRPr="000F5F6C">
        <w:t xml:space="preserve"> or vegetables per day.  </w:t>
      </w:r>
    </w:p>
    <w:p w:rsidR="00C93E03" w:rsidRPr="00BB572C" w:rsidRDefault="00C93E03" w:rsidP="009D47FC">
      <w:pPr>
        <w:pStyle w:val="ListParagraph"/>
        <w:numPr>
          <w:ilvl w:val="0"/>
          <w:numId w:val="88"/>
        </w:numPr>
        <w:spacing w:line="259" w:lineRule="auto"/>
        <w:jc w:val="both"/>
      </w:pPr>
      <w:r w:rsidRPr="000F5F6C">
        <w:t>The percentage of high school students that ate fruits and vegetables five or more times per day was significantly lower in Oxford, Penobscot, Washington and York counties than in the state as a whole.</w:t>
      </w:r>
    </w:p>
    <w:p w:rsidR="00C93E03" w:rsidRPr="00BB572C" w:rsidRDefault="00C93E03" w:rsidP="00C93E03">
      <w:pPr>
        <w:spacing w:line="259" w:lineRule="auto"/>
        <w:jc w:val="both"/>
      </w:pPr>
    </w:p>
    <w:p w:rsidR="00C93E03" w:rsidRPr="000F5F6C" w:rsidRDefault="00C93E03" w:rsidP="00C93E03">
      <w:pPr>
        <w:spacing w:line="259" w:lineRule="auto"/>
        <w:jc w:val="both"/>
      </w:pPr>
      <w:r w:rsidRPr="000F5F6C">
        <w:t>Healthy Maine 2020 has objectives related to physical activity, nutrition, and weight, including</w:t>
      </w:r>
      <w:proofErr w:type="gramStart"/>
      <w:r w:rsidRPr="000F5F6C">
        <w:t>:</w:t>
      </w:r>
      <w:r w:rsidRPr="000F5F6C">
        <w:rPr>
          <w:vertAlign w:val="superscript"/>
        </w:rPr>
        <w:t>3</w:t>
      </w:r>
      <w:proofErr w:type="gramEnd"/>
    </w:p>
    <w:p w:rsidR="00C93E03" w:rsidRPr="000F5F6C" w:rsidRDefault="00C93E03" w:rsidP="004D5705">
      <w:pPr>
        <w:pStyle w:val="ListParagraph"/>
        <w:numPr>
          <w:ilvl w:val="0"/>
          <w:numId w:val="24"/>
        </w:numPr>
        <w:spacing w:line="259" w:lineRule="auto"/>
        <w:jc w:val="both"/>
      </w:pPr>
      <w:r w:rsidRPr="000F5F6C">
        <w:t>Reduce the proportion of children and adolescents who are considered obese</w:t>
      </w:r>
      <w:r>
        <w:t>.</w:t>
      </w:r>
      <w:r w:rsidRPr="000F5F6C">
        <w:t xml:space="preserve"> </w:t>
      </w:r>
    </w:p>
    <w:p w:rsidR="00C93E03" w:rsidRPr="000F5F6C" w:rsidRDefault="00C93E03" w:rsidP="004D5705">
      <w:pPr>
        <w:pStyle w:val="ListParagraph"/>
        <w:numPr>
          <w:ilvl w:val="0"/>
          <w:numId w:val="24"/>
        </w:numPr>
        <w:spacing w:line="259" w:lineRule="auto"/>
        <w:jc w:val="both"/>
      </w:pPr>
      <w:r w:rsidRPr="000F5F6C">
        <w:lastRenderedPageBreak/>
        <w:t>Increase the proportion of adults who are at a healthy weight</w:t>
      </w:r>
      <w:r>
        <w:t>.</w:t>
      </w:r>
    </w:p>
    <w:p w:rsidR="00C93E03" w:rsidRPr="000F5F6C" w:rsidRDefault="00C93E03" w:rsidP="004D5705">
      <w:pPr>
        <w:pStyle w:val="ListParagraph"/>
        <w:numPr>
          <w:ilvl w:val="0"/>
          <w:numId w:val="24"/>
        </w:numPr>
        <w:spacing w:line="259" w:lineRule="auto"/>
        <w:jc w:val="both"/>
      </w:pPr>
      <w:r w:rsidRPr="000F5F6C">
        <w:t>Increase the proportion of students who attend daily physical education at school</w:t>
      </w:r>
      <w:r>
        <w:t>.</w:t>
      </w:r>
      <w:r w:rsidRPr="000F5F6C">
        <w:t xml:space="preserve"> </w:t>
      </w:r>
    </w:p>
    <w:p w:rsidR="00C93E03" w:rsidRPr="000F5F6C" w:rsidRDefault="00C93E03" w:rsidP="004D5705">
      <w:pPr>
        <w:pStyle w:val="ListParagraph"/>
        <w:numPr>
          <w:ilvl w:val="0"/>
          <w:numId w:val="24"/>
        </w:numPr>
        <w:spacing w:line="259" w:lineRule="auto"/>
        <w:jc w:val="both"/>
      </w:pPr>
      <w:r w:rsidRPr="000F5F6C">
        <w:t>Reduce the percentage of households experiencing food insecurity</w:t>
      </w:r>
      <w:r>
        <w:t>.</w:t>
      </w:r>
      <w:r w:rsidRPr="000F5F6C">
        <w:t xml:space="preserve"> </w:t>
      </w:r>
    </w:p>
    <w:p w:rsidR="00C93E03" w:rsidRPr="000F5F6C" w:rsidRDefault="00C93E03" w:rsidP="004D5705">
      <w:pPr>
        <w:pStyle w:val="ListParagraph"/>
        <w:numPr>
          <w:ilvl w:val="0"/>
          <w:numId w:val="24"/>
        </w:numPr>
        <w:spacing w:line="259" w:lineRule="auto"/>
        <w:jc w:val="both"/>
      </w:pPr>
      <w:r w:rsidRPr="000F5F6C">
        <w:t>Increase fruit and vegetable consumption among adults and children</w:t>
      </w:r>
      <w:r>
        <w:t>.</w:t>
      </w:r>
    </w:p>
    <w:p w:rsidR="00C93E03" w:rsidRPr="000F5F6C" w:rsidRDefault="00C93E03" w:rsidP="00C93E03">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684352" behindDoc="0" locked="0" layoutInCell="1" allowOverlap="1" wp14:anchorId="1B4B2043" wp14:editId="4CEFB578">
                <wp:simplePos x="0" y="0"/>
                <wp:positionH relativeFrom="column">
                  <wp:posOffset>57150</wp:posOffset>
                </wp:positionH>
                <wp:positionV relativeFrom="paragraph">
                  <wp:posOffset>111759</wp:posOffset>
                </wp:positionV>
                <wp:extent cx="5495925" cy="0"/>
                <wp:effectExtent l="0" t="0" r="2857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8.8pt" to="437.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" strokecolor="black [3200]" strokeweight=".5pt">
                <v:stroke joinstyle="miter"/>
                <o:lock v:ext="edit" shapetype="f"/>
              </v:line>
            </w:pict>
          </mc:Fallback>
        </mc:AlternateContent>
      </w:r>
    </w:p>
    <w:p w:rsidR="00C93E03" w:rsidRPr="00831931" w:rsidRDefault="00C93E03" w:rsidP="00C93E03">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1</w:t>
      </w:r>
      <w:r w:rsidRPr="00831931">
        <w:rPr>
          <w:rFonts w:asciiTheme="minorHAnsi" w:hAnsiTheme="minorHAnsi"/>
          <w:sz w:val="20"/>
          <w:szCs w:val="20"/>
        </w:rPr>
        <w:t xml:space="preserve"> U.S. Department of Health and Human Services.</w:t>
      </w:r>
      <w:proofErr w:type="gramEnd"/>
      <w:r w:rsidRPr="00831931">
        <w:rPr>
          <w:rFonts w:asciiTheme="minorHAnsi" w:hAnsiTheme="minorHAnsi"/>
          <w:sz w:val="20"/>
          <w:szCs w:val="20"/>
        </w:rPr>
        <w:t xml:space="preserve">  </w:t>
      </w:r>
      <w:proofErr w:type="gramStart"/>
      <w:r w:rsidRPr="00831931">
        <w:rPr>
          <w:rFonts w:asciiTheme="minorHAnsi" w:hAnsiTheme="minorHAnsi"/>
          <w:sz w:val="20"/>
          <w:szCs w:val="20"/>
        </w:rPr>
        <w:t>Healthy People 2020.</w:t>
      </w:r>
      <w:proofErr w:type="gramEnd"/>
      <w:r w:rsidRPr="00831931">
        <w:rPr>
          <w:rFonts w:asciiTheme="minorHAnsi" w:hAnsiTheme="minorHAnsi"/>
          <w:sz w:val="20"/>
          <w:szCs w:val="20"/>
        </w:rPr>
        <w:t xml:space="preserve">  Leading health indicators: nutrition, physical activity, and obesity overview and impact.  </w:t>
      </w:r>
    </w:p>
    <w:p w:rsidR="00C93E03" w:rsidRPr="00831931" w:rsidRDefault="00C93E03" w:rsidP="00C93E03">
      <w:pPr>
        <w:spacing w:line="259" w:lineRule="auto"/>
        <w:rPr>
          <w:rFonts w:asciiTheme="minorHAnsi" w:hAnsiTheme="minorHAnsi"/>
          <w:sz w:val="20"/>
          <w:szCs w:val="20"/>
        </w:rPr>
      </w:pPr>
      <w:r w:rsidRPr="00831931">
        <w:rPr>
          <w:rFonts w:asciiTheme="minorHAnsi" w:hAnsiTheme="minorHAnsi"/>
          <w:sz w:val="20"/>
          <w:szCs w:val="20"/>
        </w:rPr>
        <w:t xml:space="preserve">Available from http://www.healthypeople.gov/2020/LHI/nutrition.aspx (accessed 6/4/2013). </w:t>
      </w:r>
    </w:p>
    <w:p w:rsidR="00C93E03" w:rsidRPr="00831931" w:rsidRDefault="00C93E03" w:rsidP="00C93E03">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2</w:t>
      </w:r>
      <w:r w:rsidRPr="00831931">
        <w:rPr>
          <w:rFonts w:asciiTheme="minorHAnsi" w:hAnsiTheme="minorHAnsi"/>
          <w:sz w:val="20"/>
          <w:szCs w:val="20"/>
        </w:rPr>
        <w:t xml:space="preserve"> Centers for Disease Control and Prevention.</w:t>
      </w:r>
      <w:proofErr w:type="gramEnd"/>
      <w:r w:rsidRPr="00831931">
        <w:rPr>
          <w:rFonts w:asciiTheme="minorHAnsi" w:hAnsiTheme="minorHAnsi"/>
          <w:sz w:val="20"/>
          <w:szCs w:val="20"/>
        </w:rPr>
        <w:t xml:space="preserve">  Youth online: high school YRBS.  </w:t>
      </w:r>
    </w:p>
    <w:p w:rsidR="00C93E03" w:rsidRPr="00831931" w:rsidRDefault="00C93E03" w:rsidP="00C93E03">
      <w:pPr>
        <w:spacing w:line="259" w:lineRule="auto"/>
        <w:rPr>
          <w:rFonts w:asciiTheme="minorHAnsi" w:hAnsiTheme="minorHAnsi"/>
          <w:sz w:val="20"/>
          <w:szCs w:val="20"/>
        </w:rPr>
      </w:pPr>
      <w:r w:rsidRPr="00831931">
        <w:rPr>
          <w:rFonts w:asciiTheme="minorHAnsi" w:hAnsiTheme="minorHAnsi"/>
          <w:sz w:val="20"/>
          <w:szCs w:val="20"/>
        </w:rPr>
        <w:t xml:space="preserve">Available from http://apps.nccd.cdc.gov/youthonline/App/Default.aspx (accessed 6/4/2013). </w:t>
      </w:r>
    </w:p>
    <w:p w:rsidR="00C93E03" w:rsidRPr="00831931" w:rsidRDefault="00C93E03" w:rsidP="00C93E03">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3</w:t>
      </w:r>
      <w:r w:rsidRPr="00831931">
        <w:rPr>
          <w:rFonts w:asciiTheme="minorHAnsi" w:hAnsiTheme="minorHAnsi"/>
          <w:sz w:val="20"/>
          <w:szCs w:val="20"/>
        </w:rPr>
        <w:t xml:space="preserve"> Maine Center for Disease Control and Prevention.</w:t>
      </w:r>
      <w:proofErr w:type="gramEnd"/>
      <w:r w:rsidRPr="00831931">
        <w:rPr>
          <w:rFonts w:asciiTheme="minorHAnsi" w:hAnsiTheme="minorHAnsi"/>
          <w:sz w:val="20"/>
          <w:szCs w:val="20"/>
        </w:rPr>
        <w:t xml:space="preserve">  </w:t>
      </w:r>
      <w:proofErr w:type="gramStart"/>
      <w:r w:rsidRPr="00831931">
        <w:rPr>
          <w:rFonts w:asciiTheme="minorHAnsi" w:hAnsiTheme="minorHAnsi"/>
          <w:sz w:val="20"/>
          <w:szCs w:val="20"/>
        </w:rPr>
        <w:t>Healthy Maine 2020.</w:t>
      </w:r>
      <w:proofErr w:type="gramEnd"/>
      <w:r w:rsidRPr="00831931">
        <w:rPr>
          <w:rFonts w:asciiTheme="minorHAnsi" w:hAnsiTheme="minorHAnsi"/>
          <w:sz w:val="20"/>
          <w:szCs w:val="20"/>
        </w:rPr>
        <w:t xml:space="preserve">  </w:t>
      </w:r>
    </w:p>
    <w:p w:rsidR="00C93E03" w:rsidRPr="00831931" w:rsidRDefault="00C93E03" w:rsidP="00C93E03">
      <w:pPr>
        <w:spacing w:line="259" w:lineRule="auto"/>
        <w:rPr>
          <w:rFonts w:asciiTheme="minorHAnsi" w:hAnsiTheme="minorHAnsi"/>
          <w:sz w:val="20"/>
          <w:szCs w:val="20"/>
        </w:rPr>
      </w:pPr>
      <w:proofErr w:type="gramStart"/>
      <w:r w:rsidRPr="00831931">
        <w:rPr>
          <w:rFonts w:asciiTheme="minorHAnsi" w:hAnsiTheme="minorHAnsi"/>
          <w:sz w:val="20"/>
          <w:szCs w:val="20"/>
        </w:rPr>
        <w:t>Available from http://www.maine.gov/dhhs/mecdc/healthy-maine/index.shtml.</w:t>
      </w:r>
      <w:proofErr w:type="gramEnd"/>
    </w:p>
    <w:p w:rsidR="00C93E03" w:rsidRPr="00831931" w:rsidRDefault="00C93E03" w:rsidP="00C93E03">
      <w:pPr>
        <w:spacing w:line="259" w:lineRule="auto"/>
        <w:rPr>
          <w:rFonts w:asciiTheme="minorHAnsi" w:hAnsiTheme="minorHAnsi"/>
          <w:sz w:val="20"/>
          <w:szCs w:val="20"/>
        </w:rPr>
      </w:pPr>
      <w:r w:rsidRPr="00831931">
        <w:rPr>
          <w:rFonts w:asciiTheme="minorHAnsi" w:hAnsiTheme="minorHAnsi"/>
          <w:sz w:val="20"/>
          <w:szCs w:val="20"/>
          <w:vertAlign w:val="superscript"/>
        </w:rPr>
        <w:t>4</w:t>
      </w:r>
      <w:r w:rsidRPr="00831931">
        <w:rPr>
          <w:rFonts w:asciiTheme="minorHAnsi" w:hAnsiTheme="minorHAnsi"/>
          <w:sz w:val="20"/>
          <w:szCs w:val="20"/>
        </w:rPr>
        <w:t xml:space="preserve"> Cardiovascular Risk Factors Associated with Smaller Brain Volumes in Regions Identified as Early Predictors of Cognitive Decline.  </w:t>
      </w:r>
      <w:proofErr w:type="spellStart"/>
      <w:r w:rsidRPr="00831931">
        <w:rPr>
          <w:rFonts w:asciiTheme="minorHAnsi" w:hAnsiTheme="minorHAnsi"/>
          <w:sz w:val="20"/>
          <w:szCs w:val="20"/>
        </w:rPr>
        <w:t>Srinivasa</w:t>
      </w:r>
      <w:proofErr w:type="spellEnd"/>
      <w:r w:rsidRPr="00831931">
        <w:rPr>
          <w:rFonts w:asciiTheme="minorHAnsi" w:hAnsiTheme="minorHAnsi"/>
          <w:sz w:val="20"/>
          <w:szCs w:val="20"/>
        </w:rPr>
        <w:t xml:space="preserve">, Rajiv, </w:t>
      </w:r>
      <w:proofErr w:type="spellStart"/>
      <w:r w:rsidRPr="00831931">
        <w:rPr>
          <w:rFonts w:asciiTheme="minorHAnsi" w:hAnsiTheme="minorHAnsi"/>
          <w:sz w:val="20"/>
          <w:szCs w:val="20"/>
        </w:rPr>
        <w:t>Srinivasa</w:t>
      </w:r>
      <w:proofErr w:type="spellEnd"/>
      <w:r w:rsidRPr="00831931">
        <w:rPr>
          <w:rFonts w:asciiTheme="minorHAnsi" w:hAnsiTheme="minorHAnsi"/>
          <w:sz w:val="20"/>
          <w:szCs w:val="20"/>
        </w:rPr>
        <w:t xml:space="preserve"> et al.  </w:t>
      </w:r>
      <w:proofErr w:type="gramStart"/>
      <w:r w:rsidRPr="00831931">
        <w:rPr>
          <w:rFonts w:asciiTheme="minorHAnsi" w:hAnsiTheme="minorHAnsi"/>
          <w:sz w:val="20"/>
          <w:szCs w:val="20"/>
        </w:rPr>
        <w:t>Radiology, [ahead of print] 2015.</w:t>
      </w:r>
      <w:proofErr w:type="gramEnd"/>
      <w:r w:rsidRPr="00831931">
        <w:rPr>
          <w:rFonts w:asciiTheme="minorHAnsi" w:hAnsiTheme="minorHAnsi"/>
          <w:sz w:val="20"/>
          <w:szCs w:val="20"/>
        </w:rPr>
        <w:t xml:space="preserve">  http://pubs.rsna.org/doi/abs/10.1148/radiol.2015142488</w:t>
      </w:r>
    </w:p>
    <w:p w:rsidR="00C93E03" w:rsidRPr="000F5F6C" w:rsidRDefault="00C93E03" w:rsidP="00C93E03">
      <w:pPr>
        <w:spacing w:line="259" w:lineRule="auto"/>
        <w:jc w:val="both"/>
      </w:pPr>
    </w:p>
    <w:p w:rsidR="00C93E03" w:rsidRDefault="00C93E03" w:rsidP="00C93E03">
      <w:pPr>
        <w:spacing w:after="160" w:line="259" w:lineRule="auto"/>
        <w:rPr>
          <w:rFonts w:asciiTheme="minorHAnsi" w:hAnsiTheme="minorHAnsi"/>
          <w:b/>
          <w:noProof/>
          <w:color w:val="003F77"/>
          <w:sz w:val="36"/>
          <w:szCs w:val="36"/>
        </w:rPr>
      </w:pPr>
      <w:r>
        <w:rPr>
          <w:color w:val="003F77"/>
        </w:rPr>
        <w:br w:type="page"/>
      </w:r>
    </w:p>
    <w:p w:rsidR="00DE4ABE" w:rsidRDefault="00DE4ABE" w:rsidP="00DE4ABE">
      <w:pPr>
        <w:pStyle w:val="Heading1"/>
        <w:spacing w:after="0" w:line="256" w:lineRule="auto"/>
        <w:jc w:val="both"/>
        <w:rPr>
          <w:noProof w:val="0"/>
          <w:color w:val="003F77"/>
        </w:rPr>
      </w:pPr>
      <w:bookmarkStart w:id="77" w:name="_Toc434486947"/>
      <w:r>
        <w:rPr>
          <w:color w:val="003F77"/>
        </w:rPr>
        <w:lastRenderedPageBreak/>
        <w:t>Public Health Emergency Preparedness</w:t>
      </w:r>
      <w:bookmarkEnd w:id="77"/>
    </w:p>
    <w:p w:rsidR="00DE4ABE" w:rsidRDefault="00DE4ABE" w:rsidP="00DE4ABE">
      <w:pPr>
        <w:spacing w:line="256" w:lineRule="auto"/>
        <w:jc w:val="both"/>
      </w:pPr>
    </w:p>
    <w:p w:rsidR="00DE4ABE" w:rsidRDefault="00DE4ABE" w:rsidP="00DE4ABE">
      <w:pPr>
        <w:spacing w:line="256" w:lineRule="auto"/>
        <w:jc w:val="both"/>
        <w:rPr>
          <w:vertAlign w:val="superscript"/>
        </w:rPr>
      </w:pPr>
      <w:r>
        <w:t>Public health emergency preparedness encompasses the critical infrastructure and key resources necessary to prepare for, respond to and recover from natural disasters or emergencies that have the potential to affect the health of populations of people. It includes the establishment and maintenance of 15 core public health emergency preparedness capabilities ranging from fatality management, emergency operation coordination, recovery, mass care, emergency public information and warning, medical material management to laboratory and public health surveillance and epidemiological investigations. It also includes empowering and engaging citizens in their own personal preparedness and recovery strategies and those of their communities.</w:t>
      </w:r>
      <w:r>
        <w:rPr>
          <w:vertAlign w:val="superscript"/>
        </w:rPr>
        <w:t>1</w:t>
      </w:r>
    </w:p>
    <w:p w:rsidR="00DE4ABE" w:rsidRDefault="00DE4ABE" w:rsidP="00DE4ABE">
      <w:pPr>
        <w:spacing w:line="256" w:lineRule="auto"/>
        <w:jc w:val="both"/>
      </w:pPr>
    </w:p>
    <w:p w:rsidR="00DE4ABE" w:rsidRDefault="00DE4ABE" w:rsidP="00DE4ABE">
      <w:pPr>
        <w:spacing w:line="256" w:lineRule="auto"/>
        <w:jc w:val="both"/>
      </w:pPr>
      <w:r>
        <w:t>Threats that can lead to public health emergencies are always present. They include natural disasters, as well as chemical, biological, radiological, nuclear and explosions. The impact of these threats can range from local disease outbreaks to incidents with statewide, national or global ramifications. Because public health emergencies can be unpredictable and vary from year to year, data gathered in this area often focus on the capacity to respond.  However, for the Maine Shared CHNA, indicators were chosen that reflect the need for this capacity.</w:t>
      </w:r>
    </w:p>
    <w:p w:rsidR="00DE4ABE" w:rsidRDefault="00DE4ABE" w:rsidP="00DE4ABE">
      <w:pPr>
        <w:spacing w:line="256" w:lineRule="auto"/>
        <w:jc w:val="both"/>
      </w:pPr>
    </w:p>
    <w:p w:rsidR="00DE4ABE" w:rsidRDefault="00DE4ABE" w:rsidP="00DE4ABE">
      <w:pPr>
        <w:spacing w:line="256" w:lineRule="auto"/>
        <w:jc w:val="both"/>
      </w:pPr>
      <w:r>
        <w:t xml:space="preserve">From 2011 to 2015: </w:t>
      </w:r>
    </w:p>
    <w:p w:rsidR="00DE4ABE" w:rsidRDefault="00DE4ABE" w:rsidP="009D47FC">
      <w:pPr>
        <w:pStyle w:val="ListParagraph"/>
        <w:numPr>
          <w:ilvl w:val="0"/>
          <w:numId w:val="68"/>
        </w:numPr>
        <w:spacing w:line="256" w:lineRule="auto"/>
        <w:jc w:val="both"/>
      </w:pPr>
      <w:r>
        <w:t xml:space="preserve">The Maine CDC’s Public Health Emergency Preparedness unit recorded 19 activations of the public health emergency operations center in order to coordinate and/or support disease outbreaks or medical surge events.  Previous year’s data in 2009 and 2008 included five and ten events, respectively. </w:t>
      </w:r>
    </w:p>
    <w:p w:rsidR="00DE4ABE" w:rsidRDefault="00DE4ABE" w:rsidP="009D47FC">
      <w:pPr>
        <w:pStyle w:val="ListParagraph"/>
        <w:numPr>
          <w:ilvl w:val="0"/>
          <w:numId w:val="68"/>
        </w:numPr>
        <w:spacing w:line="256" w:lineRule="auto"/>
        <w:jc w:val="both"/>
      </w:pPr>
      <w:r>
        <w:t xml:space="preserve">There were 156 health alerts and advisories issued by the Maine CDC from 2011 and 2015. . </w:t>
      </w:r>
    </w:p>
    <w:p w:rsidR="00DE4ABE" w:rsidRDefault="00DE4ABE" w:rsidP="009D47FC">
      <w:pPr>
        <w:pStyle w:val="ListParagraph"/>
        <w:numPr>
          <w:ilvl w:val="0"/>
          <w:numId w:val="68"/>
        </w:numPr>
        <w:spacing w:line="256" w:lineRule="auto"/>
        <w:jc w:val="both"/>
      </w:pPr>
      <w:r>
        <w:t>The Health and Environmental Testing Laboratory had ten submissions that met qualification to be submitted to the U.S. Laboratory Response Network.  Previous years submissions ranged from seven in 2008 and 2010 to 17 in 2004.</w:t>
      </w:r>
      <w:r>
        <w:rPr>
          <w:vertAlign w:val="superscript"/>
        </w:rPr>
        <w:t>2</w:t>
      </w:r>
    </w:p>
    <w:p w:rsidR="00DE4ABE" w:rsidRDefault="00DE4ABE" w:rsidP="00DE4ABE">
      <w:pPr>
        <w:spacing w:line="256" w:lineRule="auto"/>
        <w:jc w:val="both"/>
      </w:pPr>
    </w:p>
    <w:p w:rsidR="00DE4ABE" w:rsidRDefault="00DE4ABE" w:rsidP="00DE4ABE">
      <w:pPr>
        <w:spacing w:line="256" w:lineRule="auto"/>
        <w:jc w:val="both"/>
      </w:pPr>
      <w:r>
        <w:t xml:space="preserve">Different types of public health hazards require different response levels based on their potential to affect the health and safety of the public. Snow and ice storms are more common in Maine, but hold a lower level of risk than a Category 5 hurricane or major earthquake.  By looking at both the probability of an event happening, and the likelihood of an event causing significant death, illness or injury, public health emergency preparedness partners can better focus their resources on the most important types of events for which to prepare.  </w:t>
      </w:r>
    </w:p>
    <w:p w:rsidR="00DE4ABE" w:rsidRDefault="00DE4ABE" w:rsidP="00DE4ABE">
      <w:pPr>
        <w:spacing w:line="256" w:lineRule="auto"/>
        <w:jc w:val="both"/>
      </w:pPr>
    </w:p>
    <w:p w:rsidR="00DE4ABE" w:rsidRDefault="00DE4ABE" w:rsidP="00DE4ABE">
      <w:pPr>
        <w:spacing w:line="256" w:lineRule="auto"/>
        <w:jc w:val="both"/>
      </w:pPr>
      <w:r>
        <w:t>The Maine Public Health Vulnerability Analysis (HVA) is used to determine areas of vulnerability relative to potential but likely hazards that threaten the public health of the citizens of the state of Maine.</w:t>
      </w:r>
      <w:r>
        <w:rPr>
          <w:vertAlign w:val="superscript"/>
        </w:rPr>
        <w:t>1</w:t>
      </w:r>
      <w:r>
        <w:t xml:space="preserve"> The HVA is based off of the Kaiser Permanente Hospital Vulnerability Assessment tool, modified by Maine CDC's Public Health Emergency Preparedness (PHEP) unit making it applicable to public health. The definition of Risk as operationalized in the instrument is as follows: Relative Threat = Probability of the event x Severity of the event. Severity = Magnitude - Mitigation </w:t>
      </w:r>
    </w:p>
    <w:p w:rsidR="00DE4ABE" w:rsidRDefault="00DE4ABE" w:rsidP="00DE4ABE">
      <w:pPr>
        <w:spacing w:line="256" w:lineRule="auto"/>
        <w:jc w:val="both"/>
      </w:pPr>
    </w:p>
    <w:p w:rsidR="00DE4ABE" w:rsidRDefault="00DE4ABE" w:rsidP="00DE4ABE">
      <w:pPr>
        <w:spacing w:line="256" w:lineRule="auto"/>
        <w:jc w:val="both"/>
      </w:pPr>
      <w:r>
        <w:t>In Maine, the top types of emergencies with the highest risk and vulnerability scores are:</w:t>
      </w:r>
    </w:p>
    <w:p w:rsidR="00DE4ABE" w:rsidRDefault="00DE4ABE" w:rsidP="009D47FC">
      <w:pPr>
        <w:pStyle w:val="ListParagraph"/>
        <w:numPr>
          <w:ilvl w:val="0"/>
          <w:numId w:val="69"/>
        </w:numPr>
        <w:spacing w:line="256" w:lineRule="auto"/>
        <w:jc w:val="both"/>
      </w:pPr>
      <w:r>
        <w:t>Cyber-attack (83 percent).</w:t>
      </w:r>
    </w:p>
    <w:p w:rsidR="00DE4ABE" w:rsidRDefault="00DE4ABE" w:rsidP="009D47FC">
      <w:pPr>
        <w:pStyle w:val="ListParagraph"/>
        <w:numPr>
          <w:ilvl w:val="0"/>
          <w:numId w:val="69"/>
        </w:numPr>
        <w:spacing w:line="256" w:lineRule="auto"/>
        <w:jc w:val="both"/>
      </w:pPr>
      <w:r>
        <w:t>Medical supply disruption/shortage (78 percent).</w:t>
      </w:r>
    </w:p>
    <w:p w:rsidR="00DE4ABE" w:rsidRDefault="00DE4ABE" w:rsidP="009D47FC">
      <w:pPr>
        <w:pStyle w:val="ListParagraph"/>
        <w:numPr>
          <w:ilvl w:val="0"/>
          <w:numId w:val="69"/>
        </w:numPr>
        <w:spacing w:line="256" w:lineRule="auto"/>
        <w:jc w:val="both"/>
      </w:pPr>
      <w:r>
        <w:t xml:space="preserve">Tornado (78 percent). </w:t>
      </w:r>
    </w:p>
    <w:p w:rsidR="00DE4ABE" w:rsidRDefault="00DE4ABE" w:rsidP="009D47FC">
      <w:pPr>
        <w:pStyle w:val="ListParagraph"/>
        <w:numPr>
          <w:ilvl w:val="0"/>
          <w:numId w:val="69"/>
        </w:numPr>
        <w:spacing w:line="256" w:lineRule="auto"/>
        <w:jc w:val="both"/>
      </w:pPr>
      <w:r>
        <w:t>Major communications disruption (72 percent).</w:t>
      </w:r>
    </w:p>
    <w:p w:rsidR="00DE4ABE" w:rsidRDefault="00DE4ABE" w:rsidP="009D47FC">
      <w:pPr>
        <w:pStyle w:val="ListParagraph"/>
        <w:numPr>
          <w:ilvl w:val="0"/>
          <w:numId w:val="69"/>
        </w:numPr>
        <w:spacing w:line="256" w:lineRule="auto"/>
        <w:jc w:val="both"/>
      </w:pPr>
      <w:r>
        <w:t>Mass casualty incident (67 percent).</w:t>
      </w:r>
    </w:p>
    <w:p w:rsidR="00DE4ABE" w:rsidRDefault="00DE4ABE" w:rsidP="009D47FC">
      <w:pPr>
        <w:pStyle w:val="ListParagraph"/>
        <w:numPr>
          <w:ilvl w:val="0"/>
          <w:numId w:val="69"/>
        </w:numPr>
        <w:spacing w:line="256" w:lineRule="auto"/>
        <w:jc w:val="both"/>
      </w:pPr>
      <w:r>
        <w:t>Hazmat Incident (56 percent).</w:t>
      </w:r>
    </w:p>
    <w:p w:rsidR="00DE4ABE" w:rsidRDefault="00DE4ABE" w:rsidP="009D47FC">
      <w:pPr>
        <w:pStyle w:val="ListParagraph"/>
        <w:numPr>
          <w:ilvl w:val="0"/>
          <w:numId w:val="69"/>
        </w:numPr>
        <w:spacing w:line="256" w:lineRule="auto"/>
        <w:jc w:val="both"/>
      </w:pPr>
      <w:r>
        <w:t>Information systems failure (56 percent).</w:t>
      </w:r>
    </w:p>
    <w:p w:rsidR="00DE4ABE" w:rsidRDefault="00DE4ABE" w:rsidP="00DE4ABE">
      <w:pPr>
        <w:spacing w:line="256" w:lineRule="auto"/>
        <w:jc w:val="both"/>
      </w:pPr>
    </w:p>
    <w:p w:rsidR="00DE4ABE" w:rsidRPr="00910567" w:rsidRDefault="00DE4ABE" w:rsidP="00DE4ABE">
      <w:pPr>
        <w:spacing w:line="252" w:lineRule="auto"/>
        <w:jc w:val="both"/>
        <w:rPr>
          <w:vertAlign w:val="superscript"/>
        </w:rPr>
      </w:pPr>
      <w:r>
        <w:t xml:space="preserve">As with other health issues, public health emergencies can disproportionately affect different populations.  However, there is no current Maine data showing these disparities.  Regardless of these, preparedness activities include looking at vulnerable populations, including, but not limited to people with cultural and language barriers, disabilities, age and geographical differences, and other characteristics that might indicate special </w:t>
      </w:r>
      <w:r w:rsidRPr="00910567">
        <w:t>needs. In particular, people with electricity dependent durable medical devices, such oxygen concentrators, a ventilators, IV infusion pumps, suction pump, motorized wheelchair, scooter, or electric bed may be at particular risk in the event of power failures.  As of September 2015, there were 12,778 Medicare beneficiaries with such devises in Maine.</w:t>
      </w:r>
      <w:r>
        <w:rPr>
          <w:vertAlign w:val="superscript"/>
        </w:rPr>
        <w:t>2</w:t>
      </w:r>
    </w:p>
    <w:p w:rsidR="00DE4ABE" w:rsidRDefault="00DE4ABE" w:rsidP="00DE4ABE">
      <w:pPr>
        <w:spacing w:line="256" w:lineRule="auto"/>
        <w:jc w:val="both"/>
      </w:pPr>
    </w:p>
    <w:p w:rsidR="00DE4ABE" w:rsidRDefault="00A27397" w:rsidP="00DE4ABE">
      <w:pPr>
        <w:spacing w:line="256" w:lineRule="auto"/>
        <w:jc w:val="both"/>
      </w:pPr>
      <w:r>
        <w:t xml:space="preserve">Healthy Maine 2020 </w:t>
      </w:r>
      <w:r w:rsidR="00DE4ABE">
        <w:t>has objectives related to public health emergency preparedness, including</w:t>
      </w:r>
      <w:proofErr w:type="gramStart"/>
      <w:r w:rsidR="00DE4ABE">
        <w:t>:</w:t>
      </w:r>
      <w:r w:rsidR="00DE4ABE">
        <w:rPr>
          <w:vertAlign w:val="superscript"/>
        </w:rPr>
        <w:t>3</w:t>
      </w:r>
      <w:proofErr w:type="gramEnd"/>
    </w:p>
    <w:p w:rsidR="00DE4ABE" w:rsidRDefault="00DE4ABE" w:rsidP="009D47FC">
      <w:pPr>
        <w:pStyle w:val="ListParagraph"/>
        <w:numPr>
          <w:ilvl w:val="0"/>
          <w:numId w:val="70"/>
        </w:numPr>
        <w:spacing w:line="256" w:lineRule="auto"/>
        <w:jc w:val="both"/>
      </w:pPr>
      <w:r>
        <w:t>Reduce the time necessary to activate designated personnel in response to a public health emergency via the Health Alert Network.</w:t>
      </w:r>
    </w:p>
    <w:p w:rsidR="00DE4ABE" w:rsidRDefault="00DE4ABE" w:rsidP="009D47FC">
      <w:pPr>
        <w:pStyle w:val="ListParagraph"/>
        <w:numPr>
          <w:ilvl w:val="0"/>
          <w:numId w:val="70"/>
        </w:numPr>
        <w:spacing w:line="256" w:lineRule="auto"/>
        <w:jc w:val="both"/>
      </w:pPr>
      <w:r>
        <w:t xml:space="preserve">Increase the frequency and number of outreach activities to the community through training and education about public health emergency preparedness. </w:t>
      </w:r>
    </w:p>
    <w:p w:rsidR="00DE4ABE" w:rsidRDefault="00DE4ABE" w:rsidP="009D47FC">
      <w:pPr>
        <w:pStyle w:val="ListParagraph"/>
        <w:numPr>
          <w:ilvl w:val="0"/>
          <w:numId w:val="70"/>
        </w:numPr>
        <w:spacing w:line="256" w:lineRule="auto"/>
        <w:jc w:val="both"/>
      </w:pPr>
      <w:r>
        <w:t>Increase the number of trained public health and health care emergency responders.</w:t>
      </w:r>
    </w:p>
    <w:p w:rsidR="00DE4ABE" w:rsidRDefault="00DE4ABE" w:rsidP="009D47FC">
      <w:pPr>
        <w:pStyle w:val="ListParagraph"/>
        <w:numPr>
          <w:ilvl w:val="0"/>
          <w:numId w:val="70"/>
        </w:numPr>
        <w:spacing w:line="256" w:lineRule="auto"/>
        <w:jc w:val="both"/>
      </w:pPr>
      <w:r>
        <w:t>Reduce the unnecessary surge in hospital emergency departments during an event with public health significance.</w:t>
      </w:r>
    </w:p>
    <w:p w:rsidR="00DE4ABE" w:rsidRDefault="00DE4ABE" w:rsidP="00DE4ABE">
      <w:pPr>
        <w:pStyle w:val="ListParagraph"/>
        <w:spacing w:line="256" w:lineRule="auto"/>
        <w:jc w:val="both"/>
      </w:pPr>
    </w:p>
    <w:p w:rsidR="00DE4ABE" w:rsidRDefault="00DE4ABE" w:rsidP="00DE4ABE">
      <w:pPr>
        <w:spacing w:line="256" w:lineRule="auto"/>
        <w:jc w:val="both"/>
      </w:pPr>
      <w:r>
        <w:rPr>
          <w:noProof/>
        </w:rPr>
        <mc:AlternateContent>
          <mc:Choice Requires="wps">
            <w:drawing>
              <wp:anchor distT="4294967295" distB="4294967295" distL="114300" distR="114300" simplePos="0" relativeHeight="251719168" behindDoc="0" locked="0" layoutInCell="1" allowOverlap="1" wp14:anchorId="4913973B" wp14:editId="23119756">
                <wp:simplePos x="0" y="0"/>
                <wp:positionH relativeFrom="column">
                  <wp:posOffset>28575</wp:posOffset>
                </wp:positionH>
                <wp:positionV relativeFrom="paragraph">
                  <wp:posOffset>90170</wp:posOffset>
                </wp:positionV>
                <wp:extent cx="54864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71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1pt" to="434.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" strokecolor="black [3200]" strokeweight=".5pt">
                <v:stroke joinstyle="miter"/>
                <o:lock v:ext="edit" shapetype="f"/>
              </v:line>
            </w:pict>
          </mc:Fallback>
        </mc:AlternateContent>
      </w:r>
    </w:p>
    <w:p w:rsidR="00DE4ABE" w:rsidRPr="00831931" w:rsidRDefault="00DE4ABE" w:rsidP="00DE4ABE">
      <w:pPr>
        <w:spacing w:line="256" w:lineRule="auto"/>
        <w:rPr>
          <w:rFonts w:asciiTheme="minorHAnsi" w:hAnsiTheme="minorHAnsi"/>
          <w:sz w:val="20"/>
        </w:rPr>
      </w:pPr>
      <w:proofErr w:type="gramStart"/>
      <w:r w:rsidRPr="00831931">
        <w:rPr>
          <w:rFonts w:asciiTheme="minorHAnsi" w:hAnsiTheme="minorHAnsi"/>
          <w:sz w:val="20"/>
          <w:vertAlign w:val="superscript"/>
        </w:rPr>
        <w:t>1</w:t>
      </w:r>
      <w:r w:rsidRPr="00831931">
        <w:rPr>
          <w:rFonts w:asciiTheme="minorHAnsi" w:hAnsiTheme="minorHAnsi"/>
          <w:sz w:val="20"/>
        </w:rPr>
        <w:t xml:space="preserve"> Maine Public Health Emergency Preparedness (PHEP).</w:t>
      </w:r>
      <w:proofErr w:type="gramEnd"/>
      <w:r w:rsidRPr="00831931">
        <w:rPr>
          <w:rFonts w:asciiTheme="minorHAnsi" w:hAnsiTheme="minorHAnsi"/>
          <w:sz w:val="20"/>
        </w:rPr>
        <w:t xml:space="preserve"> Available from: http://www.maine.gov/dhhs/mecdc/public-health-systems/phep/</w:t>
      </w:r>
    </w:p>
    <w:p w:rsidR="00DE4ABE" w:rsidRPr="00831931" w:rsidRDefault="00DE4ABE" w:rsidP="00DE4ABE">
      <w:pPr>
        <w:spacing w:line="256" w:lineRule="auto"/>
        <w:rPr>
          <w:rFonts w:asciiTheme="minorHAnsi" w:hAnsiTheme="minorHAnsi"/>
          <w:color w:val="000000" w:themeColor="text1"/>
          <w:sz w:val="20"/>
          <w:szCs w:val="20"/>
        </w:rPr>
      </w:pPr>
      <w:r w:rsidRPr="00831931">
        <w:rPr>
          <w:rFonts w:asciiTheme="minorHAnsi" w:hAnsiTheme="minorHAnsi"/>
          <w:color w:val="000000" w:themeColor="text1"/>
          <w:sz w:val="20"/>
          <w:vertAlign w:val="superscript"/>
        </w:rPr>
        <w:t xml:space="preserve">2 </w:t>
      </w:r>
      <w:r w:rsidRPr="00831931">
        <w:rPr>
          <w:rFonts w:asciiTheme="minorHAnsi" w:hAnsiTheme="minorHAnsi"/>
          <w:color w:val="000000" w:themeColor="text1"/>
          <w:sz w:val="20"/>
        </w:rPr>
        <w:t>U.S. Department of Health and Human Services</w:t>
      </w:r>
      <w:r w:rsidRPr="00831931">
        <w:rPr>
          <w:rFonts w:asciiTheme="minorHAnsi" w:hAnsiTheme="minorHAnsi"/>
          <w:color w:val="000000" w:themeColor="text1"/>
          <w:sz w:val="20"/>
          <w:szCs w:val="20"/>
        </w:rPr>
        <w:t xml:space="preserve">, </w:t>
      </w:r>
      <w:proofErr w:type="spellStart"/>
      <w:r w:rsidRPr="00831931">
        <w:rPr>
          <w:rFonts w:asciiTheme="minorHAnsi" w:hAnsiTheme="minorHAnsi"/>
          <w:color w:val="000000" w:themeColor="text1"/>
          <w:sz w:val="20"/>
          <w:szCs w:val="20"/>
        </w:rPr>
        <w:t>emPOWER</w:t>
      </w:r>
      <w:proofErr w:type="spellEnd"/>
      <w:r w:rsidRPr="00831931">
        <w:rPr>
          <w:rFonts w:asciiTheme="minorHAnsi" w:hAnsiTheme="minorHAnsi"/>
          <w:color w:val="000000" w:themeColor="text1"/>
          <w:sz w:val="20"/>
          <w:szCs w:val="20"/>
        </w:rPr>
        <w:t xml:space="preserve"> Initiative, data as of August 28, 2015.</w:t>
      </w:r>
    </w:p>
    <w:p w:rsidR="00DE4ABE" w:rsidRPr="00831931" w:rsidRDefault="00DE4ABE" w:rsidP="00DE4ABE">
      <w:pPr>
        <w:spacing w:line="256" w:lineRule="auto"/>
        <w:rPr>
          <w:rFonts w:asciiTheme="minorHAnsi" w:hAnsiTheme="minorHAnsi"/>
          <w:sz w:val="20"/>
        </w:rPr>
      </w:pPr>
      <w:proofErr w:type="gramStart"/>
      <w:r w:rsidRPr="00831931">
        <w:rPr>
          <w:rFonts w:asciiTheme="minorHAnsi" w:hAnsiTheme="minorHAnsi"/>
          <w:sz w:val="20"/>
          <w:vertAlign w:val="superscript"/>
        </w:rPr>
        <w:t>3</w:t>
      </w:r>
      <w:r w:rsidRPr="00831931">
        <w:rPr>
          <w:rFonts w:asciiTheme="minorHAnsi" w:hAnsiTheme="minorHAnsi"/>
          <w:sz w:val="20"/>
        </w:rPr>
        <w:t xml:space="preserve"> Maine Center for Disease Control and Prevention.</w:t>
      </w:r>
      <w:proofErr w:type="gramEnd"/>
      <w:r w:rsidRPr="00831931">
        <w:rPr>
          <w:rFonts w:asciiTheme="minorHAnsi" w:hAnsiTheme="minorHAnsi"/>
          <w:sz w:val="20"/>
        </w:rPr>
        <w:t xml:space="preserve">  </w:t>
      </w:r>
      <w:proofErr w:type="gramStart"/>
      <w:r w:rsidRPr="00831931">
        <w:rPr>
          <w:rFonts w:asciiTheme="minorHAnsi" w:hAnsiTheme="minorHAnsi"/>
          <w:sz w:val="20"/>
        </w:rPr>
        <w:t>Healthy Maine 2020.</w:t>
      </w:r>
      <w:proofErr w:type="gramEnd"/>
      <w:r w:rsidRPr="00831931">
        <w:rPr>
          <w:rFonts w:asciiTheme="minorHAnsi" w:hAnsiTheme="minorHAnsi"/>
          <w:sz w:val="20"/>
        </w:rPr>
        <w:t xml:space="preserve">  </w:t>
      </w:r>
    </w:p>
    <w:p w:rsidR="00DE4ABE" w:rsidRPr="00831931" w:rsidRDefault="00DE4ABE" w:rsidP="00DE4ABE">
      <w:pPr>
        <w:spacing w:line="256" w:lineRule="auto"/>
        <w:rPr>
          <w:rFonts w:asciiTheme="minorHAnsi" w:hAnsiTheme="minorHAnsi"/>
          <w:sz w:val="20"/>
        </w:rPr>
      </w:pPr>
      <w:r w:rsidRPr="00831931">
        <w:rPr>
          <w:rFonts w:asciiTheme="minorHAnsi" w:hAnsiTheme="minorHAnsi"/>
          <w:sz w:val="20"/>
        </w:rPr>
        <w:t>Available from http://www.maine.gov/dhhs/mecdc/healthy-maine/index.shtml</w:t>
      </w:r>
    </w:p>
    <w:p w:rsidR="00DE4ABE" w:rsidRDefault="00DE4ABE" w:rsidP="00DE4ABE">
      <w:pPr>
        <w:spacing w:line="256" w:lineRule="auto"/>
        <w:jc w:val="both"/>
      </w:pPr>
    </w:p>
    <w:p w:rsidR="00DE4ABE" w:rsidRDefault="00DE4ABE" w:rsidP="00DE4ABE">
      <w:pPr>
        <w:spacing w:line="256" w:lineRule="auto"/>
        <w:jc w:val="both"/>
      </w:pPr>
    </w:p>
    <w:p w:rsidR="00DE4ABE" w:rsidRDefault="00DE4ABE" w:rsidP="00DE4ABE"/>
    <w:p w:rsidR="00DE4ABE" w:rsidRPr="000F5F6C" w:rsidRDefault="00DE4ABE" w:rsidP="00DE4ABE">
      <w:pPr>
        <w:spacing w:line="259" w:lineRule="auto"/>
        <w:jc w:val="both"/>
      </w:pPr>
    </w:p>
    <w:p w:rsidR="00DE4ABE" w:rsidRPr="000F5F6C" w:rsidRDefault="00DE4ABE" w:rsidP="00DE4ABE">
      <w:pPr>
        <w:spacing w:line="259" w:lineRule="auto"/>
        <w:jc w:val="both"/>
      </w:pPr>
    </w:p>
    <w:p w:rsidR="00DE4ABE" w:rsidRDefault="00DE4ABE" w:rsidP="00DE4ABE">
      <w:pPr>
        <w:spacing w:line="259" w:lineRule="auto"/>
        <w:jc w:val="both"/>
      </w:pPr>
    </w:p>
    <w:p w:rsidR="00C44565" w:rsidRDefault="00C44565" w:rsidP="00DE4ABE">
      <w:pPr>
        <w:spacing w:line="259" w:lineRule="auto"/>
        <w:jc w:val="both"/>
      </w:pPr>
    </w:p>
    <w:p w:rsidR="00C44565" w:rsidRDefault="00C44565" w:rsidP="00DE4ABE">
      <w:pPr>
        <w:spacing w:line="259" w:lineRule="auto"/>
        <w:jc w:val="both"/>
      </w:pPr>
    </w:p>
    <w:p w:rsidR="00C44565" w:rsidRPr="000F5F6C" w:rsidRDefault="00C44565" w:rsidP="00DE4ABE">
      <w:pPr>
        <w:spacing w:line="259" w:lineRule="auto"/>
        <w:jc w:val="both"/>
      </w:pPr>
    </w:p>
    <w:p w:rsidR="00337591" w:rsidRPr="000F5F6C" w:rsidRDefault="00337591" w:rsidP="00B755DC">
      <w:pPr>
        <w:pStyle w:val="Heading1"/>
        <w:spacing w:after="0" w:line="259" w:lineRule="auto"/>
        <w:jc w:val="both"/>
        <w:rPr>
          <w:noProof w:val="0"/>
          <w:color w:val="003F77"/>
        </w:rPr>
      </w:pPr>
      <w:bookmarkStart w:id="78" w:name="_Toc434486948"/>
      <w:r w:rsidRPr="00F75216">
        <w:rPr>
          <w:color w:val="003F77"/>
        </w:rPr>
        <w:lastRenderedPageBreak/>
        <w:t>Substance Abuse</w:t>
      </w:r>
      <w:bookmarkEnd w:id="78"/>
    </w:p>
    <w:p w:rsidR="00110F78" w:rsidRPr="000F5F6C" w:rsidRDefault="00110F78" w:rsidP="00B755DC">
      <w:pPr>
        <w:spacing w:line="259" w:lineRule="auto"/>
        <w:jc w:val="both"/>
      </w:pPr>
    </w:p>
    <w:p w:rsidR="00B11532" w:rsidRPr="000F5F6C" w:rsidRDefault="004A088C" w:rsidP="00B755DC">
      <w:pPr>
        <w:spacing w:line="259" w:lineRule="auto"/>
        <w:jc w:val="both"/>
      </w:pPr>
      <w:r w:rsidRPr="000F5F6C">
        <w:t>The deliberate use and overuse of harmful substances has a serious impact on the quality of life of Maine people. As a result of substance abuse, the lives of Maine residents have been shorter and less safe. Substance abuse and dependence are preventable health risks that contribute to injuries, violence, cerebrovascular disease, liver disease, cancer, and much more</w:t>
      </w:r>
      <w:r w:rsidR="00D02496">
        <w:t>.</w:t>
      </w:r>
      <w:r w:rsidRPr="000F5F6C">
        <w:t xml:space="preserve">  Substance abuse leads to greater medical costs through an increase in related diseases and also adversely impacts productivity and increases rates of crime and violence.</w:t>
      </w:r>
      <w:r w:rsidRPr="000F5F6C">
        <w:rPr>
          <w:vertAlign w:val="superscript"/>
        </w:rPr>
        <w:t>1</w:t>
      </w:r>
      <w:r w:rsidRPr="000F5F6C">
        <w:t xml:space="preserve"> </w:t>
      </w:r>
      <w:proofErr w:type="gramStart"/>
      <w:r w:rsidRPr="000F5F6C">
        <w:t>In</w:t>
      </w:r>
      <w:proofErr w:type="gramEnd"/>
      <w:r w:rsidRPr="000F5F6C">
        <w:t xml:space="preserve"> </w:t>
      </w:r>
      <w:r w:rsidR="00110F78" w:rsidRPr="000F5F6C">
        <w:t>2010, approximately $300 million</w:t>
      </w:r>
      <w:r w:rsidRPr="000F5F6C">
        <w:t xml:space="preserve"> was spent in Maine on medical care where substance use was a factor.  Overall substance abuse was estimated to have cost the </w:t>
      </w:r>
      <w:r w:rsidR="00D02496">
        <w:t>s</w:t>
      </w:r>
      <w:r w:rsidRPr="000F5F6C">
        <w:t xml:space="preserve">tate </w:t>
      </w:r>
      <w:r w:rsidR="00D02496">
        <w:t>$</w:t>
      </w:r>
      <w:r w:rsidRPr="000F5F6C">
        <w:t>1.4 billion or $</w:t>
      </w:r>
      <w:r w:rsidR="00B66682" w:rsidRPr="000F5F6C">
        <w:t>1,057 for every Maine resident.</w:t>
      </w:r>
      <w:r w:rsidRPr="000F5F6C">
        <w:rPr>
          <w:vertAlign w:val="superscript"/>
        </w:rPr>
        <w:t>1</w:t>
      </w:r>
    </w:p>
    <w:p w:rsidR="00110F78" w:rsidRPr="000F5F6C" w:rsidRDefault="00110F78" w:rsidP="00B755DC">
      <w:pPr>
        <w:spacing w:line="259" w:lineRule="auto"/>
        <w:jc w:val="both"/>
      </w:pPr>
    </w:p>
    <w:p w:rsidR="00F92B8B" w:rsidRPr="000F5F6C" w:rsidRDefault="00F92B8B" w:rsidP="00B755DC">
      <w:pPr>
        <w:spacing w:line="259" w:lineRule="auto"/>
        <w:jc w:val="both"/>
      </w:pPr>
      <w:r w:rsidRPr="000F5F6C">
        <w:t>Heroin abuse is a problem of rising concern.  Nationally, the number of people addicted to heroin has more than doubled in the last decade</w:t>
      </w:r>
      <w:r w:rsidR="00465ECC">
        <w:t>,</w:t>
      </w:r>
      <w:r w:rsidRPr="000F5F6C">
        <w:t xml:space="preserve"> from 214,000 in 2002 to 517,000 in 2013</w:t>
      </w:r>
      <w:proofErr w:type="gramStart"/>
      <w:r w:rsidRPr="000F5F6C">
        <w:t>,</w:t>
      </w:r>
      <w:r w:rsidR="009B4574" w:rsidRPr="000F5F6C">
        <w:rPr>
          <w:vertAlign w:val="superscript"/>
        </w:rPr>
        <w:t>4</w:t>
      </w:r>
      <w:proofErr w:type="gramEnd"/>
      <w:r w:rsidRPr="000F5F6C">
        <w:t xml:space="preserve"> and deaths from heroin overdoses nearly quadrupled in that same time period.</w:t>
      </w:r>
      <w:r w:rsidR="009B4574" w:rsidRPr="000F5F6C">
        <w:rPr>
          <w:vertAlign w:val="superscript"/>
        </w:rPr>
        <w:t>5</w:t>
      </w:r>
      <w:r w:rsidRPr="000F5F6C">
        <w:t xml:space="preserve">  </w:t>
      </w:r>
    </w:p>
    <w:p w:rsidR="00F92B8B" w:rsidRPr="000F5F6C" w:rsidRDefault="00F92B8B" w:rsidP="00B755DC">
      <w:pPr>
        <w:spacing w:line="259" w:lineRule="auto"/>
        <w:jc w:val="both"/>
      </w:pPr>
    </w:p>
    <w:p w:rsidR="00F92B8B" w:rsidRPr="000F5F6C" w:rsidRDefault="00F92B8B" w:rsidP="00B755DC">
      <w:pPr>
        <w:spacing w:line="259" w:lineRule="auto"/>
        <w:jc w:val="both"/>
      </w:pPr>
      <w:r w:rsidRPr="000F5F6C">
        <w:t>The heroin problem in Maine has become a focus of national attention.</w:t>
      </w:r>
      <w:r w:rsidR="009B4574" w:rsidRPr="000F5F6C">
        <w:rPr>
          <w:vertAlign w:val="superscript"/>
        </w:rPr>
        <w:t>6</w:t>
      </w:r>
      <w:r w:rsidRPr="000F5F6C">
        <w:t xml:space="preserve"> In Maine, new formulations and low street cost have combined to make heroin more potent, available, and affordable.</w:t>
      </w:r>
      <w:r w:rsidR="009B4574" w:rsidRPr="000F5F6C">
        <w:rPr>
          <w:vertAlign w:val="superscript"/>
        </w:rPr>
        <w:t>7</w:t>
      </w:r>
      <w:r w:rsidRPr="000F5F6C">
        <w:rPr>
          <w:vertAlign w:val="superscript"/>
        </w:rPr>
        <w:t>,</w:t>
      </w:r>
      <w:r w:rsidR="009B4574" w:rsidRPr="000F5F6C">
        <w:rPr>
          <w:vertAlign w:val="superscript"/>
        </w:rPr>
        <w:t>8</w:t>
      </w:r>
      <w:r w:rsidRPr="000F5F6C">
        <w:rPr>
          <w:vertAlign w:val="superscript"/>
        </w:rPr>
        <w:t xml:space="preserve"> </w:t>
      </w:r>
      <w:r w:rsidRPr="000F5F6C">
        <w:t>Deaths from heroin overdoses in Maine rose from seven in 2010 to 57 in 2014,</w:t>
      </w:r>
      <w:r w:rsidR="009B4574" w:rsidRPr="000F5F6C">
        <w:rPr>
          <w:vertAlign w:val="superscript"/>
        </w:rPr>
        <w:t>9</w:t>
      </w:r>
      <w:r w:rsidRPr="000F5F6C">
        <w:t xml:space="preserve"> and that number continues to climb in 2015.</w:t>
      </w:r>
      <w:r w:rsidR="009B4574" w:rsidRPr="000F5F6C">
        <w:rPr>
          <w:vertAlign w:val="superscript"/>
        </w:rPr>
        <w:t>10</w:t>
      </w:r>
      <w:r w:rsidRPr="000F5F6C">
        <w:t xml:space="preserve">  In Maine </w:t>
      </w:r>
      <w:r w:rsidR="00807836" w:rsidRPr="000F5F6C">
        <w:t>in 2014</w:t>
      </w:r>
      <w:r w:rsidRPr="000F5F6C">
        <w:t xml:space="preserve">, heroin accounted for 32 </w:t>
      </w:r>
      <w:r w:rsidR="009D5AD2">
        <w:t>percent</w:t>
      </w:r>
      <w:r w:rsidR="002B7213" w:rsidRPr="000F5F6C">
        <w:t xml:space="preserve"> </w:t>
      </w:r>
      <w:r w:rsidRPr="000F5F6C">
        <w:t>of all arrests made by the Drug Crimes Task Force of the Maine Drug Enforcement Agency</w:t>
      </w:r>
      <w:r w:rsidR="00F75216">
        <w:t xml:space="preserve"> (MDEA)</w:t>
      </w:r>
      <w:r w:rsidRPr="000F5F6C">
        <w:t>, according to MDEA Commander Peter Arno, who oversees the northern half of the state.</w:t>
      </w:r>
      <w:r w:rsidR="009B4574" w:rsidRPr="000F5F6C">
        <w:rPr>
          <w:vertAlign w:val="superscript"/>
        </w:rPr>
        <w:t>11</w:t>
      </w:r>
      <w:r w:rsidRPr="000F5F6C">
        <w:t xml:space="preserve">   In Portland, the number of addicts served by the needle exchange nearly doubled in two years.</w:t>
      </w:r>
      <w:r w:rsidR="009B4574" w:rsidRPr="000F5F6C">
        <w:rPr>
          <w:vertAlign w:val="superscript"/>
        </w:rPr>
        <w:t>12</w:t>
      </w:r>
      <w:r w:rsidRPr="000F5F6C">
        <w:t xml:space="preserve">  In response to this public health crisis, The White House recently announced that the Office of National Drug Control Policy would spend $2.5 million to hire public safety and public health coordinators to focus on the treatment of addicts in the Northeast</w:t>
      </w:r>
      <w:r w:rsidR="00DB3CD4">
        <w:t>ern</w:t>
      </w:r>
      <w:r w:rsidRPr="000F5F6C">
        <w:t xml:space="preserve"> States.</w:t>
      </w:r>
      <w:r w:rsidR="009B4574" w:rsidRPr="000F5F6C">
        <w:rPr>
          <w:vertAlign w:val="superscript"/>
        </w:rPr>
        <w:t>13</w:t>
      </w:r>
    </w:p>
    <w:p w:rsidR="00F92B8B" w:rsidRPr="000F5F6C" w:rsidRDefault="00F92B8B" w:rsidP="00B755DC">
      <w:pPr>
        <w:spacing w:line="259" w:lineRule="auto"/>
        <w:jc w:val="both"/>
      </w:pPr>
    </w:p>
    <w:p w:rsidR="00EB7E5D" w:rsidRPr="00EE65ED" w:rsidRDefault="00EE65ED" w:rsidP="00EE65ED">
      <w:pPr>
        <w:jc w:val="center"/>
        <w:rPr>
          <w:b/>
        </w:rPr>
      </w:pPr>
      <w:bookmarkStart w:id="79" w:name="_Toc434490549"/>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25</w:t>
      </w:r>
      <w:r w:rsidRPr="00EE65ED">
        <w:rPr>
          <w:b/>
        </w:rPr>
        <w:fldChar w:fldCharType="end"/>
      </w:r>
      <w:r w:rsidR="00EB7E5D" w:rsidRPr="00EE65ED">
        <w:rPr>
          <w:b/>
        </w:rPr>
        <w:t>.</w:t>
      </w:r>
      <w:proofErr w:type="gramEnd"/>
      <w:r w:rsidR="00EB7E5D" w:rsidRPr="00EE65ED">
        <w:rPr>
          <w:b/>
        </w:rPr>
        <w:t xml:space="preserve"> Key Substance Abuse Indicators</w:t>
      </w:r>
      <w:bookmarkEnd w:id="79"/>
    </w:p>
    <w:tbl>
      <w:tblPr>
        <w:tblStyle w:val="TableGrid1"/>
        <w:tblW w:w="9360" w:type="dxa"/>
        <w:tblInd w:w="108" w:type="dxa"/>
        <w:tblLook w:val="04A0" w:firstRow="1" w:lastRow="0" w:firstColumn="1" w:lastColumn="0" w:noHBand="0" w:noVBand="1"/>
      </w:tblPr>
      <w:tblGrid>
        <w:gridCol w:w="7290"/>
        <w:gridCol w:w="1080"/>
        <w:gridCol w:w="990"/>
      </w:tblGrid>
      <w:tr w:rsidR="004F5D26" w:rsidRPr="004F5D26" w:rsidTr="00BB572C">
        <w:trPr>
          <w:trHeight w:val="288"/>
        </w:trPr>
        <w:tc>
          <w:tcPr>
            <w:tcW w:w="7290" w:type="dxa"/>
            <w:shd w:val="clear" w:color="auto" w:fill="1F4E79" w:themeFill="accent1" w:themeFillShade="80"/>
            <w:hideMark/>
          </w:tcPr>
          <w:p w:rsidR="004F5D26" w:rsidRPr="004F5D26" w:rsidRDefault="004F5D26" w:rsidP="00BD4164">
            <w:pPr>
              <w:rPr>
                <w:rFonts w:ascii="Calibri" w:hAnsi="Calibri"/>
                <w:b/>
                <w:bCs/>
                <w:color w:val="FFFFFF"/>
                <w:sz w:val="20"/>
              </w:rPr>
            </w:pPr>
            <w:r w:rsidRPr="004F5D26">
              <w:rPr>
                <w:rFonts w:ascii="Calibri" w:hAnsi="Calibri"/>
                <w:b/>
                <w:bCs/>
                <w:color w:val="FFFFFF"/>
                <w:sz w:val="20"/>
              </w:rPr>
              <w:t> </w:t>
            </w:r>
          </w:p>
        </w:tc>
        <w:tc>
          <w:tcPr>
            <w:tcW w:w="1080" w:type="dxa"/>
            <w:shd w:val="clear" w:color="auto" w:fill="1F4E79" w:themeFill="accent1" w:themeFillShade="80"/>
            <w:hideMark/>
          </w:tcPr>
          <w:p w:rsidR="004F5D26" w:rsidRPr="004F5D26" w:rsidRDefault="004F5D26" w:rsidP="00BD4164">
            <w:pPr>
              <w:jc w:val="center"/>
              <w:rPr>
                <w:rFonts w:ascii="Calibri" w:hAnsi="Calibri"/>
                <w:color w:val="FFFFFF"/>
                <w:sz w:val="20"/>
              </w:rPr>
            </w:pPr>
            <w:r w:rsidRPr="004F5D26">
              <w:rPr>
                <w:rFonts w:ascii="Calibri" w:hAnsi="Calibri"/>
                <w:color w:val="FFFFFF"/>
                <w:sz w:val="20"/>
              </w:rPr>
              <w:t>Maine</w:t>
            </w:r>
          </w:p>
        </w:tc>
        <w:tc>
          <w:tcPr>
            <w:tcW w:w="990" w:type="dxa"/>
            <w:shd w:val="clear" w:color="auto" w:fill="1F4E79" w:themeFill="accent1" w:themeFillShade="80"/>
            <w:hideMark/>
          </w:tcPr>
          <w:p w:rsidR="004F5D26" w:rsidRPr="004F5D26" w:rsidRDefault="004F5D26" w:rsidP="00BD4164">
            <w:pPr>
              <w:jc w:val="center"/>
              <w:rPr>
                <w:rFonts w:ascii="Calibri" w:hAnsi="Calibri"/>
                <w:color w:val="FFFFFF"/>
                <w:sz w:val="20"/>
              </w:rPr>
            </w:pPr>
            <w:r w:rsidRPr="004F5D26">
              <w:rPr>
                <w:rFonts w:ascii="Calibri" w:hAnsi="Calibri"/>
                <w:color w:val="FFFFFF"/>
                <w:sz w:val="20"/>
              </w:rPr>
              <w:t>U.S.</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Alcohol-induced mortali</w:t>
            </w:r>
            <w:r w:rsidR="00BB572C">
              <w:rPr>
                <w:rFonts w:ascii="Calibri" w:hAnsi="Calibri"/>
                <w:color w:val="000000"/>
                <w:sz w:val="20"/>
              </w:rPr>
              <w:t>ty per 100,000 population (</w:t>
            </w:r>
            <w:r w:rsidRPr="004F5D26">
              <w:rPr>
                <w:rFonts w:ascii="Calibri" w:hAnsi="Calibri"/>
                <w:color w:val="000000"/>
                <w:sz w:val="20"/>
              </w:rPr>
              <w:t>2013)</w:t>
            </w:r>
          </w:p>
        </w:tc>
        <w:tc>
          <w:tcPr>
            <w:tcW w:w="1080" w:type="dxa"/>
            <w:hideMark/>
          </w:tcPr>
          <w:p w:rsidR="004F5D26" w:rsidRPr="004F5D26" w:rsidRDefault="00BB572C" w:rsidP="00BD4164">
            <w:pPr>
              <w:jc w:val="right"/>
              <w:rPr>
                <w:rFonts w:ascii="Calibri" w:hAnsi="Calibri"/>
                <w:color w:val="000000"/>
                <w:sz w:val="20"/>
              </w:rPr>
            </w:pPr>
            <w:r>
              <w:rPr>
                <w:rFonts w:ascii="Calibri" w:hAnsi="Calibri"/>
                <w:color w:val="000000"/>
                <w:sz w:val="20"/>
              </w:rPr>
              <w:t>8.5</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8.2</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Chroni</w:t>
            </w:r>
            <w:r w:rsidR="00BB572C">
              <w:rPr>
                <w:rFonts w:ascii="Calibri" w:hAnsi="Calibri"/>
                <w:color w:val="000000"/>
                <w:sz w:val="20"/>
              </w:rPr>
              <w:t>c heavy drinking (Adults) (</w:t>
            </w:r>
            <w:r w:rsidRPr="004F5D26">
              <w:rPr>
                <w:rFonts w:ascii="Calibri" w:hAnsi="Calibri"/>
                <w:color w:val="000000"/>
                <w:sz w:val="20"/>
              </w:rPr>
              <w:t>2013)</w:t>
            </w:r>
          </w:p>
        </w:tc>
        <w:tc>
          <w:tcPr>
            <w:tcW w:w="1080" w:type="dxa"/>
            <w:hideMark/>
          </w:tcPr>
          <w:p w:rsidR="004F5D26" w:rsidRPr="004F5D26" w:rsidRDefault="00BB572C" w:rsidP="00BD4164">
            <w:pPr>
              <w:jc w:val="right"/>
              <w:rPr>
                <w:rFonts w:ascii="Calibri" w:hAnsi="Calibri"/>
                <w:color w:val="000000"/>
                <w:sz w:val="20"/>
              </w:rPr>
            </w:pPr>
            <w:r>
              <w:rPr>
                <w:rFonts w:ascii="Calibri" w:hAnsi="Calibri"/>
                <w:color w:val="000000"/>
                <w:sz w:val="20"/>
              </w:rPr>
              <w:t>7.2</w:t>
            </w:r>
            <w:r w:rsidR="004F5D26" w:rsidRPr="004F5D26">
              <w:rPr>
                <w:rFonts w:ascii="Calibri" w:hAnsi="Calibri"/>
                <w:color w:val="000000"/>
                <w:sz w:val="20"/>
              </w:rPr>
              <w:t>%</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6.2%</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Drug-affected baby referrals received as a percentage of all live births  (2014)</w:t>
            </w:r>
          </w:p>
        </w:tc>
        <w:tc>
          <w:tcPr>
            <w:tcW w:w="108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7.8%</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NA</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Drug-induced mortali</w:t>
            </w:r>
            <w:r w:rsidR="00BB572C">
              <w:rPr>
                <w:rFonts w:ascii="Calibri" w:hAnsi="Calibri"/>
                <w:color w:val="000000"/>
                <w:sz w:val="20"/>
              </w:rPr>
              <w:t>ty per 100,000 population (</w:t>
            </w:r>
            <w:r w:rsidRPr="004F5D26">
              <w:rPr>
                <w:rFonts w:ascii="Calibri" w:hAnsi="Calibri"/>
                <w:color w:val="000000"/>
                <w:sz w:val="20"/>
              </w:rPr>
              <w:t>2013)</w:t>
            </w:r>
          </w:p>
        </w:tc>
        <w:tc>
          <w:tcPr>
            <w:tcW w:w="1080" w:type="dxa"/>
            <w:hideMark/>
          </w:tcPr>
          <w:p w:rsidR="004F5D26" w:rsidRPr="004F5D26" w:rsidRDefault="00BB572C" w:rsidP="00BD4164">
            <w:pPr>
              <w:jc w:val="right"/>
              <w:rPr>
                <w:rFonts w:ascii="Calibri" w:hAnsi="Calibri"/>
                <w:color w:val="000000"/>
                <w:sz w:val="20"/>
              </w:rPr>
            </w:pPr>
            <w:r>
              <w:rPr>
                <w:rFonts w:ascii="Calibri" w:hAnsi="Calibri"/>
                <w:color w:val="000000"/>
                <w:sz w:val="20"/>
              </w:rPr>
              <w:t>13.9</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14.6</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Emergency medical service overdose response per 100,000 population (2014)</w:t>
            </w:r>
          </w:p>
        </w:tc>
        <w:tc>
          <w:tcPr>
            <w:tcW w:w="108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391.5</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NA</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Opiate poisoning (ED visit</w:t>
            </w:r>
            <w:r w:rsidR="00BB572C">
              <w:rPr>
                <w:rFonts w:ascii="Calibri" w:hAnsi="Calibri"/>
                <w:color w:val="000000"/>
                <w:sz w:val="20"/>
              </w:rPr>
              <w:t>s) per 100,000 population (</w:t>
            </w:r>
            <w:r w:rsidRPr="004F5D26">
              <w:rPr>
                <w:rFonts w:ascii="Calibri" w:hAnsi="Calibri"/>
                <w:color w:val="000000"/>
                <w:sz w:val="20"/>
              </w:rPr>
              <w:t>2011)</w:t>
            </w:r>
          </w:p>
        </w:tc>
        <w:tc>
          <w:tcPr>
            <w:tcW w:w="108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25.1</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NA</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Past-30-day alcohol use (High School Students) (2013)</w:t>
            </w:r>
          </w:p>
        </w:tc>
        <w:tc>
          <w:tcPr>
            <w:tcW w:w="108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26.0%</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34.9%</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Past-30-day marijuana use (High School Students) (2013)</w:t>
            </w:r>
          </w:p>
        </w:tc>
        <w:tc>
          <w:tcPr>
            <w:tcW w:w="108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21.6%</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23.4%</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Prescription Monitoring Program opioid prescriptions (</w:t>
            </w:r>
            <w:proofErr w:type="spellStart"/>
            <w:r w:rsidRPr="004F5D26">
              <w:rPr>
                <w:rFonts w:ascii="Calibri" w:hAnsi="Calibri"/>
                <w:color w:val="000000"/>
                <w:sz w:val="20"/>
              </w:rPr>
              <w:t>days</w:t>
            </w:r>
            <w:proofErr w:type="spellEnd"/>
            <w:r w:rsidRPr="004F5D26">
              <w:rPr>
                <w:rFonts w:ascii="Calibri" w:hAnsi="Calibri"/>
                <w:color w:val="000000"/>
                <w:sz w:val="20"/>
              </w:rPr>
              <w:t xml:space="preserve"> supply/pop) (2014-2015)</w:t>
            </w:r>
          </w:p>
        </w:tc>
        <w:tc>
          <w:tcPr>
            <w:tcW w:w="108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6.8</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NA</w:t>
            </w:r>
          </w:p>
        </w:tc>
      </w:tr>
      <w:tr w:rsidR="004F5D26" w:rsidRPr="004F5D26" w:rsidTr="00BB572C">
        <w:trPr>
          <w:trHeight w:val="288"/>
        </w:trPr>
        <w:tc>
          <w:tcPr>
            <w:tcW w:w="7290"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Substance-abuse hospital admissions per 100,000 population (2011)</w:t>
            </w:r>
          </w:p>
        </w:tc>
        <w:tc>
          <w:tcPr>
            <w:tcW w:w="108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328.1</w:t>
            </w:r>
          </w:p>
        </w:tc>
        <w:tc>
          <w:tcPr>
            <w:tcW w:w="99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NA</w:t>
            </w:r>
          </w:p>
        </w:tc>
      </w:tr>
    </w:tbl>
    <w:p w:rsidR="00EB7E5D" w:rsidRDefault="00EB7E5D" w:rsidP="00EB7E5D">
      <w:pPr>
        <w:rPr>
          <w:i/>
          <w:sz w:val="20"/>
          <w:szCs w:val="24"/>
        </w:rPr>
      </w:pPr>
      <w:r>
        <w:rPr>
          <w:i/>
          <w:sz w:val="20"/>
          <w:szCs w:val="24"/>
        </w:rPr>
        <w:t xml:space="preserve">Asterisk (*) and italics indicate a statistically significant difference between </w:t>
      </w:r>
      <w:r w:rsidR="00335450">
        <w:rPr>
          <w:i/>
          <w:sz w:val="20"/>
          <w:szCs w:val="24"/>
        </w:rPr>
        <w:t>Maine and the U.S.</w:t>
      </w:r>
    </w:p>
    <w:p w:rsidR="00EB7E5D" w:rsidRDefault="00EB7E5D" w:rsidP="00EB7E5D">
      <w:pPr>
        <w:rPr>
          <w:i/>
          <w:sz w:val="20"/>
          <w:szCs w:val="24"/>
        </w:rPr>
      </w:pPr>
      <w:r>
        <w:rPr>
          <w:i/>
          <w:sz w:val="20"/>
          <w:szCs w:val="24"/>
        </w:rPr>
        <w:t>NA = Not Available - data are not available for this indicator.</w:t>
      </w:r>
      <w:r w:rsidRPr="00EE2584">
        <w:rPr>
          <w:i/>
          <w:sz w:val="20"/>
          <w:szCs w:val="24"/>
        </w:rPr>
        <w:t xml:space="preserve"> </w:t>
      </w:r>
    </w:p>
    <w:p w:rsidR="00BB572C" w:rsidRPr="00BB572C" w:rsidRDefault="00EB7E5D" w:rsidP="00EB7E5D">
      <w:pPr>
        <w:rPr>
          <w:i/>
          <w:sz w:val="20"/>
          <w:szCs w:val="24"/>
        </w:rPr>
      </w:pPr>
      <w:r w:rsidRPr="00BB572C">
        <w:rPr>
          <w:i/>
          <w:sz w:val="20"/>
          <w:szCs w:val="24"/>
        </w:rPr>
        <w:t>Note: Age-adjusted rates presented in table</w:t>
      </w:r>
      <w:r w:rsidR="00BB572C" w:rsidRPr="00BB572C">
        <w:rPr>
          <w:i/>
          <w:sz w:val="20"/>
          <w:szCs w:val="24"/>
        </w:rPr>
        <w:t xml:space="preserve"> for deaths, hospitalizations and emergency department visits.</w:t>
      </w:r>
    </w:p>
    <w:p w:rsidR="00D4206A" w:rsidRPr="000F5F6C" w:rsidRDefault="00D4206A" w:rsidP="00B755DC">
      <w:pPr>
        <w:spacing w:line="259" w:lineRule="auto"/>
        <w:jc w:val="both"/>
      </w:pPr>
    </w:p>
    <w:p w:rsidR="0089107D" w:rsidRPr="000F5F6C" w:rsidRDefault="00D4206A" w:rsidP="00B755DC">
      <w:pPr>
        <w:spacing w:line="259" w:lineRule="auto"/>
        <w:jc w:val="both"/>
      </w:pPr>
      <w:r w:rsidRPr="000F5F6C">
        <w:lastRenderedPageBreak/>
        <w:t>The number of drug</w:t>
      </w:r>
      <w:r w:rsidR="00DB3CD4">
        <w:t>-</w:t>
      </w:r>
      <w:r w:rsidRPr="000F5F6C">
        <w:t>affected babies born to Maine residents in 2014</w:t>
      </w:r>
      <w:r w:rsidR="00C937C0" w:rsidRPr="000F5F6C">
        <w:t xml:space="preserve"> </w:t>
      </w:r>
      <w:r w:rsidRPr="000F5F6C">
        <w:t>was 961, which represents 7.8</w:t>
      </w:r>
      <w:r w:rsidR="009D5AD2">
        <w:t xml:space="preserve"> percent</w:t>
      </w:r>
      <w:r w:rsidRPr="000F5F6C">
        <w:t xml:space="preserve"> of all babies born to mothers in the state. The number of births of this type has increased from 927 in 2013 and 772 in 2012. </w:t>
      </w:r>
    </w:p>
    <w:p w:rsidR="0089107D" w:rsidRPr="000F5F6C" w:rsidRDefault="0089107D" w:rsidP="00B755DC">
      <w:pPr>
        <w:spacing w:line="259" w:lineRule="auto"/>
        <w:jc w:val="both"/>
      </w:pPr>
    </w:p>
    <w:p w:rsidR="00110F78" w:rsidRPr="000F5F6C" w:rsidRDefault="00B11532" w:rsidP="00B755DC">
      <w:pPr>
        <w:spacing w:line="259" w:lineRule="auto"/>
        <w:jc w:val="both"/>
        <w:rPr>
          <w:vertAlign w:val="superscript"/>
        </w:rPr>
      </w:pPr>
      <w:r w:rsidRPr="000F5F6C">
        <w:t xml:space="preserve">Substance </w:t>
      </w:r>
      <w:r w:rsidR="0098570E">
        <w:t>a</w:t>
      </w:r>
      <w:r w:rsidRPr="000F5F6C">
        <w:t>buse</w:t>
      </w:r>
      <w:r w:rsidR="00620C78" w:rsidRPr="000F5F6C">
        <w:t xml:space="preserve"> </w:t>
      </w:r>
      <w:r w:rsidRPr="000F5F6C">
        <w:t xml:space="preserve">measures chosen for the </w:t>
      </w:r>
      <w:r w:rsidR="00C51070" w:rsidRPr="000F5F6C">
        <w:t xml:space="preserve">Maine </w:t>
      </w:r>
      <w:r w:rsidR="00807836" w:rsidRPr="000F5F6C">
        <w:t>Shared CHNA</w:t>
      </w:r>
      <w:r w:rsidR="002B7213" w:rsidRPr="000F5F6C">
        <w:t xml:space="preserve"> </w:t>
      </w:r>
      <w:r w:rsidRPr="000F5F6C">
        <w:t>include:</w:t>
      </w:r>
    </w:p>
    <w:p w:rsidR="001E5F8C" w:rsidRDefault="001E5F8C" w:rsidP="004751EA">
      <w:pPr>
        <w:pStyle w:val="ListParagraph"/>
        <w:numPr>
          <w:ilvl w:val="0"/>
          <w:numId w:val="51"/>
        </w:numPr>
        <w:spacing w:line="259" w:lineRule="auto"/>
        <w:jc w:val="both"/>
      </w:pPr>
      <w:r>
        <w:t>Alcohol-induced mortality.</w:t>
      </w:r>
    </w:p>
    <w:p w:rsidR="00466285" w:rsidRPr="000F5F6C" w:rsidRDefault="00466285" w:rsidP="004751EA">
      <w:pPr>
        <w:pStyle w:val="ListParagraph"/>
        <w:numPr>
          <w:ilvl w:val="0"/>
          <w:numId w:val="51"/>
        </w:numPr>
        <w:spacing w:line="259" w:lineRule="auto"/>
        <w:jc w:val="both"/>
      </w:pPr>
      <w:r w:rsidRPr="000F5F6C">
        <w:t xml:space="preserve">Binge drinking of alcoholic </w:t>
      </w:r>
      <w:r w:rsidR="00085833" w:rsidRPr="000F5F6C">
        <w:t>beverages (</w:t>
      </w:r>
      <w:r w:rsidR="0098570E">
        <w:t>h</w:t>
      </w:r>
      <w:r w:rsidRPr="000F5F6C">
        <w:t>igh school students)</w:t>
      </w:r>
      <w:r w:rsidR="007D47B6">
        <w:t>.</w:t>
      </w:r>
    </w:p>
    <w:p w:rsidR="00466285" w:rsidRPr="000F5F6C" w:rsidRDefault="00466285" w:rsidP="004751EA">
      <w:pPr>
        <w:pStyle w:val="ListParagraph"/>
        <w:numPr>
          <w:ilvl w:val="0"/>
          <w:numId w:val="51"/>
        </w:numPr>
        <w:spacing w:line="259" w:lineRule="auto"/>
        <w:jc w:val="both"/>
      </w:pPr>
      <w:r w:rsidRPr="000F5F6C">
        <w:t>Binge drinking of alcoholic beverages (</w:t>
      </w:r>
      <w:r w:rsidR="0098570E">
        <w:t>a</w:t>
      </w:r>
      <w:r w:rsidRPr="000F5F6C">
        <w:t>dults)</w:t>
      </w:r>
      <w:r w:rsidR="007D47B6">
        <w:t>.</w:t>
      </w:r>
    </w:p>
    <w:p w:rsidR="00466285" w:rsidRPr="000F5F6C" w:rsidRDefault="00466285" w:rsidP="004751EA">
      <w:pPr>
        <w:pStyle w:val="ListParagraph"/>
        <w:numPr>
          <w:ilvl w:val="0"/>
          <w:numId w:val="51"/>
        </w:numPr>
        <w:spacing w:line="259" w:lineRule="auto"/>
        <w:jc w:val="both"/>
      </w:pPr>
      <w:r w:rsidRPr="000F5F6C">
        <w:t>Chronic heavy drinking (</w:t>
      </w:r>
      <w:r w:rsidR="0098570E">
        <w:t>a</w:t>
      </w:r>
      <w:r w:rsidRPr="000F5F6C">
        <w:t>dults)</w:t>
      </w:r>
      <w:r w:rsidR="007D47B6">
        <w:t>.</w:t>
      </w:r>
    </w:p>
    <w:p w:rsidR="00466285" w:rsidRPr="000F5F6C" w:rsidRDefault="00466285" w:rsidP="004751EA">
      <w:pPr>
        <w:pStyle w:val="ListParagraph"/>
        <w:numPr>
          <w:ilvl w:val="0"/>
          <w:numId w:val="51"/>
        </w:numPr>
        <w:spacing w:line="259" w:lineRule="auto"/>
        <w:jc w:val="both"/>
      </w:pPr>
      <w:r w:rsidRPr="000F5F6C">
        <w:t>Drug</w:t>
      </w:r>
      <w:r w:rsidR="0098570E">
        <w:t>-a</w:t>
      </w:r>
      <w:r w:rsidRPr="000F5F6C">
        <w:t xml:space="preserve">ffected </w:t>
      </w:r>
      <w:r w:rsidR="0098570E">
        <w:t>b</w:t>
      </w:r>
      <w:r w:rsidRPr="000F5F6C">
        <w:t xml:space="preserve">aby </w:t>
      </w:r>
      <w:r w:rsidR="0098570E">
        <w:t>r</w:t>
      </w:r>
      <w:r w:rsidRPr="000F5F6C">
        <w:t xml:space="preserve">eferrals </w:t>
      </w:r>
      <w:r w:rsidR="0098570E">
        <w:t>r</w:t>
      </w:r>
      <w:r w:rsidRPr="000F5F6C">
        <w:t>eceived</w:t>
      </w:r>
      <w:r w:rsidR="007D47B6">
        <w:t>.</w:t>
      </w:r>
    </w:p>
    <w:p w:rsidR="00466285" w:rsidRPr="000F5F6C" w:rsidRDefault="00466285" w:rsidP="004751EA">
      <w:pPr>
        <w:pStyle w:val="ListParagraph"/>
        <w:numPr>
          <w:ilvl w:val="0"/>
          <w:numId w:val="51"/>
        </w:numPr>
        <w:spacing w:line="259" w:lineRule="auto"/>
        <w:jc w:val="both"/>
      </w:pPr>
      <w:r w:rsidRPr="000F5F6C">
        <w:t>Drug-induced mortality</w:t>
      </w:r>
      <w:r w:rsidR="007D47B6">
        <w:t>.</w:t>
      </w:r>
    </w:p>
    <w:p w:rsidR="00466285" w:rsidRPr="00F75216" w:rsidRDefault="00466285" w:rsidP="004751EA">
      <w:pPr>
        <w:pStyle w:val="ListParagraph"/>
        <w:numPr>
          <w:ilvl w:val="0"/>
          <w:numId w:val="51"/>
        </w:numPr>
        <w:spacing w:line="259" w:lineRule="auto"/>
        <w:jc w:val="both"/>
        <w:rPr>
          <w:lang w:val="es-ES"/>
        </w:rPr>
      </w:pPr>
      <w:proofErr w:type="spellStart"/>
      <w:r w:rsidRPr="00F75216">
        <w:rPr>
          <w:lang w:val="es-ES"/>
        </w:rPr>
        <w:t>Emergency</w:t>
      </w:r>
      <w:proofErr w:type="spellEnd"/>
      <w:r w:rsidRPr="00F75216">
        <w:rPr>
          <w:lang w:val="es-ES"/>
        </w:rPr>
        <w:t xml:space="preserve"> </w:t>
      </w:r>
      <w:r w:rsidRPr="005A245F">
        <w:rPr>
          <w:lang w:val="es-ES"/>
        </w:rPr>
        <w:t xml:space="preserve">Medical </w:t>
      </w:r>
      <w:proofErr w:type="spellStart"/>
      <w:r w:rsidRPr="005A245F">
        <w:rPr>
          <w:lang w:val="es-ES"/>
        </w:rPr>
        <w:t>Service</w:t>
      </w:r>
      <w:proofErr w:type="spellEnd"/>
      <w:r w:rsidRPr="00F75216">
        <w:rPr>
          <w:lang w:val="es-ES"/>
        </w:rPr>
        <w:t xml:space="preserve"> </w:t>
      </w:r>
      <w:proofErr w:type="spellStart"/>
      <w:r w:rsidR="00724F5D" w:rsidRPr="00F75216">
        <w:rPr>
          <w:lang w:val="es-ES"/>
        </w:rPr>
        <w:t>o</w:t>
      </w:r>
      <w:r w:rsidRPr="00F75216">
        <w:rPr>
          <w:lang w:val="es-ES"/>
        </w:rPr>
        <w:t>verdose</w:t>
      </w:r>
      <w:proofErr w:type="spellEnd"/>
      <w:r w:rsidRPr="00F75216">
        <w:rPr>
          <w:lang w:val="es-ES"/>
        </w:rPr>
        <w:t xml:space="preserve"> </w:t>
      </w:r>
      <w:r w:rsidR="00724F5D" w:rsidRPr="00F75216">
        <w:rPr>
          <w:lang w:val="es-ES"/>
        </w:rPr>
        <w:t>r</w:t>
      </w:r>
      <w:r w:rsidRPr="00F75216">
        <w:rPr>
          <w:lang w:val="es-ES"/>
        </w:rPr>
        <w:t>esponse</w:t>
      </w:r>
      <w:r w:rsidR="001E5F8C">
        <w:rPr>
          <w:lang w:val="es-ES"/>
        </w:rPr>
        <w:t>s</w:t>
      </w:r>
      <w:r w:rsidR="007D47B6">
        <w:rPr>
          <w:lang w:val="es-ES"/>
        </w:rPr>
        <w:t>.</w:t>
      </w:r>
    </w:p>
    <w:p w:rsidR="00466285" w:rsidRPr="000F5F6C" w:rsidRDefault="00466285" w:rsidP="004751EA">
      <w:pPr>
        <w:pStyle w:val="ListParagraph"/>
        <w:numPr>
          <w:ilvl w:val="0"/>
          <w:numId w:val="51"/>
        </w:numPr>
        <w:spacing w:line="259" w:lineRule="auto"/>
        <w:jc w:val="both"/>
      </w:pPr>
      <w:r w:rsidRPr="000F5F6C">
        <w:t>Opiate poisoning (ED visits</w:t>
      </w:r>
      <w:r w:rsidR="001E5F8C">
        <w:t>).</w:t>
      </w:r>
    </w:p>
    <w:p w:rsidR="00466285" w:rsidRPr="000F5F6C" w:rsidRDefault="00466285" w:rsidP="004751EA">
      <w:pPr>
        <w:pStyle w:val="ListParagraph"/>
        <w:numPr>
          <w:ilvl w:val="0"/>
          <w:numId w:val="51"/>
        </w:numPr>
        <w:spacing w:line="259" w:lineRule="auto"/>
        <w:jc w:val="both"/>
      </w:pPr>
      <w:r w:rsidRPr="000F5F6C">
        <w:t>Opiate poisoning (hospitalizations</w:t>
      </w:r>
      <w:r w:rsidR="001E5F8C">
        <w:t>).</w:t>
      </w:r>
    </w:p>
    <w:p w:rsidR="00466285" w:rsidRPr="000F5F6C" w:rsidRDefault="00466285" w:rsidP="004751EA">
      <w:pPr>
        <w:pStyle w:val="ListParagraph"/>
        <w:numPr>
          <w:ilvl w:val="0"/>
          <w:numId w:val="51"/>
        </w:numPr>
        <w:spacing w:line="259" w:lineRule="auto"/>
        <w:jc w:val="both"/>
      </w:pPr>
      <w:r w:rsidRPr="000F5F6C">
        <w:t>Past 30 day alcohol use (</w:t>
      </w:r>
      <w:r w:rsidR="00724F5D">
        <w:t>h</w:t>
      </w:r>
      <w:r w:rsidRPr="000F5F6C">
        <w:t>igh school students)</w:t>
      </w:r>
      <w:r w:rsidR="007D47B6">
        <w:t>.</w:t>
      </w:r>
    </w:p>
    <w:p w:rsidR="00466285" w:rsidRPr="000F5F6C" w:rsidRDefault="00466285" w:rsidP="004751EA">
      <w:pPr>
        <w:pStyle w:val="ListParagraph"/>
        <w:numPr>
          <w:ilvl w:val="0"/>
          <w:numId w:val="51"/>
        </w:numPr>
        <w:spacing w:line="259" w:lineRule="auto"/>
        <w:jc w:val="both"/>
      </w:pPr>
      <w:r w:rsidRPr="000F5F6C">
        <w:t xml:space="preserve">Past 30 day </w:t>
      </w:r>
      <w:r w:rsidR="00724F5D">
        <w:t>i</w:t>
      </w:r>
      <w:r w:rsidRPr="000F5F6C">
        <w:t>nhalant use (</w:t>
      </w:r>
      <w:r w:rsidR="00724F5D">
        <w:t>h</w:t>
      </w:r>
      <w:r w:rsidRPr="000F5F6C">
        <w:t>igh school students)</w:t>
      </w:r>
      <w:r w:rsidR="007D47B6">
        <w:t>.</w:t>
      </w:r>
    </w:p>
    <w:p w:rsidR="00466285" w:rsidRPr="000F5F6C" w:rsidRDefault="00466285" w:rsidP="004751EA">
      <w:pPr>
        <w:pStyle w:val="ListParagraph"/>
        <w:numPr>
          <w:ilvl w:val="0"/>
          <w:numId w:val="51"/>
        </w:numPr>
        <w:spacing w:line="259" w:lineRule="auto"/>
        <w:jc w:val="both"/>
      </w:pPr>
      <w:r w:rsidRPr="000F5F6C">
        <w:t>Past 30 day marijuana use (</w:t>
      </w:r>
      <w:r w:rsidR="00724F5D">
        <w:t>a</w:t>
      </w:r>
      <w:r w:rsidRPr="000F5F6C">
        <w:t>dults)</w:t>
      </w:r>
      <w:r w:rsidR="007D47B6">
        <w:t>.</w:t>
      </w:r>
    </w:p>
    <w:p w:rsidR="00466285" w:rsidRPr="000F5F6C" w:rsidRDefault="00466285" w:rsidP="004751EA">
      <w:pPr>
        <w:pStyle w:val="ListParagraph"/>
        <w:numPr>
          <w:ilvl w:val="0"/>
          <w:numId w:val="51"/>
        </w:numPr>
        <w:spacing w:line="259" w:lineRule="auto"/>
        <w:jc w:val="both"/>
      </w:pPr>
      <w:r w:rsidRPr="000F5F6C">
        <w:t>Past 30 day marijuana use (</w:t>
      </w:r>
      <w:r w:rsidR="00724F5D">
        <w:t>h</w:t>
      </w:r>
      <w:r w:rsidRPr="000F5F6C">
        <w:t>igh school students)</w:t>
      </w:r>
      <w:r w:rsidR="007D47B6">
        <w:t>.</w:t>
      </w:r>
    </w:p>
    <w:p w:rsidR="00466285" w:rsidRPr="000F5F6C" w:rsidRDefault="00466285" w:rsidP="004751EA">
      <w:pPr>
        <w:pStyle w:val="ListParagraph"/>
        <w:numPr>
          <w:ilvl w:val="0"/>
          <w:numId w:val="51"/>
        </w:numPr>
        <w:spacing w:line="259" w:lineRule="auto"/>
        <w:jc w:val="both"/>
      </w:pPr>
      <w:r w:rsidRPr="000F5F6C">
        <w:t>Past 30 day nonmedical use of prescription drugs (</w:t>
      </w:r>
      <w:r w:rsidR="00724F5D">
        <w:t>a</w:t>
      </w:r>
      <w:r w:rsidRPr="000F5F6C">
        <w:t>dult</w:t>
      </w:r>
      <w:r w:rsidR="00724F5D">
        <w:t>s</w:t>
      </w:r>
      <w:r w:rsidRPr="000F5F6C">
        <w:t>)</w:t>
      </w:r>
      <w:r w:rsidR="007D47B6">
        <w:t>.</w:t>
      </w:r>
    </w:p>
    <w:p w:rsidR="00466285" w:rsidRPr="000F5F6C" w:rsidRDefault="00466285" w:rsidP="004751EA">
      <w:pPr>
        <w:pStyle w:val="ListParagraph"/>
        <w:numPr>
          <w:ilvl w:val="0"/>
          <w:numId w:val="51"/>
        </w:numPr>
        <w:spacing w:line="259" w:lineRule="auto"/>
        <w:jc w:val="both"/>
      </w:pPr>
      <w:r w:rsidRPr="000F5F6C">
        <w:t>Past 30 day nonmedical use of prescription drugs (</w:t>
      </w:r>
      <w:r w:rsidR="00724F5D">
        <w:t>h</w:t>
      </w:r>
      <w:r w:rsidRPr="000F5F6C">
        <w:t>igh school students)</w:t>
      </w:r>
      <w:r w:rsidR="007D47B6">
        <w:t>.</w:t>
      </w:r>
    </w:p>
    <w:p w:rsidR="00466285" w:rsidRPr="000F5F6C" w:rsidRDefault="00466285" w:rsidP="004751EA">
      <w:pPr>
        <w:pStyle w:val="ListParagraph"/>
        <w:numPr>
          <w:ilvl w:val="0"/>
          <w:numId w:val="51"/>
        </w:numPr>
        <w:spacing w:line="259" w:lineRule="auto"/>
        <w:jc w:val="both"/>
      </w:pPr>
      <w:r w:rsidRPr="000F5F6C">
        <w:t xml:space="preserve">Prescription Monitoring Program </w:t>
      </w:r>
      <w:r w:rsidR="001B42F6">
        <w:t>o</w:t>
      </w:r>
      <w:r w:rsidRPr="000F5F6C">
        <w:t xml:space="preserve">pioid </w:t>
      </w:r>
      <w:r w:rsidR="001B42F6">
        <w:t>p</w:t>
      </w:r>
      <w:r w:rsidRPr="000F5F6C">
        <w:t>rescriptions (</w:t>
      </w:r>
      <w:proofErr w:type="spellStart"/>
      <w:r w:rsidR="00724F5D">
        <w:t>d</w:t>
      </w:r>
      <w:r w:rsidRPr="000F5F6C">
        <w:t>ays</w:t>
      </w:r>
      <w:proofErr w:type="spellEnd"/>
      <w:r w:rsidRPr="000F5F6C">
        <w:t xml:space="preserve"> </w:t>
      </w:r>
      <w:r w:rsidR="00724F5D">
        <w:t>s</w:t>
      </w:r>
      <w:r w:rsidRPr="000F5F6C">
        <w:t>upply/</w:t>
      </w:r>
      <w:r w:rsidR="00724F5D">
        <w:t>p</w:t>
      </w:r>
      <w:r w:rsidRPr="000F5F6C">
        <w:t>opulation)</w:t>
      </w:r>
      <w:r w:rsidR="007D47B6">
        <w:t>.</w:t>
      </w:r>
    </w:p>
    <w:p w:rsidR="002B3638" w:rsidRPr="000F5F6C" w:rsidRDefault="00466285" w:rsidP="004751EA">
      <w:pPr>
        <w:pStyle w:val="ListParagraph"/>
        <w:numPr>
          <w:ilvl w:val="0"/>
          <w:numId w:val="51"/>
        </w:numPr>
        <w:spacing w:line="259" w:lineRule="auto"/>
        <w:jc w:val="both"/>
      </w:pPr>
      <w:r w:rsidRPr="000F5F6C">
        <w:t>Substance abuse hospital admissions</w:t>
      </w:r>
      <w:r w:rsidR="007D47B6">
        <w:t>.</w:t>
      </w:r>
    </w:p>
    <w:p w:rsidR="00466285" w:rsidRPr="000F5F6C" w:rsidRDefault="00466285" w:rsidP="00B755DC">
      <w:pPr>
        <w:spacing w:line="259" w:lineRule="auto"/>
        <w:jc w:val="both"/>
      </w:pPr>
    </w:p>
    <w:p w:rsidR="00B11532" w:rsidRPr="000F5F6C" w:rsidRDefault="00B11532" w:rsidP="00B755DC">
      <w:pPr>
        <w:spacing w:line="259" w:lineRule="auto"/>
        <w:jc w:val="both"/>
      </w:pPr>
      <w:r w:rsidRPr="000F5F6C">
        <w:t xml:space="preserve">Additional measures related to substance abuse can be found in several sections of the </w:t>
      </w:r>
      <w:r w:rsidR="00C51070" w:rsidRPr="000F5F6C">
        <w:t>Maine Shared</w:t>
      </w:r>
      <w:r w:rsidR="002B7213" w:rsidRPr="000F5F6C">
        <w:t xml:space="preserve"> CHNA</w:t>
      </w:r>
      <w:r w:rsidRPr="000F5F6C">
        <w:t xml:space="preserve">, including </w:t>
      </w:r>
      <w:r w:rsidR="00386D66">
        <w:t>tobacco u</w:t>
      </w:r>
      <w:r w:rsidR="00740277" w:rsidRPr="000F5F6C">
        <w:t>se</w:t>
      </w:r>
      <w:r w:rsidRPr="000F5F6C">
        <w:t xml:space="preserve">.  In addition, the Office of Substance Abuse and Mental Health Services produces annual reports on substance abuse in Maine. </w:t>
      </w:r>
    </w:p>
    <w:p w:rsidR="00110F78" w:rsidRPr="000F5F6C" w:rsidRDefault="00110F78" w:rsidP="00B755DC">
      <w:pPr>
        <w:spacing w:line="259" w:lineRule="auto"/>
        <w:jc w:val="both"/>
      </w:pPr>
    </w:p>
    <w:p w:rsidR="00071EED" w:rsidRDefault="00B11532" w:rsidP="00B755DC">
      <w:pPr>
        <w:spacing w:line="259" w:lineRule="auto"/>
        <w:jc w:val="both"/>
      </w:pPr>
      <w:r w:rsidRPr="000F5F6C">
        <w:t xml:space="preserve">Men in Maine continue to be more affected by substance abuse than women, </w:t>
      </w:r>
      <w:r w:rsidR="00071EED">
        <w:t>with higher rates in 2013 of:</w:t>
      </w:r>
    </w:p>
    <w:p w:rsidR="00071EED" w:rsidRPr="00071EED" w:rsidRDefault="00071EED" w:rsidP="009D47FC">
      <w:pPr>
        <w:pStyle w:val="ListParagraph"/>
        <w:numPr>
          <w:ilvl w:val="0"/>
          <w:numId w:val="89"/>
        </w:numPr>
        <w:spacing w:line="259" w:lineRule="auto"/>
        <w:jc w:val="both"/>
      </w:pPr>
      <w:r w:rsidRPr="00071EED">
        <w:t>A</w:t>
      </w:r>
      <w:r w:rsidR="000867F1" w:rsidRPr="00071EED">
        <w:t>lcohol-i</w:t>
      </w:r>
      <w:r w:rsidR="00B11532" w:rsidRPr="00071EED">
        <w:t xml:space="preserve">nduced </w:t>
      </w:r>
      <w:r w:rsidR="000867F1" w:rsidRPr="00071EED">
        <w:t>d</w:t>
      </w:r>
      <w:r w:rsidR="003B1945" w:rsidRPr="00071EED">
        <w:t>eaths (13</w:t>
      </w:r>
      <w:r w:rsidR="00B11532" w:rsidRPr="00071EED">
        <w:t>.</w:t>
      </w:r>
      <w:r w:rsidR="003B1945" w:rsidRPr="00071EED">
        <w:t>6</w:t>
      </w:r>
      <w:r w:rsidR="00B11532" w:rsidRPr="00071EED">
        <w:t xml:space="preserve"> per 100,000 </w:t>
      </w:r>
      <w:proofErr w:type="gramStart"/>
      <w:r w:rsidR="00B11532" w:rsidRPr="00071EED">
        <w:t>population</w:t>
      </w:r>
      <w:proofErr w:type="gramEnd"/>
      <w:r w:rsidR="00B11532" w:rsidRPr="00071EED">
        <w:t xml:space="preserve"> versus </w:t>
      </w:r>
      <w:r w:rsidR="003B1945" w:rsidRPr="00071EED">
        <w:t>3.8</w:t>
      </w:r>
      <w:r w:rsidRPr="00071EED">
        <w:t>).</w:t>
      </w:r>
    </w:p>
    <w:p w:rsidR="00071EED" w:rsidRPr="00071EED" w:rsidRDefault="00071EED" w:rsidP="009D47FC">
      <w:pPr>
        <w:pStyle w:val="ListParagraph"/>
        <w:numPr>
          <w:ilvl w:val="0"/>
          <w:numId w:val="89"/>
        </w:numPr>
        <w:spacing w:line="259" w:lineRule="auto"/>
        <w:jc w:val="both"/>
      </w:pPr>
      <w:r w:rsidRPr="00071EED">
        <w:t>D</w:t>
      </w:r>
      <w:r w:rsidR="003B1945" w:rsidRPr="00071EED">
        <w:t>rug</w:t>
      </w:r>
      <w:r w:rsidR="00B11532" w:rsidRPr="00071EED">
        <w:t>-</w:t>
      </w:r>
      <w:r w:rsidR="003B1945" w:rsidRPr="00071EED">
        <w:t>induced</w:t>
      </w:r>
      <w:r w:rsidR="00B11532" w:rsidRPr="00071EED">
        <w:t xml:space="preserve"> deaths (</w:t>
      </w:r>
      <w:r w:rsidR="003B1945" w:rsidRPr="00071EED">
        <w:t>1</w:t>
      </w:r>
      <w:r w:rsidR="00B11532" w:rsidRPr="00071EED">
        <w:t xml:space="preserve">7.3 per 100,000 versus </w:t>
      </w:r>
      <w:r w:rsidR="003B1945" w:rsidRPr="00071EED">
        <w:t>10</w:t>
      </w:r>
      <w:r w:rsidR="00B11532" w:rsidRPr="00071EED">
        <w:t>.</w:t>
      </w:r>
      <w:r w:rsidRPr="00071EED">
        <w:t>5).</w:t>
      </w:r>
    </w:p>
    <w:p w:rsidR="00071EED" w:rsidRPr="00071EED" w:rsidRDefault="00071EED" w:rsidP="009D47FC">
      <w:pPr>
        <w:pStyle w:val="ListParagraph"/>
        <w:numPr>
          <w:ilvl w:val="0"/>
          <w:numId w:val="89"/>
        </w:numPr>
        <w:spacing w:line="259" w:lineRule="auto"/>
        <w:jc w:val="both"/>
      </w:pPr>
      <w:r w:rsidRPr="00071EED">
        <w:t>B</w:t>
      </w:r>
      <w:r w:rsidR="00B11532" w:rsidRPr="00071EED">
        <w:t>inge-drinking</w:t>
      </w:r>
      <w:r w:rsidRPr="00071EED">
        <w:t xml:space="preserve"> by those ages 18 and over</w:t>
      </w:r>
      <w:r w:rsidR="00B11532" w:rsidRPr="00071EED">
        <w:t xml:space="preserve"> </w:t>
      </w:r>
      <w:r w:rsidR="000867F1" w:rsidRPr="00071EED">
        <w:t>(</w:t>
      </w:r>
      <w:r w:rsidR="00ED3B1F" w:rsidRPr="00071EED">
        <w:t>22.2</w:t>
      </w:r>
      <w:r w:rsidR="009D5AD2" w:rsidRPr="00071EED">
        <w:t xml:space="preserve"> percent</w:t>
      </w:r>
      <w:r w:rsidR="00ED3B1F" w:rsidRPr="00071EED">
        <w:t xml:space="preserve"> versus 12.5</w:t>
      </w:r>
      <w:r w:rsidR="009D5AD2" w:rsidRPr="00071EED">
        <w:t xml:space="preserve"> percent</w:t>
      </w:r>
      <w:r w:rsidR="00B11532" w:rsidRPr="00071EED">
        <w:t xml:space="preserve">).  </w:t>
      </w:r>
    </w:p>
    <w:p w:rsidR="00337591" w:rsidRPr="00071EED" w:rsidRDefault="00071EED" w:rsidP="009D47FC">
      <w:pPr>
        <w:pStyle w:val="ListParagraph"/>
        <w:numPr>
          <w:ilvl w:val="0"/>
          <w:numId w:val="89"/>
        </w:numPr>
        <w:spacing w:line="259" w:lineRule="auto"/>
        <w:jc w:val="both"/>
      </w:pPr>
      <w:r w:rsidRPr="00071EED">
        <w:t>Current marijuana use</w:t>
      </w:r>
      <w:r w:rsidR="00300C1C" w:rsidRPr="00071EED">
        <w:t xml:space="preserve"> </w:t>
      </w:r>
      <w:r w:rsidRPr="00071EED">
        <w:t xml:space="preserve">by high school students </w:t>
      </w:r>
      <w:r w:rsidR="00B11532" w:rsidRPr="00071EED">
        <w:t>(2</w:t>
      </w:r>
      <w:r w:rsidR="003B1945" w:rsidRPr="00071EED">
        <w:t>4</w:t>
      </w:r>
      <w:r w:rsidR="00B11532" w:rsidRPr="00071EED">
        <w:t>.</w:t>
      </w:r>
      <w:r w:rsidR="003B1945" w:rsidRPr="00071EED">
        <w:t>4</w:t>
      </w:r>
      <w:r w:rsidR="009D5AD2" w:rsidRPr="00071EED">
        <w:t xml:space="preserve"> percent</w:t>
      </w:r>
      <w:r w:rsidRPr="00071EED">
        <w:t xml:space="preserve"> versus 18.7 percent</w:t>
      </w:r>
      <w:r w:rsidR="00B11532" w:rsidRPr="00071EED">
        <w:t>)</w:t>
      </w:r>
      <w:r w:rsidRPr="00071EED">
        <w:t>.</w:t>
      </w:r>
    </w:p>
    <w:p w:rsidR="00110F78" w:rsidRPr="000F5F6C" w:rsidRDefault="00110F78" w:rsidP="00B755DC">
      <w:pPr>
        <w:spacing w:line="259" w:lineRule="auto"/>
        <w:jc w:val="both"/>
        <w:rPr>
          <w:highlight w:val="yellow"/>
        </w:rPr>
      </w:pPr>
    </w:p>
    <w:p w:rsidR="00071EED" w:rsidRDefault="00071EED" w:rsidP="00B755DC">
      <w:pPr>
        <w:spacing w:line="259" w:lineRule="auto"/>
        <w:jc w:val="both"/>
      </w:pPr>
      <w:r>
        <w:t>Geographic differences include:</w:t>
      </w:r>
    </w:p>
    <w:p w:rsidR="00071EED" w:rsidRDefault="00071EED" w:rsidP="009D47FC">
      <w:pPr>
        <w:pStyle w:val="ListParagraph"/>
        <w:numPr>
          <w:ilvl w:val="0"/>
          <w:numId w:val="90"/>
        </w:numPr>
        <w:spacing w:line="259" w:lineRule="auto"/>
        <w:jc w:val="both"/>
      </w:pPr>
      <w:r>
        <w:t>H</w:t>
      </w:r>
      <w:r w:rsidRPr="000F5F6C">
        <w:t xml:space="preserve">igher rates of </w:t>
      </w:r>
      <w:r>
        <w:t xml:space="preserve"> youth </w:t>
      </w:r>
      <w:r w:rsidRPr="000F5F6C">
        <w:t xml:space="preserve">substance use </w:t>
      </w:r>
      <w:r>
        <w:t xml:space="preserve"> in </w:t>
      </w:r>
      <w:r w:rsidR="00BC2DA6" w:rsidRPr="000F5F6C">
        <w:t>Sagadahoc</w:t>
      </w:r>
      <w:r w:rsidR="00B11532" w:rsidRPr="000F5F6C">
        <w:t xml:space="preserve"> and </w:t>
      </w:r>
      <w:r w:rsidR="00882786" w:rsidRPr="000F5F6C">
        <w:t>Oxford</w:t>
      </w:r>
      <w:r w:rsidR="00B11532" w:rsidRPr="000F5F6C">
        <w:t xml:space="preserve"> </w:t>
      </w:r>
      <w:r w:rsidR="00E2781D" w:rsidRPr="000F5F6C">
        <w:t>County</w:t>
      </w:r>
      <w:r w:rsidR="00B11532" w:rsidRPr="000F5F6C">
        <w:t xml:space="preserve">, with </w:t>
      </w:r>
      <w:r w:rsidR="00B80878">
        <w:t>more than</w:t>
      </w:r>
      <w:r w:rsidR="00B80878" w:rsidRPr="000F5F6C">
        <w:t xml:space="preserve"> </w:t>
      </w:r>
      <w:r w:rsidR="00BC2DA6" w:rsidRPr="000F5F6C">
        <w:t>7.9</w:t>
      </w:r>
      <w:r w:rsidR="009D5AD2">
        <w:t xml:space="preserve"> percent</w:t>
      </w:r>
      <w:r w:rsidR="00B11532" w:rsidRPr="000F5F6C">
        <w:t xml:space="preserve"> of </w:t>
      </w:r>
      <w:r w:rsidR="00BC2DA6" w:rsidRPr="000F5F6C">
        <w:t xml:space="preserve">Sagadahoc </w:t>
      </w:r>
      <w:r w:rsidR="00B11532" w:rsidRPr="000F5F6C">
        <w:t xml:space="preserve">high school students reporting </w:t>
      </w:r>
      <w:r w:rsidR="00BC2DA6" w:rsidRPr="000F5F6C">
        <w:t>misuse of prescription drugs</w:t>
      </w:r>
      <w:r w:rsidR="00882786" w:rsidRPr="000F5F6C">
        <w:t>, and 16.6</w:t>
      </w:r>
      <w:r w:rsidR="009D5AD2">
        <w:t xml:space="preserve"> percent</w:t>
      </w:r>
      <w:r w:rsidR="00882786" w:rsidRPr="000F5F6C">
        <w:t xml:space="preserve"> and 26.8</w:t>
      </w:r>
      <w:r w:rsidR="009D5AD2">
        <w:t xml:space="preserve"> percent</w:t>
      </w:r>
      <w:r w:rsidR="00882786" w:rsidRPr="000F5F6C">
        <w:t xml:space="preserve"> </w:t>
      </w:r>
      <w:r w:rsidR="00B11532" w:rsidRPr="000F5F6C">
        <w:t xml:space="preserve">of </w:t>
      </w:r>
      <w:r w:rsidR="00882786" w:rsidRPr="000F5F6C">
        <w:t>Oxford</w:t>
      </w:r>
      <w:r w:rsidR="00B11532" w:rsidRPr="000F5F6C">
        <w:t xml:space="preserve"> </w:t>
      </w:r>
      <w:r w:rsidR="00E2781D" w:rsidRPr="000F5F6C">
        <w:t xml:space="preserve">County </w:t>
      </w:r>
      <w:r w:rsidR="00B11532" w:rsidRPr="000F5F6C">
        <w:t>high school students reporting binge drinking</w:t>
      </w:r>
      <w:r w:rsidR="00882786" w:rsidRPr="000F5F6C">
        <w:t xml:space="preserve"> and current marijuana use, respectively</w:t>
      </w:r>
      <w:r w:rsidR="00B11532" w:rsidRPr="000F5F6C">
        <w:t xml:space="preserve">.  </w:t>
      </w:r>
    </w:p>
    <w:p w:rsidR="00B11532" w:rsidRPr="000F5F6C" w:rsidRDefault="00071EED" w:rsidP="009D47FC">
      <w:pPr>
        <w:pStyle w:val="ListParagraph"/>
        <w:numPr>
          <w:ilvl w:val="0"/>
          <w:numId w:val="90"/>
        </w:numPr>
        <w:spacing w:line="259" w:lineRule="auto"/>
        <w:jc w:val="both"/>
      </w:pPr>
      <w:r>
        <w:t xml:space="preserve">Lower rates of substance use for </w:t>
      </w:r>
      <w:r w:rsidR="00B11532" w:rsidRPr="000F5F6C">
        <w:t xml:space="preserve">Aroostook </w:t>
      </w:r>
      <w:r w:rsidR="00E2781D" w:rsidRPr="000F5F6C">
        <w:t xml:space="preserve">County </w:t>
      </w:r>
      <w:r w:rsidR="00B11532" w:rsidRPr="000F5F6C">
        <w:t xml:space="preserve">youth and adults, </w:t>
      </w:r>
      <w:r>
        <w:t xml:space="preserve">with </w:t>
      </w:r>
      <w:r w:rsidR="00B11532" w:rsidRPr="000F5F6C">
        <w:t>5</w:t>
      </w:r>
      <w:r w:rsidR="00B23C7D">
        <w:t>.0</w:t>
      </w:r>
      <w:r w:rsidR="009D5AD2">
        <w:t xml:space="preserve"> percent</w:t>
      </w:r>
      <w:r w:rsidR="00B11532" w:rsidRPr="000F5F6C">
        <w:t xml:space="preserve"> of Aroostook </w:t>
      </w:r>
      <w:r w:rsidR="00E2781D" w:rsidRPr="000F5F6C">
        <w:t xml:space="preserve">County </w:t>
      </w:r>
      <w:r w:rsidR="00B11532" w:rsidRPr="000F5F6C">
        <w:t>high school students reported misusing prescription drugs in 201</w:t>
      </w:r>
      <w:r w:rsidR="00882786" w:rsidRPr="000F5F6C">
        <w:t>3</w:t>
      </w:r>
      <w:r w:rsidR="00B11532" w:rsidRPr="000F5F6C">
        <w:t xml:space="preserve">, and </w:t>
      </w:r>
      <w:r w:rsidR="00B23C7D">
        <w:t>4.9</w:t>
      </w:r>
      <w:r w:rsidR="009D5AD2">
        <w:t xml:space="preserve"> percent</w:t>
      </w:r>
      <w:r w:rsidR="00B11532" w:rsidRPr="000F5F6C">
        <w:t xml:space="preserve"> of Aroostook </w:t>
      </w:r>
      <w:r w:rsidR="00E2781D" w:rsidRPr="000F5F6C">
        <w:t xml:space="preserve">County </w:t>
      </w:r>
      <w:proofErr w:type="gramStart"/>
      <w:r w:rsidR="00B11532" w:rsidRPr="000F5F6C">
        <w:t>adults</w:t>
      </w:r>
      <w:proofErr w:type="gramEnd"/>
      <w:r w:rsidR="00B11532" w:rsidRPr="000F5F6C">
        <w:t xml:space="preserve"> age</w:t>
      </w:r>
      <w:r w:rsidR="00EB687D">
        <w:t>s</w:t>
      </w:r>
      <w:r w:rsidR="00B11532" w:rsidRPr="000F5F6C">
        <w:t xml:space="preserve"> 18</w:t>
      </w:r>
      <w:r w:rsidR="00EB687D">
        <w:t xml:space="preserve"> years and older</w:t>
      </w:r>
      <w:r w:rsidR="00B11532" w:rsidRPr="000F5F6C">
        <w:t xml:space="preserve"> reported </w:t>
      </w:r>
      <w:r w:rsidR="00882786" w:rsidRPr="000F5F6C">
        <w:t>chronic heavy drinking</w:t>
      </w:r>
      <w:r w:rsidR="00B11532" w:rsidRPr="000F5F6C">
        <w:t xml:space="preserve">. </w:t>
      </w:r>
    </w:p>
    <w:p w:rsidR="00110F78" w:rsidRPr="000F5F6C" w:rsidRDefault="00110F78" w:rsidP="00B755DC">
      <w:pPr>
        <w:spacing w:line="259" w:lineRule="auto"/>
        <w:jc w:val="both"/>
      </w:pPr>
    </w:p>
    <w:p w:rsidR="00071EED" w:rsidRDefault="00071EED" w:rsidP="00B755DC">
      <w:pPr>
        <w:spacing w:line="259" w:lineRule="auto"/>
        <w:jc w:val="both"/>
      </w:pPr>
      <w:r>
        <w:t>S</w:t>
      </w:r>
      <w:r w:rsidR="00B11532" w:rsidRPr="000F5F6C">
        <w:t>ubstance abuse in Maine disproportionately affects American Indians, Pacific Islanders, and Hispanics</w:t>
      </w:r>
      <w:r>
        <w:t xml:space="preserve">, as well as </w:t>
      </w:r>
      <w:r w:rsidRPr="000F5F6C">
        <w:t>lesbian, gay</w:t>
      </w:r>
      <w:r>
        <w:t xml:space="preserve"> </w:t>
      </w:r>
      <w:r w:rsidRPr="000F5F6C">
        <w:t>and bisexual youth</w:t>
      </w:r>
      <w:r w:rsidR="00B11532" w:rsidRPr="000F5F6C">
        <w:t xml:space="preserve">.  </w:t>
      </w:r>
    </w:p>
    <w:p w:rsidR="00071EED" w:rsidRDefault="00071EED" w:rsidP="009D47FC">
      <w:pPr>
        <w:pStyle w:val="ListParagraph"/>
        <w:numPr>
          <w:ilvl w:val="0"/>
          <w:numId w:val="91"/>
        </w:numPr>
        <w:spacing w:line="259" w:lineRule="auto"/>
        <w:jc w:val="both"/>
      </w:pPr>
      <w:r>
        <w:t>N</w:t>
      </w:r>
      <w:r w:rsidR="001970E2" w:rsidRPr="00071EED">
        <w:t xml:space="preserve">early </w:t>
      </w:r>
      <w:r w:rsidR="00F42568" w:rsidRPr="00071EED">
        <w:t>one</w:t>
      </w:r>
      <w:r w:rsidR="001970E2" w:rsidRPr="00071EED">
        <w:t xml:space="preserve"> in </w:t>
      </w:r>
      <w:r w:rsidR="00F42568" w:rsidRPr="00071EED">
        <w:t>five</w:t>
      </w:r>
      <w:r w:rsidR="001970E2" w:rsidRPr="00071EED">
        <w:t xml:space="preserve"> (19.8</w:t>
      </w:r>
      <w:r w:rsidR="009D5AD2" w:rsidRPr="00071EED">
        <w:t xml:space="preserve"> percent</w:t>
      </w:r>
      <w:r w:rsidR="001970E2" w:rsidRPr="00071EED">
        <w:t xml:space="preserve">) </w:t>
      </w:r>
      <w:r w:rsidR="004035C4" w:rsidRPr="00071EED">
        <w:t>Native American h</w:t>
      </w:r>
      <w:r w:rsidR="00B11532" w:rsidRPr="00071EED">
        <w:t xml:space="preserve">igh </w:t>
      </w:r>
      <w:r w:rsidR="004035C4" w:rsidRPr="00071EED">
        <w:t>school s</w:t>
      </w:r>
      <w:r w:rsidR="00B11532" w:rsidRPr="00071EED">
        <w:t>tudents report</w:t>
      </w:r>
      <w:r w:rsidR="00F42568" w:rsidRPr="00071EED">
        <w:t>s</w:t>
      </w:r>
      <w:r w:rsidR="00B11532" w:rsidRPr="00071EED">
        <w:t xml:space="preserve"> </w:t>
      </w:r>
      <w:r w:rsidR="001970E2" w:rsidRPr="00071EED">
        <w:t>binge drinking</w:t>
      </w:r>
      <w:r w:rsidR="00B11532" w:rsidRPr="00071EED">
        <w:t xml:space="preserve">, while </w:t>
      </w:r>
      <w:r w:rsidR="001970E2" w:rsidRPr="00071EED">
        <w:t>26.9</w:t>
      </w:r>
      <w:r w:rsidR="009D5AD2" w:rsidRPr="00071EED">
        <w:t xml:space="preserve"> percent</w:t>
      </w:r>
      <w:r w:rsidR="001970E2" w:rsidRPr="00071EED">
        <w:t xml:space="preserve"> of Hispanics </w:t>
      </w:r>
      <w:r w:rsidR="00B11532" w:rsidRPr="00071EED">
        <w:t xml:space="preserve">and </w:t>
      </w:r>
      <w:r w:rsidR="001970E2" w:rsidRPr="00071EED">
        <w:t>29.1</w:t>
      </w:r>
      <w:r w:rsidR="009D5AD2" w:rsidRPr="00071EED">
        <w:t xml:space="preserve"> percent</w:t>
      </w:r>
      <w:r w:rsidR="001970E2" w:rsidRPr="00071EED">
        <w:t xml:space="preserve"> of </w:t>
      </w:r>
      <w:r w:rsidR="00B11532" w:rsidRPr="00071EED">
        <w:t>Pacific Islanders</w:t>
      </w:r>
      <w:r w:rsidR="001970E2" w:rsidRPr="00071EED">
        <w:t xml:space="preserve"> </w:t>
      </w:r>
      <w:r w:rsidR="00B11532" w:rsidRPr="00071EED">
        <w:t xml:space="preserve">do so.  </w:t>
      </w:r>
    </w:p>
    <w:p w:rsidR="00B11532" w:rsidRDefault="00071EED" w:rsidP="009D47FC">
      <w:pPr>
        <w:pStyle w:val="ListParagraph"/>
        <w:numPr>
          <w:ilvl w:val="0"/>
          <w:numId w:val="91"/>
        </w:numPr>
        <w:spacing w:line="259" w:lineRule="auto"/>
        <w:jc w:val="both"/>
      </w:pPr>
      <w:r>
        <w:t>Similar</w:t>
      </w:r>
      <w:r w:rsidR="00B11532" w:rsidRPr="00071EED">
        <w:t xml:space="preserve"> disparities </w:t>
      </w:r>
      <w:r>
        <w:t>in all</w:t>
      </w:r>
      <w:r w:rsidR="00B11532" w:rsidRPr="00071EED">
        <w:t xml:space="preserve"> adolescent substance abuse indicators in the </w:t>
      </w:r>
      <w:r w:rsidR="00C51070" w:rsidRPr="00071EED">
        <w:t>Maine Shared</w:t>
      </w:r>
      <w:r w:rsidR="004035C4" w:rsidRPr="00071EED">
        <w:t xml:space="preserve"> CHNA</w:t>
      </w:r>
      <w:r w:rsidR="00B11532" w:rsidRPr="00071EED">
        <w:t xml:space="preserve">. </w:t>
      </w:r>
    </w:p>
    <w:p w:rsidR="00B11532" w:rsidRPr="000F5F6C" w:rsidRDefault="00B95A4A" w:rsidP="009D47FC">
      <w:pPr>
        <w:pStyle w:val="ListParagraph"/>
        <w:numPr>
          <w:ilvl w:val="0"/>
          <w:numId w:val="91"/>
        </w:numPr>
        <w:spacing w:line="259" w:lineRule="auto"/>
        <w:jc w:val="both"/>
      </w:pPr>
      <w:r w:rsidRPr="000F5F6C">
        <w:t>15.6</w:t>
      </w:r>
      <w:r w:rsidR="009D5AD2">
        <w:t xml:space="preserve"> percent</w:t>
      </w:r>
      <w:r w:rsidRPr="000F5F6C">
        <w:t xml:space="preserve"> of </w:t>
      </w:r>
      <w:r w:rsidR="00B11532" w:rsidRPr="000F5F6C">
        <w:t xml:space="preserve">lesbian and gay high school students and </w:t>
      </w:r>
      <w:r w:rsidRPr="000F5F6C">
        <w:t>12.9</w:t>
      </w:r>
      <w:r w:rsidR="009D5AD2">
        <w:t xml:space="preserve"> percent</w:t>
      </w:r>
      <w:r w:rsidRPr="000F5F6C">
        <w:t xml:space="preserve"> of </w:t>
      </w:r>
      <w:r w:rsidR="00B11532" w:rsidRPr="000F5F6C">
        <w:t>bisexual</w:t>
      </w:r>
      <w:r w:rsidR="00071EED">
        <w:t xml:space="preserve"> high student students report</w:t>
      </w:r>
      <w:r w:rsidR="00B11532" w:rsidRPr="000F5F6C">
        <w:t xml:space="preserve"> </w:t>
      </w:r>
      <w:r w:rsidRPr="000F5F6C">
        <w:t>misuse of prescription drugs</w:t>
      </w:r>
      <w:r w:rsidR="00B11532" w:rsidRPr="000F5F6C">
        <w:t>.</w:t>
      </w:r>
    </w:p>
    <w:p w:rsidR="00110F78" w:rsidRPr="000F5F6C" w:rsidRDefault="00110F78" w:rsidP="00B755DC">
      <w:pPr>
        <w:spacing w:line="259" w:lineRule="auto"/>
        <w:jc w:val="both"/>
      </w:pPr>
    </w:p>
    <w:p w:rsidR="00110F78" w:rsidRPr="000F5F6C" w:rsidRDefault="00B11532" w:rsidP="00B755DC">
      <w:pPr>
        <w:spacing w:line="259" w:lineRule="auto"/>
        <w:jc w:val="both"/>
      </w:pPr>
      <w:r w:rsidRPr="000F5F6C">
        <w:t>Healthy Maine 2020 has objectives related to substance abuse, including</w:t>
      </w:r>
      <w:proofErr w:type="gramStart"/>
      <w:r w:rsidRPr="000F5F6C">
        <w:t>:</w:t>
      </w:r>
      <w:r w:rsidRPr="000F5F6C">
        <w:rPr>
          <w:vertAlign w:val="superscript"/>
        </w:rPr>
        <w:t>3</w:t>
      </w:r>
      <w:proofErr w:type="gramEnd"/>
    </w:p>
    <w:p w:rsidR="00B11532" w:rsidRPr="000F5F6C" w:rsidRDefault="00B11532" w:rsidP="004D5705">
      <w:pPr>
        <w:pStyle w:val="ListParagraph"/>
        <w:numPr>
          <w:ilvl w:val="0"/>
          <w:numId w:val="28"/>
        </w:numPr>
        <w:spacing w:line="259" w:lineRule="auto"/>
        <w:jc w:val="both"/>
      </w:pPr>
      <w:r w:rsidRPr="000F5F6C">
        <w:t xml:space="preserve">Binge drinking </w:t>
      </w:r>
      <w:r w:rsidR="00F42568">
        <w:t>among high school</w:t>
      </w:r>
      <w:r w:rsidRPr="000F5F6C">
        <w:t xml:space="preserve"> students</w:t>
      </w:r>
      <w:r w:rsidR="007D47B6">
        <w:t>.</w:t>
      </w:r>
    </w:p>
    <w:p w:rsidR="00B11532" w:rsidRPr="000F5F6C" w:rsidRDefault="00B11532" w:rsidP="004D5705">
      <w:pPr>
        <w:pStyle w:val="ListParagraph"/>
        <w:numPr>
          <w:ilvl w:val="0"/>
          <w:numId w:val="28"/>
        </w:numPr>
        <w:spacing w:line="259" w:lineRule="auto"/>
        <w:jc w:val="both"/>
      </w:pPr>
      <w:r w:rsidRPr="000F5F6C">
        <w:t xml:space="preserve">Binge drinking </w:t>
      </w:r>
      <w:r w:rsidR="00F42568">
        <w:t>among</w:t>
      </w:r>
      <w:r w:rsidRPr="000F5F6C">
        <w:t xml:space="preserve"> adults</w:t>
      </w:r>
      <w:r w:rsidR="007D47B6">
        <w:t>.</w:t>
      </w:r>
      <w:r w:rsidRPr="000F5F6C">
        <w:t xml:space="preserve"> </w:t>
      </w:r>
    </w:p>
    <w:p w:rsidR="00B11532" w:rsidRPr="000F5F6C" w:rsidRDefault="00B11532" w:rsidP="004D5705">
      <w:pPr>
        <w:pStyle w:val="ListParagraph"/>
        <w:numPr>
          <w:ilvl w:val="0"/>
          <w:numId w:val="28"/>
        </w:numPr>
        <w:spacing w:line="259" w:lineRule="auto"/>
        <w:jc w:val="both"/>
      </w:pPr>
      <w:r w:rsidRPr="000F5F6C">
        <w:t xml:space="preserve">Lifetime use of </w:t>
      </w:r>
      <w:r w:rsidR="00F42568">
        <w:t>i</w:t>
      </w:r>
      <w:r w:rsidRPr="000F5F6C">
        <w:t>llicit drug</w:t>
      </w:r>
      <w:r w:rsidR="00F42568">
        <w:t>s</w:t>
      </w:r>
      <w:r w:rsidRPr="000F5F6C">
        <w:t xml:space="preserve"> among </w:t>
      </w:r>
      <w:r w:rsidR="00F42568">
        <w:t>high school</w:t>
      </w:r>
      <w:r w:rsidR="00F42568" w:rsidRPr="000F5F6C">
        <w:t xml:space="preserve"> </w:t>
      </w:r>
      <w:r w:rsidRPr="000F5F6C">
        <w:t>students</w:t>
      </w:r>
      <w:r w:rsidR="007D47B6">
        <w:t>.</w:t>
      </w:r>
      <w:r w:rsidRPr="000F5F6C">
        <w:t xml:space="preserve"> </w:t>
      </w:r>
    </w:p>
    <w:p w:rsidR="00B11532" w:rsidRPr="000F5F6C" w:rsidRDefault="00B11532" w:rsidP="004D5705">
      <w:pPr>
        <w:pStyle w:val="ListParagraph"/>
        <w:numPr>
          <w:ilvl w:val="0"/>
          <w:numId w:val="28"/>
        </w:numPr>
        <w:spacing w:line="259" w:lineRule="auto"/>
        <w:jc w:val="both"/>
      </w:pPr>
      <w:r w:rsidRPr="000F5F6C">
        <w:t xml:space="preserve">Nonmedical use of prescription drugs </w:t>
      </w:r>
      <w:r w:rsidR="00F42568">
        <w:t>among high school</w:t>
      </w:r>
      <w:r w:rsidRPr="000F5F6C">
        <w:t xml:space="preserve"> students</w:t>
      </w:r>
      <w:r w:rsidR="007D47B6">
        <w:t>.</w:t>
      </w:r>
    </w:p>
    <w:p w:rsidR="00B11532" w:rsidRPr="000F5F6C" w:rsidRDefault="00B11532" w:rsidP="004D5705">
      <w:pPr>
        <w:pStyle w:val="ListParagraph"/>
        <w:numPr>
          <w:ilvl w:val="0"/>
          <w:numId w:val="28"/>
        </w:numPr>
        <w:spacing w:line="259" w:lineRule="auto"/>
        <w:jc w:val="both"/>
      </w:pPr>
      <w:r w:rsidRPr="000F5F6C">
        <w:t xml:space="preserve">Past-year nonmedical use of prescription drugs </w:t>
      </w:r>
      <w:r w:rsidR="00E96C0F">
        <w:t>among</w:t>
      </w:r>
      <w:r w:rsidRPr="000F5F6C">
        <w:t xml:space="preserve"> adults</w:t>
      </w:r>
      <w:r w:rsidR="007D47B6">
        <w:t>.</w:t>
      </w:r>
      <w:r w:rsidRPr="000F5F6C">
        <w:t xml:space="preserve"> </w:t>
      </w:r>
    </w:p>
    <w:p w:rsidR="00337591" w:rsidRPr="000F5F6C" w:rsidRDefault="00B11532" w:rsidP="004D5705">
      <w:pPr>
        <w:pStyle w:val="ListParagraph"/>
        <w:numPr>
          <w:ilvl w:val="0"/>
          <w:numId w:val="28"/>
        </w:numPr>
        <w:spacing w:line="259" w:lineRule="auto"/>
        <w:jc w:val="both"/>
      </w:pPr>
      <w:r w:rsidRPr="000F5F6C">
        <w:t>Persons who need alcohol and/or illicit drug treatment and received specialty treatment for abuse or dependence in the past year</w:t>
      </w:r>
      <w:r w:rsidR="007D47B6">
        <w:t>.</w:t>
      </w:r>
    </w:p>
    <w:p w:rsidR="00B11532" w:rsidRPr="000F5F6C" w:rsidRDefault="009D5AD2" w:rsidP="00B755DC">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640320" behindDoc="0" locked="0" layoutInCell="1" allowOverlap="1" wp14:anchorId="4C7C0C51" wp14:editId="74E77071">
                <wp:simplePos x="0" y="0"/>
                <wp:positionH relativeFrom="column">
                  <wp:posOffset>19050</wp:posOffset>
                </wp:positionH>
                <wp:positionV relativeFrom="paragraph">
                  <wp:posOffset>97154</wp:posOffset>
                </wp:positionV>
                <wp:extent cx="5581650" cy="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65pt" to="44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" strokecolor="black [3200]" strokeweight=".5pt">
                <v:stroke joinstyle="miter"/>
                <o:lock v:ext="edit" shapetype="f"/>
              </v:line>
            </w:pict>
          </mc:Fallback>
        </mc:AlternateContent>
      </w:r>
    </w:p>
    <w:p w:rsidR="00B11532" w:rsidRPr="00831931" w:rsidRDefault="00B11532"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 xml:space="preserve">1 </w:t>
      </w:r>
      <w:r w:rsidRPr="00831931">
        <w:rPr>
          <w:rFonts w:asciiTheme="minorHAnsi" w:hAnsiTheme="minorHAnsi"/>
          <w:sz w:val="20"/>
          <w:szCs w:val="20"/>
        </w:rPr>
        <w:t>Maine Office of Substance Abuse and Mental Health Services</w:t>
      </w:r>
      <w:r w:rsidR="00831931">
        <w:rPr>
          <w:rFonts w:asciiTheme="minorHAnsi" w:hAnsiTheme="minorHAnsi"/>
          <w:sz w:val="20"/>
          <w:szCs w:val="20"/>
        </w:rPr>
        <w:t>.</w:t>
      </w:r>
      <w:proofErr w:type="gramEnd"/>
      <w:r w:rsidRPr="00831931">
        <w:rPr>
          <w:rFonts w:asciiTheme="minorHAnsi" w:hAnsiTheme="minorHAnsi"/>
          <w:sz w:val="20"/>
          <w:szCs w:val="20"/>
        </w:rPr>
        <w:t xml:space="preserve"> </w:t>
      </w:r>
      <w:proofErr w:type="gramStart"/>
      <w:r w:rsidRPr="00831931">
        <w:rPr>
          <w:rFonts w:asciiTheme="minorHAnsi" w:hAnsiTheme="minorHAnsi"/>
          <w:sz w:val="20"/>
          <w:szCs w:val="20"/>
        </w:rPr>
        <w:t>The Cost of Drug and Alcohol Abuse in Maine, 2010.</w:t>
      </w:r>
      <w:proofErr w:type="gramEnd"/>
      <w:r w:rsidRPr="00831931">
        <w:rPr>
          <w:rFonts w:asciiTheme="minorHAnsi" w:hAnsiTheme="minorHAnsi"/>
          <w:sz w:val="20"/>
          <w:szCs w:val="20"/>
        </w:rPr>
        <w:t xml:space="preserve"> 2013: Augusta, ME. Available from http://www.maine.gov/dhhs/samhs/osa/data/pubrpts.htm</w:t>
      </w:r>
    </w:p>
    <w:p w:rsidR="00B11532" w:rsidRPr="00831931" w:rsidRDefault="00B11532"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2</w:t>
      </w:r>
      <w:r w:rsidRPr="00831931">
        <w:rPr>
          <w:rFonts w:asciiTheme="minorHAnsi" w:hAnsiTheme="minorHAnsi"/>
          <w:sz w:val="20"/>
          <w:szCs w:val="20"/>
        </w:rPr>
        <w:t xml:space="preserve"> Maine Center for Disease Control and Prevention.</w:t>
      </w:r>
      <w:proofErr w:type="gramEnd"/>
      <w:r w:rsidRPr="00831931">
        <w:rPr>
          <w:rFonts w:asciiTheme="minorHAnsi" w:hAnsiTheme="minorHAnsi"/>
          <w:sz w:val="20"/>
          <w:szCs w:val="20"/>
        </w:rPr>
        <w:t xml:space="preserve">  </w:t>
      </w:r>
      <w:r w:rsidR="00C51070" w:rsidRPr="00831931">
        <w:rPr>
          <w:rFonts w:asciiTheme="minorHAnsi" w:hAnsiTheme="minorHAnsi"/>
          <w:sz w:val="20"/>
          <w:szCs w:val="20"/>
        </w:rPr>
        <w:t>Maine Shared Community Health Needs Assessment</w:t>
      </w:r>
      <w:r w:rsidRPr="00831931">
        <w:rPr>
          <w:rFonts w:asciiTheme="minorHAnsi" w:hAnsiTheme="minorHAnsi"/>
          <w:sz w:val="20"/>
          <w:szCs w:val="20"/>
        </w:rPr>
        <w:t xml:space="preserve"> – 2012.  Available from http://www.maine.gov/dhhs/mecdc/phdata/sha/index.shtml </w:t>
      </w:r>
    </w:p>
    <w:p w:rsidR="00866843" w:rsidRPr="00831931" w:rsidRDefault="00B11532"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 xml:space="preserve">3 </w:t>
      </w:r>
      <w:r w:rsidRPr="00831931">
        <w:rPr>
          <w:rFonts w:asciiTheme="minorHAnsi" w:hAnsiTheme="minorHAnsi"/>
          <w:sz w:val="20"/>
          <w:szCs w:val="20"/>
        </w:rPr>
        <w:t>Maine Center for Disease Control and Prevention.</w:t>
      </w:r>
      <w:proofErr w:type="gramEnd"/>
      <w:r w:rsidRPr="00831931">
        <w:rPr>
          <w:rFonts w:asciiTheme="minorHAnsi" w:hAnsiTheme="minorHAnsi"/>
          <w:sz w:val="20"/>
          <w:szCs w:val="20"/>
        </w:rPr>
        <w:t xml:space="preserve">  </w:t>
      </w:r>
      <w:proofErr w:type="gramStart"/>
      <w:r w:rsidRPr="00831931">
        <w:rPr>
          <w:rFonts w:asciiTheme="minorHAnsi" w:hAnsiTheme="minorHAnsi"/>
          <w:sz w:val="20"/>
          <w:szCs w:val="20"/>
        </w:rPr>
        <w:t>Healthy Maine 2020.</w:t>
      </w:r>
      <w:proofErr w:type="gramEnd"/>
      <w:r w:rsidRPr="00831931">
        <w:rPr>
          <w:rFonts w:asciiTheme="minorHAnsi" w:hAnsiTheme="minorHAnsi"/>
          <w:sz w:val="20"/>
          <w:szCs w:val="20"/>
        </w:rPr>
        <w:t xml:space="preserve">  </w:t>
      </w:r>
    </w:p>
    <w:p w:rsidR="00B11532" w:rsidRPr="00831931" w:rsidRDefault="00B11532" w:rsidP="0024277B">
      <w:pPr>
        <w:spacing w:line="259" w:lineRule="auto"/>
        <w:rPr>
          <w:rFonts w:asciiTheme="minorHAnsi" w:hAnsiTheme="minorHAnsi"/>
          <w:sz w:val="20"/>
          <w:szCs w:val="20"/>
        </w:rPr>
      </w:pPr>
      <w:r w:rsidRPr="00831931">
        <w:rPr>
          <w:rFonts w:asciiTheme="minorHAnsi" w:hAnsiTheme="minorHAnsi"/>
          <w:sz w:val="20"/>
          <w:szCs w:val="20"/>
        </w:rPr>
        <w:t>Available from: http://www.maine.gov/dhhs/mecdc/healthy-maine/index.shtml.</w:t>
      </w:r>
    </w:p>
    <w:p w:rsidR="00954204"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vertAlign w:val="superscript"/>
        </w:rPr>
        <w:t>4</w:t>
      </w:r>
      <w:r w:rsidRPr="00831931">
        <w:rPr>
          <w:rFonts w:asciiTheme="minorHAnsi" w:hAnsiTheme="minorHAnsi"/>
          <w:sz w:val="20"/>
          <w:szCs w:val="20"/>
        </w:rPr>
        <w:t xml:space="preserve"> Trends in Heroin Use in the United States: 2002 to 2013</w:t>
      </w:r>
      <w:r w:rsidR="00831931">
        <w:rPr>
          <w:rFonts w:asciiTheme="minorHAnsi" w:hAnsiTheme="minorHAnsi"/>
          <w:sz w:val="20"/>
          <w:szCs w:val="20"/>
        </w:rPr>
        <w:t>.</w:t>
      </w:r>
      <w:r w:rsidRPr="00831931">
        <w:rPr>
          <w:rFonts w:asciiTheme="minorHAnsi" w:hAnsiTheme="minorHAnsi"/>
          <w:sz w:val="20"/>
          <w:szCs w:val="20"/>
        </w:rPr>
        <w:t xml:space="preserve"> The CBHSQ Report, April 23, 2015. </w:t>
      </w:r>
      <w:proofErr w:type="gramStart"/>
      <w:r w:rsidRPr="00831931">
        <w:rPr>
          <w:rFonts w:asciiTheme="minorHAnsi" w:hAnsiTheme="minorHAnsi"/>
          <w:sz w:val="20"/>
          <w:szCs w:val="20"/>
        </w:rPr>
        <w:t>Substance Abuse and Mental Health Services Administration.</w:t>
      </w:r>
      <w:proofErr w:type="gramEnd"/>
      <w:r w:rsidRPr="00831931">
        <w:rPr>
          <w:rFonts w:asciiTheme="minorHAnsi" w:hAnsiTheme="minorHAnsi"/>
          <w:sz w:val="20"/>
          <w:szCs w:val="20"/>
        </w:rPr>
        <w:t xml:space="preserve">  </w:t>
      </w:r>
    </w:p>
    <w:p w:rsidR="00866843"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rPr>
        <w:t>Available at: http://www.samhsa.gov/data/sites/default/files/report_1943/ShortReport-1943.pdf</w:t>
      </w:r>
    </w:p>
    <w:p w:rsidR="00954204"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vertAlign w:val="superscript"/>
        </w:rPr>
        <w:t>5</w:t>
      </w:r>
      <w:r w:rsidRPr="00831931">
        <w:rPr>
          <w:rFonts w:asciiTheme="minorHAnsi" w:hAnsiTheme="minorHAnsi"/>
          <w:sz w:val="20"/>
          <w:szCs w:val="20"/>
        </w:rPr>
        <w:t xml:space="preserve"> Increases in Heroin Overdose Deaths - 28 States, 2010 to 2012.  MMWR, October 3, 2014, 63(39);</w:t>
      </w:r>
      <w:r w:rsidR="009B4574" w:rsidRPr="00831931">
        <w:rPr>
          <w:rFonts w:asciiTheme="minorHAnsi" w:hAnsiTheme="minorHAnsi"/>
          <w:sz w:val="20"/>
          <w:szCs w:val="20"/>
        </w:rPr>
        <w:t xml:space="preserve"> </w:t>
      </w:r>
      <w:r w:rsidRPr="00831931">
        <w:rPr>
          <w:rFonts w:asciiTheme="minorHAnsi" w:hAnsiTheme="minorHAnsi"/>
          <w:sz w:val="20"/>
          <w:szCs w:val="20"/>
        </w:rPr>
        <w:t xml:space="preserve">849-854. </w:t>
      </w:r>
      <w:proofErr w:type="gramStart"/>
      <w:r w:rsidRPr="00831931">
        <w:rPr>
          <w:rFonts w:asciiTheme="minorHAnsi" w:hAnsiTheme="minorHAnsi"/>
          <w:sz w:val="20"/>
          <w:szCs w:val="20"/>
        </w:rPr>
        <w:t>Centers for Disease Control and Prevention.</w:t>
      </w:r>
      <w:proofErr w:type="gramEnd"/>
      <w:r w:rsidRPr="00831931">
        <w:rPr>
          <w:rFonts w:asciiTheme="minorHAnsi" w:hAnsiTheme="minorHAnsi"/>
          <w:sz w:val="20"/>
          <w:szCs w:val="20"/>
        </w:rPr>
        <w:t xml:space="preserve">  </w:t>
      </w:r>
    </w:p>
    <w:p w:rsidR="00866843"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rPr>
        <w:t>Available at: http://www.cdc.gov/mmwr/preview/mmwrhtml/mm6339a1.htm</w:t>
      </w:r>
    </w:p>
    <w:p w:rsidR="00954204"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vertAlign w:val="superscript"/>
        </w:rPr>
        <w:t>6</w:t>
      </w:r>
      <w:r w:rsidRPr="00831931">
        <w:rPr>
          <w:rFonts w:asciiTheme="minorHAnsi" w:hAnsiTheme="minorHAnsi"/>
          <w:sz w:val="20"/>
          <w:szCs w:val="20"/>
        </w:rPr>
        <w:t xml:space="preserve"> </w:t>
      </w:r>
      <w:proofErr w:type="gramStart"/>
      <w:r w:rsidRPr="00831931">
        <w:rPr>
          <w:rFonts w:asciiTheme="minorHAnsi" w:hAnsiTheme="minorHAnsi"/>
          <w:sz w:val="20"/>
          <w:szCs w:val="20"/>
        </w:rPr>
        <w:t>Heroin</w:t>
      </w:r>
      <w:proofErr w:type="gramEnd"/>
      <w:r w:rsidRPr="00831931">
        <w:rPr>
          <w:rFonts w:asciiTheme="minorHAnsi" w:hAnsiTheme="minorHAnsi"/>
          <w:sz w:val="20"/>
          <w:szCs w:val="20"/>
        </w:rPr>
        <w:t xml:space="preserve"> in New England, More Abundant and Deadly.  </w:t>
      </w:r>
      <w:proofErr w:type="gramStart"/>
      <w:r w:rsidRPr="00831931">
        <w:rPr>
          <w:rFonts w:asciiTheme="minorHAnsi" w:hAnsiTheme="minorHAnsi"/>
          <w:sz w:val="20"/>
          <w:szCs w:val="20"/>
        </w:rPr>
        <w:t>The New York Times.</w:t>
      </w:r>
      <w:proofErr w:type="gramEnd"/>
      <w:r w:rsidRPr="00831931">
        <w:rPr>
          <w:rFonts w:asciiTheme="minorHAnsi" w:hAnsiTheme="minorHAnsi"/>
          <w:sz w:val="20"/>
          <w:szCs w:val="20"/>
        </w:rPr>
        <w:t xml:space="preserve">  July 18, 2013.  </w:t>
      </w:r>
    </w:p>
    <w:p w:rsidR="00866843" w:rsidRPr="00831931" w:rsidRDefault="00954204" w:rsidP="0024277B">
      <w:pPr>
        <w:spacing w:line="259" w:lineRule="auto"/>
        <w:rPr>
          <w:rFonts w:asciiTheme="minorHAnsi" w:hAnsiTheme="minorHAnsi"/>
          <w:sz w:val="20"/>
          <w:szCs w:val="20"/>
        </w:rPr>
      </w:pPr>
      <w:r w:rsidRPr="00831931">
        <w:rPr>
          <w:rFonts w:asciiTheme="minorHAnsi" w:hAnsiTheme="minorHAnsi"/>
          <w:sz w:val="20"/>
          <w:szCs w:val="20"/>
        </w:rPr>
        <w:t xml:space="preserve">Available at: </w:t>
      </w:r>
      <w:r w:rsidR="00866843" w:rsidRPr="00831931">
        <w:rPr>
          <w:rFonts w:asciiTheme="minorHAnsi" w:hAnsiTheme="minorHAnsi"/>
          <w:sz w:val="20"/>
          <w:szCs w:val="20"/>
        </w:rPr>
        <w:t>http://www.nytimes.com/2013/07/19/us/heroin-in-new-england-more-abundant-and-deadly.html?_r=0</w:t>
      </w:r>
    </w:p>
    <w:p w:rsidR="00866843"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vertAlign w:val="superscript"/>
        </w:rPr>
        <w:t>7</w:t>
      </w:r>
      <w:r w:rsidRPr="00831931">
        <w:rPr>
          <w:rFonts w:asciiTheme="minorHAnsi" w:hAnsiTheme="minorHAnsi"/>
          <w:sz w:val="20"/>
          <w:szCs w:val="20"/>
        </w:rPr>
        <w:t xml:space="preserve"> </w:t>
      </w:r>
      <w:proofErr w:type="gramStart"/>
      <w:r w:rsidRPr="00831931">
        <w:rPr>
          <w:rFonts w:asciiTheme="minorHAnsi" w:hAnsiTheme="minorHAnsi"/>
          <w:sz w:val="20"/>
          <w:szCs w:val="20"/>
        </w:rPr>
        <w:t>Interview</w:t>
      </w:r>
      <w:proofErr w:type="gramEnd"/>
      <w:r w:rsidRPr="00831931">
        <w:rPr>
          <w:rFonts w:asciiTheme="minorHAnsi" w:hAnsiTheme="minorHAnsi"/>
          <w:sz w:val="20"/>
          <w:szCs w:val="20"/>
        </w:rPr>
        <w:t xml:space="preserve"> with Chemist Jamie Foss of the Health and Environmental Testing Lab., WCSH News, August 6, 2015.  Available at: http://www.wcsh6.com/story/news/health/2015/08/06/heroin-coming-into-maine-more-potent-deadly/31243347/</w:t>
      </w:r>
    </w:p>
    <w:p w:rsidR="00954204"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vertAlign w:val="superscript"/>
        </w:rPr>
        <w:t>8</w:t>
      </w:r>
      <w:r w:rsidRPr="00831931">
        <w:rPr>
          <w:rFonts w:asciiTheme="minorHAnsi" w:hAnsiTheme="minorHAnsi"/>
          <w:sz w:val="20"/>
          <w:szCs w:val="20"/>
        </w:rPr>
        <w:t xml:space="preserve"> And Then He Decided Not To Be. Marc Fisher. The Washington Post, July 25, 2015.   </w:t>
      </w:r>
    </w:p>
    <w:p w:rsidR="00866843" w:rsidRPr="00831931" w:rsidRDefault="00954204" w:rsidP="0024277B">
      <w:pPr>
        <w:spacing w:line="259" w:lineRule="auto"/>
        <w:rPr>
          <w:rFonts w:asciiTheme="minorHAnsi" w:hAnsiTheme="minorHAnsi"/>
          <w:sz w:val="20"/>
          <w:szCs w:val="20"/>
        </w:rPr>
      </w:pPr>
      <w:r w:rsidRPr="00831931">
        <w:rPr>
          <w:rFonts w:asciiTheme="minorHAnsi" w:hAnsiTheme="minorHAnsi"/>
          <w:sz w:val="20"/>
          <w:szCs w:val="20"/>
        </w:rPr>
        <w:t xml:space="preserve">Available at: </w:t>
      </w:r>
      <w:r w:rsidR="00866843" w:rsidRPr="00831931">
        <w:rPr>
          <w:rFonts w:asciiTheme="minorHAnsi" w:hAnsiTheme="minorHAnsi"/>
          <w:sz w:val="20"/>
          <w:szCs w:val="20"/>
        </w:rPr>
        <w:t>http://www.washingtonpost.com/sf/national/2015/07/25/and-then-he-decided-not-to-be/#</w:t>
      </w:r>
    </w:p>
    <w:p w:rsidR="00954204" w:rsidRPr="00831931" w:rsidRDefault="00866843"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9</w:t>
      </w:r>
      <w:r w:rsidRPr="00831931">
        <w:rPr>
          <w:rFonts w:asciiTheme="minorHAnsi" w:hAnsiTheme="minorHAnsi"/>
          <w:sz w:val="20"/>
          <w:szCs w:val="20"/>
        </w:rPr>
        <w:t xml:space="preserve"> Heroin Deaths in Maine Jump – Record Level of Overdose Deaths in 2014.</w:t>
      </w:r>
      <w:proofErr w:type="gramEnd"/>
      <w:r w:rsidRPr="00831931">
        <w:rPr>
          <w:rFonts w:asciiTheme="minorHAnsi" w:hAnsiTheme="minorHAnsi"/>
          <w:sz w:val="20"/>
          <w:szCs w:val="20"/>
        </w:rPr>
        <w:t xml:space="preserve">  May 15, 2015.  </w:t>
      </w:r>
      <w:proofErr w:type="gramStart"/>
      <w:r w:rsidRPr="00831931">
        <w:rPr>
          <w:rFonts w:asciiTheme="minorHAnsi" w:hAnsiTheme="minorHAnsi"/>
          <w:sz w:val="20"/>
          <w:szCs w:val="20"/>
        </w:rPr>
        <w:t>Office of the Chief Medical Examiner (OCME) of the Office of the Maine Attorney General.</w:t>
      </w:r>
      <w:proofErr w:type="gramEnd"/>
      <w:r w:rsidRPr="00831931">
        <w:rPr>
          <w:rFonts w:asciiTheme="minorHAnsi" w:hAnsiTheme="minorHAnsi"/>
          <w:sz w:val="20"/>
          <w:szCs w:val="20"/>
        </w:rPr>
        <w:t xml:space="preserve">  </w:t>
      </w:r>
    </w:p>
    <w:p w:rsidR="00866843"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rPr>
        <w:t>Available at:  http://www.maine.gov/ag/news/article.shtml?id=644190</w:t>
      </w:r>
    </w:p>
    <w:p w:rsidR="00954204"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vertAlign w:val="superscript"/>
        </w:rPr>
        <w:t>10</w:t>
      </w:r>
      <w:r w:rsidRPr="00831931">
        <w:rPr>
          <w:rFonts w:asciiTheme="minorHAnsi" w:hAnsiTheme="minorHAnsi"/>
          <w:sz w:val="20"/>
          <w:szCs w:val="20"/>
        </w:rPr>
        <w:t xml:space="preserve"> First half of 2015 shows pace of drug deaths </w:t>
      </w:r>
      <w:proofErr w:type="gramStart"/>
      <w:r w:rsidRPr="00831931">
        <w:rPr>
          <w:rFonts w:asciiTheme="minorHAnsi" w:hAnsiTheme="minorHAnsi"/>
          <w:sz w:val="20"/>
          <w:szCs w:val="20"/>
        </w:rPr>
        <w:t>has</w:t>
      </w:r>
      <w:proofErr w:type="gramEnd"/>
      <w:r w:rsidRPr="00831931">
        <w:rPr>
          <w:rFonts w:asciiTheme="minorHAnsi" w:hAnsiTheme="minorHAnsi"/>
          <w:sz w:val="20"/>
          <w:szCs w:val="20"/>
        </w:rPr>
        <w:t xml:space="preserve"> not slowed – Heroin, Fentanyl deaths continue to surge. August 20, 2015.  </w:t>
      </w:r>
      <w:proofErr w:type="gramStart"/>
      <w:r w:rsidRPr="00831931">
        <w:rPr>
          <w:rFonts w:asciiTheme="minorHAnsi" w:hAnsiTheme="minorHAnsi"/>
          <w:sz w:val="20"/>
          <w:szCs w:val="20"/>
        </w:rPr>
        <w:t>Office of the Chief Medical Examiner (OCME) of the Office of the Maine Attorney General.</w:t>
      </w:r>
      <w:proofErr w:type="gramEnd"/>
      <w:r w:rsidRPr="00831931">
        <w:rPr>
          <w:rFonts w:asciiTheme="minorHAnsi" w:hAnsiTheme="minorHAnsi"/>
          <w:sz w:val="20"/>
          <w:szCs w:val="20"/>
        </w:rPr>
        <w:t xml:space="preserve">  </w:t>
      </w:r>
    </w:p>
    <w:p w:rsidR="00866843"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rPr>
        <w:t>Available at:  http://www.maine.gov/ag/news/article.shtml?id=653671</w:t>
      </w:r>
    </w:p>
    <w:p w:rsidR="00954204"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vertAlign w:val="superscript"/>
        </w:rPr>
        <w:t>11</w:t>
      </w:r>
      <w:r w:rsidRPr="00831931">
        <w:rPr>
          <w:rFonts w:asciiTheme="minorHAnsi" w:hAnsiTheme="minorHAnsi"/>
          <w:sz w:val="20"/>
          <w:szCs w:val="20"/>
        </w:rPr>
        <w:t xml:space="preserve"> ‘We’re losing the battle’: Heroin infiltrates small-town Maine. </w:t>
      </w:r>
      <w:proofErr w:type="gramStart"/>
      <w:r w:rsidRPr="00831931">
        <w:rPr>
          <w:rFonts w:asciiTheme="minorHAnsi" w:hAnsiTheme="minorHAnsi"/>
          <w:sz w:val="20"/>
          <w:szCs w:val="20"/>
        </w:rPr>
        <w:t>Bangor Daily News.</w:t>
      </w:r>
      <w:proofErr w:type="gramEnd"/>
      <w:r w:rsidRPr="00831931">
        <w:rPr>
          <w:rFonts w:asciiTheme="minorHAnsi" w:hAnsiTheme="minorHAnsi"/>
          <w:sz w:val="20"/>
          <w:szCs w:val="20"/>
        </w:rPr>
        <w:t xml:space="preserve"> July 13, 2015.  </w:t>
      </w:r>
    </w:p>
    <w:p w:rsidR="00866843" w:rsidRPr="00831931" w:rsidRDefault="00954204" w:rsidP="0024277B">
      <w:pPr>
        <w:spacing w:line="259" w:lineRule="auto"/>
        <w:rPr>
          <w:rFonts w:asciiTheme="minorHAnsi" w:hAnsiTheme="minorHAnsi"/>
          <w:sz w:val="20"/>
          <w:szCs w:val="20"/>
        </w:rPr>
      </w:pPr>
      <w:r w:rsidRPr="00831931">
        <w:rPr>
          <w:rFonts w:asciiTheme="minorHAnsi" w:hAnsiTheme="minorHAnsi"/>
          <w:sz w:val="20"/>
          <w:szCs w:val="20"/>
        </w:rPr>
        <w:lastRenderedPageBreak/>
        <w:t xml:space="preserve">Available at: </w:t>
      </w:r>
      <w:r w:rsidR="00866843" w:rsidRPr="00831931">
        <w:rPr>
          <w:rFonts w:asciiTheme="minorHAnsi" w:hAnsiTheme="minorHAnsi"/>
          <w:sz w:val="20"/>
          <w:szCs w:val="20"/>
        </w:rPr>
        <w:t>http://bangordailynews.com/2015/07/13/health/were-losing-the-battle-heroin-infiltrates-small-town-maine/</w:t>
      </w:r>
    </w:p>
    <w:p w:rsidR="00954204" w:rsidRPr="00831931" w:rsidRDefault="00866843"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12</w:t>
      </w:r>
      <w:r w:rsidRPr="00831931">
        <w:rPr>
          <w:rFonts w:asciiTheme="minorHAnsi" w:hAnsiTheme="minorHAnsi"/>
          <w:sz w:val="20"/>
          <w:szCs w:val="20"/>
        </w:rPr>
        <w:t xml:space="preserve"> Hypodermic Apparatus Exchange Programs Report for 2014.</w:t>
      </w:r>
      <w:proofErr w:type="gramEnd"/>
      <w:r w:rsidRPr="00831931">
        <w:rPr>
          <w:rFonts w:asciiTheme="minorHAnsi" w:hAnsiTheme="minorHAnsi"/>
          <w:sz w:val="20"/>
          <w:szCs w:val="20"/>
        </w:rPr>
        <w:t xml:space="preserve">  Maine Center for Disease Control and Prevention, March 27, 2015.  </w:t>
      </w:r>
    </w:p>
    <w:p w:rsidR="00866843" w:rsidRPr="00831931" w:rsidRDefault="00866843" w:rsidP="0024277B">
      <w:pPr>
        <w:spacing w:line="259" w:lineRule="auto"/>
        <w:rPr>
          <w:rFonts w:asciiTheme="minorHAnsi" w:hAnsiTheme="minorHAnsi"/>
          <w:sz w:val="20"/>
          <w:szCs w:val="20"/>
        </w:rPr>
      </w:pPr>
      <w:r w:rsidRPr="00831931">
        <w:rPr>
          <w:rFonts w:asciiTheme="minorHAnsi" w:hAnsiTheme="minorHAnsi"/>
          <w:sz w:val="20"/>
          <w:szCs w:val="20"/>
        </w:rPr>
        <w:t>Available at: http://www.maine.gov/dhhs/reports/2015/Hypodermic-Apparatus-Exchange-Programs.pdf</w:t>
      </w:r>
    </w:p>
    <w:p w:rsidR="00954204" w:rsidRPr="00831931" w:rsidRDefault="00866843" w:rsidP="0024277B">
      <w:pPr>
        <w:spacing w:line="259" w:lineRule="auto"/>
        <w:rPr>
          <w:rFonts w:asciiTheme="minorHAnsi" w:hAnsiTheme="minorHAnsi"/>
          <w:sz w:val="20"/>
          <w:szCs w:val="20"/>
        </w:rPr>
      </w:pPr>
      <w:proofErr w:type="gramStart"/>
      <w:r w:rsidRPr="00831931">
        <w:rPr>
          <w:rFonts w:asciiTheme="minorHAnsi" w:hAnsiTheme="minorHAnsi"/>
          <w:sz w:val="20"/>
          <w:szCs w:val="20"/>
          <w:vertAlign w:val="superscript"/>
        </w:rPr>
        <w:t>13</w:t>
      </w:r>
      <w:r w:rsidRPr="00831931">
        <w:rPr>
          <w:rFonts w:asciiTheme="minorHAnsi" w:hAnsiTheme="minorHAnsi"/>
          <w:sz w:val="20"/>
          <w:szCs w:val="20"/>
        </w:rPr>
        <w:t xml:space="preserve"> U.S. Budgets Cash to Treat Heroin Abuse in Northeast.</w:t>
      </w:r>
      <w:proofErr w:type="gramEnd"/>
      <w:r w:rsidRPr="00831931">
        <w:rPr>
          <w:rFonts w:asciiTheme="minorHAnsi" w:hAnsiTheme="minorHAnsi"/>
          <w:sz w:val="20"/>
          <w:szCs w:val="20"/>
        </w:rPr>
        <w:t xml:space="preserve">  </w:t>
      </w:r>
      <w:proofErr w:type="gramStart"/>
      <w:r w:rsidRPr="00831931">
        <w:rPr>
          <w:rFonts w:asciiTheme="minorHAnsi" w:hAnsiTheme="minorHAnsi"/>
          <w:sz w:val="20"/>
          <w:szCs w:val="20"/>
        </w:rPr>
        <w:t>The New York Times.</w:t>
      </w:r>
      <w:proofErr w:type="gramEnd"/>
      <w:r w:rsidRPr="00831931">
        <w:rPr>
          <w:rFonts w:asciiTheme="minorHAnsi" w:hAnsiTheme="minorHAnsi"/>
          <w:sz w:val="20"/>
          <w:szCs w:val="20"/>
        </w:rPr>
        <w:t xml:space="preserve">  August 17, 2015.  </w:t>
      </w:r>
    </w:p>
    <w:p w:rsidR="00BC4474" w:rsidRPr="00831931" w:rsidRDefault="00954204" w:rsidP="0024277B">
      <w:pPr>
        <w:spacing w:line="259" w:lineRule="auto"/>
        <w:rPr>
          <w:rFonts w:asciiTheme="minorHAnsi" w:hAnsiTheme="minorHAnsi"/>
        </w:rPr>
      </w:pPr>
      <w:r w:rsidRPr="00831931">
        <w:rPr>
          <w:rFonts w:asciiTheme="minorHAnsi" w:hAnsiTheme="minorHAnsi"/>
          <w:sz w:val="20"/>
          <w:szCs w:val="20"/>
        </w:rPr>
        <w:t xml:space="preserve">Available at: </w:t>
      </w:r>
      <w:r w:rsidR="00866843" w:rsidRPr="00831931">
        <w:rPr>
          <w:rFonts w:asciiTheme="minorHAnsi" w:hAnsiTheme="minorHAnsi"/>
          <w:sz w:val="20"/>
          <w:szCs w:val="20"/>
        </w:rPr>
        <w:t>http://www.nytimes.com/2015/08/18/us/white-house-plan-to-combat-heroin-abuse-focuses-on-treatment.html?_r=1</w:t>
      </w:r>
      <w:r w:rsidR="00BC4474" w:rsidRPr="00831931">
        <w:rPr>
          <w:rFonts w:asciiTheme="minorHAnsi" w:hAnsiTheme="minorHAnsi"/>
        </w:rPr>
        <w:br w:type="page"/>
      </w:r>
    </w:p>
    <w:p w:rsidR="00DE4ABE" w:rsidRPr="000F5F6C" w:rsidRDefault="00DE4ABE" w:rsidP="00DE4ABE">
      <w:pPr>
        <w:pStyle w:val="Heading1"/>
        <w:spacing w:after="0" w:line="259" w:lineRule="auto"/>
        <w:jc w:val="both"/>
        <w:rPr>
          <w:noProof w:val="0"/>
          <w:color w:val="003F77"/>
        </w:rPr>
      </w:pPr>
      <w:bookmarkStart w:id="80" w:name="_Toc434486949"/>
      <w:r w:rsidRPr="00AD61AD">
        <w:rPr>
          <w:color w:val="003F77"/>
        </w:rPr>
        <w:lastRenderedPageBreak/>
        <w:t>Tobacco Use</w:t>
      </w:r>
      <w:bookmarkEnd w:id="80"/>
    </w:p>
    <w:p w:rsidR="00DE4ABE" w:rsidRPr="000F5F6C" w:rsidRDefault="00DE4ABE" w:rsidP="00DE4ABE">
      <w:pPr>
        <w:spacing w:line="259" w:lineRule="auto"/>
        <w:jc w:val="both"/>
      </w:pPr>
    </w:p>
    <w:p w:rsidR="00DE4ABE" w:rsidRPr="000F5F6C" w:rsidRDefault="00DE4ABE" w:rsidP="00DE4ABE">
      <w:pPr>
        <w:spacing w:line="259" w:lineRule="auto"/>
        <w:jc w:val="both"/>
      </w:pPr>
      <w:r w:rsidRPr="000F5F6C">
        <w:t xml:space="preserve">Use of tobacco is the most preventable cause of disease, death, and disability in the United States. Despite this, every year </w:t>
      </w:r>
      <w:r>
        <w:t>more than</w:t>
      </w:r>
      <w:r w:rsidRPr="000F5F6C">
        <w:t xml:space="preserve"> 480,000 deaths in the U.S. are attributable to tobacco use</w:t>
      </w:r>
      <w:r w:rsidRPr="000F5F6C">
        <w:rPr>
          <w:vertAlign w:val="superscript"/>
        </w:rPr>
        <w:t>1</w:t>
      </w:r>
      <w:r w:rsidRPr="000F5F6C">
        <w:t xml:space="preserve"> (more than that from alcohol use, illegal drug use, HIV, motor vehicle injuries, murders, and suicides combined). In addition, exposure to secondhand tobacco smoke has been causally linked to cancer, respiratory and cardiovascular diseases in adults, and to adverse effects on the health of infants and children, including respiratory and ear infections.</w:t>
      </w:r>
      <w:r w:rsidRPr="000F5F6C">
        <w:rPr>
          <w:vertAlign w:val="superscript"/>
        </w:rPr>
        <w:t>2</w:t>
      </w:r>
    </w:p>
    <w:p w:rsidR="00EB7E5D" w:rsidRDefault="00EB7E5D" w:rsidP="00EB7E5D">
      <w:pPr>
        <w:pStyle w:val="TOCTableHeading"/>
      </w:pPr>
    </w:p>
    <w:p w:rsidR="00EB7E5D" w:rsidRPr="00EE65ED" w:rsidRDefault="00EE65ED" w:rsidP="00EE65ED">
      <w:pPr>
        <w:jc w:val="center"/>
        <w:rPr>
          <w:b/>
        </w:rPr>
      </w:pPr>
      <w:bookmarkStart w:id="81" w:name="_Toc434490550"/>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26</w:t>
      </w:r>
      <w:r w:rsidRPr="00EE65ED">
        <w:rPr>
          <w:b/>
        </w:rPr>
        <w:fldChar w:fldCharType="end"/>
      </w:r>
      <w:r w:rsidR="00EB7E5D" w:rsidRPr="00EE65ED">
        <w:rPr>
          <w:b/>
        </w:rPr>
        <w:t>.</w:t>
      </w:r>
      <w:proofErr w:type="gramEnd"/>
      <w:r w:rsidR="00EB7E5D" w:rsidRPr="00EE65ED">
        <w:rPr>
          <w:b/>
        </w:rPr>
        <w:t xml:space="preserve"> Key Tobacco Use Indicators</w:t>
      </w:r>
      <w:bookmarkEnd w:id="81"/>
    </w:p>
    <w:tbl>
      <w:tblPr>
        <w:tblStyle w:val="TableGrid1"/>
        <w:tblW w:w="9468" w:type="dxa"/>
        <w:tblLook w:val="04A0" w:firstRow="1" w:lastRow="0" w:firstColumn="1" w:lastColumn="0" w:noHBand="0" w:noVBand="1"/>
      </w:tblPr>
      <w:tblGrid>
        <w:gridCol w:w="6858"/>
        <w:gridCol w:w="1350"/>
        <w:gridCol w:w="1260"/>
      </w:tblGrid>
      <w:tr w:rsidR="004F5D26" w:rsidTr="004F5D26">
        <w:trPr>
          <w:trHeight w:val="288"/>
        </w:trPr>
        <w:tc>
          <w:tcPr>
            <w:tcW w:w="6858" w:type="dxa"/>
            <w:shd w:val="clear" w:color="auto" w:fill="1F4E79" w:themeFill="accent1" w:themeFillShade="80"/>
            <w:hideMark/>
          </w:tcPr>
          <w:p w:rsidR="004F5D26" w:rsidRPr="004F5D26" w:rsidRDefault="004F5D26" w:rsidP="00BD4164">
            <w:pPr>
              <w:rPr>
                <w:rFonts w:ascii="Calibri" w:hAnsi="Calibri"/>
                <w:b/>
                <w:bCs/>
                <w:color w:val="FFFFFF"/>
                <w:sz w:val="20"/>
              </w:rPr>
            </w:pPr>
            <w:r w:rsidRPr="004F5D26">
              <w:rPr>
                <w:rFonts w:ascii="Calibri" w:hAnsi="Calibri"/>
                <w:b/>
                <w:bCs/>
                <w:color w:val="FFFFFF"/>
                <w:sz w:val="20"/>
              </w:rPr>
              <w:t> </w:t>
            </w:r>
          </w:p>
        </w:tc>
        <w:tc>
          <w:tcPr>
            <w:tcW w:w="1350" w:type="dxa"/>
            <w:shd w:val="clear" w:color="auto" w:fill="1F4E79" w:themeFill="accent1" w:themeFillShade="80"/>
            <w:hideMark/>
          </w:tcPr>
          <w:p w:rsidR="004F5D26" w:rsidRPr="004F5D26" w:rsidRDefault="004F5D26" w:rsidP="00BD4164">
            <w:pPr>
              <w:jc w:val="center"/>
              <w:rPr>
                <w:rFonts w:ascii="Calibri" w:hAnsi="Calibri"/>
                <w:color w:val="FFFFFF"/>
                <w:sz w:val="20"/>
              </w:rPr>
            </w:pPr>
            <w:r w:rsidRPr="004F5D26">
              <w:rPr>
                <w:rFonts w:ascii="Calibri" w:hAnsi="Calibri"/>
                <w:color w:val="FFFFFF"/>
                <w:sz w:val="20"/>
              </w:rPr>
              <w:t>Maine</w:t>
            </w:r>
          </w:p>
        </w:tc>
        <w:tc>
          <w:tcPr>
            <w:tcW w:w="1260" w:type="dxa"/>
            <w:shd w:val="clear" w:color="auto" w:fill="1F4E79" w:themeFill="accent1" w:themeFillShade="80"/>
            <w:hideMark/>
          </w:tcPr>
          <w:p w:rsidR="004F5D26" w:rsidRPr="004F5D26" w:rsidRDefault="004F5D26" w:rsidP="00BD4164">
            <w:pPr>
              <w:jc w:val="center"/>
              <w:rPr>
                <w:rFonts w:ascii="Calibri" w:hAnsi="Calibri"/>
                <w:color w:val="FFFFFF"/>
                <w:sz w:val="20"/>
              </w:rPr>
            </w:pPr>
            <w:r w:rsidRPr="004F5D26">
              <w:rPr>
                <w:rFonts w:ascii="Calibri" w:hAnsi="Calibri"/>
                <w:color w:val="FFFFFF"/>
                <w:sz w:val="20"/>
              </w:rPr>
              <w:t>U.S.</w:t>
            </w:r>
          </w:p>
        </w:tc>
      </w:tr>
      <w:tr w:rsidR="004F5D26" w:rsidTr="004F5D26">
        <w:trPr>
          <w:trHeight w:val="288"/>
        </w:trPr>
        <w:tc>
          <w:tcPr>
            <w:tcW w:w="6858" w:type="dxa"/>
            <w:hideMark/>
          </w:tcPr>
          <w:p w:rsidR="004F5D26" w:rsidRPr="004F5D26" w:rsidRDefault="00071EED" w:rsidP="00BD4164">
            <w:pPr>
              <w:rPr>
                <w:rFonts w:ascii="Calibri" w:hAnsi="Calibri"/>
                <w:color w:val="000000"/>
                <w:sz w:val="20"/>
              </w:rPr>
            </w:pPr>
            <w:r>
              <w:rPr>
                <w:rFonts w:ascii="Calibri" w:hAnsi="Calibri"/>
                <w:color w:val="000000"/>
                <w:sz w:val="20"/>
              </w:rPr>
              <w:t>Current smoking (Adults) (</w:t>
            </w:r>
            <w:r w:rsidR="004F5D26" w:rsidRPr="004F5D26">
              <w:rPr>
                <w:rFonts w:ascii="Calibri" w:hAnsi="Calibri"/>
                <w:color w:val="000000"/>
                <w:sz w:val="20"/>
              </w:rPr>
              <w:t>2013)</w:t>
            </w:r>
          </w:p>
        </w:tc>
        <w:tc>
          <w:tcPr>
            <w:tcW w:w="135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20.2%</w:t>
            </w:r>
          </w:p>
        </w:tc>
        <w:tc>
          <w:tcPr>
            <w:tcW w:w="126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19.0%</w:t>
            </w:r>
          </w:p>
        </w:tc>
      </w:tr>
      <w:tr w:rsidR="004F5D26" w:rsidTr="004F5D26">
        <w:trPr>
          <w:trHeight w:val="288"/>
        </w:trPr>
        <w:tc>
          <w:tcPr>
            <w:tcW w:w="6858"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Current smoking (High School Students) (2013)</w:t>
            </w:r>
          </w:p>
        </w:tc>
        <w:tc>
          <w:tcPr>
            <w:tcW w:w="135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12.9%</w:t>
            </w:r>
          </w:p>
        </w:tc>
        <w:tc>
          <w:tcPr>
            <w:tcW w:w="126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15.7%</w:t>
            </w:r>
          </w:p>
        </w:tc>
      </w:tr>
      <w:tr w:rsidR="004F5D26" w:rsidTr="004F5D26">
        <w:trPr>
          <w:trHeight w:val="288"/>
        </w:trPr>
        <w:tc>
          <w:tcPr>
            <w:tcW w:w="6858"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Current tobacco use (High School Students) (2013)</w:t>
            </w:r>
          </w:p>
        </w:tc>
        <w:tc>
          <w:tcPr>
            <w:tcW w:w="135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18.2%</w:t>
            </w:r>
          </w:p>
        </w:tc>
        <w:tc>
          <w:tcPr>
            <w:tcW w:w="126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22.4%</w:t>
            </w:r>
          </w:p>
        </w:tc>
      </w:tr>
      <w:tr w:rsidR="004F5D26" w:rsidTr="004F5D26">
        <w:trPr>
          <w:trHeight w:val="288"/>
        </w:trPr>
        <w:tc>
          <w:tcPr>
            <w:tcW w:w="6858" w:type="dxa"/>
            <w:hideMark/>
          </w:tcPr>
          <w:p w:rsidR="004F5D26" w:rsidRPr="004F5D26" w:rsidRDefault="004F5D26" w:rsidP="00BD4164">
            <w:pPr>
              <w:rPr>
                <w:rFonts w:ascii="Calibri" w:hAnsi="Calibri"/>
                <w:color w:val="000000"/>
                <w:sz w:val="20"/>
              </w:rPr>
            </w:pPr>
            <w:r w:rsidRPr="004F5D26">
              <w:rPr>
                <w:rFonts w:ascii="Calibri" w:hAnsi="Calibri"/>
                <w:color w:val="000000"/>
                <w:sz w:val="20"/>
              </w:rPr>
              <w:t>Secondhand smoke exposure (Youth) (2013)</w:t>
            </w:r>
          </w:p>
        </w:tc>
        <w:tc>
          <w:tcPr>
            <w:tcW w:w="135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38.3%</w:t>
            </w:r>
          </w:p>
        </w:tc>
        <w:tc>
          <w:tcPr>
            <w:tcW w:w="1260" w:type="dxa"/>
            <w:hideMark/>
          </w:tcPr>
          <w:p w:rsidR="004F5D26" w:rsidRPr="004F5D26" w:rsidRDefault="004F5D26" w:rsidP="00BD4164">
            <w:pPr>
              <w:jc w:val="right"/>
              <w:rPr>
                <w:rFonts w:ascii="Calibri" w:hAnsi="Calibri"/>
                <w:color w:val="000000"/>
                <w:sz w:val="20"/>
              </w:rPr>
            </w:pPr>
            <w:r w:rsidRPr="004F5D26">
              <w:rPr>
                <w:rFonts w:ascii="Calibri" w:hAnsi="Calibri"/>
                <w:color w:val="000000"/>
                <w:sz w:val="20"/>
              </w:rPr>
              <w:t>NA</w:t>
            </w:r>
          </w:p>
        </w:tc>
      </w:tr>
    </w:tbl>
    <w:p w:rsidR="00EB7E5D" w:rsidRDefault="00EB7E5D" w:rsidP="00EB7E5D">
      <w:pPr>
        <w:rPr>
          <w:i/>
          <w:sz w:val="20"/>
          <w:szCs w:val="24"/>
        </w:rPr>
      </w:pPr>
      <w:r>
        <w:rPr>
          <w:i/>
          <w:sz w:val="20"/>
          <w:szCs w:val="24"/>
        </w:rPr>
        <w:t xml:space="preserve">Asterisk (*) and italics indicate a statistically significant difference between </w:t>
      </w:r>
      <w:r w:rsidR="00335450">
        <w:rPr>
          <w:i/>
          <w:sz w:val="20"/>
          <w:szCs w:val="24"/>
        </w:rPr>
        <w:t>Maine and the U.S.</w:t>
      </w:r>
    </w:p>
    <w:p w:rsidR="00EB7E5D" w:rsidRDefault="00EB7E5D" w:rsidP="00EB7E5D">
      <w:pPr>
        <w:rPr>
          <w:i/>
          <w:sz w:val="20"/>
          <w:szCs w:val="24"/>
        </w:rPr>
      </w:pPr>
      <w:r>
        <w:rPr>
          <w:i/>
          <w:sz w:val="20"/>
          <w:szCs w:val="24"/>
        </w:rPr>
        <w:t>NA = Not Available - data are not available for this indicator.</w:t>
      </w:r>
      <w:r w:rsidRPr="00EE2584">
        <w:rPr>
          <w:i/>
          <w:sz w:val="20"/>
          <w:szCs w:val="24"/>
        </w:rPr>
        <w:t xml:space="preserve"> </w:t>
      </w:r>
    </w:p>
    <w:p w:rsidR="00DE4ABE" w:rsidRPr="000F5F6C" w:rsidRDefault="00DE4ABE" w:rsidP="00DE4ABE">
      <w:pPr>
        <w:spacing w:line="259" w:lineRule="auto"/>
        <w:jc w:val="both"/>
      </w:pPr>
    </w:p>
    <w:p w:rsidR="00DE4ABE" w:rsidRPr="00AD61AD" w:rsidRDefault="00DE4ABE" w:rsidP="00DE4ABE">
      <w:pPr>
        <w:spacing w:line="259" w:lineRule="auto"/>
        <w:jc w:val="both"/>
      </w:pPr>
      <w:r w:rsidRPr="000F5F6C">
        <w:t>Tobacco use</w:t>
      </w:r>
      <w:r>
        <w:t>-</w:t>
      </w:r>
      <w:r w:rsidRPr="000F5F6C">
        <w:t>related measures chosen for the Maine Shared CHNA include:</w:t>
      </w:r>
    </w:p>
    <w:p w:rsidR="00DE4ABE" w:rsidRPr="000F5F6C" w:rsidRDefault="00DE4ABE" w:rsidP="004D5705">
      <w:pPr>
        <w:pStyle w:val="ListParagraph"/>
        <w:numPr>
          <w:ilvl w:val="0"/>
          <w:numId w:val="29"/>
        </w:numPr>
        <w:spacing w:line="259" w:lineRule="auto"/>
        <w:jc w:val="both"/>
      </w:pPr>
      <w:r w:rsidRPr="000F5F6C">
        <w:t>Smoking status among adults</w:t>
      </w:r>
      <w:r>
        <w:t>.</w:t>
      </w:r>
      <w:r w:rsidRPr="000F5F6C">
        <w:t xml:space="preserve"> </w:t>
      </w:r>
    </w:p>
    <w:p w:rsidR="00DE4ABE" w:rsidRPr="000F5F6C" w:rsidRDefault="00DE4ABE" w:rsidP="004D5705">
      <w:pPr>
        <w:pStyle w:val="ListParagraph"/>
        <w:numPr>
          <w:ilvl w:val="0"/>
          <w:numId w:val="29"/>
        </w:numPr>
        <w:spacing w:line="259" w:lineRule="auto"/>
        <w:jc w:val="both"/>
      </w:pPr>
      <w:r w:rsidRPr="000F5F6C">
        <w:t>Current cigarette smoking among students</w:t>
      </w:r>
      <w:r>
        <w:t>.</w:t>
      </w:r>
    </w:p>
    <w:p w:rsidR="00DE4ABE" w:rsidRPr="000F5F6C" w:rsidRDefault="00DE4ABE" w:rsidP="004D5705">
      <w:pPr>
        <w:pStyle w:val="ListParagraph"/>
        <w:numPr>
          <w:ilvl w:val="0"/>
          <w:numId w:val="29"/>
        </w:numPr>
        <w:spacing w:line="259" w:lineRule="auto"/>
        <w:jc w:val="both"/>
      </w:pPr>
      <w:r w:rsidRPr="000F5F6C">
        <w:t>Current tobacco use among students</w:t>
      </w:r>
      <w:r>
        <w:t>.</w:t>
      </w:r>
    </w:p>
    <w:p w:rsidR="00DE4ABE" w:rsidRPr="000F5F6C" w:rsidRDefault="00DE4ABE" w:rsidP="004D5705">
      <w:pPr>
        <w:pStyle w:val="ListParagraph"/>
        <w:numPr>
          <w:ilvl w:val="0"/>
          <w:numId w:val="29"/>
        </w:numPr>
        <w:spacing w:line="259" w:lineRule="auto"/>
        <w:jc w:val="both"/>
      </w:pPr>
      <w:r w:rsidRPr="000F5F6C">
        <w:t>Secondhand smoke exposure among students</w:t>
      </w:r>
      <w:r>
        <w:t>.</w:t>
      </w:r>
    </w:p>
    <w:p w:rsidR="00DE4ABE" w:rsidRPr="000F5F6C" w:rsidRDefault="00DE4ABE" w:rsidP="00DE4ABE">
      <w:pPr>
        <w:pStyle w:val="ListParagraph"/>
        <w:spacing w:line="259" w:lineRule="auto"/>
        <w:jc w:val="both"/>
      </w:pPr>
    </w:p>
    <w:p w:rsidR="00DE4ABE" w:rsidRPr="000F5F6C" w:rsidRDefault="00DE4ABE" w:rsidP="00DE4ABE">
      <w:pPr>
        <w:spacing w:line="259" w:lineRule="auto"/>
        <w:jc w:val="both"/>
      </w:pPr>
      <w:r w:rsidRPr="000F5F6C">
        <w:t>Measures related to diseases for which tobacco use is a risk factor can be found in other areas of the Main</w:t>
      </w:r>
      <w:r w:rsidR="00386D66">
        <w:t>e Shared CHNA, including c</w:t>
      </w:r>
      <w:r w:rsidRPr="000F5F6C">
        <w:t>ancer</w:t>
      </w:r>
      <w:r w:rsidR="00A27397">
        <w:t>,</w:t>
      </w:r>
      <w:r w:rsidRPr="000F5F6C">
        <w:t xml:space="preserve"> </w:t>
      </w:r>
      <w:r w:rsidR="00386D66">
        <w:t>c</w:t>
      </w:r>
      <w:r w:rsidR="00A27397">
        <w:t xml:space="preserve">ardiovascular </w:t>
      </w:r>
      <w:r w:rsidR="00386D66">
        <w:t>h</w:t>
      </w:r>
      <w:r w:rsidR="00A27397">
        <w:t xml:space="preserve">ealth, </w:t>
      </w:r>
      <w:r w:rsidR="00386D66">
        <w:t>d</w:t>
      </w:r>
      <w:r w:rsidR="00A27397">
        <w:t xml:space="preserve">iabetes, </w:t>
      </w:r>
      <w:r w:rsidRPr="000F5F6C">
        <w:t xml:space="preserve">and </w:t>
      </w:r>
      <w:r w:rsidR="00386D66">
        <w:t>r</w:t>
      </w:r>
      <w:r w:rsidRPr="000F5F6C">
        <w:t>espiratory</w:t>
      </w:r>
      <w:r w:rsidR="00A27397">
        <w:t xml:space="preserve"> </w:t>
      </w:r>
      <w:r w:rsidR="00386D66">
        <w:t>h</w:t>
      </w:r>
      <w:r w:rsidR="00A27397">
        <w:t>ealth</w:t>
      </w:r>
      <w:r w:rsidRPr="000F5F6C">
        <w:t xml:space="preserve">.  </w:t>
      </w:r>
    </w:p>
    <w:p w:rsidR="00DE4ABE" w:rsidRPr="000F5F6C" w:rsidRDefault="00DE4ABE" w:rsidP="00DE4ABE">
      <w:pPr>
        <w:spacing w:line="259" w:lineRule="auto"/>
        <w:jc w:val="both"/>
      </w:pPr>
    </w:p>
    <w:p w:rsidR="007D495C" w:rsidRDefault="00DE4ABE" w:rsidP="00DE4ABE">
      <w:pPr>
        <w:spacing w:line="259" w:lineRule="auto"/>
        <w:jc w:val="both"/>
      </w:pPr>
      <w:r w:rsidRPr="000F5F6C">
        <w:t>Estimates for tobacco use</w:t>
      </w:r>
      <w:r>
        <w:t>-</w:t>
      </w:r>
      <w:r w:rsidRPr="000F5F6C">
        <w:t xml:space="preserve">related measures included in the Maine Shared CHNA vary across population groups in Maine.  </w:t>
      </w:r>
    </w:p>
    <w:p w:rsidR="007D495C" w:rsidRDefault="007D495C" w:rsidP="009D47FC">
      <w:pPr>
        <w:pStyle w:val="ListParagraph"/>
        <w:numPr>
          <w:ilvl w:val="0"/>
          <w:numId w:val="92"/>
        </w:numPr>
        <w:spacing w:line="259" w:lineRule="auto"/>
        <w:jc w:val="both"/>
      </w:pPr>
      <w:r>
        <w:t>B</w:t>
      </w:r>
      <w:r w:rsidR="00DE4ABE" w:rsidRPr="000F5F6C">
        <w:t>oth male adults and male high school students (20.4</w:t>
      </w:r>
      <w:r w:rsidR="00DE4ABE">
        <w:t xml:space="preserve"> percent</w:t>
      </w:r>
      <w:r w:rsidR="00DE4ABE" w:rsidRPr="000F5F6C">
        <w:t xml:space="preserve"> and 14.7</w:t>
      </w:r>
      <w:r w:rsidR="00DE4ABE">
        <w:t xml:space="preserve"> percent</w:t>
      </w:r>
      <w:r w:rsidR="00DE4ABE" w:rsidRPr="000F5F6C">
        <w:t>, respectively) were significantly more likely than female adults and female students (16.6</w:t>
      </w:r>
      <w:r w:rsidR="00DE4ABE">
        <w:t xml:space="preserve"> percent</w:t>
      </w:r>
      <w:r w:rsidR="00DE4ABE" w:rsidRPr="000F5F6C">
        <w:t xml:space="preserve"> and 10.8</w:t>
      </w:r>
      <w:r w:rsidR="00DE4ABE">
        <w:t xml:space="preserve"> percent</w:t>
      </w:r>
      <w:r w:rsidR="00DE4ABE" w:rsidRPr="000F5F6C">
        <w:t xml:space="preserve">, respectively) to be current cigarette smokers.  </w:t>
      </w:r>
    </w:p>
    <w:p w:rsidR="007D495C" w:rsidRDefault="007D495C" w:rsidP="009D47FC">
      <w:pPr>
        <w:pStyle w:val="ListParagraph"/>
        <w:numPr>
          <w:ilvl w:val="0"/>
          <w:numId w:val="92"/>
        </w:numPr>
        <w:spacing w:line="259" w:lineRule="auto"/>
        <w:jc w:val="both"/>
      </w:pPr>
      <w:r>
        <w:t>A</w:t>
      </w:r>
      <w:r w:rsidR="00DE4ABE" w:rsidRPr="000F5F6C">
        <w:t xml:space="preserve">dults </w:t>
      </w:r>
      <w:r w:rsidR="00DE4ABE">
        <w:t>ages</w:t>
      </w:r>
      <w:r w:rsidR="00DE4ABE" w:rsidRPr="000F5F6C">
        <w:t xml:space="preserve"> 18 and older with less education or income were more likely to be current cigarette smokers than adults with more education or income.  </w:t>
      </w:r>
    </w:p>
    <w:p w:rsidR="007D495C" w:rsidRDefault="00DE4ABE" w:rsidP="009D47FC">
      <w:pPr>
        <w:pStyle w:val="ListParagraph"/>
        <w:numPr>
          <w:ilvl w:val="0"/>
          <w:numId w:val="92"/>
        </w:numPr>
        <w:spacing w:line="259" w:lineRule="auto"/>
        <w:jc w:val="both"/>
      </w:pPr>
      <w:r w:rsidRPr="000F5F6C">
        <w:t>Washington, Oxford and Somerset were the counties with a significantly higher prevalence of adult current cigarette smokers (28.8</w:t>
      </w:r>
      <w:r>
        <w:t xml:space="preserve"> percent</w:t>
      </w:r>
      <w:r w:rsidRPr="000F5F6C">
        <w:t>, 26.8</w:t>
      </w:r>
      <w:r>
        <w:t xml:space="preserve"> percent</w:t>
      </w:r>
      <w:r w:rsidRPr="000F5F6C">
        <w:t xml:space="preserve"> and 26.1</w:t>
      </w:r>
      <w:r>
        <w:t xml:space="preserve"> percent</w:t>
      </w:r>
      <w:r w:rsidR="007D495C">
        <w:t>, respectively).</w:t>
      </w:r>
    </w:p>
    <w:p w:rsidR="00DE4ABE" w:rsidRPr="000F5F6C" w:rsidRDefault="00DE4ABE" w:rsidP="009D47FC">
      <w:pPr>
        <w:pStyle w:val="ListParagraph"/>
        <w:numPr>
          <w:ilvl w:val="0"/>
          <w:numId w:val="92"/>
        </w:numPr>
        <w:spacing w:line="259" w:lineRule="auto"/>
        <w:jc w:val="both"/>
      </w:pPr>
      <w:r w:rsidRPr="000F5F6C">
        <w:t>Lincoln, Hancock</w:t>
      </w:r>
      <w:r>
        <w:t>,</w:t>
      </w:r>
      <w:r w:rsidRPr="000F5F6C">
        <w:t xml:space="preserve"> and Waldo were the counties with significantly lower prevalence (12.5</w:t>
      </w:r>
      <w:r>
        <w:t xml:space="preserve"> percent</w:t>
      </w:r>
      <w:r w:rsidRPr="000F5F6C">
        <w:t>, 14.2</w:t>
      </w:r>
      <w:r>
        <w:t xml:space="preserve"> percent </w:t>
      </w:r>
      <w:r w:rsidRPr="000F5F6C">
        <w:t>and 15.4</w:t>
      </w:r>
      <w:r>
        <w:t xml:space="preserve"> percent</w:t>
      </w:r>
      <w:r w:rsidRPr="000F5F6C">
        <w:t>, respectively).</w:t>
      </w:r>
    </w:p>
    <w:p w:rsidR="00DE4ABE" w:rsidRDefault="00DE4ABE" w:rsidP="00DE4ABE">
      <w:pPr>
        <w:spacing w:line="259" w:lineRule="auto"/>
        <w:jc w:val="both"/>
      </w:pPr>
    </w:p>
    <w:p w:rsidR="007D495C" w:rsidRPr="000F5F6C" w:rsidRDefault="007D495C" w:rsidP="00DE4ABE">
      <w:pPr>
        <w:spacing w:line="259" w:lineRule="auto"/>
        <w:jc w:val="both"/>
      </w:pPr>
    </w:p>
    <w:p w:rsidR="00DE4ABE" w:rsidRPr="000F5F6C" w:rsidRDefault="00DE4ABE" w:rsidP="00DE4ABE">
      <w:pPr>
        <w:spacing w:line="259" w:lineRule="auto"/>
        <w:jc w:val="both"/>
        <w:rPr>
          <w:vertAlign w:val="superscript"/>
        </w:rPr>
      </w:pPr>
      <w:r w:rsidRPr="000F5F6C">
        <w:t>Healthy Maine 2020 also has tobacco-related objectives, including</w:t>
      </w:r>
      <w:proofErr w:type="gramStart"/>
      <w:r w:rsidRPr="000F5F6C">
        <w:t>:</w:t>
      </w:r>
      <w:r w:rsidRPr="000F5F6C">
        <w:rPr>
          <w:vertAlign w:val="superscript"/>
        </w:rPr>
        <w:t>2</w:t>
      </w:r>
      <w:proofErr w:type="gramEnd"/>
    </w:p>
    <w:p w:rsidR="00DE4ABE" w:rsidRPr="000F5F6C" w:rsidRDefault="00DE4ABE" w:rsidP="004D5705">
      <w:pPr>
        <w:pStyle w:val="ListParagraph"/>
        <w:numPr>
          <w:ilvl w:val="0"/>
          <w:numId w:val="30"/>
        </w:numPr>
        <w:spacing w:line="259" w:lineRule="auto"/>
        <w:jc w:val="both"/>
      </w:pPr>
      <w:r w:rsidRPr="000F5F6C">
        <w:lastRenderedPageBreak/>
        <w:t>Reduce the use of any tobacco products among students</w:t>
      </w:r>
      <w:r>
        <w:t>.</w:t>
      </w:r>
      <w:r w:rsidRPr="000F5F6C">
        <w:t xml:space="preserve"> </w:t>
      </w:r>
    </w:p>
    <w:p w:rsidR="00DE4ABE" w:rsidRPr="000F5F6C" w:rsidRDefault="00DE4ABE" w:rsidP="004D5705">
      <w:pPr>
        <w:pStyle w:val="ListParagraph"/>
        <w:numPr>
          <w:ilvl w:val="0"/>
          <w:numId w:val="30"/>
        </w:numPr>
        <w:spacing w:line="259" w:lineRule="auto"/>
        <w:jc w:val="both"/>
      </w:pPr>
      <w:r w:rsidRPr="000F5F6C">
        <w:t>Reduce cigarette smoking among students</w:t>
      </w:r>
      <w:r>
        <w:t>.</w:t>
      </w:r>
      <w:r w:rsidRPr="000F5F6C">
        <w:t xml:space="preserve"> </w:t>
      </w:r>
    </w:p>
    <w:p w:rsidR="00DE4ABE" w:rsidRPr="000F5F6C" w:rsidRDefault="00DE4ABE" w:rsidP="004D5705">
      <w:pPr>
        <w:pStyle w:val="ListParagraph"/>
        <w:numPr>
          <w:ilvl w:val="0"/>
          <w:numId w:val="30"/>
        </w:numPr>
        <w:spacing w:line="259" w:lineRule="auto"/>
        <w:jc w:val="both"/>
      </w:pPr>
      <w:r w:rsidRPr="000F5F6C">
        <w:t>Increase the percentage of youth who report never having smoked in their li</w:t>
      </w:r>
      <w:r>
        <w:t>ves.</w:t>
      </w:r>
      <w:r w:rsidRPr="000F5F6C">
        <w:t xml:space="preserve"> </w:t>
      </w:r>
    </w:p>
    <w:p w:rsidR="00DE4ABE" w:rsidRPr="000F5F6C" w:rsidRDefault="00DE4ABE" w:rsidP="004D5705">
      <w:pPr>
        <w:pStyle w:val="ListParagraph"/>
        <w:numPr>
          <w:ilvl w:val="0"/>
          <w:numId w:val="30"/>
        </w:numPr>
        <w:spacing w:line="259" w:lineRule="auto"/>
        <w:jc w:val="both"/>
      </w:pPr>
      <w:r w:rsidRPr="000F5F6C">
        <w:t>Reduce tobacco use by adults</w:t>
      </w:r>
      <w:r>
        <w:t>.</w:t>
      </w:r>
      <w:r w:rsidRPr="000F5F6C">
        <w:t xml:space="preserve"> </w:t>
      </w:r>
    </w:p>
    <w:p w:rsidR="00DE4ABE" w:rsidRPr="000F5F6C" w:rsidRDefault="00DE4ABE" w:rsidP="004D5705">
      <w:pPr>
        <w:pStyle w:val="ListParagraph"/>
        <w:numPr>
          <w:ilvl w:val="0"/>
          <w:numId w:val="30"/>
        </w:numPr>
        <w:spacing w:line="259" w:lineRule="auto"/>
        <w:jc w:val="both"/>
      </w:pPr>
      <w:r w:rsidRPr="000F5F6C">
        <w:t>Increase abstinence from cigarette smoking among pregnant women</w:t>
      </w:r>
      <w:r>
        <w:t>.</w:t>
      </w:r>
      <w:r w:rsidRPr="000F5F6C">
        <w:t xml:space="preserve"> </w:t>
      </w:r>
    </w:p>
    <w:p w:rsidR="00DE4ABE" w:rsidRPr="000F5F6C" w:rsidRDefault="00DE4ABE" w:rsidP="004D5705">
      <w:pPr>
        <w:pStyle w:val="ListParagraph"/>
        <w:numPr>
          <w:ilvl w:val="0"/>
          <w:numId w:val="30"/>
        </w:numPr>
        <w:spacing w:line="259" w:lineRule="auto"/>
        <w:jc w:val="both"/>
      </w:pPr>
      <w:r w:rsidRPr="000F5F6C">
        <w:t xml:space="preserve">Increase the proportion of persons with a diagnosis of depression or anxiety who </w:t>
      </w:r>
      <w:proofErr w:type="gramStart"/>
      <w:r w:rsidRPr="000F5F6C">
        <w:t>do</w:t>
      </w:r>
      <w:proofErr w:type="gramEnd"/>
      <w:r w:rsidRPr="000F5F6C">
        <w:t xml:space="preserve"> not smoke</w:t>
      </w:r>
      <w:r>
        <w:t>.</w:t>
      </w:r>
    </w:p>
    <w:p w:rsidR="00DE4ABE" w:rsidRPr="000F5F6C" w:rsidRDefault="00DE4ABE" w:rsidP="00DE4ABE">
      <w:pPr>
        <w:spacing w:line="259" w:lineRule="auto"/>
        <w:jc w:val="both"/>
        <w:rPr>
          <w:vertAlign w:val="superscript"/>
        </w:rPr>
      </w:pPr>
      <w:r>
        <w:rPr>
          <w:noProof/>
          <w:vertAlign w:val="superscript"/>
        </w:rPr>
        <mc:AlternateContent>
          <mc:Choice Requires="wps">
            <w:drawing>
              <wp:anchor distT="4294967295" distB="4294967295" distL="114300" distR="114300" simplePos="0" relativeHeight="251714048" behindDoc="0" locked="0" layoutInCell="1" allowOverlap="1" wp14:anchorId="0821200D" wp14:editId="6DD193B6">
                <wp:simplePos x="0" y="0"/>
                <wp:positionH relativeFrom="column">
                  <wp:posOffset>38100</wp:posOffset>
                </wp:positionH>
                <wp:positionV relativeFrom="paragraph">
                  <wp:posOffset>76199</wp:posOffset>
                </wp:positionV>
                <wp:extent cx="5400675" cy="0"/>
                <wp:effectExtent l="0" t="0" r="28575"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6pt" to="428.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" strokecolor="black [3200]" strokeweight=".5pt">
                <v:stroke joinstyle="miter"/>
                <o:lock v:ext="edit" shapetype="f"/>
              </v:line>
            </w:pict>
          </mc:Fallback>
        </mc:AlternateContent>
      </w:r>
    </w:p>
    <w:p w:rsidR="00DE4ABE" w:rsidRPr="00831931" w:rsidRDefault="00DE4ABE" w:rsidP="00DE4ABE">
      <w:pPr>
        <w:spacing w:line="259" w:lineRule="auto"/>
        <w:rPr>
          <w:rFonts w:asciiTheme="minorHAnsi" w:hAnsiTheme="minorHAnsi"/>
          <w:sz w:val="20"/>
        </w:rPr>
      </w:pPr>
      <w:r w:rsidRPr="00831931">
        <w:rPr>
          <w:rFonts w:asciiTheme="minorHAnsi" w:hAnsiTheme="minorHAnsi"/>
          <w:sz w:val="20"/>
          <w:vertAlign w:val="superscript"/>
        </w:rPr>
        <w:t>1</w:t>
      </w:r>
      <w:r w:rsidRPr="00831931">
        <w:rPr>
          <w:rFonts w:asciiTheme="minorHAnsi" w:hAnsiTheme="minorHAnsi"/>
          <w:sz w:val="20"/>
        </w:rPr>
        <w:t xml:space="preserve"> </w:t>
      </w:r>
      <w:proofErr w:type="gramStart"/>
      <w:r w:rsidRPr="00831931">
        <w:rPr>
          <w:rFonts w:asciiTheme="minorHAnsi" w:hAnsiTheme="minorHAnsi"/>
          <w:sz w:val="20"/>
        </w:rPr>
        <w:t>Centers</w:t>
      </w:r>
      <w:proofErr w:type="gramEnd"/>
      <w:r w:rsidRPr="00831931">
        <w:rPr>
          <w:rFonts w:asciiTheme="minorHAnsi" w:hAnsiTheme="minorHAnsi"/>
          <w:sz w:val="20"/>
        </w:rPr>
        <w:t xml:space="preserve"> for Disease Control and Prevention.  Youth online: high school YRBS.  </w:t>
      </w:r>
    </w:p>
    <w:p w:rsidR="00DE4ABE" w:rsidRPr="00831931" w:rsidRDefault="00DE4ABE" w:rsidP="00DE4ABE">
      <w:pPr>
        <w:spacing w:line="259" w:lineRule="auto"/>
        <w:rPr>
          <w:rFonts w:asciiTheme="minorHAnsi" w:hAnsiTheme="minorHAnsi"/>
          <w:sz w:val="20"/>
        </w:rPr>
      </w:pPr>
      <w:r w:rsidRPr="00831931">
        <w:rPr>
          <w:rFonts w:asciiTheme="minorHAnsi" w:hAnsiTheme="minorHAnsi"/>
          <w:sz w:val="20"/>
        </w:rPr>
        <w:t xml:space="preserve">Available from http://apps.nccd.cdc.gov/youthonline/App/Default.aspx </w:t>
      </w:r>
    </w:p>
    <w:p w:rsidR="00DE4ABE" w:rsidRPr="00831931" w:rsidRDefault="00DE4ABE" w:rsidP="00DE4ABE">
      <w:pPr>
        <w:spacing w:line="259" w:lineRule="auto"/>
        <w:rPr>
          <w:rFonts w:asciiTheme="minorHAnsi" w:hAnsiTheme="minorHAnsi"/>
          <w:sz w:val="20"/>
        </w:rPr>
      </w:pPr>
      <w:proofErr w:type="gramStart"/>
      <w:r w:rsidRPr="00831931">
        <w:rPr>
          <w:rFonts w:asciiTheme="minorHAnsi" w:hAnsiTheme="minorHAnsi"/>
          <w:sz w:val="20"/>
          <w:vertAlign w:val="superscript"/>
        </w:rPr>
        <w:t>2</w:t>
      </w:r>
      <w:r w:rsidRPr="00831931">
        <w:rPr>
          <w:rFonts w:asciiTheme="minorHAnsi" w:hAnsiTheme="minorHAnsi"/>
          <w:sz w:val="20"/>
        </w:rPr>
        <w:t xml:space="preserve"> Maine Center for Disease Control and Prevention.</w:t>
      </w:r>
      <w:proofErr w:type="gramEnd"/>
      <w:r w:rsidRPr="00831931">
        <w:rPr>
          <w:rFonts w:asciiTheme="minorHAnsi" w:hAnsiTheme="minorHAnsi"/>
          <w:sz w:val="20"/>
        </w:rPr>
        <w:t xml:space="preserve">  </w:t>
      </w:r>
      <w:proofErr w:type="gramStart"/>
      <w:r w:rsidRPr="00831931">
        <w:rPr>
          <w:rFonts w:asciiTheme="minorHAnsi" w:hAnsiTheme="minorHAnsi"/>
          <w:sz w:val="20"/>
        </w:rPr>
        <w:t>Healthy Maine 2020.</w:t>
      </w:r>
      <w:proofErr w:type="gramEnd"/>
      <w:r w:rsidRPr="00831931">
        <w:rPr>
          <w:rFonts w:asciiTheme="minorHAnsi" w:hAnsiTheme="minorHAnsi"/>
          <w:sz w:val="20"/>
        </w:rPr>
        <w:t xml:space="preserve">  </w:t>
      </w:r>
    </w:p>
    <w:p w:rsidR="00DE4ABE" w:rsidRPr="00831931" w:rsidRDefault="00DE4ABE" w:rsidP="00DE4ABE">
      <w:pPr>
        <w:spacing w:line="259" w:lineRule="auto"/>
        <w:rPr>
          <w:rFonts w:asciiTheme="minorHAnsi" w:hAnsiTheme="minorHAnsi"/>
          <w:sz w:val="20"/>
        </w:rPr>
      </w:pPr>
      <w:r w:rsidRPr="00831931">
        <w:rPr>
          <w:rFonts w:asciiTheme="minorHAnsi" w:hAnsiTheme="minorHAnsi"/>
          <w:sz w:val="20"/>
        </w:rPr>
        <w:t>Available from: http://www.maine.gov/dhhs/mecdc/healthy-maine/index.shtml.</w:t>
      </w:r>
    </w:p>
    <w:p w:rsidR="00DE4ABE" w:rsidRPr="000F5F6C" w:rsidRDefault="00DE4ABE" w:rsidP="00DE4ABE">
      <w:pPr>
        <w:spacing w:line="259" w:lineRule="auto"/>
        <w:jc w:val="both"/>
      </w:pPr>
    </w:p>
    <w:p w:rsidR="00DE4ABE" w:rsidRPr="000F5F6C" w:rsidRDefault="00DE4ABE" w:rsidP="00DE4ABE">
      <w:pPr>
        <w:spacing w:line="259" w:lineRule="auto"/>
        <w:jc w:val="both"/>
      </w:pPr>
    </w:p>
    <w:p w:rsidR="00DE4ABE" w:rsidRPr="000F5F6C" w:rsidRDefault="00DE4ABE" w:rsidP="00DE4ABE">
      <w:pPr>
        <w:spacing w:line="259" w:lineRule="auto"/>
        <w:jc w:val="both"/>
      </w:pPr>
    </w:p>
    <w:p w:rsidR="00DE4ABE" w:rsidRPr="000F5F6C" w:rsidRDefault="00DE4ABE" w:rsidP="00DE4ABE">
      <w:pPr>
        <w:spacing w:line="259" w:lineRule="auto"/>
        <w:jc w:val="both"/>
      </w:pPr>
    </w:p>
    <w:p w:rsidR="00C93E03" w:rsidRPr="000F5F6C" w:rsidRDefault="00C93E03" w:rsidP="00C93E03">
      <w:pPr>
        <w:spacing w:line="259" w:lineRule="auto"/>
        <w:jc w:val="both"/>
      </w:pPr>
    </w:p>
    <w:p w:rsidR="00C93E03" w:rsidRPr="000F5F6C" w:rsidRDefault="00C93E03" w:rsidP="00C93E03">
      <w:pPr>
        <w:spacing w:line="259" w:lineRule="auto"/>
        <w:jc w:val="both"/>
      </w:pPr>
    </w:p>
    <w:p w:rsidR="00C93E03" w:rsidRPr="000F5F6C" w:rsidRDefault="00C93E03" w:rsidP="00C93E03">
      <w:pPr>
        <w:spacing w:line="259" w:lineRule="auto"/>
        <w:jc w:val="both"/>
      </w:pPr>
    </w:p>
    <w:p w:rsidR="00C93E03" w:rsidRPr="000F5F6C" w:rsidRDefault="00C93E03" w:rsidP="00C93E03">
      <w:pPr>
        <w:spacing w:line="259" w:lineRule="auto"/>
        <w:jc w:val="both"/>
      </w:pPr>
    </w:p>
    <w:p w:rsidR="00C93E03" w:rsidRPr="000F5F6C" w:rsidRDefault="00C93E03" w:rsidP="00C93E03">
      <w:pPr>
        <w:spacing w:line="259" w:lineRule="auto"/>
        <w:jc w:val="both"/>
      </w:pPr>
    </w:p>
    <w:p w:rsidR="00C93E03" w:rsidRPr="000F5F6C" w:rsidRDefault="00C93E03" w:rsidP="00C93E03">
      <w:pPr>
        <w:spacing w:line="259" w:lineRule="auto"/>
        <w:jc w:val="both"/>
      </w:pPr>
    </w:p>
    <w:p w:rsidR="00C93E03" w:rsidRPr="000F5F6C" w:rsidRDefault="00C93E03" w:rsidP="00C93E03">
      <w:pPr>
        <w:spacing w:line="259" w:lineRule="auto"/>
        <w:jc w:val="both"/>
      </w:pPr>
      <w:r w:rsidRPr="000F5F6C">
        <w:br w:type="page"/>
      </w:r>
    </w:p>
    <w:p w:rsidR="00E50394" w:rsidRPr="000F5F6C" w:rsidRDefault="00E50394" w:rsidP="00B755DC">
      <w:pPr>
        <w:pStyle w:val="Heading1"/>
        <w:spacing w:after="0" w:line="259" w:lineRule="auto"/>
        <w:jc w:val="both"/>
        <w:rPr>
          <w:noProof w:val="0"/>
          <w:color w:val="003F77"/>
        </w:rPr>
      </w:pPr>
      <w:bookmarkStart w:id="82" w:name="_Toc434486950"/>
      <w:r w:rsidRPr="00F75216">
        <w:rPr>
          <w:color w:val="003F77"/>
        </w:rPr>
        <w:lastRenderedPageBreak/>
        <w:t>Stakeholder Input</w:t>
      </w:r>
      <w:bookmarkEnd w:id="82"/>
    </w:p>
    <w:p w:rsidR="00E50394" w:rsidRPr="000F5F6C" w:rsidRDefault="00E50394" w:rsidP="00B755DC">
      <w:pPr>
        <w:spacing w:line="259" w:lineRule="auto"/>
        <w:jc w:val="both"/>
      </w:pPr>
    </w:p>
    <w:p w:rsidR="00CF775C" w:rsidRDefault="00E50394" w:rsidP="00CF775C">
      <w:pPr>
        <w:spacing w:line="259" w:lineRule="auto"/>
        <w:jc w:val="both"/>
      </w:pPr>
      <w:r w:rsidRPr="000F5F6C">
        <w:rPr>
          <w:szCs w:val="24"/>
        </w:rPr>
        <w:t>In the spring</w:t>
      </w:r>
      <w:r w:rsidR="00CF775C">
        <w:rPr>
          <w:szCs w:val="24"/>
        </w:rPr>
        <w:t xml:space="preserve"> (May-June)</w:t>
      </w:r>
      <w:r w:rsidRPr="000F5F6C">
        <w:rPr>
          <w:szCs w:val="24"/>
        </w:rPr>
        <w:t xml:space="preserve"> of 2015, the Maine Shared CHNA research team conducted a </w:t>
      </w:r>
      <w:r w:rsidR="002F6D9C">
        <w:rPr>
          <w:szCs w:val="24"/>
        </w:rPr>
        <w:t xml:space="preserve">statewide </w:t>
      </w:r>
      <w:r w:rsidRPr="000F5F6C">
        <w:rPr>
          <w:szCs w:val="24"/>
        </w:rPr>
        <w:t xml:space="preserve">survey among stakeholders to identify and prioritize significant health issues in communities across the state. </w:t>
      </w:r>
      <w:r w:rsidR="00CF775C" w:rsidRPr="000F5F6C">
        <w:t xml:space="preserve">The </w:t>
      </w:r>
      <w:r w:rsidR="00CF775C">
        <w:t>online survey was</w:t>
      </w:r>
      <w:r w:rsidR="00CF775C" w:rsidRPr="000F5F6C">
        <w:t xml:space="preserve"> approximately 25 minutes in length and contained a </w:t>
      </w:r>
      <w:r w:rsidR="009F29D2">
        <w:t>series</w:t>
      </w:r>
      <w:r w:rsidR="00CF775C" w:rsidRPr="000F5F6C">
        <w:t xml:space="preserve"> of questions about important health </w:t>
      </w:r>
      <w:r w:rsidR="009F29D2">
        <w:t>problems</w:t>
      </w:r>
      <w:r w:rsidR="00CF775C" w:rsidRPr="000F5F6C">
        <w:t xml:space="preserve"> and </w:t>
      </w:r>
      <w:r w:rsidR="009F29D2">
        <w:t>factors influencing those problems</w:t>
      </w:r>
      <w:r w:rsidR="00CF775C" w:rsidRPr="000F5F6C">
        <w:t xml:space="preserve"> in the state, including a rating of most critical issues, the ability of Maine’s health system (including public health) to respond to issues, availability of resources and assets for specific health issues, impact on disparate populations, and identification of the entities primarily responsible for addressing issues and determinants.</w:t>
      </w:r>
      <w:r w:rsidR="00CF775C">
        <w:t xml:space="preserve"> The survey asked all respondents a basic set of questions to rate importance of health issues and impact of health factors. It then allowed respondents to provide answers to probing questions on the three issues and factors that they were most interested in. </w:t>
      </w:r>
      <w:r w:rsidR="00CF775C" w:rsidRPr="00335789">
        <w:t>Respondents provided over 12,000 open ended comments as a part of the survey.</w:t>
      </w:r>
    </w:p>
    <w:p w:rsidR="00CF775C" w:rsidRDefault="00CF775C" w:rsidP="00B755DC">
      <w:pPr>
        <w:spacing w:line="259" w:lineRule="auto"/>
        <w:jc w:val="both"/>
        <w:rPr>
          <w:szCs w:val="24"/>
        </w:rPr>
      </w:pPr>
    </w:p>
    <w:p w:rsidR="00E50394" w:rsidRPr="000F5F6C" w:rsidRDefault="00E50394" w:rsidP="00B755DC">
      <w:pPr>
        <w:spacing w:line="259" w:lineRule="auto"/>
        <w:jc w:val="both"/>
        <w:rPr>
          <w:szCs w:val="24"/>
        </w:rPr>
      </w:pPr>
      <w:r w:rsidRPr="000F5F6C">
        <w:rPr>
          <w:szCs w:val="24"/>
        </w:rPr>
        <w:t xml:space="preserve">The purpose of the survey was to include the voice and broad interests of local stakeholders about community health needs in their areas. The survey instrument was designed in collaboration with the Maine Shared CHNA Steering Committee and work groups and covered four domains of questions: </w:t>
      </w:r>
    </w:p>
    <w:p w:rsidR="00E50394" w:rsidRPr="000F5F6C" w:rsidRDefault="00E50394" w:rsidP="004D5705">
      <w:pPr>
        <w:pStyle w:val="ListParagraph"/>
        <w:numPr>
          <w:ilvl w:val="0"/>
          <w:numId w:val="46"/>
        </w:numPr>
        <w:spacing w:line="259" w:lineRule="auto"/>
        <w:ind w:left="810"/>
        <w:jc w:val="both"/>
        <w:rPr>
          <w:szCs w:val="24"/>
        </w:rPr>
      </w:pPr>
      <w:r w:rsidRPr="000F5F6C">
        <w:rPr>
          <w:szCs w:val="24"/>
        </w:rPr>
        <w:t>Stakeholder demographic information</w:t>
      </w:r>
      <w:r w:rsidR="007D47B6">
        <w:rPr>
          <w:szCs w:val="24"/>
        </w:rPr>
        <w:t>.</w:t>
      </w:r>
    </w:p>
    <w:p w:rsidR="00E50394" w:rsidRPr="000F5F6C" w:rsidRDefault="00E50394" w:rsidP="004D5705">
      <w:pPr>
        <w:pStyle w:val="ListParagraph"/>
        <w:numPr>
          <w:ilvl w:val="0"/>
          <w:numId w:val="46"/>
        </w:numPr>
        <w:spacing w:line="259" w:lineRule="auto"/>
        <w:ind w:left="810"/>
        <w:jc w:val="both"/>
        <w:rPr>
          <w:szCs w:val="24"/>
        </w:rPr>
      </w:pPr>
      <w:r w:rsidRPr="000F5F6C">
        <w:rPr>
          <w:szCs w:val="24"/>
        </w:rPr>
        <w:t>Health issues with the greatest impact</w:t>
      </w:r>
      <w:r w:rsidR="007D47B6">
        <w:rPr>
          <w:szCs w:val="24"/>
        </w:rPr>
        <w:t>.</w:t>
      </w:r>
    </w:p>
    <w:p w:rsidR="00E50394" w:rsidRPr="000F5F6C" w:rsidRDefault="00E50394" w:rsidP="004D5705">
      <w:pPr>
        <w:pStyle w:val="ListParagraph"/>
        <w:numPr>
          <w:ilvl w:val="0"/>
          <w:numId w:val="46"/>
        </w:numPr>
        <w:spacing w:line="259" w:lineRule="auto"/>
        <w:ind w:left="810"/>
        <w:jc w:val="both"/>
        <w:rPr>
          <w:szCs w:val="24"/>
        </w:rPr>
      </w:pPr>
      <w:r w:rsidRPr="000F5F6C">
        <w:rPr>
          <w:szCs w:val="24"/>
        </w:rPr>
        <w:t>Determinants of health</w:t>
      </w:r>
      <w:r w:rsidR="007D47B6">
        <w:rPr>
          <w:szCs w:val="24"/>
        </w:rPr>
        <w:t>.</w:t>
      </w:r>
    </w:p>
    <w:p w:rsidR="00E50394" w:rsidRPr="000F5F6C" w:rsidRDefault="00E50394" w:rsidP="004D5705">
      <w:pPr>
        <w:pStyle w:val="ListParagraph"/>
        <w:numPr>
          <w:ilvl w:val="0"/>
          <w:numId w:val="46"/>
        </w:numPr>
        <w:spacing w:line="259" w:lineRule="auto"/>
        <w:ind w:left="810"/>
        <w:jc w:val="both"/>
        <w:rPr>
          <w:szCs w:val="24"/>
        </w:rPr>
      </w:pPr>
      <w:r w:rsidRPr="000F5F6C">
        <w:rPr>
          <w:szCs w:val="24"/>
        </w:rPr>
        <w:t>Health priorities and challenges</w:t>
      </w:r>
      <w:r w:rsidR="007D47B6">
        <w:rPr>
          <w:szCs w:val="24"/>
        </w:rPr>
        <w:t>.</w:t>
      </w:r>
    </w:p>
    <w:p w:rsidR="00954D74" w:rsidRDefault="00954D74" w:rsidP="00B755DC">
      <w:pPr>
        <w:spacing w:line="259" w:lineRule="auto"/>
        <w:jc w:val="both"/>
        <w:rPr>
          <w:szCs w:val="24"/>
        </w:rPr>
      </w:pPr>
    </w:p>
    <w:p w:rsidR="00E50394" w:rsidRPr="000F5F6C" w:rsidRDefault="00E50394" w:rsidP="00230E34">
      <w:pPr>
        <w:spacing w:line="259" w:lineRule="auto"/>
        <w:jc w:val="both"/>
        <w:rPr>
          <w:szCs w:val="24"/>
        </w:rPr>
      </w:pPr>
      <w:r w:rsidRPr="000F5F6C">
        <w:rPr>
          <w:szCs w:val="24"/>
        </w:rPr>
        <w:t>The survey was administered using a snowball approach where stakeholder agencies agreed to send the surveys to their members and stakeholders for participation. 1,639 people</w:t>
      </w:r>
      <w:r w:rsidR="002F6D9C">
        <w:rPr>
          <w:szCs w:val="24"/>
        </w:rPr>
        <w:t xml:space="preserve">, </w:t>
      </w:r>
      <w:r w:rsidR="002F6D9C" w:rsidRPr="000F5F6C">
        <w:t>representing more than 80 organizations and businesses in Maine</w:t>
      </w:r>
      <w:r w:rsidR="002F6D9C">
        <w:rPr>
          <w:szCs w:val="24"/>
        </w:rPr>
        <w:t>,</w:t>
      </w:r>
      <w:r w:rsidRPr="000F5F6C">
        <w:rPr>
          <w:szCs w:val="24"/>
        </w:rPr>
        <w:t xml:space="preserve"> completed the survey. Respondents represented health car</w:t>
      </w:r>
      <w:r w:rsidR="005B19DB">
        <w:rPr>
          <w:szCs w:val="24"/>
        </w:rPr>
        <w:t>e</w:t>
      </w:r>
      <w:r w:rsidRPr="000F5F6C">
        <w:rPr>
          <w:szCs w:val="24"/>
        </w:rPr>
        <w:t xml:space="preserve"> agencies, public health agencies, law enforcement, municipalities, schools, </w:t>
      </w:r>
      <w:r w:rsidR="00C74843">
        <w:rPr>
          <w:szCs w:val="24"/>
        </w:rPr>
        <w:t xml:space="preserve">local </w:t>
      </w:r>
      <w:r w:rsidRPr="000F5F6C">
        <w:rPr>
          <w:szCs w:val="24"/>
        </w:rPr>
        <w:t>businesses, social service agencies, and nongovernmental organizations.</w:t>
      </w:r>
      <w:r w:rsidR="00230E34">
        <w:rPr>
          <w:szCs w:val="24"/>
        </w:rPr>
        <w:t xml:space="preserve"> </w:t>
      </w:r>
      <w:r w:rsidRPr="00CF775C">
        <w:rPr>
          <w:szCs w:val="24"/>
        </w:rPr>
        <w:t>The results of the stakeholder survey are presented below.</w:t>
      </w:r>
    </w:p>
    <w:p w:rsidR="00E50394" w:rsidRPr="000F5F6C" w:rsidRDefault="00E50394" w:rsidP="00B755DC">
      <w:pPr>
        <w:spacing w:line="259" w:lineRule="auto"/>
        <w:jc w:val="both"/>
        <w:rPr>
          <w:szCs w:val="24"/>
        </w:rPr>
      </w:pPr>
    </w:p>
    <w:p w:rsidR="00432F4D" w:rsidRPr="00954D74" w:rsidRDefault="00432F4D" w:rsidP="00B755DC">
      <w:pPr>
        <w:spacing w:line="259" w:lineRule="auto"/>
        <w:jc w:val="both"/>
        <w:rPr>
          <w:b/>
          <w:i/>
          <w:color w:val="003F77"/>
          <w:szCs w:val="24"/>
        </w:rPr>
      </w:pPr>
      <w:r w:rsidRPr="00954D74">
        <w:rPr>
          <w:b/>
          <w:i/>
          <w:color w:val="003F77"/>
          <w:szCs w:val="24"/>
        </w:rPr>
        <w:t>Demographics of Respondents</w:t>
      </w:r>
    </w:p>
    <w:p w:rsidR="00954D74" w:rsidRPr="00F04480" w:rsidRDefault="00954D74" w:rsidP="00B755DC">
      <w:pPr>
        <w:spacing w:line="259" w:lineRule="auto"/>
        <w:jc w:val="both"/>
        <w:rPr>
          <w:sz w:val="20"/>
          <w:szCs w:val="20"/>
        </w:rPr>
      </w:pPr>
    </w:p>
    <w:p w:rsidR="00432F4D" w:rsidRPr="000F5F6C" w:rsidRDefault="00432F4D" w:rsidP="00B755DC">
      <w:pPr>
        <w:spacing w:line="259" w:lineRule="auto"/>
        <w:jc w:val="both"/>
        <w:rPr>
          <w:szCs w:val="24"/>
        </w:rPr>
      </w:pPr>
      <w:r w:rsidRPr="000F5F6C">
        <w:rPr>
          <w:szCs w:val="24"/>
        </w:rPr>
        <w:t xml:space="preserve">The following </w:t>
      </w:r>
      <w:r w:rsidR="00230E34">
        <w:rPr>
          <w:szCs w:val="24"/>
        </w:rPr>
        <w:t xml:space="preserve">table </w:t>
      </w:r>
      <w:r w:rsidR="00F04480">
        <w:rPr>
          <w:szCs w:val="24"/>
        </w:rPr>
        <w:t xml:space="preserve">shows </w:t>
      </w:r>
      <w:r w:rsidRPr="000F5F6C">
        <w:rPr>
          <w:szCs w:val="24"/>
        </w:rPr>
        <w:t xml:space="preserve">the </w:t>
      </w:r>
      <w:r w:rsidR="00F04480">
        <w:rPr>
          <w:szCs w:val="24"/>
        </w:rPr>
        <w:t xml:space="preserve">disposition of the </w:t>
      </w:r>
      <w:r w:rsidRPr="000F5F6C">
        <w:rPr>
          <w:szCs w:val="24"/>
        </w:rPr>
        <w:t xml:space="preserve">1,639 </w:t>
      </w:r>
      <w:r w:rsidR="00230E34">
        <w:rPr>
          <w:szCs w:val="24"/>
        </w:rPr>
        <w:t xml:space="preserve">stakeholder survey </w:t>
      </w:r>
      <w:r w:rsidRPr="000F5F6C">
        <w:rPr>
          <w:szCs w:val="24"/>
        </w:rPr>
        <w:t xml:space="preserve">respondents by sector, organization, </w:t>
      </w:r>
      <w:proofErr w:type="gramStart"/>
      <w:r w:rsidRPr="000F5F6C">
        <w:rPr>
          <w:szCs w:val="24"/>
        </w:rPr>
        <w:t>geography</w:t>
      </w:r>
      <w:proofErr w:type="gramEnd"/>
      <w:r w:rsidRPr="000F5F6C">
        <w:rPr>
          <w:szCs w:val="24"/>
        </w:rPr>
        <w:t xml:space="preserve"> and work</w:t>
      </w:r>
      <w:r w:rsidR="00230E34">
        <w:rPr>
          <w:szCs w:val="24"/>
        </w:rPr>
        <w:t xml:space="preserve"> status</w:t>
      </w:r>
      <w:r w:rsidRPr="000F5F6C">
        <w:rPr>
          <w:szCs w:val="24"/>
        </w:rPr>
        <w:t xml:space="preserve"> with populations</w:t>
      </w:r>
      <w:r w:rsidR="00230E34">
        <w:rPr>
          <w:szCs w:val="24"/>
        </w:rPr>
        <w:t xml:space="preserve"> experiencing health disparities</w:t>
      </w:r>
      <w:r w:rsidRPr="000F5F6C">
        <w:rPr>
          <w:szCs w:val="24"/>
        </w:rPr>
        <w:t>.</w:t>
      </w:r>
      <w:r>
        <w:rPr>
          <w:szCs w:val="24"/>
        </w:rPr>
        <w:t xml:space="preserve"> Nearly one-quarter of respondents were medical care providers or worked at a hospital system, while 14</w:t>
      </w:r>
      <w:r w:rsidR="009D5AD2">
        <w:rPr>
          <w:szCs w:val="24"/>
        </w:rPr>
        <w:t xml:space="preserve"> percent</w:t>
      </w:r>
      <w:r>
        <w:rPr>
          <w:szCs w:val="24"/>
        </w:rPr>
        <w:t xml:space="preserve"> were involved with a nonprofit or social service agency and 11</w:t>
      </w:r>
      <w:r w:rsidR="009D5AD2">
        <w:rPr>
          <w:szCs w:val="24"/>
        </w:rPr>
        <w:t xml:space="preserve"> percent</w:t>
      </w:r>
      <w:r>
        <w:rPr>
          <w:szCs w:val="24"/>
        </w:rPr>
        <w:t xml:space="preserve"> public health. Nearly </w:t>
      </w:r>
      <w:r w:rsidR="00346649">
        <w:rPr>
          <w:szCs w:val="24"/>
        </w:rPr>
        <w:t xml:space="preserve">one </w:t>
      </w:r>
      <w:r>
        <w:rPr>
          <w:szCs w:val="24"/>
        </w:rPr>
        <w:t xml:space="preserve">in </w:t>
      </w:r>
      <w:r w:rsidR="00346649">
        <w:rPr>
          <w:szCs w:val="24"/>
        </w:rPr>
        <w:t xml:space="preserve">ten </w:t>
      </w:r>
      <w:r>
        <w:rPr>
          <w:szCs w:val="24"/>
        </w:rPr>
        <w:t xml:space="preserve">respondents </w:t>
      </w:r>
      <w:r w:rsidR="00346649">
        <w:rPr>
          <w:szCs w:val="24"/>
        </w:rPr>
        <w:t xml:space="preserve">was a </w:t>
      </w:r>
      <w:r>
        <w:rPr>
          <w:szCs w:val="24"/>
        </w:rPr>
        <w:t xml:space="preserve">business owner or employee. </w:t>
      </w:r>
    </w:p>
    <w:p w:rsidR="00432F4D" w:rsidRPr="00F04480" w:rsidRDefault="00432F4D" w:rsidP="00B755DC">
      <w:pPr>
        <w:spacing w:line="259" w:lineRule="auto"/>
        <w:jc w:val="both"/>
        <w:rPr>
          <w:sz w:val="20"/>
          <w:szCs w:val="20"/>
        </w:rPr>
      </w:pPr>
    </w:p>
    <w:p w:rsidR="007D495C" w:rsidRDefault="007D495C">
      <w:pPr>
        <w:spacing w:after="160" w:line="259" w:lineRule="auto"/>
        <w:rPr>
          <w:b/>
          <w:szCs w:val="24"/>
        </w:rPr>
      </w:pPr>
      <w:r>
        <w:rPr>
          <w:b/>
          <w:szCs w:val="24"/>
        </w:rPr>
        <w:br w:type="page"/>
      </w:r>
    </w:p>
    <w:p w:rsidR="00F04480" w:rsidRPr="00EE65ED" w:rsidRDefault="00EE65ED" w:rsidP="00EE65ED">
      <w:pPr>
        <w:jc w:val="center"/>
        <w:rPr>
          <w:b/>
        </w:rPr>
      </w:pPr>
      <w:bookmarkStart w:id="83" w:name="_Toc434490551"/>
      <w:proofErr w:type="gramStart"/>
      <w:r w:rsidRPr="00EE65ED">
        <w:rPr>
          <w:b/>
        </w:rPr>
        <w:lastRenderedPageBreak/>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27</w:t>
      </w:r>
      <w:r w:rsidRPr="00EE65ED">
        <w:rPr>
          <w:b/>
        </w:rPr>
        <w:fldChar w:fldCharType="end"/>
      </w:r>
      <w:r w:rsidR="009E57BC" w:rsidRPr="00EE65ED">
        <w:rPr>
          <w:b/>
        </w:rPr>
        <w:t>.</w:t>
      </w:r>
      <w:proofErr w:type="gramEnd"/>
      <w:r w:rsidR="00432F4D" w:rsidRPr="00EE65ED">
        <w:rPr>
          <w:b/>
        </w:rPr>
        <w:t xml:space="preserve"> </w:t>
      </w:r>
      <w:r w:rsidR="00F04480" w:rsidRPr="00EE65ED">
        <w:rPr>
          <w:b/>
        </w:rPr>
        <w:t xml:space="preserve">Sectors that </w:t>
      </w:r>
      <w:r w:rsidR="00CB3C77" w:rsidRPr="00EE65ED">
        <w:rPr>
          <w:b/>
        </w:rPr>
        <w:t>B</w:t>
      </w:r>
      <w:r w:rsidR="00F04480" w:rsidRPr="00EE65ED">
        <w:rPr>
          <w:b/>
        </w:rPr>
        <w:t xml:space="preserve">est </w:t>
      </w:r>
      <w:r w:rsidR="00CB3C77" w:rsidRPr="00EE65ED">
        <w:rPr>
          <w:b/>
        </w:rPr>
        <w:t>D</w:t>
      </w:r>
      <w:r w:rsidR="00F04480" w:rsidRPr="00EE65ED">
        <w:rPr>
          <w:b/>
        </w:rPr>
        <w:t xml:space="preserve">escribe </w:t>
      </w:r>
      <w:r w:rsidR="00CB3C77" w:rsidRPr="00EE65ED">
        <w:rPr>
          <w:b/>
        </w:rPr>
        <w:t>R</w:t>
      </w:r>
      <w:r w:rsidR="00F04480" w:rsidRPr="00EE65ED">
        <w:rPr>
          <w:b/>
        </w:rPr>
        <w:t xml:space="preserve">espondents’ </w:t>
      </w:r>
      <w:r w:rsidR="00CB3C77" w:rsidRPr="00EE65ED">
        <w:rPr>
          <w:b/>
        </w:rPr>
        <w:t>R</w:t>
      </w:r>
      <w:r w:rsidR="00F04480" w:rsidRPr="00EE65ED">
        <w:rPr>
          <w:b/>
        </w:rPr>
        <w:t xml:space="preserve">ole or </w:t>
      </w:r>
      <w:r w:rsidR="00CB3C77" w:rsidRPr="00EE65ED">
        <w:rPr>
          <w:b/>
        </w:rPr>
        <w:t>O</w:t>
      </w:r>
      <w:r w:rsidR="00F04480" w:rsidRPr="00EE65ED">
        <w:rPr>
          <w:b/>
        </w:rPr>
        <w:t>rganization</w:t>
      </w:r>
      <w:bookmarkEnd w:id="83"/>
    </w:p>
    <w:tbl>
      <w:tblPr>
        <w:tblW w:w="841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278"/>
        <w:gridCol w:w="1135"/>
      </w:tblGrid>
      <w:tr w:rsidR="00432F4D" w:rsidRPr="000F5F6C" w:rsidTr="004F5D26">
        <w:trPr>
          <w:trHeight w:val="288"/>
          <w:jc w:val="center"/>
        </w:trPr>
        <w:tc>
          <w:tcPr>
            <w:tcW w:w="7290" w:type="dxa"/>
            <w:shd w:val="clear" w:color="auto" w:fill="1F4E79" w:themeFill="accent1" w:themeFillShade="80"/>
            <w:hideMark/>
          </w:tcPr>
          <w:p w:rsidR="00432F4D" w:rsidRPr="004F5D26" w:rsidRDefault="00432F4D" w:rsidP="00B755DC">
            <w:pPr>
              <w:spacing w:line="259" w:lineRule="auto"/>
              <w:jc w:val="both"/>
              <w:rPr>
                <w:rFonts w:ascii="Calibri" w:hAnsi="Calibri"/>
                <w:color w:val="000000"/>
                <w:sz w:val="20"/>
              </w:rPr>
            </w:pPr>
          </w:p>
        </w:tc>
        <w:tc>
          <w:tcPr>
            <w:tcW w:w="1123" w:type="dxa"/>
            <w:shd w:val="clear" w:color="auto" w:fill="1F4E79" w:themeFill="accent1" w:themeFillShade="80"/>
            <w:noWrap/>
            <w:hideMark/>
          </w:tcPr>
          <w:p w:rsidR="00432F4D" w:rsidRPr="004F5D26" w:rsidRDefault="00BD2B5F" w:rsidP="00BD2B5F">
            <w:pPr>
              <w:spacing w:line="259" w:lineRule="auto"/>
              <w:jc w:val="both"/>
              <w:rPr>
                <w:rFonts w:ascii="Calibri" w:hAnsi="Calibri"/>
                <w:color w:val="FFFFFF" w:themeColor="background1"/>
                <w:sz w:val="20"/>
              </w:rPr>
            </w:pPr>
            <w:r w:rsidRPr="004F5D26">
              <w:rPr>
                <w:rFonts w:ascii="Calibri" w:hAnsi="Calibri"/>
                <w:color w:val="FFFFFF" w:themeColor="background1"/>
                <w:sz w:val="20"/>
              </w:rPr>
              <w:t>Percentage</w:t>
            </w:r>
          </w:p>
        </w:tc>
      </w:tr>
      <w:tr w:rsidR="00432F4D" w:rsidRPr="000F5F6C" w:rsidTr="005B19DB">
        <w:trPr>
          <w:trHeight w:val="288"/>
          <w:jc w:val="center"/>
        </w:trPr>
        <w:tc>
          <w:tcPr>
            <w:tcW w:w="7290" w:type="dxa"/>
            <w:shd w:val="clear" w:color="auto" w:fill="auto"/>
            <w:hideMark/>
          </w:tcPr>
          <w:p w:rsidR="00432F4D" w:rsidRPr="004F5D26" w:rsidRDefault="00CD549E"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Medical care provider/hospital</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22%</w:t>
            </w:r>
          </w:p>
        </w:tc>
      </w:tr>
      <w:tr w:rsidR="00432F4D" w:rsidRPr="000F5F6C" w:rsidTr="005B19DB">
        <w:trPr>
          <w:trHeight w:val="288"/>
          <w:jc w:val="center"/>
        </w:trPr>
        <w:tc>
          <w:tcPr>
            <w:tcW w:w="7290" w:type="dxa"/>
            <w:shd w:val="clear" w:color="auto" w:fill="auto"/>
            <w:hideMark/>
          </w:tcPr>
          <w:p w:rsidR="00432F4D" w:rsidRPr="004F5D26" w:rsidRDefault="00CD549E"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Other non</w:t>
            </w:r>
            <w:r w:rsidR="009E57BC" w:rsidRPr="004F5D26">
              <w:rPr>
                <w:rFonts w:ascii="Calibri" w:eastAsia="Times New Roman" w:hAnsi="Calibri" w:cs="Arial"/>
                <w:color w:val="000000"/>
                <w:sz w:val="20"/>
              </w:rPr>
              <w:t>p</w:t>
            </w:r>
            <w:r w:rsidRPr="004F5D26">
              <w:rPr>
                <w:rFonts w:ascii="Calibri" w:eastAsia="Times New Roman" w:hAnsi="Calibri" w:cs="Arial"/>
                <w:color w:val="000000"/>
                <w:sz w:val="20"/>
              </w:rPr>
              <w:t>rofit or social service agency</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14%</w:t>
            </w:r>
          </w:p>
        </w:tc>
      </w:tr>
      <w:tr w:rsidR="00432F4D" w:rsidRPr="000F5F6C" w:rsidTr="005B19DB">
        <w:trPr>
          <w:trHeight w:val="288"/>
          <w:jc w:val="center"/>
        </w:trPr>
        <w:tc>
          <w:tcPr>
            <w:tcW w:w="7290" w:type="dxa"/>
            <w:shd w:val="clear" w:color="auto" w:fill="auto"/>
            <w:hideMark/>
          </w:tcPr>
          <w:p w:rsidR="00432F4D" w:rsidRPr="004F5D26" w:rsidRDefault="00CD549E"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Public health</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11%</w:t>
            </w:r>
          </w:p>
        </w:tc>
      </w:tr>
      <w:tr w:rsidR="00432F4D" w:rsidRPr="000F5F6C" w:rsidTr="005B19DB">
        <w:trPr>
          <w:trHeight w:val="288"/>
          <w:jc w:val="center"/>
        </w:trPr>
        <w:tc>
          <w:tcPr>
            <w:tcW w:w="7290" w:type="dxa"/>
            <w:shd w:val="clear" w:color="auto" w:fill="auto"/>
            <w:hideMark/>
          </w:tcPr>
          <w:p w:rsidR="00432F4D" w:rsidRPr="004F5D26" w:rsidRDefault="00432F4D" w:rsidP="00CD549E">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 xml:space="preserve">Business </w:t>
            </w:r>
            <w:r w:rsidR="00CD549E" w:rsidRPr="004F5D26">
              <w:rPr>
                <w:rFonts w:ascii="Calibri" w:eastAsia="Times New Roman" w:hAnsi="Calibri" w:cs="Arial"/>
                <w:color w:val="000000"/>
                <w:sz w:val="20"/>
              </w:rPr>
              <w:t>o</w:t>
            </w:r>
            <w:r w:rsidRPr="004F5D26">
              <w:rPr>
                <w:rFonts w:ascii="Calibri" w:eastAsia="Times New Roman" w:hAnsi="Calibri" w:cs="Arial"/>
                <w:color w:val="000000"/>
                <w:sz w:val="20"/>
              </w:rPr>
              <w:t xml:space="preserve">wner </w:t>
            </w:r>
            <w:r w:rsidR="009E57BC" w:rsidRPr="004F5D26">
              <w:rPr>
                <w:rFonts w:ascii="Calibri" w:eastAsia="Times New Roman" w:hAnsi="Calibri" w:cs="Arial"/>
                <w:color w:val="000000"/>
                <w:sz w:val="20"/>
              </w:rPr>
              <w:t>o</w:t>
            </w:r>
            <w:r w:rsidRPr="004F5D26">
              <w:rPr>
                <w:rFonts w:ascii="Calibri" w:eastAsia="Times New Roman" w:hAnsi="Calibri" w:cs="Arial"/>
                <w:color w:val="000000"/>
                <w:sz w:val="20"/>
              </w:rPr>
              <w:t xml:space="preserve">r </w:t>
            </w:r>
            <w:r w:rsidR="00CD549E" w:rsidRPr="004F5D26">
              <w:rPr>
                <w:rFonts w:ascii="Calibri" w:eastAsia="Times New Roman" w:hAnsi="Calibri" w:cs="Arial"/>
                <w:color w:val="000000"/>
                <w:sz w:val="20"/>
              </w:rPr>
              <w:t>e</w:t>
            </w:r>
            <w:r w:rsidRPr="004F5D26">
              <w:rPr>
                <w:rFonts w:ascii="Calibri" w:eastAsia="Times New Roman" w:hAnsi="Calibri" w:cs="Arial"/>
                <w:color w:val="000000"/>
                <w:sz w:val="20"/>
              </w:rPr>
              <w:t>mployee</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9%</w:t>
            </w:r>
          </w:p>
        </w:tc>
      </w:tr>
      <w:tr w:rsidR="00432F4D" w:rsidRPr="000F5F6C" w:rsidTr="005B19DB">
        <w:trPr>
          <w:trHeight w:val="288"/>
          <w:jc w:val="center"/>
        </w:trPr>
        <w:tc>
          <w:tcPr>
            <w:tcW w:w="7290"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Educator</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8%</w:t>
            </w:r>
          </w:p>
        </w:tc>
      </w:tr>
      <w:tr w:rsidR="00432F4D" w:rsidRPr="000F5F6C" w:rsidTr="005B19DB">
        <w:trPr>
          <w:trHeight w:val="288"/>
          <w:jc w:val="center"/>
        </w:trPr>
        <w:tc>
          <w:tcPr>
            <w:tcW w:w="7290" w:type="dxa"/>
            <w:shd w:val="clear" w:color="auto" w:fill="auto"/>
            <w:hideMark/>
          </w:tcPr>
          <w:p w:rsidR="00432F4D" w:rsidRPr="004F5D26" w:rsidRDefault="00CD549E"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Other type of health care organization</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8%</w:t>
            </w:r>
          </w:p>
        </w:tc>
      </w:tr>
      <w:tr w:rsidR="00432F4D" w:rsidRPr="000F5F6C" w:rsidTr="005B19DB">
        <w:trPr>
          <w:trHeight w:val="288"/>
          <w:jc w:val="center"/>
        </w:trPr>
        <w:tc>
          <w:tcPr>
            <w:tcW w:w="7290" w:type="dxa"/>
            <w:shd w:val="clear" w:color="auto" w:fill="auto"/>
            <w:hideMark/>
          </w:tcPr>
          <w:p w:rsidR="00432F4D" w:rsidRPr="004F5D26" w:rsidRDefault="00CD549E"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Behavioral/mental health provider</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6%</w:t>
            </w:r>
          </w:p>
        </w:tc>
      </w:tr>
      <w:tr w:rsidR="00432F4D" w:rsidRPr="000F5F6C" w:rsidTr="005B19DB">
        <w:trPr>
          <w:trHeight w:val="288"/>
          <w:jc w:val="center"/>
        </w:trPr>
        <w:tc>
          <w:tcPr>
            <w:tcW w:w="7290" w:type="dxa"/>
            <w:shd w:val="clear" w:color="auto" w:fill="auto"/>
            <w:hideMark/>
          </w:tcPr>
          <w:p w:rsidR="00432F4D" w:rsidRPr="004F5D26" w:rsidRDefault="00CD549E"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Local government</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4%</w:t>
            </w:r>
          </w:p>
        </w:tc>
      </w:tr>
      <w:tr w:rsidR="00432F4D" w:rsidRPr="000F5F6C" w:rsidTr="005B19DB">
        <w:trPr>
          <w:trHeight w:val="288"/>
          <w:jc w:val="center"/>
        </w:trPr>
        <w:tc>
          <w:tcPr>
            <w:tcW w:w="7290" w:type="dxa"/>
            <w:shd w:val="clear" w:color="auto" w:fill="auto"/>
            <w:hideMark/>
          </w:tcPr>
          <w:p w:rsidR="00432F4D" w:rsidRPr="004F5D26" w:rsidRDefault="00CD549E"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Other governmental agency</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3%</w:t>
            </w:r>
          </w:p>
        </w:tc>
      </w:tr>
      <w:tr w:rsidR="00432F4D" w:rsidRPr="000F5F6C" w:rsidTr="005B19DB">
        <w:trPr>
          <w:trHeight w:val="288"/>
          <w:jc w:val="center"/>
        </w:trPr>
        <w:tc>
          <w:tcPr>
            <w:tcW w:w="7290" w:type="dxa"/>
            <w:shd w:val="clear" w:color="auto" w:fill="auto"/>
            <w:hideMark/>
          </w:tcPr>
          <w:p w:rsidR="00432F4D" w:rsidRPr="004F5D26" w:rsidRDefault="00CD549E"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Youth-serving organization</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2%</w:t>
            </w:r>
          </w:p>
        </w:tc>
      </w:tr>
      <w:tr w:rsidR="00432F4D" w:rsidRPr="000F5F6C" w:rsidTr="005B19DB">
        <w:trPr>
          <w:trHeight w:val="288"/>
          <w:jc w:val="center"/>
        </w:trPr>
        <w:tc>
          <w:tcPr>
            <w:tcW w:w="7290" w:type="dxa"/>
            <w:shd w:val="clear" w:color="auto" w:fill="auto"/>
            <w:hideMark/>
          </w:tcPr>
          <w:p w:rsidR="00432F4D" w:rsidRPr="004F5D26" w:rsidRDefault="00CD549E"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Faith-based organization</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1%</w:t>
            </w:r>
          </w:p>
        </w:tc>
      </w:tr>
      <w:tr w:rsidR="00432F4D" w:rsidRPr="000F5F6C" w:rsidTr="005B19DB">
        <w:trPr>
          <w:trHeight w:val="288"/>
          <w:jc w:val="center"/>
        </w:trPr>
        <w:tc>
          <w:tcPr>
            <w:tcW w:w="7290"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Other</w:t>
            </w:r>
          </w:p>
        </w:tc>
        <w:tc>
          <w:tcPr>
            <w:tcW w:w="1123" w:type="dxa"/>
            <w:shd w:val="clear" w:color="auto" w:fill="auto"/>
            <w:noWrap/>
            <w:hideMark/>
          </w:tcPr>
          <w:p w:rsidR="00432F4D" w:rsidRPr="004F5D26" w:rsidRDefault="00432F4D" w:rsidP="009D47FC">
            <w:pPr>
              <w:spacing w:line="259" w:lineRule="auto"/>
              <w:jc w:val="center"/>
              <w:rPr>
                <w:rFonts w:ascii="Calibri" w:eastAsia="Times New Roman" w:hAnsi="Calibri" w:cs="Arial"/>
                <w:color w:val="000000"/>
                <w:sz w:val="20"/>
              </w:rPr>
            </w:pPr>
            <w:r w:rsidRPr="004F5D26">
              <w:rPr>
                <w:rFonts w:ascii="Calibri" w:eastAsia="Times New Roman" w:hAnsi="Calibri" w:cs="Arial"/>
                <w:color w:val="000000"/>
                <w:sz w:val="20"/>
              </w:rPr>
              <w:t>13%</w:t>
            </w:r>
          </w:p>
        </w:tc>
      </w:tr>
    </w:tbl>
    <w:p w:rsidR="00432F4D" w:rsidRPr="000F5F6C" w:rsidRDefault="00432F4D" w:rsidP="00B755DC">
      <w:pPr>
        <w:spacing w:line="259" w:lineRule="auto"/>
        <w:jc w:val="both"/>
        <w:rPr>
          <w:i/>
          <w:sz w:val="20"/>
          <w:szCs w:val="24"/>
        </w:rPr>
      </w:pPr>
      <w:r w:rsidRPr="000F5F6C">
        <w:rPr>
          <w:i/>
          <w:sz w:val="20"/>
          <w:szCs w:val="24"/>
        </w:rPr>
        <w:t xml:space="preserve">           *Percentage of respondent</w:t>
      </w:r>
      <w:r w:rsidR="00883EE4">
        <w:rPr>
          <w:i/>
          <w:sz w:val="20"/>
          <w:szCs w:val="24"/>
        </w:rPr>
        <w:t>s</w:t>
      </w:r>
      <w:r w:rsidRPr="000F5F6C">
        <w:rPr>
          <w:i/>
          <w:sz w:val="20"/>
          <w:szCs w:val="24"/>
        </w:rPr>
        <w:t xml:space="preserve"> in corresponding sector</w:t>
      </w:r>
    </w:p>
    <w:p w:rsidR="00432F4D" w:rsidRPr="00831931" w:rsidRDefault="00432F4D" w:rsidP="00B755DC">
      <w:pPr>
        <w:spacing w:line="259" w:lineRule="auto"/>
        <w:jc w:val="both"/>
        <w:rPr>
          <w:szCs w:val="20"/>
        </w:rPr>
      </w:pPr>
    </w:p>
    <w:p w:rsidR="00F04480" w:rsidRPr="00F04480" w:rsidRDefault="00432F4D" w:rsidP="00F04480">
      <w:pPr>
        <w:spacing w:line="259" w:lineRule="auto"/>
        <w:jc w:val="center"/>
        <w:rPr>
          <w:b/>
          <w:sz w:val="20"/>
          <w:szCs w:val="20"/>
        </w:rPr>
      </w:pPr>
      <w:proofErr w:type="gramStart"/>
      <w:r w:rsidRPr="000F5F6C">
        <w:rPr>
          <w:b/>
          <w:szCs w:val="24"/>
        </w:rPr>
        <w:t xml:space="preserve">Figure </w:t>
      </w:r>
      <w:r w:rsidR="005722D6">
        <w:rPr>
          <w:b/>
          <w:szCs w:val="24"/>
        </w:rPr>
        <w:t>3</w:t>
      </w:r>
      <w:r w:rsidR="00883EE4">
        <w:rPr>
          <w:b/>
          <w:szCs w:val="24"/>
        </w:rPr>
        <w:t>.</w:t>
      </w:r>
      <w:proofErr w:type="gramEnd"/>
      <w:r w:rsidRPr="000F5F6C">
        <w:rPr>
          <w:b/>
          <w:szCs w:val="24"/>
        </w:rPr>
        <w:t xml:space="preserve"> </w:t>
      </w:r>
      <w:r w:rsidR="00F04480" w:rsidRPr="000F5F6C">
        <w:rPr>
          <w:b/>
          <w:szCs w:val="24"/>
        </w:rPr>
        <w:t xml:space="preserve">Health </w:t>
      </w:r>
      <w:r w:rsidR="00CB3C77">
        <w:rPr>
          <w:b/>
          <w:szCs w:val="24"/>
        </w:rPr>
        <w:t>A</w:t>
      </w:r>
      <w:r w:rsidR="00F04480" w:rsidRPr="000F5F6C">
        <w:rPr>
          <w:b/>
          <w:szCs w:val="24"/>
        </w:rPr>
        <w:t>gency/</w:t>
      </w:r>
      <w:r w:rsidR="00CB3C77">
        <w:rPr>
          <w:b/>
          <w:szCs w:val="24"/>
        </w:rPr>
        <w:t>O</w:t>
      </w:r>
      <w:r w:rsidR="00F04480">
        <w:rPr>
          <w:b/>
          <w:szCs w:val="24"/>
        </w:rPr>
        <w:t>rganization</w:t>
      </w:r>
      <w:r w:rsidR="00F04480" w:rsidRPr="000F5F6C">
        <w:rPr>
          <w:b/>
          <w:szCs w:val="24"/>
        </w:rPr>
        <w:t xml:space="preserve"> </w:t>
      </w:r>
      <w:r w:rsidR="00CB3C77">
        <w:rPr>
          <w:b/>
          <w:szCs w:val="24"/>
        </w:rPr>
        <w:t>S</w:t>
      </w:r>
      <w:r w:rsidR="00F04480">
        <w:rPr>
          <w:b/>
          <w:szCs w:val="24"/>
        </w:rPr>
        <w:t>takeholders</w:t>
      </w:r>
      <w:r w:rsidR="00F04480" w:rsidRPr="000F5F6C">
        <w:rPr>
          <w:b/>
          <w:szCs w:val="24"/>
        </w:rPr>
        <w:t xml:space="preserve"> </w:t>
      </w:r>
      <w:r w:rsidR="00CB3C77">
        <w:rPr>
          <w:b/>
          <w:szCs w:val="24"/>
        </w:rPr>
        <w:t>R</w:t>
      </w:r>
      <w:r w:rsidR="00F04480" w:rsidRPr="000F5F6C">
        <w:rPr>
          <w:b/>
          <w:szCs w:val="24"/>
        </w:rPr>
        <w:t>epresent</w:t>
      </w:r>
    </w:p>
    <w:p w:rsidR="00432F4D" w:rsidRPr="000F5F6C" w:rsidRDefault="00432F4D" w:rsidP="00F04480">
      <w:pPr>
        <w:spacing w:line="259" w:lineRule="auto"/>
        <w:jc w:val="center"/>
        <w:rPr>
          <w:szCs w:val="24"/>
        </w:rPr>
      </w:pPr>
      <w:r w:rsidRPr="000F5F6C">
        <w:rPr>
          <w:noProof/>
        </w:rPr>
        <w:drawing>
          <wp:inline distT="0" distB="0" distL="0" distR="0" wp14:anchorId="18F9B301" wp14:editId="1C1CA647">
            <wp:extent cx="5362575" cy="32670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0873" w:rsidRDefault="00640873" w:rsidP="00B755DC">
      <w:pPr>
        <w:spacing w:line="259" w:lineRule="auto"/>
        <w:jc w:val="both"/>
        <w:rPr>
          <w:szCs w:val="24"/>
        </w:rPr>
      </w:pPr>
    </w:p>
    <w:p w:rsidR="00432F4D" w:rsidRDefault="00432F4D" w:rsidP="00B755DC">
      <w:pPr>
        <w:spacing w:line="259" w:lineRule="auto"/>
        <w:jc w:val="both"/>
        <w:rPr>
          <w:szCs w:val="24"/>
        </w:rPr>
      </w:pPr>
      <w:r>
        <w:rPr>
          <w:szCs w:val="24"/>
        </w:rPr>
        <w:t xml:space="preserve">In order to understand more about the health issues </w:t>
      </w:r>
      <w:r w:rsidR="00F04480">
        <w:rPr>
          <w:szCs w:val="24"/>
        </w:rPr>
        <w:t xml:space="preserve">in all regions </w:t>
      </w:r>
      <w:r>
        <w:rPr>
          <w:szCs w:val="24"/>
        </w:rPr>
        <w:t>of the state, r</w:t>
      </w:r>
      <w:r w:rsidRPr="00575076">
        <w:rPr>
          <w:szCs w:val="24"/>
        </w:rPr>
        <w:t>espondents were</w:t>
      </w:r>
      <w:r>
        <w:rPr>
          <w:szCs w:val="24"/>
        </w:rPr>
        <w:t xml:space="preserve"> asked the geographical area </w:t>
      </w:r>
      <w:r w:rsidR="005B1EC3">
        <w:rPr>
          <w:szCs w:val="24"/>
        </w:rPr>
        <w:t xml:space="preserve">they </w:t>
      </w:r>
      <w:r>
        <w:rPr>
          <w:szCs w:val="24"/>
        </w:rPr>
        <w:t xml:space="preserve">primarily served or </w:t>
      </w:r>
      <w:r w:rsidR="005B1EC3">
        <w:rPr>
          <w:szCs w:val="24"/>
        </w:rPr>
        <w:t xml:space="preserve">in which they primarily </w:t>
      </w:r>
      <w:r>
        <w:rPr>
          <w:szCs w:val="24"/>
        </w:rPr>
        <w:t>worked. Nearly one-quarter (22</w:t>
      </w:r>
      <w:r w:rsidR="009D5AD2">
        <w:rPr>
          <w:szCs w:val="24"/>
        </w:rPr>
        <w:t xml:space="preserve"> percent</w:t>
      </w:r>
      <w:r>
        <w:rPr>
          <w:szCs w:val="24"/>
        </w:rPr>
        <w:t>) said that they worked statewide or represented statewide interests, while 18</w:t>
      </w:r>
      <w:r w:rsidR="009D5AD2">
        <w:rPr>
          <w:szCs w:val="24"/>
        </w:rPr>
        <w:t xml:space="preserve"> percent</w:t>
      </w:r>
      <w:r>
        <w:rPr>
          <w:szCs w:val="24"/>
        </w:rPr>
        <w:t xml:space="preserve"> worked at the county level, 26</w:t>
      </w:r>
      <w:r w:rsidR="009D5AD2">
        <w:rPr>
          <w:szCs w:val="24"/>
        </w:rPr>
        <w:t xml:space="preserve"> percent</w:t>
      </w:r>
      <w:r>
        <w:rPr>
          <w:szCs w:val="24"/>
        </w:rPr>
        <w:t xml:space="preserve"> at the hospital or health service area, and 27</w:t>
      </w:r>
      <w:r w:rsidR="009D5AD2">
        <w:rPr>
          <w:szCs w:val="24"/>
        </w:rPr>
        <w:t xml:space="preserve"> percent</w:t>
      </w:r>
      <w:r>
        <w:rPr>
          <w:szCs w:val="24"/>
        </w:rPr>
        <w:t xml:space="preserve"> at the town or region level. </w:t>
      </w:r>
    </w:p>
    <w:p w:rsidR="00F04480" w:rsidRPr="000F5F6C" w:rsidRDefault="00F04480" w:rsidP="00B755DC">
      <w:pPr>
        <w:spacing w:line="259" w:lineRule="auto"/>
        <w:jc w:val="both"/>
        <w:rPr>
          <w:szCs w:val="24"/>
        </w:rPr>
      </w:pPr>
    </w:p>
    <w:p w:rsidR="007D495C" w:rsidRDefault="007D495C">
      <w:pPr>
        <w:spacing w:after="160" w:line="259" w:lineRule="auto"/>
        <w:rPr>
          <w:b/>
          <w:szCs w:val="24"/>
        </w:rPr>
      </w:pPr>
      <w:r>
        <w:rPr>
          <w:b/>
          <w:szCs w:val="24"/>
        </w:rPr>
        <w:br w:type="page"/>
      </w:r>
    </w:p>
    <w:p w:rsidR="00F04480" w:rsidRPr="000F5F6C" w:rsidRDefault="00432F4D" w:rsidP="00F13D91">
      <w:pPr>
        <w:spacing w:line="259" w:lineRule="auto"/>
        <w:jc w:val="center"/>
        <w:rPr>
          <w:b/>
          <w:szCs w:val="24"/>
        </w:rPr>
      </w:pPr>
      <w:proofErr w:type="gramStart"/>
      <w:r w:rsidRPr="000F5F6C">
        <w:rPr>
          <w:b/>
          <w:szCs w:val="24"/>
        </w:rPr>
        <w:lastRenderedPageBreak/>
        <w:t xml:space="preserve">Figure </w:t>
      </w:r>
      <w:r w:rsidR="005722D6">
        <w:rPr>
          <w:b/>
          <w:szCs w:val="24"/>
        </w:rPr>
        <w:t>4</w:t>
      </w:r>
      <w:r w:rsidR="005B1EC3">
        <w:rPr>
          <w:b/>
          <w:szCs w:val="24"/>
        </w:rPr>
        <w:t>.</w:t>
      </w:r>
      <w:proofErr w:type="gramEnd"/>
      <w:r w:rsidRPr="000F5F6C">
        <w:rPr>
          <w:b/>
          <w:szCs w:val="24"/>
        </w:rPr>
        <w:t xml:space="preserve"> Geographical Area That Respondents Primarily Serve</w:t>
      </w:r>
    </w:p>
    <w:p w:rsidR="00432F4D" w:rsidRDefault="006E5CC5" w:rsidP="007E5B2B">
      <w:pPr>
        <w:spacing w:line="259" w:lineRule="auto"/>
        <w:jc w:val="center"/>
        <w:rPr>
          <w:b/>
          <w:szCs w:val="24"/>
        </w:rPr>
      </w:pPr>
      <w:r>
        <w:rPr>
          <w:noProof/>
        </w:rPr>
        <mc:AlternateContent>
          <mc:Choice Requires="wps">
            <w:drawing>
              <wp:anchor distT="0" distB="0" distL="114300" distR="114300" simplePos="0" relativeHeight="251609600" behindDoc="0" locked="0" layoutInCell="1" allowOverlap="1" wp14:anchorId="111C9916" wp14:editId="2829772D">
                <wp:simplePos x="0" y="0"/>
                <wp:positionH relativeFrom="column">
                  <wp:posOffset>294640</wp:posOffset>
                </wp:positionH>
                <wp:positionV relativeFrom="paragraph">
                  <wp:posOffset>2954020</wp:posOffset>
                </wp:positionV>
                <wp:extent cx="3857625" cy="2571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8576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6BA" w:rsidRPr="006E5CC5" w:rsidRDefault="001F56BA">
                            <w:pPr>
                              <w:rPr>
                                <w:rFonts w:asciiTheme="minorHAnsi" w:hAnsiTheme="minorHAnsi"/>
                                <w:color w:val="808080" w:themeColor="background1" w:themeShade="80"/>
                                <w:sz w:val="22"/>
                              </w:rPr>
                            </w:pPr>
                            <w:r w:rsidRPr="006E5CC5">
                              <w:rPr>
                                <w:rFonts w:asciiTheme="minorHAnsi" w:hAnsiTheme="minorHAnsi"/>
                                <w:i/>
                                <w:iCs/>
                                <w:color w:val="808080" w:themeColor="background1" w:themeShade="80"/>
                                <w:sz w:val="22"/>
                              </w:rPr>
                              <w:t>Maine Shared CHNA Stakeholder Survey, June 2015, n=1,639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23.2pt;margin-top:232.6pt;width:303.75pt;height:20.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" fillcolor="white [3201]" stroked="f" strokeweight=".5pt">
                <v:textbox>
                  <w:txbxContent>
                    <w:p w:rsidR="001F56BA" w:rsidRPr="006E5CC5" w:rsidRDefault="001F56BA">
                      <w:pPr>
                        <w:rPr>
                          <w:rFonts w:asciiTheme="minorHAnsi" w:hAnsiTheme="minorHAnsi"/>
                          <w:color w:val="808080" w:themeColor="background1" w:themeShade="80"/>
                          <w:sz w:val="22"/>
                        </w:rPr>
                      </w:pPr>
                      <w:r w:rsidRPr="006E5CC5">
                        <w:rPr>
                          <w:rFonts w:asciiTheme="minorHAnsi" w:hAnsiTheme="minorHAnsi"/>
                          <w:i/>
                          <w:iCs/>
                          <w:color w:val="808080" w:themeColor="background1" w:themeShade="80"/>
                          <w:sz w:val="22"/>
                        </w:rPr>
                        <w:t>Maine Shared CHNA Stakeholder Survey, June 2015, n=1,639</w:t>
                      </w:r>
                    </w:p>
                  </w:txbxContent>
                </v:textbox>
              </v:shape>
            </w:pict>
          </mc:Fallback>
        </mc:AlternateContent>
      </w:r>
      <w:r w:rsidR="00432F4D" w:rsidRPr="000F5F6C">
        <w:rPr>
          <w:noProof/>
        </w:rPr>
        <w:drawing>
          <wp:inline distT="0" distB="0" distL="0" distR="0" wp14:anchorId="2DA846C5" wp14:editId="00A42A69">
            <wp:extent cx="5486400" cy="32575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2551A" w:rsidRDefault="0082551A" w:rsidP="00B755DC">
      <w:pPr>
        <w:spacing w:line="259" w:lineRule="auto"/>
        <w:jc w:val="both"/>
        <w:rPr>
          <w:b/>
          <w:szCs w:val="24"/>
        </w:rPr>
      </w:pPr>
    </w:p>
    <w:p w:rsidR="00432F4D" w:rsidRDefault="00432F4D" w:rsidP="00B755DC">
      <w:pPr>
        <w:spacing w:line="259" w:lineRule="auto"/>
        <w:jc w:val="both"/>
        <w:rPr>
          <w:szCs w:val="24"/>
        </w:rPr>
      </w:pPr>
      <w:r>
        <w:rPr>
          <w:szCs w:val="24"/>
        </w:rPr>
        <w:t xml:space="preserve">One-quarter of respondents reported that their work focuses on one or more population groups with health disparities, while nearly half are involved with populations with health disparities in some capacity, although it is not their primary focus. The most common populations </w:t>
      </w:r>
      <w:r w:rsidR="005B1EC3">
        <w:rPr>
          <w:szCs w:val="24"/>
        </w:rPr>
        <w:t xml:space="preserve">with which </w:t>
      </w:r>
      <w:r>
        <w:rPr>
          <w:szCs w:val="24"/>
        </w:rPr>
        <w:t>respondents work include low-income and those in poverty (77</w:t>
      </w:r>
      <w:r w:rsidR="009D5AD2">
        <w:rPr>
          <w:szCs w:val="24"/>
        </w:rPr>
        <w:t xml:space="preserve"> percent</w:t>
      </w:r>
      <w:r>
        <w:rPr>
          <w:szCs w:val="24"/>
        </w:rPr>
        <w:t>), the medically underserved (63</w:t>
      </w:r>
      <w:r w:rsidR="009D5AD2">
        <w:rPr>
          <w:szCs w:val="24"/>
        </w:rPr>
        <w:t xml:space="preserve"> percent</w:t>
      </w:r>
      <w:r>
        <w:rPr>
          <w:szCs w:val="24"/>
        </w:rPr>
        <w:t>), and those with physical or mental disabilities (58</w:t>
      </w:r>
      <w:r w:rsidR="009D5AD2">
        <w:rPr>
          <w:szCs w:val="24"/>
        </w:rPr>
        <w:t xml:space="preserve"> percent</w:t>
      </w:r>
      <w:r>
        <w:rPr>
          <w:szCs w:val="24"/>
        </w:rPr>
        <w:t xml:space="preserve">). </w:t>
      </w:r>
    </w:p>
    <w:p w:rsidR="007D495C" w:rsidRDefault="007D495C" w:rsidP="00F13D91">
      <w:pPr>
        <w:spacing w:line="259" w:lineRule="auto"/>
        <w:jc w:val="center"/>
        <w:rPr>
          <w:b/>
          <w:szCs w:val="24"/>
        </w:rPr>
      </w:pPr>
    </w:p>
    <w:p w:rsidR="009D47FC" w:rsidRDefault="009D47FC" w:rsidP="00F13D91">
      <w:pPr>
        <w:spacing w:line="259" w:lineRule="auto"/>
        <w:jc w:val="center"/>
        <w:rPr>
          <w:b/>
          <w:szCs w:val="24"/>
        </w:rPr>
      </w:pPr>
    </w:p>
    <w:p w:rsidR="00F04480" w:rsidRPr="000F5F6C" w:rsidRDefault="00432F4D" w:rsidP="00F13D91">
      <w:pPr>
        <w:spacing w:line="259" w:lineRule="auto"/>
        <w:jc w:val="center"/>
        <w:rPr>
          <w:b/>
          <w:szCs w:val="24"/>
        </w:rPr>
      </w:pPr>
      <w:proofErr w:type="gramStart"/>
      <w:r w:rsidRPr="000F5F6C">
        <w:rPr>
          <w:b/>
          <w:szCs w:val="24"/>
        </w:rPr>
        <w:t xml:space="preserve">Figure </w:t>
      </w:r>
      <w:r w:rsidR="005722D6">
        <w:rPr>
          <w:b/>
          <w:szCs w:val="24"/>
        </w:rPr>
        <w:t>5</w:t>
      </w:r>
      <w:r w:rsidR="003D5DED">
        <w:rPr>
          <w:b/>
          <w:szCs w:val="24"/>
        </w:rPr>
        <w:t>.</w:t>
      </w:r>
      <w:proofErr w:type="gramEnd"/>
      <w:r w:rsidRPr="000F5F6C">
        <w:rPr>
          <w:b/>
          <w:szCs w:val="24"/>
        </w:rPr>
        <w:t xml:space="preserve"> Does </w:t>
      </w:r>
      <w:r w:rsidR="00CB3C77">
        <w:rPr>
          <w:b/>
          <w:szCs w:val="24"/>
        </w:rPr>
        <w:t>O</w:t>
      </w:r>
      <w:r w:rsidRPr="000F5F6C">
        <w:rPr>
          <w:b/>
          <w:szCs w:val="24"/>
        </w:rPr>
        <w:t xml:space="preserve">rganization </w:t>
      </w:r>
      <w:r w:rsidR="00CB3C77">
        <w:rPr>
          <w:b/>
          <w:szCs w:val="24"/>
        </w:rPr>
        <w:t>W</w:t>
      </w:r>
      <w:r w:rsidRPr="000F5F6C">
        <w:rPr>
          <w:b/>
          <w:szCs w:val="24"/>
        </w:rPr>
        <w:t xml:space="preserve">ork </w:t>
      </w:r>
      <w:r w:rsidR="00CB3C77">
        <w:rPr>
          <w:b/>
          <w:szCs w:val="24"/>
        </w:rPr>
        <w:t>W</w:t>
      </w:r>
      <w:r w:rsidRPr="000F5F6C">
        <w:rPr>
          <w:b/>
          <w:szCs w:val="24"/>
        </w:rPr>
        <w:t xml:space="preserve">ith </w:t>
      </w:r>
      <w:r w:rsidR="00CB3C77">
        <w:rPr>
          <w:b/>
          <w:szCs w:val="24"/>
        </w:rPr>
        <w:t>S</w:t>
      </w:r>
      <w:r w:rsidRPr="000F5F6C">
        <w:rPr>
          <w:b/>
          <w:szCs w:val="24"/>
        </w:rPr>
        <w:t xml:space="preserve">pecific </w:t>
      </w:r>
      <w:r w:rsidR="00CB3C77">
        <w:rPr>
          <w:b/>
          <w:szCs w:val="24"/>
        </w:rPr>
        <w:t>Groups of P</w:t>
      </w:r>
      <w:r w:rsidRPr="000F5F6C">
        <w:rPr>
          <w:b/>
          <w:szCs w:val="24"/>
        </w:rPr>
        <w:t xml:space="preserve">eople or </w:t>
      </w:r>
      <w:r w:rsidR="00CB3C77">
        <w:rPr>
          <w:b/>
          <w:szCs w:val="24"/>
        </w:rPr>
        <w:t>P</w:t>
      </w:r>
      <w:r w:rsidRPr="000F5F6C">
        <w:rPr>
          <w:b/>
          <w:szCs w:val="24"/>
        </w:rPr>
        <w:t xml:space="preserve">opulations </w:t>
      </w:r>
      <w:r w:rsidR="00CB3C77">
        <w:rPr>
          <w:b/>
          <w:szCs w:val="24"/>
        </w:rPr>
        <w:t>R</w:t>
      </w:r>
      <w:r w:rsidRPr="000F5F6C">
        <w:rPr>
          <w:b/>
          <w:szCs w:val="24"/>
        </w:rPr>
        <w:t xml:space="preserve">ecognized </w:t>
      </w:r>
      <w:r w:rsidR="00CB3C77">
        <w:rPr>
          <w:b/>
          <w:szCs w:val="24"/>
        </w:rPr>
        <w:t>a</w:t>
      </w:r>
      <w:r w:rsidRPr="000F5F6C">
        <w:rPr>
          <w:b/>
          <w:szCs w:val="24"/>
        </w:rPr>
        <w:t xml:space="preserve">s </w:t>
      </w:r>
      <w:r w:rsidR="00CB3C77">
        <w:rPr>
          <w:b/>
          <w:szCs w:val="24"/>
        </w:rPr>
        <w:t>B</w:t>
      </w:r>
      <w:r w:rsidRPr="000F5F6C">
        <w:rPr>
          <w:b/>
          <w:szCs w:val="24"/>
        </w:rPr>
        <w:t xml:space="preserve">eing </w:t>
      </w:r>
      <w:r w:rsidR="00CB3C77">
        <w:rPr>
          <w:b/>
          <w:szCs w:val="24"/>
        </w:rPr>
        <w:t>a</w:t>
      </w:r>
      <w:r w:rsidRPr="000F5F6C">
        <w:rPr>
          <w:b/>
          <w:szCs w:val="24"/>
        </w:rPr>
        <w:t xml:space="preserve">t </w:t>
      </w:r>
      <w:r w:rsidR="00CB3C77">
        <w:rPr>
          <w:b/>
          <w:szCs w:val="24"/>
        </w:rPr>
        <w:t>R</w:t>
      </w:r>
      <w:r w:rsidRPr="000F5F6C">
        <w:rPr>
          <w:b/>
          <w:szCs w:val="24"/>
        </w:rPr>
        <w:t xml:space="preserve">isk </w:t>
      </w:r>
      <w:r w:rsidR="00CB3C77">
        <w:rPr>
          <w:b/>
          <w:szCs w:val="24"/>
        </w:rPr>
        <w:t>o</w:t>
      </w:r>
      <w:r w:rsidRPr="000F5F6C">
        <w:rPr>
          <w:b/>
          <w:szCs w:val="24"/>
        </w:rPr>
        <w:t xml:space="preserve">f, or </w:t>
      </w:r>
      <w:r w:rsidR="00CB3C77">
        <w:rPr>
          <w:b/>
          <w:szCs w:val="24"/>
        </w:rPr>
        <w:t>E</w:t>
      </w:r>
      <w:r w:rsidRPr="000F5F6C">
        <w:rPr>
          <w:b/>
          <w:szCs w:val="24"/>
        </w:rPr>
        <w:t xml:space="preserve">xperiencing, </w:t>
      </w:r>
      <w:r w:rsidR="00CB3C77">
        <w:rPr>
          <w:b/>
          <w:szCs w:val="24"/>
        </w:rPr>
        <w:t>H</w:t>
      </w:r>
      <w:r w:rsidRPr="000F5F6C">
        <w:rPr>
          <w:b/>
          <w:szCs w:val="24"/>
        </w:rPr>
        <w:t xml:space="preserve">igher </w:t>
      </w:r>
      <w:r w:rsidR="00CB3C77">
        <w:rPr>
          <w:b/>
          <w:szCs w:val="24"/>
        </w:rPr>
        <w:t>R</w:t>
      </w:r>
      <w:r w:rsidRPr="000F5F6C">
        <w:rPr>
          <w:b/>
          <w:szCs w:val="24"/>
        </w:rPr>
        <w:t xml:space="preserve">ates of </w:t>
      </w:r>
      <w:r w:rsidR="00CB3C77">
        <w:rPr>
          <w:b/>
          <w:szCs w:val="24"/>
        </w:rPr>
        <w:t>Health Risk or P</w:t>
      </w:r>
      <w:r w:rsidRPr="000F5F6C">
        <w:rPr>
          <w:b/>
          <w:szCs w:val="24"/>
        </w:rPr>
        <w:t xml:space="preserve">oorer </w:t>
      </w:r>
      <w:r w:rsidR="00CB3C77">
        <w:rPr>
          <w:b/>
          <w:szCs w:val="24"/>
        </w:rPr>
        <w:t>H</w:t>
      </w:r>
      <w:r w:rsidRPr="000F5F6C">
        <w:rPr>
          <w:b/>
          <w:szCs w:val="24"/>
        </w:rPr>
        <w:t xml:space="preserve">ealth </w:t>
      </w:r>
      <w:r w:rsidR="00CB3C77">
        <w:rPr>
          <w:b/>
          <w:szCs w:val="24"/>
        </w:rPr>
        <w:t>O</w:t>
      </w:r>
      <w:r w:rsidRPr="000F5F6C">
        <w:rPr>
          <w:b/>
          <w:szCs w:val="24"/>
        </w:rPr>
        <w:t xml:space="preserve">utcomes </w:t>
      </w:r>
      <w:proofErr w:type="gramStart"/>
      <w:r w:rsidR="00CB3C77">
        <w:rPr>
          <w:b/>
          <w:szCs w:val="24"/>
        </w:rPr>
        <w:t>T</w:t>
      </w:r>
      <w:r w:rsidRPr="000F5F6C">
        <w:rPr>
          <w:b/>
          <w:szCs w:val="24"/>
        </w:rPr>
        <w:t>han</w:t>
      </w:r>
      <w:proofErr w:type="gramEnd"/>
      <w:r w:rsidRPr="000F5F6C">
        <w:rPr>
          <w:b/>
          <w:szCs w:val="24"/>
        </w:rPr>
        <w:t xml:space="preserve"> the </w:t>
      </w:r>
      <w:r w:rsidR="00CB3C77">
        <w:rPr>
          <w:b/>
          <w:szCs w:val="24"/>
        </w:rPr>
        <w:t>G</w:t>
      </w:r>
      <w:r w:rsidRPr="000F5F6C">
        <w:rPr>
          <w:b/>
          <w:szCs w:val="24"/>
        </w:rPr>
        <w:t>ener</w:t>
      </w:r>
      <w:r w:rsidR="00CB3C77">
        <w:rPr>
          <w:b/>
          <w:szCs w:val="24"/>
        </w:rPr>
        <w:t>al Population</w:t>
      </w:r>
    </w:p>
    <w:p w:rsidR="00432F4D" w:rsidRPr="000F5F6C" w:rsidRDefault="00553812" w:rsidP="00553812">
      <w:pPr>
        <w:spacing w:line="259" w:lineRule="auto"/>
        <w:jc w:val="center"/>
        <w:rPr>
          <w:b/>
          <w:szCs w:val="24"/>
        </w:rPr>
      </w:pPr>
      <w:r>
        <w:rPr>
          <w:noProof/>
        </w:rPr>
        <mc:AlternateContent>
          <mc:Choice Requires="wps">
            <w:drawing>
              <wp:anchor distT="0" distB="0" distL="114300" distR="114300" simplePos="0" relativeHeight="251658752" behindDoc="0" locked="0" layoutInCell="1" allowOverlap="1" wp14:anchorId="7262654F" wp14:editId="34FBA509">
                <wp:simplePos x="0" y="0"/>
                <wp:positionH relativeFrom="column">
                  <wp:posOffset>381000</wp:posOffset>
                </wp:positionH>
                <wp:positionV relativeFrom="paragraph">
                  <wp:posOffset>2574925</wp:posOffset>
                </wp:positionV>
                <wp:extent cx="3409950" cy="2190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4099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6BA" w:rsidRPr="009E657A" w:rsidRDefault="001F56BA">
                            <w:pPr>
                              <w:rPr>
                                <w:rFonts w:asciiTheme="minorHAnsi" w:hAnsiTheme="minorHAnsi"/>
                                <w:color w:val="808080" w:themeColor="background1" w:themeShade="80"/>
                                <w:sz w:val="20"/>
                              </w:rPr>
                            </w:pPr>
                            <w:r w:rsidRPr="009E657A">
                              <w:rPr>
                                <w:rFonts w:asciiTheme="minorHAnsi" w:hAnsiTheme="minorHAnsi"/>
                                <w:i/>
                                <w:iCs/>
                                <w:color w:val="808080" w:themeColor="background1" w:themeShade="80"/>
                                <w:sz w:val="20"/>
                              </w:rPr>
                              <w:t>Maine Shared CHNA Stakeholder Survey, June 2015, n=1,639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30pt;margin-top:202.75pt;width:268.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" fillcolor="white [3201]" stroked="f" strokeweight=".5pt">
                <v:textbox>
                  <w:txbxContent>
                    <w:p w:rsidR="001F56BA" w:rsidRPr="009E657A" w:rsidRDefault="001F56BA">
                      <w:pPr>
                        <w:rPr>
                          <w:rFonts w:asciiTheme="minorHAnsi" w:hAnsiTheme="minorHAnsi"/>
                          <w:color w:val="808080" w:themeColor="background1" w:themeShade="80"/>
                          <w:sz w:val="20"/>
                        </w:rPr>
                      </w:pPr>
                      <w:r w:rsidRPr="009E657A">
                        <w:rPr>
                          <w:rFonts w:asciiTheme="minorHAnsi" w:hAnsiTheme="minorHAnsi"/>
                          <w:i/>
                          <w:iCs/>
                          <w:color w:val="808080" w:themeColor="background1" w:themeShade="80"/>
                          <w:sz w:val="20"/>
                        </w:rPr>
                        <w:t>Maine Shared CHNA Stakeholder Survey, June 2015, n=1,639</w:t>
                      </w:r>
                    </w:p>
                  </w:txbxContent>
                </v:textbox>
              </v:shape>
            </w:pict>
          </mc:Fallback>
        </mc:AlternateContent>
      </w:r>
      <w:r w:rsidR="00432F4D" w:rsidRPr="000F5F6C">
        <w:rPr>
          <w:noProof/>
        </w:rPr>
        <w:drawing>
          <wp:inline distT="0" distB="0" distL="0" distR="0" wp14:anchorId="0EA20BE9" wp14:editId="34F7082A">
            <wp:extent cx="5476875" cy="27908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D47FC" w:rsidRDefault="009D47FC" w:rsidP="00F13D91">
      <w:pPr>
        <w:spacing w:line="259" w:lineRule="auto"/>
        <w:jc w:val="center"/>
        <w:rPr>
          <w:b/>
          <w:szCs w:val="24"/>
        </w:rPr>
      </w:pPr>
    </w:p>
    <w:p w:rsidR="00432F4D" w:rsidRPr="00EE65ED" w:rsidRDefault="00EE65ED" w:rsidP="00EE65ED">
      <w:pPr>
        <w:jc w:val="center"/>
        <w:rPr>
          <w:b/>
          <w:sz w:val="20"/>
          <w:szCs w:val="20"/>
        </w:rPr>
      </w:pPr>
      <w:bookmarkStart w:id="84" w:name="_Toc434490552"/>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28</w:t>
      </w:r>
      <w:r w:rsidRPr="00EE65ED">
        <w:rPr>
          <w:b/>
        </w:rPr>
        <w:fldChar w:fldCharType="end"/>
      </w:r>
      <w:r w:rsidR="003D5DED" w:rsidRPr="00EE65ED">
        <w:rPr>
          <w:b/>
        </w:rPr>
        <w:t>.</w:t>
      </w:r>
      <w:proofErr w:type="gramEnd"/>
      <w:r w:rsidR="00EA3461" w:rsidRPr="00EE65ED">
        <w:rPr>
          <w:b/>
        </w:rPr>
        <w:t xml:space="preserve"> Respondent O</w:t>
      </w:r>
      <w:r w:rsidR="00F04480" w:rsidRPr="00EE65ED">
        <w:rPr>
          <w:b/>
        </w:rPr>
        <w:t>rganization</w:t>
      </w:r>
      <w:r w:rsidR="00EA3461" w:rsidRPr="00EE65ED">
        <w:rPr>
          <w:b/>
        </w:rPr>
        <w:t>/A</w:t>
      </w:r>
      <w:r w:rsidR="00F04480" w:rsidRPr="00EE65ED">
        <w:rPr>
          <w:b/>
        </w:rPr>
        <w:t>gency</w:t>
      </w:r>
      <w:r w:rsidR="00EA3461" w:rsidRPr="00EE65ED">
        <w:rPr>
          <w:b/>
        </w:rPr>
        <w:t xml:space="preserve"> Provides Direct Resources to these P</w:t>
      </w:r>
      <w:r w:rsidR="00F04480" w:rsidRPr="00EE65ED">
        <w:rPr>
          <w:b/>
        </w:rPr>
        <w:t>opulations</w:t>
      </w:r>
      <w:bookmarkEnd w:id="84"/>
    </w:p>
    <w:tbl>
      <w:tblPr>
        <w:tblW w:w="8729"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7564"/>
        <w:gridCol w:w="1165"/>
      </w:tblGrid>
      <w:tr w:rsidR="004F5D26" w:rsidRPr="004F5D26" w:rsidTr="004F5D26">
        <w:trPr>
          <w:trHeight w:val="297"/>
          <w:jc w:val="center"/>
        </w:trPr>
        <w:tc>
          <w:tcPr>
            <w:tcW w:w="7564" w:type="dxa"/>
            <w:shd w:val="clear" w:color="auto" w:fill="1F4E79" w:themeFill="accent1" w:themeFillShade="80"/>
            <w:hideMark/>
          </w:tcPr>
          <w:p w:rsidR="00432F4D" w:rsidRPr="004F5D26" w:rsidRDefault="00432F4D" w:rsidP="00B755DC">
            <w:pPr>
              <w:spacing w:line="259" w:lineRule="auto"/>
              <w:jc w:val="both"/>
              <w:rPr>
                <w:rFonts w:ascii="Calibri" w:hAnsi="Calibri"/>
                <w:color w:val="FFFFFF" w:themeColor="background1"/>
                <w:sz w:val="20"/>
              </w:rPr>
            </w:pPr>
          </w:p>
        </w:tc>
        <w:tc>
          <w:tcPr>
            <w:tcW w:w="1165" w:type="dxa"/>
            <w:shd w:val="clear" w:color="auto" w:fill="1F4E79" w:themeFill="accent1" w:themeFillShade="80"/>
            <w:noWrap/>
            <w:hideMark/>
          </w:tcPr>
          <w:p w:rsidR="00432F4D" w:rsidRPr="004F5D26" w:rsidRDefault="00BD2B5F" w:rsidP="00B755DC">
            <w:pPr>
              <w:spacing w:line="259" w:lineRule="auto"/>
              <w:jc w:val="both"/>
              <w:rPr>
                <w:rFonts w:ascii="Calibri" w:hAnsi="Calibri"/>
                <w:color w:val="FFFFFF" w:themeColor="background1"/>
                <w:sz w:val="20"/>
              </w:rPr>
            </w:pPr>
            <w:r w:rsidRPr="004F5D26">
              <w:rPr>
                <w:rFonts w:ascii="Calibri" w:hAnsi="Calibri"/>
                <w:color w:val="FFFFFF" w:themeColor="background1"/>
                <w:sz w:val="20"/>
              </w:rPr>
              <w:t>Percentage</w:t>
            </w:r>
          </w:p>
        </w:tc>
      </w:tr>
      <w:tr w:rsidR="00432F4D" w:rsidRPr="000F5F6C" w:rsidTr="002E0ACA">
        <w:trPr>
          <w:trHeight w:val="297"/>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Low-income, including those below the federal poverty limit</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77%</w:t>
            </w:r>
          </w:p>
        </w:tc>
      </w:tr>
      <w:tr w:rsidR="00432F4D" w:rsidRPr="000F5F6C" w:rsidTr="002E0ACA">
        <w:trPr>
          <w:trHeight w:val="22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Medically</w:t>
            </w:r>
            <w:r w:rsidR="003D5DED" w:rsidRPr="004F5D26">
              <w:rPr>
                <w:rFonts w:ascii="Calibri" w:eastAsia="Times New Roman" w:hAnsi="Calibri" w:cs="Arial"/>
                <w:color w:val="000000"/>
                <w:sz w:val="20"/>
              </w:rPr>
              <w:t xml:space="preserve"> </w:t>
            </w:r>
            <w:r w:rsidRPr="004F5D26">
              <w:rPr>
                <w:rFonts w:ascii="Calibri" w:eastAsia="Times New Roman" w:hAnsi="Calibri" w:cs="Arial"/>
                <w:color w:val="000000"/>
                <w:sz w:val="20"/>
              </w:rPr>
              <w:t>underserved</w:t>
            </w:r>
            <w:r w:rsidR="003D5DED" w:rsidRPr="004F5D26">
              <w:rPr>
                <w:rFonts w:ascii="Calibri" w:eastAsia="Times New Roman" w:hAnsi="Calibri" w:cs="Arial"/>
                <w:color w:val="000000"/>
                <w:sz w:val="20"/>
              </w:rPr>
              <w:t>,</w:t>
            </w:r>
            <w:r w:rsidRPr="004F5D26">
              <w:rPr>
                <w:rFonts w:ascii="Calibri" w:eastAsia="Times New Roman" w:hAnsi="Calibri" w:cs="Arial"/>
                <w:color w:val="000000"/>
                <w:sz w:val="20"/>
              </w:rPr>
              <w:t xml:space="preserve"> including uninsured and underinsured</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63%</w:t>
            </w:r>
          </w:p>
        </w:tc>
      </w:tr>
      <w:tr w:rsidR="00432F4D" w:rsidRPr="000F5F6C" w:rsidTr="002E0ACA">
        <w:trPr>
          <w:trHeight w:val="255"/>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 xml:space="preserve">People with disabilities </w:t>
            </w:r>
            <w:r w:rsidR="00361D31" w:rsidRPr="004F5D26">
              <w:rPr>
                <w:rFonts w:ascii="Calibri" w:eastAsia="Times New Roman" w:hAnsi="Calibri" w:cs="Arial"/>
                <w:color w:val="000000"/>
                <w:sz w:val="20"/>
              </w:rPr>
              <w:t xml:space="preserve">– </w:t>
            </w:r>
            <w:r w:rsidR="005B19DB" w:rsidRPr="004F5D26">
              <w:rPr>
                <w:rFonts w:ascii="Calibri" w:eastAsia="Times New Roman" w:hAnsi="Calibri" w:cs="Arial"/>
                <w:color w:val="000000"/>
                <w:sz w:val="20"/>
              </w:rPr>
              <w:t>physical, mental</w:t>
            </w:r>
            <w:r w:rsidRPr="004F5D26">
              <w:rPr>
                <w:rFonts w:ascii="Calibri" w:eastAsia="Times New Roman" w:hAnsi="Calibri" w:cs="Arial"/>
                <w:color w:val="000000"/>
                <w:sz w:val="20"/>
              </w:rPr>
              <w:t xml:space="preserve"> or intellectual</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58%</w:t>
            </w:r>
          </w:p>
        </w:tc>
      </w:tr>
      <w:tr w:rsidR="00432F4D" w:rsidRPr="000F5F6C" w:rsidTr="002E0ACA">
        <w:trPr>
          <w:trHeight w:val="28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Less than a high school education and/or low literacy (low reading or math skills)</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47%</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Very rural and/or geographically isolated people</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47%</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Women</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44%</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Limited or no English proficiency</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38%</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Gay, lesbian, bisexual or transgender people</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36%</w:t>
            </w:r>
          </w:p>
        </w:tc>
      </w:tr>
      <w:tr w:rsidR="00432F4D" w:rsidRPr="000F5F6C" w:rsidTr="002E0ACA">
        <w:trPr>
          <w:trHeight w:val="295"/>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Deaf and hard</w:t>
            </w:r>
            <w:r w:rsidR="00AE38D6" w:rsidRPr="004F5D26">
              <w:rPr>
                <w:rFonts w:ascii="Calibri" w:eastAsia="Times New Roman" w:hAnsi="Calibri" w:cs="Arial"/>
                <w:color w:val="000000"/>
                <w:sz w:val="20"/>
              </w:rPr>
              <w:t>-</w:t>
            </w:r>
            <w:r w:rsidRPr="004F5D26">
              <w:rPr>
                <w:rFonts w:ascii="Calibri" w:eastAsia="Times New Roman" w:hAnsi="Calibri" w:cs="Arial"/>
                <w:color w:val="000000"/>
                <w:sz w:val="20"/>
              </w:rPr>
              <w:t>of</w:t>
            </w:r>
            <w:r w:rsidR="00AE38D6" w:rsidRPr="004F5D26">
              <w:rPr>
                <w:rFonts w:ascii="Calibri" w:eastAsia="Times New Roman" w:hAnsi="Calibri" w:cs="Arial"/>
                <w:color w:val="000000"/>
                <w:sz w:val="20"/>
              </w:rPr>
              <w:t>-</w:t>
            </w:r>
            <w:r w:rsidRPr="004F5D26">
              <w:rPr>
                <w:rFonts w:ascii="Calibri" w:eastAsia="Times New Roman" w:hAnsi="Calibri" w:cs="Arial"/>
                <w:color w:val="000000"/>
                <w:sz w:val="20"/>
              </w:rPr>
              <w:t>hearing people</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35%</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Military veterans</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34%</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Refugees/immigrants</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28%</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Racial/ethnic minority populations</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27%</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Members of any federally recognized tribe</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25%</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Specific age group</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21%</w:t>
            </w:r>
          </w:p>
        </w:tc>
      </w:tr>
      <w:tr w:rsidR="00432F4D" w:rsidRPr="000F5F6C" w:rsidTr="002E0ACA">
        <w:trPr>
          <w:trHeight w:val="278"/>
          <w:jc w:val="center"/>
        </w:trPr>
        <w:tc>
          <w:tcPr>
            <w:tcW w:w="7564" w:type="dxa"/>
            <w:shd w:val="clear" w:color="auto" w:fill="auto"/>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Other</w:t>
            </w:r>
          </w:p>
        </w:tc>
        <w:tc>
          <w:tcPr>
            <w:tcW w:w="1165" w:type="dxa"/>
            <w:shd w:val="clear" w:color="auto" w:fill="auto"/>
            <w:noWrap/>
            <w:hideMark/>
          </w:tcPr>
          <w:p w:rsidR="00432F4D" w:rsidRPr="004F5D26" w:rsidRDefault="00432F4D" w:rsidP="00B755DC">
            <w:pPr>
              <w:spacing w:line="259" w:lineRule="auto"/>
              <w:jc w:val="both"/>
              <w:rPr>
                <w:rFonts w:ascii="Calibri" w:eastAsia="Times New Roman" w:hAnsi="Calibri" w:cs="Arial"/>
                <w:color w:val="000000"/>
                <w:sz w:val="20"/>
              </w:rPr>
            </w:pPr>
            <w:r w:rsidRPr="004F5D26">
              <w:rPr>
                <w:rFonts w:ascii="Calibri" w:eastAsia="Times New Roman" w:hAnsi="Calibri" w:cs="Arial"/>
                <w:color w:val="000000"/>
                <w:sz w:val="20"/>
              </w:rPr>
              <w:t>15%</w:t>
            </w:r>
          </w:p>
        </w:tc>
      </w:tr>
    </w:tbl>
    <w:p w:rsidR="004F5D26" w:rsidRDefault="004F5D26" w:rsidP="00B755DC">
      <w:pPr>
        <w:spacing w:line="259" w:lineRule="auto"/>
        <w:jc w:val="both"/>
        <w:rPr>
          <w:b/>
          <w:i/>
          <w:color w:val="1F4E79" w:themeColor="accent1" w:themeShade="80"/>
          <w:sz w:val="28"/>
          <w:szCs w:val="24"/>
        </w:rPr>
      </w:pPr>
    </w:p>
    <w:p w:rsidR="005722D6" w:rsidRDefault="005722D6" w:rsidP="00B755DC">
      <w:pPr>
        <w:spacing w:line="259" w:lineRule="auto"/>
        <w:jc w:val="both"/>
        <w:rPr>
          <w:b/>
          <w:i/>
          <w:color w:val="1F4E79" w:themeColor="accent1" w:themeShade="80"/>
          <w:sz w:val="28"/>
          <w:szCs w:val="24"/>
        </w:rPr>
      </w:pPr>
    </w:p>
    <w:p w:rsidR="00432F4D" w:rsidRPr="00A47DE4" w:rsidRDefault="00432F4D" w:rsidP="00B755DC">
      <w:pPr>
        <w:spacing w:line="259" w:lineRule="auto"/>
        <w:jc w:val="both"/>
        <w:rPr>
          <w:b/>
          <w:i/>
          <w:color w:val="1F4E79" w:themeColor="accent1" w:themeShade="80"/>
          <w:sz w:val="28"/>
          <w:szCs w:val="24"/>
        </w:rPr>
      </w:pPr>
      <w:r w:rsidRPr="00A47DE4">
        <w:rPr>
          <w:b/>
          <w:i/>
          <w:color w:val="1F4E79" w:themeColor="accent1" w:themeShade="80"/>
          <w:sz w:val="28"/>
          <w:szCs w:val="24"/>
        </w:rPr>
        <w:t>Top Health Issues</w:t>
      </w:r>
    </w:p>
    <w:p w:rsidR="00F13D91" w:rsidRDefault="00F13D91" w:rsidP="00B755DC">
      <w:pPr>
        <w:spacing w:line="259" w:lineRule="auto"/>
        <w:jc w:val="both"/>
        <w:rPr>
          <w:szCs w:val="24"/>
        </w:rPr>
      </w:pPr>
    </w:p>
    <w:p w:rsidR="009D47FC" w:rsidRDefault="00432F4D" w:rsidP="00B755DC">
      <w:pPr>
        <w:spacing w:line="259" w:lineRule="auto"/>
        <w:jc w:val="both"/>
        <w:rPr>
          <w:sz w:val="12"/>
          <w:szCs w:val="24"/>
        </w:rPr>
      </w:pPr>
      <w:r w:rsidRPr="000F5F6C">
        <w:rPr>
          <w:szCs w:val="24"/>
        </w:rPr>
        <w:t>Statewide, stakeholders rank</w:t>
      </w:r>
      <w:r>
        <w:rPr>
          <w:szCs w:val="24"/>
        </w:rPr>
        <w:t>ed a set of 25 health issues using the criteria, “How</w:t>
      </w:r>
      <w:r w:rsidR="00AE38D6">
        <w:rPr>
          <w:szCs w:val="24"/>
        </w:rPr>
        <w:t xml:space="preserve"> do</w:t>
      </w:r>
      <w:r>
        <w:rPr>
          <w:szCs w:val="24"/>
        </w:rPr>
        <w:t xml:space="preserve"> you feel </w:t>
      </w:r>
      <w:r w:rsidR="00AE38D6">
        <w:rPr>
          <w:szCs w:val="24"/>
        </w:rPr>
        <w:t>[</w:t>
      </w:r>
      <w:r>
        <w:rPr>
          <w:szCs w:val="24"/>
        </w:rPr>
        <w:t>health issue</w:t>
      </w:r>
      <w:r w:rsidR="00AE38D6">
        <w:rPr>
          <w:szCs w:val="24"/>
        </w:rPr>
        <w:t>]</w:t>
      </w:r>
      <w:r w:rsidRPr="000F5F6C">
        <w:rPr>
          <w:szCs w:val="24"/>
        </w:rPr>
        <w:t xml:space="preserve"> impact</w:t>
      </w:r>
      <w:r>
        <w:rPr>
          <w:szCs w:val="24"/>
        </w:rPr>
        <w:t>s the overall health of residents?”</w:t>
      </w:r>
      <w:r w:rsidRPr="000F5F6C">
        <w:rPr>
          <w:szCs w:val="24"/>
        </w:rPr>
        <w:t xml:space="preserve"> </w:t>
      </w:r>
      <w:r>
        <w:rPr>
          <w:szCs w:val="24"/>
        </w:rPr>
        <w:t xml:space="preserve">Responses were collected using </w:t>
      </w:r>
      <w:r w:rsidRPr="000F5F6C">
        <w:rPr>
          <w:szCs w:val="24"/>
        </w:rPr>
        <w:t>a five</w:t>
      </w:r>
      <w:r w:rsidR="009E4D94">
        <w:rPr>
          <w:szCs w:val="24"/>
        </w:rPr>
        <w:t>-</w:t>
      </w:r>
      <w:r w:rsidRPr="000F5F6C">
        <w:rPr>
          <w:szCs w:val="24"/>
        </w:rPr>
        <w:t xml:space="preserve">point scale, where </w:t>
      </w:r>
      <w:r w:rsidR="009E4D94">
        <w:rPr>
          <w:szCs w:val="24"/>
        </w:rPr>
        <w:t>one</w:t>
      </w:r>
      <w:r w:rsidRPr="000F5F6C">
        <w:rPr>
          <w:szCs w:val="24"/>
        </w:rPr>
        <w:t xml:space="preserve"> is </w:t>
      </w:r>
      <w:r w:rsidR="009E4D94">
        <w:rPr>
          <w:szCs w:val="24"/>
        </w:rPr>
        <w:t>“</w:t>
      </w:r>
      <w:r w:rsidRPr="000F5F6C">
        <w:rPr>
          <w:szCs w:val="24"/>
        </w:rPr>
        <w:t xml:space="preserve">not at all a problem” and </w:t>
      </w:r>
      <w:r w:rsidR="009E4D94">
        <w:rPr>
          <w:szCs w:val="24"/>
        </w:rPr>
        <w:t>five</w:t>
      </w:r>
      <w:r w:rsidRPr="000F5F6C">
        <w:rPr>
          <w:szCs w:val="24"/>
        </w:rPr>
        <w:t xml:space="preserve"> is </w:t>
      </w:r>
      <w:r w:rsidR="009E4D94">
        <w:rPr>
          <w:szCs w:val="24"/>
        </w:rPr>
        <w:t>“</w:t>
      </w:r>
      <w:r w:rsidRPr="000F5F6C">
        <w:rPr>
          <w:szCs w:val="24"/>
        </w:rPr>
        <w:t>critical problem</w:t>
      </w:r>
      <w:r w:rsidR="009E4D94">
        <w:rPr>
          <w:szCs w:val="24"/>
        </w:rPr>
        <w:t>.</w:t>
      </w:r>
      <w:r w:rsidRPr="000F5F6C">
        <w:rPr>
          <w:szCs w:val="24"/>
        </w:rPr>
        <w:t xml:space="preserve">” The top ten issues of concern reported </w:t>
      </w:r>
      <w:r>
        <w:rPr>
          <w:szCs w:val="24"/>
        </w:rPr>
        <w:t>by stakeholders in the survey are:</w:t>
      </w:r>
    </w:p>
    <w:p w:rsidR="009D47FC" w:rsidRPr="009D47FC" w:rsidRDefault="009D47FC" w:rsidP="009D47FC">
      <w:pPr>
        <w:rPr>
          <w:sz w:val="12"/>
          <w:szCs w:val="24"/>
        </w:rPr>
      </w:pPr>
    </w:p>
    <w:p w:rsidR="00432F4D" w:rsidRPr="009D47FC" w:rsidRDefault="009D47FC" w:rsidP="009D47FC">
      <w:pPr>
        <w:pStyle w:val="ListParagraph"/>
        <w:numPr>
          <w:ilvl w:val="0"/>
          <w:numId w:val="93"/>
        </w:numPr>
        <w:spacing w:line="259" w:lineRule="auto"/>
        <w:ind w:left="810"/>
        <w:jc w:val="both"/>
        <w:rPr>
          <w:szCs w:val="24"/>
        </w:rPr>
      </w:pPr>
      <w:r w:rsidRPr="009D47FC">
        <w:rPr>
          <w:szCs w:val="24"/>
        </w:rPr>
        <w:t>D</w:t>
      </w:r>
      <w:r w:rsidR="00432F4D" w:rsidRPr="009D47FC">
        <w:rPr>
          <w:szCs w:val="24"/>
        </w:rPr>
        <w:t>rug and alcohol abuse</w:t>
      </w:r>
      <w:r w:rsidR="007D47B6" w:rsidRPr="009D47FC">
        <w:rPr>
          <w:szCs w:val="24"/>
        </w:rPr>
        <w:t>.</w:t>
      </w:r>
    </w:p>
    <w:p w:rsidR="00432F4D" w:rsidRPr="00A1247E" w:rsidRDefault="00432F4D" w:rsidP="004D5705">
      <w:pPr>
        <w:pStyle w:val="ListParagraph"/>
        <w:numPr>
          <w:ilvl w:val="0"/>
          <w:numId w:val="47"/>
        </w:numPr>
        <w:spacing w:line="259" w:lineRule="auto"/>
        <w:ind w:left="810"/>
        <w:jc w:val="both"/>
        <w:rPr>
          <w:szCs w:val="24"/>
        </w:rPr>
      </w:pPr>
      <w:r w:rsidRPr="00A1247E">
        <w:rPr>
          <w:szCs w:val="24"/>
        </w:rPr>
        <w:t>Obesity</w:t>
      </w:r>
      <w:r w:rsidR="007D47B6">
        <w:rPr>
          <w:szCs w:val="24"/>
        </w:rPr>
        <w:t>.</w:t>
      </w:r>
    </w:p>
    <w:p w:rsidR="00432F4D" w:rsidRPr="00A1247E" w:rsidRDefault="00432F4D" w:rsidP="004D5705">
      <w:pPr>
        <w:pStyle w:val="ListParagraph"/>
        <w:numPr>
          <w:ilvl w:val="0"/>
          <w:numId w:val="47"/>
        </w:numPr>
        <w:spacing w:line="259" w:lineRule="auto"/>
        <w:ind w:left="810"/>
        <w:jc w:val="both"/>
        <w:rPr>
          <w:szCs w:val="24"/>
        </w:rPr>
      </w:pPr>
      <w:r w:rsidRPr="00A1247E">
        <w:rPr>
          <w:szCs w:val="24"/>
        </w:rPr>
        <w:t>Mental health</w:t>
      </w:r>
      <w:r w:rsidR="007D47B6">
        <w:rPr>
          <w:szCs w:val="24"/>
        </w:rPr>
        <w:t>.</w:t>
      </w:r>
    </w:p>
    <w:p w:rsidR="00432F4D" w:rsidRPr="00A1247E" w:rsidRDefault="00432F4D" w:rsidP="004D5705">
      <w:pPr>
        <w:pStyle w:val="ListParagraph"/>
        <w:numPr>
          <w:ilvl w:val="0"/>
          <w:numId w:val="47"/>
        </w:numPr>
        <w:spacing w:line="259" w:lineRule="auto"/>
        <w:ind w:left="810"/>
        <w:jc w:val="both"/>
        <w:rPr>
          <w:szCs w:val="24"/>
        </w:rPr>
      </w:pPr>
      <w:r w:rsidRPr="00A1247E">
        <w:rPr>
          <w:szCs w:val="24"/>
        </w:rPr>
        <w:t>Physical activity and nutrition</w:t>
      </w:r>
      <w:r w:rsidR="007D47B6">
        <w:rPr>
          <w:szCs w:val="24"/>
        </w:rPr>
        <w:t>.</w:t>
      </w:r>
    </w:p>
    <w:p w:rsidR="00432F4D" w:rsidRPr="00A1247E" w:rsidRDefault="00432F4D" w:rsidP="004D5705">
      <w:pPr>
        <w:pStyle w:val="ListParagraph"/>
        <w:numPr>
          <w:ilvl w:val="0"/>
          <w:numId w:val="47"/>
        </w:numPr>
        <w:spacing w:line="259" w:lineRule="auto"/>
        <w:ind w:left="810"/>
        <w:jc w:val="both"/>
        <w:rPr>
          <w:szCs w:val="24"/>
        </w:rPr>
      </w:pPr>
      <w:r w:rsidRPr="00A1247E">
        <w:rPr>
          <w:szCs w:val="24"/>
        </w:rPr>
        <w:t>Depression</w:t>
      </w:r>
      <w:r w:rsidR="007D47B6">
        <w:rPr>
          <w:szCs w:val="24"/>
        </w:rPr>
        <w:t>.</w:t>
      </w:r>
    </w:p>
    <w:p w:rsidR="00432F4D" w:rsidRPr="00A1247E" w:rsidRDefault="00432F4D" w:rsidP="004D5705">
      <w:pPr>
        <w:pStyle w:val="ListParagraph"/>
        <w:numPr>
          <w:ilvl w:val="0"/>
          <w:numId w:val="47"/>
        </w:numPr>
        <w:spacing w:line="259" w:lineRule="auto"/>
        <w:ind w:left="810"/>
        <w:jc w:val="both"/>
        <w:rPr>
          <w:szCs w:val="24"/>
        </w:rPr>
      </w:pPr>
      <w:r w:rsidRPr="00A1247E">
        <w:rPr>
          <w:szCs w:val="24"/>
        </w:rPr>
        <w:t>Tobacco use</w:t>
      </w:r>
      <w:r w:rsidR="007D47B6">
        <w:rPr>
          <w:szCs w:val="24"/>
        </w:rPr>
        <w:t>.</w:t>
      </w:r>
    </w:p>
    <w:p w:rsidR="00432F4D" w:rsidRPr="00A1247E" w:rsidRDefault="00432F4D" w:rsidP="004D5705">
      <w:pPr>
        <w:pStyle w:val="ListParagraph"/>
        <w:numPr>
          <w:ilvl w:val="0"/>
          <w:numId w:val="47"/>
        </w:numPr>
        <w:spacing w:line="259" w:lineRule="auto"/>
        <w:ind w:left="810"/>
        <w:jc w:val="both"/>
        <w:rPr>
          <w:szCs w:val="24"/>
        </w:rPr>
      </w:pPr>
      <w:r w:rsidRPr="00A1247E">
        <w:rPr>
          <w:szCs w:val="24"/>
        </w:rPr>
        <w:t>Diabetes</w:t>
      </w:r>
      <w:r w:rsidR="007D47B6">
        <w:rPr>
          <w:szCs w:val="24"/>
        </w:rPr>
        <w:t>.</w:t>
      </w:r>
    </w:p>
    <w:p w:rsidR="00432F4D" w:rsidRPr="00A1247E" w:rsidRDefault="00432F4D" w:rsidP="004D5705">
      <w:pPr>
        <w:pStyle w:val="ListParagraph"/>
        <w:numPr>
          <w:ilvl w:val="0"/>
          <w:numId w:val="47"/>
        </w:numPr>
        <w:spacing w:line="259" w:lineRule="auto"/>
        <w:ind w:left="810"/>
        <w:jc w:val="both"/>
        <w:rPr>
          <w:szCs w:val="24"/>
        </w:rPr>
      </w:pPr>
      <w:r w:rsidRPr="00A1247E">
        <w:rPr>
          <w:szCs w:val="24"/>
        </w:rPr>
        <w:t>Cardiovascular diseases</w:t>
      </w:r>
      <w:r w:rsidR="007D47B6">
        <w:rPr>
          <w:szCs w:val="24"/>
        </w:rPr>
        <w:t>.</w:t>
      </w:r>
    </w:p>
    <w:p w:rsidR="00432F4D" w:rsidRPr="00A1247E" w:rsidRDefault="00432F4D" w:rsidP="004D5705">
      <w:pPr>
        <w:pStyle w:val="ListParagraph"/>
        <w:numPr>
          <w:ilvl w:val="0"/>
          <w:numId w:val="47"/>
        </w:numPr>
        <w:spacing w:line="259" w:lineRule="auto"/>
        <w:ind w:left="810"/>
        <w:jc w:val="both"/>
        <w:rPr>
          <w:szCs w:val="24"/>
        </w:rPr>
      </w:pPr>
      <w:r w:rsidRPr="00A1247E">
        <w:rPr>
          <w:szCs w:val="24"/>
        </w:rPr>
        <w:t>Respiratory diseases</w:t>
      </w:r>
      <w:r w:rsidR="007D47B6">
        <w:rPr>
          <w:szCs w:val="24"/>
        </w:rPr>
        <w:t>.</w:t>
      </w:r>
    </w:p>
    <w:p w:rsidR="00432F4D" w:rsidRPr="005B19DB" w:rsidRDefault="00432F4D" w:rsidP="009C68F1">
      <w:pPr>
        <w:pStyle w:val="ListParagraph"/>
        <w:numPr>
          <w:ilvl w:val="0"/>
          <w:numId w:val="47"/>
        </w:numPr>
        <w:spacing w:line="259" w:lineRule="auto"/>
        <w:ind w:left="810"/>
        <w:jc w:val="both"/>
      </w:pPr>
      <w:r w:rsidRPr="009D47FC">
        <w:rPr>
          <w:szCs w:val="24"/>
        </w:rPr>
        <w:t>Childhood obesity</w:t>
      </w:r>
      <w:r w:rsidR="007D47B6" w:rsidRPr="009D47FC">
        <w:rPr>
          <w:szCs w:val="24"/>
        </w:rPr>
        <w:t>.</w:t>
      </w:r>
    </w:p>
    <w:p w:rsidR="009D47FC" w:rsidRDefault="009D47FC" w:rsidP="00B755DC">
      <w:pPr>
        <w:spacing w:line="259" w:lineRule="auto"/>
        <w:jc w:val="both"/>
        <w:rPr>
          <w:szCs w:val="24"/>
        </w:rPr>
      </w:pPr>
    </w:p>
    <w:p w:rsidR="009D47FC" w:rsidRDefault="009D47FC" w:rsidP="00B755DC">
      <w:pPr>
        <w:spacing w:line="259" w:lineRule="auto"/>
        <w:jc w:val="both"/>
        <w:rPr>
          <w:szCs w:val="24"/>
        </w:rPr>
      </w:pPr>
    </w:p>
    <w:p w:rsidR="00432F4D" w:rsidRPr="00097093" w:rsidRDefault="00432F4D" w:rsidP="00B755DC">
      <w:pPr>
        <w:spacing w:line="259" w:lineRule="auto"/>
        <w:jc w:val="both"/>
        <w:rPr>
          <w:szCs w:val="24"/>
        </w:rPr>
      </w:pPr>
      <w:r w:rsidRPr="00097093">
        <w:rPr>
          <w:szCs w:val="24"/>
        </w:rPr>
        <w:t>The full rating of all health issues is presented in the figure below.</w:t>
      </w:r>
    </w:p>
    <w:p w:rsidR="00432F4D" w:rsidRDefault="00432F4D" w:rsidP="00B755DC">
      <w:pPr>
        <w:spacing w:line="259" w:lineRule="auto"/>
        <w:jc w:val="both"/>
        <w:rPr>
          <w:sz w:val="20"/>
        </w:rPr>
      </w:pPr>
    </w:p>
    <w:p w:rsidR="009D47FC" w:rsidRDefault="009D47FC" w:rsidP="00B755DC">
      <w:pPr>
        <w:spacing w:line="259" w:lineRule="auto"/>
        <w:jc w:val="both"/>
        <w:rPr>
          <w:sz w:val="20"/>
        </w:rPr>
      </w:pPr>
    </w:p>
    <w:p w:rsidR="009D47FC" w:rsidRDefault="009D47FC" w:rsidP="00B755DC">
      <w:pPr>
        <w:spacing w:line="259" w:lineRule="auto"/>
        <w:jc w:val="both"/>
        <w:rPr>
          <w:sz w:val="20"/>
        </w:rPr>
      </w:pPr>
    </w:p>
    <w:p w:rsidR="009D47FC" w:rsidRDefault="009D47FC" w:rsidP="00B755DC">
      <w:pPr>
        <w:spacing w:line="259" w:lineRule="auto"/>
        <w:jc w:val="both"/>
        <w:rPr>
          <w:sz w:val="20"/>
        </w:rPr>
      </w:pPr>
    </w:p>
    <w:p w:rsidR="009D47FC" w:rsidRDefault="009D47FC" w:rsidP="00B755DC">
      <w:pPr>
        <w:spacing w:line="259" w:lineRule="auto"/>
        <w:jc w:val="both"/>
        <w:rPr>
          <w:sz w:val="20"/>
        </w:rPr>
      </w:pPr>
    </w:p>
    <w:p w:rsidR="00A1247E" w:rsidRPr="00A1247E" w:rsidRDefault="005B19DB" w:rsidP="00F13D91">
      <w:pPr>
        <w:spacing w:line="259" w:lineRule="auto"/>
        <w:jc w:val="center"/>
        <w:rPr>
          <w:b/>
          <w:color w:val="000000" w:themeColor="text1"/>
          <w:sz w:val="16"/>
          <w:szCs w:val="16"/>
        </w:rPr>
      </w:pPr>
      <w:proofErr w:type="gramStart"/>
      <w:r w:rsidRPr="000F5F6C">
        <w:rPr>
          <w:b/>
          <w:szCs w:val="24"/>
        </w:rPr>
        <w:lastRenderedPageBreak/>
        <w:t xml:space="preserve">Figure </w:t>
      </w:r>
      <w:r w:rsidR="005722D6">
        <w:rPr>
          <w:b/>
          <w:szCs w:val="24"/>
        </w:rPr>
        <w:t>6</w:t>
      </w:r>
      <w:r>
        <w:rPr>
          <w:b/>
          <w:szCs w:val="24"/>
        </w:rPr>
        <w:t>.</w:t>
      </w:r>
      <w:proofErr w:type="gramEnd"/>
      <w:r w:rsidRPr="000F5F6C">
        <w:rPr>
          <w:b/>
          <w:szCs w:val="24"/>
        </w:rPr>
        <w:t xml:space="preserve"> </w:t>
      </w:r>
      <w:r w:rsidR="00EA3461">
        <w:rPr>
          <w:b/>
          <w:szCs w:val="24"/>
        </w:rPr>
        <w:t>Stakeholder R</w:t>
      </w:r>
      <w:r w:rsidR="00A1247E" w:rsidRPr="000F5F6C">
        <w:rPr>
          <w:b/>
          <w:color w:val="000000" w:themeColor="text1"/>
          <w:szCs w:val="24"/>
        </w:rPr>
        <w:t xml:space="preserve">ating of </w:t>
      </w:r>
      <w:r w:rsidR="00EA3461">
        <w:rPr>
          <w:b/>
          <w:color w:val="000000" w:themeColor="text1"/>
          <w:szCs w:val="24"/>
        </w:rPr>
        <w:t>H</w:t>
      </w:r>
      <w:r w:rsidR="00A1247E" w:rsidRPr="000F5F6C">
        <w:rPr>
          <w:b/>
          <w:color w:val="000000" w:themeColor="text1"/>
          <w:szCs w:val="24"/>
        </w:rPr>
        <w:t xml:space="preserve">ealth </w:t>
      </w:r>
      <w:r w:rsidR="00EA3461">
        <w:rPr>
          <w:b/>
          <w:color w:val="000000" w:themeColor="text1"/>
          <w:szCs w:val="24"/>
        </w:rPr>
        <w:t>I</w:t>
      </w:r>
      <w:r w:rsidR="00A1247E" w:rsidRPr="000F5F6C">
        <w:rPr>
          <w:b/>
          <w:color w:val="000000" w:themeColor="text1"/>
          <w:szCs w:val="24"/>
        </w:rPr>
        <w:t>ssues</w:t>
      </w:r>
      <w:r w:rsidR="00A1247E">
        <w:rPr>
          <w:b/>
          <w:color w:val="000000" w:themeColor="text1"/>
          <w:szCs w:val="24"/>
        </w:rPr>
        <w:t xml:space="preserve"> (</w:t>
      </w:r>
      <w:r w:rsidR="00BD2B5F">
        <w:rPr>
          <w:b/>
          <w:color w:val="000000" w:themeColor="text1"/>
          <w:szCs w:val="24"/>
        </w:rPr>
        <w:t>Percent</w:t>
      </w:r>
      <w:r w:rsidR="00A1247E">
        <w:rPr>
          <w:b/>
          <w:color w:val="000000" w:themeColor="text1"/>
          <w:szCs w:val="24"/>
        </w:rPr>
        <w:t xml:space="preserve"> of those rating the health issue as a major or critical problem in their area)</w:t>
      </w:r>
    </w:p>
    <w:p w:rsidR="00432F4D" w:rsidRPr="000F5F6C" w:rsidRDefault="00553812" w:rsidP="009E657A">
      <w:pPr>
        <w:spacing w:line="259" w:lineRule="auto"/>
        <w:jc w:val="center"/>
        <w:rPr>
          <w:szCs w:val="24"/>
        </w:rPr>
      </w:pPr>
      <w:r>
        <w:rPr>
          <w:noProof/>
        </w:rPr>
        <mc:AlternateContent>
          <mc:Choice Requires="wps">
            <w:drawing>
              <wp:anchor distT="0" distB="0" distL="114300" distR="114300" simplePos="0" relativeHeight="251618816" behindDoc="0" locked="0" layoutInCell="1" allowOverlap="1" wp14:anchorId="2703A213" wp14:editId="0400F396">
                <wp:simplePos x="0" y="0"/>
                <wp:positionH relativeFrom="column">
                  <wp:posOffset>171450</wp:posOffset>
                </wp:positionH>
                <wp:positionV relativeFrom="paragraph">
                  <wp:posOffset>4569460</wp:posOffset>
                </wp:positionV>
                <wp:extent cx="4467225" cy="2286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44672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6BA" w:rsidRPr="00553812" w:rsidRDefault="001F56BA" w:rsidP="00553812">
                            <w:pPr>
                              <w:rPr>
                                <w:rFonts w:asciiTheme="minorHAnsi" w:hAnsiTheme="minorHAnsi"/>
                                <w:color w:val="808080" w:themeColor="background1" w:themeShade="80"/>
                                <w:sz w:val="22"/>
                              </w:rPr>
                            </w:pPr>
                            <w:r w:rsidRPr="00553812">
                              <w:rPr>
                                <w:rFonts w:asciiTheme="minorHAnsi" w:hAnsiTheme="minorHAnsi"/>
                                <w:i/>
                                <w:iCs/>
                                <w:color w:val="808080" w:themeColor="background1" w:themeShade="80"/>
                                <w:sz w:val="22"/>
                              </w:rPr>
                              <w:t>Maine Shared CHNA Stakeholder Survey, June 2015, n=1,639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5" type="#_x0000_t202" style="position:absolute;left:0;text-align:left;margin-left:13.5pt;margin-top:359.8pt;width:351.75pt;height:18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" fillcolor="white [3201]" stroked="f" strokeweight=".5pt">
                <v:textbox>
                  <w:txbxContent>
                    <w:p w:rsidR="001F56BA" w:rsidRPr="00553812" w:rsidRDefault="001F56BA" w:rsidP="00553812">
                      <w:pPr>
                        <w:rPr>
                          <w:rFonts w:asciiTheme="minorHAnsi" w:hAnsiTheme="minorHAnsi"/>
                          <w:color w:val="808080" w:themeColor="background1" w:themeShade="80"/>
                          <w:sz w:val="22"/>
                        </w:rPr>
                      </w:pPr>
                      <w:r w:rsidRPr="00553812">
                        <w:rPr>
                          <w:rFonts w:asciiTheme="minorHAnsi" w:hAnsiTheme="minorHAnsi"/>
                          <w:i/>
                          <w:iCs/>
                          <w:color w:val="808080" w:themeColor="background1" w:themeShade="80"/>
                          <w:sz w:val="22"/>
                        </w:rPr>
                        <w:t>Maine Shared CHNA Stakeholder Survey, June 2015, n=1,639</w:t>
                      </w:r>
                    </w:p>
                  </w:txbxContent>
                </v:textbox>
              </v:shape>
            </w:pict>
          </mc:Fallback>
        </mc:AlternateContent>
      </w:r>
      <w:r w:rsidR="00A1247E" w:rsidRPr="000F5F6C">
        <w:rPr>
          <w:noProof/>
        </w:rPr>
        <w:drawing>
          <wp:inline distT="0" distB="0" distL="0" distR="0" wp14:anchorId="78BC3B4E" wp14:editId="338D85CA">
            <wp:extent cx="6057900" cy="48006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F5D26" w:rsidRDefault="004F5D26" w:rsidP="00B755DC">
      <w:pPr>
        <w:spacing w:line="259" w:lineRule="auto"/>
        <w:jc w:val="both"/>
        <w:rPr>
          <w:szCs w:val="24"/>
        </w:rPr>
      </w:pPr>
    </w:p>
    <w:p w:rsidR="00831931" w:rsidRDefault="00831931" w:rsidP="00B755DC">
      <w:pPr>
        <w:spacing w:line="259" w:lineRule="auto"/>
        <w:jc w:val="both"/>
        <w:rPr>
          <w:szCs w:val="24"/>
        </w:rPr>
      </w:pPr>
    </w:p>
    <w:p w:rsidR="00432F4D" w:rsidRPr="003A4CF7" w:rsidRDefault="00432F4D" w:rsidP="00B755DC">
      <w:pPr>
        <w:spacing w:line="259" w:lineRule="auto"/>
        <w:jc w:val="both"/>
        <w:rPr>
          <w:szCs w:val="24"/>
        </w:rPr>
      </w:pPr>
      <w:r w:rsidRPr="003A4CF7">
        <w:rPr>
          <w:szCs w:val="24"/>
        </w:rPr>
        <w:t xml:space="preserve">Respondents were asked </w:t>
      </w:r>
      <w:r>
        <w:rPr>
          <w:szCs w:val="24"/>
        </w:rPr>
        <w:t xml:space="preserve">the </w:t>
      </w:r>
      <w:r w:rsidRPr="003A4CF7">
        <w:rPr>
          <w:szCs w:val="24"/>
        </w:rPr>
        <w:t xml:space="preserve">degree </w:t>
      </w:r>
      <w:r>
        <w:rPr>
          <w:szCs w:val="24"/>
        </w:rPr>
        <w:t xml:space="preserve">to which the </w:t>
      </w:r>
      <w:r w:rsidRPr="003A4CF7">
        <w:rPr>
          <w:szCs w:val="24"/>
        </w:rPr>
        <w:t>health needs of their area or community</w:t>
      </w:r>
      <w:r>
        <w:rPr>
          <w:szCs w:val="24"/>
        </w:rPr>
        <w:t xml:space="preserve"> were being addressed</w:t>
      </w:r>
      <w:r w:rsidR="00195D6B">
        <w:rPr>
          <w:szCs w:val="24"/>
        </w:rPr>
        <w:t>,</w:t>
      </w:r>
      <w:r>
        <w:rPr>
          <w:szCs w:val="24"/>
        </w:rPr>
        <w:t xml:space="preserve"> </w:t>
      </w:r>
      <w:r w:rsidR="00195D6B">
        <w:rPr>
          <w:szCs w:val="24"/>
        </w:rPr>
        <w:t>w</w:t>
      </w:r>
      <w:r>
        <w:rPr>
          <w:szCs w:val="24"/>
        </w:rPr>
        <w:t>here</w:t>
      </w:r>
      <w:r w:rsidR="00195D6B">
        <w:rPr>
          <w:szCs w:val="24"/>
        </w:rPr>
        <w:t xml:space="preserve"> one is</w:t>
      </w:r>
      <w:r>
        <w:rPr>
          <w:szCs w:val="24"/>
        </w:rPr>
        <w:t xml:space="preserve"> </w:t>
      </w:r>
      <w:r w:rsidR="00195D6B">
        <w:rPr>
          <w:szCs w:val="24"/>
        </w:rPr>
        <w:t>“n</w:t>
      </w:r>
      <w:r>
        <w:rPr>
          <w:szCs w:val="24"/>
        </w:rPr>
        <w:t>ot addressed at all</w:t>
      </w:r>
      <w:r w:rsidR="00195D6B">
        <w:rPr>
          <w:szCs w:val="24"/>
        </w:rPr>
        <w:t>”</w:t>
      </w:r>
      <w:r>
        <w:rPr>
          <w:szCs w:val="24"/>
        </w:rPr>
        <w:t xml:space="preserve"> and </w:t>
      </w:r>
      <w:r w:rsidR="00195D6B">
        <w:rPr>
          <w:szCs w:val="24"/>
        </w:rPr>
        <w:t>five is</w:t>
      </w:r>
      <w:r w:rsidRPr="00301742">
        <w:rPr>
          <w:szCs w:val="24"/>
        </w:rPr>
        <w:t xml:space="preserve"> </w:t>
      </w:r>
      <w:r w:rsidR="00195D6B">
        <w:rPr>
          <w:szCs w:val="24"/>
        </w:rPr>
        <w:t>“c</w:t>
      </w:r>
      <w:r w:rsidRPr="00301742">
        <w:rPr>
          <w:szCs w:val="24"/>
        </w:rPr>
        <w:t>ompletely addressed</w:t>
      </w:r>
      <w:r w:rsidR="00195D6B">
        <w:rPr>
          <w:szCs w:val="24"/>
        </w:rPr>
        <w:t>.”</w:t>
      </w:r>
      <w:r>
        <w:rPr>
          <w:szCs w:val="24"/>
        </w:rPr>
        <w:t xml:space="preserve"> Overall, about one-third of stakeholders felt the health needs of their area were being adequately addressed. This ranged from a low of 21</w:t>
      </w:r>
      <w:r w:rsidR="009D5AD2">
        <w:rPr>
          <w:szCs w:val="24"/>
        </w:rPr>
        <w:t xml:space="preserve"> percent</w:t>
      </w:r>
      <w:r>
        <w:rPr>
          <w:szCs w:val="24"/>
        </w:rPr>
        <w:t xml:space="preserve"> in Oxford County to a high of 44</w:t>
      </w:r>
      <w:r w:rsidR="009D5AD2">
        <w:rPr>
          <w:szCs w:val="24"/>
        </w:rPr>
        <w:t xml:space="preserve"> percent</w:t>
      </w:r>
      <w:r>
        <w:rPr>
          <w:szCs w:val="24"/>
        </w:rPr>
        <w:t xml:space="preserve"> in York County.</w:t>
      </w:r>
    </w:p>
    <w:p w:rsidR="00432F4D" w:rsidRDefault="00432F4D" w:rsidP="00B755DC">
      <w:pPr>
        <w:spacing w:line="259" w:lineRule="auto"/>
        <w:ind w:left="-720" w:right="-720"/>
        <w:jc w:val="both"/>
        <w:rPr>
          <w:b/>
          <w:szCs w:val="24"/>
        </w:rPr>
      </w:pPr>
    </w:p>
    <w:p w:rsidR="007D495C" w:rsidRDefault="007D495C">
      <w:pPr>
        <w:spacing w:after="160" w:line="259" w:lineRule="auto"/>
        <w:rPr>
          <w:b/>
          <w:szCs w:val="24"/>
        </w:rPr>
      </w:pPr>
      <w:r>
        <w:rPr>
          <w:b/>
          <w:szCs w:val="24"/>
        </w:rPr>
        <w:br w:type="page"/>
      </w:r>
    </w:p>
    <w:p w:rsidR="00A1247E" w:rsidRDefault="00432F4D" w:rsidP="00F13D91">
      <w:pPr>
        <w:spacing w:line="259" w:lineRule="auto"/>
        <w:ind w:left="180" w:right="90"/>
        <w:jc w:val="center"/>
        <w:rPr>
          <w:b/>
          <w:szCs w:val="24"/>
        </w:rPr>
      </w:pPr>
      <w:proofErr w:type="gramStart"/>
      <w:r w:rsidRPr="000F5F6C">
        <w:rPr>
          <w:b/>
          <w:szCs w:val="24"/>
        </w:rPr>
        <w:lastRenderedPageBreak/>
        <w:t xml:space="preserve">Figure </w:t>
      </w:r>
      <w:r w:rsidR="005722D6">
        <w:rPr>
          <w:b/>
          <w:szCs w:val="24"/>
        </w:rPr>
        <w:t>7</w:t>
      </w:r>
      <w:r w:rsidR="008F2FCE">
        <w:rPr>
          <w:b/>
          <w:szCs w:val="24"/>
        </w:rPr>
        <w:t>.</w:t>
      </w:r>
      <w:proofErr w:type="gramEnd"/>
      <w:r w:rsidRPr="000F5F6C">
        <w:rPr>
          <w:b/>
          <w:szCs w:val="24"/>
        </w:rPr>
        <w:t xml:space="preserve"> Degree to</w:t>
      </w:r>
      <w:r w:rsidR="005B19DB">
        <w:rPr>
          <w:b/>
          <w:szCs w:val="24"/>
        </w:rPr>
        <w:t xml:space="preserve"> </w:t>
      </w:r>
      <w:r w:rsidR="005B19DB" w:rsidRPr="000F5F6C">
        <w:rPr>
          <w:b/>
          <w:szCs w:val="24"/>
        </w:rPr>
        <w:t xml:space="preserve">Which </w:t>
      </w:r>
      <w:r w:rsidR="005B19DB" w:rsidRPr="005B19DB">
        <w:rPr>
          <w:b/>
        </w:rPr>
        <w:t xml:space="preserve">Respondents </w:t>
      </w:r>
      <w:r w:rsidR="005B19DB" w:rsidRPr="000F5F6C">
        <w:rPr>
          <w:b/>
          <w:szCs w:val="24"/>
        </w:rPr>
        <w:t>Feel the Health Needs of Their Area Are Being Addressed</w:t>
      </w:r>
      <w:r w:rsidR="005B19DB">
        <w:rPr>
          <w:b/>
          <w:szCs w:val="24"/>
        </w:rPr>
        <w:t xml:space="preserve"> (Percent Reporting Mostly or Completely Addressed)</w:t>
      </w:r>
    </w:p>
    <w:p w:rsidR="00A1161E" w:rsidRPr="00B33533" w:rsidRDefault="00D80B19" w:rsidP="00B33533">
      <w:pPr>
        <w:spacing w:line="259" w:lineRule="auto"/>
        <w:ind w:left="180"/>
        <w:jc w:val="both"/>
        <w:rPr>
          <w:i/>
          <w:color w:val="000000" w:themeColor="text1"/>
          <w:szCs w:val="24"/>
        </w:rPr>
      </w:pPr>
      <w:r w:rsidRPr="00B33533">
        <w:rPr>
          <w:i/>
          <w:noProof/>
        </w:rPr>
        <mc:AlternateContent>
          <mc:Choice Requires="wps">
            <w:drawing>
              <wp:anchor distT="0" distB="0" distL="114300" distR="114300" simplePos="0" relativeHeight="251662848" behindDoc="0" locked="0" layoutInCell="1" allowOverlap="1" wp14:anchorId="24D395F4" wp14:editId="642C71ED">
                <wp:simplePos x="0" y="0"/>
                <wp:positionH relativeFrom="column">
                  <wp:posOffset>142875</wp:posOffset>
                </wp:positionH>
                <wp:positionV relativeFrom="paragraph">
                  <wp:posOffset>4182745</wp:posOffset>
                </wp:positionV>
                <wp:extent cx="3657600" cy="266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6576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6BA" w:rsidRPr="00553812" w:rsidRDefault="001F56BA" w:rsidP="00D80B19">
                            <w:pPr>
                              <w:rPr>
                                <w:rFonts w:asciiTheme="minorHAnsi" w:hAnsiTheme="minorHAnsi"/>
                                <w:color w:val="808080" w:themeColor="background1" w:themeShade="80"/>
                                <w:sz w:val="22"/>
                              </w:rPr>
                            </w:pPr>
                            <w:r w:rsidRPr="00553812">
                              <w:rPr>
                                <w:rFonts w:asciiTheme="minorHAnsi" w:hAnsiTheme="minorHAnsi"/>
                                <w:i/>
                                <w:iCs/>
                                <w:color w:val="808080" w:themeColor="background1" w:themeShade="80"/>
                                <w:sz w:val="22"/>
                              </w:rPr>
                              <w:t>Maine Shared CHNA Stakeholder Survey, June 2015, n=1,639</w:t>
                            </w:r>
                          </w:p>
                          <w:p w:rsidR="001F56BA" w:rsidRDefault="001F5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left:0;text-align:left;margin-left:11.25pt;margin-top:329.35pt;width:4in;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" fillcolor="white [3201]" stroked="f" strokeweight=".5pt">
                <v:textbox>
                  <w:txbxContent>
                    <w:p w:rsidR="001F56BA" w:rsidRPr="00553812" w:rsidRDefault="001F56BA" w:rsidP="00D80B19">
                      <w:pPr>
                        <w:rPr>
                          <w:rFonts w:asciiTheme="minorHAnsi" w:hAnsiTheme="minorHAnsi"/>
                          <w:color w:val="808080" w:themeColor="background1" w:themeShade="80"/>
                          <w:sz w:val="22"/>
                        </w:rPr>
                      </w:pPr>
                      <w:r w:rsidRPr="00553812">
                        <w:rPr>
                          <w:rFonts w:asciiTheme="minorHAnsi" w:hAnsiTheme="minorHAnsi"/>
                          <w:i/>
                          <w:iCs/>
                          <w:color w:val="808080" w:themeColor="background1" w:themeShade="80"/>
                          <w:sz w:val="22"/>
                        </w:rPr>
                        <w:t>Maine Shared CHNA Stakeholder Survey, June 2015, n=1,639</w:t>
                      </w:r>
                    </w:p>
                    <w:p w:rsidR="001F56BA" w:rsidRDefault="001F56BA"/>
                  </w:txbxContent>
                </v:textbox>
              </v:shape>
            </w:pict>
          </mc:Fallback>
        </mc:AlternateContent>
      </w:r>
      <w:r w:rsidR="00927600" w:rsidRPr="00B33533">
        <w:rPr>
          <w:i/>
          <w:noProof/>
        </w:rPr>
        <mc:AlternateContent>
          <mc:Choice Requires="wps">
            <w:drawing>
              <wp:anchor distT="0" distB="0" distL="114300" distR="114300" simplePos="0" relativeHeight="251627008" behindDoc="0" locked="0" layoutInCell="1" allowOverlap="1" wp14:anchorId="3571CA5D" wp14:editId="696D2AB9">
                <wp:simplePos x="0" y="0"/>
                <wp:positionH relativeFrom="column">
                  <wp:posOffset>3190875</wp:posOffset>
                </wp:positionH>
                <wp:positionV relativeFrom="paragraph">
                  <wp:posOffset>52070</wp:posOffset>
                </wp:positionV>
                <wp:extent cx="1355090" cy="262255"/>
                <wp:effectExtent l="0" t="0" r="0" b="0"/>
                <wp:wrapNone/>
                <wp:docPr id="9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09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1F56BA" w:rsidRPr="009E657A" w:rsidRDefault="001F56BA" w:rsidP="00432F4D">
                            <w:pPr>
                              <w:pStyle w:val="NormalWeb"/>
                              <w:spacing w:before="0" w:beforeAutospacing="0" w:after="0" w:afterAutospacing="0"/>
                              <w:rPr>
                                <w:color w:val="5B9BD7"/>
                              </w:rPr>
                            </w:pPr>
                            <w:r w:rsidRPr="009E657A">
                              <w:rPr>
                                <w:rFonts w:asciiTheme="minorHAnsi" w:hAnsi="Calibri" w:cstheme="minorBidi"/>
                                <w:color w:val="5B9BD7"/>
                                <w:sz w:val="22"/>
                                <w:szCs w:val="22"/>
                              </w:rPr>
                              <w:t>State Average (32%)</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id="TextBox 3" o:spid="_x0000_s1037" type="#_x0000_t202" style="position:absolute;left:0;text-align:left;margin-left:251.25pt;margin-top:4.1pt;width:106.7pt;height:20.6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" filled="f" stroked="f">
                <v:path arrowok="t"/>
                <v:textbox style="mso-fit-shape-to-text:t">
                  <w:txbxContent>
                    <w:p w:rsidR="001F56BA" w:rsidRPr="009E657A" w:rsidRDefault="001F56BA" w:rsidP="00432F4D">
                      <w:pPr>
                        <w:pStyle w:val="NormalWeb"/>
                        <w:spacing w:before="0" w:beforeAutospacing="0" w:after="0" w:afterAutospacing="0"/>
                        <w:rPr>
                          <w:color w:val="5B9BD7"/>
                        </w:rPr>
                      </w:pPr>
                      <w:r w:rsidRPr="009E657A">
                        <w:rPr>
                          <w:rFonts w:asciiTheme="minorHAnsi" w:hAnsi="Calibri" w:cstheme="minorBidi"/>
                          <w:color w:val="5B9BD7"/>
                          <w:sz w:val="22"/>
                          <w:szCs w:val="22"/>
                        </w:rPr>
                        <w:t>State Average (32%)</w:t>
                      </w:r>
                    </w:p>
                  </w:txbxContent>
                </v:textbox>
              </v:shape>
            </w:pict>
          </mc:Fallback>
        </mc:AlternateContent>
      </w:r>
      <w:r w:rsidR="00432F4D" w:rsidRPr="00B33533">
        <w:rPr>
          <w:i/>
          <w:noProof/>
        </w:rPr>
        <w:drawing>
          <wp:anchor distT="0" distB="0" distL="114300" distR="114300" simplePos="0" relativeHeight="251675136" behindDoc="0" locked="0" layoutInCell="1" allowOverlap="1" wp14:anchorId="36D3F6D0" wp14:editId="7CB0534A">
            <wp:simplePos x="0" y="0"/>
            <wp:positionH relativeFrom="margin">
              <wp:align>center</wp:align>
            </wp:positionH>
            <wp:positionV relativeFrom="paragraph">
              <wp:posOffset>1270</wp:posOffset>
            </wp:positionV>
            <wp:extent cx="5669280" cy="4453128"/>
            <wp:effectExtent l="0" t="0" r="26670" b="24130"/>
            <wp:wrapTopAndBottom/>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00AB3BB6" w:rsidRPr="00B33533">
        <w:rPr>
          <w:i/>
          <w:color w:val="000000" w:themeColor="text1"/>
          <w:sz w:val="22"/>
          <w:szCs w:val="24"/>
        </w:rPr>
        <w:t>Note: the blue line in the figure indicates the state average</w:t>
      </w:r>
    </w:p>
    <w:p w:rsidR="00432F4D" w:rsidRDefault="00432F4D" w:rsidP="00B755DC">
      <w:pPr>
        <w:spacing w:line="259" w:lineRule="auto"/>
        <w:ind w:right="90"/>
        <w:jc w:val="both"/>
        <w:rPr>
          <w:b/>
          <w:szCs w:val="24"/>
        </w:rPr>
      </w:pPr>
    </w:p>
    <w:p w:rsidR="004D53AC" w:rsidRPr="004847AE" w:rsidRDefault="004D53AC" w:rsidP="004D53AC">
      <w:pPr>
        <w:spacing w:line="259" w:lineRule="auto"/>
        <w:jc w:val="both"/>
        <w:rPr>
          <w:color w:val="000000" w:themeColor="text1"/>
          <w:szCs w:val="24"/>
        </w:rPr>
      </w:pPr>
      <w:r w:rsidRPr="004847AE">
        <w:rPr>
          <w:color w:val="000000" w:themeColor="text1"/>
          <w:szCs w:val="24"/>
        </w:rPr>
        <w:t>Respondents were asked four probing follow-up questions for each of their priority health issues to understand more about the issues in each region:</w:t>
      </w:r>
    </w:p>
    <w:p w:rsidR="004D53AC" w:rsidRPr="004847AE" w:rsidRDefault="004D53AC" w:rsidP="004751EA">
      <w:pPr>
        <w:pStyle w:val="ListParagraph"/>
        <w:numPr>
          <w:ilvl w:val="0"/>
          <w:numId w:val="55"/>
        </w:numPr>
        <w:spacing w:line="259" w:lineRule="auto"/>
        <w:jc w:val="both"/>
        <w:rPr>
          <w:color w:val="000000" w:themeColor="text1"/>
          <w:szCs w:val="24"/>
        </w:rPr>
      </w:pPr>
      <w:r w:rsidRPr="004847AE">
        <w:rPr>
          <w:color w:val="000000" w:themeColor="text1"/>
          <w:szCs w:val="24"/>
        </w:rPr>
        <w:t xml:space="preserve">The present health system has the ability to significantly improve this health issue with the current investment of time and resources. </w:t>
      </w:r>
    </w:p>
    <w:p w:rsidR="004D53AC" w:rsidRPr="004847AE" w:rsidRDefault="004D53AC" w:rsidP="004751EA">
      <w:pPr>
        <w:pStyle w:val="ListParagraph"/>
        <w:numPr>
          <w:ilvl w:val="0"/>
          <w:numId w:val="55"/>
        </w:numPr>
        <w:spacing w:line="259" w:lineRule="auto"/>
        <w:jc w:val="both"/>
        <w:rPr>
          <w:color w:val="000000" w:themeColor="text1"/>
          <w:szCs w:val="24"/>
        </w:rPr>
      </w:pPr>
      <w:r w:rsidRPr="004847AE">
        <w:rPr>
          <w:color w:val="000000" w:themeColor="text1"/>
          <w:szCs w:val="24"/>
        </w:rPr>
        <w:t>There are sufficient resources available to improve this health issue.</w:t>
      </w:r>
      <w:r w:rsidRPr="004847AE">
        <w:rPr>
          <w:color w:val="000000" w:themeColor="text1"/>
          <w:szCs w:val="24"/>
        </w:rPr>
        <w:tab/>
      </w:r>
    </w:p>
    <w:p w:rsidR="004D53AC" w:rsidRPr="004847AE" w:rsidRDefault="004D53AC" w:rsidP="004751EA">
      <w:pPr>
        <w:pStyle w:val="ListParagraph"/>
        <w:numPr>
          <w:ilvl w:val="0"/>
          <w:numId w:val="55"/>
        </w:numPr>
        <w:spacing w:line="259" w:lineRule="auto"/>
        <w:jc w:val="both"/>
        <w:rPr>
          <w:color w:val="000000" w:themeColor="text1"/>
          <w:szCs w:val="24"/>
        </w:rPr>
      </w:pPr>
      <w:r w:rsidRPr="004847AE">
        <w:rPr>
          <w:color w:val="000000" w:themeColor="text1"/>
          <w:szCs w:val="24"/>
        </w:rPr>
        <w:t>Significant health disparities exist among certain groups of people for this health issue.</w:t>
      </w:r>
      <w:r w:rsidRPr="004847AE">
        <w:rPr>
          <w:color w:val="000000" w:themeColor="text1"/>
          <w:szCs w:val="24"/>
        </w:rPr>
        <w:tab/>
      </w:r>
    </w:p>
    <w:p w:rsidR="004D53AC" w:rsidRPr="004847AE" w:rsidRDefault="004D53AC" w:rsidP="004751EA">
      <w:pPr>
        <w:pStyle w:val="ListParagraph"/>
        <w:numPr>
          <w:ilvl w:val="0"/>
          <w:numId w:val="55"/>
        </w:numPr>
        <w:spacing w:line="259" w:lineRule="auto"/>
        <w:jc w:val="both"/>
        <w:rPr>
          <w:color w:val="000000" w:themeColor="text1"/>
          <w:szCs w:val="24"/>
        </w:rPr>
      </w:pPr>
      <w:r w:rsidRPr="004847AE">
        <w:rPr>
          <w:color w:val="000000" w:themeColor="text1"/>
          <w:szCs w:val="24"/>
        </w:rPr>
        <w:t>There are key social or environmental factors that lead to increased problems with this health issue.</w:t>
      </w:r>
    </w:p>
    <w:p w:rsidR="00432F4D" w:rsidRDefault="00432F4D" w:rsidP="00B755DC">
      <w:pPr>
        <w:spacing w:line="259" w:lineRule="auto"/>
        <w:jc w:val="both"/>
        <w:rPr>
          <w:b/>
          <w:color w:val="000000" w:themeColor="text1"/>
          <w:szCs w:val="24"/>
        </w:rPr>
      </w:pPr>
      <w:r>
        <w:rPr>
          <w:b/>
          <w:color w:val="000000" w:themeColor="text1"/>
          <w:szCs w:val="24"/>
        </w:rPr>
        <w:br w:type="page"/>
      </w:r>
    </w:p>
    <w:p w:rsidR="00432F4D" w:rsidRPr="00EE65ED" w:rsidRDefault="00EE65ED" w:rsidP="00EE65ED">
      <w:pPr>
        <w:jc w:val="center"/>
        <w:rPr>
          <w:b/>
        </w:rPr>
      </w:pPr>
      <w:bookmarkStart w:id="85" w:name="_Toc434490553"/>
      <w:proofErr w:type="gramStart"/>
      <w:r w:rsidRPr="00EE65ED">
        <w:rPr>
          <w:b/>
        </w:rPr>
        <w:lastRenderedPageBreak/>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29</w:t>
      </w:r>
      <w:r w:rsidRPr="00EE65ED">
        <w:rPr>
          <w:b/>
        </w:rPr>
        <w:fldChar w:fldCharType="end"/>
      </w:r>
      <w:r w:rsidR="008F2FCE" w:rsidRPr="00EE65ED">
        <w:rPr>
          <w:b/>
        </w:rPr>
        <w:t>.</w:t>
      </w:r>
      <w:proofErr w:type="gramEnd"/>
      <w:r w:rsidR="00432F4D" w:rsidRPr="00EE65ED">
        <w:rPr>
          <w:b/>
        </w:rPr>
        <w:t xml:space="preserve"> </w:t>
      </w:r>
      <w:r w:rsidR="00E57A5C" w:rsidRPr="00EE65ED">
        <w:rPr>
          <w:b/>
        </w:rPr>
        <w:t xml:space="preserve">Summary of Follow-up Questions </w:t>
      </w:r>
      <w:r w:rsidR="00CB3C77" w:rsidRPr="00EE65ED">
        <w:rPr>
          <w:b/>
        </w:rPr>
        <w:t>a</w:t>
      </w:r>
      <w:r w:rsidR="00E57A5C" w:rsidRPr="00EE65ED">
        <w:rPr>
          <w:b/>
        </w:rPr>
        <w:t>bout Health Issues</w:t>
      </w:r>
      <w:r w:rsidR="00F862BC" w:rsidRPr="00EE65ED">
        <w:rPr>
          <w:b/>
        </w:rPr>
        <w:t xml:space="preserve"> (Percentage who</w:t>
      </w:r>
      <w:r w:rsidR="00E57A5C" w:rsidRPr="00EE65ED">
        <w:rPr>
          <w:b/>
        </w:rPr>
        <w:t xml:space="preserve"> </w:t>
      </w:r>
      <w:r w:rsidR="007C2996" w:rsidRPr="00EE65ED">
        <w:rPr>
          <w:b/>
        </w:rPr>
        <w:t xml:space="preserve">somewhat or strongly </w:t>
      </w:r>
      <w:r w:rsidR="00E57A5C" w:rsidRPr="00EE65ED">
        <w:rPr>
          <w:b/>
        </w:rPr>
        <w:t>agree with statement)</w:t>
      </w:r>
      <w:bookmarkEnd w:id="85"/>
    </w:p>
    <w:tbl>
      <w:tblPr>
        <w:tblW w:w="9453"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838"/>
        <w:gridCol w:w="1620"/>
        <w:gridCol w:w="1710"/>
        <w:gridCol w:w="1575"/>
        <w:gridCol w:w="1710"/>
      </w:tblGrid>
      <w:tr w:rsidR="0079716E" w:rsidRPr="000F5F6C" w:rsidTr="00632754">
        <w:trPr>
          <w:cantSplit/>
          <w:trHeight w:val="908"/>
          <w:tblHeader/>
          <w:jc w:val="center"/>
        </w:trPr>
        <w:tc>
          <w:tcPr>
            <w:tcW w:w="2838" w:type="dxa"/>
            <w:shd w:val="clear" w:color="auto" w:fill="003F77"/>
            <w:noWrap/>
            <w:vAlign w:val="center"/>
            <w:hideMark/>
          </w:tcPr>
          <w:p w:rsidR="0079716E" w:rsidRPr="000F5F6C" w:rsidRDefault="0079716E" w:rsidP="005B14A3">
            <w:pPr>
              <w:jc w:val="center"/>
              <w:rPr>
                <w:rFonts w:asciiTheme="minorHAnsi" w:eastAsia="Times New Roman" w:hAnsiTheme="minorHAnsi"/>
                <w:b/>
                <w:sz w:val="18"/>
                <w:szCs w:val="24"/>
              </w:rPr>
            </w:pPr>
            <w:r w:rsidRPr="000F5F6C">
              <w:rPr>
                <w:rFonts w:asciiTheme="minorHAnsi" w:eastAsia="Times New Roman" w:hAnsiTheme="minorHAnsi"/>
                <w:b/>
                <w:szCs w:val="24"/>
              </w:rPr>
              <w:t>Health Issue</w:t>
            </w:r>
          </w:p>
        </w:tc>
        <w:tc>
          <w:tcPr>
            <w:tcW w:w="1620" w:type="dxa"/>
            <w:shd w:val="clear" w:color="auto" w:fill="003F77"/>
            <w:tcMar>
              <w:left w:w="58" w:type="dxa"/>
              <w:right w:w="58" w:type="dxa"/>
            </w:tcMar>
            <w:vAlign w:val="center"/>
            <w:hideMark/>
          </w:tcPr>
          <w:p w:rsidR="0079716E" w:rsidRPr="000F5F6C" w:rsidRDefault="0079716E" w:rsidP="005B14A3">
            <w:pPr>
              <w:jc w:val="center"/>
              <w:rPr>
                <w:rFonts w:ascii="Calibri" w:eastAsia="Times New Roman" w:hAnsi="Calibri" w:cs="Arial"/>
                <w:b/>
                <w:sz w:val="20"/>
                <w:szCs w:val="20"/>
              </w:rPr>
            </w:pPr>
            <w:r>
              <w:rPr>
                <w:rFonts w:ascii="Calibri" w:eastAsia="Times New Roman" w:hAnsi="Calibri" w:cs="Arial"/>
                <w:b/>
                <w:sz w:val="20"/>
                <w:szCs w:val="20"/>
              </w:rPr>
              <w:t xml:space="preserve">1. This </w:t>
            </w:r>
            <w:r w:rsidRPr="000F5F6C">
              <w:rPr>
                <w:rFonts w:ascii="Calibri" w:eastAsia="Times New Roman" w:hAnsi="Calibri" w:cs="Arial"/>
                <w:b/>
                <w:sz w:val="20"/>
                <w:szCs w:val="20"/>
              </w:rPr>
              <w:t xml:space="preserve">issue </w:t>
            </w:r>
            <w:r>
              <w:rPr>
                <w:rFonts w:ascii="Calibri" w:eastAsia="Times New Roman" w:hAnsi="Calibri" w:cs="Arial"/>
                <w:b/>
                <w:sz w:val="20"/>
                <w:szCs w:val="20"/>
              </w:rPr>
              <w:t>can be improved</w:t>
            </w:r>
          </w:p>
        </w:tc>
        <w:tc>
          <w:tcPr>
            <w:tcW w:w="1710" w:type="dxa"/>
            <w:shd w:val="clear" w:color="auto" w:fill="003F77"/>
            <w:tcMar>
              <w:left w:w="58" w:type="dxa"/>
              <w:right w:w="58" w:type="dxa"/>
            </w:tcMar>
            <w:vAlign w:val="center"/>
            <w:hideMark/>
          </w:tcPr>
          <w:p w:rsidR="0079716E" w:rsidRPr="000F5F6C" w:rsidRDefault="0079716E" w:rsidP="005B14A3">
            <w:pPr>
              <w:jc w:val="center"/>
              <w:rPr>
                <w:rFonts w:ascii="Calibri" w:eastAsia="Times New Roman" w:hAnsi="Calibri" w:cs="Arial"/>
                <w:b/>
                <w:sz w:val="20"/>
                <w:szCs w:val="20"/>
              </w:rPr>
            </w:pPr>
            <w:r>
              <w:rPr>
                <w:rFonts w:ascii="Calibri" w:eastAsia="Times New Roman" w:hAnsi="Calibri" w:cs="Arial"/>
                <w:b/>
                <w:sz w:val="20"/>
                <w:szCs w:val="20"/>
              </w:rPr>
              <w:t>2. S</w:t>
            </w:r>
            <w:r w:rsidRPr="000F5F6C">
              <w:rPr>
                <w:rFonts w:ascii="Calibri" w:eastAsia="Times New Roman" w:hAnsi="Calibri" w:cs="Arial"/>
                <w:b/>
                <w:sz w:val="20"/>
                <w:szCs w:val="20"/>
              </w:rPr>
              <w:t xml:space="preserve">ufficient resources </w:t>
            </w:r>
            <w:r>
              <w:rPr>
                <w:rFonts w:ascii="Calibri" w:eastAsia="Times New Roman" w:hAnsi="Calibri" w:cs="Arial"/>
                <w:b/>
                <w:sz w:val="20"/>
                <w:szCs w:val="20"/>
              </w:rPr>
              <w:t>are available</w:t>
            </w:r>
          </w:p>
        </w:tc>
        <w:tc>
          <w:tcPr>
            <w:tcW w:w="1575" w:type="dxa"/>
            <w:shd w:val="clear" w:color="auto" w:fill="003F77"/>
            <w:tcMar>
              <w:left w:w="58" w:type="dxa"/>
              <w:right w:w="58" w:type="dxa"/>
            </w:tcMar>
            <w:vAlign w:val="center"/>
            <w:hideMark/>
          </w:tcPr>
          <w:p w:rsidR="0079716E" w:rsidRPr="000F5F6C" w:rsidRDefault="0079716E" w:rsidP="005B14A3">
            <w:pPr>
              <w:jc w:val="center"/>
              <w:rPr>
                <w:rFonts w:ascii="Calibri" w:eastAsia="Times New Roman" w:hAnsi="Calibri" w:cs="Arial"/>
                <w:b/>
                <w:sz w:val="20"/>
                <w:szCs w:val="20"/>
              </w:rPr>
            </w:pPr>
            <w:r>
              <w:rPr>
                <w:rFonts w:ascii="Calibri" w:eastAsia="Times New Roman" w:hAnsi="Calibri" w:cs="Arial"/>
                <w:b/>
                <w:sz w:val="20"/>
                <w:szCs w:val="20"/>
              </w:rPr>
              <w:t xml:space="preserve">3. </w:t>
            </w:r>
            <w:r w:rsidRPr="000F5F6C">
              <w:rPr>
                <w:rFonts w:ascii="Calibri" w:eastAsia="Times New Roman" w:hAnsi="Calibri" w:cs="Arial"/>
                <w:b/>
                <w:sz w:val="20"/>
                <w:szCs w:val="20"/>
              </w:rPr>
              <w:t>Significant health disparities exist</w:t>
            </w:r>
          </w:p>
        </w:tc>
        <w:tc>
          <w:tcPr>
            <w:tcW w:w="1710" w:type="dxa"/>
            <w:shd w:val="clear" w:color="auto" w:fill="003F77"/>
            <w:tcMar>
              <w:left w:w="58" w:type="dxa"/>
              <w:right w:w="58" w:type="dxa"/>
            </w:tcMar>
            <w:vAlign w:val="center"/>
            <w:hideMark/>
          </w:tcPr>
          <w:p w:rsidR="0079716E" w:rsidRPr="000F5F6C" w:rsidRDefault="0079716E" w:rsidP="005B14A3">
            <w:pPr>
              <w:jc w:val="center"/>
              <w:rPr>
                <w:rFonts w:ascii="Calibri" w:eastAsia="Times New Roman" w:hAnsi="Calibri" w:cs="Arial"/>
                <w:b/>
                <w:sz w:val="20"/>
                <w:szCs w:val="20"/>
              </w:rPr>
            </w:pPr>
            <w:r>
              <w:rPr>
                <w:rFonts w:ascii="Calibri" w:eastAsia="Times New Roman" w:hAnsi="Calibri" w:cs="Arial"/>
                <w:b/>
                <w:sz w:val="20"/>
                <w:szCs w:val="20"/>
              </w:rPr>
              <w:t>4. K</w:t>
            </w:r>
            <w:r w:rsidRPr="000F5F6C">
              <w:rPr>
                <w:rFonts w:ascii="Calibri" w:eastAsia="Times New Roman" w:hAnsi="Calibri" w:cs="Arial"/>
                <w:b/>
                <w:sz w:val="20"/>
                <w:szCs w:val="20"/>
              </w:rPr>
              <w:t xml:space="preserve">ey social or environmental factors </w:t>
            </w:r>
            <w:r>
              <w:rPr>
                <w:rFonts w:ascii="Calibri" w:eastAsia="Times New Roman" w:hAnsi="Calibri" w:cs="Arial"/>
                <w:b/>
                <w:sz w:val="20"/>
                <w:szCs w:val="20"/>
              </w:rPr>
              <w:t>exist</w:t>
            </w:r>
          </w:p>
        </w:tc>
      </w:tr>
      <w:tr w:rsidR="0079716E" w:rsidRPr="000F5F6C" w:rsidTr="00632754">
        <w:trPr>
          <w:trHeight w:val="255"/>
          <w:jc w:val="center"/>
        </w:trPr>
        <w:tc>
          <w:tcPr>
            <w:tcW w:w="9453" w:type="dxa"/>
            <w:gridSpan w:val="5"/>
            <w:shd w:val="clear" w:color="auto" w:fill="BDD6EE" w:themeFill="accent1" w:themeFillTint="66"/>
            <w:vAlign w:val="bottom"/>
          </w:tcPr>
          <w:p w:rsidR="0079716E" w:rsidRPr="004F5D26" w:rsidRDefault="0079716E" w:rsidP="005B14A3">
            <w:pPr>
              <w:rPr>
                <w:rFonts w:asciiTheme="minorHAnsi" w:eastAsia="Times New Roman" w:hAnsiTheme="minorHAnsi" w:cs="Arial"/>
                <w:b/>
                <w:sz w:val="20"/>
                <w:szCs w:val="20"/>
              </w:rPr>
            </w:pPr>
            <w:r w:rsidRPr="004F5D26">
              <w:rPr>
                <w:rFonts w:asciiTheme="minorHAnsi" w:eastAsia="Times New Roman" w:hAnsiTheme="minorHAnsi" w:cs="Arial"/>
                <w:b/>
                <w:color w:val="000000"/>
                <w:sz w:val="20"/>
                <w:szCs w:val="20"/>
              </w:rPr>
              <w:t>Family Health</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Adolescent health</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33%</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19%</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81%</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85%</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Child developmental issues</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36%</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19%</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84%</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83%</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Childhood obesity</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34%</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21%</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85%</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88%</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Elder health</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40%</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22%</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78%</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78%</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Infant mortality</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44%</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33%</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78%</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78%</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Maternal and child health</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42%</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33%</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77%</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77%</w:t>
            </w:r>
          </w:p>
        </w:tc>
      </w:tr>
      <w:tr w:rsidR="0079716E" w:rsidRPr="000F5F6C" w:rsidTr="00632754">
        <w:trPr>
          <w:trHeight w:val="255"/>
          <w:jc w:val="center"/>
        </w:trPr>
        <w:tc>
          <w:tcPr>
            <w:tcW w:w="9453" w:type="dxa"/>
            <w:gridSpan w:val="5"/>
            <w:shd w:val="clear" w:color="auto" w:fill="BDD6EE" w:themeFill="accent1" w:themeFillTint="66"/>
            <w:vAlign w:val="bottom"/>
          </w:tcPr>
          <w:p w:rsidR="0079716E" w:rsidRPr="004F5D26" w:rsidRDefault="0079716E" w:rsidP="005B14A3">
            <w:pPr>
              <w:rPr>
                <w:rFonts w:asciiTheme="minorHAnsi" w:eastAsia="Times New Roman" w:hAnsiTheme="minorHAnsi" w:cs="Arial"/>
                <w:b/>
                <w:sz w:val="20"/>
                <w:szCs w:val="20"/>
              </w:rPr>
            </w:pPr>
            <w:r w:rsidRPr="004F5D26">
              <w:rPr>
                <w:rFonts w:asciiTheme="minorHAnsi" w:eastAsia="Times New Roman" w:hAnsiTheme="minorHAnsi" w:cs="Arial"/>
                <w:b/>
                <w:color w:val="000000"/>
                <w:sz w:val="20"/>
                <w:szCs w:val="20"/>
              </w:rPr>
              <w:t>Chronic Diseases</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Cancer</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50%</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36%</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68%</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66%</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Cardiovascular diseases</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52%</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36%</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67%</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77%</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Diabetes</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47%</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32%</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73%</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77%</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Musculoskeletal diseases</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45%</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31%</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59%</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55%</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Neurologic diseases</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30%</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17%</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57%</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57%</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Obesity</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38%</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21%</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83%</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87%</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Respiratory diseases</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51%</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26%</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79%</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77%</w:t>
            </w:r>
          </w:p>
        </w:tc>
      </w:tr>
      <w:tr w:rsidR="0079716E" w:rsidRPr="000F5F6C" w:rsidTr="00632754">
        <w:trPr>
          <w:trHeight w:val="255"/>
          <w:jc w:val="center"/>
        </w:trPr>
        <w:tc>
          <w:tcPr>
            <w:tcW w:w="9453" w:type="dxa"/>
            <w:gridSpan w:val="5"/>
            <w:shd w:val="clear" w:color="auto" w:fill="BDD6EE" w:themeFill="accent1" w:themeFillTint="66"/>
            <w:vAlign w:val="bottom"/>
          </w:tcPr>
          <w:p w:rsidR="0079716E" w:rsidRPr="004F5D26" w:rsidRDefault="0079716E" w:rsidP="005B14A3">
            <w:pPr>
              <w:rPr>
                <w:rFonts w:asciiTheme="minorHAnsi" w:eastAsia="Times New Roman" w:hAnsiTheme="minorHAnsi" w:cs="Arial"/>
                <w:b/>
                <w:sz w:val="20"/>
                <w:szCs w:val="20"/>
              </w:rPr>
            </w:pPr>
            <w:r w:rsidRPr="004F5D26">
              <w:rPr>
                <w:rFonts w:asciiTheme="minorHAnsi" w:eastAsia="Times New Roman" w:hAnsiTheme="minorHAnsi" w:cs="Arial"/>
                <w:b/>
                <w:color w:val="000000"/>
                <w:sz w:val="20"/>
                <w:szCs w:val="20"/>
              </w:rPr>
              <w:t>Infectious Diseases</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Infectious diseases</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45%</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27%</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51%</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65%</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Sexually transmitted diseases/HIV/AIDS</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42%</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26%</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77%</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84%</w:t>
            </w:r>
          </w:p>
        </w:tc>
      </w:tr>
      <w:tr w:rsidR="0079716E" w:rsidRPr="000F5F6C" w:rsidTr="00632754">
        <w:trPr>
          <w:trHeight w:val="255"/>
          <w:jc w:val="center"/>
        </w:trPr>
        <w:tc>
          <w:tcPr>
            <w:tcW w:w="9453" w:type="dxa"/>
            <w:gridSpan w:val="5"/>
            <w:shd w:val="clear" w:color="auto" w:fill="BDD6EE" w:themeFill="accent1" w:themeFillTint="66"/>
            <w:vAlign w:val="bottom"/>
          </w:tcPr>
          <w:p w:rsidR="0079716E" w:rsidRPr="004F5D26" w:rsidRDefault="0079716E" w:rsidP="005B14A3">
            <w:pPr>
              <w:rPr>
                <w:rFonts w:asciiTheme="minorHAnsi" w:eastAsia="Times New Roman" w:hAnsiTheme="minorHAnsi" w:cs="Arial"/>
                <w:b/>
                <w:sz w:val="20"/>
                <w:szCs w:val="20"/>
              </w:rPr>
            </w:pPr>
            <w:r w:rsidRPr="004F5D26">
              <w:rPr>
                <w:rFonts w:asciiTheme="minorHAnsi" w:eastAsia="Times New Roman" w:hAnsiTheme="minorHAnsi" w:cs="Arial"/>
                <w:b/>
                <w:color w:val="000000"/>
                <w:sz w:val="20"/>
                <w:szCs w:val="20"/>
              </w:rPr>
              <w:t>Healthy Behaviors</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Drug and alcohol abuse</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25%</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10%</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80%</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87%</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Physical activity and nutrition</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45%</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27%</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86%</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86%</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Tobacco use</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52%</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31%</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81%</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86%</w:t>
            </w:r>
          </w:p>
        </w:tc>
      </w:tr>
      <w:tr w:rsidR="0079716E" w:rsidRPr="000F5F6C" w:rsidTr="00632754">
        <w:trPr>
          <w:trHeight w:val="255"/>
          <w:jc w:val="center"/>
        </w:trPr>
        <w:tc>
          <w:tcPr>
            <w:tcW w:w="9453" w:type="dxa"/>
            <w:gridSpan w:val="5"/>
            <w:shd w:val="clear" w:color="auto" w:fill="BDD6EE" w:themeFill="accent1" w:themeFillTint="66"/>
            <w:vAlign w:val="bottom"/>
          </w:tcPr>
          <w:p w:rsidR="0079716E" w:rsidRPr="004F5D26" w:rsidRDefault="0079716E" w:rsidP="005B14A3">
            <w:pPr>
              <w:rPr>
                <w:rFonts w:asciiTheme="minorHAnsi" w:eastAsia="Times New Roman" w:hAnsiTheme="minorHAnsi" w:cs="Arial"/>
                <w:b/>
                <w:sz w:val="20"/>
                <w:szCs w:val="20"/>
              </w:rPr>
            </w:pPr>
            <w:r w:rsidRPr="004F5D26">
              <w:rPr>
                <w:rFonts w:asciiTheme="minorHAnsi" w:eastAsia="Times New Roman" w:hAnsiTheme="minorHAnsi" w:cs="Arial"/>
                <w:b/>
                <w:color w:val="000000"/>
                <w:sz w:val="20"/>
                <w:szCs w:val="20"/>
              </w:rPr>
              <w:t>Other Health Issues</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Lead poisoning and other environmental health issues</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33%</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13%</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88%</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83%</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Mental health</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25%</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12%</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81%</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83%</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Oral health</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37%</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22%</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91%</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89%</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Suicide and self-harm</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33%</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22%</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73%</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73%</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Unintentional injury</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35%</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15%</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65%</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62%</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Violence</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35%</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22%</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73%</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80%</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Depression</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30%</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16%</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79%</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83%</w:t>
            </w:r>
          </w:p>
        </w:tc>
      </w:tr>
      <w:tr w:rsidR="0079716E" w:rsidRPr="000F5F6C" w:rsidTr="00632754">
        <w:trPr>
          <w:trHeight w:val="255"/>
          <w:jc w:val="center"/>
        </w:trPr>
        <w:tc>
          <w:tcPr>
            <w:tcW w:w="2838" w:type="dxa"/>
            <w:shd w:val="clear" w:color="auto" w:fill="auto"/>
            <w:vAlign w:val="bottom"/>
            <w:hideMark/>
          </w:tcPr>
          <w:p w:rsidR="0079716E" w:rsidRPr="004F5D26" w:rsidRDefault="0079716E" w:rsidP="005B14A3">
            <w:pPr>
              <w:rPr>
                <w:rFonts w:asciiTheme="minorHAnsi" w:eastAsia="Times New Roman" w:hAnsiTheme="minorHAnsi" w:cs="Arial"/>
                <w:color w:val="000000"/>
                <w:sz w:val="20"/>
                <w:szCs w:val="20"/>
              </w:rPr>
            </w:pPr>
            <w:r w:rsidRPr="004F5D26">
              <w:rPr>
                <w:rFonts w:asciiTheme="minorHAnsi" w:eastAsia="Times New Roman" w:hAnsiTheme="minorHAnsi" w:cs="Arial"/>
                <w:color w:val="000000"/>
                <w:sz w:val="20"/>
                <w:szCs w:val="20"/>
              </w:rPr>
              <w:t>Other</w:t>
            </w:r>
          </w:p>
        </w:tc>
        <w:tc>
          <w:tcPr>
            <w:tcW w:w="162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22%</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30%</w:t>
            </w:r>
          </w:p>
        </w:tc>
        <w:tc>
          <w:tcPr>
            <w:tcW w:w="1575"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81%</w:t>
            </w:r>
          </w:p>
        </w:tc>
        <w:tc>
          <w:tcPr>
            <w:tcW w:w="1710" w:type="dxa"/>
            <w:shd w:val="clear" w:color="auto" w:fill="auto"/>
            <w:noWrap/>
            <w:vAlign w:val="center"/>
            <w:hideMark/>
          </w:tcPr>
          <w:p w:rsidR="0079716E" w:rsidRPr="004F5D26" w:rsidRDefault="0079716E" w:rsidP="005B14A3">
            <w:pPr>
              <w:jc w:val="center"/>
              <w:rPr>
                <w:rFonts w:asciiTheme="minorHAnsi" w:eastAsia="Times New Roman" w:hAnsiTheme="minorHAnsi" w:cs="Arial"/>
                <w:sz w:val="20"/>
                <w:szCs w:val="20"/>
              </w:rPr>
            </w:pPr>
            <w:r w:rsidRPr="004F5D26">
              <w:rPr>
                <w:rFonts w:asciiTheme="minorHAnsi" w:eastAsia="Times New Roman" w:hAnsiTheme="minorHAnsi" w:cs="Arial"/>
                <w:sz w:val="20"/>
                <w:szCs w:val="20"/>
              </w:rPr>
              <w:t>81%</w:t>
            </w:r>
          </w:p>
        </w:tc>
      </w:tr>
    </w:tbl>
    <w:p w:rsidR="00432F4D" w:rsidRPr="006752AA" w:rsidRDefault="00432F4D" w:rsidP="00B755DC">
      <w:pPr>
        <w:spacing w:line="259" w:lineRule="auto"/>
        <w:jc w:val="both"/>
        <w:rPr>
          <w:i/>
          <w:color w:val="000000" w:themeColor="text1"/>
          <w:sz w:val="20"/>
          <w:szCs w:val="24"/>
        </w:rPr>
      </w:pPr>
      <w:r w:rsidRPr="006752AA">
        <w:rPr>
          <w:i/>
          <w:color w:val="000000" w:themeColor="text1"/>
          <w:sz w:val="20"/>
          <w:szCs w:val="24"/>
        </w:rPr>
        <w:t xml:space="preserve">*Percentage of respondents who </w:t>
      </w:r>
      <w:r>
        <w:rPr>
          <w:i/>
          <w:color w:val="000000" w:themeColor="text1"/>
          <w:sz w:val="20"/>
          <w:szCs w:val="24"/>
        </w:rPr>
        <w:t xml:space="preserve">strongly or somewhat </w:t>
      </w:r>
      <w:r w:rsidRPr="006752AA">
        <w:rPr>
          <w:i/>
          <w:color w:val="000000" w:themeColor="text1"/>
          <w:sz w:val="20"/>
          <w:szCs w:val="24"/>
        </w:rPr>
        <w:t>agree with the proposed statement</w:t>
      </w:r>
    </w:p>
    <w:p w:rsidR="0079716E" w:rsidRDefault="0079716E" w:rsidP="00B755DC">
      <w:pPr>
        <w:spacing w:line="259" w:lineRule="auto"/>
        <w:jc w:val="both"/>
        <w:rPr>
          <w:szCs w:val="24"/>
        </w:rPr>
      </w:pPr>
    </w:p>
    <w:p w:rsidR="00432F4D" w:rsidRDefault="00432F4D" w:rsidP="00B755DC">
      <w:pPr>
        <w:spacing w:line="259" w:lineRule="auto"/>
        <w:jc w:val="both"/>
        <w:rPr>
          <w:szCs w:val="24"/>
        </w:rPr>
      </w:pPr>
      <w:r>
        <w:rPr>
          <w:szCs w:val="24"/>
        </w:rPr>
        <w:t>An additional follow-up question asked respondents to identify the resources that were available to address the health issue (if they agreed that sufficient resources were available) or to identify the resources that were not available but that were needed (if they did not agree that sufficient resources were available). A summary of respondent statements for these questions is provided below for the top health issues in the state as identified by stakeholders.</w:t>
      </w:r>
    </w:p>
    <w:p w:rsidR="00EE65ED" w:rsidRDefault="00EE65ED" w:rsidP="00B755DC">
      <w:pPr>
        <w:spacing w:line="259" w:lineRule="auto"/>
        <w:jc w:val="both"/>
        <w:rPr>
          <w:b/>
        </w:rPr>
      </w:pPr>
      <w:r>
        <w:rPr>
          <w:b/>
        </w:rPr>
        <w:br w:type="page"/>
      </w:r>
    </w:p>
    <w:p w:rsidR="007C2996" w:rsidRPr="00EE65ED" w:rsidRDefault="00EE65ED" w:rsidP="00EE65ED">
      <w:pPr>
        <w:jc w:val="center"/>
        <w:rPr>
          <w:b/>
        </w:rPr>
      </w:pPr>
      <w:bookmarkStart w:id="86" w:name="_Toc434490554"/>
      <w:proofErr w:type="gramStart"/>
      <w:r w:rsidRPr="00EE65ED">
        <w:rPr>
          <w:b/>
        </w:rPr>
        <w:lastRenderedPageBreak/>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30</w:t>
      </w:r>
      <w:r w:rsidRPr="00EE65ED">
        <w:rPr>
          <w:b/>
        </w:rPr>
        <w:fldChar w:fldCharType="end"/>
      </w:r>
      <w:r w:rsidR="007C2996" w:rsidRPr="00EE65ED">
        <w:rPr>
          <w:b/>
        </w:rPr>
        <w:t>.</w:t>
      </w:r>
      <w:proofErr w:type="gramEnd"/>
      <w:r w:rsidR="007C2996" w:rsidRPr="00EE65ED">
        <w:rPr>
          <w:b/>
        </w:rPr>
        <w:t xml:space="preserve"> Resources and Assets Identified by Stakeholders for Top Health Issues</w:t>
      </w:r>
      <w:bookmarkEnd w:id="86"/>
    </w:p>
    <w:tbl>
      <w:tblPr>
        <w:tblStyle w:val="TableGrid"/>
        <w:tblW w:w="9720" w:type="dxa"/>
        <w:tblInd w:w="-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947"/>
        <w:gridCol w:w="1463"/>
        <w:gridCol w:w="5310"/>
      </w:tblGrid>
      <w:tr w:rsidR="007C2996" w:rsidRPr="000F5F6C" w:rsidTr="00BD2B5F">
        <w:tc>
          <w:tcPr>
            <w:tcW w:w="2947" w:type="dxa"/>
            <w:shd w:val="clear" w:color="auto" w:fill="004577"/>
            <w:vAlign w:val="center"/>
          </w:tcPr>
          <w:p w:rsidR="007C2996" w:rsidRPr="007C2996" w:rsidRDefault="007C2996" w:rsidP="000263DD">
            <w:pPr>
              <w:jc w:val="center"/>
              <w:rPr>
                <w:rFonts w:asciiTheme="minorHAnsi" w:hAnsiTheme="minorHAnsi"/>
                <w:b/>
                <w:color w:val="FFFFFF" w:themeColor="background1"/>
              </w:rPr>
            </w:pPr>
            <w:r w:rsidRPr="007C2996">
              <w:rPr>
                <w:rFonts w:asciiTheme="minorHAnsi" w:hAnsiTheme="minorHAnsi"/>
                <w:b/>
                <w:color w:val="FFFFFF" w:themeColor="background1"/>
              </w:rPr>
              <w:t>Health Issue</w:t>
            </w:r>
          </w:p>
        </w:tc>
        <w:tc>
          <w:tcPr>
            <w:tcW w:w="1463" w:type="dxa"/>
            <w:shd w:val="clear" w:color="auto" w:fill="004577"/>
            <w:vAlign w:val="center"/>
          </w:tcPr>
          <w:p w:rsidR="007C2996" w:rsidRPr="007C2996" w:rsidRDefault="007C2996" w:rsidP="007C2996">
            <w:pPr>
              <w:jc w:val="center"/>
              <w:rPr>
                <w:rFonts w:asciiTheme="minorHAnsi" w:hAnsiTheme="minorHAnsi"/>
                <w:b/>
                <w:color w:val="FFFFFF" w:themeColor="background1"/>
              </w:rPr>
            </w:pPr>
          </w:p>
        </w:tc>
        <w:tc>
          <w:tcPr>
            <w:tcW w:w="5310" w:type="dxa"/>
            <w:shd w:val="clear" w:color="auto" w:fill="004577"/>
          </w:tcPr>
          <w:p w:rsidR="007C2996" w:rsidRPr="007C2996" w:rsidRDefault="007C2996" w:rsidP="000263DD">
            <w:pPr>
              <w:rPr>
                <w:rFonts w:asciiTheme="minorHAnsi" w:hAnsiTheme="minorHAnsi"/>
                <w:color w:val="FFFFFF" w:themeColor="background1"/>
              </w:rPr>
            </w:pPr>
            <w:r w:rsidRPr="007C2996">
              <w:rPr>
                <w:rFonts w:asciiTheme="minorHAnsi" w:hAnsiTheme="minorHAnsi"/>
                <w:b/>
                <w:color w:val="FFFFFF" w:themeColor="background1"/>
              </w:rPr>
              <w:t>Resources</w:t>
            </w:r>
            <w:r>
              <w:rPr>
                <w:rFonts w:asciiTheme="minorHAnsi" w:hAnsiTheme="minorHAnsi"/>
                <w:b/>
                <w:color w:val="FFFFFF" w:themeColor="background1"/>
              </w:rPr>
              <w:t xml:space="preserve"> Available or Needed</w:t>
            </w:r>
          </w:p>
        </w:tc>
      </w:tr>
      <w:tr w:rsidR="00432F4D" w:rsidRPr="000F5F6C" w:rsidTr="00BD2B5F">
        <w:tc>
          <w:tcPr>
            <w:tcW w:w="2947" w:type="dxa"/>
            <w:vMerge w:val="restart"/>
            <w:vAlign w:val="center"/>
          </w:tcPr>
          <w:p w:rsidR="00432F4D" w:rsidRPr="004F5D26" w:rsidRDefault="00432F4D" w:rsidP="0079716E">
            <w:pPr>
              <w:jc w:val="center"/>
              <w:rPr>
                <w:rFonts w:asciiTheme="minorHAnsi" w:hAnsiTheme="minorHAnsi"/>
                <w:b/>
                <w:color w:val="003F77"/>
                <w:sz w:val="20"/>
              </w:rPr>
            </w:pPr>
            <w:r w:rsidRPr="004F5D26">
              <w:rPr>
                <w:rFonts w:asciiTheme="minorHAnsi" w:hAnsiTheme="minorHAnsi"/>
                <w:b/>
                <w:color w:val="003F77"/>
                <w:sz w:val="20"/>
              </w:rPr>
              <w:t>Drug and Alcohol Abuse</w:t>
            </w:r>
          </w:p>
          <w:p w:rsidR="00432F4D" w:rsidRPr="004F5D26" w:rsidRDefault="00432F4D" w:rsidP="00BD2B5F">
            <w:pPr>
              <w:jc w:val="center"/>
              <w:rPr>
                <w:rFonts w:asciiTheme="minorHAnsi" w:hAnsiTheme="minorHAnsi"/>
                <w:color w:val="003F77"/>
                <w:sz w:val="20"/>
              </w:rPr>
            </w:pPr>
            <w:r w:rsidRPr="004F5D26">
              <w:rPr>
                <w:rFonts w:asciiTheme="minorHAnsi" w:hAnsiTheme="minorHAnsi"/>
                <w:color w:val="003F77"/>
                <w:sz w:val="20"/>
              </w:rPr>
              <w:t>(</w:t>
            </w:r>
            <w:r w:rsidR="00E051D3" w:rsidRPr="004F5D26">
              <w:rPr>
                <w:rFonts w:asciiTheme="minorHAnsi" w:hAnsiTheme="minorHAnsi"/>
                <w:color w:val="003F77"/>
                <w:sz w:val="20"/>
              </w:rPr>
              <w:t>10</w:t>
            </w:r>
            <w:r w:rsidR="00BD2B5F" w:rsidRPr="004F5D26">
              <w:rPr>
                <w:rFonts w:asciiTheme="minorHAnsi" w:hAnsiTheme="minorHAnsi"/>
                <w:color w:val="003F77"/>
                <w:sz w:val="20"/>
              </w:rPr>
              <w:t xml:space="preserve"> percent</w:t>
            </w:r>
            <w:r w:rsidRPr="004F5D26">
              <w:rPr>
                <w:rFonts w:asciiTheme="minorHAnsi" w:hAnsiTheme="minorHAnsi"/>
                <w:color w:val="003F77"/>
                <w:sz w:val="20"/>
              </w:rPr>
              <w:t xml:space="preserve"> agreed that sufficient resources </w:t>
            </w:r>
            <w:r w:rsidR="00192F4F" w:rsidRPr="004F5D26">
              <w:rPr>
                <w:rFonts w:asciiTheme="minorHAnsi" w:hAnsiTheme="minorHAnsi"/>
                <w:color w:val="003F77"/>
                <w:sz w:val="20"/>
              </w:rPr>
              <w:t>are</w:t>
            </w:r>
            <w:r w:rsidRPr="004F5D26">
              <w:rPr>
                <w:rFonts w:asciiTheme="minorHAnsi" w:hAnsiTheme="minorHAnsi"/>
                <w:color w:val="003F77"/>
                <w:sz w:val="20"/>
              </w:rPr>
              <w:t xml:space="preserve"> available)</w:t>
            </w: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Available</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Hotlines; Office of Substance Abuse and Mental Health Services; Maine Alcoholics Anonymous</w:t>
            </w:r>
          </w:p>
        </w:tc>
      </w:tr>
      <w:tr w:rsidR="00432F4D" w:rsidRPr="000F5F6C" w:rsidTr="00BD2B5F">
        <w:tc>
          <w:tcPr>
            <w:tcW w:w="2947" w:type="dxa"/>
            <w:vMerge/>
            <w:vAlign w:val="center"/>
          </w:tcPr>
          <w:p w:rsidR="00432F4D" w:rsidRPr="004F5D26" w:rsidRDefault="00432F4D" w:rsidP="0079716E">
            <w:pPr>
              <w:jc w:val="center"/>
              <w:rPr>
                <w:rFonts w:asciiTheme="minorHAnsi" w:hAnsiTheme="minorHAnsi"/>
                <w:color w:val="003F77"/>
                <w:sz w:val="20"/>
              </w:rPr>
            </w:pP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Needed</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Greater access to drug/alcohol treatments; Greater access to substance abuse prevention programs; Free or low-cost treatments for the uninsured; More substance abuse treatment providers; Additional therapeutic programs</w:t>
            </w:r>
          </w:p>
        </w:tc>
      </w:tr>
      <w:tr w:rsidR="00432F4D" w:rsidRPr="000F5F6C" w:rsidTr="00BD2B5F">
        <w:tc>
          <w:tcPr>
            <w:tcW w:w="2947" w:type="dxa"/>
            <w:vMerge w:val="restart"/>
            <w:vAlign w:val="center"/>
          </w:tcPr>
          <w:p w:rsidR="00432F4D" w:rsidRPr="004F5D26" w:rsidRDefault="00432F4D" w:rsidP="00BD2B5F">
            <w:pPr>
              <w:jc w:val="center"/>
              <w:rPr>
                <w:rFonts w:asciiTheme="minorHAnsi" w:hAnsiTheme="minorHAnsi"/>
                <w:color w:val="003F77"/>
                <w:sz w:val="20"/>
              </w:rPr>
            </w:pPr>
            <w:r w:rsidRPr="004F5D26">
              <w:rPr>
                <w:rFonts w:asciiTheme="minorHAnsi" w:hAnsiTheme="minorHAnsi"/>
                <w:b/>
                <w:color w:val="003F77"/>
                <w:sz w:val="20"/>
              </w:rPr>
              <w:t>Obesity/Childhood Obesity</w:t>
            </w:r>
            <w:r w:rsidR="00E051D3" w:rsidRPr="004F5D26">
              <w:rPr>
                <w:rFonts w:asciiTheme="minorHAnsi" w:hAnsiTheme="minorHAnsi"/>
                <w:color w:val="003F77"/>
                <w:sz w:val="20"/>
              </w:rPr>
              <w:t xml:space="preserve"> (21</w:t>
            </w:r>
            <w:r w:rsidR="00BD2B5F" w:rsidRPr="004F5D26">
              <w:rPr>
                <w:rFonts w:asciiTheme="minorHAnsi" w:hAnsiTheme="minorHAnsi"/>
                <w:color w:val="003F77"/>
                <w:sz w:val="20"/>
              </w:rPr>
              <w:t xml:space="preserve"> percent agreed that sufficient resources are available</w:t>
            </w:r>
            <w:r w:rsidRPr="004F5D26">
              <w:rPr>
                <w:rFonts w:asciiTheme="minorHAnsi" w:hAnsiTheme="minorHAnsi"/>
                <w:color w:val="003F77"/>
                <w:sz w:val="20"/>
              </w:rPr>
              <w:t>)</w:t>
            </w: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Available</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 xml:space="preserve">YMCAs (Public gyms); Farmers Markets; Maine SNAP-ED Program; School Nutrition Programs; Public Walking, Biking </w:t>
            </w:r>
            <w:r w:rsidR="00C81F7E" w:rsidRPr="004F5D26">
              <w:rPr>
                <w:rFonts w:asciiTheme="minorHAnsi" w:hAnsiTheme="minorHAnsi"/>
                <w:sz w:val="20"/>
              </w:rPr>
              <w:t>and</w:t>
            </w:r>
            <w:r w:rsidRPr="004F5D26">
              <w:rPr>
                <w:rFonts w:asciiTheme="minorHAnsi" w:hAnsiTheme="minorHAnsi"/>
                <w:sz w:val="20"/>
              </w:rPr>
              <w:t xml:space="preserve"> Hiking Trails; Healthy Maine Partnerships; Let’s go! 5210; Cooking Matters; Healthy Maine Walks; After School Programs; Summer Nutrition Programs; Workplace wellness programs</w:t>
            </w:r>
          </w:p>
        </w:tc>
      </w:tr>
      <w:tr w:rsidR="00432F4D" w:rsidRPr="000F5F6C" w:rsidTr="00BD2B5F">
        <w:tc>
          <w:tcPr>
            <w:tcW w:w="2947" w:type="dxa"/>
            <w:vMerge/>
            <w:vAlign w:val="center"/>
          </w:tcPr>
          <w:p w:rsidR="00432F4D" w:rsidRPr="004F5D26" w:rsidRDefault="00432F4D" w:rsidP="0079716E">
            <w:pPr>
              <w:jc w:val="center"/>
              <w:rPr>
                <w:rFonts w:asciiTheme="minorHAnsi" w:hAnsiTheme="minorHAnsi"/>
                <w:color w:val="003F77"/>
                <w:sz w:val="20"/>
              </w:rPr>
            </w:pP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Needed</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Better access to healthy food</w:t>
            </w:r>
          </w:p>
        </w:tc>
      </w:tr>
      <w:tr w:rsidR="00432F4D" w:rsidRPr="000F5F6C" w:rsidTr="00BD2B5F">
        <w:tc>
          <w:tcPr>
            <w:tcW w:w="2947" w:type="dxa"/>
            <w:vMerge w:val="restart"/>
            <w:vAlign w:val="center"/>
          </w:tcPr>
          <w:p w:rsidR="00432F4D" w:rsidRPr="004F5D26" w:rsidRDefault="00432F4D" w:rsidP="00BD2B5F">
            <w:pPr>
              <w:jc w:val="center"/>
              <w:rPr>
                <w:rFonts w:asciiTheme="minorHAnsi" w:hAnsiTheme="minorHAnsi"/>
                <w:color w:val="003F77"/>
                <w:sz w:val="20"/>
              </w:rPr>
            </w:pPr>
            <w:r w:rsidRPr="004F5D26">
              <w:rPr>
                <w:rFonts w:asciiTheme="minorHAnsi" w:hAnsiTheme="minorHAnsi"/>
                <w:b/>
                <w:color w:val="003F77"/>
                <w:sz w:val="20"/>
              </w:rPr>
              <w:t xml:space="preserve">Mental Health/Depression </w:t>
            </w:r>
            <w:r w:rsidR="00E051D3" w:rsidRPr="004F5D26">
              <w:rPr>
                <w:rFonts w:asciiTheme="minorHAnsi" w:hAnsiTheme="minorHAnsi"/>
                <w:color w:val="003F77"/>
                <w:sz w:val="20"/>
              </w:rPr>
              <w:t>(14</w:t>
            </w:r>
            <w:r w:rsidR="00BD2B5F" w:rsidRPr="004F5D26">
              <w:rPr>
                <w:rFonts w:asciiTheme="minorHAnsi" w:hAnsiTheme="minorHAnsi"/>
                <w:color w:val="003F77"/>
                <w:sz w:val="20"/>
              </w:rPr>
              <w:t xml:space="preserve"> percent agreed that sufficient resources are available</w:t>
            </w:r>
            <w:r w:rsidRPr="004F5D26">
              <w:rPr>
                <w:rFonts w:asciiTheme="minorHAnsi" w:hAnsiTheme="minorHAnsi"/>
                <w:color w:val="003F77"/>
                <w:sz w:val="20"/>
              </w:rPr>
              <w:t>)</w:t>
            </w: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Available</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Mental health/counseling providers or programs; Office of Substance Abuse and Mental Health Services</w:t>
            </w:r>
          </w:p>
        </w:tc>
      </w:tr>
      <w:tr w:rsidR="00432F4D" w:rsidRPr="000F5F6C" w:rsidTr="00BD2B5F">
        <w:tc>
          <w:tcPr>
            <w:tcW w:w="2947" w:type="dxa"/>
            <w:vMerge/>
            <w:vAlign w:val="center"/>
          </w:tcPr>
          <w:p w:rsidR="00432F4D" w:rsidRPr="004F5D26" w:rsidRDefault="00432F4D" w:rsidP="0079716E">
            <w:pPr>
              <w:jc w:val="center"/>
              <w:rPr>
                <w:rFonts w:asciiTheme="minorHAnsi" w:hAnsiTheme="minorHAnsi"/>
                <w:color w:val="003F77"/>
                <w:sz w:val="20"/>
              </w:rPr>
            </w:pP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Needed</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More mental health counselors/professionals; More community-based services; More funding and support; More access to inpatient care; Readily available information about resources; Transitional programs</w:t>
            </w:r>
          </w:p>
        </w:tc>
      </w:tr>
      <w:tr w:rsidR="00432F4D" w:rsidRPr="000F5F6C" w:rsidTr="00BD2B5F">
        <w:tc>
          <w:tcPr>
            <w:tcW w:w="2947" w:type="dxa"/>
            <w:vMerge w:val="restart"/>
            <w:vAlign w:val="center"/>
          </w:tcPr>
          <w:p w:rsidR="00432F4D" w:rsidRPr="004F5D26" w:rsidRDefault="00432F4D" w:rsidP="00BD2B5F">
            <w:pPr>
              <w:jc w:val="center"/>
              <w:rPr>
                <w:rFonts w:asciiTheme="minorHAnsi" w:hAnsiTheme="minorHAnsi"/>
                <w:color w:val="003F77"/>
                <w:sz w:val="20"/>
              </w:rPr>
            </w:pPr>
            <w:r w:rsidRPr="004F5D26">
              <w:rPr>
                <w:rFonts w:asciiTheme="minorHAnsi" w:hAnsiTheme="minorHAnsi"/>
                <w:b/>
                <w:color w:val="003F77"/>
                <w:sz w:val="20"/>
              </w:rPr>
              <w:t xml:space="preserve">Physical Activity and Nutrition </w:t>
            </w:r>
            <w:r w:rsidR="00E051D3" w:rsidRPr="004F5D26">
              <w:rPr>
                <w:rFonts w:asciiTheme="minorHAnsi" w:hAnsiTheme="minorHAnsi"/>
                <w:color w:val="003F77"/>
                <w:sz w:val="20"/>
              </w:rPr>
              <w:t>(27</w:t>
            </w:r>
            <w:r w:rsidR="00BD2B5F" w:rsidRPr="004F5D26">
              <w:rPr>
                <w:rFonts w:asciiTheme="minorHAnsi" w:hAnsiTheme="minorHAnsi"/>
                <w:color w:val="003F77"/>
                <w:sz w:val="20"/>
              </w:rPr>
              <w:t xml:space="preserve"> percent agreed that sufficient resources are available</w:t>
            </w:r>
            <w:r w:rsidRPr="004F5D26">
              <w:rPr>
                <w:rFonts w:asciiTheme="minorHAnsi" w:hAnsiTheme="minorHAnsi"/>
                <w:color w:val="003F77"/>
                <w:sz w:val="20"/>
              </w:rPr>
              <w:t>)</w:t>
            </w: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Available</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YMCAs (Public gyms); Farmers Markets; Maine SNAP-ED Program; School Nutrition Programs; Public Walking, Biking &amp; Hiking Trails; Healthy Maine Partnerships; Let’s go! 5210; Cooking Matters; Healthy Maine Walks; After School Programs; Summer Nutrition Programs; Workplace wellness programs</w:t>
            </w:r>
          </w:p>
        </w:tc>
      </w:tr>
      <w:tr w:rsidR="00432F4D" w:rsidRPr="000F5F6C" w:rsidTr="00BD2B5F">
        <w:tc>
          <w:tcPr>
            <w:tcW w:w="2947" w:type="dxa"/>
            <w:vMerge/>
            <w:vAlign w:val="center"/>
          </w:tcPr>
          <w:p w:rsidR="00432F4D" w:rsidRPr="004F5D26" w:rsidRDefault="00432F4D" w:rsidP="0079716E">
            <w:pPr>
              <w:jc w:val="center"/>
              <w:rPr>
                <w:rFonts w:asciiTheme="minorHAnsi" w:hAnsiTheme="minorHAnsi"/>
                <w:color w:val="003F77"/>
                <w:sz w:val="20"/>
              </w:rPr>
            </w:pP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Needed</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Better access to healthy food</w:t>
            </w:r>
          </w:p>
        </w:tc>
      </w:tr>
      <w:tr w:rsidR="00432F4D" w:rsidRPr="000F5F6C" w:rsidTr="00BD2B5F">
        <w:tc>
          <w:tcPr>
            <w:tcW w:w="2947" w:type="dxa"/>
            <w:vMerge w:val="restart"/>
            <w:vAlign w:val="center"/>
          </w:tcPr>
          <w:p w:rsidR="00432F4D" w:rsidRPr="004F5D26" w:rsidRDefault="00432F4D" w:rsidP="0079716E">
            <w:pPr>
              <w:jc w:val="center"/>
              <w:rPr>
                <w:rFonts w:asciiTheme="minorHAnsi" w:hAnsiTheme="minorHAnsi"/>
                <w:color w:val="003F77"/>
                <w:sz w:val="20"/>
              </w:rPr>
            </w:pPr>
            <w:r w:rsidRPr="004F5D26">
              <w:rPr>
                <w:rFonts w:asciiTheme="minorHAnsi" w:hAnsiTheme="minorHAnsi"/>
                <w:b/>
                <w:color w:val="003F77"/>
                <w:sz w:val="20"/>
              </w:rPr>
              <w:t>Diabetes</w:t>
            </w:r>
            <w:r w:rsidRPr="004F5D26">
              <w:rPr>
                <w:rFonts w:asciiTheme="minorHAnsi" w:hAnsiTheme="minorHAnsi"/>
                <w:color w:val="003F77"/>
                <w:sz w:val="20"/>
              </w:rPr>
              <w:t xml:space="preserve"> </w:t>
            </w:r>
          </w:p>
          <w:p w:rsidR="00432F4D" w:rsidRPr="004F5D26" w:rsidRDefault="00432F4D" w:rsidP="00BD2B5F">
            <w:pPr>
              <w:jc w:val="center"/>
              <w:rPr>
                <w:rFonts w:asciiTheme="minorHAnsi" w:hAnsiTheme="minorHAnsi"/>
                <w:color w:val="003F77"/>
                <w:sz w:val="20"/>
              </w:rPr>
            </w:pPr>
            <w:r w:rsidRPr="004F5D26">
              <w:rPr>
                <w:rFonts w:asciiTheme="minorHAnsi" w:hAnsiTheme="minorHAnsi"/>
                <w:color w:val="003F77"/>
                <w:sz w:val="20"/>
              </w:rPr>
              <w:t>(</w:t>
            </w:r>
            <w:r w:rsidR="00192F4F" w:rsidRPr="004F5D26">
              <w:rPr>
                <w:rFonts w:asciiTheme="minorHAnsi" w:hAnsiTheme="minorHAnsi"/>
                <w:color w:val="003F77"/>
                <w:sz w:val="20"/>
              </w:rPr>
              <w:t>32</w:t>
            </w:r>
            <w:r w:rsidR="00BD2B5F" w:rsidRPr="004F5D26">
              <w:rPr>
                <w:rFonts w:asciiTheme="minorHAnsi" w:hAnsiTheme="minorHAnsi"/>
                <w:color w:val="003F77"/>
                <w:sz w:val="20"/>
              </w:rPr>
              <w:t xml:space="preserve"> percent agreed that sufficient resources are available </w:t>
            </w:r>
            <w:r w:rsidRPr="004F5D26">
              <w:rPr>
                <w:rFonts w:asciiTheme="minorHAnsi" w:hAnsiTheme="minorHAnsi"/>
                <w:color w:val="003F77"/>
                <w:sz w:val="20"/>
              </w:rPr>
              <w:t>)</w:t>
            </w: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Available</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National Diabetes Prevention Program; Free screenings; YMCAs (Public gyms); Education programs; School nutrition programs; Diabetes and Nutrition Center; Maine CDC DPCP</w:t>
            </w:r>
          </w:p>
        </w:tc>
      </w:tr>
      <w:tr w:rsidR="00432F4D" w:rsidRPr="000F5F6C" w:rsidTr="00BD2B5F">
        <w:tc>
          <w:tcPr>
            <w:tcW w:w="2947" w:type="dxa"/>
            <w:vMerge/>
            <w:vAlign w:val="center"/>
          </w:tcPr>
          <w:p w:rsidR="00432F4D" w:rsidRPr="004F5D26" w:rsidRDefault="00432F4D" w:rsidP="0079716E">
            <w:pPr>
              <w:jc w:val="center"/>
              <w:rPr>
                <w:rFonts w:asciiTheme="minorHAnsi" w:hAnsiTheme="minorHAnsi"/>
                <w:color w:val="003F77"/>
                <w:sz w:val="20"/>
              </w:rPr>
            </w:pP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Needed</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Funding; Diabetes Self-Management Education Programs (Washington County)</w:t>
            </w:r>
          </w:p>
        </w:tc>
      </w:tr>
      <w:tr w:rsidR="00432F4D" w:rsidRPr="000F5F6C" w:rsidTr="00BD2B5F">
        <w:tc>
          <w:tcPr>
            <w:tcW w:w="2947" w:type="dxa"/>
            <w:vMerge w:val="restart"/>
            <w:vAlign w:val="center"/>
          </w:tcPr>
          <w:p w:rsidR="00432F4D" w:rsidRPr="004F5D26" w:rsidRDefault="00432F4D" w:rsidP="0079716E">
            <w:pPr>
              <w:jc w:val="center"/>
              <w:rPr>
                <w:rFonts w:asciiTheme="minorHAnsi" w:hAnsiTheme="minorHAnsi"/>
                <w:color w:val="003F77"/>
                <w:sz w:val="20"/>
              </w:rPr>
            </w:pPr>
            <w:r w:rsidRPr="004F5D26">
              <w:rPr>
                <w:rFonts w:asciiTheme="minorHAnsi" w:hAnsiTheme="minorHAnsi"/>
                <w:b/>
                <w:color w:val="003F77"/>
                <w:sz w:val="20"/>
              </w:rPr>
              <w:t>Cardiovascular Diseases</w:t>
            </w:r>
            <w:r w:rsidRPr="004F5D26">
              <w:rPr>
                <w:rFonts w:asciiTheme="minorHAnsi" w:hAnsiTheme="minorHAnsi"/>
                <w:color w:val="003F77"/>
                <w:sz w:val="20"/>
              </w:rPr>
              <w:t xml:space="preserve"> </w:t>
            </w:r>
          </w:p>
          <w:p w:rsidR="00432F4D" w:rsidRPr="004F5D26" w:rsidRDefault="00192F4F" w:rsidP="00BD2B5F">
            <w:pPr>
              <w:jc w:val="center"/>
              <w:rPr>
                <w:rFonts w:asciiTheme="minorHAnsi" w:hAnsiTheme="minorHAnsi"/>
                <w:color w:val="003F77"/>
                <w:sz w:val="20"/>
              </w:rPr>
            </w:pPr>
            <w:r w:rsidRPr="004F5D26">
              <w:rPr>
                <w:rFonts w:asciiTheme="minorHAnsi" w:hAnsiTheme="minorHAnsi"/>
                <w:color w:val="003F77"/>
                <w:sz w:val="20"/>
              </w:rPr>
              <w:t>(36</w:t>
            </w:r>
            <w:r w:rsidR="00BD2B5F" w:rsidRPr="004F5D26">
              <w:rPr>
                <w:rFonts w:asciiTheme="minorHAnsi" w:hAnsiTheme="minorHAnsi"/>
                <w:color w:val="003F77"/>
                <w:sz w:val="20"/>
              </w:rPr>
              <w:t xml:space="preserve"> percent agreed that sufficient resources are available</w:t>
            </w:r>
            <w:r w:rsidR="00432F4D" w:rsidRPr="004F5D26">
              <w:rPr>
                <w:rFonts w:asciiTheme="minorHAnsi" w:hAnsiTheme="minorHAnsi"/>
                <w:color w:val="003F77"/>
                <w:sz w:val="20"/>
              </w:rPr>
              <w:t>)</w:t>
            </w: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Available</w:t>
            </w:r>
          </w:p>
        </w:tc>
        <w:tc>
          <w:tcPr>
            <w:tcW w:w="5310" w:type="dxa"/>
          </w:tcPr>
          <w:p w:rsidR="00432F4D" w:rsidRPr="004F5D26" w:rsidRDefault="00432F4D" w:rsidP="0079716E">
            <w:pPr>
              <w:rPr>
                <w:rFonts w:asciiTheme="minorHAnsi" w:hAnsiTheme="minorHAnsi"/>
                <w:sz w:val="20"/>
              </w:rPr>
            </w:pPr>
            <w:r w:rsidRPr="004F5D26">
              <w:rPr>
                <w:rFonts w:asciiTheme="minorHAnsi" w:hAnsiTheme="minorHAnsi"/>
                <w:sz w:val="20"/>
              </w:rPr>
              <w:t xml:space="preserve">Hospitals; Primary Care Providers; YMCAs (Public gyms); Education programs </w:t>
            </w:r>
          </w:p>
          <w:p w:rsidR="00432F4D" w:rsidRPr="004F5D26" w:rsidRDefault="00432F4D" w:rsidP="0079716E">
            <w:pPr>
              <w:rPr>
                <w:rFonts w:asciiTheme="minorHAnsi" w:hAnsiTheme="minorHAnsi"/>
                <w:color w:val="003F77"/>
                <w:sz w:val="20"/>
              </w:rPr>
            </w:pPr>
          </w:p>
        </w:tc>
      </w:tr>
      <w:tr w:rsidR="00432F4D" w:rsidRPr="000F5F6C" w:rsidTr="00BD2B5F">
        <w:trPr>
          <w:trHeight w:val="341"/>
        </w:trPr>
        <w:tc>
          <w:tcPr>
            <w:tcW w:w="2947" w:type="dxa"/>
            <w:vMerge/>
            <w:vAlign w:val="center"/>
          </w:tcPr>
          <w:p w:rsidR="00432F4D" w:rsidRPr="004F5D26" w:rsidRDefault="00432F4D" w:rsidP="0079716E">
            <w:pPr>
              <w:rPr>
                <w:rFonts w:asciiTheme="minorHAnsi" w:hAnsiTheme="minorHAnsi"/>
                <w:color w:val="003F77"/>
                <w:sz w:val="20"/>
              </w:rPr>
            </w:pPr>
          </w:p>
        </w:tc>
        <w:tc>
          <w:tcPr>
            <w:tcW w:w="1463" w:type="dxa"/>
            <w:vAlign w:val="center"/>
          </w:tcPr>
          <w:p w:rsidR="00432F4D" w:rsidRPr="004F5D26" w:rsidRDefault="00432F4D" w:rsidP="0079716E">
            <w:pPr>
              <w:jc w:val="center"/>
              <w:rPr>
                <w:rFonts w:asciiTheme="minorHAnsi" w:hAnsiTheme="minorHAnsi"/>
                <w:b/>
                <w:color w:val="000000" w:themeColor="text1"/>
                <w:sz w:val="20"/>
              </w:rPr>
            </w:pPr>
            <w:r w:rsidRPr="004F5D26">
              <w:rPr>
                <w:rFonts w:asciiTheme="minorHAnsi" w:hAnsiTheme="minorHAnsi"/>
                <w:b/>
                <w:color w:val="000000" w:themeColor="text1"/>
                <w:sz w:val="20"/>
              </w:rPr>
              <w:t>Needed</w:t>
            </w:r>
          </w:p>
        </w:tc>
        <w:tc>
          <w:tcPr>
            <w:tcW w:w="5310" w:type="dxa"/>
          </w:tcPr>
          <w:p w:rsidR="00432F4D" w:rsidRPr="004F5D26" w:rsidRDefault="00432F4D" w:rsidP="0079716E">
            <w:pPr>
              <w:rPr>
                <w:rFonts w:asciiTheme="minorHAnsi" w:hAnsiTheme="minorHAnsi"/>
                <w:color w:val="003F77"/>
                <w:sz w:val="20"/>
              </w:rPr>
            </w:pPr>
            <w:r w:rsidRPr="004F5D26">
              <w:rPr>
                <w:rFonts w:asciiTheme="minorHAnsi" w:hAnsiTheme="minorHAnsi"/>
                <w:color w:val="003F77"/>
                <w:sz w:val="20"/>
              </w:rPr>
              <w:t>-</w:t>
            </w:r>
          </w:p>
        </w:tc>
      </w:tr>
    </w:tbl>
    <w:p w:rsidR="00432F4D" w:rsidRPr="000F5F6C" w:rsidRDefault="00432F4D" w:rsidP="00432F4D">
      <w:pPr>
        <w:spacing w:line="259" w:lineRule="auto"/>
      </w:pPr>
    </w:p>
    <w:p w:rsidR="00432F4D" w:rsidRDefault="00432F4D" w:rsidP="00F921FC">
      <w:r w:rsidRPr="000F5F6C">
        <w:t>Stakeholders also were asked to share their thoughts on the populations exp</w:t>
      </w:r>
      <w:r>
        <w:t>eriencing health disparities</w:t>
      </w:r>
      <w:r w:rsidRPr="000F5F6C">
        <w:t xml:space="preserve">. </w:t>
      </w:r>
      <w:r w:rsidR="00831931">
        <w:t>Table 3</w:t>
      </w:r>
      <w:r w:rsidR="007C2996">
        <w:t>1</w:t>
      </w:r>
      <w:r>
        <w:t xml:space="preserve"> presents these results for the top </w:t>
      </w:r>
      <w:r w:rsidR="00C81F7E">
        <w:t xml:space="preserve">ten </w:t>
      </w:r>
      <w:r>
        <w:t xml:space="preserve">health conditions identified in the survey. </w:t>
      </w:r>
    </w:p>
    <w:p w:rsidR="00BD2B5F" w:rsidRDefault="00BD2B5F" w:rsidP="00F921FC"/>
    <w:p w:rsidR="004F5D26" w:rsidRDefault="004F5D26">
      <w:pPr>
        <w:spacing w:after="160" w:line="259" w:lineRule="auto"/>
        <w:rPr>
          <w:b/>
        </w:rPr>
      </w:pPr>
      <w:r>
        <w:rPr>
          <w:b/>
        </w:rPr>
        <w:br w:type="page"/>
      </w:r>
    </w:p>
    <w:p w:rsidR="00432F4D" w:rsidRPr="00EE65ED" w:rsidRDefault="00EE65ED" w:rsidP="00EE65ED">
      <w:pPr>
        <w:jc w:val="center"/>
        <w:rPr>
          <w:b/>
        </w:rPr>
      </w:pPr>
      <w:bookmarkStart w:id="87" w:name="_Toc434490555"/>
      <w:proofErr w:type="gramStart"/>
      <w:r w:rsidRPr="00EE65ED">
        <w:rPr>
          <w:b/>
        </w:rPr>
        <w:lastRenderedPageBreak/>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31</w:t>
      </w:r>
      <w:r w:rsidRPr="00EE65ED">
        <w:rPr>
          <w:b/>
        </w:rPr>
        <w:fldChar w:fldCharType="end"/>
      </w:r>
      <w:r w:rsidR="00230E34" w:rsidRPr="00EE65ED">
        <w:rPr>
          <w:b/>
        </w:rPr>
        <w:t>.</w:t>
      </w:r>
      <w:proofErr w:type="gramEnd"/>
      <w:r w:rsidR="00230E34" w:rsidRPr="00EE65ED">
        <w:rPr>
          <w:b/>
        </w:rPr>
        <w:t xml:space="preserve"> Populations with Health Disparities in Maine (Percentage who agree that population experiences health disparities for a particular health issue)</w:t>
      </w:r>
      <w:bookmarkEnd w:id="87"/>
    </w:p>
    <w:tbl>
      <w:tblPr>
        <w:tblW w:w="977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64"/>
        <w:gridCol w:w="596"/>
        <w:gridCol w:w="639"/>
        <w:gridCol w:w="604"/>
        <w:gridCol w:w="597"/>
        <w:gridCol w:w="720"/>
        <w:gridCol w:w="630"/>
        <w:gridCol w:w="723"/>
        <w:gridCol w:w="630"/>
        <w:gridCol w:w="671"/>
        <w:gridCol w:w="597"/>
      </w:tblGrid>
      <w:tr w:rsidR="005A245F" w:rsidRPr="000F5F6C" w:rsidTr="00BD2B5F">
        <w:trPr>
          <w:cantSplit/>
          <w:trHeight w:val="1808"/>
          <w:jc w:val="center"/>
        </w:trPr>
        <w:tc>
          <w:tcPr>
            <w:tcW w:w="3364" w:type="dxa"/>
            <w:shd w:val="clear" w:color="000000" w:fill="003F77"/>
            <w:vAlign w:val="center"/>
            <w:hideMark/>
          </w:tcPr>
          <w:p w:rsidR="00432F4D" w:rsidRPr="000F5F6C" w:rsidRDefault="00432F4D" w:rsidP="00230E34">
            <w:pPr>
              <w:jc w:val="center"/>
              <w:rPr>
                <w:rFonts w:ascii="Calibri" w:eastAsia="Times New Roman" w:hAnsi="Calibri"/>
                <w:b/>
                <w:bCs/>
                <w:color w:val="FFFFFF"/>
              </w:rPr>
            </w:pPr>
            <w:r w:rsidRPr="00230E34">
              <w:rPr>
                <w:rFonts w:ascii="Calibri" w:eastAsia="Times New Roman" w:hAnsi="Calibri"/>
                <w:b/>
                <w:bCs/>
                <w:color w:val="FFFFFF" w:themeColor="background1"/>
                <w:sz w:val="22"/>
              </w:rPr>
              <w:t xml:space="preserve">Health </w:t>
            </w:r>
            <w:r w:rsidRPr="000F5F6C">
              <w:rPr>
                <w:rFonts w:ascii="Calibri" w:eastAsia="Times New Roman" w:hAnsi="Calibri"/>
                <w:b/>
                <w:bCs/>
                <w:color w:val="FFFFFF"/>
                <w:sz w:val="22"/>
              </w:rPr>
              <w:t>Disparities</w:t>
            </w:r>
          </w:p>
        </w:tc>
        <w:tc>
          <w:tcPr>
            <w:tcW w:w="596"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Childhood obesity</w:t>
            </w:r>
          </w:p>
        </w:tc>
        <w:tc>
          <w:tcPr>
            <w:tcW w:w="639"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Cardiovascular diseases</w:t>
            </w:r>
          </w:p>
        </w:tc>
        <w:tc>
          <w:tcPr>
            <w:tcW w:w="604"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Diabetes</w:t>
            </w:r>
          </w:p>
        </w:tc>
        <w:tc>
          <w:tcPr>
            <w:tcW w:w="597"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Obesity</w:t>
            </w:r>
          </w:p>
        </w:tc>
        <w:tc>
          <w:tcPr>
            <w:tcW w:w="720"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Respiratory diseases</w:t>
            </w:r>
          </w:p>
        </w:tc>
        <w:tc>
          <w:tcPr>
            <w:tcW w:w="630"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Drug and alcohol abuse</w:t>
            </w:r>
          </w:p>
        </w:tc>
        <w:tc>
          <w:tcPr>
            <w:tcW w:w="723"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Physical activity and nutrition</w:t>
            </w:r>
          </w:p>
        </w:tc>
        <w:tc>
          <w:tcPr>
            <w:tcW w:w="630"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Tobacco use</w:t>
            </w:r>
          </w:p>
        </w:tc>
        <w:tc>
          <w:tcPr>
            <w:tcW w:w="671"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Mental health</w:t>
            </w:r>
          </w:p>
        </w:tc>
        <w:tc>
          <w:tcPr>
            <w:tcW w:w="597"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Depression</w:t>
            </w:r>
          </w:p>
        </w:tc>
      </w:tr>
      <w:tr w:rsidR="005A245F" w:rsidRPr="000F5F6C" w:rsidTr="00BD2B5F">
        <w:trPr>
          <w:trHeight w:val="510"/>
          <w:jc w:val="center"/>
        </w:trPr>
        <w:tc>
          <w:tcPr>
            <w:tcW w:w="3364" w:type="dxa"/>
            <w:shd w:val="clear" w:color="auto" w:fill="auto"/>
            <w:vAlign w:val="center"/>
            <w:hideMark/>
          </w:tcPr>
          <w:p w:rsidR="00432F4D" w:rsidRPr="00114009" w:rsidRDefault="00432F4D" w:rsidP="002E0ACA">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Low-income, including those below the federal poverty limit</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94%</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80%</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89%</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87%</w:t>
            </w:r>
          </w:p>
        </w:tc>
        <w:tc>
          <w:tcPr>
            <w:tcW w:w="72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79%</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85%</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90%</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90%</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79%</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76%</w:t>
            </w:r>
          </w:p>
        </w:tc>
      </w:tr>
      <w:tr w:rsidR="005A245F" w:rsidRPr="000F5F6C" w:rsidTr="00BD2B5F">
        <w:trPr>
          <w:trHeight w:val="255"/>
          <w:jc w:val="center"/>
        </w:trPr>
        <w:tc>
          <w:tcPr>
            <w:tcW w:w="3364" w:type="dxa"/>
            <w:shd w:val="clear" w:color="auto" w:fill="auto"/>
            <w:vAlign w:val="center"/>
            <w:hideMark/>
          </w:tcPr>
          <w:p w:rsidR="00432F4D" w:rsidRPr="00114009" w:rsidRDefault="00432F4D" w:rsidP="00C81F7E">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Medically</w:t>
            </w:r>
            <w:r w:rsidR="00C81F7E" w:rsidRPr="00114009">
              <w:rPr>
                <w:rFonts w:asciiTheme="minorHAnsi" w:eastAsia="Times New Roman" w:hAnsiTheme="minorHAnsi"/>
                <w:color w:val="000000"/>
                <w:sz w:val="20"/>
                <w:szCs w:val="20"/>
              </w:rPr>
              <w:t xml:space="preserve"> </w:t>
            </w:r>
            <w:r w:rsidRPr="00114009">
              <w:rPr>
                <w:rFonts w:asciiTheme="minorHAnsi" w:eastAsia="Times New Roman" w:hAnsiTheme="minorHAnsi"/>
                <w:color w:val="000000"/>
                <w:sz w:val="20"/>
                <w:szCs w:val="20"/>
              </w:rPr>
              <w:t>underserved</w:t>
            </w:r>
            <w:r w:rsidR="00C81F7E" w:rsidRPr="00114009">
              <w:rPr>
                <w:rFonts w:asciiTheme="minorHAnsi" w:eastAsia="Times New Roman" w:hAnsiTheme="minorHAnsi"/>
                <w:color w:val="000000"/>
                <w:sz w:val="20"/>
                <w:szCs w:val="20"/>
              </w:rPr>
              <w:t xml:space="preserve">, </w:t>
            </w:r>
            <w:r w:rsidRPr="00114009">
              <w:rPr>
                <w:rFonts w:asciiTheme="minorHAnsi" w:eastAsia="Times New Roman" w:hAnsiTheme="minorHAnsi"/>
                <w:color w:val="000000"/>
                <w:sz w:val="20"/>
                <w:szCs w:val="20"/>
              </w:rPr>
              <w:t>including uninsured and underinsured</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60%</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78%</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78%</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70%</w:t>
            </w:r>
          </w:p>
        </w:tc>
        <w:tc>
          <w:tcPr>
            <w:tcW w:w="72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70%</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63%</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59%</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62%</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74%</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68%</w:t>
            </w:r>
          </w:p>
        </w:tc>
      </w:tr>
      <w:tr w:rsidR="005A245F" w:rsidRPr="000F5F6C" w:rsidTr="00BD2B5F">
        <w:trPr>
          <w:trHeight w:val="510"/>
          <w:jc w:val="center"/>
        </w:trPr>
        <w:tc>
          <w:tcPr>
            <w:tcW w:w="3364" w:type="dxa"/>
            <w:shd w:val="clear" w:color="auto" w:fill="auto"/>
            <w:vAlign w:val="center"/>
            <w:hideMark/>
          </w:tcPr>
          <w:p w:rsidR="00432F4D" w:rsidRPr="00114009" w:rsidRDefault="00432F4D" w:rsidP="002E0ACA">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Less than a high school education and/or low literacy (low reading or math skills)</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72%</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52%</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66%</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61%</w:t>
            </w:r>
          </w:p>
        </w:tc>
        <w:tc>
          <w:tcPr>
            <w:tcW w:w="72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48%</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67%</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65%</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74%</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56%</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52%</w:t>
            </w:r>
          </w:p>
        </w:tc>
      </w:tr>
      <w:tr w:rsidR="005A245F" w:rsidRPr="000F5F6C" w:rsidTr="00BD2B5F">
        <w:trPr>
          <w:trHeight w:val="255"/>
          <w:jc w:val="center"/>
        </w:trPr>
        <w:tc>
          <w:tcPr>
            <w:tcW w:w="3364" w:type="dxa"/>
            <w:shd w:val="clear" w:color="auto" w:fill="auto"/>
            <w:vAlign w:val="center"/>
            <w:hideMark/>
          </w:tcPr>
          <w:p w:rsidR="00432F4D" w:rsidRPr="00114009" w:rsidRDefault="00432F4D" w:rsidP="002E0ACA">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Very rural and/or geographically isolated people</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46%</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54%</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47%</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44%</w:t>
            </w:r>
          </w:p>
        </w:tc>
        <w:tc>
          <w:tcPr>
            <w:tcW w:w="72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40%</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49%</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58%</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40%</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56%</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53%</w:t>
            </w:r>
          </w:p>
        </w:tc>
      </w:tr>
      <w:tr w:rsidR="005A245F" w:rsidRPr="000F5F6C" w:rsidTr="00BD2B5F">
        <w:trPr>
          <w:trHeight w:val="255"/>
          <w:jc w:val="center"/>
        </w:trPr>
        <w:tc>
          <w:tcPr>
            <w:tcW w:w="3364" w:type="dxa"/>
            <w:shd w:val="clear" w:color="auto" w:fill="auto"/>
            <w:vAlign w:val="center"/>
            <w:hideMark/>
          </w:tcPr>
          <w:p w:rsidR="00432F4D" w:rsidRPr="00114009" w:rsidRDefault="00432F4D" w:rsidP="00C81F7E">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 xml:space="preserve">People with disabilities </w:t>
            </w:r>
            <w:r w:rsidR="00C81F7E" w:rsidRPr="00114009">
              <w:rPr>
                <w:rFonts w:asciiTheme="minorHAnsi" w:eastAsia="Times New Roman" w:hAnsiTheme="minorHAnsi"/>
                <w:color w:val="000000"/>
                <w:sz w:val="20"/>
                <w:szCs w:val="20"/>
              </w:rPr>
              <w:t>–</w:t>
            </w:r>
            <w:r w:rsidRPr="00114009">
              <w:rPr>
                <w:rFonts w:asciiTheme="minorHAnsi" w:eastAsia="Times New Roman" w:hAnsiTheme="minorHAnsi"/>
                <w:color w:val="000000"/>
                <w:sz w:val="20"/>
                <w:szCs w:val="20"/>
              </w:rPr>
              <w:t xml:space="preserve"> physical, mental, or intellectual</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31%</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37%</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46%</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47%</w:t>
            </w:r>
          </w:p>
        </w:tc>
        <w:tc>
          <w:tcPr>
            <w:tcW w:w="72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30%</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41%</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56%</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37%</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63%</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61%</w:t>
            </w:r>
          </w:p>
        </w:tc>
      </w:tr>
      <w:tr w:rsidR="005A245F" w:rsidRPr="000F5F6C" w:rsidTr="00BD2B5F">
        <w:trPr>
          <w:trHeight w:val="458"/>
          <w:jc w:val="center"/>
        </w:trPr>
        <w:tc>
          <w:tcPr>
            <w:tcW w:w="3364" w:type="dxa"/>
            <w:shd w:val="clear" w:color="auto" w:fill="auto"/>
            <w:vAlign w:val="center"/>
            <w:hideMark/>
          </w:tcPr>
          <w:p w:rsidR="00432F4D" w:rsidRPr="00114009" w:rsidRDefault="00432F4D" w:rsidP="002E0ACA">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Limited or no English proficiency</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7%</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21%</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25%</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12%</w:t>
            </w:r>
          </w:p>
        </w:tc>
        <w:tc>
          <w:tcPr>
            <w:tcW w:w="72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16%</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14%</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17%</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16%</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21%</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20%</w:t>
            </w:r>
          </w:p>
        </w:tc>
      </w:tr>
      <w:tr w:rsidR="005A245F" w:rsidRPr="000F5F6C" w:rsidTr="00BD2B5F">
        <w:trPr>
          <w:trHeight w:val="422"/>
          <w:jc w:val="center"/>
        </w:trPr>
        <w:tc>
          <w:tcPr>
            <w:tcW w:w="3364" w:type="dxa"/>
            <w:shd w:val="clear" w:color="auto" w:fill="auto"/>
            <w:vAlign w:val="center"/>
            <w:hideMark/>
          </w:tcPr>
          <w:p w:rsidR="00432F4D" w:rsidRPr="00114009" w:rsidRDefault="00432F4D" w:rsidP="002E0ACA">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Military veterans</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14%</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9%</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w:t>
            </w:r>
          </w:p>
        </w:tc>
        <w:tc>
          <w:tcPr>
            <w:tcW w:w="72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6%</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34%</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29%</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43%</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43%</w:t>
            </w:r>
          </w:p>
        </w:tc>
      </w:tr>
      <w:tr w:rsidR="005A245F" w:rsidRPr="000F5F6C" w:rsidTr="00BD2B5F">
        <w:trPr>
          <w:trHeight w:val="255"/>
          <w:jc w:val="center"/>
        </w:trPr>
        <w:tc>
          <w:tcPr>
            <w:tcW w:w="3364" w:type="dxa"/>
            <w:shd w:val="clear" w:color="auto" w:fill="auto"/>
            <w:vAlign w:val="center"/>
            <w:hideMark/>
          </w:tcPr>
          <w:p w:rsidR="00432F4D" w:rsidRPr="00114009" w:rsidRDefault="00432F4D" w:rsidP="00C81F7E">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Gay, lesbian, bisexual or transgender people</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w:t>
            </w:r>
          </w:p>
        </w:tc>
        <w:tc>
          <w:tcPr>
            <w:tcW w:w="720" w:type="dxa"/>
            <w:shd w:val="clear" w:color="auto" w:fill="auto"/>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30%</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33%</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36%</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34%</w:t>
            </w:r>
          </w:p>
        </w:tc>
      </w:tr>
      <w:tr w:rsidR="005A245F" w:rsidRPr="000F5F6C" w:rsidTr="00BD2B5F">
        <w:trPr>
          <w:trHeight w:val="255"/>
          <w:jc w:val="center"/>
        </w:trPr>
        <w:tc>
          <w:tcPr>
            <w:tcW w:w="3364" w:type="dxa"/>
            <w:shd w:val="clear" w:color="auto" w:fill="auto"/>
            <w:vAlign w:val="center"/>
            <w:hideMark/>
          </w:tcPr>
          <w:p w:rsidR="00432F4D" w:rsidRPr="00114009" w:rsidRDefault="00432F4D" w:rsidP="002E0ACA">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Women</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4%</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18%</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15%</w:t>
            </w:r>
          </w:p>
        </w:tc>
        <w:tc>
          <w:tcPr>
            <w:tcW w:w="72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17%</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11%</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8%</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20%</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22%</w:t>
            </w:r>
          </w:p>
        </w:tc>
      </w:tr>
      <w:tr w:rsidR="005A245F" w:rsidRPr="000F5F6C" w:rsidTr="00BD2B5F">
        <w:trPr>
          <w:trHeight w:val="255"/>
          <w:jc w:val="center"/>
        </w:trPr>
        <w:tc>
          <w:tcPr>
            <w:tcW w:w="3364" w:type="dxa"/>
            <w:shd w:val="clear" w:color="auto" w:fill="auto"/>
            <w:vAlign w:val="center"/>
            <w:hideMark/>
          </w:tcPr>
          <w:p w:rsidR="00432F4D" w:rsidRPr="00114009" w:rsidRDefault="00432F4D" w:rsidP="00C81F7E">
            <w:pP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 xml:space="preserve">Members of any </w:t>
            </w:r>
            <w:r w:rsidR="00C81F7E" w:rsidRPr="00114009">
              <w:rPr>
                <w:rFonts w:asciiTheme="minorHAnsi" w:eastAsia="Times New Roman" w:hAnsiTheme="minorHAnsi"/>
                <w:color w:val="000000"/>
                <w:sz w:val="20"/>
                <w:szCs w:val="20"/>
              </w:rPr>
              <w:t>f</w:t>
            </w:r>
            <w:r w:rsidRPr="00114009">
              <w:rPr>
                <w:rFonts w:asciiTheme="minorHAnsi" w:eastAsia="Times New Roman" w:hAnsiTheme="minorHAnsi"/>
                <w:color w:val="000000"/>
                <w:sz w:val="20"/>
                <w:szCs w:val="20"/>
              </w:rPr>
              <w:t>ederally</w:t>
            </w:r>
            <w:r w:rsidR="00C81F7E" w:rsidRPr="00114009">
              <w:rPr>
                <w:rFonts w:asciiTheme="minorHAnsi" w:eastAsia="Times New Roman" w:hAnsiTheme="minorHAnsi"/>
                <w:color w:val="000000"/>
                <w:sz w:val="20"/>
                <w:szCs w:val="20"/>
              </w:rPr>
              <w:t xml:space="preserve"> </w:t>
            </w:r>
            <w:r w:rsidRPr="00114009">
              <w:rPr>
                <w:rFonts w:asciiTheme="minorHAnsi" w:eastAsia="Times New Roman" w:hAnsiTheme="minorHAnsi"/>
                <w:color w:val="000000"/>
                <w:sz w:val="20"/>
                <w:szCs w:val="20"/>
              </w:rPr>
              <w:t xml:space="preserve">recognized </w:t>
            </w:r>
            <w:r w:rsidR="00C81F7E" w:rsidRPr="00114009">
              <w:rPr>
                <w:rFonts w:asciiTheme="minorHAnsi" w:eastAsia="Times New Roman" w:hAnsiTheme="minorHAnsi"/>
                <w:color w:val="000000"/>
                <w:sz w:val="20"/>
                <w:szCs w:val="20"/>
              </w:rPr>
              <w:t>t</w:t>
            </w:r>
            <w:r w:rsidRPr="00114009">
              <w:rPr>
                <w:rFonts w:asciiTheme="minorHAnsi" w:eastAsia="Times New Roman" w:hAnsiTheme="minorHAnsi"/>
                <w:color w:val="000000"/>
                <w:sz w:val="20"/>
                <w:szCs w:val="20"/>
              </w:rPr>
              <w:t>ribe</w:t>
            </w:r>
          </w:p>
        </w:tc>
        <w:tc>
          <w:tcPr>
            <w:tcW w:w="596"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10%</w:t>
            </w:r>
          </w:p>
        </w:tc>
        <w:tc>
          <w:tcPr>
            <w:tcW w:w="639"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11%</w:t>
            </w:r>
          </w:p>
        </w:tc>
        <w:tc>
          <w:tcPr>
            <w:tcW w:w="604"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13%</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12%</w:t>
            </w:r>
          </w:p>
        </w:tc>
        <w:tc>
          <w:tcPr>
            <w:tcW w:w="72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5%</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21%</w:t>
            </w:r>
          </w:p>
        </w:tc>
        <w:tc>
          <w:tcPr>
            <w:tcW w:w="723"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13%</w:t>
            </w:r>
          </w:p>
        </w:tc>
        <w:tc>
          <w:tcPr>
            <w:tcW w:w="630"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15%</w:t>
            </w:r>
          </w:p>
        </w:tc>
        <w:tc>
          <w:tcPr>
            <w:tcW w:w="671"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19%</w:t>
            </w:r>
          </w:p>
        </w:tc>
        <w:tc>
          <w:tcPr>
            <w:tcW w:w="597" w:type="dxa"/>
            <w:shd w:val="clear" w:color="auto" w:fill="auto"/>
            <w:noWrap/>
            <w:vAlign w:val="center"/>
            <w:hideMark/>
          </w:tcPr>
          <w:p w:rsidR="00432F4D" w:rsidRPr="00114009" w:rsidRDefault="00432F4D" w:rsidP="002E0ACA">
            <w:pPr>
              <w:jc w:val="center"/>
              <w:rPr>
                <w:rFonts w:asciiTheme="minorHAnsi" w:eastAsia="Times New Roman" w:hAnsiTheme="minorHAnsi"/>
                <w:color w:val="000000"/>
                <w:sz w:val="20"/>
                <w:szCs w:val="20"/>
              </w:rPr>
            </w:pPr>
            <w:r w:rsidRPr="00114009">
              <w:rPr>
                <w:rFonts w:asciiTheme="minorHAnsi" w:eastAsia="Times New Roman" w:hAnsiTheme="minorHAnsi"/>
                <w:color w:val="000000"/>
                <w:sz w:val="20"/>
                <w:szCs w:val="20"/>
              </w:rPr>
              <w:t>17%</w:t>
            </w:r>
          </w:p>
        </w:tc>
      </w:tr>
      <w:tr w:rsidR="005A245F" w:rsidRPr="00114009" w:rsidTr="00BD2B5F">
        <w:trPr>
          <w:trHeight w:val="255"/>
          <w:jc w:val="center"/>
        </w:trPr>
        <w:tc>
          <w:tcPr>
            <w:tcW w:w="3364" w:type="dxa"/>
            <w:shd w:val="clear" w:color="auto" w:fill="auto"/>
            <w:vAlign w:val="center"/>
            <w:hideMark/>
          </w:tcPr>
          <w:p w:rsidR="00432F4D" w:rsidRPr="00114009" w:rsidRDefault="00432F4D" w:rsidP="002E0ACA">
            <w:pPr>
              <w:rPr>
                <w:rFonts w:ascii="Calibri" w:eastAsia="Times New Roman" w:hAnsi="Calibri"/>
                <w:color w:val="000000"/>
                <w:sz w:val="20"/>
                <w:szCs w:val="20"/>
              </w:rPr>
            </w:pPr>
            <w:r w:rsidRPr="00114009">
              <w:rPr>
                <w:rFonts w:ascii="Calibri" w:eastAsia="Times New Roman" w:hAnsi="Calibri"/>
                <w:color w:val="000000"/>
                <w:sz w:val="20"/>
                <w:szCs w:val="20"/>
              </w:rPr>
              <w:t>Refugees/immigrants</w:t>
            </w:r>
          </w:p>
        </w:tc>
        <w:tc>
          <w:tcPr>
            <w:tcW w:w="596"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4%</w:t>
            </w:r>
          </w:p>
        </w:tc>
        <w:tc>
          <w:tcPr>
            <w:tcW w:w="639"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10%</w:t>
            </w:r>
          </w:p>
        </w:tc>
        <w:tc>
          <w:tcPr>
            <w:tcW w:w="604"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9%</w:t>
            </w:r>
          </w:p>
        </w:tc>
        <w:tc>
          <w:tcPr>
            <w:tcW w:w="597"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4%</w:t>
            </w:r>
          </w:p>
        </w:tc>
        <w:tc>
          <w:tcPr>
            <w:tcW w:w="720"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5%</w:t>
            </w:r>
          </w:p>
        </w:tc>
        <w:tc>
          <w:tcPr>
            <w:tcW w:w="630"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8%</w:t>
            </w:r>
          </w:p>
        </w:tc>
        <w:tc>
          <w:tcPr>
            <w:tcW w:w="723"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6%</w:t>
            </w:r>
          </w:p>
        </w:tc>
        <w:tc>
          <w:tcPr>
            <w:tcW w:w="630"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3%</w:t>
            </w:r>
          </w:p>
        </w:tc>
        <w:tc>
          <w:tcPr>
            <w:tcW w:w="671"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20%</w:t>
            </w:r>
          </w:p>
        </w:tc>
        <w:tc>
          <w:tcPr>
            <w:tcW w:w="597" w:type="dxa"/>
            <w:shd w:val="clear" w:color="auto" w:fill="auto"/>
            <w:noWrap/>
            <w:vAlign w:val="center"/>
            <w:hideMark/>
          </w:tcPr>
          <w:p w:rsidR="00432F4D" w:rsidRPr="00114009" w:rsidRDefault="00432F4D" w:rsidP="002E0ACA">
            <w:pPr>
              <w:jc w:val="center"/>
              <w:rPr>
                <w:rFonts w:ascii="Calibri" w:eastAsia="Times New Roman" w:hAnsi="Calibri"/>
                <w:color w:val="000000"/>
                <w:sz w:val="20"/>
                <w:szCs w:val="20"/>
              </w:rPr>
            </w:pPr>
            <w:r w:rsidRPr="00114009">
              <w:rPr>
                <w:rFonts w:ascii="Calibri" w:eastAsia="Times New Roman" w:hAnsi="Calibri"/>
                <w:color w:val="000000"/>
                <w:sz w:val="20"/>
                <w:szCs w:val="20"/>
              </w:rPr>
              <w:t>18%</w:t>
            </w:r>
          </w:p>
        </w:tc>
      </w:tr>
    </w:tbl>
    <w:p w:rsidR="00432F4D" w:rsidRPr="000F5F6C" w:rsidRDefault="00432F4D" w:rsidP="00432F4D"/>
    <w:p w:rsidR="00432F4D" w:rsidRPr="000F5F6C" w:rsidRDefault="002C406D" w:rsidP="00B64BC2">
      <w:pPr>
        <w:jc w:val="both"/>
      </w:pPr>
      <w:r>
        <w:t>Stakeholders</w:t>
      </w:r>
      <w:r w:rsidR="00432F4D" w:rsidRPr="000F5F6C">
        <w:t xml:space="preserve"> also pointed out that there are key social or environmental drivers in Maine that le</w:t>
      </w:r>
      <w:r w:rsidR="00664C97">
        <w:t>a</w:t>
      </w:r>
      <w:r w:rsidR="00432F4D" w:rsidRPr="000F5F6C">
        <w:t xml:space="preserve">d to these health issues. Table </w:t>
      </w:r>
      <w:r w:rsidR="007C2996">
        <w:t>12</w:t>
      </w:r>
      <w:r w:rsidR="00432F4D" w:rsidRPr="000F5F6C">
        <w:t xml:space="preserve"> shows how stakeholders reported the key drivers or factors that le</w:t>
      </w:r>
      <w:r w:rsidR="00664C97">
        <w:t>a</w:t>
      </w:r>
      <w:r w:rsidR="00432F4D" w:rsidRPr="000F5F6C">
        <w:t>d to the top health issues in their regions.</w:t>
      </w:r>
    </w:p>
    <w:p w:rsidR="00432F4D" w:rsidRPr="000F5F6C" w:rsidRDefault="00432F4D" w:rsidP="00432F4D"/>
    <w:p w:rsidR="004F5D26" w:rsidRDefault="004F5D26">
      <w:pPr>
        <w:spacing w:after="160" w:line="259" w:lineRule="auto"/>
        <w:rPr>
          <w:b/>
        </w:rPr>
      </w:pPr>
      <w:r>
        <w:rPr>
          <w:b/>
        </w:rPr>
        <w:br w:type="page"/>
      </w:r>
    </w:p>
    <w:p w:rsidR="00432F4D" w:rsidRPr="00EE65ED" w:rsidRDefault="00EE65ED" w:rsidP="00EE65ED">
      <w:pPr>
        <w:jc w:val="center"/>
        <w:rPr>
          <w:b/>
        </w:rPr>
      </w:pPr>
      <w:bookmarkStart w:id="88" w:name="_Toc434490556"/>
      <w:proofErr w:type="gramStart"/>
      <w:r w:rsidRPr="00EE65ED">
        <w:rPr>
          <w:b/>
        </w:rPr>
        <w:lastRenderedPageBreak/>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32</w:t>
      </w:r>
      <w:r w:rsidRPr="00EE65ED">
        <w:rPr>
          <w:b/>
        </w:rPr>
        <w:fldChar w:fldCharType="end"/>
      </w:r>
      <w:r w:rsidR="00432F4D" w:rsidRPr="00EE65ED">
        <w:rPr>
          <w:b/>
        </w:rPr>
        <w:t>.</w:t>
      </w:r>
      <w:proofErr w:type="gramEnd"/>
      <w:r w:rsidR="00432F4D" w:rsidRPr="00EE65ED">
        <w:rPr>
          <w:b/>
        </w:rPr>
        <w:t xml:space="preserve"> Key Drivers of Top Health Issues in Maine</w:t>
      </w:r>
      <w:r w:rsidR="007C2996" w:rsidRPr="00EE65ED">
        <w:rPr>
          <w:b/>
        </w:rPr>
        <w:t xml:space="preserve"> (Percentage who identified factors as key drivers that lead to a specific health condition)</w:t>
      </w:r>
      <w:bookmarkEnd w:id="88"/>
    </w:p>
    <w:tbl>
      <w:tblPr>
        <w:tblW w:w="9768"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740"/>
        <w:gridCol w:w="562"/>
        <w:gridCol w:w="630"/>
        <w:gridCol w:w="562"/>
        <w:gridCol w:w="630"/>
        <w:gridCol w:w="630"/>
        <w:gridCol w:w="630"/>
        <w:gridCol w:w="630"/>
        <w:gridCol w:w="630"/>
        <w:gridCol w:w="562"/>
        <w:gridCol w:w="562"/>
      </w:tblGrid>
      <w:tr w:rsidR="00432F4D" w:rsidRPr="000F5F6C" w:rsidTr="00BD2B5F">
        <w:trPr>
          <w:cantSplit/>
          <w:trHeight w:val="1943"/>
          <w:tblHeader/>
          <w:jc w:val="center"/>
        </w:trPr>
        <w:tc>
          <w:tcPr>
            <w:tcW w:w="3788" w:type="dxa"/>
            <w:shd w:val="clear" w:color="000000" w:fill="003F77"/>
            <w:vAlign w:val="center"/>
            <w:hideMark/>
          </w:tcPr>
          <w:p w:rsidR="00432F4D" w:rsidRPr="000F5F6C" w:rsidRDefault="00432F4D" w:rsidP="002E0ACA">
            <w:pPr>
              <w:jc w:val="center"/>
              <w:rPr>
                <w:rFonts w:ascii="Calibri" w:eastAsia="Times New Roman" w:hAnsi="Calibri"/>
                <w:b/>
                <w:bCs/>
                <w:color w:val="FFFFFF"/>
              </w:rPr>
            </w:pPr>
            <w:r w:rsidRPr="000F5F6C">
              <w:rPr>
                <w:rFonts w:ascii="Calibri" w:eastAsia="Times New Roman" w:hAnsi="Calibri"/>
                <w:b/>
                <w:bCs/>
                <w:color w:val="FFFFFF"/>
                <w:sz w:val="22"/>
              </w:rPr>
              <w:t>Key Drivers</w:t>
            </w:r>
          </w:p>
        </w:tc>
        <w:tc>
          <w:tcPr>
            <w:tcW w:w="562"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Childhood obesity</w:t>
            </w:r>
          </w:p>
        </w:tc>
        <w:tc>
          <w:tcPr>
            <w:tcW w:w="630"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Cardiovascular diseases</w:t>
            </w:r>
          </w:p>
        </w:tc>
        <w:tc>
          <w:tcPr>
            <w:tcW w:w="562"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Diabetes</w:t>
            </w:r>
          </w:p>
        </w:tc>
        <w:tc>
          <w:tcPr>
            <w:tcW w:w="630"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Obesity</w:t>
            </w:r>
          </w:p>
        </w:tc>
        <w:tc>
          <w:tcPr>
            <w:tcW w:w="630"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Respiratory diseases</w:t>
            </w:r>
          </w:p>
        </w:tc>
        <w:tc>
          <w:tcPr>
            <w:tcW w:w="630"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Drug and alcohol abuse</w:t>
            </w:r>
          </w:p>
        </w:tc>
        <w:tc>
          <w:tcPr>
            <w:tcW w:w="630"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Physical activity and nutrition</w:t>
            </w:r>
          </w:p>
        </w:tc>
        <w:tc>
          <w:tcPr>
            <w:tcW w:w="630"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Tobacco use</w:t>
            </w:r>
          </w:p>
        </w:tc>
        <w:tc>
          <w:tcPr>
            <w:tcW w:w="562"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Mental health</w:t>
            </w:r>
          </w:p>
        </w:tc>
        <w:tc>
          <w:tcPr>
            <w:tcW w:w="514" w:type="dxa"/>
            <w:shd w:val="clear" w:color="000000" w:fill="003F77"/>
            <w:textDirection w:val="btLr"/>
            <w:vAlign w:val="center"/>
            <w:hideMark/>
          </w:tcPr>
          <w:p w:rsidR="00432F4D" w:rsidRPr="000F5F6C" w:rsidRDefault="00432F4D" w:rsidP="002E0ACA">
            <w:pPr>
              <w:ind w:left="113" w:right="113"/>
              <w:jc w:val="center"/>
              <w:rPr>
                <w:rFonts w:ascii="Calibri" w:eastAsia="Times New Roman" w:hAnsi="Calibri"/>
                <w:b/>
                <w:bCs/>
                <w:color w:val="FFFFFF"/>
              </w:rPr>
            </w:pPr>
            <w:r w:rsidRPr="000F5F6C">
              <w:rPr>
                <w:rFonts w:ascii="Calibri" w:eastAsia="Times New Roman" w:hAnsi="Calibri"/>
                <w:b/>
                <w:bCs/>
                <w:color w:val="FFFFFF"/>
                <w:sz w:val="22"/>
              </w:rPr>
              <w:t>Depression</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Poverty/low income/low socioeconomic status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36%</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40%</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27%</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37%</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education</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25%</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43%</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15%</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12%</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access to healthy foods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15%</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28%</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29%</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14"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Bad eating habits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26%</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26%</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13%</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access to physical activity opportunities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25%</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47%</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access to behavioral care/mental health care</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44%</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34%</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Isolated and rural areas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14%</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26%</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Inadequate health literacy</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r>
      <w:tr w:rsidR="00432F4D" w:rsidRPr="000F5F6C" w:rsidTr="00BD2B5F">
        <w:trPr>
          <w:trHeight w:val="323"/>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Cultural or social norms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38%</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transportation</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11%</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18%</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access to treatment</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employment opportunities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r>
      <w:tr w:rsidR="00432F4D" w:rsidRPr="000F5F6C" w:rsidTr="00BD2B5F">
        <w:trPr>
          <w:trHeight w:val="278"/>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Social attitudes (discrimination, stigma, etc.)</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14%</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34%</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29%</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health care insurance</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10%</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Adverse childhood experiences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Substance use/addiction</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10%</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access to primary care</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Personal responsibility</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Apathy/depression/hopelessness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5%</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Food insecurity</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exercise</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14"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social s</w:t>
            </w:r>
            <w:r w:rsidR="007B6BB4">
              <w:rPr>
                <w:rFonts w:ascii="Calibri" w:eastAsia="Times New Roman" w:hAnsi="Calibri"/>
                <w:color w:val="000000"/>
                <w:sz w:val="20"/>
                <w:szCs w:val="20"/>
              </w:rPr>
              <w:t>upport and positive interactions</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7%</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Mental illness</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6%</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Abuse/trauma</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w:t>
            </w:r>
          </w:p>
        </w:tc>
        <w:tc>
          <w:tcPr>
            <w:tcW w:w="514"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r>
      <w:tr w:rsidR="00432F4D" w:rsidRPr="000F5F6C" w:rsidTr="00BD2B5F">
        <w:trPr>
          <w:trHeight w:val="260"/>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Lack of caregiver support</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4%</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14"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r>
      <w:tr w:rsidR="00432F4D" w:rsidRPr="000F5F6C" w:rsidTr="00BD2B5F">
        <w:trPr>
          <w:trHeight w:val="300"/>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Crime and violence/lack of personal safety</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14"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r>
      <w:tr w:rsidR="00432F4D" w:rsidRPr="000F5F6C" w:rsidTr="00BD2B5F">
        <w:trPr>
          <w:trHeight w:val="255"/>
          <w:jc w:val="center"/>
        </w:trPr>
        <w:tc>
          <w:tcPr>
            <w:tcW w:w="3788" w:type="dxa"/>
            <w:shd w:val="clear" w:color="auto" w:fill="auto"/>
            <w:vAlign w:val="center"/>
            <w:hideMark/>
          </w:tcPr>
          <w:p w:rsidR="00432F4D" w:rsidRPr="000F5F6C" w:rsidRDefault="00432F4D" w:rsidP="00677C4E">
            <w:pPr>
              <w:rPr>
                <w:rFonts w:ascii="Calibri" w:eastAsia="Times New Roman" w:hAnsi="Calibri"/>
                <w:color w:val="000000"/>
                <w:sz w:val="20"/>
                <w:szCs w:val="20"/>
              </w:rPr>
            </w:pPr>
            <w:r w:rsidRPr="000F5F6C">
              <w:rPr>
                <w:rFonts w:ascii="Calibri" w:eastAsia="Times New Roman" w:hAnsi="Calibri"/>
                <w:color w:val="000000"/>
                <w:sz w:val="20"/>
                <w:szCs w:val="20"/>
              </w:rPr>
              <w:t>Easy access</w:t>
            </w:r>
            <w:r w:rsidR="00677C4E">
              <w:rPr>
                <w:rFonts w:ascii="Calibri" w:eastAsia="Times New Roman" w:hAnsi="Calibri"/>
                <w:color w:val="000000"/>
                <w:sz w:val="20"/>
                <w:szCs w:val="20"/>
              </w:rPr>
              <w:t xml:space="preserve"> to </w:t>
            </w:r>
            <w:r w:rsidRPr="000F5F6C">
              <w:rPr>
                <w:rFonts w:ascii="Calibri" w:eastAsia="Times New Roman" w:hAnsi="Calibri"/>
                <w:color w:val="000000"/>
                <w:sz w:val="20"/>
                <w:szCs w:val="20"/>
              </w:rPr>
              <w:t>drugs/alcohol/tobacco</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11%</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13%</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14"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r>
      <w:tr w:rsidR="00432F4D" w:rsidRPr="000F5F6C" w:rsidTr="00BD2B5F">
        <w:trPr>
          <w:trHeight w:val="510"/>
          <w:jc w:val="center"/>
        </w:trPr>
        <w:tc>
          <w:tcPr>
            <w:tcW w:w="3788" w:type="dxa"/>
            <w:shd w:val="clear" w:color="auto" w:fill="auto"/>
            <w:vAlign w:val="center"/>
            <w:hideMark/>
          </w:tcPr>
          <w:p w:rsidR="00432F4D" w:rsidRPr="000F5F6C" w:rsidRDefault="00432F4D" w:rsidP="002E0ACA">
            <w:pPr>
              <w:rPr>
                <w:rFonts w:ascii="Calibri" w:eastAsia="Times New Roman" w:hAnsi="Calibri"/>
                <w:color w:val="000000"/>
                <w:sz w:val="20"/>
                <w:szCs w:val="20"/>
              </w:rPr>
            </w:pPr>
            <w:r w:rsidRPr="000F5F6C">
              <w:rPr>
                <w:rFonts w:ascii="Calibri" w:eastAsia="Times New Roman" w:hAnsi="Calibri"/>
                <w:color w:val="000000"/>
                <w:sz w:val="20"/>
                <w:szCs w:val="20"/>
              </w:rPr>
              <w:t>Environmental conditions (air quality, water quality, pollution, etc.)</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32%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olor w:val="000000"/>
                <w:sz w:val="20"/>
                <w:szCs w:val="20"/>
              </w:rPr>
            </w:pPr>
            <w:r w:rsidRPr="000F5F6C">
              <w:rPr>
                <w:rFonts w:ascii="Calibri" w:eastAsia="Times New Roman" w:hAnsi="Calibri"/>
                <w:color w:val="000000"/>
                <w:sz w:val="20"/>
                <w:szCs w:val="20"/>
              </w:rPr>
              <w:t>1%</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630"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62"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c>
          <w:tcPr>
            <w:tcW w:w="514" w:type="dxa"/>
            <w:shd w:val="clear" w:color="auto" w:fill="auto"/>
            <w:vAlign w:val="center"/>
            <w:hideMark/>
          </w:tcPr>
          <w:p w:rsidR="00432F4D" w:rsidRPr="000F5F6C" w:rsidRDefault="00432F4D" w:rsidP="002E0ACA">
            <w:pPr>
              <w:jc w:val="center"/>
              <w:rPr>
                <w:rFonts w:ascii="Calibri" w:eastAsia="Times New Roman" w:hAnsi="Calibri"/>
                <w:color w:val="000000"/>
                <w:sz w:val="20"/>
                <w:szCs w:val="20"/>
              </w:rPr>
            </w:pPr>
            <w:r>
              <w:rPr>
                <w:rFonts w:ascii="Calibri" w:eastAsia="Times New Roman" w:hAnsi="Calibri"/>
                <w:color w:val="000000"/>
                <w:sz w:val="20"/>
                <w:szCs w:val="20"/>
              </w:rPr>
              <w:t>-</w:t>
            </w:r>
          </w:p>
        </w:tc>
      </w:tr>
    </w:tbl>
    <w:p w:rsidR="00D17588" w:rsidRDefault="00D17588" w:rsidP="001E7C84">
      <w:pPr>
        <w:spacing w:line="259" w:lineRule="auto"/>
      </w:pPr>
    </w:p>
    <w:p w:rsidR="009D47FC" w:rsidRDefault="009D47FC" w:rsidP="001E7C84">
      <w:pPr>
        <w:spacing w:line="259" w:lineRule="auto"/>
      </w:pPr>
    </w:p>
    <w:p w:rsidR="009D47FC" w:rsidRDefault="009D47FC" w:rsidP="001E7C84">
      <w:pPr>
        <w:spacing w:line="259" w:lineRule="auto"/>
      </w:pPr>
    </w:p>
    <w:p w:rsidR="009D47FC" w:rsidRDefault="009D47FC" w:rsidP="001E7C84">
      <w:pPr>
        <w:spacing w:line="259" w:lineRule="auto"/>
      </w:pPr>
    </w:p>
    <w:p w:rsidR="009D47FC" w:rsidRDefault="009D47FC" w:rsidP="001E7C84">
      <w:pPr>
        <w:spacing w:line="259" w:lineRule="auto"/>
      </w:pPr>
    </w:p>
    <w:p w:rsidR="009D47FC" w:rsidRDefault="009D47FC" w:rsidP="001E7C84">
      <w:pPr>
        <w:spacing w:line="259" w:lineRule="auto"/>
      </w:pPr>
    </w:p>
    <w:p w:rsidR="00432F4D" w:rsidRDefault="00432F4D" w:rsidP="009D47FC">
      <w:pPr>
        <w:spacing w:line="259" w:lineRule="auto"/>
        <w:jc w:val="both"/>
      </w:pPr>
      <w:r>
        <w:t>Linking qualitative data from the stakeholder survey and quantitative data from the analysis of health indicators allows a more in-depth examination of the perceptions and realities of health issues among populations likely to experience health disparities.</w:t>
      </w:r>
      <w:r w:rsidR="0017027C">
        <w:t xml:space="preserve"> The following shows the top three stakeholder issues</w:t>
      </w:r>
      <w:r w:rsidR="004011D9">
        <w:t xml:space="preserve"> from the survey</w:t>
      </w:r>
      <w:r w:rsidR="0017027C">
        <w:t xml:space="preserve">, the reported populations experiencing disparities, and the </w:t>
      </w:r>
      <w:r w:rsidR="004011D9">
        <w:t xml:space="preserve">related </w:t>
      </w:r>
      <w:r w:rsidR="0017027C">
        <w:t>findings</w:t>
      </w:r>
      <w:r w:rsidR="004011D9">
        <w:t xml:space="preserve"> from the analysis of health indicators from secondary data sources</w:t>
      </w:r>
      <w:r w:rsidR="0017027C">
        <w:t>.</w:t>
      </w:r>
    </w:p>
    <w:p w:rsidR="001E7C84" w:rsidRPr="00A47DE4" w:rsidRDefault="001E7C84" w:rsidP="001E7C84">
      <w:pPr>
        <w:spacing w:line="259" w:lineRule="auto"/>
        <w:rPr>
          <w:b/>
          <w:color w:val="003F77"/>
          <w:szCs w:val="24"/>
        </w:rPr>
      </w:pPr>
    </w:p>
    <w:p w:rsidR="00432F4D" w:rsidRPr="00EE65ED" w:rsidRDefault="00EE65ED" w:rsidP="00EE65ED">
      <w:pPr>
        <w:jc w:val="center"/>
        <w:rPr>
          <w:b/>
        </w:rPr>
      </w:pPr>
      <w:bookmarkStart w:id="89" w:name="_Toc434490557"/>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33</w:t>
      </w:r>
      <w:r w:rsidRPr="00EE65ED">
        <w:rPr>
          <w:b/>
        </w:rPr>
        <w:fldChar w:fldCharType="end"/>
      </w:r>
      <w:r w:rsidRPr="00EE65ED">
        <w:rPr>
          <w:b/>
        </w:rPr>
        <w:t>.</w:t>
      </w:r>
      <w:proofErr w:type="gramEnd"/>
      <w:r w:rsidR="00114009" w:rsidRPr="00EE65ED">
        <w:rPr>
          <w:b/>
        </w:rPr>
        <w:t xml:space="preserve"> Disparities for </w:t>
      </w:r>
      <w:r w:rsidR="00432F4D" w:rsidRPr="00EE65ED">
        <w:rPr>
          <w:b/>
        </w:rPr>
        <w:t>Drug and Alcohol Abuse</w:t>
      </w:r>
      <w:bookmarkEnd w:id="89"/>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608"/>
        <w:gridCol w:w="4968"/>
      </w:tblGrid>
      <w:tr w:rsidR="00432F4D" w:rsidRPr="000F5F6C" w:rsidTr="00DC5578">
        <w:tc>
          <w:tcPr>
            <w:tcW w:w="4608" w:type="dxa"/>
            <w:shd w:val="clear" w:color="auto" w:fill="003F77"/>
            <w:vAlign w:val="bottom"/>
          </w:tcPr>
          <w:p w:rsidR="00432F4D" w:rsidRPr="000F5F6C" w:rsidRDefault="00432F4D" w:rsidP="001E7C84">
            <w:pPr>
              <w:spacing w:line="259" w:lineRule="auto"/>
              <w:rPr>
                <w:rFonts w:asciiTheme="minorHAnsi" w:hAnsiTheme="minorHAnsi"/>
                <w:b/>
              </w:rPr>
            </w:pPr>
            <w:r w:rsidRPr="000F5F6C">
              <w:rPr>
                <w:rFonts w:asciiTheme="minorHAnsi" w:hAnsiTheme="minorHAnsi"/>
                <w:b/>
              </w:rPr>
              <w:t>Stakeholders Identified Disparities Among:</w:t>
            </w:r>
          </w:p>
        </w:tc>
        <w:tc>
          <w:tcPr>
            <w:tcW w:w="4968" w:type="dxa"/>
            <w:shd w:val="clear" w:color="auto" w:fill="003F77"/>
            <w:vAlign w:val="bottom"/>
          </w:tcPr>
          <w:p w:rsidR="00432F4D" w:rsidRPr="000F5F6C" w:rsidRDefault="00432F4D" w:rsidP="00A80BAD">
            <w:pPr>
              <w:spacing w:line="259" w:lineRule="auto"/>
              <w:rPr>
                <w:rFonts w:asciiTheme="minorHAnsi" w:hAnsiTheme="minorHAnsi"/>
              </w:rPr>
            </w:pPr>
            <w:r w:rsidRPr="000F5F6C">
              <w:rPr>
                <w:rFonts w:asciiTheme="minorHAnsi" w:hAnsiTheme="minorHAnsi"/>
                <w:b/>
              </w:rPr>
              <w:t>Quantitative Findings</w:t>
            </w:r>
          </w:p>
        </w:tc>
      </w:tr>
      <w:tr w:rsidR="00432F4D" w:rsidRPr="000F5F6C" w:rsidTr="00DC5578">
        <w:tc>
          <w:tcPr>
            <w:tcW w:w="4608" w:type="dxa"/>
          </w:tcPr>
          <w:p w:rsidR="00432F4D" w:rsidRPr="00114009" w:rsidRDefault="00432F4D" w:rsidP="004751EA">
            <w:pPr>
              <w:pStyle w:val="ListParagraph"/>
              <w:numPr>
                <w:ilvl w:val="0"/>
                <w:numId w:val="53"/>
              </w:numPr>
              <w:spacing w:line="259" w:lineRule="auto"/>
              <w:ind w:left="180" w:hanging="180"/>
              <w:rPr>
                <w:rFonts w:asciiTheme="minorHAnsi" w:hAnsiTheme="minorHAnsi"/>
                <w:sz w:val="20"/>
              </w:rPr>
            </w:pPr>
            <w:r w:rsidRPr="00114009">
              <w:rPr>
                <w:rFonts w:asciiTheme="minorHAnsi" w:hAnsiTheme="minorHAnsi"/>
                <w:sz w:val="20"/>
              </w:rPr>
              <w:t>Low-income, including those below the federal poverty limit</w:t>
            </w:r>
            <w:r w:rsidR="00CF3BEB" w:rsidRPr="00114009">
              <w:rPr>
                <w:rFonts w:asciiTheme="minorHAnsi" w:hAnsiTheme="minorHAnsi"/>
                <w:sz w:val="20"/>
              </w:rPr>
              <w:t>.</w:t>
            </w:r>
          </w:p>
          <w:p w:rsidR="00432F4D" w:rsidRPr="00114009" w:rsidRDefault="00432F4D" w:rsidP="004751EA">
            <w:pPr>
              <w:pStyle w:val="ListParagraph"/>
              <w:numPr>
                <w:ilvl w:val="0"/>
                <w:numId w:val="53"/>
              </w:numPr>
              <w:spacing w:line="259" w:lineRule="auto"/>
              <w:ind w:left="180" w:hanging="180"/>
              <w:rPr>
                <w:rFonts w:asciiTheme="minorHAnsi" w:hAnsiTheme="minorHAnsi"/>
                <w:sz w:val="20"/>
              </w:rPr>
            </w:pPr>
            <w:r w:rsidRPr="00114009">
              <w:rPr>
                <w:rFonts w:asciiTheme="minorHAnsi" w:hAnsiTheme="minorHAnsi"/>
                <w:sz w:val="20"/>
              </w:rPr>
              <w:t>Those with less education and/or low literacy</w:t>
            </w:r>
            <w:r w:rsidR="00CF3BEB" w:rsidRPr="00114009">
              <w:rPr>
                <w:rFonts w:asciiTheme="minorHAnsi" w:hAnsiTheme="minorHAnsi"/>
                <w:sz w:val="20"/>
              </w:rPr>
              <w:t>.</w:t>
            </w:r>
          </w:p>
          <w:p w:rsidR="00432F4D" w:rsidRPr="00114009" w:rsidRDefault="00432F4D" w:rsidP="004751EA">
            <w:pPr>
              <w:pStyle w:val="ListParagraph"/>
              <w:numPr>
                <w:ilvl w:val="0"/>
                <w:numId w:val="53"/>
              </w:numPr>
              <w:spacing w:line="259" w:lineRule="auto"/>
              <w:ind w:left="180" w:hanging="180"/>
              <w:rPr>
                <w:rFonts w:asciiTheme="minorHAnsi" w:hAnsiTheme="minorHAnsi"/>
                <w:sz w:val="20"/>
              </w:rPr>
            </w:pPr>
            <w:r w:rsidRPr="00114009">
              <w:rPr>
                <w:rFonts w:asciiTheme="minorHAnsi" w:hAnsiTheme="minorHAnsi"/>
                <w:sz w:val="20"/>
              </w:rPr>
              <w:t>Medically</w:t>
            </w:r>
            <w:r w:rsidR="00766BF5" w:rsidRPr="00114009">
              <w:rPr>
                <w:rFonts w:asciiTheme="minorHAnsi" w:hAnsiTheme="minorHAnsi"/>
                <w:sz w:val="20"/>
              </w:rPr>
              <w:t xml:space="preserve"> </w:t>
            </w:r>
            <w:r w:rsidRPr="00114009">
              <w:rPr>
                <w:rFonts w:asciiTheme="minorHAnsi" w:hAnsiTheme="minorHAnsi"/>
                <w:sz w:val="20"/>
              </w:rPr>
              <w:t>underserved</w:t>
            </w:r>
            <w:r w:rsidR="00766BF5" w:rsidRPr="00114009">
              <w:rPr>
                <w:rFonts w:asciiTheme="minorHAnsi" w:hAnsiTheme="minorHAnsi"/>
                <w:sz w:val="20"/>
              </w:rPr>
              <w:t xml:space="preserve">, </w:t>
            </w:r>
            <w:r w:rsidRPr="00114009">
              <w:rPr>
                <w:rFonts w:asciiTheme="minorHAnsi" w:hAnsiTheme="minorHAnsi"/>
                <w:sz w:val="20"/>
              </w:rPr>
              <w:t>including uninsured and underinsured</w:t>
            </w:r>
            <w:r w:rsidR="00CF3BEB" w:rsidRPr="00114009">
              <w:rPr>
                <w:rFonts w:asciiTheme="minorHAnsi" w:hAnsiTheme="minorHAnsi"/>
                <w:sz w:val="20"/>
              </w:rPr>
              <w:t>.</w:t>
            </w:r>
          </w:p>
        </w:tc>
        <w:tc>
          <w:tcPr>
            <w:tcW w:w="4968" w:type="dxa"/>
          </w:tcPr>
          <w:p w:rsidR="00432F4D" w:rsidRPr="00114009" w:rsidRDefault="00432F4D" w:rsidP="004751EA">
            <w:pPr>
              <w:pStyle w:val="ListParagraph"/>
              <w:numPr>
                <w:ilvl w:val="0"/>
                <w:numId w:val="53"/>
              </w:numPr>
              <w:spacing w:line="259" w:lineRule="auto"/>
              <w:ind w:left="162" w:hanging="180"/>
              <w:rPr>
                <w:rFonts w:asciiTheme="minorHAnsi" w:hAnsiTheme="minorHAnsi"/>
                <w:sz w:val="20"/>
              </w:rPr>
            </w:pPr>
            <w:r w:rsidRPr="00114009">
              <w:rPr>
                <w:rFonts w:asciiTheme="minorHAnsi" w:hAnsiTheme="minorHAnsi"/>
                <w:sz w:val="20"/>
              </w:rPr>
              <w:t>High percent of chronic heavy drinking among adults in higher annual income groups</w:t>
            </w:r>
            <w:r w:rsidR="00CF3BEB" w:rsidRPr="00114009">
              <w:rPr>
                <w:rFonts w:asciiTheme="minorHAnsi" w:hAnsiTheme="minorHAnsi"/>
                <w:sz w:val="20"/>
              </w:rPr>
              <w:t>.</w:t>
            </w:r>
          </w:p>
          <w:p w:rsidR="00432F4D" w:rsidRPr="00114009" w:rsidRDefault="00432F4D" w:rsidP="004751EA">
            <w:pPr>
              <w:pStyle w:val="ListParagraph"/>
              <w:numPr>
                <w:ilvl w:val="0"/>
                <w:numId w:val="53"/>
              </w:numPr>
              <w:spacing w:line="259" w:lineRule="auto"/>
              <w:ind w:left="162" w:hanging="180"/>
              <w:rPr>
                <w:rFonts w:asciiTheme="minorHAnsi" w:hAnsiTheme="minorHAnsi"/>
                <w:sz w:val="20"/>
              </w:rPr>
            </w:pPr>
            <w:r w:rsidRPr="00114009">
              <w:rPr>
                <w:rFonts w:asciiTheme="minorHAnsi" w:hAnsiTheme="minorHAnsi"/>
                <w:sz w:val="20"/>
              </w:rPr>
              <w:t>More nonmedical use of prescription drugs among adults with annual income less than $25,000</w:t>
            </w:r>
            <w:r w:rsidR="00CF3BEB" w:rsidRPr="00114009">
              <w:rPr>
                <w:rFonts w:asciiTheme="minorHAnsi" w:hAnsiTheme="minorHAnsi"/>
                <w:sz w:val="20"/>
              </w:rPr>
              <w:t>.</w:t>
            </w:r>
          </w:p>
          <w:p w:rsidR="00432F4D" w:rsidRPr="00114009" w:rsidRDefault="00432F4D" w:rsidP="004751EA">
            <w:pPr>
              <w:pStyle w:val="ListParagraph"/>
              <w:numPr>
                <w:ilvl w:val="0"/>
                <w:numId w:val="53"/>
              </w:numPr>
              <w:spacing w:line="259" w:lineRule="auto"/>
              <w:ind w:left="162" w:hanging="180"/>
              <w:rPr>
                <w:rFonts w:asciiTheme="minorHAnsi" w:hAnsiTheme="minorHAnsi"/>
                <w:sz w:val="20"/>
              </w:rPr>
            </w:pPr>
            <w:r w:rsidRPr="00114009">
              <w:rPr>
                <w:rFonts w:asciiTheme="minorHAnsi" w:hAnsiTheme="minorHAnsi"/>
                <w:sz w:val="20"/>
              </w:rPr>
              <w:t>High percent of marijuana use among adults with annual income less than $25,000, those under 34 years, homosexuals and uninsured adults</w:t>
            </w:r>
            <w:r w:rsidR="00CF3BEB" w:rsidRPr="00114009">
              <w:rPr>
                <w:rFonts w:asciiTheme="minorHAnsi" w:hAnsiTheme="minorHAnsi"/>
                <w:sz w:val="20"/>
              </w:rPr>
              <w:t>.</w:t>
            </w:r>
          </w:p>
        </w:tc>
      </w:tr>
    </w:tbl>
    <w:p w:rsidR="00432F4D" w:rsidRPr="00F921FC" w:rsidRDefault="00432F4D" w:rsidP="001E7C84">
      <w:pPr>
        <w:spacing w:line="259" w:lineRule="auto"/>
        <w:rPr>
          <w:i/>
          <w:sz w:val="20"/>
        </w:rPr>
      </w:pPr>
      <w:r w:rsidRPr="00F921FC">
        <w:rPr>
          <w:i/>
          <w:sz w:val="20"/>
        </w:rPr>
        <w:t>* Indicates significant difference at the 95</w:t>
      </w:r>
      <w:r w:rsidR="005F072D">
        <w:rPr>
          <w:i/>
          <w:sz w:val="20"/>
        </w:rPr>
        <w:t xml:space="preserve"> percent</w:t>
      </w:r>
      <w:r w:rsidRPr="001E7C84">
        <w:rPr>
          <w:i/>
          <w:sz w:val="20"/>
        </w:rPr>
        <w:t xml:space="preserve"> </w:t>
      </w:r>
      <w:r w:rsidRPr="00F921FC">
        <w:rPr>
          <w:i/>
          <w:sz w:val="20"/>
        </w:rPr>
        <w:t>confidence level</w:t>
      </w:r>
      <w:r w:rsidR="007C2996">
        <w:rPr>
          <w:i/>
          <w:sz w:val="20"/>
        </w:rPr>
        <w:t>. If * does not appear, there are no known significant differences.</w:t>
      </w:r>
    </w:p>
    <w:p w:rsidR="00432F4D" w:rsidRPr="00A47DE4" w:rsidRDefault="00432F4D" w:rsidP="001E7C84">
      <w:pPr>
        <w:spacing w:line="259" w:lineRule="auto"/>
        <w:rPr>
          <w:b/>
          <w:color w:val="003F77"/>
          <w:szCs w:val="24"/>
        </w:rPr>
      </w:pPr>
    </w:p>
    <w:p w:rsidR="00432F4D" w:rsidRPr="00EE65ED" w:rsidRDefault="00EE65ED" w:rsidP="00EE65ED">
      <w:pPr>
        <w:jc w:val="center"/>
        <w:rPr>
          <w:b/>
          <w:color w:val="000000" w:themeColor="text1"/>
        </w:rPr>
      </w:pPr>
      <w:bookmarkStart w:id="90" w:name="_Toc434490558"/>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34</w:t>
      </w:r>
      <w:r w:rsidRPr="00EE65ED">
        <w:rPr>
          <w:b/>
        </w:rPr>
        <w:fldChar w:fldCharType="end"/>
      </w:r>
      <w:r w:rsidRPr="00EE65ED">
        <w:rPr>
          <w:b/>
        </w:rPr>
        <w:t>.</w:t>
      </w:r>
      <w:proofErr w:type="gramEnd"/>
      <w:r w:rsidR="00114009" w:rsidRPr="00EE65ED">
        <w:rPr>
          <w:b/>
          <w:color w:val="000000" w:themeColor="text1"/>
        </w:rPr>
        <w:t xml:space="preserve"> Disparities for </w:t>
      </w:r>
      <w:r w:rsidR="00432F4D" w:rsidRPr="00EE65ED">
        <w:rPr>
          <w:b/>
          <w:color w:val="000000" w:themeColor="text1"/>
        </w:rPr>
        <w:t>Obesity</w:t>
      </w:r>
      <w:bookmarkEnd w:id="90"/>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788"/>
        <w:gridCol w:w="4788"/>
      </w:tblGrid>
      <w:tr w:rsidR="00432F4D" w:rsidRPr="000F5F6C" w:rsidTr="00E63A88">
        <w:tc>
          <w:tcPr>
            <w:tcW w:w="4788" w:type="dxa"/>
            <w:shd w:val="clear" w:color="auto" w:fill="003F77"/>
            <w:vAlign w:val="bottom"/>
          </w:tcPr>
          <w:p w:rsidR="00432F4D" w:rsidRPr="00F921FC" w:rsidRDefault="00432F4D" w:rsidP="001E7C84">
            <w:pPr>
              <w:spacing w:line="259" w:lineRule="auto"/>
              <w:rPr>
                <w:rFonts w:asciiTheme="minorHAnsi" w:hAnsiTheme="minorHAnsi"/>
                <w:b/>
              </w:rPr>
            </w:pPr>
            <w:r w:rsidRPr="00F921FC">
              <w:rPr>
                <w:rFonts w:asciiTheme="minorHAnsi" w:hAnsiTheme="minorHAnsi"/>
                <w:b/>
              </w:rPr>
              <w:t>Stakeholders Identified Disparities Among:</w:t>
            </w:r>
          </w:p>
        </w:tc>
        <w:tc>
          <w:tcPr>
            <w:tcW w:w="4788" w:type="dxa"/>
            <w:shd w:val="clear" w:color="auto" w:fill="003F77"/>
            <w:vAlign w:val="bottom"/>
          </w:tcPr>
          <w:p w:rsidR="00432F4D" w:rsidRPr="00F921FC" w:rsidRDefault="00432F4D" w:rsidP="001E7C84">
            <w:pPr>
              <w:spacing w:line="259" w:lineRule="auto"/>
              <w:rPr>
                <w:rFonts w:asciiTheme="minorHAnsi" w:hAnsiTheme="minorHAnsi"/>
              </w:rPr>
            </w:pPr>
            <w:r w:rsidRPr="00F921FC">
              <w:rPr>
                <w:rFonts w:asciiTheme="minorHAnsi" w:hAnsiTheme="minorHAnsi"/>
                <w:b/>
              </w:rPr>
              <w:t>Quantitative Findings</w:t>
            </w:r>
          </w:p>
        </w:tc>
      </w:tr>
      <w:tr w:rsidR="00432F4D" w:rsidRPr="000F5F6C" w:rsidTr="00E63A88">
        <w:tc>
          <w:tcPr>
            <w:tcW w:w="4788" w:type="dxa"/>
          </w:tcPr>
          <w:p w:rsidR="00432F4D" w:rsidRPr="00114009" w:rsidRDefault="00432F4D" w:rsidP="004751EA">
            <w:pPr>
              <w:pStyle w:val="ListParagraph"/>
              <w:numPr>
                <w:ilvl w:val="0"/>
                <w:numId w:val="53"/>
              </w:numPr>
              <w:spacing w:line="259" w:lineRule="auto"/>
              <w:ind w:left="180" w:hanging="180"/>
              <w:rPr>
                <w:rFonts w:asciiTheme="minorHAnsi" w:hAnsiTheme="minorHAnsi"/>
                <w:sz w:val="20"/>
              </w:rPr>
            </w:pPr>
            <w:r w:rsidRPr="00114009">
              <w:rPr>
                <w:rFonts w:asciiTheme="minorHAnsi" w:hAnsiTheme="minorHAnsi"/>
                <w:sz w:val="20"/>
              </w:rPr>
              <w:t>Low-income, including those below the federal poverty limit</w:t>
            </w:r>
          </w:p>
          <w:p w:rsidR="00432F4D" w:rsidRPr="00114009" w:rsidRDefault="00432F4D" w:rsidP="004751EA">
            <w:pPr>
              <w:pStyle w:val="ListParagraph"/>
              <w:numPr>
                <w:ilvl w:val="0"/>
                <w:numId w:val="53"/>
              </w:numPr>
              <w:spacing w:line="259" w:lineRule="auto"/>
              <w:ind w:left="180" w:hanging="180"/>
              <w:rPr>
                <w:rFonts w:asciiTheme="minorHAnsi" w:hAnsiTheme="minorHAnsi"/>
                <w:sz w:val="20"/>
              </w:rPr>
            </w:pPr>
            <w:r w:rsidRPr="00114009">
              <w:rPr>
                <w:rFonts w:asciiTheme="minorHAnsi" w:hAnsiTheme="minorHAnsi"/>
                <w:sz w:val="20"/>
              </w:rPr>
              <w:t>Medically</w:t>
            </w:r>
            <w:r w:rsidR="005F072D" w:rsidRPr="00114009">
              <w:rPr>
                <w:rFonts w:asciiTheme="minorHAnsi" w:hAnsiTheme="minorHAnsi"/>
                <w:sz w:val="20"/>
              </w:rPr>
              <w:t xml:space="preserve"> </w:t>
            </w:r>
            <w:r w:rsidRPr="00114009">
              <w:rPr>
                <w:rFonts w:asciiTheme="minorHAnsi" w:hAnsiTheme="minorHAnsi"/>
                <w:sz w:val="20"/>
              </w:rPr>
              <w:t>underserved</w:t>
            </w:r>
            <w:r w:rsidR="005F072D" w:rsidRPr="00114009">
              <w:rPr>
                <w:rFonts w:asciiTheme="minorHAnsi" w:hAnsiTheme="minorHAnsi"/>
                <w:sz w:val="20"/>
              </w:rPr>
              <w:t>,</w:t>
            </w:r>
            <w:r w:rsidRPr="00114009">
              <w:rPr>
                <w:rFonts w:asciiTheme="minorHAnsi" w:hAnsiTheme="minorHAnsi"/>
                <w:sz w:val="20"/>
              </w:rPr>
              <w:t xml:space="preserve"> including uninsured and underinsured</w:t>
            </w:r>
          </w:p>
          <w:p w:rsidR="00432F4D" w:rsidRPr="00114009" w:rsidRDefault="00432F4D" w:rsidP="004751EA">
            <w:pPr>
              <w:pStyle w:val="ListParagraph"/>
              <w:numPr>
                <w:ilvl w:val="0"/>
                <w:numId w:val="53"/>
              </w:numPr>
              <w:spacing w:line="259" w:lineRule="auto"/>
              <w:ind w:left="180" w:hanging="180"/>
              <w:rPr>
                <w:rFonts w:asciiTheme="minorHAnsi" w:hAnsiTheme="minorHAnsi"/>
                <w:sz w:val="20"/>
              </w:rPr>
            </w:pPr>
            <w:r w:rsidRPr="00114009">
              <w:rPr>
                <w:rFonts w:asciiTheme="minorHAnsi" w:hAnsiTheme="minorHAnsi"/>
                <w:sz w:val="20"/>
              </w:rPr>
              <w:t>Those with less education and/or low literacy</w:t>
            </w:r>
          </w:p>
        </w:tc>
        <w:tc>
          <w:tcPr>
            <w:tcW w:w="4788" w:type="dxa"/>
          </w:tcPr>
          <w:p w:rsidR="00432F4D" w:rsidRPr="00114009" w:rsidRDefault="00432F4D" w:rsidP="004751EA">
            <w:pPr>
              <w:pStyle w:val="ListParagraph"/>
              <w:numPr>
                <w:ilvl w:val="0"/>
                <w:numId w:val="53"/>
              </w:numPr>
              <w:spacing w:line="259" w:lineRule="auto"/>
              <w:ind w:left="162" w:hanging="180"/>
              <w:rPr>
                <w:rFonts w:asciiTheme="minorHAnsi" w:hAnsiTheme="minorHAnsi"/>
                <w:sz w:val="20"/>
              </w:rPr>
            </w:pPr>
            <w:r w:rsidRPr="00114009">
              <w:rPr>
                <w:rFonts w:asciiTheme="minorHAnsi" w:hAnsiTheme="minorHAnsi"/>
                <w:sz w:val="20"/>
              </w:rPr>
              <w:t>High percent of obese among adults age</w:t>
            </w:r>
            <w:r w:rsidR="005F072D" w:rsidRPr="00114009">
              <w:rPr>
                <w:rFonts w:asciiTheme="minorHAnsi" w:hAnsiTheme="minorHAnsi"/>
                <w:sz w:val="20"/>
              </w:rPr>
              <w:t>s</w:t>
            </w:r>
            <w:r w:rsidRPr="00114009">
              <w:rPr>
                <w:rFonts w:asciiTheme="minorHAnsi" w:hAnsiTheme="minorHAnsi"/>
                <w:sz w:val="20"/>
              </w:rPr>
              <w:t xml:space="preserve"> 35-64 years, those with depression or anxiety</w:t>
            </w:r>
            <w:r w:rsidR="005F072D" w:rsidRPr="00114009">
              <w:rPr>
                <w:rFonts w:asciiTheme="minorHAnsi" w:hAnsiTheme="minorHAnsi"/>
                <w:sz w:val="20"/>
              </w:rPr>
              <w:t>,</w:t>
            </w:r>
            <w:r w:rsidRPr="00114009">
              <w:rPr>
                <w:rFonts w:asciiTheme="minorHAnsi" w:hAnsiTheme="minorHAnsi"/>
                <w:sz w:val="20"/>
              </w:rPr>
              <w:t xml:space="preserve"> and those with annual income less than $35,000*</w:t>
            </w:r>
          </w:p>
        </w:tc>
      </w:tr>
    </w:tbl>
    <w:p w:rsidR="00432F4D" w:rsidRPr="00F921FC" w:rsidRDefault="00432F4D" w:rsidP="001E7C84">
      <w:pPr>
        <w:spacing w:line="259" w:lineRule="auto"/>
        <w:rPr>
          <w:i/>
          <w:sz w:val="20"/>
        </w:rPr>
      </w:pPr>
      <w:r w:rsidRPr="00F921FC">
        <w:rPr>
          <w:i/>
          <w:sz w:val="20"/>
        </w:rPr>
        <w:t>* Indicates significant difference at the 95</w:t>
      </w:r>
      <w:r w:rsidR="00BD2B5F">
        <w:rPr>
          <w:i/>
          <w:sz w:val="20"/>
        </w:rPr>
        <w:t xml:space="preserve"> percent</w:t>
      </w:r>
      <w:r w:rsidRPr="00F921FC">
        <w:rPr>
          <w:i/>
          <w:sz w:val="20"/>
        </w:rPr>
        <w:t xml:space="preserve"> confidence level</w:t>
      </w:r>
      <w:r w:rsidR="00D17588">
        <w:rPr>
          <w:i/>
          <w:sz w:val="20"/>
        </w:rPr>
        <w:t>. If * does not appear, there are no known significant differences.</w:t>
      </w:r>
    </w:p>
    <w:p w:rsidR="00432F4D" w:rsidRPr="00A47DE4" w:rsidRDefault="00432F4D" w:rsidP="001E7C84">
      <w:pPr>
        <w:spacing w:line="259" w:lineRule="auto"/>
        <w:rPr>
          <w:b/>
          <w:color w:val="003F77"/>
          <w:szCs w:val="24"/>
        </w:rPr>
      </w:pPr>
    </w:p>
    <w:p w:rsidR="00432F4D" w:rsidRPr="00EE65ED" w:rsidRDefault="00EE65ED" w:rsidP="00EE65ED">
      <w:pPr>
        <w:jc w:val="center"/>
        <w:rPr>
          <w:b/>
          <w:color w:val="000000" w:themeColor="text1"/>
          <w:szCs w:val="24"/>
        </w:rPr>
      </w:pPr>
      <w:bookmarkStart w:id="91" w:name="_Toc434490559"/>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35</w:t>
      </w:r>
      <w:r w:rsidRPr="00EE65ED">
        <w:rPr>
          <w:b/>
        </w:rPr>
        <w:fldChar w:fldCharType="end"/>
      </w:r>
      <w:r w:rsidRPr="00EE65ED">
        <w:rPr>
          <w:b/>
        </w:rPr>
        <w:t>.</w:t>
      </w:r>
      <w:proofErr w:type="gramEnd"/>
      <w:r w:rsidR="00114009" w:rsidRPr="00EE65ED">
        <w:rPr>
          <w:b/>
          <w:color w:val="000000" w:themeColor="text1"/>
        </w:rPr>
        <w:t xml:space="preserve"> Disparities for </w:t>
      </w:r>
      <w:r w:rsidR="00432F4D" w:rsidRPr="00EE65ED">
        <w:rPr>
          <w:b/>
          <w:color w:val="000000" w:themeColor="text1"/>
          <w:szCs w:val="24"/>
        </w:rPr>
        <w:t>Mental</w:t>
      </w:r>
      <w:r w:rsidR="009E657A" w:rsidRPr="00EE65ED">
        <w:rPr>
          <w:b/>
          <w:color w:val="000000" w:themeColor="text1"/>
          <w:szCs w:val="24"/>
        </w:rPr>
        <w:t xml:space="preserve"> </w:t>
      </w:r>
      <w:r w:rsidR="00432F4D" w:rsidRPr="00EE65ED">
        <w:rPr>
          <w:b/>
          <w:color w:val="000000" w:themeColor="text1"/>
          <w:szCs w:val="24"/>
        </w:rPr>
        <w:t>Health</w:t>
      </w:r>
      <w:bookmarkEnd w:id="91"/>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518"/>
        <w:gridCol w:w="5058"/>
      </w:tblGrid>
      <w:tr w:rsidR="00432F4D" w:rsidRPr="000F5F6C" w:rsidTr="00DC5578">
        <w:tc>
          <w:tcPr>
            <w:tcW w:w="4518" w:type="dxa"/>
            <w:shd w:val="clear" w:color="auto" w:fill="003F77"/>
            <w:vAlign w:val="bottom"/>
          </w:tcPr>
          <w:p w:rsidR="00432F4D" w:rsidRPr="00F921FC" w:rsidRDefault="00432F4D" w:rsidP="001E7C84">
            <w:pPr>
              <w:spacing w:line="259" w:lineRule="auto"/>
              <w:rPr>
                <w:rFonts w:asciiTheme="minorHAnsi" w:hAnsiTheme="minorHAnsi"/>
                <w:b/>
              </w:rPr>
            </w:pPr>
            <w:r w:rsidRPr="00F921FC">
              <w:rPr>
                <w:rFonts w:asciiTheme="minorHAnsi" w:hAnsiTheme="minorHAnsi"/>
                <w:b/>
              </w:rPr>
              <w:t>Stakeholders Identified Disparities Among:</w:t>
            </w:r>
          </w:p>
        </w:tc>
        <w:tc>
          <w:tcPr>
            <w:tcW w:w="5058" w:type="dxa"/>
            <w:shd w:val="clear" w:color="auto" w:fill="003F77"/>
            <w:vAlign w:val="bottom"/>
          </w:tcPr>
          <w:p w:rsidR="00432F4D" w:rsidRPr="00F921FC" w:rsidRDefault="00432F4D" w:rsidP="00A80BAD">
            <w:pPr>
              <w:spacing w:line="259" w:lineRule="auto"/>
              <w:rPr>
                <w:rFonts w:asciiTheme="minorHAnsi" w:hAnsiTheme="minorHAnsi"/>
              </w:rPr>
            </w:pPr>
            <w:r w:rsidRPr="00F921FC">
              <w:rPr>
                <w:rFonts w:asciiTheme="minorHAnsi" w:hAnsiTheme="minorHAnsi"/>
                <w:b/>
              </w:rPr>
              <w:t>Quantitative Findings</w:t>
            </w:r>
          </w:p>
        </w:tc>
      </w:tr>
      <w:tr w:rsidR="00432F4D" w:rsidRPr="000F5F6C" w:rsidTr="00DC5578">
        <w:tc>
          <w:tcPr>
            <w:tcW w:w="4518" w:type="dxa"/>
          </w:tcPr>
          <w:p w:rsidR="00432F4D" w:rsidRPr="00114009" w:rsidRDefault="00432F4D" w:rsidP="004751EA">
            <w:pPr>
              <w:pStyle w:val="ListParagraph"/>
              <w:numPr>
                <w:ilvl w:val="0"/>
                <w:numId w:val="53"/>
              </w:numPr>
              <w:spacing w:line="259" w:lineRule="auto"/>
              <w:ind w:left="180" w:hanging="180"/>
              <w:rPr>
                <w:rFonts w:asciiTheme="minorHAnsi" w:hAnsiTheme="minorHAnsi"/>
                <w:sz w:val="20"/>
              </w:rPr>
            </w:pPr>
            <w:r w:rsidRPr="00114009">
              <w:rPr>
                <w:rFonts w:asciiTheme="minorHAnsi" w:hAnsiTheme="minorHAnsi"/>
                <w:sz w:val="20"/>
              </w:rPr>
              <w:t>Low-income, including those below the federal poverty limit</w:t>
            </w:r>
          </w:p>
          <w:p w:rsidR="00432F4D" w:rsidRPr="00114009" w:rsidRDefault="00432F4D" w:rsidP="004751EA">
            <w:pPr>
              <w:pStyle w:val="ListParagraph"/>
              <w:numPr>
                <w:ilvl w:val="0"/>
                <w:numId w:val="53"/>
              </w:numPr>
              <w:spacing w:line="259" w:lineRule="auto"/>
              <w:ind w:left="180" w:hanging="180"/>
              <w:rPr>
                <w:rFonts w:asciiTheme="minorHAnsi" w:hAnsiTheme="minorHAnsi"/>
                <w:sz w:val="20"/>
              </w:rPr>
            </w:pPr>
            <w:r w:rsidRPr="00114009">
              <w:rPr>
                <w:rFonts w:asciiTheme="minorHAnsi" w:hAnsiTheme="minorHAnsi"/>
                <w:sz w:val="20"/>
              </w:rPr>
              <w:t>Medically</w:t>
            </w:r>
            <w:r w:rsidR="005F072D" w:rsidRPr="00114009">
              <w:rPr>
                <w:rFonts w:asciiTheme="minorHAnsi" w:hAnsiTheme="minorHAnsi"/>
                <w:sz w:val="20"/>
              </w:rPr>
              <w:t xml:space="preserve"> </w:t>
            </w:r>
            <w:r w:rsidRPr="00114009">
              <w:rPr>
                <w:rFonts w:asciiTheme="minorHAnsi" w:hAnsiTheme="minorHAnsi"/>
                <w:sz w:val="20"/>
              </w:rPr>
              <w:t>underserved</w:t>
            </w:r>
            <w:r w:rsidR="005F072D" w:rsidRPr="00114009">
              <w:rPr>
                <w:rFonts w:asciiTheme="minorHAnsi" w:hAnsiTheme="minorHAnsi"/>
                <w:sz w:val="20"/>
              </w:rPr>
              <w:t>,</w:t>
            </w:r>
            <w:r w:rsidRPr="00114009">
              <w:rPr>
                <w:rFonts w:asciiTheme="minorHAnsi" w:hAnsiTheme="minorHAnsi"/>
                <w:sz w:val="20"/>
              </w:rPr>
              <w:t xml:space="preserve"> including uninsured and underinsured</w:t>
            </w:r>
          </w:p>
          <w:p w:rsidR="00432F4D" w:rsidRPr="00114009" w:rsidRDefault="00432F4D" w:rsidP="004751EA">
            <w:pPr>
              <w:pStyle w:val="ListParagraph"/>
              <w:numPr>
                <w:ilvl w:val="0"/>
                <w:numId w:val="53"/>
              </w:numPr>
              <w:spacing w:line="259" w:lineRule="auto"/>
              <w:ind w:left="180" w:hanging="180"/>
              <w:rPr>
                <w:rFonts w:asciiTheme="minorHAnsi" w:hAnsiTheme="minorHAnsi"/>
                <w:sz w:val="20"/>
              </w:rPr>
            </w:pPr>
            <w:r w:rsidRPr="00114009">
              <w:rPr>
                <w:rFonts w:asciiTheme="minorHAnsi" w:hAnsiTheme="minorHAnsi"/>
                <w:sz w:val="20"/>
              </w:rPr>
              <w:t xml:space="preserve">People with disabilities </w:t>
            </w:r>
            <w:r w:rsidR="005F072D" w:rsidRPr="00114009">
              <w:rPr>
                <w:rFonts w:asciiTheme="minorHAnsi" w:hAnsiTheme="minorHAnsi"/>
                <w:sz w:val="20"/>
              </w:rPr>
              <w:t>–</w:t>
            </w:r>
            <w:r w:rsidRPr="00114009">
              <w:rPr>
                <w:rFonts w:asciiTheme="minorHAnsi" w:hAnsiTheme="minorHAnsi"/>
                <w:sz w:val="20"/>
              </w:rPr>
              <w:t xml:space="preserve"> physical, mental, or intellectual</w:t>
            </w:r>
          </w:p>
        </w:tc>
        <w:tc>
          <w:tcPr>
            <w:tcW w:w="5058" w:type="dxa"/>
          </w:tcPr>
          <w:p w:rsidR="00432F4D" w:rsidRPr="00114009" w:rsidRDefault="00432F4D" w:rsidP="004751EA">
            <w:pPr>
              <w:pStyle w:val="ListParagraph"/>
              <w:numPr>
                <w:ilvl w:val="0"/>
                <w:numId w:val="53"/>
              </w:numPr>
              <w:spacing w:line="259" w:lineRule="auto"/>
              <w:ind w:left="162" w:hanging="180"/>
              <w:rPr>
                <w:rFonts w:asciiTheme="minorHAnsi" w:hAnsiTheme="minorHAnsi"/>
                <w:sz w:val="20"/>
              </w:rPr>
            </w:pPr>
            <w:r w:rsidRPr="00114009">
              <w:rPr>
                <w:rFonts w:asciiTheme="minorHAnsi" w:hAnsiTheme="minorHAnsi"/>
                <w:sz w:val="20"/>
              </w:rPr>
              <w:t>High percent of current or past depression among homosexuals, bisexuals and adults with annual income less than $15,000*</w:t>
            </w:r>
          </w:p>
          <w:p w:rsidR="00432F4D" w:rsidRPr="00114009" w:rsidRDefault="00432F4D" w:rsidP="004751EA">
            <w:pPr>
              <w:pStyle w:val="ListParagraph"/>
              <w:numPr>
                <w:ilvl w:val="0"/>
                <w:numId w:val="53"/>
              </w:numPr>
              <w:spacing w:line="259" w:lineRule="auto"/>
              <w:ind w:left="162" w:hanging="180"/>
              <w:rPr>
                <w:rFonts w:asciiTheme="minorHAnsi" w:hAnsiTheme="minorHAnsi"/>
                <w:sz w:val="20"/>
              </w:rPr>
            </w:pPr>
            <w:r w:rsidRPr="00114009">
              <w:rPr>
                <w:rFonts w:asciiTheme="minorHAnsi" w:hAnsiTheme="minorHAnsi"/>
                <w:sz w:val="20"/>
              </w:rPr>
              <w:t>High percent of current or past anxiety disorder among adults with annual income less than $15,000*</w:t>
            </w:r>
          </w:p>
          <w:p w:rsidR="00432F4D" w:rsidRPr="00114009" w:rsidRDefault="00432F4D" w:rsidP="004751EA">
            <w:pPr>
              <w:pStyle w:val="ListParagraph"/>
              <w:numPr>
                <w:ilvl w:val="0"/>
                <w:numId w:val="53"/>
              </w:numPr>
              <w:spacing w:line="259" w:lineRule="auto"/>
              <w:ind w:left="162" w:hanging="180"/>
              <w:rPr>
                <w:rFonts w:asciiTheme="minorHAnsi" w:hAnsiTheme="minorHAnsi"/>
                <w:sz w:val="20"/>
              </w:rPr>
            </w:pPr>
            <w:r w:rsidRPr="00114009">
              <w:rPr>
                <w:rFonts w:asciiTheme="minorHAnsi" w:hAnsiTheme="minorHAnsi"/>
                <w:sz w:val="20"/>
              </w:rPr>
              <w:t>High percent of poor mental health among adults with less than either high school or GED and adults with annual income less than $25,000*</w:t>
            </w:r>
          </w:p>
        </w:tc>
      </w:tr>
    </w:tbl>
    <w:p w:rsidR="00D17588" w:rsidRPr="00F921FC" w:rsidRDefault="00432F4D" w:rsidP="00D17588">
      <w:pPr>
        <w:spacing w:line="259" w:lineRule="auto"/>
        <w:rPr>
          <w:i/>
          <w:sz w:val="20"/>
        </w:rPr>
      </w:pPr>
      <w:r w:rsidRPr="000F5F6C">
        <w:rPr>
          <w:i/>
          <w:sz w:val="20"/>
        </w:rPr>
        <w:t>* Indicates significant difference at the 95</w:t>
      </w:r>
      <w:r w:rsidR="002371F2">
        <w:rPr>
          <w:i/>
          <w:sz w:val="20"/>
        </w:rPr>
        <w:t xml:space="preserve"> percent</w:t>
      </w:r>
      <w:r w:rsidRPr="000F5F6C">
        <w:rPr>
          <w:i/>
          <w:sz w:val="20"/>
        </w:rPr>
        <w:t xml:space="preserve"> confidence level</w:t>
      </w:r>
      <w:r w:rsidR="00D17588">
        <w:rPr>
          <w:i/>
          <w:sz w:val="20"/>
        </w:rPr>
        <w:t>. If * does not appear, there are no known significant differences.</w:t>
      </w:r>
    </w:p>
    <w:p w:rsidR="00432F4D" w:rsidRDefault="00432F4D" w:rsidP="001E7C84">
      <w:pPr>
        <w:spacing w:line="259" w:lineRule="auto"/>
        <w:rPr>
          <w:i/>
          <w:sz w:val="20"/>
        </w:rPr>
      </w:pPr>
    </w:p>
    <w:p w:rsidR="00A47DE4" w:rsidRDefault="002C406D" w:rsidP="00DC5578">
      <w:pPr>
        <w:jc w:val="both"/>
        <w:rPr>
          <w:b/>
          <w:color w:val="000000" w:themeColor="text1"/>
          <w:szCs w:val="24"/>
        </w:rPr>
      </w:pPr>
      <w:r w:rsidRPr="002C406D">
        <w:rPr>
          <w:color w:val="000000" w:themeColor="text1"/>
          <w:szCs w:val="24"/>
        </w:rPr>
        <w:t xml:space="preserve">Finally, for each health issue that was selected, stakeholders were asked to </w:t>
      </w:r>
      <w:r>
        <w:rPr>
          <w:color w:val="000000" w:themeColor="text1"/>
          <w:szCs w:val="24"/>
        </w:rPr>
        <w:t xml:space="preserve">identify the entities or organizations that were responsible for improving status of the issue. Results suggest that stakeholders see a significant role for all types of organizations in community health, but that individuals and families still are primarily responsible for their health in many instances.   </w:t>
      </w:r>
      <w:r w:rsidR="00A47DE4">
        <w:rPr>
          <w:b/>
          <w:color w:val="000000" w:themeColor="text1"/>
          <w:szCs w:val="24"/>
        </w:rPr>
        <w:br w:type="page"/>
      </w:r>
    </w:p>
    <w:p w:rsidR="00432F4D" w:rsidRPr="00EE65ED" w:rsidRDefault="00EE65ED" w:rsidP="00EE65ED">
      <w:pPr>
        <w:jc w:val="center"/>
        <w:rPr>
          <w:b/>
        </w:rPr>
      </w:pPr>
      <w:bookmarkStart w:id="92" w:name="_Toc434490560"/>
      <w:proofErr w:type="gramStart"/>
      <w:r w:rsidRPr="00EE65ED">
        <w:rPr>
          <w:b/>
        </w:rPr>
        <w:lastRenderedPageBreak/>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36</w:t>
      </w:r>
      <w:r w:rsidRPr="00EE65ED">
        <w:rPr>
          <w:b/>
        </w:rPr>
        <w:fldChar w:fldCharType="end"/>
      </w:r>
      <w:r w:rsidR="00C619E7" w:rsidRPr="00EE65ED">
        <w:rPr>
          <w:b/>
        </w:rPr>
        <w:t>.</w:t>
      </w:r>
      <w:proofErr w:type="gramEnd"/>
      <w:r w:rsidR="00432F4D" w:rsidRPr="00EE65ED">
        <w:rPr>
          <w:b/>
        </w:rPr>
        <w:t xml:space="preserve"> Entity Responsible </w:t>
      </w:r>
      <w:r w:rsidR="00C619E7" w:rsidRPr="00EE65ED">
        <w:rPr>
          <w:b/>
        </w:rPr>
        <w:t>f</w:t>
      </w:r>
      <w:r w:rsidR="00432F4D" w:rsidRPr="00EE65ED">
        <w:rPr>
          <w:b/>
        </w:rPr>
        <w:t>or Improving Health Issues</w:t>
      </w:r>
      <w:r w:rsidR="000263DD" w:rsidRPr="00EE65ED">
        <w:rPr>
          <w:b/>
        </w:rPr>
        <w:t xml:space="preserve"> (Percentage who attributed responsibility to corresponding health issue to agency/organization)</w:t>
      </w:r>
      <w:bookmarkEnd w:id="92"/>
    </w:p>
    <w:tbl>
      <w:tblPr>
        <w:tblW w:w="10243"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4A0" w:firstRow="1" w:lastRow="0" w:firstColumn="1" w:lastColumn="0" w:noHBand="0" w:noVBand="1"/>
      </w:tblPr>
      <w:tblGrid>
        <w:gridCol w:w="1993"/>
        <w:gridCol w:w="2061"/>
        <w:gridCol w:w="674"/>
        <w:gridCol w:w="596"/>
        <w:gridCol w:w="607"/>
        <w:gridCol w:w="602"/>
        <w:gridCol w:w="605"/>
        <w:gridCol w:w="639"/>
        <w:gridCol w:w="585"/>
        <w:gridCol w:w="618"/>
        <w:gridCol w:w="611"/>
        <w:gridCol w:w="652"/>
      </w:tblGrid>
      <w:tr w:rsidR="00DC5578" w:rsidRPr="000F5F6C" w:rsidTr="009D47FC">
        <w:trPr>
          <w:cantSplit/>
          <w:trHeight w:val="2304"/>
          <w:jc w:val="center"/>
        </w:trPr>
        <w:tc>
          <w:tcPr>
            <w:tcW w:w="1993" w:type="dxa"/>
            <w:shd w:val="clear" w:color="000000" w:fill="003F77"/>
            <w:vAlign w:val="center"/>
            <w:hideMark/>
          </w:tcPr>
          <w:p w:rsidR="00432F4D" w:rsidRPr="000F5F6C" w:rsidRDefault="00432F4D" w:rsidP="00E55918">
            <w:pPr>
              <w:rPr>
                <w:rFonts w:ascii="Calibri" w:eastAsia="Times New Roman" w:hAnsi="Calibri" w:cs="Arial"/>
                <w:b/>
                <w:bCs/>
                <w:color w:val="FFFFFF"/>
              </w:rPr>
            </w:pPr>
            <w:r w:rsidRPr="000F5F6C">
              <w:rPr>
                <w:rFonts w:ascii="Calibri" w:eastAsia="Times New Roman" w:hAnsi="Calibri" w:cs="Arial"/>
                <w:b/>
                <w:bCs/>
                <w:color w:val="FFFFFF"/>
                <w:sz w:val="22"/>
              </w:rPr>
              <w:t>Agency/</w:t>
            </w:r>
            <w:r w:rsidR="00DC5578">
              <w:rPr>
                <w:rFonts w:ascii="Calibri" w:eastAsia="Times New Roman" w:hAnsi="Calibri" w:cs="Arial"/>
                <w:b/>
                <w:bCs/>
                <w:color w:val="FFFFFF"/>
                <w:sz w:val="22"/>
              </w:rPr>
              <w:t xml:space="preserve"> </w:t>
            </w:r>
            <w:r w:rsidRPr="000F5F6C">
              <w:rPr>
                <w:rFonts w:ascii="Calibri" w:eastAsia="Times New Roman" w:hAnsi="Calibri" w:cs="Arial"/>
                <w:b/>
                <w:bCs/>
                <w:color w:val="FFFFFF"/>
                <w:sz w:val="22"/>
              </w:rPr>
              <w:t>Organization</w:t>
            </w:r>
          </w:p>
        </w:tc>
        <w:tc>
          <w:tcPr>
            <w:tcW w:w="2061" w:type="dxa"/>
            <w:shd w:val="clear" w:color="000000" w:fill="003F77"/>
            <w:vAlign w:val="center"/>
            <w:hideMark/>
          </w:tcPr>
          <w:p w:rsidR="00432F4D" w:rsidRPr="000F5F6C" w:rsidRDefault="00432F4D" w:rsidP="00E55918">
            <w:pPr>
              <w:rPr>
                <w:rFonts w:ascii="Calibri" w:eastAsia="Times New Roman" w:hAnsi="Calibri" w:cs="Arial"/>
                <w:b/>
                <w:bCs/>
                <w:color w:val="FFFFFF"/>
              </w:rPr>
            </w:pPr>
            <w:r w:rsidRPr="000F5F6C">
              <w:rPr>
                <w:rFonts w:ascii="Calibri" w:eastAsia="Times New Roman" w:hAnsi="Calibri" w:cs="Arial"/>
                <w:b/>
                <w:bCs/>
                <w:color w:val="FFFFFF"/>
                <w:sz w:val="22"/>
              </w:rPr>
              <w:t>Degree of Responsibility</w:t>
            </w:r>
          </w:p>
        </w:tc>
        <w:tc>
          <w:tcPr>
            <w:tcW w:w="674"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Childhood obesity</w:t>
            </w:r>
          </w:p>
        </w:tc>
        <w:tc>
          <w:tcPr>
            <w:tcW w:w="596"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Cardiovascular diseases</w:t>
            </w:r>
          </w:p>
        </w:tc>
        <w:tc>
          <w:tcPr>
            <w:tcW w:w="607"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Diabetes</w:t>
            </w:r>
          </w:p>
        </w:tc>
        <w:tc>
          <w:tcPr>
            <w:tcW w:w="602"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Obesity</w:t>
            </w:r>
          </w:p>
        </w:tc>
        <w:tc>
          <w:tcPr>
            <w:tcW w:w="605"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Respiratory diseases</w:t>
            </w:r>
          </w:p>
        </w:tc>
        <w:tc>
          <w:tcPr>
            <w:tcW w:w="639"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Drug and alcohol abuse</w:t>
            </w:r>
          </w:p>
        </w:tc>
        <w:tc>
          <w:tcPr>
            <w:tcW w:w="585"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Physical activity and nutrition</w:t>
            </w:r>
          </w:p>
        </w:tc>
        <w:tc>
          <w:tcPr>
            <w:tcW w:w="618"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Tobacco use</w:t>
            </w:r>
          </w:p>
        </w:tc>
        <w:tc>
          <w:tcPr>
            <w:tcW w:w="611"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Mental health</w:t>
            </w:r>
          </w:p>
        </w:tc>
        <w:tc>
          <w:tcPr>
            <w:tcW w:w="652" w:type="dxa"/>
            <w:shd w:val="clear" w:color="000000" w:fill="003F77"/>
            <w:textDirection w:val="btLr"/>
            <w:vAlign w:val="center"/>
            <w:hideMark/>
          </w:tcPr>
          <w:p w:rsidR="00432F4D" w:rsidRPr="00C03A0F" w:rsidRDefault="00432F4D" w:rsidP="00E55918">
            <w:pPr>
              <w:jc w:val="center"/>
              <w:rPr>
                <w:rFonts w:ascii="Calibri" w:hAnsi="Calibri"/>
                <w:b/>
                <w:color w:val="FFFFFF"/>
              </w:rPr>
            </w:pPr>
            <w:r w:rsidRPr="00C03A0F">
              <w:rPr>
                <w:rFonts w:ascii="Calibri" w:hAnsi="Calibri"/>
                <w:b/>
                <w:color w:val="FFFFFF"/>
                <w:sz w:val="22"/>
              </w:rPr>
              <w:t>Depression</w:t>
            </w:r>
          </w:p>
        </w:tc>
      </w:tr>
      <w:tr w:rsidR="00DC5578" w:rsidRPr="000F5F6C" w:rsidTr="009D47FC">
        <w:trPr>
          <w:trHeight w:val="255"/>
          <w:jc w:val="center"/>
        </w:trPr>
        <w:tc>
          <w:tcPr>
            <w:tcW w:w="1993" w:type="dxa"/>
            <w:vMerge w:val="restart"/>
            <w:shd w:val="clear" w:color="auto" w:fill="auto"/>
            <w:vAlign w:val="center"/>
            <w:hideMark/>
          </w:tcPr>
          <w:p w:rsidR="00432F4D" w:rsidRPr="00D81C88" w:rsidRDefault="00432F4D" w:rsidP="00632754">
            <w:pPr>
              <w:rPr>
                <w:rFonts w:ascii="Calibri" w:eastAsia="Times New Roman" w:hAnsi="Calibri" w:cs="Arial"/>
                <w:b/>
                <w:bCs/>
                <w:color w:val="000000"/>
                <w:szCs w:val="20"/>
              </w:rPr>
            </w:pPr>
            <w:r w:rsidRPr="00D81C88">
              <w:rPr>
                <w:rFonts w:ascii="Calibri" w:eastAsia="Times New Roman" w:hAnsi="Calibri" w:cs="Arial"/>
                <w:b/>
                <w:bCs/>
                <w:color w:val="000000"/>
                <w:sz w:val="22"/>
                <w:szCs w:val="20"/>
              </w:rPr>
              <w:t xml:space="preserve">The </w:t>
            </w:r>
            <w:r w:rsidR="00C619E7" w:rsidRPr="00D81C88">
              <w:rPr>
                <w:rFonts w:ascii="Calibri" w:eastAsia="Times New Roman" w:hAnsi="Calibri" w:cs="Arial"/>
                <w:b/>
                <w:bCs/>
                <w:color w:val="000000"/>
                <w:sz w:val="22"/>
                <w:szCs w:val="20"/>
              </w:rPr>
              <w:t>s</w:t>
            </w:r>
            <w:r w:rsidRPr="00D81C88">
              <w:rPr>
                <w:rFonts w:ascii="Calibri" w:eastAsia="Times New Roman" w:hAnsi="Calibri" w:cs="Arial"/>
                <w:b/>
                <w:bCs/>
                <w:color w:val="000000"/>
                <w:sz w:val="22"/>
                <w:szCs w:val="20"/>
              </w:rPr>
              <w:t>tate’s public health agency (Maine CDC)</w:t>
            </w: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No to Minor Role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23%</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Moderate Role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23%</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20%</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8259AD" w:rsidRDefault="00432F4D" w:rsidP="002E0ACA">
            <w:pPr>
              <w:rPr>
                <w:rFonts w:ascii="Calibri" w:eastAsia="Times New Roman" w:hAnsi="Calibri" w:cs="Arial"/>
                <w:b/>
                <w:color w:val="000000"/>
                <w:sz w:val="20"/>
                <w:szCs w:val="20"/>
              </w:rPr>
            </w:pPr>
            <w:r w:rsidRPr="008259AD">
              <w:rPr>
                <w:rFonts w:ascii="Calibri" w:eastAsia="Times New Roman" w:hAnsi="Calibri" w:cs="Arial"/>
                <w:b/>
                <w:color w:val="000000"/>
                <w:sz w:val="20"/>
                <w:szCs w:val="20"/>
              </w:rPr>
              <w:t>Significant Role</w:t>
            </w:r>
          </w:p>
        </w:tc>
        <w:tc>
          <w:tcPr>
            <w:tcW w:w="674"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51%</w:t>
            </w:r>
          </w:p>
        </w:tc>
        <w:tc>
          <w:tcPr>
            <w:tcW w:w="596"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33%</w:t>
            </w:r>
          </w:p>
        </w:tc>
        <w:tc>
          <w:tcPr>
            <w:tcW w:w="607"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38%</w:t>
            </w:r>
          </w:p>
        </w:tc>
        <w:tc>
          <w:tcPr>
            <w:tcW w:w="602"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43%</w:t>
            </w:r>
          </w:p>
        </w:tc>
        <w:tc>
          <w:tcPr>
            <w:tcW w:w="605"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32%</w:t>
            </w:r>
          </w:p>
        </w:tc>
        <w:tc>
          <w:tcPr>
            <w:tcW w:w="639"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50%</w:t>
            </w:r>
          </w:p>
        </w:tc>
        <w:tc>
          <w:tcPr>
            <w:tcW w:w="585"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51%</w:t>
            </w:r>
          </w:p>
        </w:tc>
        <w:tc>
          <w:tcPr>
            <w:tcW w:w="618"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57%</w:t>
            </w:r>
          </w:p>
        </w:tc>
        <w:tc>
          <w:tcPr>
            <w:tcW w:w="611"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44%</w:t>
            </w:r>
          </w:p>
        </w:tc>
        <w:tc>
          <w:tcPr>
            <w:tcW w:w="652"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38%</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Primarily Responsible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r>
      <w:tr w:rsidR="00DC5578" w:rsidRPr="000F5F6C" w:rsidTr="009D47FC">
        <w:trPr>
          <w:trHeight w:val="270"/>
          <w:jc w:val="center"/>
        </w:trPr>
        <w:tc>
          <w:tcPr>
            <w:tcW w:w="1993" w:type="dxa"/>
            <w:vMerge w:val="restart"/>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r w:rsidRPr="00D81C88">
              <w:rPr>
                <w:rFonts w:ascii="Calibri" w:eastAsia="Times New Roman" w:hAnsi="Calibri" w:cs="Arial"/>
                <w:b/>
                <w:bCs/>
                <w:color w:val="000000"/>
                <w:sz w:val="22"/>
                <w:szCs w:val="20"/>
              </w:rPr>
              <w:t xml:space="preserve">The </w:t>
            </w:r>
            <w:r w:rsidR="00C619E7" w:rsidRPr="00D81C88">
              <w:rPr>
                <w:rFonts w:ascii="Calibri" w:eastAsia="Times New Roman" w:hAnsi="Calibri" w:cs="Arial"/>
                <w:b/>
                <w:bCs/>
                <w:color w:val="000000"/>
                <w:sz w:val="22"/>
                <w:szCs w:val="20"/>
              </w:rPr>
              <w:t>s</w:t>
            </w:r>
            <w:r w:rsidRPr="00D81C88">
              <w:rPr>
                <w:rFonts w:ascii="Calibri" w:eastAsia="Times New Roman" w:hAnsi="Calibri" w:cs="Arial"/>
                <w:b/>
                <w:bCs/>
                <w:color w:val="000000"/>
                <w:sz w:val="22"/>
                <w:szCs w:val="20"/>
              </w:rPr>
              <w:t>tate’s local public health organizations</w:t>
            </w: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No to Minor Role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Moderate Role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20%</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23%</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BDD6EE" w:themeFill="accent1" w:themeFillTint="66"/>
            <w:hideMark/>
          </w:tcPr>
          <w:p w:rsidR="00432F4D" w:rsidRPr="008259AD" w:rsidRDefault="00432F4D" w:rsidP="002E0ACA">
            <w:pPr>
              <w:rPr>
                <w:rFonts w:ascii="Calibri" w:eastAsia="Times New Roman" w:hAnsi="Calibri" w:cs="Arial"/>
                <w:b/>
                <w:color w:val="000000"/>
                <w:sz w:val="20"/>
                <w:szCs w:val="20"/>
              </w:rPr>
            </w:pPr>
            <w:r w:rsidRPr="008259AD">
              <w:rPr>
                <w:rFonts w:ascii="Calibri" w:eastAsia="Times New Roman" w:hAnsi="Calibri" w:cs="Arial"/>
                <w:b/>
                <w:color w:val="000000"/>
                <w:sz w:val="20"/>
                <w:szCs w:val="20"/>
              </w:rPr>
              <w:t>Significant Role</w:t>
            </w:r>
          </w:p>
        </w:tc>
        <w:tc>
          <w:tcPr>
            <w:tcW w:w="674"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59%</w:t>
            </w:r>
          </w:p>
        </w:tc>
        <w:tc>
          <w:tcPr>
            <w:tcW w:w="596"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36%</w:t>
            </w:r>
          </w:p>
        </w:tc>
        <w:tc>
          <w:tcPr>
            <w:tcW w:w="607"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43%</w:t>
            </w:r>
          </w:p>
        </w:tc>
        <w:tc>
          <w:tcPr>
            <w:tcW w:w="602"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50%</w:t>
            </w:r>
          </w:p>
        </w:tc>
        <w:tc>
          <w:tcPr>
            <w:tcW w:w="605"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31%</w:t>
            </w:r>
          </w:p>
        </w:tc>
        <w:tc>
          <w:tcPr>
            <w:tcW w:w="639"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51%</w:t>
            </w:r>
          </w:p>
        </w:tc>
        <w:tc>
          <w:tcPr>
            <w:tcW w:w="585"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51%</w:t>
            </w:r>
          </w:p>
        </w:tc>
        <w:tc>
          <w:tcPr>
            <w:tcW w:w="618"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42%</w:t>
            </w:r>
          </w:p>
        </w:tc>
        <w:tc>
          <w:tcPr>
            <w:tcW w:w="611"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47%</w:t>
            </w:r>
          </w:p>
        </w:tc>
        <w:tc>
          <w:tcPr>
            <w:tcW w:w="652"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46%</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Primarily Responsible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r>
      <w:tr w:rsidR="00DC5578" w:rsidRPr="000F5F6C" w:rsidTr="009D47FC">
        <w:trPr>
          <w:trHeight w:val="255"/>
          <w:jc w:val="center"/>
        </w:trPr>
        <w:tc>
          <w:tcPr>
            <w:tcW w:w="1993" w:type="dxa"/>
            <w:vMerge w:val="restart"/>
            <w:shd w:val="clear" w:color="auto" w:fill="auto"/>
            <w:vAlign w:val="center"/>
            <w:hideMark/>
          </w:tcPr>
          <w:p w:rsidR="00432F4D" w:rsidRPr="00D81C88" w:rsidRDefault="00432F4D" w:rsidP="002E0ACA">
            <w:pPr>
              <w:rPr>
                <w:rFonts w:ascii="Calibri" w:eastAsia="Times New Roman" w:hAnsi="Calibri" w:cs="Arial"/>
                <w:b/>
                <w:bCs/>
                <w:color w:val="000000"/>
                <w:szCs w:val="20"/>
              </w:rPr>
            </w:pPr>
            <w:r w:rsidRPr="00D81C88">
              <w:rPr>
                <w:rFonts w:ascii="Calibri" w:eastAsia="Times New Roman" w:hAnsi="Calibri" w:cs="Arial"/>
                <w:b/>
                <w:bCs/>
                <w:color w:val="000000"/>
                <w:sz w:val="22"/>
                <w:szCs w:val="20"/>
              </w:rPr>
              <w:t>Primary care providers/</w:t>
            </w:r>
            <w:r w:rsidR="00DC5578" w:rsidRPr="00D81C88">
              <w:rPr>
                <w:rFonts w:ascii="Calibri" w:eastAsia="Times New Roman" w:hAnsi="Calibri" w:cs="Arial"/>
                <w:b/>
                <w:bCs/>
                <w:color w:val="000000"/>
                <w:sz w:val="22"/>
                <w:szCs w:val="20"/>
              </w:rPr>
              <w:t xml:space="preserve"> </w:t>
            </w:r>
            <w:r w:rsidRPr="00D81C88">
              <w:rPr>
                <w:rFonts w:ascii="Calibri" w:eastAsia="Times New Roman" w:hAnsi="Calibri" w:cs="Arial"/>
                <w:b/>
                <w:bCs/>
                <w:color w:val="000000"/>
                <w:sz w:val="22"/>
                <w:szCs w:val="20"/>
              </w:rPr>
              <w:t>organizations</w:t>
            </w: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No to Minor Role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Moderate Role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20%</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8259AD" w:rsidRDefault="00432F4D" w:rsidP="002E0ACA">
            <w:pPr>
              <w:rPr>
                <w:rFonts w:ascii="Calibri" w:eastAsia="Times New Roman" w:hAnsi="Calibri" w:cs="Arial"/>
                <w:b/>
                <w:color w:val="000000"/>
                <w:sz w:val="20"/>
                <w:szCs w:val="20"/>
              </w:rPr>
            </w:pPr>
            <w:r w:rsidRPr="008259AD">
              <w:rPr>
                <w:rFonts w:ascii="Calibri" w:eastAsia="Times New Roman" w:hAnsi="Calibri" w:cs="Arial"/>
                <w:b/>
                <w:color w:val="000000"/>
                <w:sz w:val="20"/>
                <w:szCs w:val="20"/>
              </w:rPr>
              <w:t>Significant Role</w:t>
            </w:r>
          </w:p>
        </w:tc>
        <w:tc>
          <w:tcPr>
            <w:tcW w:w="674"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61%</w:t>
            </w:r>
          </w:p>
        </w:tc>
        <w:tc>
          <w:tcPr>
            <w:tcW w:w="596"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52%</w:t>
            </w:r>
          </w:p>
        </w:tc>
        <w:tc>
          <w:tcPr>
            <w:tcW w:w="607"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49%</w:t>
            </w:r>
          </w:p>
        </w:tc>
        <w:tc>
          <w:tcPr>
            <w:tcW w:w="602"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61%</w:t>
            </w:r>
          </w:p>
        </w:tc>
        <w:tc>
          <w:tcPr>
            <w:tcW w:w="605"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49%</w:t>
            </w:r>
          </w:p>
        </w:tc>
        <w:tc>
          <w:tcPr>
            <w:tcW w:w="639"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62%</w:t>
            </w:r>
          </w:p>
        </w:tc>
        <w:tc>
          <w:tcPr>
            <w:tcW w:w="585"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58%</w:t>
            </w:r>
          </w:p>
        </w:tc>
        <w:tc>
          <w:tcPr>
            <w:tcW w:w="618"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54%</w:t>
            </w:r>
          </w:p>
        </w:tc>
        <w:tc>
          <w:tcPr>
            <w:tcW w:w="611"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57%</w:t>
            </w:r>
          </w:p>
        </w:tc>
        <w:tc>
          <w:tcPr>
            <w:tcW w:w="652"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51%</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Primarily Responsible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w:t>
            </w:r>
          </w:p>
        </w:tc>
      </w:tr>
      <w:tr w:rsidR="00DC5578" w:rsidRPr="000F5F6C" w:rsidTr="009D47FC">
        <w:trPr>
          <w:trHeight w:val="255"/>
          <w:jc w:val="center"/>
        </w:trPr>
        <w:tc>
          <w:tcPr>
            <w:tcW w:w="1993" w:type="dxa"/>
            <w:vMerge w:val="restart"/>
            <w:shd w:val="clear" w:color="auto" w:fill="BDD6EE" w:themeFill="accent1" w:themeFillTint="66"/>
            <w:vAlign w:val="center"/>
            <w:hideMark/>
          </w:tcPr>
          <w:p w:rsidR="00432F4D" w:rsidRPr="00D81C88" w:rsidRDefault="00432F4D" w:rsidP="00C619E7">
            <w:pPr>
              <w:rPr>
                <w:rFonts w:ascii="Calibri" w:eastAsia="Times New Roman" w:hAnsi="Calibri" w:cs="Arial"/>
                <w:b/>
                <w:bCs/>
                <w:color w:val="000000"/>
                <w:szCs w:val="20"/>
              </w:rPr>
            </w:pPr>
            <w:r w:rsidRPr="00D81C88">
              <w:rPr>
                <w:rFonts w:ascii="Calibri" w:eastAsia="Times New Roman" w:hAnsi="Calibri" w:cs="Arial"/>
                <w:b/>
                <w:bCs/>
                <w:color w:val="000000"/>
                <w:sz w:val="22"/>
                <w:szCs w:val="20"/>
              </w:rPr>
              <w:t>Hospitals/</w:t>
            </w:r>
            <w:r w:rsidR="00DC5578" w:rsidRPr="00D81C88">
              <w:rPr>
                <w:rFonts w:ascii="Calibri" w:eastAsia="Times New Roman" w:hAnsi="Calibri" w:cs="Arial"/>
                <w:b/>
                <w:bCs/>
                <w:color w:val="000000"/>
                <w:sz w:val="22"/>
                <w:szCs w:val="20"/>
              </w:rPr>
              <w:t xml:space="preserve"> </w:t>
            </w:r>
            <w:r w:rsidRPr="00D81C88">
              <w:rPr>
                <w:rFonts w:ascii="Calibri" w:eastAsia="Times New Roman" w:hAnsi="Calibri" w:cs="Arial"/>
                <w:b/>
                <w:bCs/>
                <w:color w:val="000000"/>
                <w:sz w:val="22"/>
                <w:szCs w:val="20"/>
              </w:rPr>
              <w:t>health</w:t>
            </w:r>
            <w:r w:rsidR="001A39AD" w:rsidRPr="00D81C88">
              <w:rPr>
                <w:rFonts w:ascii="Calibri" w:eastAsia="Times New Roman" w:hAnsi="Calibri" w:cs="Arial"/>
                <w:b/>
                <w:bCs/>
                <w:color w:val="000000"/>
                <w:sz w:val="22"/>
                <w:szCs w:val="20"/>
              </w:rPr>
              <w:t xml:space="preserve"> </w:t>
            </w:r>
            <w:r w:rsidRPr="00D81C88">
              <w:rPr>
                <w:rFonts w:ascii="Calibri" w:eastAsia="Times New Roman" w:hAnsi="Calibri" w:cs="Arial"/>
                <w:b/>
                <w:bCs/>
                <w:color w:val="000000"/>
                <w:sz w:val="22"/>
                <w:szCs w:val="20"/>
              </w:rPr>
              <w:t>care systems</w:t>
            </w: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No to Minor Role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Moderate Role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20%</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23%</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BDD6EE" w:themeFill="accent1" w:themeFillTint="66"/>
            <w:hideMark/>
          </w:tcPr>
          <w:p w:rsidR="00432F4D" w:rsidRPr="008259AD" w:rsidRDefault="00432F4D" w:rsidP="002E0ACA">
            <w:pPr>
              <w:rPr>
                <w:rFonts w:ascii="Calibri" w:eastAsia="Times New Roman" w:hAnsi="Calibri" w:cs="Arial"/>
                <w:b/>
                <w:color w:val="000000"/>
                <w:sz w:val="20"/>
                <w:szCs w:val="20"/>
              </w:rPr>
            </w:pPr>
            <w:r w:rsidRPr="008259AD">
              <w:rPr>
                <w:rFonts w:ascii="Calibri" w:eastAsia="Times New Roman" w:hAnsi="Calibri" w:cs="Arial"/>
                <w:b/>
                <w:color w:val="000000"/>
                <w:sz w:val="20"/>
                <w:szCs w:val="20"/>
              </w:rPr>
              <w:t>Significant Role</w:t>
            </w:r>
          </w:p>
        </w:tc>
        <w:tc>
          <w:tcPr>
            <w:tcW w:w="674"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47%</w:t>
            </w:r>
          </w:p>
        </w:tc>
        <w:tc>
          <w:tcPr>
            <w:tcW w:w="596"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57%</w:t>
            </w:r>
          </w:p>
        </w:tc>
        <w:tc>
          <w:tcPr>
            <w:tcW w:w="607"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58%</w:t>
            </w:r>
          </w:p>
        </w:tc>
        <w:tc>
          <w:tcPr>
            <w:tcW w:w="602"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49%</w:t>
            </w:r>
          </w:p>
        </w:tc>
        <w:tc>
          <w:tcPr>
            <w:tcW w:w="605"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53%</w:t>
            </w:r>
          </w:p>
        </w:tc>
        <w:tc>
          <w:tcPr>
            <w:tcW w:w="639"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55%</w:t>
            </w:r>
          </w:p>
        </w:tc>
        <w:tc>
          <w:tcPr>
            <w:tcW w:w="585"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51%</w:t>
            </w:r>
          </w:p>
        </w:tc>
        <w:tc>
          <w:tcPr>
            <w:tcW w:w="618"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57%</w:t>
            </w:r>
          </w:p>
        </w:tc>
        <w:tc>
          <w:tcPr>
            <w:tcW w:w="611"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55%</w:t>
            </w:r>
          </w:p>
        </w:tc>
        <w:tc>
          <w:tcPr>
            <w:tcW w:w="652"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55%</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Primarily Responsible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r>
      <w:tr w:rsidR="00DC5578" w:rsidRPr="000F5F6C" w:rsidTr="009D47FC">
        <w:trPr>
          <w:trHeight w:val="255"/>
          <w:jc w:val="center"/>
        </w:trPr>
        <w:tc>
          <w:tcPr>
            <w:tcW w:w="1993" w:type="dxa"/>
            <w:vMerge w:val="restart"/>
            <w:shd w:val="clear" w:color="auto" w:fill="auto"/>
            <w:vAlign w:val="center"/>
            <w:hideMark/>
          </w:tcPr>
          <w:p w:rsidR="00432F4D" w:rsidRPr="00D81C88" w:rsidRDefault="00432F4D" w:rsidP="002E0ACA">
            <w:pPr>
              <w:rPr>
                <w:rFonts w:ascii="Calibri" w:eastAsia="Times New Roman" w:hAnsi="Calibri" w:cs="Arial"/>
                <w:b/>
                <w:bCs/>
                <w:color w:val="000000"/>
                <w:szCs w:val="20"/>
              </w:rPr>
            </w:pPr>
            <w:r w:rsidRPr="00D81C88">
              <w:rPr>
                <w:rFonts w:ascii="Calibri" w:eastAsia="Times New Roman" w:hAnsi="Calibri" w:cs="Arial"/>
                <w:b/>
                <w:bCs/>
                <w:color w:val="000000"/>
                <w:sz w:val="22"/>
                <w:szCs w:val="20"/>
              </w:rPr>
              <w:t>Local social service agencies</w:t>
            </w: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No to Minor Role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Moderate Role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23%</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8259AD" w:rsidRDefault="00432F4D" w:rsidP="002E0ACA">
            <w:pPr>
              <w:rPr>
                <w:rFonts w:ascii="Calibri" w:eastAsia="Times New Roman" w:hAnsi="Calibri" w:cs="Arial"/>
                <w:b/>
                <w:color w:val="000000"/>
                <w:sz w:val="20"/>
                <w:szCs w:val="20"/>
              </w:rPr>
            </w:pPr>
            <w:r w:rsidRPr="008259AD">
              <w:rPr>
                <w:rFonts w:ascii="Calibri" w:eastAsia="Times New Roman" w:hAnsi="Calibri" w:cs="Arial"/>
                <w:b/>
                <w:color w:val="000000"/>
                <w:sz w:val="20"/>
                <w:szCs w:val="20"/>
              </w:rPr>
              <w:t>Significant Role</w:t>
            </w:r>
          </w:p>
        </w:tc>
        <w:tc>
          <w:tcPr>
            <w:tcW w:w="674"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46%</w:t>
            </w:r>
          </w:p>
        </w:tc>
        <w:tc>
          <w:tcPr>
            <w:tcW w:w="596"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31%</w:t>
            </w:r>
          </w:p>
        </w:tc>
        <w:tc>
          <w:tcPr>
            <w:tcW w:w="607"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28%</w:t>
            </w:r>
          </w:p>
        </w:tc>
        <w:tc>
          <w:tcPr>
            <w:tcW w:w="602"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35%</w:t>
            </w:r>
          </w:p>
        </w:tc>
        <w:tc>
          <w:tcPr>
            <w:tcW w:w="605"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22%</w:t>
            </w:r>
          </w:p>
        </w:tc>
        <w:tc>
          <w:tcPr>
            <w:tcW w:w="639"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60%</w:t>
            </w:r>
          </w:p>
        </w:tc>
        <w:tc>
          <w:tcPr>
            <w:tcW w:w="585"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47%</w:t>
            </w:r>
          </w:p>
        </w:tc>
        <w:tc>
          <w:tcPr>
            <w:tcW w:w="618"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50%</w:t>
            </w:r>
          </w:p>
        </w:tc>
        <w:tc>
          <w:tcPr>
            <w:tcW w:w="611"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60%</w:t>
            </w:r>
          </w:p>
        </w:tc>
        <w:tc>
          <w:tcPr>
            <w:tcW w:w="652"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50%</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Primarily Responsible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20%</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r>
      <w:tr w:rsidR="00DC5578" w:rsidRPr="000F5F6C" w:rsidTr="009D47FC">
        <w:trPr>
          <w:trHeight w:val="255"/>
          <w:jc w:val="center"/>
        </w:trPr>
        <w:tc>
          <w:tcPr>
            <w:tcW w:w="1993" w:type="dxa"/>
            <w:vMerge w:val="restart"/>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r w:rsidRPr="00D81C88">
              <w:rPr>
                <w:rFonts w:ascii="Calibri" w:eastAsia="Times New Roman" w:hAnsi="Calibri" w:cs="Arial"/>
                <w:b/>
                <w:bCs/>
                <w:color w:val="000000"/>
                <w:sz w:val="22"/>
                <w:szCs w:val="20"/>
              </w:rPr>
              <w:t>Community organizations</w:t>
            </w: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No to Minor Role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Moderate Role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23%</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BDD6EE" w:themeFill="accent1" w:themeFillTint="66"/>
            <w:hideMark/>
          </w:tcPr>
          <w:p w:rsidR="00432F4D" w:rsidRPr="008259AD" w:rsidRDefault="00432F4D" w:rsidP="002E0ACA">
            <w:pPr>
              <w:rPr>
                <w:rFonts w:ascii="Calibri" w:eastAsia="Times New Roman" w:hAnsi="Calibri" w:cs="Arial"/>
                <w:b/>
                <w:color w:val="000000"/>
                <w:sz w:val="20"/>
                <w:szCs w:val="20"/>
              </w:rPr>
            </w:pPr>
            <w:r w:rsidRPr="008259AD">
              <w:rPr>
                <w:rFonts w:ascii="Calibri" w:eastAsia="Times New Roman" w:hAnsi="Calibri" w:cs="Arial"/>
                <w:b/>
                <w:color w:val="000000"/>
                <w:sz w:val="20"/>
                <w:szCs w:val="20"/>
              </w:rPr>
              <w:t>Significant Role</w:t>
            </w:r>
          </w:p>
        </w:tc>
        <w:tc>
          <w:tcPr>
            <w:tcW w:w="674"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51%</w:t>
            </w:r>
          </w:p>
        </w:tc>
        <w:tc>
          <w:tcPr>
            <w:tcW w:w="596"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32%</w:t>
            </w:r>
          </w:p>
        </w:tc>
        <w:tc>
          <w:tcPr>
            <w:tcW w:w="607"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28%</w:t>
            </w:r>
          </w:p>
        </w:tc>
        <w:tc>
          <w:tcPr>
            <w:tcW w:w="602"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47%</w:t>
            </w:r>
          </w:p>
        </w:tc>
        <w:tc>
          <w:tcPr>
            <w:tcW w:w="605"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18%</w:t>
            </w:r>
          </w:p>
        </w:tc>
        <w:tc>
          <w:tcPr>
            <w:tcW w:w="639"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53%</w:t>
            </w:r>
          </w:p>
        </w:tc>
        <w:tc>
          <w:tcPr>
            <w:tcW w:w="585"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54%</w:t>
            </w:r>
          </w:p>
        </w:tc>
        <w:tc>
          <w:tcPr>
            <w:tcW w:w="618"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53%</w:t>
            </w:r>
          </w:p>
        </w:tc>
        <w:tc>
          <w:tcPr>
            <w:tcW w:w="611"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54%</w:t>
            </w:r>
          </w:p>
        </w:tc>
        <w:tc>
          <w:tcPr>
            <w:tcW w:w="652"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54%</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Primarily Responsible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r>
      <w:tr w:rsidR="00DC5578" w:rsidRPr="000F5F6C" w:rsidTr="009D47FC">
        <w:trPr>
          <w:trHeight w:val="255"/>
          <w:jc w:val="center"/>
        </w:trPr>
        <w:tc>
          <w:tcPr>
            <w:tcW w:w="1993" w:type="dxa"/>
            <w:vMerge w:val="restart"/>
            <w:shd w:val="clear" w:color="auto" w:fill="auto"/>
            <w:vAlign w:val="center"/>
            <w:hideMark/>
          </w:tcPr>
          <w:p w:rsidR="00432F4D" w:rsidRPr="00D81C88" w:rsidRDefault="00432F4D" w:rsidP="002E0ACA">
            <w:pPr>
              <w:rPr>
                <w:rFonts w:ascii="Calibri" w:eastAsia="Times New Roman" w:hAnsi="Calibri" w:cs="Arial"/>
                <w:b/>
                <w:bCs/>
                <w:color w:val="000000"/>
                <w:szCs w:val="20"/>
              </w:rPr>
            </w:pPr>
            <w:r w:rsidRPr="00D81C88">
              <w:rPr>
                <w:rFonts w:ascii="Calibri" w:eastAsia="Times New Roman" w:hAnsi="Calibri" w:cs="Arial"/>
                <w:b/>
                <w:bCs/>
                <w:color w:val="000000"/>
                <w:sz w:val="22"/>
                <w:szCs w:val="20"/>
              </w:rPr>
              <w:t xml:space="preserve">Insurance companies, Medicare, </w:t>
            </w:r>
            <w:proofErr w:type="spellStart"/>
            <w:r w:rsidRPr="00D81C88">
              <w:rPr>
                <w:rFonts w:ascii="Calibri" w:eastAsia="Times New Roman" w:hAnsi="Calibri" w:cs="Arial"/>
                <w:b/>
                <w:bCs/>
                <w:color w:val="000000"/>
                <w:sz w:val="22"/>
                <w:szCs w:val="20"/>
              </w:rPr>
              <w:t>MaineCare</w:t>
            </w:r>
            <w:proofErr w:type="spellEnd"/>
            <w:r w:rsidRPr="00D81C88">
              <w:rPr>
                <w:rFonts w:ascii="Calibri" w:eastAsia="Times New Roman" w:hAnsi="Calibri" w:cs="Arial"/>
                <w:b/>
                <w:bCs/>
                <w:color w:val="000000"/>
                <w:sz w:val="22"/>
                <w:szCs w:val="20"/>
              </w:rPr>
              <w:t>, or other payers</w:t>
            </w: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No to Minor Role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20%</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Moderate Role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r>
      <w:tr w:rsidR="00DC5578" w:rsidRPr="000F5F6C" w:rsidTr="009D47FC">
        <w:trPr>
          <w:trHeight w:val="255"/>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8259AD" w:rsidRDefault="00432F4D" w:rsidP="002E0ACA">
            <w:pPr>
              <w:rPr>
                <w:rFonts w:ascii="Calibri" w:eastAsia="Times New Roman" w:hAnsi="Calibri" w:cs="Arial"/>
                <w:b/>
                <w:color w:val="000000"/>
                <w:sz w:val="20"/>
                <w:szCs w:val="20"/>
              </w:rPr>
            </w:pPr>
            <w:r w:rsidRPr="008259AD">
              <w:rPr>
                <w:rFonts w:ascii="Calibri" w:eastAsia="Times New Roman" w:hAnsi="Calibri" w:cs="Arial"/>
                <w:b/>
                <w:color w:val="000000"/>
                <w:sz w:val="20"/>
                <w:szCs w:val="20"/>
              </w:rPr>
              <w:t>Significant Role</w:t>
            </w:r>
          </w:p>
        </w:tc>
        <w:tc>
          <w:tcPr>
            <w:tcW w:w="674"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44%</w:t>
            </w:r>
          </w:p>
        </w:tc>
        <w:tc>
          <w:tcPr>
            <w:tcW w:w="596"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47%</w:t>
            </w:r>
          </w:p>
        </w:tc>
        <w:tc>
          <w:tcPr>
            <w:tcW w:w="607"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48%</w:t>
            </w:r>
          </w:p>
        </w:tc>
        <w:tc>
          <w:tcPr>
            <w:tcW w:w="602"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42%</w:t>
            </w:r>
          </w:p>
        </w:tc>
        <w:tc>
          <w:tcPr>
            <w:tcW w:w="605"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44%</w:t>
            </w:r>
          </w:p>
        </w:tc>
        <w:tc>
          <w:tcPr>
            <w:tcW w:w="639"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49%</w:t>
            </w:r>
          </w:p>
        </w:tc>
        <w:tc>
          <w:tcPr>
            <w:tcW w:w="585"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41%</w:t>
            </w:r>
          </w:p>
        </w:tc>
        <w:tc>
          <w:tcPr>
            <w:tcW w:w="618"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60%</w:t>
            </w:r>
          </w:p>
        </w:tc>
        <w:tc>
          <w:tcPr>
            <w:tcW w:w="611"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50%</w:t>
            </w:r>
          </w:p>
        </w:tc>
        <w:tc>
          <w:tcPr>
            <w:tcW w:w="652" w:type="dxa"/>
            <w:shd w:val="clear" w:color="auto" w:fill="auto"/>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46%</w:t>
            </w:r>
          </w:p>
        </w:tc>
      </w:tr>
      <w:tr w:rsidR="00DC5578" w:rsidRPr="000F5F6C" w:rsidTr="009D47FC">
        <w:trPr>
          <w:trHeight w:val="20"/>
          <w:jc w:val="center"/>
        </w:trPr>
        <w:tc>
          <w:tcPr>
            <w:tcW w:w="1993" w:type="dxa"/>
            <w:vMerge/>
            <w:vAlign w:val="center"/>
            <w:hideMark/>
          </w:tcPr>
          <w:p w:rsidR="00432F4D" w:rsidRPr="00D81C88" w:rsidRDefault="00432F4D" w:rsidP="002E0ACA">
            <w:pPr>
              <w:rPr>
                <w:rFonts w:ascii="Calibri" w:eastAsia="Times New Roman" w:hAnsi="Calibri" w:cs="Arial"/>
                <w:b/>
                <w:bCs/>
                <w:color w:val="000000"/>
                <w:szCs w:val="20"/>
              </w:rPr>
            </w:pPr>
          </w:p>
        </w:tc>
        <w:tc>
          <w:tcPr>
            <w:tcW w:w="2061"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Primarily Responsible</w:t>
            </w:r>
          </w:p>
        </w:tc>
        <w:tc>
          <w:tcPr>
            <w:tcW w:w="674"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596"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607"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0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0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639"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585"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618"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611"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w:t>
            </w:r>
          </w:p>
        </w:tc>
        <w:tc>
          <w:tcPr>
            <w:tcW w:w="652" w:type="dxa"/>
            <w:shd w:val="clear" w:color="auto" w:fill="auto"/>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r>
      <w:tr w:rsidR="00DC5578" w:rsidRPr="000F5F6C" w:rsidTr="009D47FC">
        <w:trPr>
          <w:trHeight w:val="255"/>
          <w:jc w:val="center"/>
        </w:trPr>
        <w:tc>
          <w:tcPr>
            <w:tcW w:w="1993" w:type="dxa"/>
            <w:vMerge w:val="restart"/>
            <w:shd w:val="clear" w:color="auto" w:fill="BDD6EE" w:themeFill="accent1" w:themeFillTint="66"/>
            <w:vAlign w:val="center"/>
            <w:hideMark/>
          </w:tcPr>
          <w:p w:rsidR="00432F4D" w:rsidRPr="00D81C88" w:rsidRDefault="00432F4D" w:rsidP="002E0ACA">
            <w:pPr>
              <w:rPr>
                <w:rFonts w:ascii="Calibri" w:eastAsia="Times New Roman" w:hAnsi="Calibri" w:cs="Arial"/>
                <w:b/>
                <w:bCs/>
                <w:color w:val="000000"/>
                <w:szCs w:val="20"/>
              </w:rPr>
            </w:pPr>
            <w:r w:rsidRPr="00D81C88">
              <w:rPr>
                <w:rFonts w:ascii="Calibri" w:eastAsia="Times New Roman" w:hAnsi="Calibri" w:cs="Arial"/>
                <w:b/>
                <w:bCs/>
                <w:color w:val="000000"/>
                <w:sz w:val="22"/>
                <w:szCs w:val="20"/>
              </w:rPr>
              <w:t>Individuals and families</w:t>
            </w: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No to Minor Role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0F5F6C" w:rsidRDefault="00432F4D" w:rsidP="002E0ACA">
            <w:pPr>
              <w:rPr>
                <w:rFonts w:ascii="Calibri" w:eastAsia="Times New Roman" w:hAnsi="Calibri" w:cs="Arial"/>
                <w:b/>
                <w:bCs/>
                <w:color w:val="000000"/>
                <w:sz w:val="20"/>
                <w:szCs w:val="20"/>
              </w:rPr>
            </w:pP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Moderate Role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0F5F6C" w:rsidRDefault="00432F4D" w:rsidP="002E0ACA">
            <w:pPr>
              <w:rPr>
                <w:rFonts w:ascii="Calibri" w:eastAsia="Times New Roman" w:hAnsi="Calibri" w:cs="Arial"/>
                <w:b/>
                <w:bCs/>
                <w:color w:val="000000"/>
                <w:sz w:val="20"/>
                <w:szCs w:val="20"/>
              </w:rPr>
            </w:pPr>
          </w:p>
        </w:tc>
        <w:tc>
          <w:tcPr>
            <w:tcW w:w="2061" w:type="dxa"/>
            <w:shd w:val="clear" w:color="auto" w:fill="BDD6EE" w:themeFill="accent1" w:themeFillTint="66"/>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Significant Role</w:t>
            </w:r>
          </w:p>
        </w:tc>
        <w:tc>
          <w:tcPr>
            <w:tcW w:w="674"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w:t>
            </w:r>
          </w:p>
        </w:tc>
        <w:tc>
          <w:tcPr>
            <w:tcW w:w="596"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w:t>
            </w:r>
          </w:p>
        </w:tc>
        <w:tc>
          <w:tcPr>
            <w:tcW w:w="607"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w:t>
            </w:r>
          </w:p>
        </w:tc>
        <w:tc>
          <w:tcPr>
            <w:tcW w:w="60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w:t>
            </w:r>
          </w:p>
        </w:tc>
        <w:tc>
          <w:tcPr>
            <w:tcW w:w="60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w:t>
            </w:r>
          </w:p>
        </w:tc>
        <w:tc>
          <w:tcPr>
            <w:tcW w:w="639"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w:t>
            </w:r>
          </w:p>
        </w:tc>
        <w:tc>
          <w:tcPr>
            <w:tcW w:w="585"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43%</w:t>
            </w:r>
          </w:p>
        </w:tc>
        <w:tc>
          <w:tcPr>
            <w:tcW w:w="618"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w:t>
            </w:r>
          </w:p>
        </w:tc>
        <w:tc>
          <w:tcPr>
            <w:tcW w:w="611"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50%</w:t>
            </w:r>
          </w:p>
        </w:tc>
        <w:tc>
          <w:tcPr>
            <w:tcW w:w="652" w:type="dxa"/>
            <w:shd w:val="clear" w:color="auto" w:fill="BDD6EE" w:themeFill="accent1" w:themeFillTint="66"/>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54%</w:t>
            </w:r>
          </w:p>
        </w:tc>
      </w:tr>
      <w:tr w:rsidR="00DC5578" w:rsidRPr="000F5F6C" w:rsidTr="009D47FC">
        <w:trPr>
          <w:trHeight w:val="255"/>
          <w:jc w:val="center"/>
        </w:trPr>
        <w:tc>
          <w:tcPr>
            <w:tcW w:w="1993" w:type="dxa"/>
            <w:vMerge/>
            <w:shd w:val="clear" w:color="auto" w:fill="BDD6EE" w:themeFill="accent1" w:themeFillTint="66"/>
            <w:vAlign w:val="center"/>
            <w:hideMark/>
          </w:tcPr>
          <w:p w:rsidR="00432F4D" w:rsidRPr="000F5F6C" w:rsidRDefault="00432F4D" w:rsidP="002E0ACA">
            <w:pPr>
              <w:rPr>
                <w:rFonts w:ascii="Calibri" w:eastAsia="Times New Roman" w:hAnsi="Calibri" w:cs="Arial"/>
                <w:b/>
                <w:bCs/>
                <w:color w:val="000000"/>
                <w:sz w:val="20"/>
                <w:szCs w:val="20"/>
              </w:rPr>
            </w:pPr>
          </w:p>
        </w:tc>
        <w:tc>
          <w:tcPr>
            <w:tcW w:w="2061" w:type="dxa"/>
            <w:shd w:val="clear" w:color="auto" w:fill="BDD6EE" w:themeFill="accent1" w:themeFillTint="66"/>
            <w:hideMark/>
          </w:tcPr>
          <w:p w:rsidR="00432F4D" w:rsidRPr="008259AD" w:rsidRDefault="00432F4D" w:rsidP="002E0ACA">
            <w:pPr>
              <w:rPr>
                <w:rFonts w:ascii="Calibri" w:eastAsia="Times New Roman" w:hAnsi="Calibri" w:cs="Arial"/>
                <w:b/>
                <w:color w:val="000000"/>
                <w:sz w:val="20"/>
                <w:szCs w:val="20"/>
              </w:rPr>
            </w:pPr>
            <w:r w:rsidRPr="008259AD">
              <w:rPr>
                <w:rFonts w:ascii="Calibri" w:eastAsia="Times New Roman" w:hAnsi="Calibri" w:cs="Arial"/>
                <w:b/>
                <w:color w:val="000000"/>
                <w:sz w:val="20"/>
                <w:szCs w:val="20"/>
              </w:rPr>
              <w:t>Primarily Responsible</w:t>
            </w:r>
          </w:p>
        </w:tc>
        <w:tc>
          <w:tcPr>
            <w:tcW w:w="674"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68%</w:t>
            </w:r>
          </w:p>
        </w:tc>
        <w:tc>
          <w:tcPr>
            <w:tcW w:w="596"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52%</w:t>
            </w:r>
          </w:p>
        </w:tc>
        <w:tc>
          <w:tcPr>
            <w:tcW w:w="607"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57%</w:t>
            </w:r>
          </w:p>
        </w:tc>
        <w:tc>
          <w:tcPr>
            <w:tcW w:w="602"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58%</w:t>
            </w:r>
          </w:p>
        </w:tc>
        <w:tc>
          <w:tcPr>
            <w:tcW w:w="605"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50%</w:t>
            </w:r>
          </w:p>
        </w:tc>
        <w:tc>
          <w:tcPr>
            <w:tcW w:w="639"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38%</w:t>
            </w:r>
          </w:p>
        </w:tc>
        <w:tc>
          <w:tcPr>
            <w:tcW w:w="585"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49%</w:t>
            </w:r>
          </w:p>
        </w:tc>
        <w:tc>
          <w:tcPr>
            <w:tcW w:w="618"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38%</w:t>
            </w:r>
          </w:p>
        </w:tc>
        <w:tc>
          <w:tcPr>
            <w:tcW w:w="611"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30%</w:t>
            </w:r>
          </w:p>
        </w:tc>
        <w:tc>
          <w:tcPr>
            <w:tcW w:w="652" w:type="dxa"/>
            <w:shd w:val="clear" w:color="auto" w:fill="BDD6EE" w:themeFill="accent1" w:themeFillTint="66"/>
            <w:hideMark/>
          </w:tcPr>
          <w:p w:rsidR="00432F4D" w:rsidRPr="008259AD" w:rsidRDefault="00432F4D" w:rsidP="002E0ACA">
            <w:pPr>
              <w:jc w:val="center"/>
              <w:rPr>
                <w:rFonts w:ascii="Calibri" w:eastAsia="Times New Roman" w:hAnsi="Calibri" w:cs="Arial"/>
                <w:b/>
                <w:color w:val="000000"/>
                <w:sz w:val="20"/>
                <w:szCs w:val="20"/>
              </w:rPr>
            </w:pPr>
            <w:r w:rsidRPr="008259AD">
              <w:rPr>
                <w:rFonts w:ascii="Calibri" w:eastAsia="Times New Roman" w:hAnsi="Calibri" w:cs="Arial"/>
                <w:b/>
                <w:color w:val="000000"/>
                <w:sz w:val="20"/>
                <w:szCs w:val="20"/>
              </w:rPr>
              <w:t>28%</w:t>
            </w:r>
          </w:p>
        </w:tc>
      </w:tr>
    </w:tbl>
    <w:p w:rsidR="0021346B" w:rsidRDefault="0021346B" w:rsidP="00D17588">
      <w:pPr>
        <w:rPr>
          <w:b/>
          <w:i/>
          <w:color w:val="0070C0"/>
          <w:sz w:val="28"/>
          <w:szCs w:val="24"/>
        </w:rPr>
      </w:pPr>
    </w:p>
    <w:p w:rsidR="00C71D13" w:rsidRDefault="00C71D13" w:rsidP="00D17588">
      <w:pPr>
        <w:rPr>
          <w:b/>
          <w:i/>
          <w:color w:val="0070C0"/>
          <w:sz w:val="28"/>
          <w:szCs w:val="24"/>
        </w:rPr>
      </w:pPr>
    </w:p>
    <w:p w:rsidR="00C71D13" w:rsidRDefault="00C71D13" w:rsidP="00D17588">
      <w:pPr>
        <w:rPr>
          <w:b/>
          <w:i/>
          <w:color w:val="0070C0"/>
          <w:sz w:val="28"/>
          <w:szCs w:val="24"/>
        </w:rPr>
      </w:pPr>
    </w:p>
    <w:p w:rsidR="00C71D13" w:rsidRDefault="00C71D13" w:rsidP="00D17588">
      <w:pPr>
        <w:rPr>
          <w:b/>
          <w:i/>
          <w:color w:val="0070C0"/>
          <w:sz w:val="28"/>
          <w:szCs w:val="24"/>
        </w:rPr>
      </w:pPr>
    </w:p>
    <w:p w:rsidR="00831931" w:rsidRDefault="00831931" w:rsidP="00D17588">
      <w:pPr>
        <w:rPr>
          <w:b/>
          <w:i/>
          <w:color w:val="1F4E79" w:themeColor="accent1" w:themeShade="80"/>
          <w:sz w:val="28"/>
          <w:szCs w:val="24"/>
        </w:rPr>
      </w:pPr>
      <w:r>
        <w:rPr>
          <w:b/>
          <w:i/>
          <w:color w:val="1F4E79" w:themeColor="accent1" w:themeShade="80"/>
          <w:sz w:val="28"/>
          <w:szCs w:val="24"/>
        </w:rPr>
        <w:lastRenderedPageBreak/>
        <w:br w:type="page"/>
      </w:r>
    </w:p>
    <w:p w:rsidR="00432F4D" w:rsidRPr="00A47DE4" w:rsidRDefault="00432F4D" w:rsidP="00D17588">
      <w:pPr>
        <w:rPr>
          <w:b/>
          <w:i/>
          <w:color w:val="1F4E79" w:themeColor="accent1" w:themeShade="80"/>
          <w:sz w:val="28"/>
          <w:szCs w:val="24"/>
        </w:rPr>
      </w:pPr>
      <w:r w:rsidRPr="00A47DE4">
        <w:rPr>
          <w:b/>
          <w:i/>
          <w:color w:val="1F4E79" w:themeColor="accent1" w:themeShade="80"/>
          <w:sz w:val="28"/>
          <w:szCs w:val="24"/>
        </w:rPr>
        <w:lastRenderedPageBreak/>
        <w:t>Top Health Factors</w:t>
      </w:r>
    </w:p>
    <w:p w:rsidR="004573F4" w:rsidRDefault="004573F4" w:rsidP="00432F4D">
      <w:pPr>
        <w:jc w:val="both"/>
        <w:rPr>
          <w:szCs w:val="24"/>
        </w:rPr>
      </w:pPr>
    </w:p>
    <w:p w:rsidR="00C71D13" w:rsidRDefault="00432F4D" w:rsidP="00C71D13">
      <w:pPr>
        <w:jc w:val="both"/>
        <w:rPr>
          <w:szCs w:val="24"/>
        </w:rPr>
      </w:pPr>
      <w:r w:rsidRPr="000F5F6C">
        <w:rPr>
          <w:szCs w:val="24"/>
        </w:rPr>
        <w:t>Health factors are those conditions,</w:t>
      </w:r>
      <w:r w:rsidRPr="000F5F6C">
        <w:t xml:space="preserve"> </w:t>
      </w:r>
      <w:r w:rsidRPr="000F5F6C">
        <w:rPr>
          <w:szCs w:val="24"/>
        </w:rPr>
        <w:t xml:space="preserve">such as health behaviors, socioeconomic status, or physical environment </w:t>
      </w:r>
      <w:r w:rsidR="004573F4" w:rsidRPr="000F5F6C">
        <w:rPr>
          <w:szCs w:val="24"/>
        </w:rPr>
        <w:t>features</w:t>
      </w:r>
      <w:r w:rsidR="004573F4">
        <w:rPr>
          <w:szCs w:val="24"/>
        </w:rPr>
        <w:t xml:space="preserve"> that</w:t>
      </w:r>
      <w:r w:rsidR="00B94E3D" w:rsidRPr="000F5F6C">
        <w:rPr>
          <w:szCs w:val="24"/>
        </w:rPr>
        <w:t xml:space="preserve"> </w:t>
      </w:r>
      <w:r w:rsidRPr="000F5F6C">
        <w:rPr>
          <w:szCs w:val="24"/>
        </w:rPr>
        <w:t>can affect the health of individuals and communities. S</w:t>
      </w:r>
      <w:r w:rsidRPr="000F5F6C">
        <w:t xml:space="preserve">takeholders prioritized </w:t>
      </w:r>
      <w:r w:rsidRPr="000F5F6C">
        <w:rPr>
          <w:szCs w:val="24"/>
        </w:rPr>
        <w:t>26 health factors in five categories that can play a significant role in the incidence and prevalence of health problems in their local communities. The following ten factors were identified as the greatest problems that lead to poor health outcomes in the state:</w:t>
      </w:r>
    </w:p>
    <w:p w:rsidR="00C71D13" w:rsidRPr="00C71D13" w:rsidRDefault="00C71D13" w:rsidP="00C71D13">
      <w:pPr>
        <w:rPr>
          <w:szCs w:val="24"/>
        </w:rPr>
      </w:pPr>
    </w:p>
    <w:p w:rsidR="00D81C88" w:rsidRDefault="00D81C88" w:rsidP="009D47FC">
      <w:pPr>
        <w:pStyle w:val="ListParagraph"/>
        <w:numPr>
          <w:ilvl w:val="0"/>
          <w:numId w:val="67"/>
        </w:numPr>
        <w:ind w:left="540" w:hanging="270"/>
        <w:jc w:val="both"/>
        <w:rPr>
          <w:szCs w:val="24"/>
        </w:rPr>
        <w:sectPr w:rsidR="00D81C88" w:rsidSect="00E214C3">
          <w:pgSz w:w="12240" w:h="15840"/>
          <w:pgMar w:top="1080" w:right="1440" w:bottom="1440" w:left="1440" w:header="720" w:footer="720" w:gutter="0"/>
          <w:cols w:space="720"/>
          <w:docGrid w:linePitch="360"/>
        </w:sectPr>
      </w:pPr>
    </w:p>
    <w:p w:rsidR="00432F4D" w:rsidRPr="0021346B" w:rsidRDefault="00D81C88" w:rsidP="009D47FC">
      <w:pPr>
        <w:pStyle w:val="ListParagraph"/>
        <w:numPr>
          <w:ilvl w:val="0"/>
          <w:numId w:val="67"/>
        </w:numPr>
        <w:ind w:left="540" w:hanging="270"/>
        <w:jc w:val="both"/>
        <w:rPr>
          <w:szCs w:val="24"/>
        </w:rPr>
      </w:pPr>
      <w:r>
        <w:rPr>
          <w:szCs w:val="24"/>
        </w:rPr>
        <w:lastRenderedPageBreak/>
        <w:t>Po</w:t>
      </w:r>
      <w:r w:rsidR="00432F4D" w:rsidRPr="0021346B">
        <w:rPr>
          <w:szCs w:val="24"/>
        </w:rPr>
        <w:t>verty</w:t>
      </w:r>
      <w:r w:rsidR="005A5B7B" w:rsidRPr="0021346B">
        <w:rPr>
          <w:szCs w:val="24"/>
        </w:rPr>
        <w:t>.</w:t>
      </w:r>
    </w:p>
    <w:p w:rsidR="00432F4D" w:rsidRPr="00954D74" w:rsidRDefault="00432F4D" w:rsidP="004D5705">
      <w:pPr>
        <w:pStyle w:val="ListParagraph"/>
        <w:numPr>
          <w:ilvl w:val="0"/>
          <w:numId w:val="48"/>
        </w:numPr>
        <w:ind w:left="540" w:hanging="270"/>
        <w:rPr>
          <w:szCs w:val="24"/>
        </w:rPr>
      </w:pPr>
      <w:r w:rsidRPr="00954D74">
        <w:rPr>
          <w:szCs w:val="24"/>
        </w:rPr>
        <w:t xml:space="preserve">Access to </w:t>
      </w:r>
      <w:r w:rsidR="00B94E3D" w:rsidRPr="00954D74">
        <w:rPr>
          <w:szCs w:val="24"/>
        </w:rPr>
        <w:t>b</w:t>
      </w:r>
      <w:r w:rsidRPr="00954D74">
        <w:rPr>
          <w:szCs w:val="24"/>
        </w:rPr>
        <w:t xml:space="preserve">ehavioral </w:t>
      </w:r>
      <w:r w:rsidR="00B94E3D" w:rsidRPr="00954D74">
        <w:rPr>
          <w:szCs w:val="24"/>
        </w:rPr>
        <w:t>c</w:t>
      </w:r>
      <w:r w:rsidRPr="00954D74">
        <w:rPr>
          <w:szCs w:val="24"/>
        </w:rPr>
        <w:t>are/</w:t>
      </w:r>
      <w:r w:rsidR="00B94E3D" w:rsidRPr="00954D74">
        <w:rPr>
          <w:szCs w:val="24"/>
        </w:rPr>
        <w:t>m</w:t>
      </w:r>
      <w:r w:rsidRPr="00954D74">
        <w:rPr>
          <w:szCs w:val="24"/>
        </w:rPr>
        <w:t xml:space="preserve">ental </w:t>
      </w:r>
      <w:r w:rsidR="00B94E3D" w:rsidRPr="00954D74">
        <w:rPr>
          <w:szCs w:val="24"/>
        </w:rPr>
        <w:t>h</w:t>
      </w:r>
      <w:r w:rsidRPr="00954D74">
        <w:rPr>
          <w:szCs w:val="24"/>
        </w:rPr>
        <w:t>ealth</w:t>
      </w:r>
      <w:r w:rsidR="00954D74" w:rsidRPr="00954D74">
        <w:rPr>
          <w:szCs w:val="24"/>
        </w:rPr>
        <w:t xml:space="preserve"> </w:t>
      </w:r>
      <w:r w:rsidR="00B94E3D" w:rsidRPr="00954D74">
        <w:rPr>
          <w:szCs w:val="24"/>
        </w:rPr>
        <w:t>c</w:t>
      </w:r>
      <w:r w:rsidRPr="00954D74">
        <w:rPr>
          <w:szCs w:val="24"/>
        </w:rPr>
        <w:t>are</w:t>
      </w:r>
      <w:r w:rsidR="005A5B7B">
        <w:rPr>
          <w:szCs w:val="24"/>
        </w:rPr>
        <w:t>.</w:t>
      </w:r>
    </w:p>
    <w:p w:rsidR="00432F4D" w:rsidRPr="00954D74" w:rsidRDefault="00432F4D" w:rsidP="004D5705">
      <w:pPr>
        <w:pStyle w:val="ListParagraph"/>
        <w:numPr>
          <w:ilvl w:val="0"/>
          <w:numId w:val="48"/>
        </w:numPr>
        <w:ind w:left="540" w:hanging="270"/>
        <w:rPr>
          <w:szCs w:val="24"/>
        </w:rPr>
      </w:pPr>
      <w:r w:rsidRPr="00954D74">
        <w:rPr>
          <w:szCs w:val="24"/>
        </w:rPr>
        <w:t>Transportation</w:t>
      </w:r>
      <w:r w:rsidR="005A5B7B">
        <w:rPr>
          <w:szCs w:val="24"/>
        </w:rPr>
        <w:t>.</w:t>
      </w:r>
    </w:p>
    <w:p w:rsidR="00432F4D" w:rsidRPr="00954D74" w:rsidRDefault="00432F4D" w:rsidP="004D5705">
      <w:pPr>
        <w:pStyle w:val="ListParagraph"/>
        <w:numPr>
          <w:ilvl w:val="0"/>
          <w:numId w:val="48"/>
        </w:numPr>
        <w:ind w:left="540" w:hanging="270"/>
        <w:rPr>
          <w:szCs w:val="24"/>
        </w:rPr>
      </w:pPr>
      <w:r w:rsidRPr="00954D74">
        <w:rPr>
          <w:szCs w:val="24"/>
        </w:rPr>
        <w:t>Health</w:t>
      </w:r>
      <w:r w:rsidR="00954D74" w:rsidRPr="00954D74">
        <w:rPr>
          <w:szCs w:val="24"/>
        </w:rPr>
        <w:t xml:space="preserve"> </w:t>
      </w:r>
      <w:r w:rsidR="00B94E3D" w:rsidRPr="00954D74">
        <w:rPr>
          <w:szCs w:val="24"/>
        </w:rPr>
        <w:t>c</w:t>
      </w:r>
      <w:r w:rsidRPr="00954D74">
        <w:rPr>
          <w:szCs w:val="24"/>
        </w:rPr>
        <w:t xml:space="preserve">are </w:t>
      </w:r>
      <w:r w:rsidR="00B94E3D" w:rsidRPr="00954D74">
        <w:rPr>
          <w:szCs w:val="24"/>
        </w:rPr>
        <w:t>i</w:t>
      </w:r>
      <w:r w:rsidRPr="00954D74">
        <w:rPr>
          <w:szCs w:val="24"/>
        </w:rPr>
        <w:t>nsurance</w:t>
      </w:r>
      <w:r w:rsidR="005A5B7B">
        <w:rPr>
          <w:szCs w:val="24"/>
        </w:rPr>
        <w:t>.</w:t>
      </w:r>
    </w:p>
    <w:p w:rsidR="00432F4D" w:rsidRPr="00954D74" w:rsidRDefault="00432F4D" w:rsidP="004D5705">
      <w:pPr>
        <w:pStyle w:val="ListParagraph"/>
        <w:numPr>
          <w:ilvl w:val="0"/>
          <w:numId w:val="48"/>
        </w:numPr>
        <w:ind w:left="540" w:hanging="270"/>
        <w:rPr>
          <w:szCs w:val="24"/>
        </w:rPr>
      </w:pPr>
      <w:r w:rsidRPr="00954D74">
        <w:rPr>
          <w:szCs w:val="24"/>
        </w:rPr>
        <w:t>Employment</w:t>
      </w:r>
      <w:r w:rsidR="005A5B7B">
        <w:rPr>
          <w:szCs w:val="24"/>
        </w:rPr>
        <w:t>.</w:t>
      </w:r>
    </w:p>
    <w:p w:rsidR="00432F4D" w:rsidRPr="00954D74" w:rsidRDefault="00432F4D" w:rsidP="004D5705">
      <w:pPr>
        <w:pStyle w:val="ListParagraph"/>
        <w:numPr>
          <w:ilvl w:val="0"/>
          <w:numId w:val="48"/>
        </w:numPr>
        <w:ind w:left="540" w:hanging="270"/>
        <w:rPr>
          <w:szCs w:val="24"/>
        </w:rPr>
      </w:pPr>
      <w:r w:rsidRPr="00954D74">
        <w:rPr>
          <w:szCs w:val="24"/>
        </w:rPr>
        <w:lastRenderedPageBreak/>
        <w:t xml:space="preserve">Health </w:t>
      </w:r>
      <w:r w:rsidR="00B94E3D" w:rsidRPr="00954D74">
        <w:rPr>
          <w:szCs w:val="24"/>
        </w:rPr>
        <w:t>l</w:t>
      </w:r>
      <w:r w:rsidRPr="00954D74">
        <w:rPr>
          <w:szCs w:val="24"/>
        </w:rPr>
        <w:t>iteracy</w:t>
      </w:r>
      <w:r w:rsidR="005A5B7B">
        <w:rPr>
          <w:szCs w:val="24"/>
        </w:rPr>
        <w:t>.</w:t>
      </w:r>
    </w:p>
    <w:p w:rsidR="00432F4D" w:rsidRPr="00954D74" w:rsidRDefault="00432F4D" w:rsidP="004D5705">
      <w:pPr>
        <w:pStyle w:val="ListParagraph"/>
        <w:numPr>
          <w:ilvl w:val="0"/>
          <w:numId w:val="48"/>
        </w:numPr>
        <w:ind w:left="540" w:hanging="270"/>
        <w:rPr>
          <w:szCs w:val="24"/>
        </w:rPr>
      </w:pPr>
      <w:r w:rsidRPr="00954D74">
        <w:rPr>
          <w:szCs w:val="24"/>
        </w:rPr>
        <w:t xml:space="preserve">Food </w:t>
      </w:r>
      <w:r w:rsidR="00B94E3D" w:rsidRPr="00954D74">
        <w:rPr>
          <w:szCs w:val="24"/>
        </w:rPr>
        <w:t>s</w:t>
      </w:r>
      <w:r w:rsidRPr="00954D74">
        <w:rPr>
          <w:szCs w:val="24"/>
        </w:rPr>
        <w:t>ecurity</w:t>
      </w:r>
      <w:r w:rsidR="005A5B7B">
        <w:rPr>
          <w:szCs w:val="24"/>
        </w:rPr>
        <w:t>.</w:t>
      </w:r>
    </w:p>
    <w:p w:rsidR="00432F4D" w:rsidRPr="00954D74" w:rsidRDefault="00432F4D" w:rsidP="004D5705">
      <w:pPr>
        <w:pStyle w:val="ListParagraph"/>
        <w:numPr>
          <w:ilvl w:val="0"/>
          <w:numId w:val="48"/>
        </w:numPr>
        <w:ind w:left="540" w:hanging="270"/>
        <w:rPr>
          <w:szCs w:val="24"/>
        </w:rPr>
      </w:pPr>
      <w:r w:rsidRPr="00954D74">
        <w:rPr>
          <w:szCs w:val="24"/>
        </w:rPr>
        <w:t xml:space="preserve">Housing </w:t>
      </w:r>
      <w:r w:rsidR="00B94E3D" w:rsidRPr="00954D74">
        <w:rPr>
          <w:szCs w:val="24"/>
        </w:rPr>
        <w:t>s</w:t>
      </w:r>
      <w:r w:rsidRPr="00954D74">
        <w:rPr>
          <w:szCs w:val="24"/>
        </w:rPr>
        <w:t>tability</w:t>
      </w:r>
      <w:r w:rsidR="005A5B7B">
        <w:rPr>
          <w:szCs w:val="24"/>
        </w:rPr>
        <w:t>.</w:t>
      </w:r>
    </w:p>
    <w:p w:rsidR="00432F4D" w:rsidRPr="00954D74" w:rsidRDefault="00432F4D" w:rsidP="004D5705">
      <w:pPr>
        <w:pStyle w:val="ListParagraph"/>
        <w:numPr>
          <w:ilvl w:val="0"/>
          <w:numId w:val="48"/>
        </w:numPr>
        <w:ind w:left="540" w:hanging="270"/>
        <w:rPr>
          <w:szCs w:val="24"/>
        </w:rPr>
      </w:pPr>
      <w:r w:rsidRPr="00954D74">
        <w:rPr>
          <w:szCs w:val="24"/>
        </w:rPr>
        <w:t xml:space="preserve">Access to </w:t>
      </w:r>
      <w:r w:rsidR="00B94E3D" w:rsidRPr="00954D74">
        <w:rPr>
          <w:szCs w:val="24"/>
        </w:rPr>
        <w:t>o</w:t>
      </w:r>
      <w:r w:rsidRPr="00954D74">
        <w:rPr>
          <w:szCs w:val="24"/>
        </w:rPr>
        <w:t xml:space="preserve">ral </w:t>
      </w:r>
      <w:r w:rsidR="00B94E3D" w:rsidRPr="00954D74">
        <w:rPr>
          <w:szCs w:val="24"/>
        </w:rPr>
        <w:t>h</w:t>
      </w:r>
      <w:r w:rsidRPr="00954D74">
        <w:rPr>
          <w:szCs w:val="24"/>
        </w:rPr>
        <w:t>ealth</w:t>
      </w:r>
      <w:r w:rsidR="005A5B7B">
        <w:rPr>
          <w:szCs w:val="24"/>
        </w:rPr>
        <w:t>.</w:t>
      </w:r>
    </w:p>
    <w:p w:rsidR="00432F4D" w:rsidRPr="00D81C88" w:rsidRDefault="00432F4D" w:rsidP="009C68F1">
      <w:pPr>
        <w:pStyle w:val="ListParagraph"/>
        <w:numPr>
          <w:ilvl w:val="0"/>
          <w:numId w:val="48"/>
        </w:numPr>
        <w:ind w:left="540" w:hanging="270"/>
      </w:pPr>
      <w:r w:rsidRPr="00C71D13">
        <w:rPr>
          <w:szCs w:val="24"/>
        </w:rPr>
        <w:t xml:space="preserve">Adverse </w:t>
      </w:r>
      <w:r w:rsidR="00B94E3D" w:rsidRPr="00C71D13">
        <w:rPr>
          <w:szCs w:val="24"/>
        </w:rPr>
        <w:t>c</w:t>
      </w:r>
      <w:r w:rsidRPr="00C71D13">
        <w:rPr>
          <w:szCs w:val="24"/>
        </w:rPr>
        <w:t xml:space="preserve">hildhood </w:t>
      </w:r>
      <w:r w:rsidR="00B94E3D" w:rsidRPr="00C71D13">
        <w:rPr>
          <w:szCs w:val="24"/>
        </w:rPr>
        <w:t>e</w:t>
      </w:r>
      <w:r w:rsidRPr="00C71D13">
        <w:rPr>
          <w:szCs w:val="24"/>
        </w:rPr>
        <w:t>xperiences</w:t>
      </w:r>
      <w:r w:rsidR="005A5B7B" w:rsidRPr="00C71D13">
        <w:rPr>
          <w:szCs w:val="24"/>
        </w:rPr>
        <w:t>.</w:t>
      </w:r>
    </w:p>
    <w:p w:rsidR="00D81C88" w:rsidRDefault="00D81C88" w:rsidP="00B23C7D">
      <w:pPr>
        <w:spacing w:after="160" w:line="259" w:lineRule="auto"/>
        <w:jc w:val="center"/>
        <w:rPr>
          <w:b/>
          <w:szCs w:val="24"/>
        </w:rPr>
        <w:sectPr w:rsidR="00D81C88" w:rsidSect="00D81C88">
          <w:type w:val="continuous"/>
          <w:pgSz w:w="12240" w:h="15840"/>
          <w:pgMar w:top="1080" w:right="1440" w:bottom="1440" w:left="1440" w:header="720" w:footer="720" w:gutter="0"/>
          <w:cols w:num="2" w:space="720"/>
          <w:docGrid w:linePitch="360"/>
        </w:sectPr>
      </w:pPr>
    </w:p>
    <w:p w:rsidR="00D81C88" w:rsidRDefault="00D81C88" w:rsidP="00B23C7D">
      <w:pPr>
        <w:spacing w:after="160" w:line="259" w:lineRule="auto"/>
        <w:jc w:val="center"/>
        <w:rPr>
          <w:b/>
          <w:szCs w:val="24"/>
        </w:rPr>
      </w:pPr>
    </w:p>
    <w:p w:rsidR="00432F4D" w:rsidRPr="00954D74" w:rsidRDefault="00432F4D" w:rsidP="00D81C88">
      <w:pPr>
        <w:spacing w:after="160" w:line="259" w:lineRule="auto"/>
        <w:jc w:val="center"/>
        <w:rPr>
          <w:b/>
          <w:color w:val="000000" w:themeColor="text1"/>
        </w:rPr>
      </w:pPr>
      <w:proofErr w:type="gramStart"/>
      <w:r w:rsidRPr="000F5F6C">
        <w:rPr>
          <w:b/>
          <w:szCs w:val="24"/>
        </w:rPr>
        <w:t xml:space="preserve">Figure </w:t>
      </w:r>
      <w:r w:rsidR="005722D6">
        <w:rPr>
          <w:b/>
          <w:szCs w:val="24"/>
        </w:rPr>
        <w:t>8</w:t>
      </w:r>
      <w:r w:rsidR="00320F4F">
        <w:rPr>
          <w:b/>
          <w:szCs w:val="24"/>
        </w:rPr>
        <w:t>.</w:t>
      </w:r>
      <w:proofErr w:type="gramEnd"/>
      <w:r w:rsidRPr="000F5F6C">
        <w:rPr>
          <w:b/>
          <w:szCs w:val="24"/>
        </w:rPr>
        <w:t xml:space="preserve"> </w:t>
      </w:r>
      <w:r w:rsidRPr="000F5F6C">
        <w:rPr>
          <w:b/>
          <w:color w:val="000000" w:themeColor="text1"/>
          <w:szCs w:val="24"/>
        </w:rPr>
        <w:t>Rating of Health Factors</w:t>
      </w:r>
      <w:r w:rsidR="004011D9">
        <w:rPr>
          <w:b/>
          <w:color w:val="000000" w:themeColor="text1"/>
          <w:szCs w:val="24"/>
        </w:rPr>
        <w:t xml:space="preserve"> (</w:t>
      </w:r>
      <w:r w:rsidR="00CF3BEB">
        <w:rPr>
          <w:b/>
          <w:color w:val="000000" w:themeColor="text1"/>
          <w:szCs w:val="24"/>
        </w:rPr>
        <w:t>Percentage</w:t>
      </w:r>
      <w:r w:rsidR="004011D9">
        <w:rPr>
          <w:b/>
          <w:color w:val="000000" w:themeColor="text1"/>
          <w:szCs w:val="24"/>
        </w:rPr>
        <w:t xml:space="preserve"> of stakeholders rating factor as a major or critical problem in their</w:t>
      </w:r>
      <w:r w:rsidR="00DC5578">
        <w:rPr>
          <w:b/>
          <w:color w:val="000000" w:themeColor="text1"/>
          <w:szCs w:val="24"/>
        </w:rPr>
        <w:t xml:space="preserve"> </w:t>
      </w:r>
      <w:r w:rsidR="004011D9">
        <w:rPr>
          <w:b/>
          <w:color w:val="000000" w:themeColor="text1"/>
          <w:szCs w:val="24"/>
        </w:rPr>
        <w:t>area)</w:t>
      </w:r>
      <w:r w:rsidR="00DC5578" w:rsidRPr="000F5F6C">
        <w:rPr>
          <w:noProof/>
        </w:rPr>
        <w:drawing>
          <wp:inline distT="0" distB="0" distL="0" distR="0" wp14:anchorId="265665BF" wp14:editId="4BEC0392">
            <wp:extent cx="6096000" cy="51244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D33DE" w:rsidRPr="005B14A3" w:rsidRDefault="00FD33DE" w:rsidP="005B14A3">
      <w:pPr>
        <w:spacing w:after="160" w:line="259" w:lineRule="auto"/>
        <w:rPr>
          <w:color w:val="000000" w:themeColor="text1"/>
          <w:szCs w:val="24"/>
        </w:rPr>
      </w:pPr>
      <w:r w:rsidRPr="005B14A3">
        <w:rPr>
          <w:color w:val="000000" w:themeColor="text1"/>
          <w:szCs w:val="24"/>
        </w:rPr>
        <w:lastRenderedPageBreak/>
        <w:t>Respondents were asked four probing follow-up questions for each of the priority health factors they selected to understand more about the issues in each region:</w:t>
      </w:r>
    </w:p>
    <w:p w:rsidR="00FD33DE" w:rsidRPr="005B14A3" w:rsidRDefault="00FD33DE" w:rsidP="004751EA">
      <w:pPr>
        <w:pStyle w:val="ListParagraph"/>
        <w:numPr>
          <w:ilvl w:val="0"/>
          <w:numId w:val="56"/>
        </w:numPr>
        <w:spacing w:line="259" w:lineRule="auto"/>
        <w:jc w:val="both"/>
        <w:rPr>
          <w:color w:val="000000" w:themeColor="text1"/>
          <w:szCs w:val="24"/>
        </w:rPr>
      </w:pPr>
      <w:r w:rsidRPr="005B14A3">
        <w:rPr>
          <w:color w:val="000000" w:themeColor="text1"/>
          <w:szCs w:val="24"/>
        </w:rPr>
        <w:t xml:space="preserve">This is a significant problem in the area and leads to poor health outcomes for residents </w:t>
      </w:r>
    </w:p>
    <w:p w:rsidR="00FD33DE" w:rsidRPr="005B14A3" w:rsidRDefault="00FD33DE" w:rsidP="004751EA">
      <w:pPr>
        <w:pStyle w:val="ListParagraph"/>
        <w:numPr>
          <w:ilvl w:val="0"/>
          <w:numId w:val="56"/>
        </w:numPr>
        <w:spacing w:line="259" w:lineRule="auto"/>
        <w:jc w:val="both"/>
        <w:rPr>
          <w:color w:val="000000" w:themeColor="text1"/>
          <w:szCs w:val="24"/>
        </w:rPr>
      </w:pPr>
      <w:r w:rsidRPr="005B14A3">
        <w:rPr>
          <w:color w:val="000000" w:themeColor="text1"/>
          <w:szCs w:val="24"/>
        </w:rPr>
        <w:t xml:space="preserve">The health system in the area has the ability to significantly improve this health factor with the current investment of time and resources </w:t>
      </w:r>
    </w:p>
    <w:p w:rsidR="004D261A" w:rsidRPr="005B14A3" w:rsidRDefault="00FD33DE" w:rsidP="004751EA">
      <w:pPr>
        <w:pStyle w:val="ListParagraph"/>
        <w:numPr>
          <w:ilvl w:val="0"/>
          <w:numId w:val="56"/>
        </w:numPr>
        <w:spacing w:line="259" w:lineRule="auto"/>
        <w:jc w:val="both"/>
        <w:rPr>
          <w:color w:val="000000" w:themeColor="text1"/>
          <w:szCs w:val="24"/>
        </w:rPr>
      </w:pPr>
      <w:r w:rsidRPr="005B14A3">
        <w:rPr>
          <w:color w:val="000000" w:themeColor="text1"/>
          <w:szCs w:val="24"/>
        </w:rPr>
        <w:t>There are sufficient resources available in the area to improve this health factor and its effect on health outcomes</w:t>
      </w:r>
    </w:p>
    <w:p w:rsidR="00FD33DE" w:rsidRPr="005B14A3" w:rsidRDefault="004D261A" w:rsidP="004751EA">
      <w:pPr>
        <w:pStyle w:val="ListParagraph"/>
        <w:numPr>
          <w:ilvl w:val="0"/>
          <w:numId w:val="56"/>
        </w:numPr>
        <w:spacing w:line="259" w:lineRule="auto"/>
        <w:jc w:val="both"/>
        <w:rPr>
          <w:color w:val="000000" w:themeColor="text1"/>
          <w:szCs w:val="24"/>
        </w:rPr>
      </w:pPr>
      <w:r w:rsidRPr="005B14A3">
        <w:rPr>
          <w:color w:val="000000" w:themeColor="text1"/>
          <w:szCs w:val="24"/>
        </w:rPr>
        <w:t>Key disparities exist among certain groups of people</w:t>
      </w:r>
    </w:p>
    <w:p w:rsidR="004D261A" w:rsidRPr="004D261A" w:rsidRDefault="004D261A" w:rsidP="004D261A">
      <w:pPr>
        <w:pStyle w:val="ListParagraph"/>
        <w:spacing w:line="259" w:lineRule="auto"/>
        <w:jc w:val="both"/>
        <w:rPr>
          <w:color w:val="000000" w:themeColor="text1"/>
          <w:sz w:val="22"/>
          <w:szCs w:val="24"/>
        </w:rPr>
      </w:pPr>
    </w:p>
    <w:p w:rsidR="00432F4D" w:rsidRPr="00EE65ED" w:rsidRDefault="00EE65ED" w:rsidP="00EE65ED">
      <w:pPr>
        <w:jc w:val="center"/>
        <w:rPr>
          <w:b/>
          <w:i/>
          <w:color w:val="003F77"/>
          <w:sz w:val="28"/>
        </w:rPr>
      </w:pPr>
      <w:bookmarkStart w:id="93" w:name="_Toc434490561"/>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37</w:t>
      </w:r>
      <w:r w:rsidRPr="00EE65ED">
        <w:rPr>
          <w:b/>
        </w:rPr>
        <w:fldChar w:fldCharType="end"/>
      </w:r>
      <w:r w:rsidR="00320F4F" w:rsidRPr="00EE65ED">
        <w:rPr>
          <w:b/>
        </w:rPr>
        <w:t>.</w:t>
      </w:r>
      <w:proofErr w:type="gramEnd"/>
      <w:r w:rsidR="00432F4D" w:rsidRPr="00EE65ED">
        <w:rPr>
          <w:b/>
        </w:rPr>
        <w:t xml:space="preserve"> Summary of </w:t>
      </w:r>
      <w:r w:rsidR="00320F4F" w:rsidRPr="00EE65ED">
        <w:rPr>
          <w:b/>
        </w:rPr>
        <w:t>F</w:t>
      </w:r>
      <w:r w:rsidR="00432F4D" w:rsidRPr="00EE65ED">
        <w:rPr>
          <w:b/>
        </w:rPr>
        <w:t>ollow-</w:t>
      </w:r>
      <w:r w:rsidR="005A3A78" w:rsidRPr="00EE65ED">
        <w:rPr>
          <w:b/>
        </w:rPr>
        <w:t>up</w:t>
      </w:r>
      <w:r w:rsidR="00432F4D" w:rsidRPr="00EE65ED">
        <w:rPr>
          <w:b/>
        </w:rPr>
        <w:t xml:space="preserve"> </w:t>
      </w:r>
      <w:r w:rsidR="00320F4F" w:rsidRPr="00EE65ED">
        <w:rPr>
          <w:b/>
        </w:rPr>
        <w:t>Q</w:t>
      </w:r>
      <w:r w:rsidR="00432F4D" w:rsidRPr="00EE65ED">
        <w:rPr>
          <w:b/>
        </w:rPr>
        <w:t xml:space="preserve">uestions </w:t>
      </w:r>
      <w:r w:rsidR="005A3A78" w:rsidRPr="00EE65ED">
        <w:rPr>
          <w:b/>
        </w:rPr>
        <w:t>about</w:t>
      </w:r>
      <w:r w:rsidR="00432F4D" w:rsidRPr="00EE65ED">
        <w:rPr>
          <w:b/>
        </w:rPr>
        <w:t xml:space="preserve"> </w:t>
      </w:r>
      <w:r w:rsidR="00320F4F" w:rsidRPr="00EE65ED">
        <w:rPr>
          <w:b/>
        </w:rPr>
        <w:t>H</w:t>
      </w:r>
      <w:r w:rsidR="00432F4D" w:rsidRPr="00EE65ED">
        <w:rPr>
          <w:b/>
        </w:rPr>
        <w:t xml:space="preserve">ealth </w:t>
      </w:r>
      <w:r w:rsidR="00320F4F" w:rsidRPr="00EE65ED">
        <w:rPr>
          <w:b/>
        </w:rPr>
        <w:t>F</w:t>
      </w:r>
      <w:r w:rsidR="007C2996" w:rsidRPr="00EE65ED">
        <w:rPr>
          <w:b/>
        </w:rPr>
        <w:t>actors (Percentage of respondents who somewhat or strongly agreed with the proposed statement)</w:t>
      </w:r>
      <w:bookmarkEnd w:id="93"/>
    </w:p>
    <w:tbl>
      <w:tblPr>
        <w:tblW w:w="9791"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198"/>
        <w:gridCol w:w="1963"/>
        <w:gridCol w:w="1707"/>
        <w:gridCol w:w="1859"/>
        <w:gridCol w:w="1078"/>
      </w:tblGrid>
      <w:tr w:rsidR="005A245F" w:rsidRPr="000F5F6C" w:rsidTr="00DC5578">
        <w:trPr>
          <w:trHeight w:val="864"/>
          <w:jc w:val="center"/>
        </w:trPr>
        <w:tc>
          <w:tcPr>
            <w:tcW w:w="3198" w:type="dxa"/>
            <w:shd w:val="clear" w:color="000000" w:fill="003F77"/>
            <w:noWrap/>
            <w:vAlign w:val="center"/>
            <w:hideMark/>
          </w:tcPr>
          <w:p w:rsidR="00432F4D" w:rsidRPr="00114E03" w:rsidRDefault="00432F4D" w:rsidP="002E0ACA">
            <w:pPr>
              <w:jc w:val="center"/>
              <w:rPr>
                <w:rFonts w:ascii="Calibri" w:eastAsia="Times New Roman" w:hAnsi="Calibri" w:cs="Arial"/>
                <w:b/>
                <w:bCs/>
                <w:color w:val="FFFFFF"/>
                <w:sz w:val="20"/>
                <w:szCs w:val="20"/>
              </w:rPr>
            </w:pPr>
            <w:r w:rsidRPr="00114E03">
              <w:rPr>
                <w:rFonts w:ascii="Calibri" w:eastAsia="Times New Roman" w:hAnsi="Calibri" w:cs="Arial"/>
                <w:b/>
                <w:bCs/>
                <w:color w:val="FFFFFF"/>
                <w:sz w:val="20"/>
                <w:szCs w:val="20"/>
              </w:rPr>
              <w:t>Health Factor</w:t>
            </w:r>
          </w:p>
        </w:tc>
        <w:tc>
          <w:tcPr>
            <w:tcW w:w="1963" w:type="dxa"/>
            <w:shd w:val="clear" w:color="000000" w:fill="003F77"/>
            <w:vAlign w:val="center"/>
            <w:hideMark/>
          </w:tcPr>
          <w:p w:rsidR="00432F4D" w:rsidRPr="00114E03" w:rsidRDefault="004D261A" w:rsidP="002E0ACA">
            <w:pPr>
              <w:jc w:val="center"/>
              <w:rPr>
                <w:rFonts w:ascii="Calibri" w:eastAsia="Times New Roman" w:hAnsi="Calibri" w:cs="Arial"/>
                <w:b/>
                <w:bCs/>
                <w:color w:val="FFFFFF"/>
                <w:sz w:val="20"/>
                <w:szCs w:val="20"/>
              </w:rPr>
            </w:pPr>
            <w:r w:rsidRPr="00114E03">
              <w:rPr>
                <w:rFonts w:ascii="Calibri" w:eastAsia="Times New Roman" w:hAnsi="Calibri" w:cs="Arial"/>
                <w:b/>
                <w:bCs/>
                <w:color w:val="FFFFFF"/>
                <w:sz w:val="20"/>
                <w:szCs w:val="20"/>
              </w:rPr>
              <w:t xml:space="preserve">1. </w:t>
            </w:r>
            <w:r w:rsidR="00432F4D" w:rsidRPr="00114E03">
              <w:rPr>
                <w:rFonts w:ascii="Calibri" w:eastAsia="Times New Roman" w:hAnsi="Calibri" w:cs="Arial"/>
                <w:b/>
                <w:bCs/>
                <w:color w:val="FFFFFF"/>
                <w:sz w:val="20"/>
                <w:szCs w:val="20"/>
              </w:rPr>
              <w:t xml:space="preserve">This is a significant problem in the area </w:t>
            </w:r>
          </w:p>
        </w:tc>
        <w:tc>
          <w:tcPr>
            <w:tcW w:w="1707" w:type="dxa"/>
            <w:shd w:val="clear" w:color="000000" w:fill="003F77"/>
            <w:vAlign w:val="center"/>
            <w:hideMark/>
          </w:tcPr>
          <w:p w:rsidR="00432F4D" w:rsidRPr="00114E03" w:rsidRDefault="004D261A" w:rsidP="002E0ACA">
            <w:pPr>
              <w:jc w:val="center"/>
              <w:rPr>
                <w:rFonts w:ascii="Calibri" w:eastAsia="Times New Roman" w:hAnsi="Calibri" w:cs="Arial"/>
                <w:b/>
                <w:bCs/>
                <w:color w:val="FFFFFF"/>
                <w:sz w:val="20"/>
                <w:szCs w:val="20"/>
              </w:rPr>
            </w:pPr>
            <w:r w:rsidRPr="00114E03">
              <w:rPr>
                <w:rFonts w:ascii="Calibri" w:eastAsia="Times New Roman" w:hAnsi="Calibri" w:cs="Arial"/>
                <w:b/>
                <w:bCs/>
                <w:color w:val="FFFFFF"/>
                <w:sz w:val="20"/>
                <w:szCs w:val="20"/>
              </w:rPr>
              <w:t>2. The</w:t>
            </w:r>
            <w:r w:rsidR="00432F4D" w:rsidRPr="00114E03">
              <w:rPr>
                <w:rFonts w:ascii="Calibri" w:eastAsia="Times New Roman" w:hAnsi="Calibri" w:cs="Arial"/>
                <w:b/>
                <w:bCs/>
                <w:color w:val="FFFFFF"/>
                <w:sz w:val="20"/>
                <w:szCs w:val="20"/>
              </w:rPr>
              <w:t xml:space="preserve"> health factor </w:t>
            </w:r>
            <w:r w:rsidRPr="00114E03">
              <w:rPr>
                <w:rFonts w:ascii="Calibri" w:eastAsia="Times New Roman" w:hAnsi="Calibri" w:cs="Arial"/>
                <w:b/>
                <w:bCs/>
                <w:color w:val="FFFFFF"/>
                <w:sz w:val="20"/>
                <w:szCs w:val="20"/>
              </w:rPr>
              <w:t>can be improved</w:t>
            </w:r>
          </w:p>
        </w:tc>
        <w:tc>
          <w:tcPr>
            <w:tcW w:w="1859" w:type="dxa"/>
            <w:shd w:val="clear" w:color="000000" w:fill="003F77"/>
            <w:vAlign w:val="center"/>
            <w:hideMark/>
          </w:tcPr>
          <w:p w:rsidR="00432F4D" w:rsidRPr="00114E03" w:rsidRDefault="004D261A" w:rsidP="002E0ACA">
            <w:pPr>
              <w:jc w:val="center"/>
              <w:rPr>
                <w:rFonts w:ascii="Calibri" w:eastAsia="Times New Roman" w:hAnsi="Calibri" w:cs="Arial"/>
                <w:b/>
                <w:bCs/>
                <w:color w:val="FFFFFF"/>
                <w:sz w:val="20"/>
                <w:szCs w:val="20"/>
              </w:rPr>
            </w:pPr>
            <w:r w:rsidRPr="00114E03">
              <w:rPr>
                <w:rFonts w:ascii="Calibri" w:eastAsia="Times New Roman" w:hAnsi="Calibri" w:cs="Arial"/>
                <w:b/>
                <w:bCs/>
                <w:color w:val="FFFFFF"/>
                <w:sz w:val="20"/>
                <w:szCs w:val="20"/>
              </w:rPr>
              <w:t xml:space="preserve">3. </w:t>
            </w:r>
            <w:r w:rsidR="00432F4D" w:rsidRPr="00114E03">
              <w:rPr>
                <w:rFonts w:ascii="Calibri" w:eastAsia="Times New Roman" w:hAnsi="Calibri" w:cs="Arial"/>
                <w:b/>
                <w:bCs/>
                <w:color w:val="FFFFFF"/>
                <w:sz w:val="20"/>
                <w:szCs w:val="20"/>
              </w:rPr>
              <w:t>There are sufficient resources available</w:t>
            </w:r>
          </w:p>
        </w:tc>
        <w:tc>
          <w:tcPr>
            <w:tcW w:w="1064" w:type="dxa"/>
            <w:shd w:val="clear" w:color="000000" w:fill="003F77"/>
            <w:vAlign w:val="center"/>
            <w:hideMark/>
          </w:tcPr>
          <w:p w:rsidR="00432F4D" w:rsidRPr="00114E03" w:rsidRDefault="004D261A" w:rsidP="002E0ACA">
            <w:pPr>
              <w:jc w:val="center"/>
              <w:rPr>
                <w:rFonts w:ascii="Calibri" w:eastAsia="Times New Roman" w:hAnsi="Calibri" w:cs="Arial"/>
                <w:b/>
                <w:bCs/>
                <w:color w:val="FFFFFF"/>
                <w:sz w:val="20"/>
                <w:szCs w:val="20"/>
              </w:rPr>
            </w:pPr>
            <w:r w:rsidRPr="00114E03">
              <w:rPr>
                <w:rFonts w:ascii="Calibri" w:eastAsia="Times New Roman" w:hAnsi="Calibri" w:cs="Arial"/>
                <w:b/>
                <w:bCs/>
                <w:color w:val="FFFFFF"/>
                <w:sz w:val="20"/>
                <w:szCs w:val="20"/>
              </w:rPr>
              <w:t>4. Key</w:t>
            </w:r>
            <w:r w:rsidR="00432F4D" w:rsidRPr="00114E03">
              <w:rPr>
                <w:rFonts w:ascii="Calibri" w:eastAsia="Times New Roman" w:hAnsi="Calibri" w:cs="Arial"/>
                <w:b/>
                <w:bCs/>
                <w:color w:val="FFFFFF"/>
                <w:sz w:val="20"/>
                <w:szCs w:val="20"/>
              </w:rPr>
              <w:t xml:space="preserve"> disparities exist</w:t>
            </w:r>
          </w:p>
        </w:tc>
      </w:tr>
      <w:tr w:rsidR="00432F4D" w:rsidRPr="000F5F6C" w:rsidTr="00DC5578">
        <w:trPr>
          <w:trHeight w:val="144"/>
          <w:jc w:val="center"/>
        </w:trPr>
        <w:tc>
          <w:tcPr>
            <w:tcW w:w="9791" w:type="dxa"/>
            <w:gridSpan w:val="5"/>
            <w:shd w:val="clear" w:color="auto" w:fill="9CC2E5" w:themeFill="accent1" w:themeFillTint="99"/>
            <w:vAlign w:val="center"/>
          </w:tcPr>
          <w:p w:rsidR="00432F4D" w:rsidRPr="000F5F6C" w:rsidRDefault="00432F4D" w:rsidP="005B14A3">
            <w:pPr>
              <w:rPr>
                <w:rFonts w:ascii="Calibri" w:eastAsia="Times New Roman" w:hAnsi="Calibri" w:cs="Arial"/>
                <w:b/>
                <w:sz w:val="20"/>
                <w:szCs w:val="20"/>
              </w:rPr>
            </w:pPr>
            <w:r w:rsidRPr="000F5F6C">
              <w:rPr>
                <w:rFonts w:ascii="Calibri" w:eastAsia="Times New Roman" w:hAnsi="Calibri" w:cs="Arial"/>
                <w:b/>
                <w:color w:val="000000"/>
                <w:sz w:val="20"/>
                <w:szCs w:val="20"/>
              </w:rPr>
              <w:t>Economic Stability</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Employment</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92%</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34%</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18%</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76%</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Food </w:t>
            </w:r>
            <w:r w:rsidR="005D1B59">
              <w:rPr>
                <w:rFonts w:ascii="Calibri" w:eastAsia="Times New Roman" w:hAnsi="Calibri" w:cs="Arial"/>
                <w:color w:val="000000"/>
                <w:sz w:val="20"/>
                <w:szCs w:val="20"/>
              </w:rPr>
              <w:t>s</w:t>
            </w:r>
            <w:r w:rsidRPr="000F5F6C">
              <w:rPr>
                <w:rFonts w:ascii="Calibri" w:eastAsia="Times New Roman" w:hAnsi="Calibri" w:cs="Arial"/>
                <w:color w:val="000000"/>
                <w:sz w:val="20"/>
                <w:szCs w:val="20"/>
              </w:rPr>
              <w:t>ecurity</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92%</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41%</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27%</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89%</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Housing </w:t>
            </w:r>
            <w:r w:rsidR="005D1B59">
              <w:rPr>
                <w:rFonts w:ascii="Calibri" w:eastAsia="Times New Roman" w:hAnsi="Calibri" w:cs="Arial"/>
                <w:color w:val="000000"/>
                <w:sz w:val="20"/>
                <w:szCs w:val="20"/>
              </w:rPr>
              <w:t>s</w:t>
            </w:r>
            <w:r w:rsidRPr="000F5F6C">
              <w:rPr>
                <w:rFonts w:ascii="Calibri" w:eastAsia="Times New Roman" w:hAnsi="Calibri" w:cs="Arial"/>
                <w:color w:val="000000"/>
                <w:sz w:val="20"/>
                <w:szCs w:val="20"/>
              </w:rPr>
              <w:t>tability</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92%</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19%</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23%</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82%</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Poverty</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97%</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24%</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14%</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82%</w:t>
            </w:r>
          </w:p>
        </w:tc>
      </w:tr>
      <w:tr w:rsidR="00432F4D" w:rsidRPr="000F5F6C" w:rsidTr="00DC5578">
        <w:trPr>
          <w:trHeight w:val="144"/>
          <w:jc w:val="center"/>
        </w:trPr>
        <w:tc>
          <w:tcPr>
            <w:tcW w:w="9791" w:type="dxa"/>
            <w:gridSpan w:val="5"/>
            <w:shd w:val="clear" w:color="auto" w:fill="9CC2E5" w:themeFill="accent1" w:themeFillTint="99"/>
            <w:vAlign w:val="center"/>
          </w:tcPr>
          <w:p w:rsidR="00432F4D" w:rsidRPr="000F5F6C" w:rsidRDefault="00432F4D" w:rsidP="005B14A3">
            <w:pPr>
              <w:rPr>
                <w:rFonts w:ascii="Calibri" w:eastAsia="Times New Roman" w:hAnsi="Calibri" w:cs="Arial"/>
                <w:b/>
                <w:sz w:val="20"/>
                <w:szCs w:val="20"/>
              </w:rPr>
            </w:pPr>
            <w:r w:rsidRPr="000F5F6C">
              <w:rPr>
                <w:rFonts w:ascii="Calibri" w:eastAsia="Times New Roman" w:hAnsi="Calibri" w:cs="Arial"/>
                <w:b/>
                <w:color w:val="000000"/>
                <w:sz w:val="20"/>
                <w:szCs w:val="20"/>
              </w:rPr>
              <w:t>Education</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Enrollment in </w:t>
            </w:r>
            <w:r w:rsidR="00106DEB">
              <w:rPr>
                <w:rFonts w:ascii="Calibri" w:eastAsia="Times New Roman" w:hAnsi="Calibri" w:cs="Arial"/>
                <w:color w:val="000000"/>
                <w:sz w:val="20"/>
                <w:szCs w:val="20"/>
              </w:rPr>
              <w:t>h</w:t>
            </w:r>
            <w:r w:rsidRPr="000F5F6C">
              <w:rPr>
                <w:rFonts w:ascii="Calibri" w:eastAsia="Times New Roman" w:hAnsi="Calibri" w:cs="Arial"/>
                <w:color w:val="000000"/>
                <w:sz w:val="20"/>
                <w:szCs w:val="20"/>
              </w:rPr>
              <w:t xml:space="preserve">igher </w:t>
            </w:r>
            <w:r w:rsidR="00106DEB">
              <w:rPr>
                <w:rFonts w:ascii="Calibri" w:eastAsia="Times New Roman" w:hAnsi="Calibri" w:cs="Arial"/>
                <w:color w:val="000000"/>
                <w:sz w:val="20"/>
                <w:szCs w:val="20"/>
              </w:rPr>
              <w:t>e</w:t>
            </w:r>
            <w:r w:rsidRPr="000F5F6C">
              <w:rPr>
                <w:rFonts w:ascii="Calibri" w:eastAsia="Times New Roman" w:hAnsi="Calibri" w:cs="Arial"/>
                <w:color w:val="000000"/>
                <w:sz w:val="20"/>
                <w:szCs w:val="20"/>
              </w:rPr>
              <w:t>ducation</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91%</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33%</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28%</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85%</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Early </w:t>
            </w:r>
            <w:r w:rsidR="00106DEB">
              <w:rPr>
                <w:rFonts w:ascii="Calibri" w:eastAsia="Times New Roman" w:hAnsi="Calibri" w:cs="Arial"/>
                <w:color w:val="000000"/>
                <w:sz w:val="20"/>
                <w:szCs w:val="20"/>
              </w:rPr>
              <w:t>c</w:t>
            </w:r>
            <w:r w:rsidRPr="000F5F6C">
              <w:rPr>
                <w:rFonts w:ascii="Calibri" w:eastAsia="Times New Roman" w:hAnsi="Calibri" w:cs="Arial"/>
                <w:color w:val="000000"/>
                <w:sz w:val="20"/>
                <w:szCs w:val="20"/>
              </w:rPr>
              <w:t xml:space="preserve">hildhood </w:t>
            </w:r>
            <w:r w:rsidR="00106DEB">
              <w:rPr>
                <w:rFonts w:ascii="Calibri" w:eastAsia="Times New Roman" w:hAnsi="Calibri" w:cs="Arial"/>
                <w:color w:val="000000"/>
                <w:sz w:val="20"/>
                <w:szCs w:val="20"/>
              </w:rPr>
              <w:t>e</w:t>
            </w:r>
            <w:r w:rsidRPr="000F5F6C">
              <w:rPr>
                <w:rFonts w:ascii="Calibri" w:eastAsia="Times New Roman" w:hAnsi="Calibri" w:cs="Arial"/>
                <w:color w:val="000000"/>
                <w:sz w:val="20"/>
                <w:szCs w:val="20"/>
              </w:rPr>
              <w:t>ducation/</w:t>
            </w:r>
            <w:r w:rsidR="00106DEB">
              <w:rPr>
                <w:rFonts w:ascii="Calibri" w:eastAsia="Times New Roman" w:hAnsi="Calibri" w:cs="Arial"/>
                <w:color w:val="000000"/>
                <w:sz w:val="20"/>
                <w:szCs w:val="20"/>
              </w:rPr>
              <w:t>d</w:t>
            </w:r>
            <w:r w:rsidRPr="000F5F6C">
              <w:rPr>
                <w:rFonts w:ascii="Calibri" w:eastAsia="Times New Roman" w:hAnsi="Calibri" w:cs="Arial"/>
                <w:color w:val="000000"/>
                <w:sz w:val="20"/>
                <w:szCs w:val="20"/>
              </w:rPr>
              <w:t>evelopment</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89%</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41%</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18%</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87%</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High </w:t>
            </w:r>
            <w:r w:rsidR="00106DEB">
              <w:rPr>
                <w:rFonts w:ascii="Calibri" w:eastAsia="Times New Roman" w:hAnsi="Calibri" w:cs="Arial"/>
                <w:color w:val="000000"/>
                <w:sz w:val="20"/>
                <w:szCs w:val="20"/>
              </w:rPr>
              <w:t>s</w:t>
            </w:r>
            <w:r w:rsidRPr="000F5F6C">
              <w:rPr>
                <w:rFonts w:ascii="Calibri" w:eastAsia="Times New Roman" w:hAnsi="Calibri" w:cs="Arial"/>
                <w:color w:val="000000"/>
                <w:sz w:val="20"/>
                <w:szCs w:val="20"/>
              </w:rPr>
              <w:t xml:space="preserve">chool </w:t>
            </w:r>
            <w:r w:rsidR="00106DEB">
              <w:rPr>
                <w:rFonts w:ascii="Calibri" w:eastAsia="Times New Roman" w:hAnsi="Calibri" w:cs="Arial"/>
                <w:color w:val="000000"/>
                <w:sz w:val="20"/>
                <w:szCs w:val="20"/>
              </w:rPr>
              <w:t>g</w:t>
            </w:r>
            <w:r w:rsidRPr="000F5F6C">
              <w:rPr>
                <w:rFonts w:ascii="Calibri" w:eastAsia="Times New Roman" w:hAnsi="Calibri" w:cs="Arial"/>
                <w:color w:val="000000"/>
                <w:sz w:val="20"/>
                <w:szCs w:val="20"/>
              </w:rPr>
              <w:t>raduation</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77%</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26%</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23%</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67%</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Language and </w:t>
            </w:r>
            <w:r w:rsidR="00106DEB">
              <w:rPr>
                <w:rFonts w:ascii="Calibri" w:eastAsia="Times New Roman" w:hAnsi="Calibri" w:cs="Arial"/>
                <w:color w:val="000000"/>
                <w:sz w:val="20"/>
                <w:szCs w:val="20"/>
              </w:rPr>
              <w:t>l</w:t>
            </w:r>
            <w:r w:rsidRPr="000F5F6C">
              <w:rPr>
                <w:rFonts w:ascii="Calibri" w:eastAsia="Times New Roman" w:hAnsi="Calibri" w:cs="Arial"/>
                <w:color w:val="000000"/>
                <w:sz w:val="20"/>
                <w:szCs w:val="20"/>
              </w:rPr>
              <w:t>iteracy</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90%</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41%</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39%</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76%</w:t>
            </w:r>
          </w:p>
        </w:tc>
      </w:tr>
      <w:tr w:rsidR="00432F4D" w:rsidRPr="000F5F6C" w:rsidTr="00DC5578">
        <w:trPr>
          <w:trHeight w:val="144"/>
          <w:jc w:val="center"/>
        </w:trPr>
        <w:tc>
          <w:tcPr>
            <w:tcW w:w="9791" w:type="dxa"/>
            <w:gridSpan w:val="5"/>
            <w:shd w:val="clear" w:color="auto" w:fill="9CC2E5" w:themeFill="accent1" w:themeFillTint="99"/>
            <w:vAlign w:val="center"/>
          </w:tcPr>
          <w:p w:rsidR="00432F4D" w:rsidRPr="000F5F6C" w:rsidRDefault="00432F4D" w:rsidP="005B14A3">
            <w:pPr>
              <w:rPr>
                <w:rFonts w:ascii="Calibri" w:eastAsia="Times New Roman" w:hAnsi="Calibri" w:cs="Arial"/>
                <w:b/>
                <w:sz w:val="20"/>
                <w:szCs w:val="20"/>
              </w:rPr>
            </w:pPr>
            <w:r w:rsidRPr="000F5F6C">
              <w:rPr>
                <w:rFonts w:ascii="Calibri" w:eastAsia="Times New Roman" w:hAnsi="Calibri" w:cs="Arial"/>
                <w:b/>
                <w:color w:val="000000"/>
                <w:sz w:val="20"/>
                <w:szCs w:val="20"/>
              </w:rPr>
              <w:t>Social and Community Context</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Adverse </w:t>
            </w:r>
            <w:r w:rsidR="00106DEB">
              <w:rPr>
                <w:rFonts w:ascii="Calibri" w:eastAsia="Times New Roman" w:hAnsi="Calibri" w:cs="Arial"/>
                <w:color w:val="000000"/>
                <w:sz w:val="20"/>
                <w:szCs w:val="20"/>
              </w:rPr>
              <w:t>c</w:t>
            </w:r>
            <w:r w:rsidRPr="000F5F6C">
              <w:rPr>
                <w:rFonts w:ascii="Calibri" w:eastAsia="Times New Roman" w:hAnsi="Calibri" w:cs="Arial"/>
                <w:color w:val="000000"/>
                <w:sz w:val="20"/>
                <w:szCs w:val="20"/>
              </w:rPr>
              <w:t xml:space="preserve">hildhood </w:t>
            </w:r>
            <w:r w:rsidR="00106DEB">
              <w:rPr>
                <w:rFonts w:ascii="Calibri" w:eastAsia="Times New Roman" w:hAnsi="Calibri" w:cs="Arial"/>
                <w:color w:val="000000"/>
                <w:sz w:val="20"/>
                <w:szCs w:val="20"/>
              </w:rPr>
              <w:t>e</w:t>
            </w:r>
            <w:r w:rsidRPr="000F5F6C">
              <w:rPr>
                <w:rFonts w:ascii="Calibri" w:eastAsia="Times New Roman" w:hAnsi="Calibri" w:cs="Arial"/>
                <w:color w:val="000000"/>
                <w:sz w:val="20"/>
                <w:szCs w:val="20"/>
              </w:rPr>
              <w:t>xperiences</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99%</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28%</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17%</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85%</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Civic </w:t>
            </w:r>
            <w:r w:rsidR="00106DEB">
              <w:rPr>
                <w:rFonts w:ascii="Calibri" w:eastAsia="Times New Roman" w:hAnsi="Calibri" w:cs="Arial"/>
                <w:color w:val="000000"/>
                <w:sz w:val="20"/>
                <w:szCs w:val="20"/>
              </w:rPr>
              <w:t>p</w:t>
            </w:r>
            <w:r w:rsidRPr="000F5F6C">
              <w:rPr>
                <w:rFonts w:ascii="Calibri" w:eastAsia="Times New Roman" w:hAnsi="Calibri" w:cs="Arial"/>
                <w:color w:val="000000"/>
                <w:sz w:val="20"/>
                <w:szCs w:val="20"/>
              </w:rPr>
              <w:t>articipation</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72%</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28%</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22%</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63%</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Incarceration or </w:t>
            </w:r>
            <w:r w:rsidR="00106DEB">
              <w:rPr>
                <w:rFonts w:ascii="Calibri" w:eastAsia="Times New Roman" w:hAnsi="Calibri" w:cs="Arial"/>
                <w:color w:val="000000"/>
                <w:sz w:val="20"/>
                <w:szCs w:val="20"/>
              </w:rPr>
              <w:t>i</w:t>
            </w:r>
            <w:r w:rsidRPr="000F5F6C">
              <w:rPr>
                <w:rFonts w:ascii="Calibri" w:eastAsia="Times New Roman" w:hAnsi="Calibri" w:cs="Arial"/>
                <w:color w:val="000000"/>
                <w:sz w:val="20"/>
                <w:szCs w:val="20"/>
              </w:rPr>
              <w:t>nstitutionalization</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100%</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41%</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29%</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94%</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Social </w:t>
            </w:r>
            <w:r w:rsidR="00106DEB">
              <w:rPr>
                <w:rFonts w:ascii="Calibri" w:eastAsia="Times New Roman" w:hAnsi="Calibri" w:cs="Arial"/>
                <w:color w:val="000000"/>
                <w:sz w:val="20"/>
                <w:szCs w:val="20"/>
              </w:rPr>
              <w:t>a</w:t>
            </w:r>
            <w:r w:rsidRPr="000F5F6C">
              <w:rPr>
                <w:rFonts w:ascii="Calibri" w:eastAsia="Times New Roman" w:hAnsi="Calibri" w:cs="Arial"/>
                <w:color w:val="000000"/>
                <w:sz w:val="20"/>
                <w:szCs w:val="20"/>
              </w:rPr>
              <w:t xml:space="preserve">ttitudes such as </w:t>
            </w:r>
            <w:r w:rsidR="00106DEB">
              <w:rPr>
                <w:rFonts w:ascii="Calibri" w:eastAsia="Times New Roman" w:hAnsi="Calibri" w:cs="Arial"/>
                <w:color w:val="000000"/>
                <w:sz w:val="20"/>
                <w:szCs w:val="20"/>
              </w:rPr>
              <w:t>d</w:t>
            </w:r>
            <w:r w:rsidRPr="000F5F6C">
              <w:rPr>
                <w:rFonts w:ascii="Calibri" w:eastAsia="Times New Roman" w:hAnsi="Calibri" w:cs="Arial"/>
                <w:color w:val="000000"/>
                <w:sz w:val="20"/>
                <w:szCs w:val="20"/>
              </w:rPr>
              <w:t>iscrimination</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90%</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36%</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30%</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91%</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Social </w:t>
            </w:r>
            <w:r w:rsidR="00106DEB">
              <w:rPr>
                <w:rFonts w:ascii="Calibri" w:eastAsia="Times New Roman" w:hAnsi="Calibri" w:cs="Arial"/>
                <w:color w:val="000000"/>
                <w:sz w:val="20"/>
                <w:szCs w:val="20"/>
              </w:rPr>
              <w:t>s</w:t>
            </w:r>
            <w:r w:rsidRPr="000F5F6C">
              <w:rPr>
                <w:rFonts w:ascii="Calibri" w:eastAsia="Times New Roman" w:hAnsi="Calibri" w:cs="Arial"/>
                <w:color w:val="000000"/>
                <w:sz w:val="20"/>
                <w:szCs w:val="20"/>
              </w:rPr>
              <w:t xml:space="preserve">upport and </w:t>
            </w:r>
            <w:r w:rsidR="00106DEB">
              <w:rPr>
                <w:rFonts w:ascii="Calibri" w:eastAsia="Times New Roman" w:hAnsi="Calibri" w:cs="Arial"/>
                <w:color w:val="000000"/>
                <w:sz w:val="20"/>
                <w:szCs w:val="20"/>
              </w:rPr>
              <w:t>i</w:t>
            </w:r>
            <w:r w:rsidRPr="000F5F6C">
              <w:rPr>
                <w:rFonts w:ascii="Calibri" w:eastAsia="Times New Roman" w:hAnsi="Calibri" w:cs="Arial"/>
                <w:color w:val="000000"/>
                <w:sz w:val="20"/>
                <w:szCs w:val="20"/>
              </w:rPr>
              <w:t>nteractions</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95%</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27%</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17%</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84%</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Caregiver </w:t>
            </w:r>
            <w:r w:rsidR="00106DEB">
              <w:rPr>
                <w:rFonts w:ascii="Calibri" w:eastAsia="Times New Roman" w:hAnsi="Calibri" w:cs="Arial"/>
                <w:color w:val="000000"/>
                <w:sz w:val="20"/>
                <w:szCs w:val="20"/>
              </w:rPr>
              <w:t>s</w:t>
            </w:r>
            <w:r w:rsidRPr="000F5F6C">
              <w:rPr>
                <w:rFonts w:ascii="Calibri" w:eastAsia="Times New Roman" w:hAnsi="Calibri" w:cs="Arial"/>
                <w:color w:val="000000"/>
                <w:sz w:val="20"/>
                <w:szCs w:val="20"/>
              </w:rPr>
              <w:t>upport</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94%</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40%</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18%</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62%</w:t>
            </w:r>
          </w:p>
        </w:tc>
      </w:tr>
      <w:tr w:rsidR="00432F4D" w:rsidRPr="000F5F6C" w:rsidTr="00DC5578">
        <w:trPr>
          <w:trHeight w:val="144"/>
          <w:jc w:val="center"/>
        </w:trPr>
        <w:tc>
          <w:tcPr>
            <w:tcW w:w="9791" w:type="dxa"/>
            <w:gridSpan w:val="5"/>
            <w:shd w:val="clear" w:color="auto" w:fill="9CC2E5" w:themeFill="accent1" w:themeFillTint="99"/>
            <w:vAlign w:val="center"/>
          </w:tcPr>
          <w:p w:rsidR="00432F4D" w:rsidRPr="000F5F6C" w:rsidRDefault="00432F4D" w:rsidP="005B14A3">
            <w:pPr>
              <w:rPr>
                <w:rFonts w:ascii="Calibri" w:eastAsia="Times New Roman" w:hAnsi="Calibri" w:cs="Arial"/>
                <w:b/>
                <w:sz w:val="20"/>
                <w:szCs w:val="20"/>
              </w:rPr>
            </w:pPr>
            <w:r w:rsidRPr="000F5F6C">
              <w:rPr>
                <w:rFonts w:ascii="Calibri" w:eastAsia="Times New Roman" w:hAnsi="Calibri" w:cs="Arial"/>
                <w:b/>
                <w:color w:val="000000"/>
                <w:sz w:val="20"/>
                <w:szCs w:val="20"/>
              </w:rPr>
              <w:t>Health and Healt</w:t>
            </w:r>
            <w:r w:rsidR="00106DEB">
              <w:rPr>
                <w:rFonts w:ascii="Calibri" w:eastAsia="Times New Roman" w:hAnsi="Calibri" w:cs="Arial"/>
                <w:b/>
                <w:color w:val="000000"/>
                <w:sz w:val="20"/>
                <w:szCs w:val="20"/>
              </w:rPr>
              <w:t>h</w:t>
            </w:r>
            <w:r w:rsidR="001A39AD">
              <w:rPr>
                <w:rFonts w:ascii="Calibri" w:eastAsia="Times New Roman" w:hAnsi="Calibri" w:cs="Arial"/>
                <w:b/>
                <w:color w:val="000000"/>
                <w:sz w:val="20"/>
                <w:szCs w:val="20"/>
              </w:rPr>
              <w:t xml:space="preserve"> </w:t>
            </w:r>
            <w:r w:rsidR="00106DEB">
              <w:rPr>
                <w:rFonts w:ascii="Calibri" w:eastAsia="Times New Roman" w:hAnsi="Calibri" w:cs="Arial"/>
                <w:b/>
                <w:color w:val="000000"/>
                <w:sz w:val="20"/>
                <w:szCs w:val="20"/>
              </w:rPr>
              <w:t>c</w:t>
            </w:r>
            <w:r w:rsidRPr="000F5F6C">
              <w:rPr>
                <w:rFonts w:ascii="Calibri" w:eastAsia="Times New Roman" w:hAnsi="Calibri" w:cs="Arial"/>
                <w:b/>
                <w:color w:val="000000"/>
                <w:sz w:val="20"/>
                <w:szCs w:val="20"/>
              </w:rPr>
              <w:t>are</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Access to </w:t>
            </w:r>
            <w:r w:rsidR="00106DEB">
              <w:rPr>
                <w:rFonts w:ascii="Calibri" w:eastAsia="Times New Roman" w:hAnsi="Calibri" w:cs="Arial"/>
                <w:color w:val="000000"/>
                <w:sz w:val="20"/>
                <w:szCs w:val="20"/>
              </w:rPr>
              <w:t>b</w:t>
            </w:r>
            <w:r w:rsidRPr="000F5F6C">
              <w:rPr>
                <w:rFonts w:ascii="Calibri" w:eastAsia="Times New Roman" w:hAnsi="Calibri" w:cs="Arial"/>
                <w:color w:val="000000"/>
                <w:sz w:val="20"/>
                <w:szCs w:val="20"/>
              </w:rPr>
              <w:t xml:space="preserve">ehavioral </w:t>
            </w:r>
            <w:r w:rsidR="00106DEB">
              <w:rPr>
                <w:rFonts w:ascii="Calibri" w:eastAsia="Times New Roman" w:hAnsi="Calibri" w:cs="Arial"/>
                <w:color w:val="000000"/>
                <w:sz w:val="20"/>
                <w:szCs w:val="20"/>
              </w:rPr>
              <w:t>c</w:t>
            </w:r>
            <w:r w:rsidRPr="000F5F6C">
              <w:rPr>
                <w:rFonts w:ascii="Calibri" w:eastAsia="Times New Roman" w:hAnsi="Calibri" w:cs="Arial"/>
                <w:color w:val="000000"/>
                <w:sz w:val="20"/>
                <w:szCs w:val="20"/>
              </w:rPr>
              <w:t>are/</w:t>
            </w:r>
            <w:r w:rsidR="00106DEB">
              <w:rPr>
                <w:rFonts w:ascii="Calibri" w:eastAsia="Times New Roman" w:hAnsi="Calibri" w:cs="Arial"/>
                <w:color w:val="000000"/>
                <w:sz w:val="20"/>
                <w:szCs w:val="20"/>
              </w:rPr>
              <w:t>m</w:t>
            </w:r>
            <w:r w:rsidRPr="000F5F6C">
              <w:rPr>
                <w:rFonts w:ascii="Calibri" w:eastAsia="Times New Roman" w:hAnsi="Calibri" w:cs="Arial"/>
                <w:color w:val="000000"/>
                <w:sz w:val="20"/>
                <w:szCs w:val="20"/>
              </w:rPr>
              <w:t xml:space="preserve">ental </w:t>
            </w:r>
            <w:r w:rsidR="00106DEB">
              <w:rPr>
                <w:rFonts w:ascii="Calibri" w:eastAsia="Times New Roman" w:hAnsi="Calibri" w:cs="Arial"/>
                <w:color w:val="000000"/>
                <w:sz w:val="20"/>
                <w:szCs w:val="20"/>
              </w:rPr>
              <w:t>h</w:t>
            </w:r>
            <w:r w:rsidRPr="000F5F6C">
              <w:rPr>
                <w:rFonts w:ascii="Calibri" w:eastAsia="Times New Roman" w:hAnsi="Calibri" w:cs="Arial"/>
                <w:color w:val="000000"/>
                <w:sz w:val="20"/>
                <w:szCs w:val="20"/>
              </w:rPr>
              <w:t>ealth</w:t>
            </w:r>
            <w:r w:rsidR="00A74EB2">
              <w:rPr>
                <w:rFonts w:ascii="Calibri" w:eastAsia="Times New Roman" w:hAnsi="Calibri" w:cs="Arial"/>
                <w:color w:val="000000"/>
                <w:sz w:val="20"/>
                <w:szCs w:val="20"/>
              </w:rPr>
              <w:t xml:space="preserve"> </w:t>
            </w:r>
            <w:r w:rsidR="00106DEB">
              <w:rPr>
                <w:rFonts w:ascii="Calibri" w:eastAsia="Times New Roman" w:hAnsi="Calibri" w:cs="Arial"/>
                <w:color w:val="000000"/>
                <w:sz w:val="20"/>
                <w:szCs w:val="20"/>
              </w:rPr>
              <w:t>c</w:t>
            </w:r>
            <w:r w:rsidRPr="000F5F6C">
              <w:rPr>
                <w:rFonts w:ascii="Calibri" w:eastAsia="Times New Roman" w:hAnsi="Calibri" w:cs="Arial"/>
                <w:color w:val="000000"/>
                <w:sz w:val="20"/>
                <w:szCs w:val="20"/>
              </w:rPr>
              <w:t>are</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97%</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24%</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10%</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79%</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Access to </w:t>
            </w:r>
            <w:r w:rsidR="00106DEB">
              <w:rPr>
                <w:rFonts w:ascii="Calibri" w:eastAsia="Times New Roman" w:hAnsi="Calibri" w:cs="Arial"/>
                <w:color w:val="000000"/>
                <w:sz w:val="20"/>
                <w:szCs w:val="20"/>
              </w:rPr>
              <w:t>p</w:t>
            </w:r>
            <w:r w:rsidRPr="000F5F6C">
              <w:rPr>
                <w:rFonts w:ascii="Calibri" w:eastAsia="Times New Roman" w:hAnsi="Calibri" w:cs="Arial"/>
                <w:color w:val="000000"/>
                <w:sz w:val="20"/>
                <w:szCs w:val="20"/>
              </w:rPr>
              <w:t xml:space="preserve">rimary </w:t>
            </w:r>
            <w:r w:rsidR="00106DEB">
              <w:rPr>
                <w:rFonts w:ascii="Calibri" w:eastAsia="Times New Roman" w:hAnsi="Calibri" w:cs="Arial"/>
                <w:color w:val="000000"/>
                <w:sz w:val="20"/>
                <w:szCs w:val="20"/>
              </w:rPr>
              <w:t>c</w:t>
            </w:r>
            <w:r w:rsidRPr="000F5F6C">
              <w:rPr>
                <w:rFonts w:ascii="Calibri" w:eastAsia="Times New Roman" w:hAnsi="Calibri" w:cs="Arial"/>
                <w:color w:val="000000"/>
                <w:sz w:val="20"/>
                <w:szCs w:val="20"/>
              </w:rPr>
              <w:t>are</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90%</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42%</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21%</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76%</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0263DD">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Access to </w:t>
            </w:r>
            <w:r w:rsidR="00106DEB">
              <w:rPr>
                <w:rFonts w:ascii="Calibri" w:eastAsia="Times New Roman" w:hAnsi="Calibri" w:cs="Arial"/>
                <w:color w:val="000000"/>
                <w:sz w:val="20"/>
                <w:szCs w:val="20"/>
              </w:rPr>
              <w:t>o</w:t>
            </w:r>
            <w:r w:rsidRPr="000F5F6C">
              <w:rPr>
                <w:rFonts w:ascii="Calibri" w:eastAsia="Times New Roman" w:hAnsi="Calibri" w:cs="Arial"/>
                <w:color w:val="000000"/>
                <w:sz w:val="20"/>
                <w:szCs w:val="20"/>
              </w:rPr>
              <w:t xml:space="preserve">ther </w:t>
            </w:r>
            <w:r w:rsidR="00106DEB">
              <w:rPr>
                <w:rFonts w:ascii="Calibri" w:eastAsia="Times New Roman" w:hAnsi="Calibri" w:cs="Arial"/>
                <w:color w:val="000000"/>
                <w:sz w:val="20"/>
                <w:szCs w:val="20"/>
              </w:rPr>
              <w:t>h</w:t>
            </w:r>
            <w:r w:rsidRPr="000F5F6C">
              <w:rPr>
                <w:rFonts w:ascii="Calibri" w:eastAsia="Times New Roman" w:hAnsi="Calibri" w:cs="Arial"/>
                <w:color w:val="000000"/>
                <w:sz w:val="20"/>
                <w:szCs w:val="20"/>
              </w:rPr>
              <w:t>ealth</w:t>
            </w:r>
            <w:r w:rsidR="00A74EB2">
              <w:rPr>
                <w:rFonts w:ascii="Calibri" w:eastAsia="Times New Roman" w:hAnsi="Calibri" w:cs="Arial"/>
                <w:color w:val="000000"/>
                <w:sz w:val="20"/>
                <w:szCs w:val="20"/>
              </w:rPr>
              <w:t xml:space="preserve"> </w:t>
            </w:r>
            <w:r w:rsidR="00106DEB">
              <w:rPr>
                <w:rFonts w:ascii="Calibri" w:eastAsia="Times New Roman" w:hAnsi="Calibri" w:cs="Arial"/>
                <w:color w:val="000000"/>
                <w:sz w:val="20"/>
                <w:szCs w:val="20"/>
              </w:rPr>
              <w:t>c</w:t>
            </w:r>
            <w:r w:rsidRPr="000F5F6C">
              <w:rPr>
                <w:rFonts w:ascii="Calibri" w:eastAsia="Times New Roman" w:hAnsi="Calibri" w:cs="Arial"/>
                <w:color w:val="000000"/>
                <w:sz w:val="20"/>
                <w:szCs w:val="20"/>
              </w:rPr>
              <w:t>are</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90%</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16%</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13%</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74%</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Access to </w:t>
            </w:r>
            <w:r w:rsidR="00106DEB">
              <w:rPr>
                <w:rFonts w:ascii="Calibri" w:eastAsia="Times New Roman" w:hAnsi="Calibri" w:cs="Arial"/>
                <w:color w:val="000000"/>
                <w:sz w:val="20"/>
                <w:szCs w:val="20"/>
              </w:rPr>
              <w:t>o</w:t>
            </w:r>
            <w:r w:rsidRPr="000F5F6C">
              <w:rPr>
                <w:rFonts w:ascii="Calibri" w:eastAsia="Times New Roman" w:hAnsi="Calibri" w:cs="Arial"/>
                <w:color w:val="000000"/>
                <w:sz w:val="20"/>
                <w:szCs w:val="20"/>
              </w:rPr>
              <w:t xml:space="preserve">ral </w:t>
            </w:r>
            <w:r w:rsidR="00106DEB">
              <w:rPr>
                <w:rFonts w:ascii="Calibri" w:eastAsia="Times New Roman" w:hAnsi="Calibri" w:cs="Arial"/>
                <w:color w:val="000000"/>
                <w:sz w:val="20"/>
                <w:szCs w:val="20"/>
              </w:rPr>
              <w:t>h</w:t>
            </w:r>
            <w:r w:rsidRPr="000F5F6C">
              <w:rPr>
                <w:rFonts w:ascii="Calibri" w:eastAsia="Times New Roman" w:hAnsi="Calibri" w:cs="Arial"/>
                <w:color w:val="000000"/>
                <w:sz w:val="20"/>
                <w:szCs w:val="20"/>
              </w:rPr>
              <w:t>ealth</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97%</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36%</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16%</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84%</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Health</w:t>
            </w:r>
            <w:r w:rsidR="00DC39C8">
              <w:rPr>
                <w:rFonts w:ascii="Calibri" w:eastAsia="Times New Roman" w:hAnsi="Calibri" w:cs="Arial"/>
                <w:color w:val="000000"/>
                <w:sz w:val="20"/>
                <w:szCs w:val="20"/>
              </w:rPr>
              <w:t xml:space="preserve"> </w:t>
            </w:r>
            <w:r w:rsidR="001E7A36">
              <w:rPr>
                <w:rFonts w:ascii="Calibri" w:eastAsia="Times New Roman" w:hAnsi="Calibri" w:cs="Arial"/>
                <w:color w:val="000000"/>
                <w:sz w:val="20"/>
                <w:szCs w:val="20"/>
              </w:rPr>
              <w:t>c</w:t>
            </w:r>
            <w:r w:rsidRPr="000F5F6C">
              <w:rPr>
                <w:rFonts w:ascii="Calibri" w:eastAsia="Times New Roman" w:hAnsi="Calibri" w:cs="Arial"/>
                <w:color w:val="000000"/>
                <w:sz w:val="20"/>
                <w:szCs w:val="20"/>
              </w:rPr>
              <w:t xml:space="preserve">are </w:t>
            </w:r>
            <w:r w:rsidR="001E7A36">
              <w:rPr>
                <w:rFonts w:ascii="Calibri" w:eastAsia="Times New Roman" w:hAnsi="Calibri" w:cs="Arial"/>
                <w:color w:val="000000"/>
                <w:sz w:val="20"/>
                <w:szCs w:val="20"/>
              </w:rPr>
              <w:t>i</w:t>
            </w:r>
            <w:r w:rsidRPr="000F5F6C">
              <w:rPr>
                <w:rFonts w:ascii="Calibri" w:eastAsia="Times New Roman" w:hAnsi="Calibri" w:cs="Arial"/>
                <w:color w:val="000000"/>
                <w:sz w:val="20"/>
                <w:szCs w:val="20"/>
              </w:rPr>
              <w:t>nsurance</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97%</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32%</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23%</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81%</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Health </w:t>
            </w:r>
            <w:r w:rsidR="001E7A36">
              <w:rPr>
                <w:rFonts w:ascii="Calibri" w:eastAsia="Times New Roman" w:hAnsi="Calibri" w:cs="Arial"/>
                <w:color w:val="000000"/>
                <w:sz w:val="20"/>
                <w:szCs w:val="20"/>
              </w:rPr>
              <w:t>l</w:t>
            </w:r>
            <w:r w:rsidRPr="000F5F6C">
              <w:rPr>
                <w:rFonts w:ascii="Calibri" w:eastAsia="Times New Roman" w:hAnsi="Calibri" w:cs="Arial"/>
                <w:color w:val="000000"/>
                <w:sz w:val="20"/>
                <w:szCs w:val="20"/>
              </w:rPr>
              <w:t>iteracy</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97%</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57%</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43%</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87%</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Crime and </w:t>
            </w:r>
            <w:r w:rsidR="001E7A36">
              <w:rPr>
                <w:rFonts w:ascii="Calibri" w:eastAsia="Times New Roman" w:hAnsi="Calibri" w:cs="Arial"/>
                <w:color w:val="000000"/>
                <w:sz w:val="20"/>
                <w:szCs w:val="20"/>
              </w:rPr>
              <w:t>v</w:t>
            </w:r>
            <w:r w:rsidRPr="000F5F6C">
              <w:rPr>
                <w:rFonts w:ascii="Calibri" w:eastAsia="Times New Roman" w:hAnsi="Calibri" w:cs="Arial"/>
                <w:color w:val="000000"/>
                <w:sz w:val="20"/>
                <w:szCs w:val="20"/>
              </w:rPr>
              <w:t>iolence</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100%</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53%</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26%</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84%</w:t>
            </w:r>
          </w:p>
        </w:tc>
      </w:tr>
      <w:tr w:rsidR="00432F4D" w:rsidRPr="000F5F6C" w:rsidTr="00DC5578">
        <w:trPr>
          <w:trHeight w:val="144"/>
          <w:jc w:val="center"/>
        </w:trPr>
        <w:tc>
          <w:tcPr>
            <w:tcW w:w="9791" w:type="dxa"/>
            <w:gridSpan w:val="5"/>
            <w:shd w:val="clear" w:color="auto" w:fill="9CC2E5" w:themeFill="accent1" w:themeFillTint="99"/>
            <w:vAlign w:val="center"/>
          </w:tcPr>
          <w:p w:rsidR="00432F4D" w:rsidRPr="000F5F6C" w:rsidRDefault="00432F4D" w:rsidP="005B14A3">
            <w:pPr>
              <w:rPr>
                <w:rFonts w:ascii="Calibri" w:eastAsia="Times New Roman" w:hAnsi="Calibri" w:cs="Arial"/>
                <w:b/>
                <w:sz w:val="20"/>
                <w:szCs w:val="20"/>
              </w:rPr>
            </w:pPr>
            <w:r w:rsidRPr="000F5F6C">
              <w:rPr>
                <w:rFonts w:ascii="Calibri" w:eastAsia="Times New Roman" w:hAnsi="Calibri" w:cs="Arial"/>
                <w:b/>
                <w:color w:val="000000"/>
                <w:sz w:val="20"/>
                <w:szCs w:val="20"/>
              </w:rPr>
              <w:t>Neighborhood and Built Environment</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Access to </w:t>
            </w:r>
            <w:r w:rsidR="001E7A36">
              <w:rPr>
                <w:rFonts w:ascii="Calibri" w:eastAsia="Times New Roman" w:hAnsi="Calibri" w:cs="Arial"/>
                <w:color w:val="000000"/>
                <w:sz w:val="20"/>
                <w:szCs w:val="20"/>
              </w:rPr>
              <w:t>h</w:t>
            </w:r>
            <w:r w:rsidRPr="000F5F6C">
              <w:rPr>
                <w:rFonts w:ascii="Calibri" w:eastAsia="Times New Roman" w:hAnsi="Calibri" w:cs="Arial"/>
                <w:color w:val="000000"/>
                <w:sz w:val="20"/>
                <w:szCs w:val="20"/>
              </w:rPr>
              <w:t xml:space="preserve">ealthy </w:t>
            </w:r>
            <w:r w:rsidR="001E7A36">
              <w:rPr>
                <w:rFonts w:ascii="Calibri" w:eastAsia="Times New Roman" w:hAnsi="Calibri" w:cs="Arial"/>
                <w:color w:val="000000"/>
                <w:sz w:val="20"/>
                <w:szCs w:val="20"/>
              </w:rPr>
              <w:t>f</w:t>
            </w:r>
            <w:r w:rsidRPr="000F5F6C">
              <w:rPr>
                <w:rFonts w:ascii="Calibri" w:eastAsia="Times New Roman" w:hAnsi="Calibri" w:cs="Arial"/>
                <w:color w:val="000000"/>
                <w:sz w:val="20"/>
                <w:szCs w:val="20"/>
              </w:rPr>
              <w:t>oods</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97%</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38%</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27%</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91%</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Access to </w:t>
            </w:r>
            <w:r w:rsidR="001E7A36">
              <w:rPr>
                <w:rFonts w:ascii="Calibri" w:eastAsia="Times New Roman" w:hAnsi="Calibri" w:cs="Arial"/>
                <w:color w:val="000000"/>
                <w:sz w:val="20"/>
                <w:szCs w:val="20"/>
              </w:rPr>
              <w:t>p</w:t>
            </w:r>
            <w:r w:rsidRPr="000F5F6C">
              <w:rPr>
                <w:rFonts w:ascii="Calibri" w:eastAsia="Times New Roman" w:hAnsi="Calibri" w:cs="Arial"/>
                <w:color w:val="000000"/>
                <w:sz w:val="20"/>
                <w:szCs w:val="20"/>
              </w:rPr>
              <w:t xml:space="preserve">hysical </w:t>
            </w:r>
            <w:r w:rsidR="001E7A36">
              <w:rPr>
                <w:rFonts w:ascii="Calibri" w:eastAsia="Times New Roman" w:hAnsi="Calibri" w:cs="Arial"/>
                <w:color w:val="000000"/>
                <w:sz w:val="20"/>
                <w:szCs w:val="20"/>
              </w:rPr>
              <w:t>a</w:t>
            </w:r>
            <w:r w:rsidRPr="000F5F6C">
              <w:rPr>
                <w:rFonts w:ascii="Calibri" w:eastAsia="Times New Roman" w:hAnsi="Calibri" w:cs="Arial"/>
                <w:color w:val="000000"/>
                <w:sz w:val="20"/>
                <w:szCs w:val="20"/>
              </w:rPr>
              <w:t xml:space="preserve">ctivity </w:t>
            </w:r>
            <w:r w:rsidR="001E7A36">
              <w:rPr>
                <w:rFonts w:ascii="Calibri" w:eastAsia="Times New Roman" w:hAnsi="Calibri" w:cs="Arial"/>
                <w:color w:val="000000"/>
                <w:sz w:val="20"/>
                <w:szCs w:val="20"/>
              </w:rPr>
              <w:t>o</w:t>
            </w:r>
            <w:r w:rsidRPr="000F5F6C">
              <w:rPr>
                <w:rFonts w:ascii="Calibri" w:eastAsia="Times New Roman" w:hAnsi="Calibri" w:cs="Arial"/>
                <w:color w:val="000000"/>
                <w:sz w:val="20"/>
                <w:szCs w:val="20"/>
              </w:rPr>
              <w:t>pportunities</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92%</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46%</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23%</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78%</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Environmental </w:t>
            </w:r>
            <w:r w:rsidR="001E7A36">
              <w:rPr>
                <w:rFonts w:ascii="Calibri" w:eastAsia="Times New Roman" w:hAnsi="Calibri" w:cs="Arial"/>
                <w:color w:val="000000"/>
                <w:sz w:val="20"/>
                <w:szCs w:val="20"/>
              </w:rPr>
              <w:t>c</w:t>
            </w:r>
            <w:r w:rsidRPr="000F5F6C">
              <w:rPr>
                <w:rFonts w:ascii="Calibri" w:eastAsia="Times New Roman" w:hAnsi="Calibri" w:cs="Arial"/>
                <w:color w:val="000000"/>
                <w:sz w:val="20"/>
                <w:szCs w:val="20"/>
              </w:rPr>
              <w:t>onditions</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86%</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29%</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21%</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57%</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Quality of </w:t>
            </w:r>
            <w:r w:rsidR="001E7A36">
              <w:rPr>
                <w:rFonts w:ascii="Calibri" w:eastAsia="Times New Roman" w:hAnsi="Calibri" w:cs="Arial"/>
                <w:color w:val="000000"/>
                <w:sz w:val="20"/>
                <w:szCs w:val="20"/>
              </w:rPr>
              <w:t>h</w:t>
            </w:r>
            <w:r w:rsidRPr="000F5F6C">
              <w:rPr>
                <w:rFonts w:ascii="Calibri" w:eastAsia="Times New Roman" w:hAnsi="Calibri" w:cs="Arial"/>
                <w:color w:val="000000"/>
                <w:sz w:val="20"/>
                <w:szCs w:val="20"/>
              </w:rPr>
              <w:t>ousing</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94%</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27%</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12%</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79%</w:t>
            </w:r>
          </w:p>
        </w:tc>
      </w:tr>
      <w:tr w:rsidR="005A245F" w:rsidRPr="000F5F6C" w:rsidTr="00DC5578">
        <w:trPr>
          <w:trHeight w:val="144"/>
          <w:jc w:val="center"/>
        </w:trPr>
        <w:tc>
          <w:tcPr>
            <w:tcW w:w="3198" w:type="dxa"/>
            <w:shd w:val="clear" w:color="auto" w:fill="auto"/>
            <w:vAlign w:val="center"/>
            <w:hideMark/>
          </w:tcPr>
          <w:p w:rsidR="00432F4D" w:rsidRPr="000F5F6C" w:rsidRDefault="00432F4D"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Transportation</w:t>
            </w:r>
          </w:p>
        </w:tc>
        <w:tc>
          <w:tcPr>
            <w:tcW w:w="1963" w:type="dxa"/>
            <w:shd w:val="clear" w:color="auto" w:fill="auto"/>
            <w:noWrap/>
            <w:vAlign w:val="center"/>
            <w:hideMark/>
          </w:tcPr>
          <w:p w:rsidR="00432F4D" w:rsidRPr="000F5F6C" w:rsidRDefault="00432F4D"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98%</w:t>
            </w:r>
          </w:p>
        </w:tc>
        <w:tc>
          <w:tcPr>
            <w:tcW w:w="1707"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17%</w:t>
            </w:r>
          </w:p>
        </w:tc>
        <w:tc>
          <w:tcPr>
            <w:tcW w:w="1859"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12%</w:t>
            </w:r>
          </w:p>
        </w:tc>
        <w:tc>
          <w:tcPr>
            <w:tcW w:w="1064" w:type="dxa"/>
            <w:shd w:val="clear" w:color="auto" w:fill="auto"/>
            <w:noWrap/>
            <w:vAlign w:val="center"/>
            <w:hideMark/>
          </w:tcPr>
          <w:p w:rsidR="00432F4D" w:rsidRPr="000F5F6C" w:rsidRDefault="00432F4D" w:rsidP="005B14A3">
            <w:pPr>
              <w:jc w:val="center"/>
              <w:rPr>
                <w:rFonts w:ascii="Calibri" w:eastAsia="Times New Roman" w:hAnsi="Calibri" w:cs="Arial"/>
                <w:sz w:val="20"/>
                <w:szCs w:val="20"/>
              </w:rPr>
            </w:pPr>
            <w:r w:rsidRPr="000F5F6C">
              <w:rPr>
                <w:rFonts w:ascii="Calibri" w:eastAsia="Times New Roman" w:hAnsi="Calibri" w:cs="Arial"/>
                <w:sz w:val="20"/>
                <w:szCs w:val="20"/>
              </w:rPr>
              <w:t>86%</w:t>
            </w:r>
          </w:p>
        </w:tc>
      </w:tr>
    </w:tbl>
    <w:p w:rsidR="00432F4D" w:rsidRDefault="00432F4D" w:rsidP="00D81C88">
      <w:pPr>
        <w:spacing w:line="259" w:lineRule="auto"/>
        <w:jc w:val="both"/>
        <w:rPr>
          <w:szCs w:val="24"/>
        </w:rPr>
      </w:pPr>
      <w:r>
        <w:rPr>
          <w:szCs w:val="24"/>
        </w:rPr>
        <w:lastRenderedPageBreak/>
        <w:t>An additional follow-up question asked respondents to identify the resources that were available to address the health factor (if they agreed that sufficient resources were available) or to identify the resources that were not available but that were needed (if they did not agree that sufficient resources were available). A summary of respondent statements for these questions is provided below for the top health factors in the state as identified by stakeholders.</w:t>
      </w:r>
    </w:p>
    <w:p w:rsidR="007C2996" w:rsidRDefault="007C2996" w:rsidP="007C2996">
      <w:pPr>
        <w:spacing w:line="259" w:lineRule="auto"/>
        <w:rPr>
          <w:b/>
        </w:rPr>
      </w:pPr>
    </w:p>
    <w:p w:rsidR="007C2996" w:rsidRPr="00EE65ED" w:rsidRDefault="00EE65ED" w:rsidP="00EE65ED">
      <w:pPr>
        <w:jc w:val="center"/>
        <w:rPr>
          <w:b/>
        </w:rPr>
      </w:pPr>
      <w:bookmarkStart w:id="94" w:name="_Toc434490562"/>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38</w:t>
      </w:r>
      <w:r w:rsidRPr="00EE65ED">
        <w:rPr>
          <w:b/>
        </w:rPr>
        <w:fldChar w:fldCharType="end"/>
      </w:r>
      <w:r w:rsidR="007C2996" w:rsidRPr="00EE65ED">
        <w:rPr>
          <w:b/>
        </w:rPr>
        <w:t>.</w:t>
      </w:r>
      <w:proofErr w:type="gramEnd"/>
      <w:r w:rsidR="007C2996" w:rsidRPr="00EE65ED">
        <w:rPr>
          <w:b/>
        </w:rPr>
        <w:t xml:space="preserve"> Resources and Assets Identified by Stakeholders for Top Health Factors</w:t>
      </w:r>
      <w:bookmarkEnd w:id="94"/>
    </w:p>
    <w:tbl>
      <w:tblPr>
        <w:tblStyle w:val="TableGrid"/>
        <w:tblW w:w="945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790"/>
        <w:gridCol w:w="1350"/>
        <w:gridCol w:w="5310"/>
      </w:tblGrid>
      <w:tr w:rsidR="007C2996" w:rsidRPr="000F5F6C" w:rsidTr="00D81C88">
        <w:trPr>
          <w:trHeight w:val="368"/>
        </w:trPr>
        <w:tc>
          <w:tcPr>
            <w:tcW w:w="2790" w:type="dxa"/>
            <w:shd w:val="clear" w:color="auto" w:fill="004577"/>
            <w:vAlign w:val="center"/>
          </w:tcPr>
          <w:p w:rsidR="007C2996" w:rsidRPr="007C2996" w:rsidRDefault="007C2996" w:rsidP="0021346B">
            <w:pPr>
              <w:jc w:val="center"/>
              <w:rPr>
                <w:b/>
                <w:color w:val="FFFFFF" w:themeColor="background1"/>
                <w:szCs w:val="23"/>
              </w:rPr>
            </w:pPr>
            <w:r w:rsidRPr="007C2996">
              <w:rPr>
                <w:b/>
                <w:color w:val="FFFFFF" w:themeColor="background1"/>
                <w:szCs w:val="23"/>
              </w:rPr>
              <w:t>Health Factor</w:t>
            </w:r>
          </w:p>
        </w:tc>
        <w:tc>
          <w:tcPr>
            <w:tcW w:w="1350" w:type="dxa"/>
            <w:shd w:val="clear" w:color="auto" w:fill="004577"/>
            <w:vAlign w:val="center"/>
          </w:tcPr>
          <w:p w:rsidR="007C2996" w:rsidRPr="007C2996" w:rsidRDefault="007C2996" w:rsidP="0021346B">
            <w:pPr>
              <w:jc w:val="center"/>
              <w:rPr>
                <w:b/>
                <w:color w:val="FFFFFF" w:themeColor="background1"/>
                <w:szCs w:val="23"/>
              </w:rPr>
            </w:pPr>
          </w:p>
        </w:tc>
        <w:tc>
          <w:tcPr>
            <w:tcW w:w="5310" w:type="dxa"/>
            <w:shd w:val="clear" w:color="auto" w:fill="004577"/>
          </w:tcPr>
          <w:p w:rsidR="007C2996" w:rsidRPr="007C2996" w:rsidRDefault="007C2996" w:rsidP="0021346B">
            <w:pPr>
              <w:rPr>
                <w:b/>
                <w:color w:val="FFFFFF" w:themeColor="background1"/>
                <w:szCs w:val="23"/>
              </w:rPr>
            </w:pPr>
            <w:r w:rsidRPr="007C2996">
              <w:rPr>
                <w:b/>
                <w:color w:val="FFFFFF" w:themeColor="background1"/>
                <w:szCs w:val="23"/>
              </w:rPr>
              <w:t>Resources Available or Needed</w:t>
            </w:r>
          </w:p>
        </w:tc>
      </w:tr>
      <w:tr w:rsidR="00432F4D" w:rsidRPr="000F5F6C" w:rsidTr="00D81C88">
        <w:tc>
          <w:tcPr>
            <w:tcW w:w="2790" w:type="dxa"/>
            <w:vMerge w:val="restart"/>
            <w:vAlign w:val="center"/>
          </w:tcPr>
          <w:p w:rsidR="00432F4D" w:rsidRPr="00114009" w:rsidRDefault="00432F4D" w:rsidP="00506224">
            <w:pPr>
              <w:jc w:val="center"/>
              <w:rPr>
                <w:rFonts w:asciiTheme="minorHAnsi" w:hAnsiTheme="minorHAnsi"/>
                <w:b/>
                <w:color w:val="003F77"/>
                <w:sz w:val="20"/>
                <w:szCs w:val="20"/>
              </w:rPr>
            </w:pPr>
            <w:r w:rsidRPr="00114009">
              <w:rPr>
                <w:rFonts w:asciiTheme="minorHAnsi" w:hAnsiTheme="minorHAnsi"/>
                <w:b/>
                <w:color w:val="003F77"/>
                <w:sz w:val="20"/>
                <w:szCs w:val="20"/>
              </w:rPr>
              <w:t xml:space="preserve">Poverty </w:t>
            </w:r>
          </w:p>
          <w:p w:rsidR="00432F4D" w:rsidRPr="00114009" w:rsidRDefault="00DC39C8" w:rsidP="00CF3BEB">
            <w:pPr>
              <w:jc w:val="center"/>
              <w:rPr>
                <w:rFonts w:asciiTheme="minorHAnsi" w:hAnsiTheme="minorHAnsi"/>
                <w:color w:val="003F77"/>
                <w:sz w:val="20"/>
                <w:szCs w:val="20"/>
              </w:rPr>
            </w:pPr>
            <w:r w:rsidRPr="00114009">
              <w:rPr>
                <w:rFonts w:asciiTheme="minorHAnsi" w:hAnsiTheme="minorHAnsi"/>
                <w:color w:val="003F77"/>
                <w:sz w:val="20"/>
                <w:szCs w:val="20"/>
              </w:rPr>
              <w:t>(14</w:t>
            </w:r>
            <w:r w:rsidR="00CF3BEB" w:rsidRPr="00114009">
              <w:rPr>
                <w:rFonts w:asciiTheme="minorHAnsi" w:hAnsiTheme="minorHAnsi"/>
                <w:color w:val="003F77"/>
                <w:sz w:val="20"/>
                <w:szCs w:val="20"/>
              </w:rPr>
              <w:t xml:space="preserve"> percent </w:t>
            </w:r>
            <w:r w:rsidR="00432F4D" w:rsidRPr="00114009">
              <w:rPr>
                <w:rFonts w:asciiTheme="minorHAnsi" w:hAnsiTheme="minorHAnsi"/>
                <w:color w:val="003F77"/>
                <w:sz w:val="20"/>
                <w:szCs w:val="20"/>
              </w:rPr>
              <w:t>agree</w:t>
            </w:r>
            <w:r w:rsidRPr="00114009">
              <w:rPr>
                <w:rFonts w:asciiTheme="minorHAnsi" w:hAnsiTheme="minorHAnsi"/>
                <w:color w:val="003F77"/>
                <w:sz w:val="20"/>
                <w:szCs w:val="20"/>
              </w:rPr>
              <w:t>d</w:t>
            </w:r>
            <w:r w:rsidR="00432F4D" w:rsidRPr="00114009">
              <w:rPr>
                <w:rFonts w:asciiTheme="minorHAnsi" w:hAnsiTheme="minorHAnsi"/>
                <w:color w:val="003F77"/>
                <w:sz w:val="20"/>
                <w:szCs w:val="20"/>
              </w:rPr>
              <w:t xml:space="preserve"> that sufficient resources are available)</w:t>
            </w: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Available</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Federal, state</w:t>
            </w:r>
            <w:r w:rsidR="00F75EDB" w:rsidRPr="00114009">
              <w:rPr>
                <w:rFonts w:asciiTheme="minorHAnsi" w:hAnsiTheme="minorHAnsi"/>
                <w:sz w:val="20"/>
                <w:szCs w:val="20"/>
              </w:rPr>
              <w:t>,</w:t>
            </w:r>
            <w:r w:rsidRPr="00114009">
              <w:rPr>
                <w:rFonts w:asciiTheme="minorHAnsi" w:hAnsiTheme="minorHAnsi"/>
                <w:sz w:val="20"/>
                <w:szCs w:val="20"/>
              </w:rPr>
              <w:t xml:space="preserve"> and local programs; General assistance</w:t>
            </w:r>
            <w:r w:rsidR="00CF3BEB" w:rsidRPr="00114009">
              <w:rPr>
                <w:rFonts w:asciiTheme="minorHAnsi" w:hAnsiTheme="minorHAnsi"/>
                <w:sz w:val="20"/>
                <w:szCs w:val="20"/>
              </w:rPr>
              <w:t>.</w:t>
            </w:r>
          </w:p>
        </w:tc>
      </w:tr>
      <w:tr w:rsidR="00432F4D" w:rsidRPr="000F5F6C" w:rsidTr="00D81C88">
        <w:tc>
          <w:tcPr>
            <w:tcW w:w="2790" w:type="dxa"/>
            <w:vMerge/>
            <w:vAlign w:val="center"/>
          </w:tcPr>
          <w:p w:rsidR="00432F4D" w:rsidRPr="00114009" w:rsidRDefault="00432F4D" w:rsidP="00506224">
            <w:pPr>
              <w:jc w:val="center"/>
              <w:rPr>
                <w:rFonts w:asciiTheme="minorHAnsi" w:hAnsiTheme="minorHAnsi"/>
                <w:color w:val="003F77"/>
                <w:sz w:val="20"/>
                <w:szCs w:val="20"/>
              </w:rPr>
            </w:pP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Needed</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Greater economic development; Increased mentoring services; More skills trainings; More employment opportunities at a livable wage; Better transportation; Better education</w:t>
            </w:r>
            <w:r w:rsidR="00CF3BEB" w:rsidRPr="00114009">
              <w:rPr>
                <w:rFonts w:asciiTheme="minorHAnsi" w:hAnsiTheme="minorHAnsi"/>
                <w:sz w:val="20"/>
                <w:szCs w:val="20"/>
              </w:rPr>
              <w:t>.</w:t>
            </w:r>
          </w:p>
        </w:tc>
      </w:tr>
      <w:tr w:rsidR="00432F4D" w:rsidRPr="000F5F6C" w:rsidTr="00D81C88">
        <w:tc>
          <w:tcPr>
            <w:tcW w:w="2790" w:type="dxa"/>
            <w:vMerge w:val="restart"/>
            <w:vAlign w:val="center"/>
          </w:tcPr>
          <w:p w:rsidR="00432F4D" w:rsidRPr="00114009" w:rsidRDefault="00432F4D" w:rsidP="00506224">
            <w:pPr>
              <w:jc w:val="center"/>
              <w:rPr>
                <w:rFonts w:asciiTheme="minorHAnsi" w:hAnsiTheme="minorHAnsi"/>
                <w:b/>
                <w:color w:val="003F77"/>
                <w:sz w:val="20"/>
                <w:szCs w:val="20"/>
              </w:rPr>
            </w:pPr>
            <w:r w:rsidRPr="00114009">
              <w:rPr>
                <w:rFonts w:asciiTheme="minorHAnsi" w:hAnsiTheme="minorHAnsi"/>
                <w:b/>
                <w:color w:val="003F77"/>
                <w:sz w:val="20"/>
                <w:szCs w:val="20"/>
              </w:rPr>
              <w:t>Access to Behavioral Care/Mental Health</w:t>
            </w:r>
            <w:r w:rsidR="003E356A" w:rsidRPr="00114009">
              <w:rPr>
                <w:rFonts w:asciiTheme="minorHAnsi" w:hAnsiTheme="minorHAnsi"/>
                <w:b/>
                <w:color w:val="003F77"/>
                <w:sz w:val="20"/>
                <w:szCs w:val="20"/>
              </w:rPr>
              <w:t xml:space="preserve"> </w:t>
            </w:r>
            <w:r w:rsidR="00F75EDB" w:rsidRPr="00114009">
              <w:rPr>
                <w:rFonts w:asciiTheme="minorHAnsi" w:hAnsiTheme="minorHAnsi"/>
                <w:b/>
                <w:color w:val="003F77"/>
                <w:sz w:val="20"/>
                <w:szCs w:val="20"/>
              </w:rPr>
              <w:t>c</w:t>
            </w:r>
            <w:r w:rsidRPr="00114009">
              <w:rPr>
                <w:rFonts w:asciiTheme="minorHAnsi" w:hAnsiTheme="minorHAnsi"/>
                <w:b/>
                <w:color w:val="003F77"/>
                <w:sz w:val="20"/>
                <w:szCs w:val="20"/>
              </w:rPr>
              <w:t xml:space="preserve">are </w:t>
            </w:r>
          </w:p>
          <w:p w:rsidR="00432F4D" w:rsidRPr="00114009" w:rsidRDefault="00DC39C8" w:rsidP="00506224">
            <w:pPr>
              <w:jc w:val="center"/>
              <w:rPr>
                <w:rFonts w:asciiTheme="minorHAnsi" w:hAnsiTheme="minorHAnsi"/>
                <w:color w:val="003F77"/>
                <w:sz w:val="20"/>
                <w:szCs w:val="20"/>
              </w:rPr>
            </w:pPr>
            <w:r w:rsidRPr="00114009">
              <w:rPr>
                <w:rFonts w:asciiTheme="minorHAnsi" w:hAnsiTheme="minorHAnsi"/>
                <w:color w:val="003F77"/>
                <w:sz w:val="20"/>
                <w:szCs w:val="20"/>
              </w:rPr>
              <w:t>(10</w:t>
            </w:r>
            <w:r w:rsidR="00CF3BEB" w:rsidRPr="00114009">
              <w:rPr>
                <w:rFonts w:asciiTheme="minorHAnsi" w:hAnsiTheme="minorHAnsi"/>
                <w:color w:val="003F77"/>
                <w:sz w:val="20"/>
                <w:szCs w:val="20"/>
              </w:rPr>
              <w:t xml:space="preserve"> percent agreed that sufficient resources are available</w:t>
            </w:r>
            <w:r w:rsidR="00432F4D" w:rsidRPr="00114009">
              <w:rPr>
                <w:rFonts w:asciiTheme="minorHAnsi" w:hAnsiTheme="minorHAnsi"/>
                <w:color w:val="003F77"/>
                <w:sz w:val="20"/>
                <w:szCs w:val="20"/>
              </w:rPr>
              <w:t>)</w:t>
            </w: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Available</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Mental health agencies</w:t>
            </w:r>
            <w:r w:rsidR="00CF3BEB" w:rsidRPr="00114009">
              <w:rPr>
                <w:rFonts w:asciiTheme="minorHAnsi" w:hAnsiTheme="minorHAnsi"/>
                <w:sz w:val="20"/>
                <w:szCs w:val="20"/>
              </w:rPr>
              <w:t>.</w:t>
            </w:r>
          </w:p>
        </w:tc>
      </w:tr>
      <w:tr w:rsidR="00432F4D" w:rsidRPr="000F5F6C" w:rsidTr="00D81C88">
        <w:tc>
          <w:tcPr>
            <w:tcW w:w="2790" w:type="dxa"/>
            <w:vMerge/>
            <w:vAlign w:val="center"/>
          </w:tcPr>
          <w:p w:rsidR="00432F4D" w:rsidRPr="00114009" w:rsidRDefault="00432F4D" w:rsidP="00506224">
            <w:pPr>
              <w:jc w:val="center"/>
              <w:rPr>
                <w:rFonts w:asciiTheme="minorHAnsi" w:hAnsiTheme="minorHAnsi"/>
                <w:color w:val="003F77"/>
                <w:sz w:val="20"/>
                <w:szCs w:val="20"/>
              </w:rPr>
            </w:pP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Needed</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Better access to behavioral/mental health</w:t>
            </w:r>
            <w:r w:rsidR="003E356A" w:rsidRPr="00114009">
              <w:rPr>
                <w:rFonts w:asciiTheme="minorHAnsi" w:hAnsiTheme="minorHAnsi"/>
                <w:sz w:val="20"/>
                <w:szCs w:val="20"/>
              </w:rPr>
              <w:t xml:space="preserve"> </w:t>
            </w:r>
            <w:r w:rsidRPr="00114009">
              <w:rPr>
                <w:rFonts w:asciiTheme="minorHAnsi" w:hAnsiTheme="minorHAnsi"/>
                <w:sz w:val="20"/>
                <w:szCs w:val="20"/>
              </w:rPr>
              <w:t>care for the uninsured; Full behavioral/mental health integration at hospital and primary care levels; Expand behavioral/mental health agencies to more rural areas; More hospital beds for mentally ill patients</w:t>
            </w:r>
            <w:r w:rsidR="00CF3BEB" w:rsidRPr="00114009">
              <w:rPr>
                <w:rFonts w:asciiTheme="minorHAnsi" w:hAnsiTheme="minorHAnsi"/>
                <w:sz w:val="20"/>
                <w:szCs w:val="20"/>
              </w:rPr>
              <w:t>.</w:t>
            </w:r>
          </w:p>
        </w:tc>
      </w:tr>
      <w:tr w:rsidR="00432F4D" w:rsidRPr="000F5F6C" w:rsidTr="00D81C88">
        <w:tc>
          <w:tcPr>
            <w:tcW w:w="2790" w:type="dxa"/>
            <w:vMerge w:val="restart"/>
            <w:vAlign w:val="center"/>
          </w:tcPr>
          <w:p w:rsidR="00432F4D" w:rsidRPr="00114009" w:rsidRDefault="00432F4D" w:rsidP="00506224">
            <w:pPr>
              <w:jc w:val="center"/>
              <w:rPr>
                <w:rFonts w:asciiTheme="minorHAnsi" w:hAnsiTheme="minorHAnsi"/>
                <w:b/>
                <w:color w:val="003F77"/>
                <w:sz w:val="20"/>
                <w:szCs w:val="20"/>
              </w:rPr>
            </w:pPr>
            <w:r w:rsidRPr="00114009">
              <w:rPr>
                <w:rFonts w:asciiTheme="minorHAnsi" w:hAnsiTheme="minorHAnsi"/>
                <w:b/>
                <w:color w:val="003F77"/>
                <w:sz w:val="20"/>
                <w:szCs w:val="20"/>
              </w:rPr>
              <w:t xml:space="preserve">Transportation </w:t>
            </w:r>
          </w:p>
          <w:p w:rsidR="00432F4D" w:rsidRPr="00114009" w:rsidRDefault="00DC39C8" w:rsidP="00506224">
            <w:pPr>
              <w:jc w:val="center"/>
              <w:rPr>
                <w:rFonts w:asciiTheme="minorHAnsi" w:hAnsiTheme="minorHAnsi"/>
                <w:color w:val="003F77"/>
                <w:sz w:val="20"/>
                <w:szCs w:val="20"/>
              </w:rPr>
            </w:pPr>
            <w:r w:rsidRPr="00114009">
              <w:rPr>
                <w:rFonts w:asciiTheme="minorHAnsi" w:hAnsiTheme="minorHAnsi"/>
                <w:color w:val="003F77"/>
                <w:sz w:val="20"/>
                <w:szCs w:val="20"/>
              </w:rPr>
              <w:t>(12</w:t>
            </w:r>
            <w:r w:rsidR="00CF3BEB" w:rsidRPr="00114009">
              <w:rPr>
                <w:rFonts w:asciiTheme="minorHAnsi" w:hAnsiTheme="minorHAnsi"/>
                <w:color w:val="003F77"/>
                <w:sz w:val="20"/>
                <w:szCs w:val="20"/>
              </w:rPr>
              <w:t xml:space="preserve"> percent agreed that sufficient resources are available</w:t>
            </w:r>
            <w:r w:rsidR="00432F4D" w:rsidRPr="00114009">
              <w:rPr>
                <w:rFonts w:asciiTheme="minorHAnsi" w:hAnsiTheme="minorHAnsi"/>
                <w:color w:val="003F77"/>
                <w:sz w:val="20"/>
                <w:szCs w:val="20"/>
              </w:rPr>
              <w:t>)</w:t>
            </w: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Available</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w:t>
            </w:r>
          </w:p>
        </w:tc>
      </w:tr>
      <w:tr w:rsidR="00432F4D" w:rsidRPr="000F5F6C" w:rsidTr="00D81C88">
        <w:tc>
          <w:tcPr>
            <w:tcW w:w="2790" w:type="dxa"/>
            <w:vMerge/>
            <w:vAlign w:val="center"/>
          </w:tcPr>
          <w:p w:rsidR="00432F4D" w:rsidRPr="00114009" w:rsidRDefault="00432F4D" w:rsidP="00506224">
            <w:pPr>
              <w:jc w:val="center"/>
              <w:rPr>
                <w:rFonts w:asciiTheme="minorHAnsi" w:hAnsiTheme="minorHAnsi"/>
                <w:color w:val="003F77"/>
                <w:sz w:val="20"/>
                <w:szCs w:val="20"/>
              </w:rPr>
            </w:pP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Needed</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More/better transportation systems; Better access to public transportation; Additional funding for organizations that help with rides to medical appointments; Additional resources for transportation for the elderly and disabled</w:t>
            </w:r>
            <w:r w:rsidR="00CF3BEB" w:rsidRPr="00114009">
              <w:rPr>
                <w:rFonts w:asciiTheme="minorHAnsi" w:hAnsiTheme="minorHAnsi"/>
                <w:sz w:val="20"/>
                <w:szCs w:val="20"/>
              </w:rPr>
              <w:t>.</w:t>
            </w:r>
          </w:p>
        </w:tc>
      </w:tr>
      <w:tr w:rsidR="00432F4D" w:rsidRPr="000F5F6C" w:rsidTr="00D81C88">
        <w:tc>
          <w:tcPr>
            <w:tcW w:w="2790" w:type="dxa"/>
            <w:vMerge w:val="restart"/>
            <w:vAlign w:val="center"/>
          </w:tcPr>
          <w:p w:rsidR="00432F4D" w:rsidRPr="00114009" w:rsidRDefault="00432F4D" w:rsidP="00506224">
            <w:pPr>
              <w:jc w:val="center"/>
              <w:rPr>
                <w:rFonts w:asciiTheme="minorHAnsi" w:hAnsiTheme="minorHAnsi"/>
                <w:b/>
                <w:color w:val="003F77"/>
                <w:sz w:val="20"/>
                <w:szCs w:val="20"/>
              </w:rPr>
            </w:pPr>
            <w:r w:rsidRPr="00114009">
              <w:rPr>
                <w:rFonts w:asciiTheme="minorHAnsi" w:hAnsiTheme="minorHAnsi"/>
                <w:b/>
                <w:color w:val="003F77"/>
                <w:sz w:val="20"/>
                <w:szCs w:val="20"/>
              </w:rPr>
              <w:t>Health</w:t>
            </w:r>
            <w:r w:rsidR="00DC39C8" w:rsidRPr="00114009">
              <w:rPr>
                <w:rFonts w:asciiTheme="minorHAnsi" w:hAnsiTheme="minorHAnsi"/>
                <w:b/>
                <w:color w:val="003F77"/>
                <w:sz w:val="20"/>
                <w:szCs w:val="20"/>
              </w:rPr>
              <w:t xml:space="preserve"> C</w:t>
            </w:r>
            <w:r w:rsidRPr="00114009">
              <w:rPr>
                <w:rFonts w:asciiTheme="minorHAnsi" w:hAnsiTheme="minorHAnsi"/>
                <w:b/>
                <w:color w:val="003F77"/>
                <w:sz w:val="20"/>
                <w:szCs w:val="20"/>
              </w:rPr>
              <w:t xml:space="preserve">are Insurance </w:t>
            </w:r>
          </w:p>
          <w:p w:rsidR="00432F4D" w:rsidRPr="00114009" w:rsidRDefault="00DC39C8" w:rsidP="00506224">
            <w:pPr>
              <w:jc w:val="center"/>
              <w:rPr>
                <w:rFonts w:asciiTheme="minorHAnsi" w:hAnsiTheme="minorHAnsi"/>
                <w:color w:val="003F77"/>
                <w:sz w:val="20"/>
                <w:szCs w:val="20"/>
              </w:rPr>
            </w:pPr>
            <w:r w:rsidRPr="00114009">
              <w:rPr>
                <w:rFonts w:asciiTheme="minorHAnsi" w:hAnsiTheme="minorHAnsi"/>
                <w:color w:val="003F77"/>
                <w:sz w:val="20"/>
                <w:szCs w:val="20"/>
              </w:rPr>
              <w:t>(23</w:t>
            </w:r>
            <w:r w:rsidR="00CF3BEB" w:rsidRPr="00114009">
              <w:rPr>
                <w:rFonts w:asciiTheme="minorHAnsi" w:hAnsiTheme="minorHAnsi"/>
                <w:color w:val="003F77"/>
                <w:sz w:val="20"/>
                <w:szCs w:val="20"/>
              </w:rPr>
              <w:t xml:space="preserve"> percent agreed that sufficient resources are available</w:t>
            </w:r>
            <w:r w:rsidR="00432F4D" w:rsidRPr="00114009">
              <w:rPr>
                <w:rFonts w:asciiTheme="minorHAnsi" w:hAnsiTheme="minorHAnsi"/>
                <w:color w:val="003F77"/>
                <w:sz w:val="20"/>
                <w:szCs w:val="20"/>
              </w:rPr>
              <w:t>)</w:t>
            </w: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Available</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Obamacare (Affordable Care Act); Free care</w:t>
            </w:r>
            <w:r w:rsidR="00CF3BEB" w:rsidRPr="00114009">
              <w:rPr>
                <w:rFonts w:asciiTheme="minorHAnsi" w:hAnsiTheme="minorHAnsi"/>
                <w:sz w:val="20"/>
                <w:szCs w:val="20"/>
              </w:rPr>
              <w:t>.</w:t>
            </w:r>
          </w:p>
        </w:tc>
      </w:tr>
      <w:tr w:rsidR="00432F4D" w:rsidRPr="000F5F6C" w:rsidTr="00D81C88">
        <w:tc>
          <w:tcPr>
            <w:tcW w:w="2790" w:type="dxa"/>
            <w:vMerge/>
            <w:vAlign w:val="center"/>
          </w:tcPr>
          <w:p w:rsidR="00432F4D" w:rsidRPr="00114009" w:rsidRDefault="00432F4D" w:rsidP="00506224">
            <w:pPr>
              <w:jc w:val="center"/>
              <w:rPr>
                <w:rFonts w:asciiTheme="minorHAnsi" w:hAnsiTheme="minorHAnsi"/>
                <w:color w:val="003F77"/>
                <w:sz w:val="20"/>
                <w:szCs w:val="20"/>
              </w:rPr>
            </w:pP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Needed</w:t>
            </w:r>
          </w:p>
        </w:tc>
        <w:tc>
          <w:tcPr>
            <w:tcW w:w="5310" w:type="dxa"/>
          </w:tcPr>
          <w:p w:rsidR="00432F4D" w:rsidRPr="00D81C88" w:rsidRDefault="00114009" w:rsidP="00D81C88">
            <w:pPr>
              <w:rPr>
                <w:rFonts w:asciiTheme="minorHAnsi" w:hAnsiTheme="minorHAnsi"/>
                <w:sz w:val="20"/>
                <w:szCs w:val="20"/>
              </w:rPr>
            </w:pPr>
            <w:r w:rsidRPr="00D81C88">
              <w:rPr>
                <w:rFonts w:asciiTheme="minorHAnsi" w:hAnsiTheme="minorHAnsi"/>
                <w:color w:val="000000" w:themeColor="text1"/>
                <w:sz w:val="20"/>
                <w:szCs w:val="24"/>
              </w:rPr>
              <w:t xml:space="preserve">Broader coverage for all individuals; </w:t>
            </w:r>
            <w:r w:rsidRPr="00D81C88">
              <w:rPr>
                <w:rFonts w:asciiTheme="minorHAnsi" w:hAnsiTheme="minorHAnsi"/>
                <w:sz w:val="20"/>
                <w:szCs w:val="24"/>
              </w:rPr>
              <w:t xml:space="preserve">Making insurance more affordable; </w:t>
            </w:r>
            <w:r w:rsidR="00101E70" w:rsidRPr="00D81C88">
              <w:rPr>
                <w:rFonts w:asciiTheme="minorHAnsi" w:hAnsiTheme="minorHAnsi"/>
                <w:sz w:val="20"/>
                <w:szCs w:val="20"/>
              </w:rPr>
              <w:t xml:space="preserve">Universal health care; </w:t>
            </w:r>
            <w:r w:rsidR="00432F4D" w:rsidRPr="00D81C88">
              <w:rPr>
                <w:rFonts w:asciiTheme="minorHAnsi" w:hAnsiTheme="minorHAnsi"/>
                <w:sz w:val="20"/>
                <w:szCs w:val="20"/>
              </w:rPr>
              <w:t>More stable health</w:t>
            </w:r>
            <w:r w:rsidR="003E356A" w:rsidRPr="00D81C88">
              <w:rPr>
                <w:rFonts w:asciiTheme="minorHAnsi" w:hAnsiTheme="minorHAnsi"/>
                <w:sz w:val="20"/>
                <w:szCs w:val="20"/>
              </w:rPr>
              <w:t xml:space="preserve"> </w:t>
            </w:r>
            <w:r w:rsidR="00432F4D" w:rsidRPr="00D81C88">
              <w:rPr>
                <w:rFonts w:asciiTheme="minorHAnsi" w:hAnsiTheme="minorHAnsi"/>
                <w:sz w:val="20"/>
                <w:szCs w:val="20"/>
              </w:rPr>
              <w:t>care system; More state assistance</w:t>
            </w:r>
            <w:r w:rsidR="00CF3BEB" w:rsidRPr="00D81C88">
              <w:rPr>
                <w:rFonts w:asciiTheme="minorHAnsi" w:hAnsiTheme="minorHAnsi"/>
                <w:sz w:val="20"/>
                <w:szCs w:val="20"/>
              </w:rPr>
              <w:t>.</w:t>
            </w:r>
          </w:p>
        </w:tc>
      </w:tr>
      <w:tr w:rsidR="00432F4D" w:rsidRPr="000F5F6C" w:rsidTr="00D81C88">
        <w:tc>
          <w:tcPr>
            <w:tcW w:w="2790" w:type="dxa"/>
            <w:vMerge w:val="restart"/>
            <w:vAlign w:val="center"/>
          </w:tcPr>
          <w:p w:rsidR="00432F4D" w:rsidRPr="00114009" w:rsidRDefault="00432F4D" w:rsidP="00506224">
            <w:pPr>
              <w:jc w:val="center"/>
              <w:rPr>
                <w:rFonts w:asciiTheme="minorHAnsi" w:hAnsiTheme="minorHAnsi"/>
                <w:b/>
                <w:color w:val="003F77"/>
                <w:sz w:val="20"/>
                <w:szCs w:val="20"/>
              </w:rPr>
            </w:pPr>
            <w:r w:rsidRPr="00114009">
              <w:rPr>
                <w:rFonts w:asciiTheme="minorHAnsi" w:hAnsiTheme="minorHAnsi"/>
                <w:b/>
                <w:color w:val="003F77"/>
                <w:sz w:val="20"/>
                <w:szCs w:val="20"/>
              </w:rPr>
              <w:t xml:space="preserve">Employment </w:t>
            </w:r>
          </w:p>
          <w:p w:rsidR="00432F4D" w:rsidRPr="00114009" w:rsidRDefault="00DC39C8" w:rsidP="00CF3BEB">
            <w:pPr>
              <w:jc w:val="center"/>
              <w:rPr>
                <w:rFonts w:asciiTheme="minorHAnsi" w:hAnsiTheme="minorHAnsi"/>
                <w:color w:val="003F77"/>
                <w:sz w:val="20"/>
                <w:szCs w:val="20"/>
              </w:rPr>
            </w:pPr>
            <w:r w:rsidRPr="00114009">
              <w:rPr>
                <w:rFonts w:asciiTheme="minorHAnsi" w:hAnsiTheme="minorHAnsi"/>
                <w:color w:val="003F77"/>
                <w:sz w:val="20"/>
                <w:szCs w:val="20"/>
              </w:rPr>
              <w:t>(18</w:t>
            </w:r>
            <w:r w:rsidR="00CF3BEB" w:rsidRPr="00114009">
              <w:rPr>
                <w:rFonts w:asciiTheme="minorHAnsi" w:hAnsiTheme="minorHAnsi"/>
                <w:color w:val="003F77"/>
                <w:sz w:val="20"/>
                <w:szCs w:val="20"/>
              </w:rPr>
              <w:t xml:space="preserve"> percent agreed that sufficient resources are available)</w:t>
            </w: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Available</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Adult education progra</w:t>
            </w:r>
            <w:r w:rsidR="00CF3BEB" w:rsidRPr="00114009">
              <w:rPr>
                <w:rFonts w:asciiTheme="minorHAnsi" w:hAnsiTheme="minorHAnsi"/>
                <w:sz w:val="20"/>
                <w:szCs w:val="20"/>
              </w:rPr>
              <w:t>ms; Career centers.</w:t>
            </w:r>
          </w:p>
        </w:tc>
      </w:tr>
      <w:tr w:rsidR="00432F4D" w:rsidRPr="000F5F6C" w:rsidTr="00D81C88">
        <w:tc>
          <w:tcPr>
            <w:tcW w:w="2790" w:type="dxa"/>
            <w:vMerge/>
            <w:vAlign w:val="center"/>
          </w:tcPr>
          <w:p w:rsidR="00432F4D" w:rsidRPr="00114009" w:rsidRDefault="00432F4D" w:rsidP="00506224">
            <w:pPr>
              <w:jc w:val="center"/>
              <w:rPr>
                <w:rFonts w:asciiTheme="minorHAnsi" w:hAnsiTheme="minorHAnsi"/>
                <w:color w:val="003F77"/>
                <w:sz w:val="20"/>
                <w:szCs w:val="20"/>
              </w:rPr>
            </w:pP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Needed</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 xml:space="preserve">More job creations; More </w:t>
            </w:r>
            <w:proofErr w:type="gramStart"/>
            <w:r w:rsidRPr="00114009">
              <w:rPr>
                <w:rFonts w:asciiTheme="minorHAnsi" w:hAnsiTheme="minorHAnsi"/>
                <w:sz w:val="20"/>
                <w:szCs w:val="20"/>
              </w:rPr>
              <w:t>trainings</w:t>
            </w:r>
            <w:proofErr w:type="gramEnd"/>
            <w:r w:rsidRPr="00114009">
              <w:rPr>
                <w:rFonts w:asciiTheme="minorHAnsi" w:hAnsiTheme="minorHAnsi"/>
                <w:sz w:val="20"/>
                <w:szCs w:val="20"/>
              </w:rPr>
              <w:t>; More employment opportunities at livable wages; Greater economic development; More funding for education</w:t>
            </w:r>
            <w:r w:rsidR="00CF3BEB" w:rsidRPr="00114009">
              <w:rPr>
                <w:rFonts w:asciiTheme="minorHAnsi" w:hAnsiTheme="minorHAnsi"/>
                <w:sz w:val="20"/>
                <w:szCs w:val="20"/>
              </w:rPr>
              <w:t>.</w:t>
            </w:r>
          </w:p>
        </w:tc>
      </w:tr>
      <w:tr w:rsidR="00432F4D" w:rsidRPr="000F5F6C" w:rsidTr="00D81C88">
        <w:tc>
          <w:tcPr>
            <w:tcW w:w="2790" w:type="dxa"/>
            <w:vMerge w:val="restart"/>
            <w:vAlign w:val="center"/>
          </w:tcPr>
          <w:p w:rsidR="00432F4D" w:rsidRPr="00114009" w:rsidRDefault="00432F4D" w:rsidP="00506224">
            <w:pPr>
              <w:jc w:val="center"/>
              <w:rPr>
                <w:rFonts w:asciiTheme="minorHAnsi" w:hAnsiTheme="minorHAnsi"/>
                <w:b/>
                <w:color w:val="003F77"/>
                <w:sz w:val="20"/>
                <w:szCs w:val="20"/>
              </w:rPr>
            </w:pPr>
            <w:r w:rsidRPr="00114009">
              <w:rPr>
                <w:rFonts w:asciiTheme="minorHAnsi" w:hAnsiTheme="minorHAnsi"/>
                <w:b/>
                <w:color w:val="003F77"/>
                <w:sz w:val="20"/>
                <w:szCs w:val="20"/>
              </w:rPr>
              <w:t xml:space="preserve">Health Literacy </w:t>
            </w:r>
          </w:p>
          <w:p w:rsidR="00432F4D" w:rsidRPr="00114009" w:rsidRDefault="00DC39C8" w:rsidP="00CF3BEB">
            <w:pPr>
              <w:jc w:val="center"/>
              <w:rPr>
                <w:rFonts w:asciiTheme="minorHAnsi" w:hAnsiTheme="minorHAnsi"/>
                <w:color w:val="003F77"/>
                <w:sz w:val="20"/>
                <w:szCs w:val="20"/>
              </w:rPr>
            </w:pPr>
            <w:r w:rsidRPr="00114009">
              <w:rPr>
                <w:rFonts w:asciiTheme="minorHAnsi" w:hAnsiTheme="minorHAnsi"/>
                <w:color w:val="003F77"/>
                <w:sz w:val="20"/>
                <w:szCs w:val="20"/>
              </w:rPr>
              <w:t>(43</w:t>
            </w:r>
            <w:r w:rsidR="00CF3BEB" w:rsidRPr="00114009">
              <w:rPr>
                <w:rFonts w:asciiTheme="minorHAnsi" w:hAnsiTheme="minorHAnsi"/>
                <w:color w:val="003F77"/>
                <w:sz w:val="20"/>
                <w:szCs w:val="20"/>
              </w:rPr>
              <w:t xml:space="preserve"> percent agreed that sufficient resources are available)</w:t>
            </w: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Available</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 xml:space="preserve">Head Start Maine; Hospital systems; </w:t>
            </w:r>
            <w:r w:rsidR="00F75EDB" w:rsidRPr="00114009">
              <w:rPr>
                <w:rFonts w:asciiTheme="minorHAnsi" w:hAnsiTheme="minorHAnsi"/>
                <w:sz w:val="20"/>
                <w:szCs w:val="20"/>
              </w:rPr>
              <w:t>P</w:t>
            </w:r>
            <w:r w:rsidRPr="00114009">
              <w:rPr>
                <w:rFonts w:asciiTheme="minorHAnsi" w:hAnsiTheme="minorHAnsi"/>
                <w:sz w:val="20"/>
                <w:szCs w:val="20"/>
              </w:rPr>
              <w:t>rimary care providers; Clinics; Social service agencies</w:t>
            </w:r>
            <w:r w:rsidR="00CF3BEB" w:rsidRPr="00114009">
              <w:rPr>
                <w:rFonts w:asciiTheme="minorHAnsi" w:hAnsiTheme="minorHAnsi"/>
                <w:sz w:val="20"/>
                <w:szCs w:val="20"/>
              </w:rPr>
              <w:t>.</w:t>
            </w:r>
          </w:p>
        </w:tc>
      </w:tr>
      <w:tr w:rsidR="00432F4D" w:rsidRPr="000F5F6C" w:rsidTr="00D81C88">
        <w:trPr>
          <w:trHeight w:val="341"/>
        </w:trPr>
        <w:tc>
          <w:tcPr>
            <w:tcW w:w="2790" w:type="dxa"/>
            <w:vMerge/>
            <w:vAlign w:val="center"/>
          </w:tcPr>
          <w:p w:rsidR="00432F4D" w:rsidRPr="00114009" w:rsidRDefault="00432F4D" w:rsidP="00506224">
            <w:pPr>
              <w:jc w:val="center"/>
              <w:rPr>
                <w:rFonts w:asciiTheme="minorHAnsi" w:hAnsiTheme="minorHAnsi"/>
                <w:color w:val="003F77"/>
                <w:sz w:val="20"/>
                <w:szCs w:val="20"/>
              </w:rPr>
            </w:pP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Needed</w:t>
            </w:r>
          </w:p>
        </w:tc>
        <w:tc>
          <w:tcPr>
            <w:tcW w:w="5310" w:type="dxa"/>
          </w:tcPr>
          <w:p w:rsidR="00432F4D" w:rsidRPr="00114009" w:rsidRDefault="00432F4D" w:rsidP="00506224">
            <w:pPr>
              <w:rPr>
                <w:rFonts w:asciiTheme="minorHAnsi" w:hAnsiTheme="minorHAnsi"/>
                <w:color w:val="003F77"/>
                <w:sz w:val="20"/>
                <w:szCs w:val="20"/>
              </w:rPr>
            </w:pPr>
            <w:r w:rsidRPr="00114009">
              <w:rPr>
                <w:rFonts w:asciiTheme="minorHAnsi" w:hAnsiTheme="minorHAnsi"/>
                <w:color w:val="003F77"/>
                <w:sz w:val="20"/>
                <w:szCs w:val="20"/>
              </w:rPr>
              <w:t>-</w:t>
            </w:r>
          </w:p>
        </w:tc>
      </w:tr>
      <w:tr w:rsidR="00432F4D" w:rsidRPr="000F5F6C" w:rsidTr="00D81C88">
        <w:tc>
          <w:tcPr>
            <w:tcW w:w="2790" w:type="dxa"/>
            <w:vMerge w:val="restart"/>
          </w:tcPr>
          <w:p w:rsidR="00432F4D" w:rsidRPr="00114009" w:rsidRDefault="00432F4D" w:rsidP="00506224">
            <w:pPr>
              <w:jc w:val="center"/>
              <w:rPr>
                <w:rFonts w:asciiTheme="minorHAnsi" w:hAnsiTheme="minorHAnsi"/>
                <w:b/>
                <w:color w:val="003F77"/>
                <w:sz w:val="20"/>
                <w:szCs w:val="20"/>
              </w:rPr>
            </w:pPr>
            <w:r w:rsidRPr="00114009">
              <w:rPr>
                <w:rFonts w:asciiTheme="minorHAnsi" w:hAnsiTheme="minorHAnsi"/>
                <w:b/>
                <w:color w:val="003F77"/>
                <w:sz w:val="20"/>
                <w:szCs w:val="20"/>
              </w:rPr>
              <w:t xml:space="preserve">Food </w:t>
            </w:r>
            <w:r w:rsidR="00F75EDB" w:rsidRPr="00114009">
              <w:rPr>
                <w:rFonts w:asciiTheme="minorHAnsi" w:hAnsiTheme="minorHAnsi"/>
                <w:b/>
                <w:color w:val="003F77"/>
                <w:sz w:val="20"/>
                <w:szCs w:val="20"/>
              </w:rPr>
              <w:t>S</w:t>
            </w:r>
            <w:r w:rsidRPr="00114009">
              <w:rPr>
                <w:rFonts w:asciiTheme="minorHAnsi" w:hAnsiTheme="minorHAnsi"/>
                <w:b/>
                <w:color w:val="003F77"/>
                <w:sz w:val="20"/>
                <w:szCs w:val="20"/>
              </w:rPr>
              <w:t xml:space="preserve">ecurity </w:t>
            </w:r>
          </w:p>
          <w:p w:rsidR="00432F4D" w:rsidRPr="00114009" w:rsidRDefault="00DC39C8" w:rsidP="00506224">
            <w:pPr>
              <w:jc w:val="center"/>
              <w:rPr>
                <w:rFonts w:asciiTheme="minorHAnsi" w:hAnsiTheme="minorHAnsi"/>
                <w:color w:val="003F77"/>
                <w:sz w:val="20"/>
                <w:szCs w:val="20"/>
              </w:rPr>
            </w:pPr>
            <w:r w:rsidRPr="00114009">
              <w:rPr>
                <w:rFonts w:asciiTheme="minorHAnsi" w:hAnsiTheme="minorHAnsi"/>
                <w:color w:val="003F77"/>
                <w:sz w:val="20"/>
                <w:szCs w:val="20"/>
              </w:rPr>
              <w:t>(27</w:t>
            </w:r>
            <w:r w:rsidR="00CF3BEB" w:rsidRPr="00114009">
              <w:rPr>
                <w:rFonts w:asciiTheme="minorHAnsi" w:hAnsiTheme="minorHAnsi"/>
                <w:color w:val="003F77"/>
                <w:sz w:val="20"/>
                <w:szCs w:val="20"/>
              </w:rPr>
              <w:t xml:space="preserve"> percent agreed that sufficient resources are available</w:t>
            </w:r>
            <w:r w:rsidR="00432F4D" w:rsidRPr="00114009">
              <w:rPr>
                <w:rFonts w:asciiTheme="minorHAnsi" w:hAnsiTheme="minorHAnsi"/>
                <w:color w:val="003F77"/>
                <w:sz w:val="20"/>
                <w:szCs w:val="20"/>
              </w:rPr>
              <w:t>)</w:t>
            </w:r>
          </w:p>
          <w:p w:rsidR="00432F4D" w:rsidRPr="00114009" w:rsidRDefault="00432F4D" w:rsidP="00506224">
            <w:pPr>
              <w:jc w:val="center"/>
              <w:rPr>
                <w:rFonts w:asciiTheme="minorHAnsi" w:hAnsiTheme="minorHAnsi"/>
                <w:color w:val="003F77"/>
                <w:sz w:val="20"/>
                <w:szCs w:val="20"/>
              </w:rPr>
            </w:pP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Available</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Local food sources (farms</w:t>
            </w:r>
            <w:r w:rsidR="00F75EDB" w:rsidRPr="00114009">
              <w:rPr>
                <w:rFonts w:asciiTheme="minorHAnsi" w:hAnsiTheme="minorHAnsi"/>
                <w:sz w:val="20"/>
                <w:szCs w:val="20"/>
              </w:rPr>
              <w:t>,</w:t>
            </w:r>
            <w:r w:rsidRPr="00114009">
              <w:rPr>
                <w:rFonts w:asciiTheme="minorHAnsi" w:hAnsiTheme="minorHAnsi"/>
                <w:sz w:val="20"/>
                <w:szCs w:val="20"/>
              </w:rPr>
              <w:t xml:space="preserve"> fisheries</w:t>
            </w:r>
            <w:r w:rsidR="00F75EDB" w:rsidRPr="00114009">
              <w:rPr>
                <w:rFonts w:asciiTheme="minorHAnsi" w:hAnsiTheme="minorHAnsi"/>
                <w:sz w:val="20"/>
                <w:szCs w:val="20"/>
              </w:rPr>
              <w:t>,</w:t>
            </w:r>
            <w:r w:rsidRPr="00114009">
              <w:rPr>
                <w:rFonts w:asciiTheme="minorHAnsi" w:hAnsiTheme="minorHAnsi"/>
                <w:sz w:val="20"/>
                <w:szCs w:val="20"/>
              </w:rPr>
              <w:t xml:space="preserve"> etc.); Farmers markets; Food pantries; SNAP; Local churches; Backpack for hungry kids programs</w:t>
            </w:r>
            <w:r w:rsidR="00CF3BEB" w:rsidRPr="00114009">
              <w:rPr>
                <w:rFonts w:asciiTheme="minorHAnsi" w:hAnsiTheme="minorHAnsi"/>
                <w:sz w:val="20"/>
                <w:szCs w:val="20"/>
              </w:rPr>
              <w:t>.</w:t>
            </w:r>
          </w:p>
        </w:tc>
      </w:tr>
      <w:tr w:rsidR="00432F4D" w:rsidRPr="000F5F6C" w:rsidTr="00D81C88">
        <w:tc>
          <w:tcPr>
            <w:tcW w:w="2790" w:type="dxa"/>
            <w:vMerge/>
          </w:tcPr>
          <w:p w:rsidR="00432F4D" w:rsidRPr="00114009" w:rsidRDefault="00432F4D" w:rsidP="00506224">
            <w:pPr>
              <w:jc w:val="center"/>
              <w:rPr>
                <w:rFonts w:asciiTheme="minorHAnsi" w:hAnsiTheme="minorHAnsi"/>
                <w:color w:val="003F77"/>
                <w:sz w:val="20"/>
                <w:szCs w:val="20"/>
              </w:rPr>
            </w:pP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Needed</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Access to free or reduced meals; Greater access to healthy food and locally grown food; Greater support for food pantries</w:t>
            </w:r>
            <w:r w:rsidR="00CF3BEB" w:rsidRPr="00114009">
              <w:rPr>
                <w:rFonts w:asciiTheme="minorHAnsi" w:hAnsiTheme="minorHAnsi"/>
                <w:sz w:val="20"/>
                <w:szCs w:val="20"/>
              </w:rPr>
              <w:t>.</w:t>
            </w:r>
          </w:p>
        </w:tc>
      </w:tr>
      <w:tr w:rsidR="00432F4D" w:rsidRPr="000F5F6C" w:rsidTr="00D81C88">
        <w:tc>
          <w:tcPr>
            <w:tcW w:w="2790" w:type="dxa"/>
            <w:vMerge w:val="restart"/>
          </w:tcPr>
          <w:p w:rsidR="00432F4D" w:rsidRPr="00114009" w:rsidRDefault="00432F4D" w:rsidP="00506224">
            <w:pPr>
              <w:jc w:val="center"/>
              <w:rPr>
                <w:rFonts w:asciiTheme="minorHAnsi" w:hAnsiTheme="minorHAnsi"/>
                <w:b/>
                <w:color w:val="003F77"/>
                <w:sz w:val="20"/>
                <w:szCs w:val="20"/>
              </w:rPr>
            </w:pPr>
            <w:r w:rsidRPr="00114009">
              <w:rPr>
                <w:rFonts w:asciiTheme="minorHAnsi" w:hAnsiTheme="minorHAnsi"/>
                <w:b/>
                <w:color w:val="003F77"/>
                <w:sz w:val="20"/>
                <w:szCs w:val="20"/>
              </w:rPr>
              <w:t xml:space="preserve">Housing Stability </w:t>
            </w:r>
          </w:p>
          <w:p w:rsidR="00432F4D" w:rsidRPr="00114009" w:rsidRDefault="00DC39C8" w:rsidP="00CF3BEB">
            <w:pPr>
              <w:jc w:val="center"/>
              <w:rPr>
                <w:rFonts w:asciiTheme="minorHAnsi" w:hAnsiTheme="minorHAnsi"/>
                <w:color w:val="003F77"/>
                <w:sz w:val="20"/>
                <w:szCs w:val="20"/>
              </w:rPr>
            </w:pPr>
            <w:r w:rsidRPr="00114009">
              <w:rPr>
                <w:rFonts w:asciiTheme="minorHAnsi" w:hAnsiTheme="minorHAnsi"/>
                <w:color w:val="003F77"/>
                <w:sz w:val="20"/>
                <w:szCs w:val="20"/>
              </w:rPr>
              <w:t>(23</w:t>
            </w:r>
            <w:r w:rsidR="00CF3BEB" w:rsidRPr="00114009">
              <w:rPr>
                <w:rFonts w:asciiTheme="minorHAnsi" w:hAnsiTheme="minorHAnsi"/>
                <w:color w:val="003F77"/>
                <w:sz w:val="20"/>
                <w:szCs w:val="20"/>
              </w:rPr>
              <w:t xml:space="preserve"> percent agreed that sufficient resources are available</w:t>
            </w:r>
            <w:r w:rsidR="00432F4D" w:rsidRPr="00114009">
              <w:rPr>
                <w:rFonts w:asciiTheme="minorHAnsi" w:hAnsiTheme="minorHAnsi"/>
                <w:color w:val="003F77"/>
                <w:sz w:val="20"/>
                <w:szCs w:val="20"/>
              </w:rPr>
              <w:t>)</w:t>
            </w: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Available</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Maine Affordable Housing Coalition; Low</w:t>
            </w:r>
            <w:r w:rsidR="00F75EDB" w:rsidRPr="00114009">
              <w:rPr>
                <w:rFonts w:asciiTheme="minorHAnsi" w:hAnsiTheme="minorHAnsi"/>
                <w:sz w:val="20"/>
                <w:szCs w:val="20"/>
              </w:rPr>
              <w:t>-</w:t>
            </w:r>
            <w:r w:rsidRPr="00114009">
              <w:rPr>
                <w:rFonts w:asciiTheme="minorHAnsi" w:hAnsiTheme="minorHAnsi"/>
                <w:sz w:val="20"/>
                <w:szCs w:val="20"/>
              </w:rPr>
              <w:t>income housing/section 8 programs</w:t>
            </w:r>
            <w:r w:rsidR="00CF3BEB" w:rsidRPr="00114009">
              <w:rPr>
                <w:rFonts w:asciiTheme="minorHAnsi" w:hAnsiTheme="minorHAnsi"/>
                <w:sz w:val="20"/>
                <w:szCs w:val="20"/>
              </w:rPr>
              <w:t>.</w:t>
            </w:r>
          </w:p>
        </w:tc>
      </w:tr>
      <w:tr w:rsidR="00432F4D" w:rsidRPr="000F5F6C" w:rsidTr="00D81C88">
        <w:tc>
          <w:tcPr>
            <w:tcW w:w="2790" w:type="dxa"/>
            <w:vMerge/>
          </w:tcPr>
          <w:p w:rsidR="00432F4D" w:rsidRPr="00114009" w:rsidRDefault="00432F4D" w:rsidP="00506224">
            <w:pPr>
              <w:rPr>
                <w:rFonts w:asciiTheme="minorHAnsi" w:hAnsiTheme="minorHAnsi"/>
                <w:color w:val="003F77"/>
                <w:sz w:val="20"/>
                <w:szCs w:val="20"/>
              </w:rPr>
            </w:pPr>
          </w:p>
        </w:tc>
        <w:tc>
          <w:tcPr>
            <w:tcW w:w="1350" w:type="dxa"/>
            <w:vAlign w:val="center"/>
          </w:tcPr>
          <w:p w:rsidR="00432F4D" w:rsidRPr="00114009" w:rsidRDefault="00432F4D" w:rsidP="00506224">
            <w:pPr>
              <w:jc w:val="center"/>
              <w:rPr>
                <w:rFonts w:asciiTheme="minorHAnsi" w:hAnsiTheme="minorHAnsi"/>
                <w:b/>
                <w:color w:val="000000" w:themeColor="text1"/>
                <w:sz w:val="20"/>
                <w:szCs w:val="20"/>
              </w:rPr>
            </w:pPr>
            <w:r w:rsidRPr="00114009">
              <w:rPr>
                <w:rFonts w:asciiTheme="minorHAnsi" w:hAnsiTheme="minorHAnsi"/>
                <w:b/>
                <w:color w:val="000000" w:themeColor="text1"/>
                <w:sz w:val="20"/>
                <w:szCs w:val="20"/>
              </w:rPr>
              <w:t>Needed</w:t>
            </w:r>
          </w:p>
        </w:tc>
        <w:tc>
          <w:tcPr>
            <w:tcW w:w="5310" w:type="dxa"/>
          </w:tcPr>
          <w:p w:rsidR="00432F4D" w:rsidRPr="00114009" w:rsidRDefault="00432F4D" w:rsidP="00506224">
            <w:pPr>
              <w:rPr>
                <w:rFonts w:asciiTheme="minorHAnsi" w:hAnsiTheme="minorHAnsi"/>
                <w:sz w:val="20"/>
                <w:szCs w:val="20"/>
              </w:rPr>
            </w:pPr>
            <w:r w:rsidRPr="00114009">
              <w:rPr>
                <w:rFonts w:asciiTheme="minorHAnsi" w:hAnsiTheme="minorHAnsi"/>
                <w:sz w:val="20"/>
                <w:szCs w:val="20"/>
              </w:rPr>
              <w:t>-</w:t>
            </w:r>
          </w:p>
        </w:tc>
      </w:tr>
    </w:tbl>
    <w:p w:rsidR="00432F4D" w:rsidRPr="000F5F6C" w:rsidRDefault="00432F4D" w:rsidP="003E356A">
      <w:pPr>
        <w:spacing w:line="259" w:lineRule="auto"/>
        <w:jc w:val="center"/>
        <w:rPr>
          <w:b/>
          <w:szCs w:val="24"/>
        </w:rPr>
      </w:pPr>
    </w:p>
    <w:p w:rsidR="001E6473" w:rsidRDefault="001E6473" w:rsidP="003E356A">
      <w:pPr>
        <w:spacing w:line="259" w:lineRule="auto"/>
        <w:jc w:val="both"/>
      </w:pPr>
      <w:r w:rsidRPr="000F5F6C">
        <w:t>Stakeholders also were asked to share their thoughts on the populations exp</w:t>
      </w:r>
      <w:r>
        <w:t>eriencing health disparities among each of the he</w:t>
      </w:r>
      <w:r w:rsidR="001E4923">
        <w:t>alth factors that they selected</w:t>
      </w:r>
      <w:r w:rsidRPr="000F5F6C">
        <w:t xml:space="preserve">. </w:t>
      </w:r>
      <w:r>
        <w:t xml:space="preserve">Table </w:t>
      </w:r>
      <w:r w:rsidR="00831931">
        <w:t>39</w:t>
      </w:r>
      <w:r>
        <w:t xml:space="preserve"> presents these results for the top 10 health factors identified by stakeholders. </w:t>
      </w:r>
    </w:p>
    <w:p w:rsidR="003E356A" w:rsidRPr="00EE65ED" w:rsidRDefault="00EE65ED" w:rsidP="00EE65ED">
      <w:pPr>
        <w:jc w:val="center"/>
        <w:rPr>
          <w:b/>
        </w:rPr>
      </w:pPr>
      <w:bookmarkStart w:id="95" w:name="_Toc434490563"/>
      <w:proofErr w:type="gramStart"/>
      <w:r w:rsidRPr="00EE65ED">
        <w:rPr>
          <w:b/>
        </w:rPr>
        <w:lastRenderedPageBreak/>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39</w:t>
      </w:r>
      <w:r w:rsidRPr="00EE65ED">
        <w:rPr>
          <w:b/>
        </w:rPr>
        <w:fldChar w:fldCharType="end"/>
      </w:r>
      <w:r w:rsidR="00F75EDB" w:rsidRPr="00EE65ED">
        <w:rPr>
          <w:b/>
        </w:rPr>
        <w:t>.</w:t>
      </w:r>
      <w:proofErr w:type="gramEnd"/>
      <w:r w:rsidR="00432F4D" w:rsidRPr="00EE65ED">
        <w:rPr>
          <w:b/>
        </w:rPr>
        <w:t xml:space="preserve"> Populations </w:t>
      </w:r>
      <w:r w:rsidR="00E57A5C" w:rsidRPr="00EE65ED">
        <w:rPr>
          <w:b/>
        </w:rPr>
        <w:t>with</w:t>
      </w:r>
      <w:r w:rsidR="00432F4D" w:rsidRPr="00EE65ED">
        <w:rPr>
          <w:b/>
        </w:rPr>
        <w:t xml:space="preserve"> Disparities </w:t>
      </w:r>
      <w:r w:rsidR="00E57A5C" w:rsidRPr="00EE65ED">
        <w:rPr>
          <w:b/>
        </w:rPr>
        <w:t>among</w:t>
      </w:r>
      <w:r w:rsidR="00432F4D" w:rsidRPr="00EE65ED">
        <w:rPr>
          <w:b/>
        </w:rPr>
        <w:t xml:space="preserve"> Top Health Factors in Maine</w:t>
      </w:r>
      <w:r w:rsidR="007C2996" w:rsidRPr="00EE65ED">
        <w:rPr>
          <w:b/>
        </w:rPr>
        <w:t xml:space="preserve"> (Percentage who agreed that significant disparities exist for a specific health factor)</w:t>
      </w:r>
      <w:bookmarkEnd w:id="95"/>
    </w:p>
    <w:tbl>
      <w:tblPr>
        <w:tblW w:w="977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281"/>
        <w:gridCol w:w="685"/>
        <w:gridCol w:w="630"/>
        <w:gridCol w:w="630"/>
        <w:gridCol w:w="630"/>
        <w:gridCol w:w="720"/>
        <w:gridCol w:w="810"/>
        <w:gridCol w:w="562"/>
        <w:gridCol w:w="630"/>
        <w:gridCol w:w="630"/>
        <w:gridCol w:w="562"/>
      </w:tblGrid>
      <w:tr w:rsidR="00432F4D" w:rsidRPr="000F5F6C" w:rsidTr="00DC5578">
        <w:trPr>
          <w:cantSplit/>
          <w:trHeight w:val="1997"/>
          <w:jc w:val="center"/>
        </w:trPr>
        <w:tc>
          <w:tcPr>
            <w:tcW w:w="3330" w:type="dxa"/>
            <w:shd w:val="clear" w:color="auto" w:fill="003F77"/>
            <w:vAlign w:val="center"/>
            <w:hideMark/>
          </w:tcPr>
          <w:p w:rsidR="00432F4D" w:rsidRPr="000F5F6C" w:rsidRDefault="00432F4D" w:rsidP="002E0ACA">
            <w:pPr>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Health Disparities</w:t>
            </w:r>
          </w:p>
        </w:tc>
        <w:tc>
          <w:tcPr>
            <w:tcW w:w="685"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Employment</w:t>
            </w:r>
          </w:p>
        </w:tc>
        <w:tc>
          <w:tcPr>
            <w:tcW w:w="630"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Food Security</w:t>
            </w:r>
          </w:p>
        </w:tc>
        <w:tc>
          <w:tcPr>
            <w:tcW w:w="630"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Housing Stability</w:t>
            </w:r>
          </w:p>
        </w:tc>
        <w:tc>
          <w:tcPr>
            <w:tcW w:w="630"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Poverty</w:t>
            </w:r>
          </w:p>
        </w:tc>
        <w:tc>
          <w:tcPr>
            <w:tcW w:w="720"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Adverse Childhood Experiences</w:t>
            </w:r>
          </w:p>
        </w:tc>
        <w:tc>
          <w:tcPr>
            <w:tcW w:w="810"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Access to Behavioral Care/Mental Health Care</w:t>
            </w:r>
          </w:p>
        </w:tc>
        <w:tc>
          <w:tcPr>
            <w:tcW w:w="562"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Health Literacy</w:t>
            </w:r>
          </w:p>
        </w:tc>
        <w:tc>
          <w:tcPr>
            <w:tcW w:w="630"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Transportation</w:t>
            </w:r>
          </w:p>
        </w:tc>
        <w:tc>
          <w:tcPr>
            <w:tcW w:w="630"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Health Care Insurance</w:t>
            </w:r>
          </w:p>
        </w:tc>
        <w:tc>
          <w:tcPr>
            <w:tcW w:w="513" w:type="dxa"/>
            <w:shd w:val="clear" w:color="auto" w:fill="003F77"/>
            <w:textDirection w:val="btLr"/>
            <w:vAlign w:val="center"/>
            <w:hideMark/>
          </w:tcPr>
          <w:p w:rsidR="00432F4D" w:rsidRPr="000F5F6C" w:rsidRDefault="00432F4D" w:rsidP="002E0ACA">
            <w:pPr>
              <w:ind w:left="113" w:right="113"/>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Access to Oral Health</w:t>
            </w:r>
          </w:p>
        </w:tc>
      </w:tr>
      <w:tr w:rsidR="00432F4D" w:rsidRPr="000F5F6C" w:rsidTr="00DC5578">
        <w:trPr>
          <w:trHeight w:val="270"/>
          <w:jc w:val="center"/>
        </w:trPr>
        <w:tc>
          <w:tcPr>
            <w:tcW w:w="3330" w:type="dxa"/>
            <w:shd w:val="clear" w:color="auto" w:fill="auto"/>
            <w:hideMark/>
          </w:tcPr>
          <w:p w:rsidR="00432F4D" w:rsidRPr="000F5F6C" w:rsidRDefault="00432F4D" w:rsidP="00951781">
            <w:pPr>
              <w:rPr>
                <w:rFonts w:ascii="Calibri" w:eastAsia="Times New Roman" w:hAnsi="Calibri" w:cs="Arial"/>
                <w:color w:val="000000"/>
                <w:sz w:val="20"/>
                <w:szCs w:val="20"/>
              </w:rPr>
            </w:pPr>
            <w:r w:rsidRPr="000F5F6C">
              <w:rPr>
                <w:rFonts w:ascii="Calibri" w:eastAsia="Times New Roman" w:hAnsi="Calibri" w:cs="Arial"/>
                <w:color w:val="000000"/>
                <w:sz w:val="20"/>
                <w:szCs w:val="20"/>
              </w:rPr>
              <w:t>Deaf and hard</w:t>
            </w:r>
            <w:r w:rsidR="00F75EDB">
              <w:rPr>
                <w:rFonts w:ascii="Calibri" w:eastAsia="Times New Roman" w:hAnsi="Calibri" w:cs="Arial"/>
                <w:color w:val="000000"/>
                <w:sz w:val="20"/>
                <w:szCs w:val="20"/>
              </w:rPr>
              <w:t>-</w:t>
            </w:r>
            <w:r w:rsidRPr="000F5F6C">
              <w:rPr>
                <w:rFonts w:ascii="Calibri" w:eastAsia="Times New Roman" w:hAnsi="Calibri" w:cs="Arial"/>
                <w:color w:val="000000"/>
                <w:sz w:val="20"/>
                <w:szCs w:val="20"/>
              </w:rPr>
              <w:t>of</w:t>
            </w:r>
            <w:r w:rsidR="00F75EDB">
              <w:rPr>
                <w:rFonts w:ascii="Calibri" w:eastAsia="Times New Roman" w:hAnsi="Calibri" w:cs="Arial"/>
                <w:color w:val="000000"/>
                <w:sz w:val="20"/>
                <w:szCs w:val="20"/>
              </w:rPr>
              <w:t>-</w:t>
            </w:r>
            <w:r w:rsidRPr="000F5F6C">
              <w:rPr>
                <w:rFonts w:ascii="Calibri" w:eastAsia="Times New Roman" w:hAnsi="Calibri" w:cs="Arial"/>
                <w:color w:val="000000"/>
                <w:sz w:val="20"/>
                <w:szCs w:val="20"/>
              </w:rPr>
              <w:t>hearing people</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w:t>
            </w:r>
          </w:p>
        </w:tc>
      </w:tr>
      <w:tr w:rsidR="00432F4D" w:rsidRPr="000F5F6C" w:rsidTr="00DC5578">
        <w:trPr>
          <w:trHeight w:val="510"/>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Gay, lesbian, bisexual</w:t>
            </w:r>
            <w:r w:rsidR="00F75EDB">
              <w:rPr>
                <w:rFonts w:ascii="Calibri" w:eastAsia="Times New Roman" w:hAnsi="Calibri" w:cs="Arial"/>
                <w:color w:val="000000"/>
                <w:sz w:val="20"/>
                <w:szCs w:val="20"/>
              </w:rPr>
              <w:t>,</w:t>
            </w:r>
            <w:r w:rsidRPr="000F5F6C">
              <w:rPr>
                <w:rFonts w:ascii="Calibri" w:eastAsia="Times New Roman" w:hAnsi="Calibri" w:cs="Arial"/>
                <w:color w:val="000000"/>
                <w:sz w:val="20"/>
                <w:szCs w:val="20"/>
              </w:rPr>
              <w:t xml:space="preserve"> or transgender people</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513" w:type="dxa"/>
            <w:shd w:val="clear" w:color="auto" w:fill="auto"/>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&lt;1%</w:t>
            </w:r>
          </w:p>
        </w:tc>
      </w:tr>
      <w:tr w:rsidR="00432F4D" w:rsidRPr="000F5F6C" w:rsidTr="00DC5578">
        <w:trPr>
          <w:trHeight w:val="510"/>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Less than a high school education and/or low literacy </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81%</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69%</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52%</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w:t>
            </w:r>
          </w:p>
        </w:tc>
      </w:tr>
      <w:tr w:rsidR="00432F4D" w:rsidRPr="000F5F6C" w:rsidTr="00DC5578">
        <w:trPr>
          <w:trHeight w:val="255"/>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Limited or no English proficiency</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41%</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r>
      <w:tr w:rsidR="00432F4D" w:rsidRPr="000F5F6C" w:rsidTr="00DC5578">
        <w:trPr>
          <w:trHeight w:val="521"/>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Low-income, including those below the federal poverty limit</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86%</w:t>
            </w:r>
          </w:p>
        </w:tc>
        <w:tc>
          <w:tcPr>
            <w:tcW w:w="630" w:type="dxa"/>
            <w:shd w:val="clear" w:color="auto" w:fill="auto"/>
            <w:noWrap/>
            <w:vAlign w:val="center"/>
            <w:hideMark/>
          </w:tcPr>
          <w:p w:rsidR="00432F4D" w:rsidRPr="000F5F6C" w:rsidRDefault="000263DD" w:rsidP="002E0ACA">
            <w:pPr>
              <w:jc w:val="center"/>
              <w:rPr>
                <w:rFonts w:ascii="Calibri" w:eastAsia="Times New Roman" w:hAnsi="Calibri" w:cs="Arial"/>
                <w:color w:val="000000"/>
                <w:sz w:val="20"/>
                <w:szCs w:val="20"/>
              </w:rPr>
            </w:pPr>
            <w:r>
              <w:rPr>
                <w:rFonts w:ascii="Calibri" w:eastAsia="Times New Roman" w:hAnsi="Calibri" w:cs="Arial"/>
                <w:color w:val="000000"/>
                <w:sz w:val="20"/>
                <w:szCs w:val="20"/>
              </w:rPr>
              <w:t>-</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86%</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79%</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78%</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92%</w:t>
            </w:r>
          </w:p>
        </w:tc>
      </w:tr>
      <w:tr w:rsidR="00432F4D" w:rsidRPr="000F5F6C" w:rsidTr="00DC5578">
        <w:trPr>
          <w:trHeight w:val="510"/>
          <w:jc w:val="center"/>
        </w:trPr>
        <w:tc>
          <w:tcPr>
            <w:tcW w:w="3330" w:type="dxa"/>
            <w:shd w:val="clear" w:color="auto" w:fill="auto"/>
            <w:hideMark/>
          </w:tcPr>
          <w:p w:rsidR="00432F4D" w:rsidRPr="000F5F6C" w:rsidRDefault="00432F4D" w:rsidP="00951781">
            <w:pPr>
              <w:rPr>
                <w:rFonts w:ascii="Calibri" w:eastAsia="Times New Roman" w:hAnsi="Calibri" w:cs="Arial"/>
                <w:color w:val="000000"/>
                <w:sz w:val="20"/>
                <w:szCs w:val="20"/>
              </w:rPr>
            </w:pPr>
            <w:r w:rsidRPr="000F5F6C">
              <w:rPr>
                <w:rFonts w:ascii="Calibri" w:eastAsia="Times New Roman" w:hAnsi="Calibri" w:cs="Arial"/>
                <w:color w:val="000000"/>
                <w:sz w:val="20"/>
                <w:szCs w:val="20"/>
              </w:rPr>
              <w:t>Medically</w:t>
            </w:r>
            <w:r w:rsidR="00F75EDB">
              <w:rPr>
                <w:rFonts w:ascii="Calibri" w:eastAsia="Times New Roman" w:hAnsi="Calibri" w:cs="Arial"/>
                <w:color w:val="000000"/>
                <w:sz w:val="20"/>
                <w:szCs w:val="20"/>
              </w:rPr>
              <w:t xml:space="preserve"> </w:t>
            </w:r>
            <w:r w:rsidRPr="000F5F6C">
              <w:rPr>
                <w:rFonts w:ascii="Calibri" w:eastAsia="Times New Roman" w:hAnsi="Calibri" w:cs="Arial"/>
                <w:color w:val="000000"/>
                <w:sz w:val="20"/>
                <w:szCs w:val="20"/>
              </w:rPr>
              <w:t>underserved</w:t>
            </w:r>
            <w:r w:rsidR="00F75EDB">
              <w:rPr>
                <w:rFonts w:ascii="Calibri" w:eastAsia="Times New Roman" w:hAnsi="Calibri" w:cs="Arial"/>
                <w:color w:val="000000"/>
                <w:sz w:val="20"/>
                <w:szCs w:val="20"/>
              </w:rPr>
              <w:t>,</w:t>
            </w:r>
            <w:r w:rsidRPr="000F5F6C">
              <w:rPr>
                <w:rFonts w:ascii="Calibri" w:eastAsia="Times New Roman" w:hAnsi="Calibri" w:cs="Arial"/>
                <w:color w:val="000000"/>
                <w:sz w:val="20"/>
                <w:szCs w:val="20"/>
              </w:rPr>
              <w:t xml:space="preserve"> including uninsured and underinsured</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66%</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55%</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73%</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81%</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75%</w:t>
            </w:r>
          </w:p>
        </w:tc>
      </w:tr>
      <w:tr w:rsidR="00432F4D" w:rsidRPr="000F5F6C" w:rsidTr="00DC5578">
        <w:trPr>
          <w:trHeight w:val="255"/>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Members of any Federally-recognized Tribe</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w:t>
            </w:r>
          </w:p>
        </w:tc>
      </w:tr>
      <w:tr w:rsidR="00432F4D" w:rsidRPr="000F5F6C" w:rsidTr="00DC5578">
        <w:trPr>
          <w:trHeight w:val="255"/>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Military veterans</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r>
      <w:tr w:rsidR="00432F4D" w:rsidRPr="000F5F6C" w:rsidTr="00DC5578">
        <w:trPr>
          <w:trHeight w:val="510"/>
          <w:jc w:val="center"/>
        </w:trPr>
        <w:tc>
          <w:tcPr>
            <w:tcW w:w="3330" w:type="dxa"/>
            <w:shd w:val="clear" w:color="auto" w:fill="auto"/>
            <w:hideMark/>
          </w:tcPr>
          <w:p w:rsidR="00432F4D" w:rsidRPr="000F5F6C" w:rsidRDefault="00432F4D" w:rsidP="00951781">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People with disabilities </w:t>
            </w:r>
            <w:r w:rsidR="00F75EDB">
              <w:rPr>
                <w:rFonts w:ascii="Calibri" w:eastAsia="Times New Roman" w:hAnsi="Calibri" w:cs="Arial"/>
                <w:color w:val="000000"/>
                <w:sz w:val="20"/>
                <w:szCs w:val="20"/>
              </w:rPr>
              <w:t>–</w:t>
            </w:r>
            <w:r w:rsidRPr="000F5F6C">
              <w:rPr>
                <w:rFonts w:ascii="Calibri" w:eastAsia="Times New Roman" w:hAnsi="Calibri" w:cs="Arial"/>
                <w:color w:val="000000"/>
                <w:sz w:val="20"/>
                <w:szCs w:val="20"/>
              </w:rPr>
              <w:t xml:space="preserve"> physical, mental, or intellectual</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61%</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53%</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57%</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30%</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30%</w:t>
            </w:r>
          </w:p>
        </w:tc>
      </w:tr>
      <w:tr w:rsidR="00432F4D" w:rsidRPr="000F5F6C" w:rsidTr="00DC5578">
        <w:trPr>
          <w:trHeight w:val="255"/>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Racial/ethnic minority populations</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r>
      <w:tr w:rsidR="00432F4D" w:rsidRPr="000F5F6C" w:rsidTr="00DC5578">
        <w:trPr>
          <w:trHeight w:val="255"/>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Refugees/immigrants</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r>
      <w:tr w:rsidR="00432F4D" w:rsidRPr="000F5F6C" w:rsidTr="00DC5578">
        <w:trPr>
          <w:trHeight w:val="255"/>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Specific age group</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r>
      <w:tr w:rsidR="00432F4D" w:rsidRPr="000F5F6C" w:rsidTr="00DC5578">
        <w:trPr>
          <w:trHeight w:val="510"/>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Very rural and/or geographically isolated people</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62%</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30%</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66%</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50%</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49%</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43%</w:t>
            </w:r>
          </w:p>
        </w:tc>
      </w:tr>
      <w:tr w:rsidR="00432F4D" w:rsidRPr="000F5F6C" w:rsidTr="00DC5578">
        <w:trPr>
          <w:trHeight w:val="255"/>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Women</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30%</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20%</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r>
      <w:tr w:rsidR="00432F4D" w:rsidRPr="000F5F6C" w:rsidTr="00DC5578">
        <w:trPr>
          <w:trHeight w:val="255"/>
          <w:jc w:val="center"/>
        </w:trPr>
        <w:tc>
          <w:tcPr>
            <w:tcW w:w="3330" w:type="dxa"/>
            <w:shd w:val="clear" w:color="auto" w:fill="auto"/>
            <w:hideMark/>
          </w:tcPr>
          <w:p w:rsidR="00432F4D" w:rsidRPr="000F5F6C" w:rsidRDefault="00432F4D" w:rsidP="002E0ACA">
            <w:pPr>
              <w:rPr>
                <w:rFonts w:ascii="Calibri" w:eastAsia="Times New Roman" w:hAnsi="Calibri" w:cs="Arial"/>
                <w:color w:val="000000"/>
                <w:sz w:val="20"/>
                <w:szCs w:val="20"/>
              </w:rPr>
            </w:pPr>
            <w:r w:rsidRPr="000F5F6C">
              <w:rPr>
                <w:rFonts w:ascii="Calibri" w:eastAsia="Times New Roman" w:hAnsi="Calibri" w:cs="Arial"/>
                <w:color w:val="000000"/>
                <w:sz w:val="20"/>
                <w:szCs w:val="20"/>
              </w:rPr>
              <w:t>Other</w:t>
            </w:r>
          </w:p>
        </w:tc>
        <w:tc>
          <w:tcPr>
            <w:tcW w:w="685"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c>
          <w:tcPr>
            <w:tcW w:w="72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81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562"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30"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513" w:type="dxa"/>
            <w:shd w:val="clear" w:color="auto" w:fill="auto"/>
            <w:noWrap/>
            <w:vAlign w:val="center"/>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r>
    </w:tbl>
    <w:p w:rsidR="008C241A" w:rsidRDefault="008C241A" w:rsidP="008C241A">
      <w:pPr>
        <w:spacing w:line="259" w:lineRule="auto"/>
        <w:rPr>
          <w:color w:val="000000" w:themeColor="text1"/>
          <w:szCs w:val="24"/>
        </w:rPr>
      </w:pPr>
    </w:p>
    <w:p w:rsidR="005A2A57" w:rsidRDefault="005A2A57" w:rsidP="008C241A">
      <w:pPr>
        <w:spacing w:line="259" w:lineRule="auto"/>
        <w:rPr>
          <w:color w:val="000000" w:themeColor="text1"/>
          <w:szCs w:val="24"/>
        </w:rPr>
      </w:pPr>
      <w:r>
        <w:rPr>
          <w:color w:val="000000" w:themeColor="text1"/>
          <w:szCs w:val="24"/>
        </w:rPr>
        <w:t>F</w:t>
      </w:r>
      <w:r w:rsidR="005A6CB2" w:rsidRPr="002C406D">
        <w:rPr>
          <w:color w:val="000000" w:themeColor="text1"/>
          <w:szCs w:val="24"/>
        </w:rPr>
        <w:t xml:space="preserve">or each </w:t>
      </w:r>
      <w:r w:rsidR="005A6CB2">
        <w:rPr>
          <w:color w:val="000000" w:themeColor="text1"/>
          <w:szCs w:val="24"/>
        </w:rPr>
        <w:t>health factor selected</w:t>
      </w:r>
      <w:r w:rsidR="005A6CB2" w:rsidRPr="002C406D">
        <w:rPr>
          <w:color w:val="000000" w:themeColor="text1"/>
          <w:szCs w:val="24"/>
        </w:rPr>
        <w:t xml:space="preserve">, stakeholders </w:t>
      </w:r>
      <w:r w:rsidR="005A6CB2">
        <w:rPr>
          <w:color w:val="000000" w:themeColor="text1"/>
          <w:szCs w:val="24"/>
        </w:rPr>
        <w:t xml:space="preserve">identified the entities or organizations that were responsible for improving status of the factor. </w:t>
      </w:r>
      <w:r>
        <w:rPr>
          <w:color w:val="000000" w:themeColor="text1"/>
          <w:szCs w:val="24"/>
        </w:rPr>
        <w:t>Items selected by more than 50</w:t>
      </w:r>
      <w:r w:rsidR="00CF3BEB">
        <w:rPr>
          <w:color w:val="000000" w:themeColor="text1"/>
          <w:szCs w:val="24"/>
        </w:rPr>
        <w:t xml:space="preserve"> percent</w:t>
      </w:r>
      <w:r>
        <w:rPr>
          <w:color w:val="000000" w:themeColor="text1"/>
          <w:szCs w:val="24"/>
        </w:rPr>
        <w:t xml:space="preserve"> of respondents are highlighted in Table 1</w:t>
      </w:r>
      <w:r w:rsidR="007C2996">
        <w:rPr>
          <w:color w:val="000000" w:themeColor="text1"/>
          <w:szCs w:val="24"/>
        </w:rPr>
        <w:t>7</w:t>
      </w:r>
      <w:r>
        <w:rPr>
          <w:color w:val="000000" w:themeColor="text1"/>
          <w:szCs w:val="24"/>
        </w:rPr>
        <w:t>.</w:t>
      </w:r>
    </w:p>
    <w:p w:rsidR="008361BE" w:rsidRDefault="008361BE" w:rsidP="008C241A">
      <w:pPr>
        <w:spacing w:line="259" w:lineRule="auto"/>
        <w:rPr>
          <w:b/>
          <w:szCs w:val="24"/>
        </w:rPr>
      </w:pPr>
      <w:r>
        <w:rPr>
          <w:b/>
          <w:szCs w:val="24"/>
        </w:rPr>
        <w:br w:type="page"/>
      </w:r>
    </w:p>
    <w:p w:rsidR="008361BE" w:rsidRPr="00EE65ED" w:rsidRDefault="00EE65ED" w:rsidP="00EE65ED">
      <w:pPr>
        <w:jc w:val="center"/>
        <w:rPr>
          <w:b/>
        </w:rPr>
      </w:pPr>
      <w:bookmarkStart w:id="96" w:name="_Toc434490564"/>
      <w:proofErr w:type="gramStart"/>
      <w:r w:rsidRPr="00EE65ED">
        <w:rPr>
          <w:b/>
        </w:rPr>
        <w:lastRenderedPageBreak/>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40</w:t>
      </w:r>
      <w:r w:rsidRPr="00EE65ED">
        <w:rPr>
          <w:b/>
        </w:rPr>
        <w:fldChar w:fldCharType="end"/>
      </w:r>
      <w:r w:rsidR="00F75EDB" w:rsidRPr="00EE65ED">
        <w:rPr>
          <w:b/>
          <w:szCs w:val="24"/>
        </w:rPr>
        <w:t>.</w:t>
      </w:r>
      <w:proofErr w:type="gramEnd"/>
      <w:r w:rsidR="00432F4D" w:rsidRPr="00EE65ED">
        <w:rPr>
          <w:b/>
          <w:szCs w:val="24"/>
        </w:rPr>
        <w:t xml:space="preserve"> </w:t>
      </w:r>
      <w:r w:rsidR="00432F4D" w:rsidRPr="00EE65ED">
        <w:rPr>
          <w:b/>
        </w:rPr>
        <w:t xml:space="preserve">Entity Responsible </w:t>
      </w:r>
      <w:r w:rsidR="00F75EDB" w:rsidRPr="00EE65ED">
        <w:rPr>
          <w:b/>
        </w:rPr>
        <w:t>f</w:t>
      </w:r>
      <w:r w:rsidR="00432F4D" w:rsidRPr="00EE65ED">
        <w:rPr>
          <w:b/>
        </w:rPr>
        <w:t>or Improving Health Factors and Their Adverse Effects</w:t>
      </w:r>
      <w:r w:rsidR="000263DD" w:rsidRPr="00EE65ED">
        <w:rPr>
          <w:b/>
        </w:rPr>
        <w:t xml:space="preserve"> (Percentage who attributed responsibility to agency/organization for corresponding health factor)</w:t>
      </w:r>
      <w:bookmarkEnd w:id="96"/>
    </w:p>
    <w:tbl>
      <w:tblPr>
        <w:tblW w:w="942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08"/>
        <w:gridCol w:w="585"/>
        <w:gridCol w:w="630"/>
        <w:gridCol w:w="630"/>
        <w:gridCol w:w="630"/>
        <w:gridCol w:w="630"/>
        <w:gridCol w:w="630"/>
        <w:gridCol w:w="630"/>
        <w:gridCol w:w="562"/>
        <w:gridCol w:w="562"/>
        <w:gridCol w:w="630"/>
      </w:tblGrid>
      <w:tr w:rsidR="007A3B5F" w:rsidRPr="000F5F6C" w:rsidTr="00E63A88">
        <w:trPr>
          <w:cantSplit/>
          <w:trHeight w:val="2456"/>
        </w:trPr>
        <w:tc>
          <w:tcPr>
            <w:tcW w:w="3308" w:type="dxa"/>
            <w:shd w:val="clear" w:color="000000" w:fill="003F77"/>
            <w:vAlign w:val="center"/>
            <w:hideMark/>
          </w:tcPr>
          <w:p w:rsidR="007A3B5F" w:rsidRPr="000F5F6C" w:rsidRDefault="007A3B5F" w:rsidP="005B14A3">
            <w:pP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Agency/Organization</w:t>
            </w:r>
          </w:p>
        </w:tc>
        <w:tc>
          <w:tcPr>
            <w:tcW w:w="585"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Employment</w:t>
            </w:r>
          </w:p>
        </w:tc>
        <w:tc>
          <w:tcPr>
            <w:tcW w:w="630"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Food Security</w:t>
            </w:r>
          </w:p>
        </w:tc>
        <w:tc>
          <w:tcPr>
            <w:tcW w:w="630"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Housing Stability</w:t>
            </w:r>
          </w:p>
        </w:tc>
        <w:tc>
          <w:tcPr>
            <w:tcW w:w="630"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Poverty</w:t>
            </w:r>
          </w:p>
        </w:tc>
        <w:tc>
          <w:tcPr>
            <w:tcW w:w="630"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Adverse Childhood Experiences</w:t>
            </w:r>
          </w:p>
        </w:tc>
        <w:tc>
          <w:tcPr>
            <w:tcW w:w="630"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Access to Behavioral Care/Mental Health Care</w:t>
            </w:r>
          </w:p>
        </w:tc>
        <w:tc>
          <w:tcPr>
            <w:tcW w:w="630"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Health Literacy</w:t>
            </w:r>
          </w:p>
        </w:tc>
        <w:tc>
          <w:tcPr>
            <w:tcW w:w="562"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Transportation</w:t>
            </w:r>
          </w:p>
        </w:tc>
        <w:tc>
          <w:tcPr>
            <w:tcW w:w="562"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Health Care Insurance</w:t>
            </w:r>
          </w:p>
        </w:tc>
        <w:tc>
          <w:tcPr>
            <w:tcW w:w="630" w:type="dxa"/>
            <w:shd w:val="clear" w:color="000000" w:fill="003F77"/>
            <w:textDirection w:val="btLr"/>
            <w:vAlign w:val="center"/>
            <w:hideMark/>
          </w:tcPr>
          <w:p w:rsidR="007A3B5F" w:rsidRPr="000F5F6C" w:rsidRDefault="007A3B5F" w:rsidP="005B14A3">
            <w:pPr>
              <w:ind w:left="113" w:right="113"/>
              <w:jc w:val="center"/>
              <w:rPr>
                <w:rFonts w:ascii="Calibri" w:eastAsia="Times New Roman" w:hAnsi="Calibri" w:cs="Arial"/>
                <w:b/>
                <w:bCs/>
                <w:color w:val="FFFFFF"/>
                <w:sz w:val="20"/>
                <w:szCs w:val="20"/>
              </w:rPr>
            </w:pPr>
            <w:r w:rsidRPr="000F5F6C">
              <w:rPr>
                <w:rFonts w:ascii="Calibri" w:eastAsia="Times New Roman" w:hAnsi="Calibri" w:cs="Arial"/>
                <w:b/>
                <w:bCs/>
                <w:color w:val="FFFFFF"/>
                <w:sz w:val="20"/>
                <w:szCs w:val="20"/>
              </w:rPr>
              <w:t>Access to Oral Health</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Businesses</w:t>
            </w:r>
          </w:p>
        </w:tc>
        <w:tc>
          <w:tcPr>
            <w:tcW w:w="585"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Charities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40%</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Community organizations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61%</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55%</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52%</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42%</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69%</w:t>
            </w:r>
          </w:p>
        </w:tc>
        <w:tc>
          <w:tcPr>
            <w:tcW w:w="562"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55%</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Families and Individuals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40%</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41%</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57%</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81%</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69%</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20%</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Federal government/agencies</w:t>
            </w:r>
          </w:p>
        </w:tc>
        <w:tc>
          <w:tcPr>
            <w:tcW w:w="585"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58%</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69%</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67%</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69%</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61%</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61%</w:t>
            </w:r>
          </w:p>
        </w:tc>
        <w:tc>
          <w:tcPr>
            <w:tcW w:w="562"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57%</w:t>
            </w:r>
          </w:p>
        </w:tc>
        <w:tc>
          <w:tcPr>
            <w:tcW w:w="562"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73%</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49%</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Hospital/health</w:t>
            </w:r>
            <w:r w:rsidR="001A39AD">
              <w:rPr>
                <w:rFonts w:ascii="Calibri" w:eastAsia="Times New Roman" w:hAnsi="Calibri" w:cs="Arial"/>
                <w:color w:val="000000"/>
                <w:sz w:val="20"/>
                <w:szCs w:val="20"/>
              </w:rPr>
              <w:t xml:space="preserve"> </w:t>
            </w:r>
            <w:r w:rsidRPr="000F5F6C">
              <w:rPr>
                <w:rFonts w:ascii="Calibri" w:eastAsia="Times New Roman" w:hAnsi="Calibri" w:cs="Arial"/>
                <w:color w:val="000000"/>
                <w:sz w:val="20"/>
                <w:szCs w:val="20"/>
              </w:rPr>
              <w:t>care system</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12%</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57%</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70%</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76%</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44%</w:t>
            </w:r>
          </w:p>
        </w:tc>
      </w:tr>
      <w:tr w:rsidR="007A3B5F" w:rsidRPr="000F5F6C" w:rsidTr="00E63A88">
        <w:trPr>
          <w:trHeight w:val="510"/>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Insurance companies, Medicare, </w:t>
            </w:r>
            <w:proofErr w:type="spellStart"/>
            <w:r w:rsidRPr="000F5F6C">
              <w:rPr>
                <w:rFonts w:ascii="Calibri" w:eastAsia="Times New Roman" w:hAnsi="Calibri" w:cs="Arial"/>
                <w:color w:val="000000"/>
                <w:sz w:val="20"/>
                <w:szCs w:val="20"/>
              </w:rPr>
              <w:t>MaineCare</w:t>
            </w:r>
            <w:proofErr w:type="spellEnd"/>
            <w:r w:rsidRPr="000F5F6C">
              <w:rPr>
                <w:rFonts w:ascii="Calibri" w:eastAsia="Times New Roman" w:hAnsi="Calibri" w:cs="Arial"/>
                <w:color w:val="000000"/>
                <w:sz w:val="20"/>
                <w:szCs w:val="20"/>
              </w:rPr>
              <w:t>, or other payers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60%</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63%</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19%</w:t>
            </w:r>
          </w:p>
        </w:tc>
        <w:tc>
          <w:tcPr>
            <w:tcW w:w="562"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68%</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60%</w:t>
            </w:r>
          </w:p>
        </w:tc>
      </w:tr>
      <w:tr w:rsidR="007A3B5F" w:rsidRPr="000F5F6C" w:rsidTr="00E63A88">
        <w:trPr>
          <w:trHeight w:val="510"/>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Local behavioral health/mental health agencies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79%</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80%</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67%</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Local public health departments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9%</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30%</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45%</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66%</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Local social service agencies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52%</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42%</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75%</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55%</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63%</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Maine State Legislature</w:t>
            </w:r>
          </w:p>
        </w:tc>
        <w:tc>
          <w:tcPr>
            <w:tcW w:w="585"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63%</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61%</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60%</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71%</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53%</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59%</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51%</w:t>
            </w:r>
          </w:p>
        </w:tc>
        <w:tc>
          <w:tcPr>
            <w:tcW w:w="562"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58%</w:t>
            </w:r>
          </w:p>
        </w:tc>
        <w:tc>
          <w:tcPr>
            <w:tcW w:w="562"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44%</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Maine’s public schools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43%</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60%</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64%</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Other local government agencies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41%</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15%</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Other state government agencies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40%</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40%</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r>
      <w:tr w:rsidR="007A3B5F" w:rsidRPr="000F5F6C" w:rsidTr="00E63A88">
        <w:trPr>
          <w:trHeight w:val="278"/>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Primary care providers/organizations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22%</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60%</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80%</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11%</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w:t>
            </w:r>
          </w:p>
        </w:tc>
      </w:tr>
      <w:tr w:rsidR="007A3B5F" w:rsidRPr="000F5F6C" w:rsidTr="00E63A88">
        <w:trPr>
          <w:trHeight w:val="510"/>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The State’s local public health organizations</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10%</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42%</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59%</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27%</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21%</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23%</w:t>
            </w:r>
          </w:p>
        </w:tc>
      </w:tr>
      <w:tr w:rsidR="007A3B5F" w:rsidRPr="000F5F6C" w:rsidTr="00E63A88">
        <w:trPr>
          <w:trHeight w:val="510"/>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 xml:space="preserve"> The State’s public health agency (Maine CDC)</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w:t>
            </w:r>
          </w:p>
        </w:tc>
        <w:tc>
          <w:tcPr>
            <w:tcW w:w="630" w:type="dxa"/>
            <w:shd w:val="clear" w:color="auto" w:fill="BFBFBF" w:themeFill="background1" w:themeFillShade="BF"/>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61%</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18%</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23%</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w:t>
            </w:r>
          </w:p>
        </w:tc>
      </w:tr>
      <w:tr w:rsidR="007A3B5F" w:rsidRPr="000F5F6C" w:rsidTr="00E63A88">
        <w:trPr>
          <w:trHeight w:val="255"/>
        </w:trPr>
        <w:tc>
          <w:tcPr>
            <w:tcW w:w="3308" w:type="dxa"/>
            <w:shd w:val="clear" w:color="auto" w:fill="auto"/>
            <w:hideMark/>
          </w:tcPr>
          <w:p w:rsidR="007A3B5F" w:rsidRPr="000F5F6C" w:rsidRDefault="007A3B5F" w:rsidP="005B14A3">
            <w:pPr>
              <w:rPr>
                <w:rFonts w:ascii="Calibri" w:eastAsia="Times New Roman" w:hAnsi="Calibri" w:cs="Arial"/>
                <w:color w:val="000000"/>
                <w:sz w:val="20"/>
                <w:szCs w:val="20"/>
              </w:rPr>
            </w:pPr>
            <w:r w:rsidRPr="000F5F6C">
              <w:rPr>
                <w:rFonts w:ascii="Calibri" w:eastAsia="Times New Roman" w:hAnsi="Calibri" w:cs="Arial"/>
                <w:color w:val="000000"/>
                <w:sz w:val="20"/>
                <w:szCs w:val="20"/>
              </w:rPr>
              <w:t>Other</w:t>
            </w:r>
          </w:p>
        </w:tc>
        <w:tc>
          <w:tcPr>
            <w:tcW w:w="585"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8%</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w:t>
            </w:r>
          </w:p>
        </w:tc>
        <w:tc>
          <w:tcPr>
            <w:tcW w:w="562"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13%</w:t>
            </w:r>
          </w:p>
        </w:tc>
        <w:tc>
          <w:tcPr>
            <w:tcW w:w="630" w:type="dxa"/>
            <w:shd w:val="clear" w:color="auto" w:fill="auto"/>
            <w:noWrap/>
            <w:vAlign w:val="center"/>
            <w:hideMark/>
          </w:tcPr>
          <w:p w:rsidR="007A3B5F" w:rsidRPr="000F5F6C" w:rsidRDefault="007A3B5F" w:rsidP="005B14A3">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w:t>
            </w:r>
          </w:p>
        </w:tc>
      </w:tr>
    </w:tbl>
    <w:p w:rsidR="00432F4D" w:rsidRPr="000263DD" w:rsidRDefault="000263DD" w:rsidP="009D47FC">
      <w:pPr>
        <w:spacing w:line="259" w:lineRule="auto"/>
        <w:rPr>
          <w:i/>
          <w:sz w:val="20"/>
          <w:szCs w:val="24"/>
        </w:rPr>
      </w:pPr>
      <w:r>
        <w:rPr>
          <w:i/>
          <w:sz w:val="20"/>
          <w:szCs w:val="24"/>
        </w:rPr>
        <w:t>Agencies</w:t>
      </w:r>
      <w:r w:rsidRPr="000263DD">
        <w:rPr>
          <w:i/>
          <w:sz w:val="20"/>
          <w:szCs w:val="24"/>
        </w:rPr>
        <w:t>/Organization</w:t>
      </w:r>
      <w:r>
        <w:rPr>
          <w:i/>
          <w:sz w:val="20"/>
          <w:szCs w:val="24"/>
        </w:rPr>
        <w:t xml:space="preserve">s </w:t>
      </w:r>
      <w:r w:rsidRPr="000263DD">
        <w:rPr>
          <w:i/>
          <w:sz w:val="20"/>
          <w:szCs w:val="24"/>
        </w:rPr>
        <w:t xml:space="preserve">mentioned by over 50% of respondents </w:t>
      </w:r>
      <w:r>
        <w:rPr>
          <w:i/>
          <w:sz w:val="20"/>
          <w:szCs w:val="24"/>
        </w:rPr>
        <w:t xml:space="preserve">for a health factor are </w:t>
      </w:r>
      <w:r w:rsidRPr="000263DD">
        <w:rPr>
          <w:i/>
          <w:sz w:val="20"/>
          <w:szCs w:val="24"/>
        </w:rPr>
        <w:t>highlighted in grey.</w:t>
      </w:r>
    </w:p>
    <w:p w:rsidR="00432F4D" w:rsidRPr="000F5F6C" w:rsidRDefault="00432F4D" w:rsidP="00432F4D">
      <w:pPr>
        <w:ind w:right="-720"/>
        <w:jc w:val="center"/>
        <w:rPr>
          <w:color w:val="000000" w:themeColor="text1"/>
        </w:rPr>
      </w:pPr>
    </w:p>
    <w:p w:rsidR="00432F4D" w:rsidRDefault="00432F4D" w:rsidP="009D47FC">
      <w:pPr>
        <w:spacing w:line="259" w:lineRule="auto"/>
        <w:jc w:val="both"/>
        <w:rPr>
          <w:color w:val="000000" w:themeColor="text1"/>
          <w:szCs w:val="24"/>
        </w:rPr>
      </w:pPr>
      <w:r>
        <w:rPr>
          <w:color w:val="000000" w:themeColor="text1"/>
          <w:szCs w:val="24"/>
        </w:rPr>
        <w:t xml:space="preserve">Finally, stakeholders were asked to rank </w:t>
      </w:r>
      <w:r w:rsidR="00F75EDB">
        <w:rPr>
          <w:color w:val="000000" w:themeColor="text1"/>
          <w:szCs w:val="24"/>
        </w:rPr>
        <w:t xml:space="preserve">broad </w:t>
      </w:r>
      <w:r>
        <w:rPr>
          <w:color w:val="000000" w:themeColor="text1"/>
          <w:szCs w:val="24"/>
        </w:rPr>
        <w:t xml:space="preserve">health categories in order of how they felt resources in the state should be allocated towards addressing them. A rating of </w:t>
      </w:r>
      <w:r w:rsidR="00F75EDB">
        <w:rPr>
          <w:color w:val="000000" w:themeColor="text1"/>
          <w:szCs w:val="24"/>
        </w:rPr>
        <w:t>one means</w:t>
      </w:r>
      <w:r>
        <w:rPr>
          <w:color w:val="000000" w:themeColor="text1"/>
          <w:szCs w:val="24"/>
        </w:rPr>
        <w:t xml:space="preserve"> </w:t>
      </w:r>
      <w:r w:rsidR="00F75EDB">
        <w:rPr>
          <w:color w:val="000000" w:themeColor="text1"/>
          <w:szCs w:val="24"/>
        </w:rPr>
        <w:t>“</w:t>
      </w:r>
      <w:r>
        <w:rPr>
          <w:color w:val="000000" w:themeColor="text1"/>
          <w:szCs w:val="24"/>
        </w:rPr>
        <w:t>highest priority,</w:t>
      </w:r>
      <w:r w:rsidR="00F75EDB">
        <w:rPr>
          <w:color w:val="000000" w:themeColor="text1"/>
          <w:szCs w:val="24"/>
        </w:rPr>
        <w:t>”</w:t>
      </w:r>
      <w:r>
        <w:rPr>
          <w:color w:val="000000" w:themeColor="text1"/>
          <w:szCs w:val="24"/>
        </w:rPr>
        <w:t xml:space="preserve"> while </w:t>
      </w:r>
      <w:r w:rsidR="00F75EDB">
        <w:rPr>
          <w:color w:val="000000" w:themeColor="text1"/>
          <w:szCs w:val="24"/>
        </w:rPr>
        <w:t>eight means “</w:t>
      </w:r>
      <w:r>
        <w:rPr>
          <w:color w:val="000000" w:themeColor="text1"/>
          <w:szCs w:val="24"/>
        </w:rPr>
        <w:t>lowest priority.</w:t>
      </w:r>
      <w:r w:rsidR="00F75EDB">
        <w:rPr>
          <w:color w:val="000000" w:themeColor="text1"/>
          <w:szCs w:val="24"/>
        </w:rPr>
        <w:t>”</w:t>
      </w:r>
      <w:r>
        <w:rPr>
          <w:color w:val="000000" w:themeColor="text1"/>
          <w:szCs w:val="24"/>
        </w:rPr>
        <w:t xml:space="preserve"> The average for each category is presented in the table below. </w:t>
      </w:r>
    </w:p>
    <w:p w:rsidR="009D47FC" w:rsidRDefault="009D47FC" w:rsidP="009D47FC">
      <w:pPr>
        <w:spacing w:line="259" w:lineRule="auto"/>
        <w:jc w:val="both"/>
        <w:rPr>
          <w:color w:val="000000" w:themeColor="text1"/>
          <w:szCs w:val="24"/>
        </w:rPr>
      </w:pPr>
    </w:p>
    <w:p w:rsidR="00432F4D" w:rsidRDefault="00432F4D" w:rsidP="000263DD">
      <w:pPr>
        <w:spacing w:after="160" w:line="259" w:lineRule="auto"/>
        <w:jc w:val="both"/>
        <w:rPr>
          <w:color w:val="000000" w:themeColor="text1"/>
          <w:szCs w:val="24"/>
        </w:rPr>
      </w:pPr>
      <w:r>
        <w:rPr>
          <w:color w:val="000000" w:themeColor="text1"/>
          <w:szCs w:val="24"/>
        </w:rPr>
        <w:t xml:space="preserve">Risk factors that lead to poor health (including </w:t>
      </w:r>
      <w:r w:rsidRPr="009429A4">
        <w:rPr>
          <w:color w:val="000000" w:themeColor="text1"/>
          <w:szCs w:val="24"/>
        </w:rPr>
        <w:t>physical inactivity, poor nutrition, over</w:t>
      </w:r>
      <w:r>
        <w:rPr>
          <w:color w:val="000000" w:themeColor="text1"/>
          <w:szCs w:val="24"/>
        </w:rPr>
        <w:t xml:space="preserve">weight and obesity, </w:t>
      </w:r>
      <w:r w:rsidR="00F75EDB">
        <w:rPr>
          <w:color w:val="000000" w:themeColor="text1"/>
          <w:szCs w:val="24"/>
        </w:rPr>
        <w:t xml:space="preserve">and </w:t>
      </w:r>
      <w:r>
        <w:rPr>
          <w:color w:val="000000" w:themeColor="text1"/>
          <w:szCs w:val="24"/>
        </w:rPr>
        <w:t xml:space="preserve">tobacco use) </w:t>
      </w:r>
      <w:r w:rsidR="00F75EDB">
        <w:rPr>
          <w:color w:val="000000" w:themeColor="text1"/>
          <w:szCs w:val="24"/>
        </w:rPr>
        <w:t xml:space="preserve">were </w:t>
      </w:r>
      <w:r>
        <w:rPr>
          <w:color w:val="000000" w:themeColor="text1"/>
          <w:szCs w:val="24"/>
        </w:rPr>
        <w:t xml:space="preserve">the highest rated item out of the group, followed by mental health and community capacity (the </w:t>
      </w:r>
      <w:r>
        <w:t>ability to sustain a high quality of life, including access to employment, education</w:t>
      </w:r>
      <w:r w:rsidR="00F75EDB">
        <w:t>,</w:t>
      </w:r>
      <w:r>
        <w:t xml:space="preserve"> and housing).</w:t>
      </w:r>
    </w:p>
    <w:p w:rsidR="00432F4D" w:rsidRDefault="00432F4D" w:rsidP="00432F4D">
      <w:pPr>
        <w:spacing w:after="160" w:line="259" w:lineRule="auto"/>
        <w:rPr>
          <w:b/>
          <w:color w:val="000000" w:themeColor="text1"/>
          <w:szCs w:val="24"/>
        </w:rPr>
      </w:pPr>
    </w:p>
    <w:p w:rsidR="00EE65ED" w:rsidRDefault="00EE65ED" w:rsidP="00A33F5F">
      <w:pPr>
        <w:spacing w:line="259" w:lineRule="auto"/>
        <w:jc w:val="center"/>
        <w:rPr>
          <w:b/>
          <w:color w:val="000000" w:themeColor="text1"/>
          <w:szCs w:val="24"/>
        </w:rPr>
      </w:pPr>
      <w:r>
        <w:rPr>
          <w:b/>
          <w:color w:val="000000" w:themeColor="text1"/>
          <w:szCs w:val="24"/>
        </w:rPr>
        <w:br w:type="page"/>
      </w:r>
    </w:p>
    <w:p w:rsidR="00442690" w:rsidRDefault="00432F4D" w:rsidP="00A33F5F">
      <w:pPr>
        <w:spacing w:line="259" w:lineRule="auto"/>
        <w:jc w:val="center"/>
        <w:rPr>
          <w:sz w:val="20"/>
        </w:rPr>
      </w:pPr>
      <w:r w:rsidRPr="000F5F6C">
        <w:rPr>
          <w:b/>
          <w:color w:val="000000" w:themeColor="text1"/>
          <w:szCs w:val="24"/>
        </w:rPr>
        <w:lastRenderedPageBreak/>
        <w:t xml:space="preserve">Figure </w:t>
      </w:r>
      <w:r w:rsidR="005722D6">
        <w:rPr>
          <w:b/>
          <w:color w:val="000000" w:themeColor="text1"/>
          <w:szCs w:val="24"/>
        </w:rPr>
        <w:t>9</w:t>
      </w:r>
      <w:r w:rsidRPr="000F5F6C">
        <w:rPr>
          <w:b/>
          <w:color w:val="000000" w:themeColor="text1"/>
          <w:szCs w:val="24"/>
        </w:rPr>
        <w:t xml:space="preserve">: Rank of </w:t>
      </w:r>
      <w:r w:rsidR="00F75EDB">
        <w:rPr>
          <w:b/>
          <w:color w:val="000000" w:themeColor="text1"/>
          <w:szCs w:val="24"/>
        </w:rPr>
        <w:t>H</w:t>
      </w:r>
      <w:r w:rsidRPr="000F5F6C">
        <w:rPr>
          <w:b/>
          <w:color w:val="000000" w:themeColor="text1"/>
          <w:szCs w:val="24"/>
        </w:rPr>
        <w:t xml:space="preserve">ealth </w:t>
      </w:r>
      <w:r w:rsidR="00F75EDB">
        <w:rPr>
          <w:b/>
          <w:color w:val="000000" w:themeColor="text1"/>
          <w:szCs w:val="24"/>
        </w:rPr>
        <w:t>I</w:t>
      </w:r>
      <w:r w:rsidR="00F75EDB" w:rsidRPr="000F5F6C">
        <w:rPr>
          <w:b/>
          <w:color w:val="000000" w:themeColor="text1"/>
          <w:szCs w:val="24"/>
        </w:rPr>
        <w:t xml:space="preserve">ssues </w:t>
      </w:r>
      <w:r w:rsidRPr="000F5F6C">
        <w:rPr>
          <w:b/>
          <w:color w:val="000000" w:themeColor="text1"/>
          <w:szCs w:val="24"/>
        </w:rPr>
        <w:t xml:space="preserve">and </w:t>
      </w:r>
      <w:r w:rsidR="00F75EDB">
        <w:rPr>
          <w:b/>
          <w:color w:val="000000" w:themeColor="text1"/>
          <w:szCs w:val="24"/>
        </w:rPr>
        <w:t>F</w:t>
      </w:r>
      <w:r w:rsidRPr="000F5F6C">
        <w:rPr>
          <w:b/>
          <w:color w:val="000000" w:themeColor="text1"/>
          <w:szCs w:val="24"/>
        </w:rPr>
        <w:t xml:space="preserve">actors </w:t>
      </w:r>
      <w:r w:rsidR="00F75EDB">
        <w:rPr>
          <w:b/>
          <w:color w:val="000000" w:themeColor="text1"/>
          <w:szCs w:val="24"/>
        </w:rPr>
        <w:t>A</w:t>
      </w:r>
      <w:r w:rsidRPr="000F5F6C">
        <w:rPr>
          <w:b/>
          <w:color w:val="000000" w:themeColor="text1"/>
          <w:szCs w:val="24"/>
        </w:rPr>
        <w:t xml:space="preserve">ccording to </w:t>
      </w:r>
      <w:r w:rsidR="00803905">
        <w:rPr>
          <w:b/>
          <w:color w:val="000000" w:themeColor="text1"/>
          <w:szCs w:val="24"/>
        </w:rPr>
        <w:t>H</w:t>
      </w:r>
      <w:r w:rsidRPr="000F5F6C">
        <w:rPr>
          <w:b/>
          <w:color w:val="000000" w:themeColor="text1"/>
          <w:szCs w:val="24"/>
        </w:rPr>
        <w:t xml:space="preserve">ow </w:t>
      </w:r>
      <w:r w:rsidR="00F75EDB">
        <w:rPr>
          <w:b/>
          <w:color w:val="000000" w:themeColor="text1"/>
          <w:szCs w:val="24"/>
        </w:rPr>
        <w:t>R</w:t>
      </w:r>
      <w:r w:rsidRPr="000F5F6C">
        <w:rPr>
          <w:b/>
          <w:color w:val="000000" w:themeColor="text1"/>
          <w:szCs w:val="24"/>
        </w:rPr>
        <w:t xml:space="preserve">espondents </w:t>
      </w:r>
      <w:r w:rsidR="009C6D98">
        <w:rPr>
          <w:b/>
          <w:color w:val="000000" w:themeColor="text1"/>
          <w:szCs w:val="24"/>
        </w:rPr>
        <w:t>T</w:t>
      </w:r>
      <w:r w:rsidRPr="000F5F6C">
        <w:rPr>
          <w:b/>
          <w:color w:val="000000" w:themeColor="text1"/>
          <w:szCs w:val="24"/>
        </w:rPr>
        <w:t xml:space="preserve">hink </w:t>
      </w:r>
      <w:r w:rsidR="00F75EDB">
        <w:rPr>
          <w:b/>
          <w:color w:val="000000" w:themeColor="text1"/>
          <w:szCs w:val="24"/>
        </w:rPr>
        <w:t>R</w:t>
      </w:r>
      <w:r w:rsidRPr="000F5F6C">
        <w:rPr>
          <w:b/>
          <w:color w:val="000000" w:themeColor="text1"/>
          <w:szCs w:val="24"/>
        </w:rPr>
        <w:t xml:space="preserve">esources in </w:t>
      </w:r>
      <w:r w:rsidR="00F75EDB">
        <w:rPr>
          <w:b/>
          <w:color w:val="000000" w:themeColor="text1"/>
          <w:szCs w:val="24"/>
        </w:rPr>
        <w:t>A</w:t>
      </w:r>
      <w:r w:rsidRPr="000F5F6C">
        <w:rPr>
          <w:b/>
          <w:color w:val="000000" w:themeColor="text1"/>
          <w:szCs w:val="24"/>
        </w:rPr>
        <w:t xml:space="preserve">rea </w:t>
      </w:r>
      <w:r w:rsidR="009C6D98">
        <w:rPr>
          <w:b/>
          <w:color w:val="000000" w:themeColor="text1"/>
          <w:szCs w:val="24"/>
        </w:rPr>
        <w:t>S</w:t>
      </w:r>
      <w:r w:rsidRPr="000F5F6C">
        <w:rPr>
          <w:b/>
          <w:color w:val="000000" w:themeColor="text1"/>
          <w:szCs w:val="24"/>
        </w:rPr>
        <w:t xml:space="preserve">hould </w:t>
      </w:r>
      <w:r w:rsidR="009C6D98">
        <w:rPr>
          <w:b/>
          <w:color w:val="000000" w:themeColor="text1"/>
          <w:szCs w:val="24"/>
        </w:rPr>
        <w:t>B</w:t>
      </w:r>
      <w:r w:rsidRPr="000F5F6C">
        <w:rPr>
          <w:b/>
          <w:color w:val="000000" w:themeColor="text1"/>
          <w:szCs w:val="24"/>
        </w:rPr>
        <w:t xml:space="preserve">e </w:t>
      </w:r>
      <w:r w:rsidR="00F75EDB">
        <w:rPr>
          <w:b/>
          <w:color w:val="000000" w:themeColor="text1"/>
          <w:szCs w:val="24"/>
        </w:rPr>
        <w:t>A</w:t>
      </w:r>
      <w:r w:rsidRPr="000F5F6C">
        <w:rPr>
          <w:b/>
          <w:color w:val="000000" w:themeColor="text1"/>
          <w:szCs w:val="24"/>
        </w:rPr>
        <w:t>llocated</w:t>
      </w:r>
      <w:r>
        <w:rPr>
          <w:sz w:val="20"/>
        </w:rPr>
        <w:t xml:space="preserve"> </w:t>
      </w:r>
    </w:p>
    <w:p w:rsidR="000263DD" w:rsidRDefault="002578B6" w:rsidP="00F13D91">
      <w:pPr>
        <w:spacing w:after="160" w:line="259" w:lineRule="auto"/>
        <w:jc w:val="center"/>
        <w:rPr>
          <w:sz w:val="20"/>
        </w:rPr>
      </w:pPr>
      <w:r>
        <w:rPr>
          <w:noProof/>
        </w:rPr>
        <mc:AlternateContent>
          <mc:Choice Requires="wps">
            <w:drawing>
              <wp:anchor distT="0" distB="0" distL="114300" distR="114300" simplePos="0" relativeHeight="251666944" behindDoc="0" locked="0" layoutInCell="1" allowOverlap="1" wp14:anchorId="50D9D39D" wp14:editId="3851D626">
                <wp:simplePos x="0" y="0"/>
                <wp:positionH relativeFrom="column">
                  <wp:posOffset>257175</wp:posOffset>
                </wp:positionH>
                <wp:positionV relativeFrom="paragraph">
                  <wp:posOffset>4282440</wp:posOffset>
                </wp:positionV>
                <wp:extent cx="4038600" cy="228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386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56BA" w:rsidRPr="00EC0120" w:rsidRDefault="001F56BA" w:rsidP="002578B6">
                            <w:pPr>
                              <w:rPr>
                                <w:rFonts w:asciiTheme="minorHAnsi" w:hAnsiTheme="minorHAnsi"/>
                                <w:color w:val="808080" w:themeColor="background1" w:themeShade="80"/>
                                <w:sz w:val="22"/>
                              </w:rPr>
                            </w:pPr>
                            <w:r w:rsidRPr="00EC0120">
                              <w:rPr>
                                <w:rFonts w:asciiTheme="minorHAnsi" w:hAnsiTheme="minorHAnsi"/>
                                <w:i/>
                                <w:iCs/>
                                <w:color w:val="808080" w:themeColor="background1" w:themeShade="80"/>
                                <w:sz w:val="22"/>
                              </w:rPr>
                              <w:t>Maine Shared CHNA Stakeholder Survey, June 2015, n=1,639</w:t>
                            </w:r>
                          </w:p>
                          <w:p w:rsidR="001F56BA" w:rsidRDefault="001F5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8" type="#_x0000_t202" style="position:absolute;left:0;text-align:left;margin-left:20.25pt;margin-top:337.2pt;width:318pt;height:1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" fillcolor="white [3201]" stroked="f" strokeweight=".5pt">
                <v:textbox>
                  <w:txbxContent>
                    <w:p w:rsidR="001F56BA" w:rsidRPr="00EC0120" w:rsidRDefault="001F56BA" w:rsidP="002578B6">
                      <w:pPr>
                        <w:rPr>
                          <w:rFonts w:asciiTheme="minorHAnsi" w:hAnsiTheme="minorHAnsi"/>
                          <w:color w:val="808080" w:themeColor="background1" w:themeShade="80"/>
                          <w:sz w:val="22"/>
                        </w:rPr>
                      </w:pPr>
                      <w:r w:rsidRPr="00EC0120">
                        <w:rPr>
                          <w:rFonts w:asciiTheme="minorHAnsi" w:hAnsiTheme="minorHAnsi"/>
                          <w:i/>
                          <w:iCs/>
                          <w:color w:val="808080" w:themeColor="background1" w:themeShade="80"/>
                          <w:sz w:val="22"/>
                        </w:rPr>
                        <w:t>Maine Shared CHNA Stakeholder Survey, June 2015, n=1,639</w:t>
                      </w:r>
                    </w:p>
                    <w:p w:rsidR="001F56BA" w:rsidRDefault="001F56BA"/>
                  </w:txbxContent>
                </v:textbox>
              </v:shape>
            </w:pict>
          </mc:Fallback>
        </mc:AlternateContent>
      </w:r>
      <w:r w:rsidR="00442690">
        <w:rPr>
          <w:noProof/>
        </w:rPr>
        <w:drawing>
          <wp:inline distT="0" distB="0" distL="0" distR="0" wp14:anchorId="16BD1A2B" wp14:editId="36914F0A">
            <wp:extent cx="5676900" cy="45148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42690">
        <w:rPr>
          <w:sz w:val="20"/>
        </w:rPr>
        <w:t xml:space="preserve"> </w:t>
      </w:r>
    </w:p>
    <w:p w:rsidR="000263DD" w:rsidRPr="000F5F6C" w:rsidRDefault="000263DD" w:rsidP="000263DD">
      <w:pPr>
        <w:spacing w:line="259" w:lineRule="auto"/>
        <w:ind w:left="-450"/>
        <w:jc w:val="center"/>
        <w:rPr>
          <w:i/>
          <w:color w:val="000000" w:themeColor="text1"/>
          <w:sz w:val="20"/>
        </w:rPr>
      </w:pPr>
      <w:r w:rsidRPr="000F5F6C">
        <w:rPr>
          <w:i/>
          <w:color w:val="000000" w:themeColor="text1"/>
          <w:sz w:val="20"/>
        </w:rPr>
        <w:t>Means of respondents’ ranking</w:t>
      </w:r>
      <w:r>
        <w:rPr>
          <w:i/>
          <w:color w:val="000000" w:themeColor="text1"/>
          <w:sz w:val="20"/>
        </w:rPr>
        <w:t>s</w:t>
      </w:r>
      <w:r w:rsidRPr="000F5F6C">
        <w:rPr>
          <w:i/>
          <w:color w:val="000000" w:themeColor="text1"/>
          <w:sz w:val="20"/>
        </w:rPr>
        <w:t xml:space="preserve"> (where </w:t>
      </w:r>
      <w:r>
        <w:rPr>
          <w:i/>
          <w:color w:val="000000" w:themeColor="text1"/>
          <w:sz w:val="20"/>
        </w:rPr>
        <w:t>one is</w:t>
      </w:r>
      <w:r w:rsidRPr="000F5F6C">
        <w:rPr>
          <w:i/>
          <w:color w:val="000000" w:themeColor="text1"/>
          <w:sz w:val="20"/>
        </w:rPr>
        <w:t xml:space="preserve"> </w:t>
      </w:r>
      <w:r>
        <w:rPr>
          <w:i/>
          <w:color w:val="000000" w:themeColor="text1"/>
          <w:sz w:val="20"/>
        </w:rPr>
        <w:t>“</w:t>
      </w:r>
      <w:r w:rsidRPr="000F5F6C">
        <w:rPr>
          <w:i/>
          <w:color w:val="000000" w:themeColor="text1"/>
          <w:sz w:val="20"/>
        </w:rPr>
        <w:t>highest priority</w:t>
      </w:r>
      <w:r>
        <w:rPr>
          <w:i/>
          <w:color w:val="000000" w:themeColor="text1"/>
          <w:sz w:val="20"/>
        </w:rPr>
        <w:t>”</w:t>
      </w:r>
      <w:r w:rsidRPr="000F5F6C">
        <w:rPr>
          <w:i/>
          <w:color w:val="000000" w:themeColor="text1"/>
          <w:sz w:val="20"/>
        </w:rPr>
        <w:t xml:space="preserve"> and </w:t>
      </w:r>
      <w:r>
        <w:rPr>
          <w:i/>
          <w:color w:val="000000" w:themeColor="text1"/>
          <w:sz w:val="20"/>
        </w:rPr>
        <w:t>eight is</w:t>
      </w:r>
      <w:r w:rsidRPr="000F5F6C">
        <w:rPr>
          <w:i/>
          <w:color w:val="000000" w:themeColor="text1"/>
          <w:sz w:val="20"/>
        </w:rPr>
        <w:t xml:space="preserve"> </w:t>
      </w:r>
      <w:r>
        <w:rPr>
          <w:i/>
          <w:color w:val="000000" w:themeColor="text1"/>
          <w:sz w:val="20"/>
        </w:rPr>
        <w:t>“</w:t>
      </w:r>
      <w:r w:rsidRPr="000F5F6C">
        <w:rPr>
          <w:i/>
          <w:color w:val="000000" w:themeColor="text1"/>
          <w:sz w:val="20"/>
        </w:rPr>
        <w:t>lowest priority</w:t>
      </w:r>
      <w:r>
        <w:rPr>
          <w:i/>
          <w:color w:val="000000" w:themeColor="text1"/>
          <w:sz w:val="20"/>
        </w:rPr>
        <w:t>”</w:t>
      </w:r>
      <w:r w:rsidRPr="000F5F6C">
        <w:rPr>
          <w:i/>
          <w:color w:val="000000" w:themeColor="text1"/>
          <w:sz w:val="20"/>
        </w:rPr>
        <w:t>)</w:t>
      </w:r>
      <w:r>
        <w:rPr>
          <w:i/>
          <w:color w:val="000000" w:themeColor="text1"/>
          <w:sz w:val="20"/>
        </w:rPr>
        <w:t>.</w:t>
      </w:r>
    </w:p>
    <w:p w:rsidR="00432F4D" w:rsidRDefault="00432F4D" w:rsidP="00F13D91">
      <w:pPr>
        <w:spacing w:after="160" w:line="259" w:lineRule="auto"/>
        <w:jc w:val="center"/>
        <w:rPr>
          <w:sz w:val="20"/>
        </w:rPr>
      </w:pPr>
      <w:r>
        <w:rPr>
          <w:sz w:val="20"/>
        </w:rPr>
        <w:br w:type="page"/>
      </w:r>
    </w:p>
    <w:p w:rsidR="00432F4D" w:rsidRDefault="00432F4D" w:rsidP="00F921FC">
      <w:pPr>
        <w:spacing w:line="259" w:lineRule="auto"/>
        <w:rPr>
          <w:color w:val="000000" w:themeColor="text1"/>
          <w:szCs w:val="24"/>
        </w:rPr>
      </w:pPr>
      <w:r w:rsidRPr="009429A4">
        <w:rPr>
          <w:color w:val="000000" w:themeColor="text1"/>
          <w:szCs w:val="24"/>
        </w:rPr>
        <w:lastRenderedPageBreak/>
        <w:t>The following table</w:t>
      </w:r>
      <w:r>
        <w:rPr>
          <w:b/>
          <w:color w:val="000000" w:themeColor="text1"/>
          <w:szCs w:val="24"/>
        </w:rPr>
        <w:t xml:space="preserve"> </w:t>
      </w:r>
      <w:r>
        <w:rPr>
          <w:color w:val="000000" w:themeColor="text1"/>
          <w:szCs w:val="24"/>
        </w:rPr>
        <w:t>presents the ranking of health categories by county. The top</w:t>
      </w:r>
      <w:r w:rsidR="00077390">
        <w:rPr>
          <w:color w:val="000000" w:themeColor="text1"/>
          <w:szCs w:val="24"/>
        </w:rPr>
        <w:t>-</w:t>
      </w:r>
      <w:r>
        <w:rPr>
          <w:color w:val="000000" w:themeColor="text1"/>
          <w:szCs w:val="24"/>
        </w:rPr>
        <w:t xml:space="preserve">rated issue for every county is highlighted in the table below. </w:t>
      </w:r>
    </w:p>
    <w:p w:rsidR="00432F4D" w:rsidRDefault="00432F4D" w:rsidP="00432F4D">
      <w:pPr>
        <w:spacing w:line="259" w:lineRule="auto"/>
        <w:rPr>
          <w:b/>
          <w:color w:val="000000" w:themeColor="text1"/>
          <w:szCs w:val="24"/>
        </w:rPr>
      </w:pPr>
    </w:p>
    <w:p w:rsidR="00432F4D" w:rsidRPr="00EE65ED" w:rsidRDefault="00EE65ED" w:rsidP="00EE65ED">
      <w:pPr>
        <w:jc w:val="center"/>
        <w:rPr>
          <w:b/>
          <w:i/>
          <w:color w:val="003F77"/>
          <w:sz w:val="28"/>
          <w:szCs w:val="28"/>
        </w:rPr>
      </w:pPr>
      <w:bookmarkStart w:id="97" w:name="_Toc434490565"/>
      <w:proofErr w:type="gramStart"/>
      <w:r w:rsidRPr="00EE65ED">
        <w:rPr>
          <w:b/>
        </w:rPr>
        <w:t xml:space="preserve">Table </w:t>
      </w:r>
      <w:r w:rsidRPr="00EE65ED">
        <w:rPr>
          <w:b/>
        </w:rPr>
        <w:fldChar w:fldCharType="begin"/>
      </w:r>
      <w:r w:rsidRPr="00EE65ED">
        <w:rPr>
          <w:b/>
        </w:rPr>
        <w:instrText xml:space="preserve"> SEQ Table \* ARABIC </w:instrText>
      </w:r>
      <w:r w:rsidRPr="00EE65ED">
        <w:rPr>
          <w:b/>
        </w:rPr>
        <w:fldChar w:fldCharType="separate"/>
      </w:r>
      <w:r w:rsidR="00022B6D">
        <w:rPr>
          <w:b/>
          <w:noProof/>
        </w:rPr>
        <w:t>41</w:t>
      </w:r>
      <w:r w:rsidRPr="00EE65ED">
        <w:rPr>
          <w:b/>
        </w:rPr>
        <w:fldChar w:fldCharType="end"/>
      </w:r>
      <w:r w:rsidR="00077390" w:rsidRPr="00EE65ED">
        <w:rPr>
          <w:b/>
        </w:rPr>
        <w:t>.</w:t>
      </w:r>
      <w:proofErr w:type="gramEnd"/>
      <w:r w:rsidR="00432F4D" w:rsidRPr="00EE65ED">
        <w:rPr>
          <w:b/>
        </w:rPr>
        <w:t xml:space="preserve"> Rank of </w:t>
      </w:r>
      <w:r w:rsidR="00077390" w:rsidRPr="00EE65ED">
        <w:rPr>
          <w:b/>
        </w:rPr>
        <w:t>H</w:t>
      </w:r>
      <w:r w:rsidR="00432F4D" w:rsidRPr="00EE65ED">
        <w:rPr>
          <w:b/>
        </w:rPr>
        <w:t xml:space="preserve">ealth </w:t>
      </w:r>
      <w:r w:rsidR="00077390" w:rsidRPr="00EE65ED">
        <w:rPr>
          <w:b/>
        </w:rPr>
        <w:t>I</w:t>
      </w:r>
      <w:r w:rsidR="00432F4D" w:rsidRPr="00EE65ED">
        <w:rPr>
          <w:b/>
        </w:rPr>
        <w:t xml:space="preserve">ssues and </w:t>
      </w:r>
      <w:r w:rsidR="00077390" w:rsidRPr="00EE65ED">
        <w:rPr>
          <w:b/>
        </w:rPr>
        <w:t>F</w:t>
      </w:r>
      <w:r w:rsidR="00432F4D" w:rsidRPr="00EE65ED">
        <w:rPr>
          <w:b/>
        </w:rPr>
        <w:t xml:space="preserve">actors </w:t>
      </w:r>
      <w:r w:rsidR="00077390" w:rsidRPr="00EE65ED">
        <w:rPr>
          <w:b/>
        </w:rPr>
        <w:t>A</w:t>
      </w:r>
      <w:r w:rsidR="00432F4D" w:rsidRPr="00EE65ED">
        <w:rPr>
          <w:b/>
        </w:rPr>
        <w:t xml:space="preserve">ccording to </w:t>
      </w:r>
      <w:r w:rsidR="00077390" w:rsidRPr="00EE65ED">
        <w:rPr>
          <w:b/>
        </w:rPr>
        <w:t>H</w:t>
      </w:r>
      <w:r w:rsidR="00432F4D" w:rsidRPr="00EE65ED">
        <w:rPr>
          <w:b/>
        </w:rPr>
        <w:t xml:space="preserve">ow </w:t>
      </w:r>
      <w:r w:rsidR="00077390" w:rsidRPr="00EE65ED">
        <w:rPr>
          <w:b/>
        </w:rPr>
        <w:t>R</w:t>
      </w:r>
      <w:r w:rsidR="00432F4D" w:rsidRPr="00EE65ED">
        <w:rPr>
          <w:b/>
        </w:rPr>
        <w:t xml:space="preserve">espondents </w:t>
      </w:r>
      <w:r w:rsidR="00077390" w:rsidRPr="00EE65ED">
        <w:rPr>
          <w:b/>
        </w:rPr>
        <w:t>T</w:t>
      </w:r>
      <w:r w:rsidR="00432F4D" w:rsidRPr="00EE65ED">
        <w:rPr>
          <w:b/>
        </w:rPr>
        <w:t xml:space="preserve">hink </w:t>
      </w:r>
      <w:r w:rsidR="00077390" w:rsidRPr="00EE65ED">
        <w:rPr>
          <w:b/>
        </w:rPr>
        <w:t>R</w:t>
      </w:r>
      <w:r w:rsidR="00432F4D" w:rsidRPr="00EE65ED">
        <w:rPr>
          <w:b/>
        </w:rPr>
        <w:t xml:space="preserve">esources in </w:t>
      </w:r>
      <w:r w:rsidR="00077390" w:rsidRPr="00EE65ED">
        <w:rPr>
          <w:b/>
        </w:rPr>
        <w:t>A</w:t>
      </w:r>
      <w:r w:rsidR="00432F4D" w:rsidRPr="00EE65ED">
        <w:rPr>
          <w:b/>
        </w:rPr>
        <w:t xml:space="preserve">rea </w:t>
      </w:r>
      <w:r w:rsidR="00077390" w:rsidRPr="00EE65ED">
        <w:rPr>
          <w:b/>
        </w:rPr>
        <w:t>S</w:t>
      </w:r>
      <w:r w:rsidR="00432F4D" w:rsidRPr="00EE65ED">
        <w:rPr>
          <w:b/>
        </w:rPr>
        <w:t xml:space="preserve">hould </w:t>
      </w:r>
      <w:r w:rsidR="00DA76A7" w:rsidRPr="00EE65ED">
        <w:rPr>
          <w:b/>
        </w:rPr>
        <w:t>be</w:t>
      </w:r>
      <w:r w:rsidR="00432F4D" w:rsidRPr="00EE65ED">
        <w:rPr>
          <w:b/>
        </w:rPr>
        <w:t xml:space="preserve"> </w:t>
      </w:r>
      <w:r w:rsidR="00077390" w:rsidRPr="00EE65ED">
        <w:rPr>
          <w:b/>
        </w:rPr>
        <w:t>A</w:t>
      </w:r>
      <w:r w:rsidR="009C6D98" w:rsidRPr="00EE65ED">
        <w:rPr>
          <w:b/>
        </w:rPr>
        <w:t>llocated (Table shows m</w:t>
      </w:r>
      <w:r w:rsidR="00432F4D" w:rsidRPr="00EE65ED">
        <w:rPr>
          <w:b/>
        </w:rPr>
        <w:t>eans</w:t>
      </w:r>
      <w:r w:rsidR="009C6D98" w:rsidRPr="00EE65ED">
        <w:rPr>
          <w:b/>
        </w:rPr>
        <w:t>, on a five point scale</w:t>
      </w:r>
      <w:r w:rsidR="00432F4D" w:rsidRPr="00EE65ED">
        <w:rPr>
          <w:b/>
        </w:rPr>
        <w:t>)</w:t>
      </w:r>
      <w:bookmarkEnd w:id="97"/>
    </w:p>
    <w:tbl>
      <w:tblPr>
        <w:tblW w:w="961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115" w:type="dxa"/>
          <w:right w:w="115" w:type="dxa"/>
        </w:tblCellMar>
        <w:tblLook w:val="04A0" w:firstRow="1" w:lastRow="0" w:firstColumn="1" w:lastColumn="0" w:noHBand="0" w:noVBand="1"/>
      </w:tblPr>
      <w:tblGrid>
        <w:gridCol w:w="1353"/>
        <w:gridCol w:w="1192"/>
        <w:gridCol w:w="932"/>
        <w:gridCol w:w="990"/>
        <w:gridCol w:w="1080"/>
        <w:gridCol w:w="990"/>
        <w:gridCol w:w="900"/>
        <w:gridCol w:w="1350"/>
        <w:gridCol w:w="827"/>
      </w:tblGrid>
      <w:tr w:rsidR="00B23C7D" w:rsidRPr="000F5F6C" w:rsidTr="00B23C7D">
        <w:trPr>
          <w:trHeight w:val="1034"/>
        </w:trPr>
        <w:tc>
          <w:tcPr>
            <w:tcW w:w="1353" w:type="dxa"/>
            <w:shd w:val="clear" w:color="auto" w:fill="003F77"/>
            <w:noWrap/>
            <w:tcMar>
              <w:left w:w="29" w:type="dxa"/>
              <w:right w:w="29" w:type="dxa"/>
            </w:tcMar>
            <w:vAlign w:val="center"/>
            <w:hideMark/>
          </w:tcPr>
          <w:p w:rsidR="00432F4D" w:rsidRPr="000F5F6C" w:rsidRDefault="00432F4D" w:rsidP="00F13D91">
            <w:pPr>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County</w:t>
            </w:r>
          </w:p>
        </w:tc>
        <w:tc>
          <w:tcPr>
            <w:tcW w:w="1192" w:type="dxa"/>
            <w:shd w:val="clear" w:color="auto" w:fill="003F77"/>
            <w:tcMar>
              <w:left w:w="29" w:type="dxa"/>
              <w:right w:w="29" w:type="dxa"/>
            </w:tcMar>
            <w:vAlign w:val="center"/>
            <w:hideMark/>
          </w:tcPr>
          <w:p w:rsidR="00432F4D" w:rsidRPr="000F5F6C" w:rsidRDefault="00432F4D" w:rsidP="00F13D91">
            <w:pPr>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 xml:space="preserve">Risk </w:t>
            </w:r>
            <w:r w:rsidR="00077390">
              <w:rPr>
                <w:rFonts w:ascii="Calibri" w:eastAsia="Times New Roman" w:hAnsi="Calibri" w:cs="Arial"/>
                <w:b/>
                <w:color w:val="FFFFFF" w:themeColor="background1"/>
                <w:sz w:val="20"/>
                <w:szCs w:val="20"/>
              </w:rPr>
              <w:t>F</w:t>
            </w:r>
            <w:r w:rsidRPr="000F5F6C">
              <w:rPr>
                <w:rFonts w:ascii="Calibri" w:eastAsia="Times New Roman" w:hAnsi="Calibri" w:cs="Arial"/>
                <w:b/>
                <w:color w:val="FFFFFF" w:themeColor="background1"/>
                <w:sz w:val="20"/>
                <w:szCs w:val="20"/>
              </w:rPr>
              <w:t xml:space="preserve">actors </w:t>
            </w:r>
            <w:r w:rsidR="00077390">
              <w:rPr>
                <w:rFonts w:ascii="Calibri" w:eastAsia="Times New Roman" w:hAnsi="Calibri" w:cs="Arial"/>
                <w:b/>
                <w:color w:val="FFFFFF" w:themeColor="background1"/>
                <w:sz w:val="20"/>
                <w:szCs w:val="20"/>
              </w:rPr>
              <w:t>T</w:t>
            </w:r>
            <w:r w:rsidRPr="000F5F6C">
              <w:rPr>
                <w:rFonts w:ascii="Calibri" w:eastAsia="Times New Roman" w:hAnsi="Calibri" w:cs="Arial"/>
                <w:b/>
                <w:color w:val="FFFFFF" w:themeColor="background1"/>
                <w:sz w:val="20"/>
                <w:szCs w:val="20"/>
              </w:rPr>
              <w:t xml:space="preserve">hat </w:t>
            </w:r>
            <w:r w:rsidR="00077390">
              <w:rPr>
                <w:rFonts w:ascii="Calibri" w:eastAsia="Times New Roman" w:hAnsi="Calibri" w:cs="Arial"/>
                <w:b/>
                <w:color w:val="FFFFFF" w:themeColor="background1"/>
                <w:sz w:val="20"/>
                <w:szCs w:val="20"/>
              </w:rPr>
              <w:t>L</w:t>
            </w:r>
            <w:r w:rsidRPr="000F5F6C">
              <w:rPr>
                <w:rFonts w:ascii="Calibri" w:eastAsia="Times New Roman" w:hAnsi="Calibri" w:cs="Arial"/>
                <w:b/>
                <w:color w:val="FFFFFF" w:themeColor="background1"/>
                <w:sz w:val="20"/>
                <w:szCs w:val="20"/>
              </w:rPr>
              <w:t xml:space="preserve">ead to </w:t>
            </w:r>
            <w:r w:rsidR="00077390">
              <w:rPr>
                <w:rFonts w:ascii="Calibri" w:eastAsia="Times New Roman" w:hAnsi="Calibri" w:cs="Arial"/>
                <w:b/>
                <w:color w:val="FFFFFF" w:themeColor="background1"/>
                <w:sz w:val="20"/>
                <w:szCs w:val="20"/>
              </w:rPr>
              <w:t>P</w:t>
            </w:r>
            <w:r w:rsidRPr="000F5F6C">
              <w:rPr>
                <w:rFonts w:ascii="Calibri" w:eastAsia="Times New Roman" w:hAnsi="Calibri" w:cs="Arial"/>
                <w:b/>
                <w:color w:val="FFFFFF" w:themeColor="background1"/>
                <w:sz w:val="20"/>
                <w:szCs w:val="20"/>
              </w:rPr>
              <w:t xml:space="preserve">oor </w:t>
            </w:r>
            <w:r w:rsidR="00077390">
              <w:rPr>
                <w:rFonts w:ascii="Calibri" w:eastAsia="Times New Roman" w:hAnsi="Calibri" w:cs="Arial"/>
                <w:b/>
                <w:color w:val="FFFFFF" w:themeColor="background1"/>
                <w:sz w:val="20"/>
                <w:szCs w:val="20"/>
              </w:rPr>
              <w:t>H</w:t>
            </w:r>
            <w:r w:rsidRPr="000F5F6C">
              <w:rPr>
                <w:rFonts w:ascii="Calibri" w:eastAsia="Times New Roman" w:hAnsi="Calibri" w:cs="Arial"/>
                <w:b/>
                <w:color w:val="FFFFFF" w:themeColor="background1"/>
                <w:sz w:val="20"/>
                <w:szCs w:val="20"/>
              </w:rPr>
              <w:t>ealth</w:t>
            </w:r>
          </w:p>
        </w:tc>
        <w:tc>
          <w:tcPr>
            <w:tcW w:w="932" w:type="dxa"/>
            <w:shd w:val="clear" w:color="auto" w:fill="003F77"/>
            <w:tcMar>
              <w:left w:w="29" w:type="dxa"/>
              <w:right w:w="29" w:type="dxa"/>
            </w:tcMar>
            <w:vAlign w:val="center"/>
            <w:hideMark/>
          </w:tcPr>
          <w:p w:rsidR="00432F4D" w:rsidRPr="000F5F6C" w:rsidRDefault="00432F4D" w:rsidP="00F13D91">
            <w:pPr>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Mental Health*</w:t>
            </w:r>
            <w:r w:rsidR="00E307D4">
              <w:rPr>
                <w:rFonts w:ascii="Calibri" w:eastAsia="Times New Roman" w:hAnsi="Calibri" w:cs="Arial"/>
                <w:b/>
                <w:color w:val="FFFFFF" w:themeColor="background1"/>
                <w:sz w:val="20"/>
                <w:szCs w:val="20"/>
              </w:rPr>
              <w:t>*</w:t>
            </w:r>
            <w:r w:rsidRPr="000F5F6C">
              <w:rPr>
                <w:rFonts w:ascii="Calibri" w:eastAsia="Times New Roman" w:hAnsi="Calibri" w:cs="Arial"/>
                <w:b/>
                <w:color w:val="FFFFFF" w:themeColor="background1"/>
                <w:sz w:val="20"/>
                <w:szCs w:val="20"/>
              </w:rPr>
              <w:t xml:space="preserve"> </w:t>
            </w:r>
          </w:p>
        </w:tc>
        <w:tc>
          <w:tcPr>
            <w:tcW w:w="990" w:type="dxa"/>
            <w:shd w:val="clear" w:color="auto" w:fill="003F77"/>
            <w:tcMar>
              <w:left w:w="29" w:type="dxa"/>
              <w:right w:w="29" w:type="dxa"/>
            </w:tcMar>
            <w:vAlign w:val="center"/>
            <w:hideMark/>
          </w:tcPr>
          <w:p w:rsidR="00432F4D" w:rsidRPr="000F5F6C" w:rsidRDefault="00432F4D" w:rsidP="00F13D91">
            <w:pPr>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 xml:space="preserve">Substance Abuse </w:t>
            </w:r>
          </w:p>
        </w:tc>
        <w:tc>
          <w:tcPr>
            <w:tcW w:w="1080" w:type="dxa"/>
            <w:shd w:val="clear" w:color="auto" w:fill="003F77"/>
            <w:tcMar>
              <w:left w:w="29" w:type="dxa"/>
              <w:right w:w="29" w:type="dxa"/>
            </w:tcMar>
            <w:vAlign w:val="center"/>
            <w:hideMark/>
          </w:tcPr>
          <w:p w:rsidR="00432F4D" w:rsidRPr="000F5F6C" w:rsidRDefault="00432F4D" w:rsidP="00F13D91">
            <w:pPr>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Community Capacity</w:t>
            </w:r>
            <w:r w:rsidR="00E307D4">
              <w:rPr>
                <w:rFonts w:ascii="Calibri" w:eastAsia="Times New Roman" w:hAnsi="Calibri" w:cs="Arial"/>
                <w:b/>
                <w:color w:val="FFFFFF" w:themeColor="background1"/>
                <w:sz w:val="20"/>
                <w:szCs w:val="20"/>
              </w:rPr>
              <w:t>*</w:t>
            </w:r>
            <w:r w:rsidRPr="000F5F6C">
              <w:rPr>
                <w:rFonts w:ascii="Calibri" w:eastAsia="Times New Roman" w:hAnsi="Calibri" w:cs="Arial"/>
                <w:b/>
                <w:color w:val="FFFFFF" w:themeColor="background1"/>
                <w:sz w:val="20"/>
                <w:szCs w:val="20"/>
              </w:rPr>
              <w:t xml:space="preserve">* </w:t>
            </w:r>
          </w:p>
        </w:tc>
        <w:tc>
          <w:tcPr>
            <w:tcW w:w="990" w:type="dxa"/>
            <w:shd w:val="clear" w:color="auto" w:fill="003F77"/>
            <w:tcMar>
              <w:left w:w="29" w:type="dxa"/>
              <w:right w:w="29" w:type="dxa"/>
            </w:tcMar>
            <w:vAlign w:val="center"/>
            <w:hideMark/>
          </w:tcPr>
          <w:p w:rsidR="00432F4D" w:rsidRPr="000F5F6C" w:rsidRDefault="00E307D4" w:rsidP="00F13D91">
            <w:pPr>
              <w:jc w:val="center"/>
              <w:rPr>
                <w:rFonts w:ascii="Calibri" w:eastAsia="Times New Roman" w:hAnsi="Calibri" w:cs="Arial"/>
                <w:b/>
                <w:color w:val="FFFFFF" w:themeColor="background1"/>
                <w:sz w:val="20"/>
                <w:szCs w:val="20"/>
              </w:rPr>
            </w:pPr>
            <w:r>
              <w:rPr>
                <w:rFonts w:ascii="Calibri" w:eastAsia="Times New Roman" w:hAnsi="Calibri" w:cs="Arial"/>
                <w:b/>
                <w:color w:val="FFFFFF" w:themeColor="background1"/>
                <w:sz w:val="20"/>
                <w:szCs w:val="20"/>
              </w:rPr>
              <w:t>Chronic D</w:t>
            </w:r>
            <w:r w:rsidR="00432F4D" w:rsidRPr="000F5F6C">
              <w:rPr>
                <w:rFonts w:ascii="Calibri" w:eastAsia="Times New Roman" w:hAnsi="Calibri" w:cs="Arial"/>
                <w:b/>
                <w:color w:val="FFFFFF" w:themeColor="background1"/>
                <w:sz w:val="20"/>
                <w:szCs w:val="20"/>
              </w:rPr>
              <w:t>iseases</w:t>
            </w:r>
            <w:r>
              <w:rPr>
                <w:rFonts w:ascii="Calibri" w:eastAsia="Times New Roman" w:hAnsi="Calibri" w:cs="Arial"/>
                <w:b/>
                <w:color w:val="FFFFFF" w:themeColor="background1"/>
                <w:sz w:val="20"/>
                <w:szCs w:val="20"/>
              </w:rPr>
              <w:t>*</w:t>
            </w:r>
            <w:r w:rsidR="00432F4D" w:rsidRPr="000F5F6C">
              <w:rPr>
                <w:rFonts w:ascii="Calibri" w:eastAsia="Times New Roman" w:hAnsi="Calibri" w:cs="Arial"/>
                <w:b/>
                <w:color w:val="FFFFFF" w:themeColor="background1"/>
                <w:sz w:val="20"/>
                <w:szCs w:val="20"/>
              </w:rPr>
              <w:t xml:space="preserve">* </w:t>
            </w:r>
          </w:p>
        </w:tc>
        <w:tc>
          <w:tcPr>
            <w:tcW w:w="900" w:type="dxa"/>
            <w:shd w:val="clear" w:color="auto" w:fill="003F77"/>
            <w:tcMar>
              <w:left w:w="29" w:type="dxa"/>
              <w:right w:w="29" w:type="dxa"/>
            </w:tcMar>
            <w:vAlign w:val="center"/>
            <w:hideMark/>
          </w:tcPr>
          <w:p w:rsidR="00432F4D" w:rsidRPr="000F5F6C" w:rsidRDefault="00432F4D" w:rsidP="00F13D91">
            <w:pPr>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Family Health</w:t>
            </w:r>
            <w:r w:rsidR="00E307D4">
              <w:rPr>
                <w:rFonts w:ascii="Calibri" w:eastAsia="Times New Roman" w:hAnsi="Calibri" w:cs="Arial"/>
                <w:b/>
                <w:color w:val="FFFFFF" w:themeColor="background1"/>
                <w:sz w:val="20"/>
                <w:szCs w:val="20"/>
              </w:rPr>
              <w:t>*</w:t>
            </w:r>
            <w:r w:rsidRPr="000F5F6C">
              <w:rPr>
                <w:rFonts w:ascii="Calibri" w:eastAsia="Times New Roman" w:hAnsi="Calibri" w:cs="Arial"/>
                <w:b/>
                <w:color w:val="FFFFFF" w:themeColor="background1"/>
                <w:sz w:val="20"/>
                <w:szCs w:val="20"/>
              </w:rPr>
              <w:t>*</w:t>
            </w:r>
          </w:p>
        </w:tc>
        <w:tc>
          <w:tcPr>
            <w:tcW w:w="1350" w:type="dxa"/>
            <w:shd w:val="clear" w:color="auto" w:fill="003F77"/>
            <w:tcMar>
              <w:left w:w="29" w:type="dxa"/>
              <w:right w:w="29" w:type="dxa"/>
            </w:tcMar>
            <w:vAlign w:val="center"/>
            <w:hideMark/>
          </w:tcPr>
          <w:p w:rsidR="00432F4D" w:rsidRPr="000F5F6C" w:rsidRDefault="00432F4D" w:rsidP="00F13D91">
            <w:pPr>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Environmental Issues</w:t>
            </w:r>
            <w:r w:rsidR="00E307D4">
              <w:rPr>
                <w:rFonts w:ascii="Calibri" w:eastAsia="Times New Roman" w:hAnsi="Calibri" w:cs="Arial"/>
                <w:b/>
                <w:color w:val="FFFFFF" w:themeColor="background1"/>
                <w:sz w:val="20"/>
                <w:szCs w:val="20"/>
              </w:rPr>
              <w:t>*</w:t>
            </w:r>
            <w:r w:rsidRPr="000F5F6C">
              <w:rPr>
                <w:rFonts w:ascii="Calibri" w:eastAsia="Times New Roman" w:hAnsi="Calibri" w:cs="Arial"/>
                <w:b/>
                <w:color w:val="FFFFFF" w:themeColor="background1"/>
                <w:sz w:val="20"/>
                <w:szCs w:val="20"/>
              </w:rPr>
              <w:t>*</w:t>
            </w:r>
          </w:p>
        </w:tc>
        <w:tc>
          <w:tcPr>
            <w:tcW w:w="827" w:type="dxa"/>
            <w:shd w:val="clear" w:color="auto" w:fill="003F77"/>
            <w:tcMar>
              <w:left w:w="29" w:type="dxa"/>
              <w:right w:w="29" w:type="dxa"/>
            </w:tcMar>
            <w:vAlign w:val="center"/>
            <w:hideMark/>
          </w:tcPr>
          <w:p w:rsidR="00432F4D" w:rsidRPr="000F5F6C" w:rsidRDefault="00432F4D" w:rsidP="00F13D91">
            <w:pPr>
              <w:jc w:val="center"/>
              <w:rPr>
                <w:rFonts w:ascii="Calibri" w:eastAsia="Times New Roman" w:hAnsi="Calibri" w:cs="Arial"/>
                <w:b/>
                <w:color w:val="FFFFFF" w:themeColor="background1"/>
                <w:sz w:val="20"/>
                <w:szCs w:val="20"/>
              </w:rPr>
            </w:pPr>
            <w:r w:rsidRPr="000F5F6C">
              <w:rPr>
                <w:rFonts w:ascii="Calibri" w:eastAsia="Times New Roman" w:hAnsi="Calibri" w:cs="Arial"/>
                <w:b/>
                <w:color w:val="FFFFFF" w:themeColor="background1"/>
                <w:sz w:val="20"/>
                <w:szCs w:val="20"/>
              </w:rPr>
              <w:t>Injuries</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Androscoggin</w:t>
            </w:r>
          </w:p>
        </w:tc>
        <w:tc>
          <w:tcPr>
            <w:tcW w:w="119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3.57</w:t>
            </w:r>
          </w:p>
        </w:tc>
        <w:tc>
          <w:tcPr>
            <w:tcW w:w="93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3.26</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3.98</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3.53</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4.63</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4.74</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5.08</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6.31</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Aroostook</w:t>
            </w:r>
          </w:p>
        </w:tc>
        <w:tc>
          <w:tcPr>
            <w:tcW w:w="119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3.21</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3.87</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3.59</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4.28</w:t>
            </w:r>
          </w:p>
        </w:tc>
        <w:tc>
          <w:tcPr>
            <w:tcW w:w="990"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3.12</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4.87</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5.72</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6.58</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Cumberland</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3.17</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3.30</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3.71</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3.97</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4.07</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5.12</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5.26</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6.54</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Franklin</w:t>
            </w:r>
          </w:p>
        </w:tc>
        <w:tc>
          <w:tcPr>
            <w:tcW w:w="119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3.41</w:t>
            </w:r>
          </w:p>
        </w:tc>
        <w:tc>
          <w:tcPr>
            <w:tcW w:w="93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3.38</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3.46</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3.97</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4.78</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5.14</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5.32</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6.32</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Hancock</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2.54</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3.77</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3.52</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3.96</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4.11</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4.88</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5.46</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6.61</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Kennebec</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3.10</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3.27</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3.68</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3.84</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3.92</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4.90</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5.50</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6.55</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Knox</w:t>
            </w:r>
          </w:p>
        </w:tc>
        <w:tc>
          <w:tcPr>
            <w:tcW w:w="119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3.34</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3.29</w:t>
            </w:r>
          </w:p>
        </w:tc>
        <w:tc>
          <w:tcPr>
            <w:tcW w:w="990"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3.26</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4.23</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4.63</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4.63</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5.11</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6.83</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Lincoln</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2.66</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3.24</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3.32</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3.92</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4.61</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5.21</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4.89</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6.87</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Oxford</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3.16</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3.40</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4.04</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3.20</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5.44</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4.80</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5.27</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6.58</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Penobscot</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2.87</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3.80</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3.56</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4.57</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3.78</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5.09</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5.33</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6.26</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Piscataquis</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3.09</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3.61</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3.95</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3.66</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4.33</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4.81</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5.89</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6.47</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Sagadahoc</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2.87</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3.23</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3.73</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4.03</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4.60</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5.13</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4.47</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6.97</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Somerset</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2.66</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3.50</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3.54</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3.26</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4.26</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4.61</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5.43</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6.72</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Waldo</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2.83</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3.46</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3.52</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3.96</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4.73</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4.85</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5.23</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7.02</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Washington</w:t>
            </w:r>
          </w:p>
        </w:tc>
        <w:tc>
          <w:tcPr>
            <w:tcW w:w="119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2.98</w:t>
            </w:r>
          </w:p>
        </w:tc>
        <w:tc>
          <w:tcPr>
            <w:tcW w:w="93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3.54</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3.05</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3.38</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3.80</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4.32</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5.63</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6.58</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Cs/>
                <w:color w:val="000000"/>
                <w:sz w:val="20"/>
                <w:szCs w:val="20"/>
              </w:rPr>
            </w:pPr>
            <w:r w:rsidRPr="000F5F6C">
              <w:rPr>
                <w:rFonts w:ascii="Calibri" w:eastAsia="Times New Roman" w:hAnsi="Calibri" w:cs="Arial"/>
                <w:bCs/>
                <w:color w:val="000000"/>
                <w:sz w:val="20"/>
                <w:szCs w:val="20"/>
              </w:rPr>
              <w:t>York</w:t>
            </w:r>
          </w:p>
        </w:tc>
        <w:tc>
          <w:tcPr>
            <w:tcW w:w="1192"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3.14</w:t>
            </w:r>
          </w:p>
        </w:tc>
        <w:tc>
          <w:tcPr>
            <w:tcW w:w="932" w:type="dxa"/>
            <w:shd w:val="clear" w:color="auto" w:fill="F7CAAC" w:themeFill="accent2" w:themeFillTint="66"/>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3.07</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3.86</w:t>
            </w:r>
          </w:p>
        </w:tc>
        <w:tc>
          <w:tcPr>
            <w:tcW w:w="108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4.11</w:t>
            </w:r>
          </w:p>
        </w:tc>
        <w:tc>
          <w:tcPr>
            <w:tcW w:w="99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4.39</w:t>
            </w:r>
          </w:p>
        </w:tc>
        <w:tc>
          <w:tcPr>
            <w:tcW w:w="90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5.32</w:t>
            </w:r>
          </w:p>
        </w:tc>
        <w:tc>
          <w:tcPr>
            <w:tcW w:w="1350"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5.32</w:t>
            </w:r>
          </w:p>
        </w:tc>
        <w:tc>
          <w:tcPr>
            <w:tcW w:w="827" w:type="dxa"/>
            <w:shd w:val="clear" w:color="auto" w:fill="auto"/>
            <w:noWrap/>
            <w:hideMark/>
          </w:tcPr>
          <w:p w:rsidR="00432F4D" w:rsidRPr="000F5F6C" w:rsidRDefault="00432F4D" w:rsidP="002E0ACA">
            <w:pPr>
              <w:jc w:val="center"/>
              <w:rPr>
                <w:rFonts w:ascii="Calibri" w:eastAsia="Times New Roman" w:hAnsi="Calibri" w:cs="Arial"/>
                <w:color w:val="000000"/>
                <w:sz w:val="20"/>
                <w:szCs w:val="20"/>
              </w:rPr>
            </w:pPr>
            <w:r w:rsidRPr="000F5F6C">
              <w:rPr>
                <w:rFonts w:ascii="Calibri" w:eastAsia="Times New Roman" w:hAnsi="Calibri" w:cs="Arial"/>
                <w:color w:val="000000"/>
                <w:sz w:val="20"/>
                <w:szCs w:val="20"/>
              </w:rPr>
              <w:t>6.19</w:t>
            </w:r>
          </w:p>
        </w:tc>
      </w:tr>
      <w:tr w:rsidR="00B23C7D" w:rsidRPr="000F5F6C" w:rsidTr="00B23C7D">
        <w:trPr>
          <w:trHeight w:val="255"/>
        </w:trPr>
        <w:tc>
          <w:tcPr>
            <w:tcW w:w="1353" w:type="dxa"/>
            <w:shd w:val="clear" w:color="auto" w:fill="auto"/>
            <w:noWrap/>
            <w:hideMark/>
          </w:tcPr>
          <w:p w:rsidR="00432F4D" w:rsidRPr="000F5F6C" w:rsidRDefault="00432F4D" w:rsidP="002E0ACA">
            <w:pPr>
              <w:rPr>
                <w:rFonts w:ascii="Calibri" w:eastAsia="Times New Roman" w:hAnsi="Calibri" w:cs="Arial"/>
                <w:b/>
                <w:bCs/>
                <w:color w:val="000000"/>
                <w:sz w:val="20"/>
                <w:szCs w:val="20"/>
              </w:rPr>
            </w:pPr>
            <w:r w:rsidRPr="000F5F6C">
              <w:rPr>
                <w:rFonts w:ascii="Calibri" w:eastAsia="Times New Roman" w:hAnsi="Calibri" w:cs="Arial"/>
                <w:b/>
                <w:bCs/>
                <w:color w:val="000000"/>
                <w:sz w:val="20"/>
                <w:szCs w:val="20"/>
              </w:rPr>
              <w:t>Statewide</w:t>
            </w:r>
          </w:p>
        </w:tc>
        <w:tc>
          <w:tcPr>
            <w:tcW w:w="1192" w:type="dxa"/>
            <w:shd w:val="clear" w:color="auto" w:fill="auto"/>
            <w:noWrap/>
            <w:hideMark/>
          </w:tcPr>
          <w:p w:rsidR="00432F4D" w:rsidRPr="000F5F6C" w:rsidRDefault="00432F4D" w:rsidP="002E0ACA">
            <w:pPr>
              <w:jc w:val="center"/>
              <w:rPr>
                <w:rFonts w:ascii="Calibri" w:eastAsia="Times New Roman" w:hAnsi="Calibri" w:cs="Arial"/>
                <w:b/>
                <w:color w:val="000000"/>
                <w:sz w:val="20"/>
                <w:szCs w:val="20"/>
              </w:rPr>
            </w:pPr>
            <w:r>
              <w:rPr>
                <w:rFonts w:ascii="Calibri" w:eastAsia="Times New Roman" w:hAnsi="Calibri" w:cs="Arial"/>
                <w:b/>
                <w:color w:val="000000"/>
                <w:sz w:val="20"/>
                <w:szCs w:val="20"/>
              </w:rPr>
              <w:t>3.08</w:t>
            </w:r>
          </w:p>
        </w:tc>
        <w:tc>
          <w:tcPr>
            <w:tcW w:w="932" w:type="dxa"/>
            <w:shd w:val="clear" w:color="auto" w:fill="auto"/>
            <w:noWrap/>
            <w:hideMark/>
          </w:tcPr>
          <w:p w:rsidR="00432F4D" w:rsidRPr="000F5F6C" w:rsidRDefault="00432F4D" w:rsidP="002E0ACA">
            <w:pPr>
              <w:jc w:val="center"/>
              <w:rPr>
                <w:rFonts w:ascii="Calibri" w:eastAsia="Times New Roman" w:hAnsi="Calibri" w:cs="Arial"/>
                <w:b/>
                <w:color w:val="000000"/>
                <w:sz w:val="20"/>
                <w:szCs w:val="20"/>
              </w:rPr>
            </w:pPr>
            <w:r>
              <w:rPr>
                <w:rFonts w:ascii="Calibri" w:eastAsia="Times New Roman" w:hAnsi="Calibri" w:cs="Arial"/>
                <w:b/>
                <w:color w:val="000000"/>
                <w:sz w:val="20"/>
                <w:szCs w:val="20"/>
              </w:rPr>
              <w:t>3.49</w:t>
            </w:r>
          </w:p>
        </w:tc>
        <w:tc>
          <w:tcPr>
            <w:tcW w:w="990" w:type="dxa"/>
            <w:shd w:val="clear" w:color="auto" w:fill="auto"/>
            <w:noWrap/>
            <w:hideMark/>
          </w:tcPr>
          <w:p w:rsidR="00432F4D" w:rsidRPr="000F5F6C" w:rsidRDefault="00432F4D" w:rsidP="002E0ACA">
            <w:pPr>
              <w:jc w:val="center"/>
              <w:rPr>
                <w:rFonts w:ascii="Calibri" w:eastAsia="Times New Roman" w:hAnsi="Calibri" w:cs="Arial"/>
                <w:b/>
                <w:color w:val="000000"/>
                <w:sz w:val="20"/>
                <w:szCs w:val="20"/>
              </w:rPr>
            </w:pPr>
            <w:r>
              <w:rPr>
                <w:rFonts w:ascii="Calibri" w:eastAsia="Times New Roman" w:hAnsi="Calibri" w:cs="Arial"/>
                <w:b/>
                <w:color w:val="000000"/>
                <w:sz w:val="20"/>
                <w:szCs w:val="20"/>
              </w:rPr>
              <w:t>3.71</w:t>
            </w:r>
          </w:p>
        </w:tc>
        <w:tc>
          <w:tcPr>
            <w:tcW w:w="1080" w:type="dxa"/>
            <w:shd w:val="clear" w:color="auto" w:fill="auto"/>
            <w:noWrap/>
            <w:hideMark/>
          </w:tcPr>
          <w:p w:rsidR="00432F4D" w:rsidRPr="000F5F6C" w:rsidRDefault="00432F4D" w:rsidP="002E0ACA">
            <w:pPr>
              <w:jc w:val="center"/>
              <w:rPr>
                <w:rFonts w:ascii="Calibri" w:eastAsia="Times New Roman" w:hAnsi="Calibri" w:cs="Arial"/>
                <w:b/>
                <w:color w:val="000000"/>
                <w:sz w:val="20"/>
                <w:szCs w:val="20"/>
              </w:rPr>
            </w:pPr>
            <w:r>
              <w:rPr>
                <w:rFonts w:ascii="Calibri" w:eastAsia="Times New Roman" w:hAnsi="Calibri" w:cs="Arial"/>
                <w:b/>
                <w:color w:val="000000"/>
                <w:sz w:val="20"/>
                <w:szCs w:val="20"/>
              </w:rPr>
              <w:t>3.93</w:t>
            </w:r>
          </w:p>
        </w:tc>
        <w:tc>
          <w:tcPr>
            <w:tcW w:w="990" w:type="dxa"/>
            <w:shd w:val="clear" w:color="auto" w:fill="auto"/>
            <w:noWrap/>
            <w:hideMark/>
          </w:tcPr>
          <w:p w:rsidR="00432F4D" w:rsidRPr="000F5F6C" w:rsidRDefault="00432F4D" w:rsidP="002E0ACA">
            <w:pPr>
              <w:jc w:val="center"/>
              <w:rPr>
                <w:rFonts w:ascii="Calibri" w:eastAsia="Times New Roman" w:hAnsi="Calibri" w:cs="Arial"/>
                <w:b/>
                <w:color w:val="000000"/>
                <w:sz w:val="20"/>
                <w:szCs w:val="20"/>
              </w:rPr>
            </w:pPr>
            <w:r>
              <w:rPr>
                <w:rFonts w:ascii="Calibri" w:eastAsia="Times New Roman" w:hAnsi="Calibri" w:cs="Arial"/>
                <w:b/>
                <w:color w:val="000000"/>
                <w:sz w:val="20"/>
                <w:szCs w:val="20"/>
              </w:rPr>
              <w:t>4.05</w:t>
            </w:r>
          </w:p>
        </w:tc>
        <w:tc>
          <w:tcPr>
            <w:tcW w:w="900" w:type="dxa"/>
            <w:shd w:val="clear" w:color="auto" w:fill="auto"/>
            <w:noWrap/>
            <w:hideMark/>
          </w:tcPr>
          <w:p w:rsidR="00432F4D" w:rsidRPr="000F5F6C" w:rsidRDefault="00432F4D" w:rsidP="002E0ACA">
            <w:pPr>
              <w:jc w:val="center"/>
              <w:rPr>
                <w:rFonts w:ascii="Calibri" w:eastAsia="Times New Roman" w:hAnsi="Calibri" w:cs="Arial"/>
                <w:b/>
                <w:color w:val="000000"/>
                <w:sz w:val="20"/>
                <w:szCs w:val="20"/>
              </w:rPr>
            </w:pPr>
            <w:r>
              <w:rPr>
                <w:rFonts w:ascii="Calibri" w:eastAsia="Times New Roman" w:hAnsi="Calibri" w:cs="Arial"/>
                <w:b/>
                <w:color w:val="000000"/>
                <w:sz w:val="20"/>
                <w:szCs w:val="20"/>
              </w:rPr>
              <w:t>4.81</w:t>
            </w:r>
          </w:p>
        </w:tc>
        <w:tc>
          <w:tcPr>
            <w:tcW w:w="1350" w:type="dxa"/>
            <w:shd w:val="clear" w:color="auto" w:fill="auto"/>
            <w:noWrap/>
            <w:hideMark/>
          </w:tcPr>
          <w:p w:rsidR="00432F4D" w:rsidRPr="000F5F6C" w:rsidRDefault="00432F4D" w:rsidP="002E0ACA">
            <w:pPr>
              <w:jc w:val="center"/>
              <w:rPr>
                <w:rFonts w:ascii="Calibri" w:eastAsia="Times New Roman" w:hAnsi="Calibri" w:cs="Arial"/>
                <w:b/>
                <w:color w:val="000000"/>
                <w:sz w:val="20"/>
                <w:szCs w:val="20"/>
              </w:rPr>
            </w:pPr>
            <w:r>
              <w:rPr>
                <w:rFonts w:ascii="Calibri" w:eastAsia="Times New Roman" w:hAnsi="Calibri" w:cs="Arial"/>
                <w:b/>
                <w:color w:val="000000"/>
                <w:sz w:val="20"/>
                <w:szCs w:val="20"/>
              </w:rPr>
              <w:t>5.36</w:t>
            </w:r>
          </w:p>
        </w:tc>
        <w:tc>
          <w:tcPr>
            <w:tcW w:w="827" w:type="dxa"/>
            <w:shd w:val="clear" w:color="auto" w:fill="auto"/>
            <w:noWrap/>
            <w:hideMark/>
          </w:tcPr>
          <w:p w:rsidR="00432F4D" w:rsidRPr="000F5F6C" w:rsidRDefault="00432F4D" w:rsidP="002E0ACA">
            <w:pPr>
              <w:jc w:val="center"/>
              <w:rPr>
                <w:rFonts w:ascii="Calibri" w:eastAsia="Times New Roman" w:hAnsi="Calibri" w:cs="Arial"/>
                <w:b/>
                <w:color w:val="000000"/>
                <w:sz w:val="20"/>
                <w:szCs w:val="20"/>
              </w:rPr>
            </w:pPr>
            <w:r>
              <w:rPr>
                <w:rFonts w:ascii="Calibri" w:eastAsia="Times New Roman" w:hAnsi="Calibri" w:cs="Arial"/>
                <w:b/>
                <w:color w:val="000000"/>
                <w:sz w:val="20"/>
                <w:szCs w:val="20"/>
              </w:rPr>
              <w:t>6.52</w:t>
            </w:r>
          </w:p>
        </w:tc>
      </w:tr>
    </w:tbl>
    <w:p w:rsidR="00432F4D" w:rsidRPr="000F5F6C" w:rsidRDefault="00432F4D" w:rsidP="00B23C7D">
      <w:pPr>
        <w:spacing w:line="259" w:lineRule="auto"/>
        <w:rPr>
          <w:i/>
          <w:color w:val="000000" w:themeColor="text1"/>
          <w:sz w:val="20"/>
        </w:rPr>
      </w:pPr>
      <w:r w:rsidRPr="000F5F6C">
        <w:rPr>
          <w:i/>
          <w:color w:val="000000" w:themeColor="text1"/>
          <w:sz w:val="20"/>
        </w:rPr>
        <w:t>Means of respondents’ ranking</w:t>
      </w:r>
      <w:r w:rsidR="00077390">
        <w:rPr>
          <w:i/>
          <w:color w:val="000000" w:themeColor="text1"/>
          <w:sz w:val="20"/>
        </w:rPr>
        <w:t>s</w:t>
      </w:r>
      <w:r w:rsidRPr="000F5F6C">
        <w:rPr>
          <w:i/>
          <w:color w:val="000000" w:themeColor="text1"/>
          <w:sz w:val="20"/>
        </w:rPr>
        <w:t xml:space="preserve"> (where </w:t>
      </w:r>
      <w:r w:rsidR="00077390">
        <w:rPr>
          <w:i/>
          <w:color w:val="000000" w:themeColor="text1"/>
          <w:sz w:val="20"/>
        </w:rPr>
        <w:t>one is</w:t>
      </w:r>
      <w:r w:rsidRPr="000F5F6C">
        <w:rPr>
          <w:i/>
          <w:color w:val="000000" w:themeColor="text1"/>
          <w:sz w:val="20"/>
        </w:rPr>
        <w:t xml:space="preserve"> </w:t>
      </w:r>
      <w:r w:rsidR="00077390">
        <w:rPr>
          <w:i/>
          <w:color w:val="000000" w:themeColor="text1"/>
          <w:sz w:val="20"/>
        </w:rPr>
        <w:t>“</w:t>
      </w:r>
      <w:r w:rsidRPr="000F5F6C">
        <w:rPr>
          <w:i/>
          <w:color w:val="000000" w:themeColor="text1"/>
          <w:sz w:val="20"/>
        </w:rPr>
        <w:t>highest priority</w:t>
      </w:r>
      <w:r w:rsidR="00077390">
        <w:rPr>
          <w:i/>
          <w:color w:val="000000" w:themeColor="text1"/>
          <w:sz w:val="20"/>
        </w:rPr>
        <w:t>”</w:t>
      </w:r>
      <w:r w:rsidRPr="000F5F6C">
        <w:rPr>
          <w:i/>
          <w:color w:val="000000" w:themeColor="text1"/>
          <w:sz w:val="20"/>
        </w:rPr>
        <w:t xml:space="preserve"> and </w:t>
      </w:r>
      <w:r w:rsidR="00077390">
        <w:rPr>
          <w:i/>
          <w:color w:val="000000" w:themeColor="text1"/>
          <w:sz w:val="20"/>
        </w:rPr>
        <w:t>eight is</w:t>
      </w:r>
      <w:r w:rsidRPr="000F5F6C">
        <w:rPr>
          <w:i/>
          <w:color w:val="000000" w:themeColor="text1"/>
          <w:sz w:val="20"/>
        </w:rPr>
        <w:t xml:space="preserve"> </w:t>
      </w:r>
      <w:r w:rsidR="00077390">
        <w:rPr>
          <w:i/>
          <w:color w:val="000000" w:themeColor="text1"/>
          <w:sz w:val="20"/>
        </w:rPr>
        <w:t>“</w:t>
      </w:r>
      <w:r w:rsidRPr="000F5F6C">
        <w:rPr>
          <w:i/>
          <w:color w:val="000000" w:themeColor="text1"/>
          <w:sz w:val="20"/>
        </w:rPr>
        <w:t>lowest priority</w:t>
      </w:r>
      <w:r w:rsidR="00077390">
        <w:rPr>
          <w:i/>
          <w:color w:val="000000" w:themeColor="text1"/>
          <w:sz w:val="20"/>
        </w:rPr>
        <w:t>”</w:t>
      </w:r>
      <w:r w:rsidRPr="000F5F6C">
        <w:rPr>
          <w:i/>
          <w:color w:val="000000" w:themeColor="text1"/>
          <w:sz w:val="20"/>
        </w:rPr>
        <w:t>)</w:t>
      </w:r>
      <w:r w:rsidR="00CE43FB">
        <w:rPr>
          <w:i/>
          <w:color w:val="000000" w:themeColor="text1"/>
          <w:sz w:val="20"/>
        </w:rPr>
        <w:t>.</w:t>
      </w:r>
      <w:r w:rsidR="00CB3C77">
        <w:rPr>
          <w:i/>
          <w:color w:val="000000" w:themeColor="text1"/>
          <w:sz w:val="20"/>
        </w:rPr>
        <w:t xml:space="preserve"> Top issue for each county is highlighted.</w:t>
      </w:r>
      <w:r w:rsidRPr="000F5F6C">
        <w:rPr>
          <w:i/>
          <w:color w:val="000000" w:themeColor="text1"/>
          <w:sz w:val="20"/>
        </w:rPr>
        <w:tab/>
      </w:r>
      <w:r w:rsidRPr="000F5F6C">
        <w:rPr>
          <w:i/>
          <w:color w:val="000000" w:themeColor="text1"/>
          <w:sz w:val="20"/>
        </w:rPr>
        <w:tab/>
      </w:r>
    </w:p>
    <w:p w:rsidR="00432F4D" w:rsidRDefault="00432F4D" w:rsidP="00B23C7D">
      <w:pPr>
        <w:ind w:right="-630"/>
        <w:rPr>
          <w:i/>
          <w:sz w:val="20"/>
        </w:rPr>
      </w:pPr>
    </w:p>
    <w:p w:rsidR="00442690" w:rsidRDefault="00E307D4" w:rsidP="00B23C7D">
      <w:pPr>
        <w:spacing w:line="259" w:lineRule="auto"/>
        <w:ind w:right="-634"/>
        <w:rPr>
          <w:sz w:val="22"/>
        </w:rPr>
      </w:pPr>
      <w:r>
        <w:rPr>
          <w:sz w:val="22"/>
        </w:rPr>
        <w:t>**</w:t>
      </w:r>
    </w:p>
    <w:p w:rsidR="00432F4D" w:rsidRPr="009429A4" w:rsidRDefault="00432F4D" w:rsidP="00B23C7D">
      <w:pPr>
        <w:spacing w:line="259" w:lineRule="auto"/>
        <w:ind w:left="360" w:hanging="360"/>
        <w:rPr>
          <w:sz w:val="22"/>
        </w:rPr>
      </w:pPr>
      <w:r w:rsidRPr="009429A4">
        <w:rPr>
          <w:sz w:val="22"/>
        </w:rPr>
        <w:t xml:space="preserve">Mental Health: </w:t>
      </w:r>
      <w:r w:rsidRPr="009429A4">
        <w:rPr>
          <w:i/>
          <w:sz w:val="22"/>
        </w:rPr>
        <w:t>conditions that impact how people think, feel and act as they cope with life.</w:t>
      </w:r>
    </w:p>
    <w:p w:rsidR="00432F4D" w:rsidRPr="009429A4" w:rsidRDefault="00432F4D" w:rsidP="00B23C7D">
      <w:pPr>
        <w:spacing w:line="259" w:lineRule="auto"/>
        <w:ind w:left="360" w:hanging="360"/>
        <w:rPr>
          <w:sz w:val="22"/>
        </w:rPr>
      </w:pPr>
      <w:r w:rsidRPr="009429A4">
        <w:rPr>
          <w:sz w:val="22"/>
        </w:rPr>
        <w:t xml:space="preserve">Community Capacity: </w:t>
      </w:r>
      <w:r w:rsidRPr="009429A4">
        <w:rPr>
          <w:i/>
          <w:sz w:val="22"/>
        </w:rPr>
        <w:t>ability to sustain a high quality of life, including access to employment, education and housing</w:t>
      </w:r>
    </w:p>
    <w:p w:rsidR="00432F4D" w:rsidRPr="009429A4" w:rsidRDefault="00432F4D" w:rsidP="00B23C7D">
      <w:pPr>
        <w:spacing w:line="259" w:lineRule="auto"/>
        <w:ind w:left="360" w:hanging="360"/>
        <w:rPr>
          <w:i/>
          <w:sz w:val="22"/>
        </w:rPr>
      </w:pPr>
      <w:r w:rsidRPr="009429A4">
        <w:rPr>
          <w:sz w:val="22"/>
        </w:rPr>
        <w:t xml:space="preserve">Chronic </w:t>
      </w:r>
      <w:r w:rsidR="00AA56EE">
        <w:rPr>
          <w:sz w:val="22"/>
        </w:rPr>
        <w:t>D</w:t>
      </w:r>
      <w:r w:rsidRPr="009429A4">
        <w:rPr>
          <w:sz w:val="22"/>
        </w:rPr>
        <w:t>iseases</w:t>
      </w:r>
      <w:r w:rsidR="00AA56EE">
        <w:rPr>
          <w:sz w:val="22"/>
        </w:rPr>
        <w:t>:</w:t>
      </w:r>
      <w:r w:rsidRPr="009429A4">
        <w:rPr>
          <w:sz w:val="22"/>
        </w:rPr>
        <w:t xml:space="preserve"> </w:t>
      </w:r>
      <w:r w:rsidRPr="009429A4">
        <w:rPr>
          <w:i/>
          <w:sz w:val="22"/>
        </w:rPr>
        <w:t>such as heart disease, cancer, diabetes, and asthma</w:t>
      </w:r>
    </w:p>
    <w:p w:rsidR="00432F4D" w:rsidRPr="009429A4" w:rsidRDefault="00432F4D" w:rsidP="00B23C7D">
      <w:pPr>
        <w:spacing w:line="259" w:lineRule="auto"/>
        <w:ind w:left="360" w:hanging="360"/>
        <w:rPr>
          <w:i/>
          <w:sz w:val="22"/>
        </w:rPr>
      </w:pPr>
      <w:r w:rsidRPr="009429A4">
        <w:rPr>
          <w:sz w:val="22"/>
        </w:rPr>
        <w:t>Family Health</w:t>
      </w:r>
      <w:r w:rsidR="00AA56EE">
        <w:rPr>
          <w:sz w:val="22"/>
        </w:rPr>
        <w:t>:</w:t>
      </w:r>
      <w:r w:rsidRPr="009429A4">
        <w:rPr>
          <w:sz w:val="22"/>
        </w:rPr>
        <w:t xml:space="preserve"> </w:t>
      </w:r>
      <w:r w:rsidRPr="009429A4">
        <w:rPr>
          <w:i/>
          <w:sz w:val="22"/>
        </w:rPr>
        <w:t>including teen pregnancy, prenatal care and healthy behaviors during pregnancy</w:t>
      </w:r>
    </w:p>
    <w:p w:rsidR="00432F4D" w:rsidRPr="009429A4" w:rsidRDefault="00432F4D" w:rsidP="00B23C7D">
      <w:pPr>
        <w:spacing w:line="259" w:lineRule="auto"/>
        <w:ind w:left="360" w:hanging="360"/>
        <w:rPr>
          <w:sz w:val="22"/>
        </w:rPr>
      </w:pPr>
      <w:r w:rsidRPr="009429A4">
        <w:rPr>
          <w:sz w:val="22"/>
        </w:rPr>
        <w:t xml:space="preserve">Environmental Issues: </w:t>
      </w:r>
      <w:r w:rsidRPr="009429A4">
        <w:rPr>
          <w:i/>
          <w:sz w:val="22"/>
        </w:rPr>
        <w:t>access to healthy foods, access to recreation, clean air, water, lead exposure, etc.</w:t>
      </w:r>
    </w:p>
    <w:p w:rsidR="00432F4D" w:rsidRPr="000F5F6C" w:rsidRDefault="00432F4D" w:rsidP="00B23C7D">
      <w:pPr>
        <w:ind w:left="360" w:hanging="360"/>
        <w:jc w:val="center"/>
        <w:rPr>
          <w:sz w:val="20"/>
        </w:rPr>
      </w:pPr>
    </w:p>
    <w:p w:rsidR="00432F4D" w:rsidRDefault="00432F4D">
      <w:pPr>
        <w:spacing w:after="160" w:line="259" w:lineRule="auto"/>
        <w:rPr>
          <w:rFonts w:asciiTheme="minorHAnsi" w:hAnsiTheme="minorHAnsi"/>
          <w:b/>
          <w:color w:val="003F77"/>
          <w:sz w:val="36"/>
          <w:szCs w:val="36"/>
        </w:rPr>
      </w:pPr>
      <w:r>
        <w:rPr>
          <w:color w:val="003F77"/>
        </w:rPr>
        <w:br w:type="page"/>
      </w:r>
    </w:p>
    <w:p w:rsidR="00BC4474" w:rsidRPr="00F9313F" w:rsidRDefault="00E219C1" w:rsidP="00EB70E8">
      <w:pPr>
        <w:pStyle w:val="Heading1"/>
        <w:rPr>
          <w:noProof w:val="0"/>
          <w:color w:val="1F4E79" w:themeColor="accent1" w:themeShade="80"/>
        </w:rPr>
      </w:pPr>
      <w:bookmarkStart w:id="98" w:name="_Toc434486951"/>
      <w:r w:rsidRPr="00F9313F">
        <w:rPr>
          <w:color w:val="1F4E79" w:themeColor="accent1" w:themeShade="80"/>
        </w:rPr>
        <w:lastRenderedPageBreak/>
        <w:t xml:space="preserve">Appendix A: </w:t>
      </w:r>
      <w:r w:rsidR="00BC4474" w:rsidRPr="00F9313F">
        <w:rPr>
          <w:color w:val="1F4E79" w:themeColor="accent1" w:themeShade="80"/>
        </w:rPr>
        <w:t>Sta</w:t>
      </w:r>
      <w:r w:rsidR="00421E31" w:rsidRPr="00F9313F">
        <w:rPr>
          <w:color w:val="1F4E79" w:themeColor="accent1" w:themeShade="80"/>
        </w:rPr>
        <w:t xml:space="preserve">keholder Survey </w:t>
      </w:r>
      <w:r w:rsidR="00BC4474" w:rsidRPr="00F9313F">
        <w:rPr>
          <w:color w:val="1F4E79" w:themeColor="accent1" w:themeShade="80"/>
        </w:rPr>
        <w:t>Findings</w:t>
      </w:r>
      <w:bookmarkEnd w:id="98"/>
      <w:r w:rsidR="000A76D9" w:rsidRPr="00F9313F">
        <w:rPr>
          <w:noProof w:val="0"/>
          <w:color w:val="1F4E79" w:themeColor="accent1" w:themeShade="80"/>
        </w:rPr>
        <w:t xml:space="preserve"> </w:t>
      </w:r>
    </w:p>
    <w:p w:rsidR="001A1278" w:rsidRPr="00D5692F" w:rsidRDefault="001A1278" w:rsidP="00EB70E8"/>
    <w:tbl>
      <w:tblPr>
        <w:tblW w:w="9272"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960"/>
        <w:gridCol w:w="1312"/>
      </w:tblGrid>
      <w:tr w:rsidR="001A1278" w:rsidRPr="000F5F6C" w:rsidTr="00E63A88">
        <w:trPr>
          <w:trHeight w:val="315"/>
          <w:tblHeader/>
        </w:trPr>
        <w:tc>
          <w:tcPr>
            <w:tcW w:w="9272" w:type="dxa"/>
            <w:gridSpan w:val="2"/>
            <w:shd w:val="clear" w:color="000000" w:fill="003F77"/>
            <w:noWrap/>
            <w:vAlign w:val="center"/>
            <w:hideMark/>
          </w:tcPr>
          <w:p w:rsidR="001A1278" w:rsidRPr="00114009" w:rsidRDefault="001A1278" w:rsidP="00333F9D">
            <w:pPr>
              <w:jc w:val="center"/>
              <w:rPr>
                <w:rFonts w:asciiTheme="minorHAnsi" w:hAnsiTheme="minorHAnsi"/>
                <w:b/>
              </w:rPr>
            </w:pPr>
            <w:r w:rsidRPr="00114009">
              <w:rPr>
                <w:rFonts w:asciiTheme="minorHAnsi" w:hAnsiTheme="minorHAnsi"/>
                <w:b/>
              </w:rPr>
              <w:t>Detailed Findings from SHNAPP Stakeholder Survey, June 2015</w:t>
            </w:r>
          </w:p>
        </w:tc>
      </w:tr>
      <w:tr w:rsidR="001A1278" w:rsidRPr="000F5F6C" w:rsidTr="00E63A88">
        <w:trPr>
          <w:trHeight w:val="315"/>
          <w:tblHeader/>
        </w:trPr>
        <w:tc>
          <w:tcPr>
            <w:tcW w:w="9272" w:type="dxa"/>
            <w:gridSpan w:val="2"/>
            <w:shd w:val="clear" w:color="000000" w:fill="DEEAF6"/>
            <w:noWrap/>
            <w:vAlign w:val="center"/>
            <w:hideMark/>
          </w:tcPr>
          <w:p w:rsidR="001A1278" w:rsidRPr="00C87B5F" w:rsidRDefault="001A1278" w:rsidP="00333F9D">
            <w:pPr>
              <w:jc w:val="center"/>
              <w:rPr>
                <w:rFonts w:asciiTheme="minorHAnsi" w:hAnsiTheme="minorHAnsi"/>
              </w:rPr>
            </w:pPr>
            <w:r w:rsidRPr="00C87B5F">
              <w:rPr>
                <w:rFonts w:asciiTheme="minorHAnsi" w:hAnsiTheme="minorHAnsi"/>
              </w:rPr>
              <w:t>Survey Questions and Top Responses</w:t>
            </w:r>
          </w:p>
        </w:tc>
      </w:tr>
      <w:tr w:rsidR="001A1278" w:rsidRPr="000F5F6C" w:rsidTr="00E63A88">
        <w:trPr>
          <w:trHeight w:val="315"/>
          <w:tblHeader/>
        </w:trPr>
        <w:tc>
          <w:tcPr>
            <w:tcW w:w="7960" w:type="dxa"/>
            <w:shd w:val="clear" w:color="auto" w:fill="auto"/>
            <w:noWrap/>
            <w:vAlign w:val="center"/>
            <w:hideMark/>
          </w:tcPr>
          <w:p w:rsidR="001A1278" w:rsidRPr="00C87B5F" w:rsidRDefault="001A1278" w:rsidP="00EB70E8">
            <w:pPr>
              <w:rPr>
                <w:rFonts w:asciiTheme="minorHAnsi" w:hAnsiTheme="minorHAnsi"/>
              </w:rPr>
            </w:pPr>
            <w:r w:rsidRPr="00C87B5F">
              <w:rPr>
                <w:rFonts w:asciiTheme="minorHAnsi" w:hAnsiTheme="minorHAnsi"/>
              </w:rPr>
              <w:t> </w:t>
            </w:r>
          </w:p>
        </w:tc>
        <w:tc>
          <w:tcPr>
            <w:tcW w:w="1312" w:type="dxa"/>
            <w:shd w:val="clear" w:color="auto" w:fill="auto"/>
            <w:vAlign w:val="center"/>
            <w:hideMark/>
          </w:tcPr>
          <w:p w:rsidR="001A1278" w:rsidRPr="00C87B5F" w:rsidRDefault="001A1278" w:rsidP="005E192E">
            <w:pPr>
              <w:jc w:val="center"/>
              <w:rPr>
                <w:rFonts w:asciiTheme="minorHAnsi" w:hAnsiTheme="minorHAnsi"/>
                <w:b/>
              </w:rPr>
            </w:pPr>
            <w:r w:rsidRPr="00C87B5F">
              <w:rPr>
                <w:rFonts w:asciiTheme="minorHAnsi" w:hAnsiTheme="minorHAnsi"/>
                <w:b/>
              </w:rPr>
              <w:t>Maine</w:t>
            </w:r>
          </w:p>
        </w:tc>
      </w:tr>
      <w:tr w:rsidR="001A1278" w:rsidRPr="000F5F6C" w:rsidTr="00E63A88">
        <w:trPr>
          <w:trHeight w:val="315"/>
        </w:trPr>
        <w:tc>
          <w:tcPr>
            <w:tcW w:w="9272" w:type="dxa"/>
            <w:gridSpan w:val="2"/>
            <w:shd w:val="clear" w:color="000000" w:fill="003F77"/>
            <w:noWrap/>
            <w:vAlign w:val="center"/>
            <w:hideMark/>
          </w:tcPr>
          <w:p w:rsidR="001A1278" w:rsidRPr="00114009" w:rsidRDefault="00B23C7D" w:rsidP="00EB70E8">
            <w:pPr>
              <w:rPr>
                <w:rFonts w:asciiTheme="minorHAnsi" w:hAnsiTheme="minorHAnsi"/>
                <w:sz w:val="20"/>
                <w:szCs w:val="20"/>
              </w:rPr>
            </w:pPr>
            <w:r w:rsidRPr="00114009">
              <w:rPr>
                <w:rFonts w:asciiTheme="minorHAnsi" w:hAnsiTheme="minorHAnsi"/>
                <w:sz w:val="20"/>
                <w:szCs w:val="20"/>
              </w:rPr>
              <w:t>Demographics</w:t>
            </w:r>
          </w:p>
        </w:tc>
      </w:tr>
      <w:tr w:rsidR="001A1278" w:rsidRPr="000F5F6C" w:rsidTr="00E63A88">
        <w:trPr>
          <w:trHeight w:val="315"/>
        </w:trPr>
        <w:tc>
          <w:tcPr>
            <w:tcW w:w="9272" w:type="dxa"/>
            <w:gridSpan w:val="2"/>
            <w:shd w:val="clear" w:color="000000" w:fill="DEEAF6"/>
            <w:vAlign w:val="center"/>
            <w:hideMark/>
          </w:tcPr>
          <w:p w:rsidR="001A1278" w:rsidRPr="00114009" w:rsidRDefault="001A1278" w:rsidP="006A74BF">
            <w:pPr>
              <w:rPr>
                <w:rFonts w:asciiTheme="minorHAnsi" w:hAnsiTheme="minorHAnsi"/>
                <w:sz w:val="20"/>
                <w:szCs w:val="20"/>
              </w:rPr>
            </w:pPr>
            <w:r w:rsidRPr="00114009">
              <w:rPr>
                <w:rFonts w:asciiTheme="minorHAnsi" w:hAnsiTheme="minorHAnsi"/>
                <w:sz w:val="20"/>
                <w:szCs w:val="20"/>
              </w:rPr>
              <w:t>Which of the following sectors best describes your role or organization? (</w:t>
            </w:r>
            <w:r w:rsidR="0024277B" w:rsidRPr="00114009">
              <w:rPr>
                <w:rFonts w:asciiTheme="minorHAnsi" w:hAnsiTheme="minorHAnsi"/>
                <w:sz w:val="20"/>
                <w:szCs w:val="20"/>
              </w:rPr>
              <w:t>twelve</w:t>
            </w:r>
            <w:r w:rsidRPr="00114009">
              <w:rPr>
                <w:rFonts w:asciiTheme="minorHAnsi" w:hAnsiTheme="minorHAnsi"/>
                <w:sz w:val="20"/>
                <w:szCs w:val="20"/>
              </w:rPr>
              <w:t xml:space="preserve"> choices, picked </w:t>
            </w:r>
            <w:r w:rsidR="0024277B" w:rsidRPr="00114009">
              <w:rPr>
                <w:rFonts w:asciiTheme="minorHAnsi" w:hAnsiTheme="minorHAnsi"/>
                <w:sz w:val="20"/>
                <w:szCs w:val="20"/>
              </w:rPr>
              <w:t>one</w:t>
            </w:r>
            <w:r w:rsidRPr="00114009">
              <w:rPr>
                <w:rFonts w:asciiTheme="minorHAnsi" w:hAnsiTheme="minorHAnsi"/>
                <w:sz w:val="20"/>
                <w:szCs w:val="20"/>
              </w:rPr>
              <w:t>)</w:t>
            </w:r>
          </w:p>
        </w:tc>
      </w:tr>
      <w:tr w:rsidR="001A1278" w:rsidRPr="000F5F6C" w:rsidTr="00E63A88">
        <w:trPr>
          <w:trHeight w:val="315"/>
        </w:trPr>
        <w:tc>
          <w:tcPr>
            <w:tcW w:w="7960" w:type="dxa"/>
            <w:shd w:val="clear" w:color="000000" w:fill="E7E6E6"/>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w:t>
            </w:r>
          </w:p>
        </w:tc>
        <w:tc>
          <w:tcPr>
            <w:tcW w:w="1312" w:type="dxa"/>
            <w:shd w:val="clear" w:color="000000" w:fill="E7E6E6"/>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n=1</w:t>
            </w:r>
            <w:r w:rsidR="009C6D98" w:rsidRPr="00114009">
              <w:rPr>
                <w:rFonts w:asciiTheme="minorHAnsi" w:hAnsiTheme="minorHAnsi"/>
                <w:sz w:val="20"/>
                <w:szCs w:val="20"/>
              </w:rPr>
              <w:t>,</w:t>
            </w:r>
            <w:r w:rsidRPr="00114009">
              <w:rPr>
                <w:rFonts w:asciiTheme="minorHAnsi" w:hAnsiTheme="minorHAnsi"/>
                <w:sz w:val="20"/>
                <w:szCs w:val="20"/>
              </w:rPr>
              <w:t>639</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Medical care provider</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22%</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Other non-profit or social service agency</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14%</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Other</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13%</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Public health</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11%</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Business owner or employee</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9%</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Educator</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8%</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Other type of health care organization</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8%</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Behavioral/mental health provider</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6%</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Local government</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4%</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Other governmental agency</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3%</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Youth-serving organization</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Faith-based organization</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1%</w:t>
            </w:r>
          </w:p>
        </w:tc>
      </w:tr>
      <w:tr w:rsidR="001A1278" w:rsidRPr="000F5F6C" w:rsidTr="00E63A88">
        <w:trPr>
          <w:trHeight w:val="315"/>
        </w:trPr>
        <w:tc>
          <w:tcPr>
            <w:tcW w:w="9272" w:type="dxa"/>
            <w:gridSpan w:val="2"/>
            <w:shd w:val="clear" w:color="000000" w:fill="DEEAF6"/>
            <w:noWrap/>
            <w:vAlign w:val="center"/>
            <w:hideMark/>
          </w:tcPr>
          <w:p w:rsidR="001A1278" w:rsidRPr="00114009" w:rsidRDefault="001A1278" w:rsidP="0024277B">
            <w:pPr>
              <w:rPr>
                <w:rFonts w:asciiTheme="minorHAnsi" w:hAnsiTheme="minorHAnsi"/>
                <w:sz w:val="20"/>
                <w:szCs w:val="20"/>
              </w:rPr>
            </w:pPr>
            <w:r w:rsidRPr="00114009">
              <w:rPr>
                <w:rFonts w:asciiTheme="minorHAnsi" w:hAnsiTheme="minorHAnsi"/>
                <w:sz w:val="20"/>
                <w:szCs w:val="20"/>
              </w:rPr>
              <w:t>Do you work for or represent: (</w:t>
            </w:r>
            <w:r w:rsidR="0024277B" w:rsidRPr="00114009">
              <w:rPr>
                <w:rFonts w:asciiTheme="minorHAnsi" w:hAnsiTheme="minorHAnsi"/>
                <w:sz w:val="20"/>
                <w:szCs w:val="20"/>
              </w:rPr>
              <w:t>five</w:t>
            </w:r>
            <w:r w:rsidRPr="00114009">
              <w:rPr>
                <w:rFonts w:asciiTheme="minorHAnsi" w:hAnsiTheme="minorHAnsi"/>
                <w:sz w:val="20"/>
                <w:szCs w:val="20"/>
              </w:rPr>
              <w:t xml:space="preserve"> choices, picked </w:t>
            </w:r>
            <w:r w:rsidR="0024277B" w:rsidRPr="00114009">
              <w:rPr>
                <w:rFonts w:asciiTheme="minorHAnsi" w:hAnsiTheme="minorHAnsi"/>
                <w:sz w:val="20"/>
                <w:szCs w:val="20"/>
              </w:rPr>
              <w:t>one</w:t>
            </w:r>
            <w:r w:rsidRPr="00114009">
              <w:rPr>
                <w:rFonts w:asciiTheme="minorHAnsi" w:hAnsiTheme="minorHAnsi"/>
                <w:sz w:val="20"/>
                <w:szCs w:val="20"/>
              </w:rPr>
              <w:t>)</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None of the above</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49%</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Hospital/Health-care system</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38%</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Local public health agency</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10%</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Maine CDC</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3%</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Tribal health</w:t>
            </w:r>
          </w:p>
        </w:tc>
        <w:tc>
          <w:tcPr>
            <w:tcW w:w="1312" w:type="dxa"/>
            <w:shd w:val="clear" w:color="auto" w:fill="auto"/>
            <w:noWrap/>
            <w:vAlign w:val="center"/>
            <w:hideMark/>
          </w:tcPr>
          <w:p w:rsidR="001A1278" w:rsidRPr="00114009" w:rsidRDefault="0022230E" w:rsidP="00FC6E2D">
            <w:pPr>
              <w:jc w:val="center"/>
              <w:rPr>
                <w:rFonts w:asciiTheme="minorHAnsi" w:hAnsiTheme="minorHAnsi"/>
                <w:sz w:val="20"/>
                <w:szCs w:val="20"/>
              </w:rPr>
            </w:pPr>
            <w:r w:rsidRPr="00114009">
              <w:rPr>
                <w:rFonts w:asciiTheme="minorHAnsi" w:hAnsiTheme="minorHAnsi"/>
                <w:sz w:val="20"/>
                <w:szCs w:val="20"/>
              </w:rPr>
              <w:t>&lt;1</w:t>
            </w:r>
            <w:r w:rsidR="001A1278" w:rsidRPr="00114009">
              <w:rPr>
                <w:rFonts w:asciiTheme="minorHAnsi" w:hAnsiTheme="minorHAnsi"/>
                <w:sz w:val="20"/>
                <w:szCs w:val="20"/>
              </w:rPr>
              <w:t>%</w:t>
            </w:r>
          </w:p>
        </w:tc>
      </w:tr>
      <w:tr w:rsidR="001A1278" w:rsidRPr="000F5F6C" w:rsidTr="00E63A88">
        <w:trPr>
          <w:trHeight w:val="315"/>
        </w:trPr>
        <w:tc>
          <w:tcPr>
            <w:tcW w:w="9272" w:type="dxa"/>
            <w:gridSpan w:val="2"/>
            <w:shd w:val="clear" w:color="000000" w:fill="DEEAF6"/>
            <w:noWrap/>
            <w:vAlign w:val="center"/>
            <w:hideMark/>
          </w:tcPr>
          <w:p w:rsidR="001A1278" w:rsidRPr="00114009" w:rsidRDefault="001A1278" w:rsidP="00951781">
            <w:pPr>
              <w:rPr>
                <w:rFonts w:asciiTheme="minorHAnsi" w:hAnsiTheme="minorHAnsi"/>
                <w:sz w:val="20"/>
                <w:szCs w:val="20"/>
              </w:rPr>
            </w:pPr>
            <w:r w:rsidRPr="00114009">
              <w:rPr>
                <w:rFonts w:asciiTheme="minorHAnsi" w:hAnsiTheme="minorHAnsi"/>
                <w:sz w:val="20"/>
                <w:szCs w:val="20"/>
              </w:rPr>
              <w:t>Please identify the type of geographical area that you primarily serve</w:t>
            </w:r>
            <w:r w:rsidR="0024277B" w:rsidRPr="00114009">
              <w:rPr>
                <w:rFonts w:asciiTheme="minorHAnsi" w:hAnsiTheme="minorHAnsi"/>
                <w:sz w:val="20"/>
                <w:szCs w:val="20"/>
              </w:rPr>
              <w:t>? (six</w:t>
            </w:r>
            <w:r w:rsidRPr="00114009">
              <w:rPr>
                <w:rFonts w:asciiTheme="minorHAnsi" w:hAnsiTheme="minorHAnsi"/>
                <w:sz w:val="20"/>
                <w:szCs w:val="20"/>
              </w:rPr>
              <w:t xml:space="preserve"> choices, picked </w:t>
            </w:r>
            <w:r w:rsidR="0024277B" w:rsidRPr="00114009">
              <w:rPr>
                <w:rFonts w:asciiTheme="minorHAnsi" w:hAnsiTheme="minorHAnsi"/>
                <w:sz w:val="20"/>
                <w:szCs w:val="20"/>
              </w:rPr>
              <w:t>one</w:t>
            </w:r>
            <w:r w:rsidRPr="00114009">
              <w:rPr>
                <w:rFonts w:asciiTheme="minorHAnsi" w:hAnsiTheme="minorHAnsi"/>
                <w:sz w:val="20"/>
                <w:szCs w:val="20"/>
              </w:rPr>
              <w:t>)</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Town or region</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27%</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Hospital/Health service area</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26%</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Statewide</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22%</w:t>
            </w:r>
          </w:p>
        </w:tc>
      </w:tr>
      <w:tr w:rsidR="001A1278" w:rsidRPr="000F5F6C" w:rsidTr="00E63A88">
        <w:trPr>
          <w:trHeight w:val="315"/>
        </w:trPr>
        <w:tc>
          <w:tcPr>
            <w:tcW w:w="7960" w:type="dxa"/>
            <w:shd w:val="clear" w:color="auto" w:fill="auto"/>
            <w:noWrap/>
            <w:vAlign w:val="center"/>
            <w:hideMark/>
          </w:tcPr>
          <w:p w:rsidR="001A1278" w:rsidRPr="00114009" w:rsidRDefault="009B4574" w:rsidP="00EB70E8">
            <w:pPr>
              <w:rPr>
                <w:rFonts w:asciiTheme="minorHAnsi" w:hAnsiTheme="minorHAnsi"/>
                <w:sz w:val="20"/>
                <w:szCs w:val="20"/>
              </w:rPr>
            </w:pPr>
            <w:r w:rsidRPr="00114009">
              <w:rPr>
                <w:rFonts w:asciiTheme="minorHAnsi" w:hAnsiTheme="minorHAnsi"/>
                <w:sz w:val="20"/>
                <w:szCs w:val="20"/>
              </w:rPr>
              <w:t>State</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18%</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Other area</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4%</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Public health district</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3%</w:t>
            </w:r>
          </w:p>
        </w:tc>
      </w:tr>
    </w:tbl>
    <w:p w:rsidR="00B23C7D" w:rsidRDefault="00B23C7D">
      <w:r>
        <w:br w:type="page"/>
      </w:r>
    </w:p>
    <w:tbl>
      <w:tblPr>
        <w:tblW w:w="9272"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960"/>
        <w:gridCol w:w="1312"/>
      </w:tblGrid>
      <w:tr w:rsidR="00B23C7D" w:rsidRPr="00114009" w:rsidTr="00D857FF">
        <w:trPr>
          <w:trHeight w:val="315"/>
        </w:trPr>
        <w:tc>
          <w:tcPr>
            <w:tcW w:w="9272" w:type="dxa"/>
            <w:gridSpan w:val="2"/>
            <w:shd w:val="clear" w:color="000000" w:fill="003F77"/>
            <w:noWrap/>
            <w:vAlign w:val="center"/>
            <w:hideMark/>
          </w:tcPr>
          <w:p w:rsidR="00B23C7D" w:rsidRPr="00114009" w:rsidRDefault="00B23C7D" w:rsidP="00D857FF">
            <w:pPr>
              <w:rPr>
                <w:rFonts w:asciiTheme="minorHAnsi" w:hAnsiTheme="minorHAnsi"/>
                <w:sz w:val="20"/>
                <w:szCs w:val="20"/>
              </w:rPr>
            </w:pPr>
            <w:r w:rsidRPr="00114009">
              <w:rPr>
                <w:rFonts w:asciiTheme="minorHAnsi" w:hAnsiTheme="minorHAnsi"/>
                <w:sz w:val="20"/>
                <w:szCs w:val="20"/>
              </w:rPr>
              <w:lastRenderedPageBreak/>
              <w:t>Demographics</w:t>
            </w:r>
          </w:p>
        </w:tc>
      </w:tr>
      <w:tr w:rsidR="001A1278" w:rsidRPr="00114009" w:rsidTr="00E63A88">
        <w:trPr>
          <w:trHeight w:val="315"/>
        </w:trPr>
        <w:tc>
          <w:tcPr>
            <w:tcW w:w="9272" w:type="dxa"/>
            <w:gridSpan w:val="2"/>
            <w:shd w:val="clear" w:color="000000" w:fill="DEEAF6"/>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Does your organization work with specific groups of people or populations recognized as being at risk of, or experiencing, higher rates of health risk or poorer health outcomes than the general population within your area?</w:t>
            </w:r>
          </w:p>
        </w:tc>
      </w:tr>
      <w:tr w:rsidR="001A1278" w:rsidRPr="00114009"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Yes</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24%</w:t>
            </w:r>
          </w:p>
        </w:tc>
      </w:tr>
      <w:tr w:rsidR="001A1278" w:rsidRPr="00114009"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Somewhat</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47%</w:t>
            </w:r>
          </w:p>
        </w:tc>
      </w:tr>
      <w:tr w:rsidR="001A1278" w:rsidRPr="00114009"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xml:space="preserve">No </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29%</w:t>
            </w:r>
          </w:p>
        </w:tc>
      </w:tr>
      <w:tr w:rsidR="001A1278" w:rsidRPr="00114009" w:rsidTr="00E63A88">
        <w:trPr>
          <w:trHeight w:val="315"/>
        </w:trPr>
        <w:tc>
          <w:tcPr>
            <w:tcW w:w="9272" w:type="dxa"/>
            <w:gridSpan w:val="2"/>
            <w:shd w:val="clear" w:color="000000" w:fill="DEEAF6"/>
            <w:vAlign w:val="center"/>
            <w:hideMark/>
          </w:tcPr>
          <w:p w:rsidR="001A1278" w:rsidRPr="00114009" w:rsidRDefault="001A1278" w:rsidP="00951781">
            <w:pPr>
              <w:rPr>
                <w:rFonts w:asciiTheme="minorHAnsi" w:hAnsiTheme="minorHAnsi"/>
                <w:sz w:val="20"/>
                <w:szCs w:val="20"/>
              </w:rPr>
            </w:pPr>
            <w:r w:rsidRPr="00114009">
              <w:rPr>
                <w:rFonts w:asciiTheme="minorHAnsi" w:hAnsiTheme="minorHAnsi"/>
                <w:sz w:val="20"/>
                <w:szCs w:val="20"/>
              </w:rPr>
              <w:t>If “Yes” or “Somewhat” to Q4: To which of the following populations does your organization directly provide resources to address their needs? (select all that apply)</w:t>
            </w:r>
          </w:p>
        </w:tc>
      </w:tr>
      <w:tr w:rsidR="001A1278" w:rsidRPr="00114009" w:rsidTr="00E63A88">
        <w:trPr>
          <w:trHeight w:val="315"/>
        </w:trPr>
        <w:tc>
          <w:tcPr>
            <w:tcW w:w="7960" w:type="dxa"/>
            <w:shd w:val="clear" w:color="000000" w:fill="E7E6E6"/>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w:t>
            </w:r>
          </w:p>
        </w:tc>
        <w:tc>
          <w:tcPr>
            <w:tcW w:w="1312" w:type="dxa"/>
            <w:shd w:val="clear" w:color="000000" w:fill="E7E6E6"/>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n=1159</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Don't Know</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5%</w:t>
            </w:r>
          </w:p>
        </w:tc>
      </w:tr>
      <w:tr w:rsidR="001A1278" w:rsidRPr="00114009" w:rsidTr="00E63A88">
        <w:trPr>
          <w:trHeight w:val="6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Low-income, including those below the federal poverty limit, or defined as low-income by some other definition</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77%</w:t>
            </w:r>
          </w:p>
        </w:tc>
      </w:tr>
      <w:tr w:rsidR="001A1278" w:rsidRPr="00114009" w:rsidTr="00E63A88">
        <w:trPr>
          <w:trHeight w:val="315"/>
        </w:trPr>
        <w:tc>
          <w:tcPr>
            <w:tcW w:w="7960" w:type="dxa"/>
            <w:shd w:val="clear" w:color="auto" w:fill="auto"/>
            <w:noWrap/>
            <w:vAlign w:val="center"/>
            <w:hideMark/>
          </w:tcPr>
          <w:p w:rsidR="001A1278" w:rsidRPr="00114009" w:rsidRDefault="001A1278" w:rsidP="00EB687D">
            <w:pPr>
              <w:rPr>
                <w:rFonts w:asciiTheme="minorHAnsi" w:hAnsiTheme="minorHAnsi"/>
                <w:sz w:val="20"/>
                <w:szCs w:val="20"/>
              </w:rPr>
            </w:pPr>
            <w:r w:rsidRPr="00114009">
              <w:rPr>
                <w:rFonts w:asciiTheme="minorHAnsi" w:hAnsiTheme="minorHAnsi"/>
                <w:sz w:val="20"/>
                <w:szCs w:val="20"/>
              </w:rPr>
              <w:t>Medically-underserved - including uninsured and underinsured</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63%</w:t>
            </w:r>
          </w:p>
        </w:tc>
      </w:tr>
      <w:tr w:rsidR="001A1278" w:rsidRPr="00114009" w:rsidTr="00E63A88">
        <w:trPr>
          <w:trHeight w:val="315"/>
        </w:trPr>
        <w:tc>
          <w:tcPr>
            <w:tcW w:w="7960" w:type="dxa"/>
            <w:shd w:val="clear" w:color="auto" w:fill="auto"/>
            <w:vAlign w:val="center"/>
            <w:hideMark/>
          </w:tcPr>
          <w:p w:rsidR="001A1278" w:rsidRPr="00114009" w:rsidRDefault="001A1278" w:rsidP="00951781">
            <w:pPr>
              <w:rPr>
                <w:rFonts w:asciiTheme="minorHAnsi" w:hAnsiTheme="minorHAnsi"/>
                <w:sz w:val="20"/>
                <w:szCs w:val="20"/>
              </w:rPr>
            </w:pPr>
            <w:r w:rsidRPr="00114009">
              <w:rPr>
                <w:rFonts w:asciiTheme="minorHAnsi" w:hAnsiTheme="minorHAnsi"/>
                <w:sz w:val="20"/>
                <w:szCs w:val="20"/>
              </w:rPr>
              <w:t>People with disabilities - physical, mental, or intellectual</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58%</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Very rural and/or geographically isolated people</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47%</w:t>
            </w:r>
          </w:p>
        </w:tc>
      </w:tr>
      <w:tr w:rsidR="001A1278" w:rsidRPr="00114009" w:rsidTr="00E63A88">
        <w:trPr>
          <w:trHeight w:val="315"/>
        </w:trPr>
        <w:tc>
          <w:tcPr>
            <w:tcW w:w="7960" w:type="dxa"/>
            <w:shd w:val="clear" w:color="auto" w:fill="auto"/>
            <w:vAlign w:val="center"/>
            <w:hideMark/>
          </w:tcPr>
          <w:p w:rsidR="001A1278" w:rsidRPr="00114009" w:rsidRDefault="001A1278" w:rsidP="00951781">
            <w:pPr>
              <w:rPr>
                <w:rFonts w:asciiTheme="minorHAnsi" w:hAnsiTheme="minorHAnsi"/>
                <w:sz w:val="20"/>
                <w:szCs w:val="20"/>
              </w:rPr>
            </w:pPr>
            <w:r w:rsidRPr="00114009">
              <w:rPr>
                <w:rFonts w:asciiTheme="minorHAnsi" w:hAnsiTheme="minorHAnsi"/>
                <w:sz w:val="20"/>
                <w:szCs w:val="20"/>
              </w:rPr>
              <w:t>Less than a high school education and/ or low literacy (low reading or math skills)</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47%</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Women</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44%</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Limited or no English proficiency</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38%</w:t>
            </w:r>
          </w:p>
        </w:tc>
      </w:tr>
      <w:tr w:rsidR="001A1278" w:rsidRPr="00114009" w:rsidTr="00E63A88">
        <w:trPr>
          <w:trHeight w:val="315"/>
        </w:trPr>
        <w:tc>
          <w:tcPr>
            <w:tcW w:w="7960" w:type="dxa"/>
            <w:shd w:val="clear" w:color="auto" w:fill="auto"/>
            <w:vAlign w:val="center"/>
            <w:hideMark/>
          </w:tcPr>
          <w:p w:rsidR="001A1278" w:rsidRPr="00114009" w:rsidRDefault="001A1278" w:rsidP="00951781">
            <w:pPr>
              <w:rPr>
                <w:rFonts w:asciiTheme="minorHAnsi" w:hAnsiTheme="minorHAnsi"/>
                <w:sz w:val="20"/>
                <w:szCs w:val="20"/>
              </w:rPr>
            </w:pPr>
            <w:r w:rsidRPr="00114009">
              <w:rPr>
                <w:rFonts w:asciiTheme="minorHAnsi" w:hAnsiTheme="minorHAnsi"/>
                <w:sz w:val="20"/>
                <w:szCs w:val="20"/>
              </w:rPr>
              <w:t>Gay, lesbian, bisexual or transgendered people</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36%</w:t>
            </w:r>
          </w:p>
        </w:tc>
      </w:tr>
      <w:tr w:rsidR="001A1278" w:rsidRPr="00114009" w:rsidTr="00E63A88">
        <w:trPr>
          <w:trHeight w:val="315"/>
        </w:trPr>
        <w:tc>
          <w:tcPr>
            <w:tcW w:w="7960" w:type="dxa"/>
            <w:shd w:val="clear" w:color="auto" w:fill="auto"/>
            <w:vAlign w:val="center"/>
            <w:hideMark/>
          </w:tcPr>
          <w:p w:rsidR="001A1278" w:rsidRPr="00114009" w:rsidRDefault="001A1278" w:rsidP="00951781">
            <w:pPr>
              <w:rPr>
                <w:rFonts w:asciiTheme="minorHAnsi" w:hAnsiTheme="minorHAnsi"/>
                <w:sz w:val="20"/>
                <w:szCs w:val="20"/>
              </w:rPr>
            </w:pPr>
            <w:r w:rsidRPr="00114009">
              <w:rPr>
                <w:rFonts w:asciiTheme="minorHAnsi" w:hAnsiTheme="minorHAnsi"/>
                <w:sz w:val="20"/>
                <w:szCs w:val="20"/>
              </w:rPr>
              <w:t>Deaf and hard of hearing people</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35%</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Military veterans</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34%</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Refugees/immigrants</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28%</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Racial/ethnic minority populations</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27%</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Members of any federally recognized tribe</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25%</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Specific age group</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21%</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Other</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15%</w:t>
            </w:r>
          </w:p>
        </w:tc>
      </w:tr>
      <w:tr w:rsidR="001A1278" w:rsidRPr="00114009"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w:t>
            </w:r>
          </w:p>
        </w:tc>
        <w:tc>
          <w:tcPr>
            <w:tcW w:w="1312"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w:t>
            </w:r>
          </w:p>
        </w:tc>
      </w:tr>
      <w:tr w:rsidR="001A1278" w:rsidRPr="00114009" w:rsidTr="00E63A88">
        <w:trPr>
          <w:trHeight w:val="315"/>
        </w:trPr>
        <w:tc>
          <w:tcPr>
            <w:tcW w:w="9272" w:type="dxa"/>
            <w:gridSpan w:val="2"/>
            <w:shd w:val="clear" w:color="000000" w:fill="DEEAF6"/>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xml:space="preserve">Overall, to what degree to you feel the health needs of your area are being addressed? </w:t>
            </w:r>
          </w:p>
        </w:tc>
      </w:tr>
      <w:tr w:rsidR="001A1278" w:rsidRPr="00114009" w:rsidTr="00E63A88">
        <w:trPr>
          <w:trHeight w:val="315"/>
        </w:trPr>
        <w:tc>
          <w:tcPr>
            <w:tcW w:w="7960" w:type="dxa"/>
            <w:shd w:val="clear" w:color="000000" w:fill="E7E6E6"/>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w:t>
            </w:r>
          </w:p>
        </w:tc>
        <w:tc>
          <w:tcPr>
            <w:tcW w:w="1312" w:type="dxa"/>
            <w:shd w:val="clear" w:color="000000" w:fill="E7E6E6"/>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n=1639</w:t>
            </w:r>
          </w:p>
        </w:tc>
      </w:tr>
      <w:tr w:rsidR="001A1278" w:rsidRPr="00114009"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Not addressed at all</w:t>
            </w:r>
          </w:p>
        </w:tc>
        <w:tc>
          <w:tcPr>
            <w:tcW w:w="1312" w:type="dxa"/>
            <w:shd w:val="clear" w:color="auto" w:fill="auto"/>
            <w:noWrap/>
            <w:vAlign w:val="center"/>
            <w:hideMark/>
          </w:tcPr>
          <w:p w:rsidR="001A1278" w:rsidRPr="00114009" w:rsidRDefault="0022230E" w:rsidP="00FC6E2D">
            <w:pPr>
              <w:jc w:val="center"/>
              <w:rPr>
                <w:rFonts w:asciiTheme="minorHAnsi" w:hAnsiTheme="minorHAnsi"/>
                <w:sz w:val="20"/>
                <w:szCs w:val="20"/>
              </w:rPr>
            </w:pPr>
            <w:r w:rsidRPr="00114009">
              <w:rPr>
                <w:rFonts w:asciiTheme="minorHAnsi" w:hAnsiTheme="minorHAnsi"/>
                <w:sz w:val="20"/>
                <w:szCs w:val="20"/>
              </w:rPr>
              <w:t>&lt;1</w:t>
            </w:r>
            <w:r w:rsidR="001A1278" w:rsidRPr="00114009">
              <w:rPr>
                <w:rFonts w:asciiTheme="minorHAnsi" w:hAnsiTheme="minorHAnsi"/>
                <w:sz w:val="20"/>
                <w:szCs w:val="20"/>
              </w:rPr>
              <w:t>%</w:t>
            </w:r>
          </w:p>
        </w:tc>
      </w:tr>
      <w:tr w:rsidR="001A1278" w:rsidRPr="00114009"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Mostly unaddressed</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10%</w:t>
            </w:r>
          </w:p>
        </w:tc>
      </w:tr>
      <w:tr w:rsidR="001A1278" w:rsidRPr="00114009"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Somewhat addressed</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55%</w:t>
            </w:r>
          </w:p>
        </w:tc>
      </w:tr>
      <w:tr w:rsidR="001A1278" w:rsidRPr="00114009"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Mostly addressed</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30%</w:t>
            </w:r>
          </w:p>
        </w:tc>
      </w:tr>
      <w:tr w:rsidR="001A1278" w:rsidRPr="00114009"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Completely addressed</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w:t>
            </w:r>
          </w:p>
        </w:tc>
      </w:tr>
      <w:tr w:rsidR="001A1278" w:rsidRPr="00114009" w:rsidTr="00E63A88">
        <w:trPr>
          <w:trHeight w:val="315"/>
        </w:trPr>
        <w:tc>
          <w:tcPr>
            <w:tcW w:w="7960" w:type="dxa"/>
            <w:shd w:val="clear" w:color="auto" w:fill="auto"/>
            <w:noWrap/>
            <w:vAlign w:val="center"/>
            <w:hideMark/>
          </w:tcPr>
          <w:p w:rsidR="001A1278" w:rsidRPr="00114009" w:rsidRDefault="0022230E" w:rsidP="00EB70E8">
            <w:pPr>
              <w:rPr>
                <w:rFonts w:asciiTheme="minorHAnsi" w:hAnsiTheme="minorHAnsi"/>
                <w:sz w:val="20"/>
                <w:szCs w:val="20"/>
              </w:rPr>
            </w:pPr>
            <w:r w:rsidRPr="00114009">
              <w:rPr>
                <w:rFonts w:asciiTheme="minorHAnsi" w:hAnsiTheme="minorHAnsi"/>
                <w:sz w:val="20"/>
                <w:szCs w:val="20"/>
              </w:rPr>
              <w:t>Don’t know</w:t>
            </w:r>
          </w:p>
        </w:tc>
        <w:tc>
          <w:tcPr>
            <w:tcW w:w="1312" w:type="dxa"/>
            <w:shd w:val="clear" w:color="auto" w:fill="auto"/>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2%</w:t>
            </w:r>
          </w:p>
        </w:tc>
      </w:tr>
    </w:tbl>
    <w:p w:rsidR="00B23C7D" w:rsidRDefault="00B23C7D">
      <w:r>
        <w:br w:type="page"/>
      </w:r>
    </w:p>
    <w:tbl>
      <w:tblPr>
        <w:tblW w:w="9272"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960"/>
        <w:gridCol w:w="1312"/>
      </w:tblGrid>
      <w:tr w:rsidR="001A1278" w:rsidRPr="000F5F6C" w:rsidTr="00E63A88">
        <w:trPr>
          <w:trHeight w:val="315"/>
        </w:trPr>
        <w:tc>
          <w:tcPr>
            <w:tcW w:w="9272" w:type="dxa"/>
            <w:gridSpan w:val="2"/>
            <w:shd w:val="clear" w:color="000000" w:fill="003F77"/>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lastRenderedPageBreak/>
              <w:t>Health Issues and Factors</w:t>
            </w:r>
          </w:p>
        </w:tc>
      </w:tr>
      <w:tr w:rsidR="001A1278" w:rsidRPr="000F5F6C" w:rsidTr="00E63A88">
        <w:trPr>
          <w:trHeight w:val="315"/>
        </w:trPr>
        <w:tc>
          <w:tcPr>
            <w:tcW w:w="9272" w:type="dxa"/>
            <w:gridSpan w:val="2"/>
            <w:shd w:val="clear" w:color="000000" w:fill="DEEAF6"/>
            <w:vAlign w:val="center"/>
            <w:hideMark/>
          </w:tcPr>
          <w:p w:rsidR="001A1278" w:rsidRPr="00114009" w:rsidRDefault="001A1278" w:rsidP="007E5B2B">
            <w:pPr>
              <w:rPr>
                <w:rFonts w:asciiTheme="minorHAnsi" w:hAnsiTheme="minorHAnsi"/>
                <w:sz w:val="20"/>
                <w:szCs w:val="20"/>
              </w:rPr>
            </w:pPr>
            <w:r w:rsidRPr="00114009">
              <w:rPr>
                <w:rFonts w:asciiTheme="minorHAnsi" w:hAnsiTheme="minorHAnsi"/>
                <w:sz w:val="20"/>
                <w:szCs w:val="20"/>
              </w:rPr>
              <w:t xml:space="preserve">Please rate the following health issues based on how you feel they impact the overall health of residents in your area. </w:t>
            </w:r>
            <w:r w:rsidR="0022230E" w:rsidRPr="00114009">
              <w:rPr>
                <w:rFonts w:asciiTheme="minorHAnsi" w:hAnsiTheme="minorHAnsi"/>
                <w:sz w:val="20"/>
                <w:szCs w:val="20"/>
              </w:rPr>
              <w:t xml:space="preserve">(*Percentage of stakeholders in </w:t>
            </w:r>
            <w:r w:rsidR="009B4574" w:rsidRPr="00114009">
              <w:rPr>
                <w:rFonts w:asciiTheme="minorHAnsi" w:hAnsiTheme="minorHAnsi"/>
                <w:sz w:val="20"/>
                <w:szCs w:val="20"/>
              </w:rPr>
              <w:t>state</w:t>
            </w:r>
            <w:r w:rsidR="0022230E" w:rsidRPr="00114009">
              <w:rPr>
                <w:rFonts w:asciiTheme="minorHAnsi" w:hAnsiTheme="minorHAnsi"/>
                <w:sz w:val="20"/>
                <w:szCs w:val="20"/>
              </w:rPr>
              <w:t xml:space="preserve"> who rated issue as a major or critical problem in their area)</w:t>
            </w:r>
          </w:p>
        </w:tc>
      </w:tr>
      <w:tr w:rsidR="001A1278" w:rsidRPr="000F5F6C" w:rsidTr="00E63A88">
        <w:trPr>
          <w:trHeight w:val="315"/>
        </w:trPr>
        <w:tc>
          <w:tcPr>
            <w:tcW w:w="7960" w:type="dxa"/>
            <w:shd w:val="clear" w:color="000000" w:fill="E7E6E6"/>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w:t>
            </w:r>
          </w:p>
        </w:tc>
        <w:tc>
          <w:tcPr>
            <w:tcW w:w="1312" w:type="dxa"/>
            <w:shd w:val="clear" w:color="000000" w:fill="E7E6E6"/>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n=1639</w:t>
            </w:r>
          </w:p>
        </w:tc>
      </w:tr>
      <w:tr w:rsidR="001A1278" w:rsidRPr="000F5F6C" w:rsidTr="00E63A88">
        <w:trPr>
          <w:trHeight w:val="315"/>
        </w:trPr>
        <w:tc>
          <w:tcPr>
            <w:tcW w:w="9272" w:type="dxa"/>
            <w:gridSpan w:val="2"/>
            <w:shd w:val="clear" w:color="000000" w:fill="auto"/>
            <w:noWrap/>
            <w:vAlign w:val="center"/>
            <w:hideMark/>
          </w:tcPr>
          <w:p w:rsidR="001A1278" w:rsidRPr="00114009" w:rsidRDefault="001A1278" w:rsidP="00EB70E8">
            <w:pPr>
              <w:rPr>
                <w:rFonts w:asciiTheme="minorHAnsi" w:hAnsiTheme="minorHAnsi"/>
                <w:b/>
                <w:sz w:val="20"/>
                <w:szCs w:val="20"/>
              </w:rPr>
            </w:pPr>
            <w:r w:rsidRPr="00114009">
              <w:rPr>
                <w:rFonts w:asciiTheme="minorHAnsi" w:hAnsiTheme="minorHAnsi"/>
                <w:b/>
                <w:sz w:val="20"/>
                <w:szCs w:val="20"/>
              </w:rPr>
              <w:t>Family Health</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Adolescent health</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25%</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Child developmental issues</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34%</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Childhood obesity</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58%</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Elder health</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55%</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Infant mortality</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4%</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Maternal and child health</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23%</w:t>
            </w:r>
          </w:p>
        </w:tc>
      </w:tr>
      <w:tr w:rsidR="001A1278" w:rsidRPr="000F5F6C" w:rsidTr="00E63A88">
        <w:trPr>
          <w:trHeight w:val="315"/>
        </w:trPr>
        <w:tc>
          <w:tcPr>
            <w:tcW w:w="9272" w:type="dxa"/>
            <w:gridSpan w:val="2"/>
            <w:shd w:val="clear" w:color="000000" w:fill="auto"/>
            <w:noWrap/>
            <w:vAlign w:val="center"/>
            <w:hideMark/>
          </w:tcPr>
          <w:p w:rsidR="001A1278" w:rsidRPr="00114009" w:rsidRDefault="001A1278" w:rsidP="00EB70E8">
            <w:pPr>
              <w:rPr>
                <w:rFonts w:asciiTheme="minorHAnsi" w:hAnsiTheme="minorHAnsi"/>
                <w:b/>
                <w:sz w:val="20"/>
                <w:szCs w:val="20"/>
              </w:rPr>
            </w:pPr>
            <w:r w:rsidRPr="00114009">
              <w:rPr>
                <w:rFonts w:asciiTheme="minorHAnsi" w:hAnsiTheme="minorHAnsi"/>
                <w:b/>
                <w:sz w:val="20"/>
                <w:szCs w:val="20"/>
              </w:rPr>
              <w:t>Chronic Diseases</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Cancer</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50%</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Cardiovascular disease</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63%</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Depression</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67%</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Diabetes</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63%</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Musculoskeletal </w:t>
            </w:r>
            <w:r w:rsidR="00AE510D" w:rsidRPr="00114009">
              <w:rPr>
                <w:rFonts w:asciiTheme="minorHAnsi" w:eastAsia="Times New Roman" w:hAnsiTheme="minorHAnsi"/>
                <w:sz w:val="20"/>
                <w:szCs w:val="20"/>
              </w:rPr>
              <w:t>diseases</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28%</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Neurological </w:t>
            </w:r>
            <w:r w:rsidR="00AE510D" w:rsidRPr="00114009">
              <w:rPr>
                <w:rFonts w:asciiTheme="minorHAnsi" w:eastAsia="Times New Roman" w:hAnsiTheme="minorHAnsi"/>
                <w:sz w:val="20"/>
                <w:szCs w:val="20"/>
              </w:rPr>
              <w:t>diseases</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35%</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Obesity</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78%</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Respiratory </w:t>
            </w:r>
            <w:r w:rsidR="00AE510D" w:rsidRPr="00114009">
              <w:rPr>
                <w:rFonts w:asciiTheme="minorHAnsi" w:eastAsia="Times New Roman" w:hAnsiTheme="minorHAnsi"/>
                <w:sz w:val="20"/>
                <w:szCs w:val="20"/>
              </w:rPr>
              <w:t>disease</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60%</w:t>
            </w:r>
          </w:p>
        </w:tc>
      </w:tr>
      <w:tr w:rsidR="001A1278" w:rsidRPr="000F5F6C" w:rsidTr="00E63A88">
        <w:trPr>
          <w:trHeight w:val="315"/>
        </w:trPr>
        <w:tc>
          <w:tcPr>
            <w:tcW w:w="9272" w:type="dxa"/>
            <w:gridSpan w:val="2"/>
            <w:shd w:val="clear" w:color="000000" w:fill="auto"/>
            <w:noWrap/>
            <w:vAlign w:val="bottom"/>
            <w:hideMark/>
          </w:tcPr>
          <w:p w:rsidR="001A1278" w:rsidRPr="00114009" w:rsidRDefault="001A1278" w:rsidP="00EB70E8">
            <w:pPr>
              <w:rPr>
                <w:rFonts w:asciiTheme="minorHAnsi" w:hAnsiTheme="minorHAnsi"/>
                <w:b/>
                <w:sz w:val="20"/>
                <w:szCs w:val="20"/>
              </w:rPr>
            </w:pPr>
            <w:r w:rsidRPr="00114009">
              <w:rPr>
                <w:rFonts w:asciiTheme="minorHAnsi" w:hAnsiTheme="minorHAnsi"/>
                <w:b/>
                <w:sz w:val="20"/>
                <w:szCs w:val="20"/>
              </w:rPr>
              <w:t>Infectious Diseases</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Infectious diseases</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22%</w:t>
            </w:r>
          </w:p>
        </w:tc>
      </w:tr>
      <w:tr w:rsidR="00561916" w:rsidRPr="000F5F6C" w:rsidTr="00E63A88">
        <w:trPr>
          <w:trHeight w:val="315"/>
        </w:trPr>
        <w:tc>
          <w:tcPr>
            <w:tcW w:w="7960" w:type="dxa"/>
            <w:shd w:val="clear" w:color="auto" w:fill="auto"/>
            <w:noWrap/>
            <w:vAlign w:val="bottom"/>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Sexually transmitted diseases/HIV/AIDS</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13%</w:t>
            </w:r>
          </w:p>
        </w:tc>
      </w:tr>
      <w:tr w:rsidR="001A1278" w:rsidRPr="000F5F6C" w:rsidTr="00E63A88">
        <w:trPr>
          <w:trHeight w:val="315"/>
        </w:trPr>
        <w:tc>
          <w:tcPr>
            <w:tcW w:w="9272" w:type="dxa"/>
            <w:gridSpan w:val="2"/>
            <w:shd w:val="clear" w:color="000000" w:fill="auto"/>
            <w:noWrap/>
            <w:vAlign w:val="center"/>
            <w:hideMark/>
          </w:tcPr>
          <w:p w:rsidR="001A1278" w:rsidRPr="00114009" w:rsidRDefault="001A1278" w:rsidP="00EB70E8">
            <w:pPr>
              <w:rPr>
                <w:rFonts w:asciiTheme="minorHAnsi" w:hAnsiTheme="minorHAnsi"/>
                <w:b/>
                <w:sz w:val="20"/>
                <w:szCs w:val="20"/>
              </w:rPr>
            </w:pPr>
            <w:r w:rsidRPr="00114009">
              <w:rPr>
                <w:rFonts w:asciiTheme="minorHAnsi" w:hAnsiTheme="minorHAnsi"/>
                <w:b/>
                <w:sz w:val="20"/>
                <w:szCs w:val="20"/>
              </w:rPr>
              <w:t>Healthy Behaviors</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Drug and alcohol abuse</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80%</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Physical activity and nutrition</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69%</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Tobacco use</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63%</w:t>
            </w:r>
          </w:p>
        </w:tc>
      </w:tr>
      <w:tr w:rsidR="001A1278" w:rsidRPr="000F5F6C" w:rsidTr="00E63A88">
        <w:trPr>
          <w:trHeight w:val="315"/>
        </w:trPr>
        <w:tc>
          <w:tcPr>
            <w:tcW w:w="9272" w:type="dxa"/>
            <w:gridSpan w:val="2"/>
            <w:shd w:val="clear" w:color="000000" w:fill="auto"/>
            <w:noWrap/>
            <w:vAlign w:val="center"/>
            <w:hideMark/>
          </w:tcPr>
          <w:p w:rsidR="001A1278" w:rsidRPr="00114009" w:rsidRDefault="001A1278" w:rsidP="00EB70E8">
            <w:pPr>
              <w:rPr>
                <w:rFonts w:asciiTheme="minorHAnsi" w:hAnsiTheme="minorHAnsi"/>
                <w:b/>
                <w:sz w:val="20"/>
                <w:szCs w:val="20"/>
              </w:rPr>
            </w:pPr>
            <w:r w:rsidRPr="00114009">
              <w:rPr>
                <w:rFonts w:asciiTheme="minorHAnsi" w:hAnsiTheme="minorHAnsi"/>
                <w:b/>
                <w:sz w:val="20"/>
                <w:szCs w:val="20"/>
              </w:rPr>
              <w:t>Other Health Issues</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Lead poisoning and other environmental health issues</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17%</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Mental health</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71%</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Oral health</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53%</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Suicide and self-harm</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37%</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Unintentional injury</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34%</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Violence</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38%</w:t>
            </w:r>
          </w:p>
        </w:tc>
      </w:tr>
    </w:tbl>
    <w:p w:rsidR="00B23C7D" w:rsidRDefault="00B23C7D">
      <w:r>
        <w:br w:type="page"/>
      </w:r>
    </w:p>
    <w:tbl>
      <w:tblPr>
        <w:tblW w:w="9272"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960"/>
        <w:gridCol w:w="1312"/>
      </w:tblGrid>
      <w:tr w:rsidR="001A1278" w:rsidRPr="000F5F6C" w:rsidTr="00E63A88">
        <w:trPr>
          <w:trHeight w:val="315"/>
        </w:trPr>
        <w:tc>
          <w:tcPr>
            <w:tcW w:w="9272" w:type="dxa"/>
            <w:gridSpan w:val="2"/>
            <w:shd w:val="clear" w:color="000000" w:fill="DEEAF6"/>
            <w:vAlign w:val="center"/>
            <w:hideMark/>
          </w:tcPr>
          <w:p w:rsidR="001A1278" w:rsidRPr="00114009" w:rsidRDefault="001A1278" w:rsidP="00C22364">
            <w:pPr>
              <w:rPr>
                <w:rFonts w:asciiTheme="minorHAnsi" w:hAnsiTheme="minorHAnsi"/>
                <w:sz w:val="20"/>
                <w:szCs w:val="20"/>
              </w:rPr>
            </w:pPr>
            <w:r w:rsidRPr="00114009">
              <w:rPr>
                <w:rFonts w:asciiTheme="minorHAnsi" w:hAnsiTheme="minorHAnsi"/>
                <w:sz w:val="20"/>
                <w:szCs w:val="20"/>
              </w:rPr>
              <w:lastRenderedPageBreak/>
              <w:t xml:space="preserve">Please indicate how much of a problem each </w:t>
            </w:r>
            <w:r w:rsidR="00C22364" w:rsidRPr="00114009">
              <w:rPr>
                <w:rFonts w:asciiTheme="minorHAnsi" w:hAnsiTheme="minorHAnsi"/>
                <w:sz w:val="20"/>
                <w:szCs w:val="20"/>
              </w:rPr>
              <w:t xml:space="preserve">issue </w:t>
            </w:r>
            <w:r w:rsidRPr="00114009">
              <w:rPr>
                <w:rFonts w:asciiTheme="minorHAnsi" w:hAnsiTheme="minorHAnsi"/>
                <w:sz w:val="20"/>
                <w:szCs w:val="20"/>
              </w:rPr>
              <w:t xml:space="preserve">is in area and leads to poor health outcomes for residents. </w:t>
            </w:r>
            <w:r w:rsidR="0022230E" w:rsidRPr="00114009">
              <w:rPr>
                <w:rFonts w:asciiTheme="minorHAnsi" w:hAnsiTheme="minorHAnsi"/>
                <w:sz w:val="20"/>
                <w:szCs w:val="20"/>
              </w:rPr>
              <w:t xml:space="preserve">(*Percentage of stakeholders in </w:t>
            </w:r>
            <w:r w:rsidR="009B4574" w:rsidRPr="00114009">
              <w:rPr>
                <w:rFonts w:asciiTheme="minorHAnsi" w:hAnsiTheme="minorHAnsi"/>
                <w:sz w:val="20"/>
                <w:szCs w:val="20"/>
              </w:rPr>
              <w:t>state</w:t>
            </w:r>
            <w:r w:rsidR="0022230E" w:rsidRPr="00114009">
              <w:rPr>
                <w:rFonts w:asciiTheme="minorHAnsi" w:hAnsiTheme="minorHAnsi"/>
                <w:sz w:val="20"/>
                <w:szCs w:val="20"/>
              </w:rPr>
              <w:t xml:space="preserve"> who rated factor as a major or critical problem in their area)</w:t>
            </w:r>
          </w:p>
        </w:tc>
      </w:tr>
      <w:tr w:rsidR="001A1278" w:rsidRPr="000F5F6C" w:rsidTr="00E63A88">
        <w:trPr>
          <w:trHeight w:val="315"/>
        </w:trPr>
        <w:tc>
          <w:tcPr>
            <w:tcW w:w="7960" w:type="dxa"/>
            <w:shd w:val="clear" w:color="000000" w:fill="E7E6E6"/>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w:t>
            </w:r>
          </w:p>
        </w:tc>
        <w:tc>
          <w:tcPr>
            <w:tcW w:w="1312" w:type="dxa"/>
            <w:shd w:val="clear" w:color="000000" w:fill="E7E6E6"/>
            <w:noWrap/>
            <w:vAlign w:val="center"/>
            <w:hideMark/>
          </w:tcPr>
          <w:p w:rsidR="001A1278" w:rsidRPr="00114009" w:rsidRDefault="001A1278" w:rsidP="00FC6E2D">
            <w:pPr>
              <w:jc w:val="center"/>
              <w:rPr>
                <w:rFonts w:asciiTheme="minorHAnsi" w:hAnsiTheme="minorHAnsi"/>
                <w:sz w:val="20"/>
                <w:szCs w:val="20"/>
              </w:rPr>
            </w:pPr>
            <w:r w:rsidRPr="00114009">
              <w:rPr>
                <w:rFonts w:asciiTheme="minorHAnsi" w:hAnsiTheme="minorHAnsi"/>
                <w:sz w:val="20"/>
                <w:szCs w:val="20"/>
              </w:rPr>
              <w:t>n=1639</w:t>
            </w:r>
          </w:p>
        </w:tc>
      </w:tr>
      <w:tr w:rsidR="001A1278" w:rsidRPr="000F5F6C" w:rsidTr="00E63A88">
        <w:trPr>
          <w:trHeight w:val="315"/>
        </w:trPr>
        <w:tc>
          <w:tcPr>
            <w:tcW w:w="9272" w:type="dxa"/>
            <w:gridSpan w:val="2"/>
            <w:shd w:val="clear" w:color="000000" w:fill="auto"/>
            <w:noWrap/>
            <w:vAlign w:val="center"/>
            <w:hideMark/>
          </w:tcPr>
          <w:p w:rsidR="001A1278" w:rsidRPr="00114009" w:rsidRDefault="001A1278" w:rsidP="00EB70E8">
            <w:pPr>
              <w:rPr>
                <w:rFonts w:asciiTheme="minorHAnsi" w:hAnsiTheme="minorHAnsi"/>
                <w:b/>
                <w:sz w:val="20"/>
                <w:szCs w:val="20"/>
              </w:rPr>
            </w:pPr>
            <w:r w:rsidRPr="00114009">
              <w:rPr>
                <w:rFonts w:asciiTheme="minorHAnsi" w:hAnsiTheme="minorHAnsi"/>
                <w:b/>
                <w:sz w:val="20"/>
                <w:szCs w:val="20"/>
              </w:rPr>
              <w:t>Economic Stability</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Employment</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64%</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Food </w:t>
            </w:r>
            <w:r w:rsidR="00627545" w:rsidRPr="00114009">
              <w:rPr>
                <w:rFonts w:asciiTheme="minorHAnsi" w:hAnsiTheme="minorHAnsi"/>
                <w:sz w:val="20"/>
                <w:szCs w:val="20"/>
              </w:rPr>
              <w:t>s</w:t>
            </w:r>
            <w:r w:rsidRPr="00114009">
              <w:rPr>
                <w:rFonts w:asciiTheme="minorHAnsi" w:hAnsiTheme="minorHAnsi"/>
                <w:sz w:val="20"/>
                <w:szCs w:val="20"/>
              </w:rPr>
              <w:t>ecurity</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58%</w:t>
            </w:r>
          </w:p>
        </w:tc>
      </w:tr>
      <w:tr w:rsidR="00561916" w:rsidRPr="000F5F6C" w:rsidTr="00E63A88">
        <w:trPr>
          <w:trHeight w:val="315"/>
        </w:trPr>
        <w:tc>
          <w:tcPr>
            <w:tcW w:w="7960" w:type="dxa"/>
            <w:shd w:val="clear" w:color="auto" w:fill="auto"/>
            <w:noWrap/>
            <w:vAlign w:val="center"/>
            <w:hideMark/>
          </w:tcPr>
          <w:p w:rsidR="00561916" w:rsidRPr="00114009" w:rsidRDefault="00561916" w:rsidP="00951781">
            <w:pPr>
              <w:rPr>
                <w:rFonts w:asciiTheme="minorHAnsi" w:hAnsiTheme="minorHAnsi"/>
                <w:sz w:val="20"/>
                <w:szCs w:val="20"/>
              </w:rPr>
            </w:pPr>
            <w:r w:rsidRPr="00114009">
              <w:rPr>
                <w:rFonts w:asciiTheme="minorHAnsi" w:hAnsiTheme="minorHAnsi"/>
                <w:sz w:val="20"/>
                <w:szCs w:val="20"/>
              </w:rPr>
              <w:t xml:space="preserve">Housing </w:t>
            </w:r>
            <w:r w:rsidR="00627545" w:rsidRPr="00114009">
              <w:rPr>
                <w:rFonts w:asciiTheme="minorHAnsi" w:hAnsiTheme="minorHAnsi"/>
                <w:sz w:val="20"/>
                <w:szCs w:val="20"/>
              </w:rPr>
              <w:t>s</w:t>
            </w:r>
            <w:r w:rsidRPr="00114009">
              <w:rPr>
                <w:rFonts w:asciiTheme="minorHAnsi" w:hAnsiTheme="minorHAnsi"/>
                <w:sz w:val="20"/>
                <w:szCs w:val="20"/>
              </w:rPr>
              <w:t>tability</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57%</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Poverty</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78%</w:t>
            </w:r>
          </w:p>
        </w:tc>
      </w:tr>
      <w:tr w:rsidR="001A1278" w:rsidRPr="000F5F6C" w:rsidTr="00E63A88">
        <w:trPr>
          <w:trHeight w:val="315"/>
        </w:trPr>
        <w:tc>
          <w:tcPr>
            <w:tcW w:w="9272" w:type="dxa"/>
            <w:gridSpan w:val="2"/>
            <w:shd w:val="clear" w:color="000000" w:fill="auto"/>
            <w:noWrap/>
            <w:vAlign w:val="center"/>
            <w:hideMark/>
          </w:tcPr>
          <w:p w:rsidR="001A1278" w:rsidRPr="00114009" w:rsidRDefault="001A1278" w:rsidP="00EB70E8">
            <w:pPr>
              <w:rPr>
                <w:rFonts w:asciiTheme="minorHAnsi" w:hAnsiTheme="minorHAnsi"/>
                <w:b/>
                <w:sz w:val="20"/>
                <w:szCs w:val="20"/>
              </w:rPr>
            </w:pPr>
            <w:r w:rsidRPr="00114009">
              <w:rPr>
                <w:rFonts w:asciiTheme="minorHAnsi" w:hAnsiTheme="minorHAnsi"/>
                <w:b/>
                <w:sz w:val="20"/>
                <w:szCs w:val="20"/>
              </w:rPr>
              <w:t>Education</w:t>
            </w:r>
          </w:p>
        </w:tc>
      </w:tr>
      <w:tr w:rsidR="001A1278" w:rsidRPr="000F5F6C" w:rsidTr="00E63A88">
        <w:trPr>
          <w:trHeight w:val="315"/>
        </w:trPr>
        <w:tc>
          <w:tcPr>
            <w:tcW w:w="7960" w:type="dxa"/>
            <w:shd w:val="clear" w:color="auto" w:fill="auto"/>
            <w:noWrap/>
            <w:vAlign w:val="center"/>
            <w:hideMark/>
          </w:tcPr>
          <w:p w:rsidR="001A1278" w:rsidRPr="00114009" w:rsidRDefault="001A1278" w:rsidP="00EB70E8">
            <w:pPr>
              <w:rPr>
                <w:rFonts w:asciiTheme="minorHAnsi" w:hAnsiTheme="minorHAnsi"/>
                <w:sz w:val="20"/>
                <w:szCs w:val="20"/>
              </w:rPr>
            </w:pPr>
            <w:r w:rsidRPr="00114009">
              <w:rPr>
                <w:rFonts w:asciiTheme="minorHAnsi" w:hAnsiTheme="minorHAnsi"/>
                <w:sz w:val="20"/>
                <w:szCs w:val="20"/>
              </w:rPr>
              <w:t xml:space="preserve">Enrollment in </w:t>
            </w:r>
            <w:r w:rsidR="00627545" w:rsidRPr="00114009">
              <w:rPr>
                <w:rFonts w:asciiTheme="minorHAnsi" w:hAnsiTheme="minorHAnsi"/>
                <w:sz w:val="20"/>
                <w:szCs w:val="20"/>
              </w:rPr>
              <w:t>h</w:t>
            </w:r>
            <w:r w:rsidRPr="00114009">
              <w:rPr>
                <w:rFonts w:asciiTheme="minorHAnsi" w:hAnsiTheme="minorHAnsi"/>
                <w:sz w:val="20"/>
                <w:szCs w:val="20"/>
              </w:rPr>
              <w:t xml:space="preserve">igher </w:t>
            </w:r>
            <w:r w:rsidR="00627545" w:rsidRPr="00114009">
              <w:rPr>
                <w:rFonts w:asciiTheme="minorHAnsi" w:hAnsiTheme="minorHAnsi"/>
                <w:sz w:val="20"/>
                <w:szCs w:val="20"/>
              </w:rPr>
              <w:t>e</w:t>
            </w:r>
            <w:r w:rsidRPr="00114009">
              <w:rPr>
                <w:rFonts w:asciiTheme="minorHAnsi" w:hAnsiTheme="minorHAnsi"/>
                <w:sz w:val="20"/>
                <w:szCs w:val="20"/>
              </w:rPr>
              <w:t>ducation</w:t>
            </w:r>
          </w:p>
        </w:tc>
        <w:tc>
          <w:tcPr>
            <w:tcW w:w="1312" w:type="dxa"/>
            <w:shd w:val="clear" w:color="auto" w:fill="auto"/>
            <w:noWrap/>
            <w:vAlign w:val="center"/>
            <w:hideMark/>
          </w:tcPr>
          <w:p w:rsidR="001A1278" w:rsidRPr="00114009" w:rsidRDefault="00561916" w:rsidP="00FC6E2D">
            <w:pPr>
              <w:jc w:val="center"/>
              <w:rPr>
                <w:rFonts w:asciiTheme="minorHAnsi" w:hAnsiTheme="minorHAnsi"/>
                <w:sz w:val="20"/>
                <w:szCs w:val="20"/>
              </w:rPr>
            </w:pPr>
            <w:r w:rsidRPr="00114009">
              <w:rPr>
                <w:rFonts w:asciiTheme="minorHAnsi" w:hAnsiTheme="minorHAnsi"/>
                <w:sz w:val="20"/>
                <w:szCs w:val="20"/>
              </w:rPr>
              <w:t>35%</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Early </w:t>
            </w:r>
            <w:r w:rsidR="00627545" w:rsidRPr="00114009">
              <w:rPr>
                <w:rFonts w:asciiTheme="minorHAnsi" w:hAnsiTheme="minorHAnsi"/>
                <w:sz w:val="20"/>
                <w:szCs w:val="20"/>
              </w:rPr>
              <w:t>c</w:t>
            </w:r>
            <w:r w:rsidRPr="00114009">
              <w:rPr>
                <w:rFonts w:asciiTheme="minorHAnsi" w:hAnsiTheme="minorHAnsi"/>
                <w:sz w:val="20"/>
                <w:szCs w:val="20"/>
              </w:rPr>
              <w:t xml:space="preserve">hildhood </w:t>
            </w:r>
            <w:r w:rsidR="00627545" w:rsidRPr="00114009">
              <w:rPr>
                <w:rFonts w:asciiTheme="minorHAnsi" w:hAnsiTheme="minorHAnsi"/>
                <w:sz w:val="20"/>
                <w:szCs w:val="20"/>
              </w:rPr>
              <w:t>e</w:t>
            </w:r>
            <w:r w:rsidRPr="00114009">
              <w:rPr>
                <w:rFonts w:asciiTheme="minorHAnsi" w:hAnsiTheme="minorHAnsi"/>
                <w:sz w:val="20"/>
                <w:szCs w:val="20"/>
              </w:rPr>
              <w:t>ducation/</w:t>
            </w:r>
            <w:r w:rsidR="00627545" w:rsidRPr="00114009">
              <w:rPr>
                <w:rFonts w:asciiTheme="minorHAnsi" w:hAnsiTheme="minorHAnsi"/>
                <w:sz w:val="20"/>
                <w:szCs w:val="20"/>
              </w:rPr>
              <w:t>d</w:t>
            </w:r>
            <w:r w:rsidRPr="00114009">
              <w:rPr>
                <w:rFonts w:asciiTheme="minorHAnsi" w:hAnsiTheme="minorHAnsi"/>
                <w:sz w:val="20"/>
                <w:szCs w:val="20"/>
              </w:rPr>
              <w:t>evelopment</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43%</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High </w:t>
            </w:r>
            <w:r w:rsidR="00627545" w:rsidRPr="00114009">
              <w:rPr>
                <w:rFonts w:asciiTheme="minorHAnsi" w:hAnsiTheme="minorHAnsi"/>
                <w:sz w:val="20"/>
                <w:szCs w:val="20"/>
              </w:rPr>
              <w:t>s</w:t>
            </w:r>
            <w:r w:rsidRPr="00114009">
              <w:rPr>
                <w:rFonts w:asciiTheme="minorHAnsi" w:hAnsiTheme="minorHAnsi"/>
                <w:sz w:val="20"/>
                <w:szCs w:val="20"/>
              </w:rPr>
              <w:t xml:space="preserve">chool </w:t>
            </w:r>
            <w:r w:rsidR="00627545" w:rsidRPr="00114009">
              <w:rPr>
                <w:rFonts w:asciiTheme="minorHAnsi" w:hAnsiTheme="minorHAnsi"/>
                <w:sz w:val="20"/>
                <w:szCs w:val="20"/>
              </w:rPr>
              <w:t>g</w:t>
            </w:r>
            <w:r w:rsidRPr="00114009">
              <w:rPr>
                <w:rFonts w:asciiTheme="minorHAnsi" w:hAnsiTheme="minorHAnsi"/>
                <w:sz w:val="20"/>
                <w:szCs w:val="20"/>
              </w:rPr>
              <w:t>raduation</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31%</w:t>
            </w:r>
          </w:p>
        </w:tc>
      </w:tr>
      <w:tr w:rsidR="00561916" w:rsidRPr="000F5F6C" w:rsidTr="00E63A88">
        <w:trPr>
          <w:trHeight w:val="315"/>
        </w:trPr>
        <w:tc>
          <w:tcPr>
            <w:tcW w:w="7960" w:type="dxa"/>
            <w:shd w:val="clear" w:color="auto" w:fill="auto"/>
            <w:noWrap/>
            <w:vAlign w:val="center"/>
            <w:hideMark/>
          </w:tcPr>
          <w:p w:rsidR="00561916" w:rsidRPr="00114009" w:rsidRDefault="00561916" w:rsidP="00951781">
            <w:pPr>
              <w:rPr>
                <w:rFonts w:asciiTheme="minorHAnsi" w:hAnsiTheme="minorHAnsi"/>
                <w:sz w:val="20"/>
                <w:szCs w:val="20"/>
              </w:rPr>
            </w:pPr>
            <w:r w:rsidRPr="00114009">
              <w:rPr>
                <w:rFonts w:asciiTheme="minorHAnsi" w:hAnsiTheme="minorHAnsi"/>
                <w:sz w:val="20"/>
                <w:szCs w:val="20"/>
              </w:rPr>
              <w:t xml:space="preserve">Language and </w:t>
            </w:r>
            <w:r w:rsidR="00627545" w:rsidRPr="00114009">
              <w:rPr>
                <w:rFonts w:asciiTheme="minorHAnsi" w:hAnsiTheme="minorHAnsi"/>
                <w:sz w:val="20"/>
                <w:szCs w:val="20"/>
              </w:rPr>
              <w:t>l</w:t>
            </w:r>
            <w:r w:rsidRPr="00114009">
              <w:rPr>
                <w:rFonts w:asciiTheme="minorHAnsi" w:hAnsiTheme="minorHAnsi"/>
                <w:sz w:val="20"/>
                <w:szCs w:val="20"/>
              </w:rPr>
              <w:t>iteracy</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34%</w:t>
            </w:r>
          </w:p>
        </w:tc>
      </w:tr>
      <w:tr w:rsidR="001A1278" w:rsidRPr="000F5F6C" w:rsidTr="00E63A88">
        <w:trPr>
          <w:trHeight w:val="315"/>
        </w:trPr>
        <w:tc>
          <w:tcPr>
            <w:tcW w:w="9272" w:type="dxa"/>
            <w:gridSpan w:val="2"/>
            <w:shd w:val="clear" w:color="000000" w:fill="auto"/>
            <w:noWrap/>
            <w:vAlign w:val="center"/>
            <w:hideMark/>
          </w:tcPr>
          <w:p w:rsidR="001A1278" w:rsidRPr="00114009" w:rsidRDefault="001A1278" w:rsidP="00EB70E8">
            <w:pPr>
              <w:rPr>
                <w:rFonts w:asciiTheme="minorHAnsi" w:hAnsiTheme="minorHAnsi"/>
                <w:b/>
                <w:sz w:val="20"/>
                <w:szCs w:val="20"/>
              </w:rPr>
            </w:pPr>
            <w:r w:rsidRPr="00114009">
              <w:rPr>
                <w:rFonts w:asciiTheme="minorHAnsi" w:hAnsiTheme="minorHAnsi"/>
                <w:b/>
                <w:sz w:val="20"/>
                <w:szCs w:val="20"/>
              </w:rPr>
              <w:t>Social and Community Context</w:t>
            </w:r>
          </w:p>
        </w:tc>
      </w:tr>
      <w:tr w:rsidR="001A1278" w:rsidRPr="000F5F6C" w:rsidTr="00E63A88">
        <w:trPr>
          <w:trHeight w:val="315"/>
        </w:trPr>
        <w:tc>
          <w:tcPr>
            <w:tcW w:w="7960" w:type="dxa"/>
            <w:shd w:val="clear" w:color="auto" w:fill="auto"/>
            <w:noWrap/>
            <w:vAlign w:val="center"/>
            <w:hideMark/>
          </w:tcPr>
          <w:p w:rsidR="001A1278" w:rsidRPr="00114009" w:rsidRDefault="001A1278" w:rsidP="00951781">
            <w:pPr>
              <w:rPr>
                <w:rFonts w:asciiTheme="minorHAnsi" w:hAnsiTheme="minorHAnsi"/>
                <w:sz w:val="20"/>
                <w:szCs w:val="20"/>
              </w:rPr>
            </w:pPr>
            <w:r w:rsidRPr="00114009">
              <w:rPr>
                <w:rFonts w:asciiTheme="minorHAnsi" w:hAnsiTheme="minorHAnsi"/>
                <w:sz w:val="20"/>
                <w:szCs w:val="20"/>
              </w:rPr>
              <w:t xml:space="preserve">Adverse </w:t>
            </w:r>
            <w:r w:rsidR="00627545" w:rsidRPr="00114009">
              <w:rPr>
                <w:rFonts w:asciiTheme="minorHAnsi" w:hAnsiTheme="minorHAnsi"/>
                <w:sz w:val="20"/>
                <w:szCs w:val="20"/>
              </w:rPr>
              <w:t>c</w:t>
            </w:r>
            <w:r w:rsidRPr="00114009">
              <w:rPr>
                <w:rFonts w:asciiTheme="minorHAnsi" w:hAnsiTheme="minorHAnsi"/>
                <w:sz w:val="20"/>
                <w:szCs w:val="20"/>
              </w:rPr>
              <w:t xml:space="preserve">hildhood </w:t>
            </w:r>
            <w:r w:rsidR="00627545" w:rsidRPr="00114009">
              <w:rPr>
                <w:rFonts w:asciiTheme="minorHAnsi" w:hAnsiTheme="minorHAnsi"/>
                <w:sz w:val="20"/>
                <w:szCs w:val="20"/>
              </w:rPr>
              <w:t>e</w:t>
            </w:r>
            <w:r w:rsidRPr="00114009">
              <w:rPr>
                <w:rFonts w:asciiTheme="minorHAnsi" w:hAnsiTheme="minorHAnsi"/>
                <w:sz w:val="20"/>
                <w:szCs w:val="20"/>
              </w:rPr>
              <w:t>xperiences</w:t>
            </w:r>
          </w:p>
        </w:tc>
        <w:tc>
          <w:tcPr>
            <w:tcW w:w="1312" w:type="dxa"/>
            <w:shd w:val="clear" w:color="auto" w:fill="auto"/>
            <w:noWrap/>
            <w:vAlign w:val="center"/>
            <w:hideMark/>
          </w:tcPr>
          <w:p w:rsidR="001A1278" w:rsidRPr="00114009" w:rsidRDefault="00561916" w:rsidP="00FC6E2D">
            <w:pPr>
              <w:jc w:val="center"/>
              <w:rPr>
                <w:rFonts w:asciiTheme="minorHAnsi" w:hAnsiTheme="minorHAnsi"/>
                <w:sz w:val="20"/>
                <w:szCs w:val="20"/>
              </w:rPr>
            </w:pPr>
            <w:r w:rsidRPr="00114009">
              <w:rPr>
                <w:rFonts w:asciiTheme="minorHAnsi" w:hAnsiTheme="minorHAnsi"/>
                <w:sz w:val="20"/>
                <w:szCs w:val="20"/>
              </w:rPr>
              <w:t>56%</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Civic </w:t>
            </w:r>
            <w:r w:rsidR="00627545" w:rsidRPr="00114009">
              <w:rPr>
                <w:rFonts w:asciiTheme="minorHAnsi" w:hAnsiTheme="minorHAnsi"/>
                <w:sz w:val="20"/>
                <w:szCs w:val="20"/>
              </w:rPr>
              <w:t>p</w:t>
            </w:r>
            <w:r w:rsidRPr="00114009">
              <w:rPr>
                <w:rFonts w:asciiTheme="minorHAnsi" w:hAnsiTheme="minorHAnsi"/>
                <w:sz w:val="20"/>
                <w:szCs w:val="20"/>
              </w:rPr>
              <w:t>articipation</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30%</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Incarceration or </w:t>
            </w:r>
            <w:r w:rsidR="00627545" w:rsidRPr="00114009">
              <w:rPr>
                <w:rFonts w:asciiTheme="minorHAnsi" w:hAnsiTheme="minorHAnsi"/>
                <w:sz w:val="20"/>
                <w:szCs w:val="20"/>
              </w:rPr>
              <w:t>i</w:t>
            </w:r>
            <w:r w:rsidRPr="00114009">
              <w:rPr>
                <w:rFonts w:asciiTheme="minorHAnsi" w:hAnsiTheme="minorHAnsi"/>
                <w:sz w:val="20"/>
                <w:szCs w:val="20"/>
              </w:rPr>
              <w:t>nstitutionalization</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35%</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Social </w:t>
            </w:r>
            <w:r w:rsidR="00627545" w:rsidRPr="00114009">
              <w:rPr>
                <w:rFonts w:asciiTheme="minorHAnsi" w:hAnsiTheme="minorHAnsi"/>
                <w:sz w:val="20"/>
                <w:szCs w:val="20"/>
              </w:rPr>
              <w:t>a</w:t>
            </w:r>
            <w:r w:rsidRPr="00114009">
              <w:rPr>
                <w:rFonts w:asciiTheme="minorHAnsi" w:hAnsiTheme="minorHAnsi"/>
                <w:sz w:val="20"/>
                <w:szCs w:val="20"/>
              </w:rPr>
              <w:t xml:space="preserve">ttitudes such as </w:t>
            </w:r>
            <w:r w:rsidR="00627545" w:rsidRPr="00114009">
              <w:rPr>
                <w:rFonts w:asciiTheme="minorHAnsi" w:hAnsiTheme="minorHAnsi"/>
                <w:sz w:val="20"/>
                <w:szCs w:val="20"/>
              </w:rPr>
              <w:t>d</w:t>
            </w:r>
            <w:r w:rsidRPr="00114009">
              <w:rPr>
                <w:rFonts w:asciiTheme="minorHAnsi" w:hAnsiTheme="minorHAnsi"/>
                <w:sz w:val="20"/>
                <w:szCs w:val="20"/>
              </w:rPr>
              <w:t>iscrimination</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38%</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Social </w:t>
            </w:r>
            <w:r w:rsidR="00627545" w:rsidRPr="00114009">
              <w:rPr>
                <w:rFonts w:asciiTheme="minorHAnsi" w:hAnsiTheme="minorHAnsi"/>
                <w:sz w:val="20"/>
                <w:szCs w:val="20"/>
              </w:rPr>
              <w:t>s</w:t>
            </w:r>
            <w:r w:rsidRPr="00114009">
              <w:rPr>
                <w:rFonts w:asciiTheme="minorHAnsi" w:hAnsiTheme="minorHAnsi"/>
                <w:sz w:val="20"/>
                <w:szCs w:val="20"/>
              </w:rPr>
              <w:t xml:space="preserve">upport and </w:t>
            </w:r>
            <w:r w:rsidR="00627545" w:rsidRPr="00114009">
              <w:rPr>
                <w:rFonts w:asciiTheme="minorHAnsi" w:hAnsiTheme="minorHAnsi"/>
                <w:sz w:val="20"/>
                <w:szCs w:val="20"/>
              </w:rPr>
              <w:t>i</w:t>
            </w:r>
            <w:r w:rsidRPr="00114009">
              <w:rPr>
                <w:rFonts w:asciiTheme="minorHAnsi" w:hAnsiTheme="minorHAnsi"/>
                <w:sz w:val="20"/>
                <w:szCs w:val="20"/>
              </w:rPr>
              <w:t>nteractions</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50%</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Caregiver </w:t>
            </w:r>
            <w:r w:rsidR="00627545" w:rsidRPr="00114009">
              <w:rPr>
                <w:rFonts w:asciiTheme="minorHAnsi" w:hAnsiTheme="minorHAnsi"/>
                <w:sz w:val="20"/>
                <w:szCs w:val="20"/>
              </w:rPr>
              <w:t>s</w:t>
            </w:r>
            <w:r w:rsidRPr="00114009">
              <w:rPr>
                <w:rFonts w:asciiTheme="minorHAnsi" w:hAnsiTheme="minorHAnsi"/>
                <w:sz w:val="20"/>
                <w:szCs w:val="20"/>
              </w:rPr>
              <w:t>upport</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46%</w:t>
            </w:r>
          </w:p>
        </w:tc>
      </w:tr>
      <w:tr w:rsidR="001A1278" w:rsidRPr="000F5F6C" w:rsidTr="00E63A88">
        <w:trPr>
          <w:trHeight w:val="315"/>
        </w:trPr>
        <w:tc>
          <w:tcPr>
            <w:tcW w:w="9272" w:type="dxa"/>
            <w:gridSpan w:val="2"/>
            <w:shd w:val="clear" w:color="000000" w:fill="auto"/>
            <w:noWrap/>
            <w:vAlign w:val="center"/>
            <w:hideMark/>
          </w:tcPr>
          <w:p w:rsidR="001A1278" w:rsidRPr="00114009" w:rsidRDefault="001A1278" w:rsidP="00951781">
            <w:pPr>
              <w:rPr>
                <w:rFonts w:asciiTheme="minorHAnsi" w:hAnsiTheme="minorHAnsi"/>
                <w:b/>
                <w:sz w:val="20"/>
                <w:szCs w:val="20"/>
              </w:rPr>
            </w:pPr>
            <w:r w:rsidRPr="00114009">
              <w:rPr>
                <w:rFonts w:asciiTheme="minorHAnsi" w:hAnsiTheme="minorHAnsi"/>
                <w:b/>
                <w:sz w:val="20"/>
                <w:szCs w:val="20"/>
              </w:rPr>
              <w:t xml:space="preserve">Health and </w:t>
            </w:r>
            <w:r w:rsidR="00AE510D" w:rsidRPr="00114009">
              <w:rPr>
                <w:rFonts w:asciiTheme="minorHAnsi" w:hAnsiTheme="minorHAnsi"/>
                <w:b/>
                <w:sz w:val="20"/>
                <w:szCs w:val="20"/>
              </w:rPr>
              <w:t>Health Care</w:t>
            </w:r>
          </w:p>
        </w:tc>
      </w:tr>
      <w:tr w:rsidR="00561916" w:rsidRPr="000F5F6C" w:rsidTr="00E63A88">
        <w:trPr>
          <w:trHeight w:val="315"/>
        </w:trPr>
        <w:tc>
          <w:tcPr>
            <w:tcW w:w="7960" w:type="dxa"/>
            <w:shd w:val="clear" w:color="auto" w:fill="auto"/>
            <w:noWrap/>
            <w:vAlign w:val="center"/>
            <w:hideMark/>
          </w:tcPr>
          <w:p w:rsidR="00561916" w:rsidRPr="00114009" w:rsidRDefault="00561916" w:rsidP="00951781">
            <w:pPr>
              <w:rPr>
                <w:rFonts w:asciiTheme="minorHAnsi" w:hAnsiTheme="minorHAnsi"/>
                <w:sz w:val="20"/>
                <w:szCs w:val="20"/>
              </w:rPr>
            </w:pPr>
            <w:r w:rsidRPr="00114009">
              <w:rPr>
                <w:rFonts w:asciiTheme="minorHAnsi" w:hAnsiTheme="minorHAnsi"/>
                <w:sz w:val="20"/>
                <w:szCs w:val="20"/>
              </w:rPr>
              <w:t xml:space="preserve">Access to </w:t>
            </w:r>
            <w:r w:rsidR="00627545" w:rsidRPr="00114009">
              <w:rPr>
                <w:rFonts w:asciiTheme="minorHAnsi" w:hAnsiTheme="minorHAnsi"/>
                <w:sz w:val="20"/>
                <w:szCs w:val="20"/>
              </w:rPr>
              <w:t>b</w:t>
            </w:r>
            <w:r w:rsidRPr="00114009">
              <w:rPr>
                <w:rFonts w:asciiTheme="minorHAnsi" w:hAnsiTheme="minorHAnsi"/>
                <w:sz w:val="20"/>
                <w:szCs w:val="20"/>
              </w:rPr>
              <w:t xml:space="preserve">ehavioral </w:t>
            </w:r>
            <w:r w:rsidR="00627545" w:rsidRPr="00114009">
              <w:rPr>
                <w:rFonts w:asciiTheme="minorHAnsi" w:hAnsiTheme="minorHAnsi"/>
                <w:sz w:val="20"/>
                <w:szCs w:val="20"/>
              </w:rPr>
              <w:t>c</w:t>
            </w:r>
            <w:r w:rsidRPr="00114009">
              <w:rPr>
                <w:rFonts w:asciiTheme="minorHAnsi" w:hAnsiTheme="minorHAnsi"/>
                <w:sz w:val="20"/>
                <w:szCs w:val="20"/>
              </w:rPr>
              <w:t>are/</w:t>
            </w:r>
            <w:r w:rsidR="00AE510D" w:rsidRPr="00114009">
              <w:rPr>
                <w:rFonts w:asciiTheme="minorHAnsi" w:hAnsiTheme="minorHAnsi"/>
                <w:sz w:val="20"/>
                <w:szCs w:val="20"/>
              </w:rPr>
              <w:t>Mental health care</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67%</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Access to </w:t>
            </w:r>
            <w:r w:rsidR="00627545" w:rsidRPr="00114009">
              <w:rPr>
                <w:rFonts w:asciiTheme="minorHAnsi" w:hAnsiTheme="minorHAnsi"/>
                <w:sz w:val="20"/>
                <w:szCs w:val="20"/>
              </w:rPr>
              <w:t>p</w:t>
            </w:r>
            <w:r w:rsidRPr="00114009">
              <w:rPr>
                <w:rFonts w:asciiTheme="minorHAnsi" w:hAnsiTheme="minorHAnsi"/>
                <w:sz w:val="20"/>
                <w:szCs w:val="20"/>
              </w:rPr>
              <w:t xml:space="preserve">rimary </w:t>
            </w:r>
            <w:r w:rsidR="00627545" w:rsidRPr="00114009">
              <w:rPr>
                <w:rFonts w:asciiTheme="minorHAnsi" w:hAnsiTheme="minorHAnsi"/>
                <w:sz w:val="20"/>
                <w:szCs w:val="20"/>
              </w:rPr>
              <w:t>c</w:t>
            </w:r>
            <w:r w:rsidRPr="00114009">
              <w:rPr>
                <w:rFonts w:asciiTheme="minorHAnsi" w:hAnsiTheme="minorHAnsi"/>
                <w:sz w:val="20"/>
                <w:szCs w:val="20"/>
              </w:rPr>
              <w:t>are</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39%</w:t>
            </w:r>
          </w:p>
        </w:tc>
      </w:tr>
      <w:tr w:rsidR="00561916" w:rsidRPr="000F5F6C" w:rsidTr="00E63A88">
        <w:trPr>
          <w:trHeight w:val="315"/>
        </w:trPr>
        <w:tc>
          <w:tcPr>
            <w:tcW w:w="7960" w:type="dxa"/>
            <w:shd w:val="clear" w:color="auto" w:fill="auto"/>
            <w:noWrap/>
            <w:vAlign w:val="center"/>
            <w:hideMark/>
          </w:tcPr>
          <w:p w:rsidR="00561916" w:rsidRPr="00114009" w:rsidRDefault="00561916" w:rsidP="00951781">
            <w:pPr>
              <w:rPr>
                <w:rFonts w:asciiTheme="minorHAnsi" w:hAnsiTheme="minorHAnsi"/>
                <w:sz w:val="20"/>
                <w:szCs w:val="20"/>
              </w:rPr>
            </w:pPr>
            <w:r w:rsidRPr="00114009">
              <w:rPr>
                <w:rFonts w:asciiTheme="minorHAnsi" w:hAnsiTheme="minorHAnsi"/>
                <w:sz w:val="20"/>
                <w:szCs w:val="20"/>
              </w:rPr>
              <w:t xml:space="preserve">Access to </w:t>
            </w:r>
            <w:r w:rsidR="00627545" w:rsidRPr="00114009">
              <w:rPr>
                <w:rFonts w:asciiTheme="minorHAnsi" w:hAnsiTheme="minorHAnsi"/>
                <w:sz w:val="20"/>
                <w:szCs w:val="20"/>
              </w:rPr>
              <w:t>o</w:t>
            </w:r>
            <w:r w:rsidRPr="00114009">
              <w:rPr>
                <w:rFonts w:asciiTheme="minorHAnsi" w:hAnsiTheme="minorHAnsi"/>
                <w:sz w:val="20"/>
                <w:szCs w:val="20"/>
              </w:rPr>
              <w:t xml:space="preserve">ther </w:t>
            </w:r>
            <w:r w:rsidR="00AE510D" w:rsidRPr="00114009">
              <w:rPr>
                <w:rFonts w:asciiTheme="minorHAnsi" w:hAnsiTheme="minorHAnsi"/>
                <w:sz w:val="20"/>
                <w:szCs w:val="20"/>
              </w:rPr>
              <w:t>health care</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41%</w:t>
            </w:r>
          </w:p>
        </w:tc>
      </w:tr>
      <w:tr w:rsidR="00561916" w:rsidRPr="000F5F6C" w:rsidTr="00E63A88">
        <w:trPr>
          <w:trHeight w:val="315"/>
        </w:trPr>
        <w:tc>
          <w:tcPr>
            <w:tcW w:w="7960" w:type="dxa"/>
            <w:shd w:val="clear" w:color="auto" w:fill="auto"/>
            <w:noWrap/>
            <w:vAlign w:val="center"/>
            <w:hideMark/>
          </w:tcPr>
          <w:p w:rsidR="00561916" w:rsidRPr="00114009" w:rsidRDefault="00561916" w:rsidP="00951781">
            <w:pPr>
              <w:rPr>
                <w:rFonts w:asciiTheme="minorHAnsi" w:hAnsiTheme="minorHAnsi"/>
                <w:sz w:val="20"/>
                <w:szCs w:val="20"/>
              </w:rPr>
            </w:pPr>
            <w:r w:rsidRPr="00114009">
              <w:rPr>
                <w:rFonts w:asciiTheme="minorHAnsi" w:hAnsiTheme="minorHAnsi"/>
                <w:sz w:val="20"/>
                <w:szCs w:val="20"/>
              </w:rPr>
              <w:t xml:space="preserve">Access to </w:t>
            </w:r>
            <w:r w:rsidR="00627545" w:rsidRPr="00114009">
              <w:rPr>
                <w:rFonts w:asciiTheme="minorHAnsi" w:hAnsiTheme="minorHAnsi"/>
                <w:sz w:val="20"/>
                <w:szCs w:val="20"/>
              </w:rPr>
              <w:t>o</w:t>
            </w:r>
            <w:r w:rsidRPr="00114009">
              <w:rPr>
                <w:rFonts w:asciiTheme="minorHAnsi" w:hAnsiTheme="minorHAnsi"/>
                <w:sz w:val="20"/>
                <w:szCs w:val="20"/>
              </w:rPr>
              <w:t xml:space="preserve">ral </w:t>
            </w:r>
            <w:r w:rsidR="00627545" w:rsidRPr="00114009">
              <w:rPr>
                <w:rFonts w:asciiTheme="minorHAnsi" w:hAnsiTheme="minorHAnsi"/>
                <w:sz w:val="20"/>
                <w:szCs w:val="20"/>
              </w:rPr>
              <w:t>h</w:t>
            </w:r>
            <w:r w:rsidRPr="00114009">
              <w:rPr>
                <w:rFonts w:asciiTheme="minorHAnsi" w:hAnsiTheme="minorHAnsi"/>
                <w:sz w:val="20"/>
                <w:szCs w:val="20"/>
              </w:rPr>
              <w:t>ealth</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56%</w:t>
            </w:r>
          </w:p>
        </w:tc>
      </w:tr>
      <w:tr w:rsidR="00561916" w:rsidRPr="000F5F6C" w:rsidTr="00E63A88">
        <w:trPr>
          <w:trHeight w:val="315"/>
        </w:trPr>
        <w:tc>
          <w:tcPr>
            <w:tcW w:w="7960" w:type="dxa"/>
            <w:shd w:val="clear" w:color="auto" w:fill="auto"/>
            <w:noWrap/>
            <w:vAlign w:val="center"/>
            <w:hideMark/>
          </w:tcPr>
          <w:p w:rsidR="00561916" w:rsidRPr="00114009" w:rsidRDefault="00AE510D" w:rsidP="00561916">
            <w:pPr>
              <w:rPr>
                <w:rFonts w:asciiTheme="minorHAnsi" w:hAnsiTheme="minorHAnsi"/>
                <w:sz w:val="20"/>
                <w:szCs w:val="20"/>
              </w:rPr>
            </w:pPr>
            <w:r w:rsidRPr="00114009">
              <w:rPr>
                <w:rFonts w:asciiTheme="minorHAnsi" w:hAnsiTheme="minorHAnsi"/>
                <w:sz w:val="20"/>
                <w:szCs w:val="20"/>
              </w:rPr>
              <w:t>Health care</w:t>
            </w:r>
            <w:r w:rsidR="00561916" w:rsidRPr="00114009">
              <w:rPr>
                <w:rFonts w:asciiTheme="minorHAnsi" w:hAnsiTheme="minorHAnsi"/>
                <w:sz w:val="20"/>
                <w:szCs w:val="20"/>
              </w:rPr>
              <w:t xml:space="preserve"> </w:t>
            </w:r>
            <w:r w:rsidR="00627545" w:rsidRPr="00114009">
              <w:rPr>
                <w:rFonts w:asciiTheme="minorHAnsi" w:hAnsiTheme="minorHAnsi"/>
                <w:sz w:val="20"/>
                <w:szCs w:val="20"/>
              </w:rPr>
              <w:t>i</w:t>
            </w:r>
            <w:r w:rsidR="00561916" w:rsidRPr="00114009">
              <w:rPr>
                <w:rFonts w:asciiTheme="minorHAnsi" w:hAnsiTheme="minorHAnsi"/>
                <w:sz w:val="20"/>
                <w:szCs w:val="20"/>
              </w:rPr>
              <w:t>nsurance</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64%</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Health </w:t>
            </w:r>
            <w:r w:rsidR="00627545" w:rsidRPr="00114009">
              <w:rPr>
                <w:rFonts w:asciiTheme="minorHAnsi" w:hAnsiTheme="minorHAnsi"/>
                <w:sz w:val="20"/>
                <w:szCs w:val="20"/>
              </w:rPr>
              <w:t>l</w:t>
            </w:r>
            <w:r w:rsidRPr="00114009">
              <w:rPr>
                <w:rFonts w:asciiTheme="minorHAnsi" w:hAnsiTheme="minorHAnsi"/>
                <w:sz w:val="20"/>
                <w:szCs w:val="20"/>
              </w:rPr>
              <w:t>iteracy</w:t>
            </w:r>
          </w:p>
        </w:tc>
        <w:tc>
          <w:tcPr>
            <w:tcW w:w="1312" w:type="dxa"/>
            <w:shd w:val="clear" w:color="auto" w:fill="auto"/>
            <w:noWrap/>
            <w:vAlign w:val="bottom"/>
            <w:hideMark/>
          </w:tcPr>
          <w:p w:rsidR="00561916" w:rsidRPr="00114009" w:rsidRDefault="00561916" w:rsidP="00FC6E2D">
            <w:pPr>
              <w:jc w:val="center"/>
              <w:rPr>
                <w:rFonts w:asciiTheme="minorHAnsi" w:hAnsiTheme="minorHAnsi"/>
                <w:sz w:val="20"/>
                <w:szCs w:val="20"/>
              </w:rPr>
            </w:pPr>
            <w:r w:rsidRPr="00114009">
              <w:rPr>
                <w:rFonts w:asciiTheme="minorHAnsi" w:hAnsiTheme="minorHAnsi"/>
                <w:color w:val="000000"/>
                <w:sz w:val="20"/>
                <w:szCs w:val="20"/>
              </w:rPr>
              <w:t>62%</w:t>
            </w:r>
          </w:p>
        </w:tc>
      </w:tr>
      <w:tr w:rsidR="001A1278" w:rsidRPr="000F5F6C" w:rsidTr="00E63A88">
        <w:trPr>
          <w:trHeight w:val="315"/>
        </w:trPr>
        <w:tc>
          <w:tcPr>
            <w:tcW w:w="9272" w:type="dxa"/>
            <w:gridSpan w:val="2"/>
            <w:shd w:val="clear" w:color="000000" w:fill="auto"/>
            <w:noWrap/>
            <w:vAlign w:val="center"/>
            <w:hideMark/>
          </w:tcPr>
          <w:p w:rsidR="001A1278" w:rsidRPr="00114009" w:rsidRDefault="001A1278" w:rsidP="00EB70E8">
            <w:pPr>
              <w:rPr>
                <w:rFonts w:asciiTheme="minorHAnsi" w:hAnsiTheme="minorHAnsi"/>
                <w:b/>
                <w:sz w:val="20"/>
                <w:szCs w:val="20"/>
              </w:rPr>
            </w:pPr>
            <w:r w:rsidRPr="00114009">
              <w:rPr>
                <w:rFonts w:asciiTheme="minorHAnsi" w:hAnsiTheme="minorHAnsi"/>
                <w:b/>
                <w:sz w:val="20"/>
                <w:szCs w:val="20"/>
              </w:rPr>
              <w:t>Neighborhood and Built Environment</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Access to </w:t>
            </w:r>
            <w:r w:rsidR="00853567" w:rsidRPr="00114009">
              <w:rPr>
                <w:rFonts w:asciiTheme="minorHAnsi" w:hAnsiTheme="minorHAnsi"/>
                <w:sz w:val="20"/>
                <w:szCs w:val="20"/>
              </w:rPr>
              <w:t>h</w:t>
            </w:r>
            <w:r w:rsidRPr="00114009">
              <w:rPr>
                <w:rFonts w:asciiTheme="minorHAnsi" w:hAnsiTheme="minorHAnsi"/>
                <w:sz w:val="20"/>
                <w:szCs w:val="20"/>
              </w:rPr>
              <w:t xml:space="preserve">ealthy </w:t>
            </w:r>
            <w:r w:rsidR="00853567" w:rsidRPr="00114009">
              <w:rPr>
                <w:rFonts w:asciiTheme="minorHAnsi" w:hAnsiTheme="minorHAnsi"/>
                <w:sz w:val="20"/>
                <w:szCs w:val="20"/>
              </w:rPr>
              <w:t>f</w:t>
            </w:r>
            <w:r w:rsidRPr="00114009">
              <w:rPr>
                <w:rFonts w:asciiTheme="minorHAnsi" w:hAnsiTheme="minorHAnsi"/>
                <w:sz w:val="20"/>
                <w:szCs w:val="20"/>
              </w:rPr>
              <w:t>oods</w:t>
            </w:r>
          </w:p>
        </w:tc>
        <w:tc>
          <w:tcPr>
            <w:tcW w:w="1312" w:type="dxa"/>
            <w:shd w:val="clear" w:color="auto" w:fill="auto"/>
            <w:noWrap/>
            <w:vAlign w:val="bottom"/>
            <w:hideMark/>
          </w:tcPr>
          <w:p w:rsidR="00561916" w:rsidRPr="00114009" w:rsidRDefault="00561916" w:rsidP="005E192E">
            <w:pPr>
              <w:jc w:val="center"/>
              <w:rPr>
                <w:rFonts w:asciiTheme="minorHAnsi" w:hAnsiTheme="minorHAnsi"/>
                <w:sz w:val="20"/>
                <w:szCs w:val="20"/>
              </w:rPr>
            </w:pPr>
            <w:r w:rsidRPr="00114009">
              <w:rPr>
                <w:rFonts w:asciiTheme="minorHAnsi" w:hAnsiTheme="minorHAnsi"/>
                <w:color w:val="000000"/>
                <w:sz w:val="20"/>
                <w:szCs w:val="20"/>
              </w:rPr>
              <w:t>53%</w:t>
            </w:r>
          </w:p>
        </w:tc>
      </w:tr>
      <w:tr w:rsidR="00561916" w:rsidRPr="000F5F6C" w:rsidTr="00E63A88">
        <w:trPr>
          <w:trHeight w:val="315"/>
        </w:trPr>
        <w:tc>
          <w:tcPr>
            <w:tcW w:w="7960" w:type="dxa"/>
            <w:shd w:val="clear" w:color="auto" w:fill="auto"/>
            <w:noWrap/>
            <w:vAlign w:val="center"/>
            <w:hideMark/>
          </w:tcPr>
          <w:p w:rsidR="00561916" w:rsidRPr="00114009" w:rsidRDefault="00561916" w:rsidP="00951781">
            <w:pPr>
              <w:rPr>
                <w:rFonts w:asciiTheme="minorHAnsi" w:hAnsiTheme="minorHAnsi"/>
                <w:sz w:val="20"/>
                <w:szCs w:val="20"/>
              </w:rPr>
            </w:pPr>
            <w:r w:rsidRPr="00114009">
              <w:rPr>
                <w:rFonts w:asciiTheme="minorHAnsi" w:hAnsiTheme="minorHAnsi"/>
                <w:sz w:val="20"/>
                <w:szCs w:val="20"/>
              </w:rPr>
              <w:t xml:space="preserve">Access to </w:t>
            </w:r>
            <w:r w:rsidR="00853567" w:rsidRPr="00114009">
              <w:rPr>
                <w:rFonts w:asciiTheme="minorHAnsi" w:hAnsiTheme="minorHAnsi"/>
                <w:sz w:val="20"/>
                <w:szCs w:val="20"/>
              </w:rPr>
              <w:t>p</w:t>
            </w:r>
            <w:r w:rsidRPr="00114009">
              <w:rPr>
                <w:rFonts w:asciiTheme="minorHAnsi" w:hAnsiTheme="minorHAnsi"/>
                <w:sz w:val="20"/>
                <w:szCs w:val="20"/>
              </w:rPr>
              <w:t xml:space="preserve">hysical </w:t>
            </w:r>
            <w:r w:rsidR="00853567" w:rsidRPr="00114009">
              <w:rPr>
                <w:rFonts w:asciiTheme="minorHAnsi" w:hAnsiTheme="minorHAnsi"/>
                <w:sz w:val="20"/>
                <w:szCs w:val="20"/>
              </w:rPr>
              <w:t>a</w:t>
            </w:r>
            <w:r w:rsidRPr="00114009">
              <w:rPr>
                <w:rFonts w:asciiTheme="minorHAnsi" w:hAnsiTheme="minorHAnsi"/>
                <w:sz w:val="20"/>
                <w:szCs w:val="20"/>
              </w:rPr>
              <w:t xml:space="preserve">ctivity </w:t>
            </w:r>
            <w:r w:rsidR="00853567" w:rsidRPr="00114009">
              <w:rPr>
                <w:rFonts w:asciiTheme="minorHAnsi" w:hAnsiTheme="minorHAnsi"/>
                <w:sz w:val="20"/>
                <w:szCs w:val="20"/>
              </w:rPr>
              <w:t>o</w:t>
            </w:r>
            <w:r w:rsidRPr="00114009">
              <w:rPr>
                <w:rFonts w:asciiTheme="minorHAnsi" w:hAnsiTheme="minorHAnsi"/>
                <w:sz w:val="20"/>
                <w:szCs w:val="20"/>
              </w:rPr>
              <w:t>pportunities</w:t>
            </w:r>
          </w:p>
        </w:tc>
        <w:tc>
          <w:tcPr>
            <w:tcW w:w="1312" w:type="dxa"/>
            <w:shd w:val="clear" w:color="auto" w:fill="auto"/>
            <w:noWrap/>
            <w:vAlign w:val="bottom"/>
            <w:hideMark/>
          </w:tcPr>
          <w:p w:rsidR="00561916" w:rsidRPr="00114009" w:rsidRDefault="00561916" w:rsidP="005E192E">
            <w:pPr>
              <w:jc w:val="center"/>
              <w:rPr>
                <w:rFonts w:asciiTheme="minorHAnsi" w:hAnsiTheme="minorHAnsi"/>
                <w:sz w:val="20"/>
                <w:szCs w:val="20"/>
              </w:rPr>
            </w:pPr>
            <w:r w:rsidRPr="00114009">
              <w:rPr>
                <w:rFonts w:asciiTheme="minorHAnsi" w:hAnsiTheme="minorHAnsi"/>
                <w:color w:val="000000"/>
                <w:sz w:val="20"/>
                <w:szCs w:val="20"/>
              </w:rPr>
              <w:t>42%</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Crime and </w:t>
            </w:r>
            <w:r w:rsidR="00853567" w:rsidRPr="00114009">
              <w:rPr>
                <w:rFonts w:asciiTheme="minorHAnsi" w:hAnsiTheme="minorHAnsi"/>
                <w:sz w:val="20"/>
                <w:szCs w:val="20"/>
              </w:rPr>
              <w:t>v</w:t>
            </w:r>
            <w:r w:rsidRPr="00114009">
              <w:rPr>
                <w:rFonts w:asciiTheme="minorHAnsi" w:hAnsiTheme="minorHAnsi"/>
                <w:sz w:val="20"/>
                <w:szCs w:val="20"/>
              </w:rPr>
              <w:t>iolence</w:t>
            </w:r>
          </w:p>
        </w:tc>
        <w:tc>
          <w:tcPr>
            <w:tcW w:w="1312" w:type="dxa"/>
            <w:shd w:val="clear" w:color="auto" w:fill="auto"/>
            <w:noWrap/>
            <w:vAlign w:val="bottom"/>
            <w:hideMark/>
          </w:tcPr>
          <w:p w:rsidR="00561916" w:rsidRPr="00114009" w:rsidRDefault="00561916" w:rsidP="005E192E">
            <w:pPr>
              <w:jc w:val="center"/>
              <w:rPr>
                <w:rFonts w:asciiTheme="minorHAnsi" w:hAnsiTheme="minorHAnsi"/>
                <w:sz w:val="20"/>
                <w:szCs w:val="20"/>
              </w:rPr>
            </w:pPr>
            <w:r w:rsidRPr="00114009">
              <w:rPr>
                <w:rFonts w:asciiTheme="minorHAnsi" w:hAnsiTheme="minorHAnsi"/>
                <w:color w:val="000000"/>
                <w:sz w:val="20"/>
                <w:szCs w:val="20"/>
              </w:rPr>
              <w:t>27%</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Environmental </w:t>
            </w:r>
            <w:r w:rsidR="00853567" w:rsidRPr="00114009">
              <w:rPr>
                <w:rFonts w:asciiTheme="minorHAnsi" w:hAnsiTheme="minorHAnsi"/>
                <w:sz w:val="20"/>
                <w:szCs w:val="20"/>
              </w:rPr>
              <w:t>c</w:t>
            </w:r>
            <w:r w:rsidRPr="00114009">
              <w:rPr>
                <w:rFonts w:asciiTheme="minorHAnsi" w:hAnsiTheme="minorHAnsi"/>
                <w:sz w:val="20"/>
                <w:szCs w:val="20"/>
              </w:rPr>
              <w:t>onditions</w:t>
            </w:r>
          </w:p>
        </w:tc>
        <w:tc>
          <w:tcPr>
            <w:tcW w:w="1312" w:type="dxa"/>
            <w:shd w:val="clear" w:color="auto" w:fill="auto"/>
            <w:noWrap/>
            <w:vAlign w:val="bottom"/>
            <w:hideMark/>
          </w:tcPr>
          <w:p w:rsidR="00561916" w:rsidRPr="00114009" w:rsidRDefault="00561916" w:rsidP="005E192E">
            <w:pPr>
              <w:jc w:val="center"/>
              <w:rPr>
                <w:rFonts w:asciiTheme="minorHAnsi" w:hAnsiTheme="minorHAnsi"/>
                <w:sz w:val="20"/>
                <w:szCs w:val="20"/>
              </w:rPr>
            </w:pPr>
            <w:r w:rsidRPr="00114009">
              <w:rPr>
                <w:rFonts w:asciiTheme="minorHAnsi" w:hAnsiTheme="minorHAnsi"/>
                <w:color w:val="000000"/>
                <w:sz w:val="20"/>
                <w:szCs w:val="20"/>
              </w:rPr>
              <w:t>12%</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 xml:space="preserve">Quality of </w:t>
            </w:r>
            <w:r w:rsidR="00853567" w:rsidRPr="00114009">
              <w:rPr>
                <w:rFonts w:asciiTheme="minorHAnsi" w:hAnsiTheme="minorHAnsi"/>
                <w:sz w:val="20"/>
                <w:szCs w:val="20"/>
              </w:rPr>
              <w:t>h</w:t>
            </w:r>
            <w:r w:rsidRPr="00114009">
              <w:rPr>
                <w:rFonts w:asciiTheme="minorHAnsi" w:hAnsiTheme="minorHAnsi"/>
                <w:sz w:val="20"/>
                <w:szCs w:val="20"/>
              </w:rPr>
              <w:t>ousing</w:t>
            </w:r>
          </w:p>
        </w:tc>
        <w:tc>
          <w:tcPr>
            <w:tcW w:w="1312" w:type="dxa"/>
            <w:shd w:val="clear" w:color="auto" w:fill="auto"/>
            <w:noWrap/>
            <w:vAlign w:val="bottom"/>
            <w:hideMark/>
          </w:tcPr>
          <w:p w:rsidR="00561916" w:rsidRPr="00114009" w:rsidRDefault="00561916" w:rsidP="005E192E">
            <w:pPr>
              <w:jc w:val="center"/>
              <w:rPr>
                <w:rFonts w:asciiTheme="minorHAnsi" w:hAnsiTheme="minorHAnsi"/>
                <w:sz w:val="20"/>
                <w:szCs w:val="20"/>
              </w:rPr>
            </w:pPr>
            <w:r w:rsidRPr="00114009">
              <w:rPr>
                <w:rFonts w:asciiTheme="minorHAnsi" w:hAnsiTheme="minorHAnsi"/>
                <w:color w:val="000000"/>
                <w:sz w:val="20"/>
                <w:szCs w:val="20"/>
              </w:rPr>
              <w:t>34%</w:t>
            </w:r>
          </w:p>
        </w:tc>
      </w:tr>
      <w:tr w:rsidR="00561916" w:rsidRPr="000F5F6C" w:rsidTr="00E63A88">
        <w:trPr>
          <w:trHeight w:val="315"/>
        </w:trPr>
        <w:tc>
          <w:tcPr>
            <w:tcW w:w="7960" w:type="dxa"/>
            <w:shd w:val="clear" w:color="auto" w:fill="auto"/>
            <w:noWrap/>
            <w:vAlign w:val="center"/>
            <w:hideMark/>
          </w:tcPr>
          <w:p w:rsidR="00561916" w:rsidRPr="00114009" w:rsidRDefault="00561916" w:rsidP="00561916">
            <w:pPr>
              <w:rPr>
                <w:rFonts w:asciiTheme="minorHAnsi" w:hAnsiTheme="minorHAnsi"/>
                <w:sz w:val="20"/>
                <w:szCs w:val="20"/>
              </w:rPr>
            </w:pPr>
            <w:r w:rsidRPr="00114009">
              <w:rPr>
                <w:rFonts w:asciiTheme="minorHAnsi" w:hAnsiTheme="minorHAnsi"/>
                <w:sz w:val="20"/>
                <w:szCs w:val="20"/>
              </w:rPr>
              <w:t>Transportation</w:t>
            </w:r>
          </w:p>
        </w:tc>
        <w:tc>
          <w:tcPr>
            <w:tcW w:w="1312" w:type="dxa"/>
            <w:shd w:val="clear" w:color="auto" w:fill="auto"/>
            <w:noWrap/>
            <w:vAlign w:val="bottom"/>
            <w:hideMark/>
          </w:tcPr>
          <w:p w:rsidR="00561916" w:rsidRPr="00114009" w:rsidRDefault="00561916" w:rsidP="005E192E">
            <w:pPr>
              <w:jc w:val="center"/>
              <w:rPr>
                <w:rFonts w:asciiTheme="minorHAnsi" w:hAnsiTheme="minorHAnsi"/>
                <w:sz w:val="20"/>
                <w:szCs w:val="20"/>
              </w:rPr>
            </w:pPr>
            <w:r w:rsidRPr="00114009">
              <w:rPr>
                <w:rFonts w:asciiTheme="minorHAnsi" w:hAnsiTheme="minorHAnsi"/>
                <w:color w:val="000000"/>
                <w:sz w:val="20"/>
                <w:szCs w:val="20"/>
              </w:rPr>
              <w:t>67%</w:t>
            </w:r>
          </w:p>
        </w:tc>
      </w:tr>
    </w:tbl>
    <w:p w:rsidR="00B23C7D" w:rsidRDefault="00B23C7D">
      <w:r>
        <w:br w:type="page"/>
      </w:r>
    </w:p>
    <w:tbl>
      <w:tblPr>
        <w:tblW w:w="9272" w:type="dxa"/>
        <w:tblInd w:w="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960"/>
        <w:gridCol w:w="1312"/>
      </w:tblGrid>
      <w:tr w:rsidR="001A1278" w:rsidRPr="000F5F6C" w:rsidTr="00E63A88">
        <w:trPr>
          <w:trHeight w:val="315"/>
        </w:trPr>
        <w:tc>
          <w:tcPr>
            <w:tcW w:w="9272" w:type="dxa"/>
            <w:gridSpan w:val="2"/>
            <w:shd w:val="clear" w:color="000000" w:fill="DEEAF6"/>
            <w:vAlign w:val="center"/>
            <w:hideMark/>
          </w:tcPr>
          <w:p w:rsidR="001A1278" w:rsidRPr="00114009" w:rsidRDefault="001A1278" w:rsidP="00951781">
            <w:pPr>
              <w:rPr>
                <w:rFonts w:asciiTheme="minorHAnsi" w:hAnsiTheme="minorHAnsi"/>
                <w:sz w:val="20"/>
              </w:rPr>
            </w:pPr>
            <w:r w:rsidRPr="00114009">
              <w:rPr>
                <w:rFonts w:asciiTheme="minorHAnsi" w:hAnsiTheme="minorHAnsi"/>
                <w:sz w:val="20"/>
              </w:rPr>
              <w:lastRenderedPageBreak/>
              <w:t>Please rank each health issue according to how you think resources in your area should be allocated. (</w:t>
            </w:r>
            <w:r w:rsidR="0024277B" w:rsidRPr="00114009">
              <w:rPr>
                <w:rFonts w:asciiTheme="minorHAnsi" w:hAnsiTheme="minorHAnsi"/>
                <w:sz w:val="20"/>
              </w:rPr>
              <w:t>one</w:t>
            </w:r>
            <w:r w:rsidR="00AE510D" w:rsidRPr="00114009">
              <w:rPr>
                <w:rFonts w:asciiTheme="minorHAnsi" w:hAnsiTheme="minorHAnsi"/>
                <w:sz w:val="20"/>
              </w:rPr>
              <w:t>=</w:t>
            </w:r>
            <w:r w:rsidRPr="00114009">
              <w:rPr>
                <w:rFonts w:asciiTheme="minorHAnsi" w:hAnsiTheme="minorHAnsi"/>
                <w:sz w:val="20"/>
              </w:rPr>
              <w:t xml:space="preserve">highest priority and </w:t>
            </w:r>
            <w:r w:rsidR="0024277B" w:rsidRPr="00114009">
              <w:rPr>
                <w:rFonts w:asciiTheme="minorHAnsi" w:hAnsiTheme="minorHAnsi"/>
                <w:sz w:val="20"/>
              </w:rPr>
              <w:t>eight</w:t>
            </w:r>
            <w:r w:rsidR="00AE510D" w:rsidRPr="00114009">
              <w:rPr>
                <w:rFonts w:asciiTheme="minorHAnsi" w:hAnsiTheme="minorHAnsi"/>
                <w:sz w:val="20"/>
              </w:rPr>
              <w:t>=</w:t>
            </w:r>
            <w:r w:rsidRPr="00114009">
              <w:rPr>
                <w:rFonts w:asciiTheme="minorHAnsi" w:hAnsiTheme="minorHAnsi"/>
                <w:sz w:val="20"/>
              </w:rPr>
              <w:t>lowest priority</w:t>
            </w:r>
            <w:r w:rsidR="00AE510D" w:rsidRPr="00114009">
              <w:rPr>
                <w:rFonts w:asciiTheme="minorHAnsi" w:hAnsiTheme="minorHAnsi"/>
                <w:sz w:val="20"/>
              </w:rPr>
              <w:t>)</w:t>
            </w:r>
            <w:r w:rsidRPr="00114009">
              <w:rPr>
                <w:rFonts w:asciiTheme="minorHAnsi" w:hAnsiTheme="minorHAnsi"/>
                <w:sz w:val="20"/>
              </w:rPr>
              <w:t xml:space="preserve"> (mean)</w:t>
            </w:r>
          </w:p>
        </w:tc>
      </w:tr>
      <w:tr w:rsidR="001A1278" w:rsidRPr="000F5F6C" w:rsidTr="00E63A88">
        <w:trPr>
          <w:trHeight w:val="315"/>
        </w:trPr>
        <w:tc>
          <w:tcPr>
            <w:tcW w:w="7960" w:type="dxa"/>
            <w:shd w:val="clear" w:color="000000" w:fill="E7E6E6"/>
            <w:vAlign w:val="center"/>
            <w:hideMark/>
          </w:tcPr>
          <w:p w:rsidR="001A1278" w:rsidRPr="00114009" w:rsidRDefault="001A1278" w:rsidP="00EB70E8">
            <w:pPr>
              <w:rPr>
                <w:rFonts w:asciiTheme="minorHAnsi" w:hAnsiTheme="minorHAnsi"/>
                <w:sz w:val="20"/>
              </w:rPr>
            </w:pPr>
            <w:r w:rsidRPr="00114009">
              <w:rPr>
                <w:rFonts w:asciiTheme="minorHAnsi" w:hAnsiTheme="minorHAnsi"/>
                <w:sz w:val="20"/>
              </w:rPr>
              <w:t> </w:t>
            </w:r>
          </w:p>
        </w:tc>
        <w:tc>
          <w:tcPr>
            <w:tcW w:w="1312" w:type="dxa"/>
            <w:shd w:val="clear" w:color="000000" w:fill="E7E6E6"/>
            <w:noWrap/>
            <w:vAlign w:val="center"/>
            <w:hideMark/>
          </w:tcPr>
          <w:p w:rsidR="001A1278" w:rsidRPr="00114009" w:rsidRDefault="001A1278" w:rsidP="005E192E">
            <w:pPr>
              <w:jc w:val="center"/>
              <w:rPr>
                <w:rFonts w:asciiTheme="minorHAnsi" w:hAnsiTheme="minorHAnsi"/>
                <w:sz w:val="20"/>
              </w:rPr>
            </w:pPr>
            <w:r w:rsidRPr="00114009">
              <w:rPr>
                <w:rFonts w:asciiTheme="minorHAnsi" w:hAnsiTheme="minorHAnsi"/>
                <w:sz w:val="20"/>
              </w:rPr>
              <w:t>n=1168</w:t>
            </w:r>
          </w:p>
        </w:tc>
      </w:tr>
      <w:tr w:rsidR="001A1278" w:rsidRPr="000F5F6C"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rPr>
            </w:pPr>
            <w:r w:rsidRPr="00114009">
              <w:rPr>
                <w:rFonts w:asciiTheme="minorHAnsi" w:hAnsiTheme="minorHAnsi"/>
                <w:sz w:val="20"/>
              </w:rPr>
              <w:t>Risk factors that lead to poor health</w:t>
            </w:r>
            <w:r w:rsidR="00AE510D" w:rsidRPr="00114009">
              <w:rPr>
                <w:rFonts w:asciiTheme="minorHAnsi" w:hAnsiTheme="minorHAnsi"/>
                <w:sz w:val="20"/>
              </w:rPr>
              <w:t>.</w:t>
            </w:r>
          </w:p>
        </w:tc>
        <w:tc>
          <w:tcPr>
            <w:tcW w:w="1312" w:type="dxa"/>
            <w:shd w:val="clear" w:color="auto" w:fill="auto"/>
            <w:noWrap/>
            <w:vAlign w:val="center"/>
            <w:hideMark/>
          </w:tcPr>
          <w:p w:rsidR="001A1278" w:rsidRPr="00114009" w:rsidRDefault="001A1278" w:rsidP="005E192E">
            <w:pPr>
              <w:jc w:val="center"/>
              <w:rPr>
                <w:rFonts w:asciiTheme="minorHAnsi" w:hAnsiTheme="minorHAnsi"/>
                <w:sz w:val="20"/>
              </w:rPr>
            </w:pPr>
            <w:r w:rsidRPr="00114009">
              <w:rPr>
                <w:rFonts w:asciiTheme="minorHAnsi" w:hAnsiTheme="minorHAnsi"/>
                <w:sz w:val="20"/>
              </w:rPr>
              <w:t>3.08</w:t>
            </w:r>
          </w:p>
        </w:tc>
      </w:tr>
      <w:tr w:rsidR="001A1278" w:rsidRPr="000F5F6C" w:rsidTr="00E63A88">
        <w:trPr>
          <w:trHeight w:val="615"/>
        </w:trPr>
        <w:tc>
          <w:tcPr>
            <w:tcW w:w="7960" w:type="dxa"/>
            <w:shd w:val="clear" w:color="auto" w:fill="auto"/>
            <w:vAlign w:val="center"/>
            <w:hideMark/>
          </w:tcPr>
          <w:p w:rsidR="001A1278" w:rsidRPr="00114009" w:rsidRDefault="001A1278" w:rsidP="00951781">
            <w:pPr>
              <w:rPr>
                <w:rFonts w:asciiTheme="minorHAnsi" w:hAnsiTheme="minorHAnsi"/>
                <w:sz w:val="20"/>
              </w:rPr>
            </w:pPr>
            <w:r w:rsidRPr="00114009">
              <w:rPr>
                <w:rFonts w:asciiTheme="minorHAnsi" w:hAnsiTheme="minorHAnsi"/>
                <w:sz w:val="20"/>
              </w:rPr>
              <w:t xml:space="preserve">Mental </w:t>
            </w:r>
            <w:r w:rsidR="00796D50" w:rsidRPr="00114009">
              <w:rPr>
                <w:rFonts w:asciiTheme="minorHAnsi" w:hAnsiTheme="minorHAnsi"/>
                <w:sz w:val="20"/>
              </w:rPr>
              <w:t>h</w:t>
            </w:r>
            <w:r w:rsidRPr="00114009">
              <w:rPr>
                <w:rFonts w:asciiTheme="minorHAnsi" w:hAnsiTheme="minorHAnsi"/>
                <w:sz w:val="20"/>
              </w:rPr>
              <w:t>ealth</w:t>
            </w:r>
            <w:r w:rsidR="00AE510D" w:rsidRPr="00114009">
              <w:rPr>
                <w:rFonts w:asciiTheme="minorHAnsi" w:hAnsiTheme="minorHAnsi"/>
                <w:sz w:val="20"/>
              </w:rPr>
              <w:t xml:space="preserve"> -</w:t>
            </w:r>
            <w:r w:rsidRPr="00114009">
              <w:rPr>
                <w:rFonts w:asciiTheme="minorHAnsi" w:hAnsiTheme="minorHAnsi"/>
                <w:sz w:val="20"/>
              </w:rPr>
              <w:t xml:space="preserve"> conditions that impact how people think, feel and act as they cope with life</w:t>
            </w:r>
            <w:r w:rsidR="00AE510D" w:rsidRPr="00114009">
              <w:rPr>
                <w:rFonts w:asciiTheme="minorHAnsi" w:hAnsiTheme="minorHAnsi"/>
                <w:sz w:val="20"/>
              </w:rPr>
              <w:t>.</w:t>
            </w:r>
          </w:p>
        </w:tc>
        <w:tc>
          <w:tcPr>
            <w:tcW w:w="1312" w:type="dxa"/>
            <w:shd w:val="clear" w:color="auto" w:fill="auto"/>
            <w:noWrap/>
            <w:vAlign w:val="center"/>
            <w:hideMark/>
          </w:tcPr>
          <w:p w:rsidR="001A1278" w:rsidRPr="00114009" w:rsidRDefault="001A1278" w:rsidP="005E192E">
            <w:pPr>
              <w:jc w:val="center"/>
              <w:rPr>
                <w:rFonts w:asciiTheme="minorHAnsi" w:hAnsiTheme="minorHAnsi"/>
                <w:sz w:val="20"/>
              </w:rPr>
            </w:pPr>
            <w:r w:rsidRPr="00114009">
              <w:rPr>
                <w:rFonts w:asciiTheme="minorHAnsi" w:hAnsiTheme="minorHAnsi"/>
                <w:sz w:val="20"/>
              </w:rPr>
              <w:t>3.49</w:t>
            </w:r>
          </w:p>
        </w:tc>
      </w:tr>
      <w:tr w:rsidR="001A1278" w:rsidRPr="000F5F6C" w:rsidTr="00E63A88">
        <w:trPr>
          <w:trHeight w:val="615"/>
        </w:trPr>
        <w:tc>
          <w:tcPr>
            <w:tcW w:w="7960" w:type="dxa"/>
            <w:shd w:val="clear" w:color="auto" w:fill="auto"/>
            <w:vAlign w:val="center"/>
            <w:hideMark/>
          </w:tcPr>
          <w:p w:rsidR="001A1278" w:rsidRPr="00114009" w:rsidRDefault="001A1278" w:rsidP="00EB70E8">
            <w:pPr>
              <w:rPr>
                <w:rFonts w:asciiTheme="minorHAnsi" w:hAnsiTheme="minorHAnsi"/>
                <w:sz w:val="20"/>
              </w:rPr>
            </w:pPr>
            <w:r w:rsidRPr="00114009">
              <w:rPr>
                <w:rFonts w:asciiTheme="minorHAnsi" w:hAnsiTheme="minorHAnsi"/>
                <w:sz w:val="20"/>
              </w:rPr>
              <w:t xml:space="preserve">Substance </w:t>
            </w:r>
            <w:r w:rsidR="00796D50" w:rsidRPr="00114009">
              <w:rPr>
                <w:rFonts w:asciiTheme="minorHAnsi" w:hAnsiTheme="minorHAnsi"/>
                <w:sz w:val="20"/>
              </w:rPr>
              <w:t>a</w:t>
            </w:r>
            <w:r w:rsidRPr="00114009">
              <w:rPr>
                <w:rFonts w:asciiTheme="minorHAnsi" w:hAnsiTheme="minorHAnsi"/>
                <w:sz w:val="20"/>
              </w:rPr>
              <w:t xml:space="preserve">buse </w:t>
            </w:r>
            <w:r w:rsidR="00796D50" w:rsidRPr="00114009">
              <w:rPr>
                <w:rFonts w:asciiTheme="minorHAnsi" w:hAnsiTheme="minorHAnsi"/>
                <w:sz w:val="20"/>
              </w:rPr>
              <w:t>b</w:t>
            </w:r>
            <w:r w:rsidRPr="00114009">
              <w:rPr>
                <w:rFonts w:asciiTheme="minorHAnsi" w:hAnsiTheme="minorHAnsi"/>
                <w:sz w:val="20"/>
              </w:rPr>
              <w:t>ehaviors</w:t>
            </w:r>
            <w:r w:rsidR="00AE510D" w:rsidRPr="00114009">
              <w:rPr>
                <w:rFonts w:asciiTheme="minorHAnsi" w:hAnsiTheme="minorHAnsi"/>
                <w:sz w:val="20"/>
              </w:rPr>
              <w:t xml:space="preserve"> -</w:t>
            </w:r>
            <w:r w:rsidRPr="00114009">
              <w:rPr>
                <w:rFonts w:asciiTheme="minorHAnsi" w:hAnsiTheme="minorHAnsi"/>
                <w:sz w:val="20"/>
              </w:rPr>
              <w:t xml:space="preserve"> including excessive drinking, smoking, and other drug use</w:t>
            </w:r>
            <w:r w:rsidR="00AE510D" w:rsidRPr="00114009">
              <w:rPr>
                <w:rFonts w:asciiTheme="minorHAnsi" w:hAnsiTheme="minorHAnsi"/>
                <w:sz w:val="20"/>
              </w:rPr>
              <w:t>.</w:t>
            </w:r>
          </w:p>
        </w:tc>
        <w:tc>
          <w:tcPr>
            <w:tcW w:w="1312" w:type="dxa"/>
            <w:shd w:val="clear" w:color="auto" w:fill="auto"/>
            <w:noWrap/>
            <w:vAlign w:val="center"/>
            <w:hideMark/>
          </w:tcPr>
          <w:p w:rsidR="001A1278" w:rsidRPr="00114009" w:rsidRDefault="001A1278" w:rsidP="005E192E">
            <w:pPr>
              <w:jc w:val="center"/>
              <w:rPr>
                <w:rFonts w:asciiTheme="minorHAnsi" w:hAnsiTheme="minorHAnsi"/>
                <w:sz w:val="20"/>
              </w:rPr>
            </w:pPr>
            <w:r w:rsidRPr="00114009">
              <w:rPr>
                <w:rFonts w:asciiTheme="minorHAnsi" w:hAnsiTheme="minorHAnsi"/>
                <w:sz w:val="20"/>
              </w:rPr>
              <w:t>3.71</w:t>
            </w:r>
          </w:p>
        </w:tc>
      </w:tr>
      <w:tr w:rsidR="001A1278" w:rsidRPr="000F5F6C" w:rsidTr="00E63A88">
        <w:trPr>
          <w:trHeight w:val="615"/>
        </w:trPr>
        <w:tc>
          <w:tcPr>
            <w:tcW w:w="7960" w:type="dxa"/>
            <w:shd w:val="clear" w:color="auto" w:fill="auto"/>
            <w:vAlign w:val="center"/>
            <w:hideMark/>
          </w:tcPr>
          <w:p w:rsidR="001A1278" w:rsidRPr="00114009" w:rsidRDefault="001A1278" w:rsidP="00951781">
            <w:pPr>
              <w:rPr>
                <w:rFonts w:asciiTheme="minorHAnsi" w:hAnsiTheme="minorHAnsi"/>
                <w:sz w:val="20"/>
              </w:rPr>
            </w:pPr>
            <w:r w:rsidRPr="00114009">
              <w:rPr>
                <w:rFonts w:asciiTheme="minorHAnsi" w:hAnsiTheme="minorHAnsi"/>
                <w:sz w:val="20"/>
              </w:rPr>
              <w:t xml:space="preserve">Community </w:t>
            </w:r>
            <w:r w:rsidR="00796D50" w:rsidRPr="00114009">
              <w:rPr>
                <w:rFonts w:asciiTheme="minorHAnsi" w:hAnsiTheme="minorHAnsi"/>
                <w:sz w:val="20"/>
              </w:rPr>
              <w:t>c</w:t>
            </w:r>
            <w:r w:rsidRPr="00114009">
              <w:rPr>
                <w:rFonts w:asciiTheme="minorHAnsi" w:hAnsiTheme="minorHAnsi"/>
                <w:sz w:val="20"/>
              </w:rPr>
              <w:t>apacity</w:t>
            </w:r>
            <w:r w:rsidR="00AE510D" w:rsidRPr="00114009">
              <w:rPr>
                <w:rFonts w:asciiTheme="minorHAnsi" w:hAnsiTheme="minorHAnsi"/>
                <w:sz w:val="20"/>
              </w:rPr>
              <w:t xml:space="preserve"> -</w:t>
            </w:r>
            <w:r w:rsidRPr="00114009">
              <w:rPr>
                <w:rFonts w:asciiTheme="minorHAnsi" w:hAnsiTheme="minorHAnsi"/>
                <w:sz w:val="20"/>
              </w:rPr>
              <w:t xml:space="preserve"> ability to sustain a high quality of life, including access to employment, education and housing</w:t>
            </w:r>
            <w:r w:rsidR="00AE510D" w:rsidRPr="00114009">
              <w:rPr>
                <w:rFonts w:asciiTheme="minorHAnsi" w:hAnsiTheme="minorHAnsi"/>
                <w:sz w:val="20"/>
              </w:rPr>
              <w:t>.</w:t>
            </w:r>
          </w:p>
        </w:tc>
        <w:tc>
          <w:tcPr>
            <w:tcW w:w="1312" w:type="dxa"/>
            <w:shd w:val="clear" w:color="auto" w:fill="auto"/>
            <w:noWrap/>
            <w:vAlign w:val="center"/>
            <w:hideMark/>
          </w:tcPr>
          <w:p w:rsidR="001A1278" w:rsidRPr="00114009" w:rsidRDefault="001A1278" w:rsidP="005E192E">
            <w:pPr>
              <w:jc w:val="center"/>
              <w:rPr>
                <w:rFonts w:asciiTheme="minorHAnsi" w:hAnsiTheme="minorHAnsi"/>
                <w:sz w:val="20"/>
              </w:rPr>
            </w:pPr>
            <w:r w:rsidRPr="00114009">
              <w:rPr>
                <w:rFonts w:asciiTheme="minorHAnsi" w:hAnsiTheme="minorHAnsi"/>
                <w:sz w:val="20"/>
              </w:rPr>
              <w:t>3.93</w:t>
            </w:r>
          </w:p>
        </w:tc>
      </w:tr>
      <w:tr w:rsidR="001A1278" w:rsidRPr="000F5F6C" w:rsidTr="00E63A88">
        <w:trPr>
          <w:trHeight w:val="315"/>
        </w:trPr>
        <w:tc>
          <w:tcPr>
            <w:tcW w:w="7960" w:type="dxa"/>
            <w:shd w:val="clear" w:color="auto" w:fill="auto"/>
            <w:vAlign w:val="center"/>
            <w:hideMark/>
          </w:tcPr>
          <w:p w:rsidR="001A1278" w:rsidRPr="00114009" w:rsidRDefault="001A1278" w:rsidP="00EB70E8">
            <w:pPr>
              <w:rPr>
                <w:rFonts w:asciiTheme="minorHAnsi" w:hAnsiTheme="minorHAnsi"/>
                <w:sz w:val="20"/>
              </w:rPr>
            </w:pPr>
            <w:r w:rsidRPr="00114009">
              <w:rPr>
                <w:rFonts w:asciiTheme="minorHAnsi" w:hAnsiTheme="minorHAnsi"/>
                <w:sz w:val="20"/>
              </w:rPr>
              <w:t>Chronic diseases</w:t>
            </w:r>
            <w:r w:rsidR="00AE510D" w:rsidRPr="00114009">
              <w:rPr>
                <w:rFonts w:asciiTheme="minorHAnsi" w:hAnsiTheme="minorHAnsi"/>
                <w:sz w:val="20"/>
              </w:rPr>
              <w:t xml:space="preserve"> -</w:t>
            </w:r>
            <w:r w:rsidRPr="00114009">
              <w:rPr>
                <w:rFonts w:asciiTheme="minorHAnsi" w:hAnsiTheme="minorHAnsi"/>
                <w:sz w:val="20"/>
              </w:rPr>
              <w:t xml:space="preserve"> such as heart disease, cancer, diabetes, and asthma</w:t>
            </w:r>
          </w:p>
        </w:tc>
        <w:tc>
          <w:tcPr>
            <w:tcW w:w="1312" w:type="dxa"/>
            <w:shd w:val="clear" w:color="auto" w:fill="auto"/>
            <w:noWrap/>
            <w:vAlign w:val="center"/>
            <w:hideMark/>
          </w:tcPr>
          <w:p w:rsidR="001A1278" w:rsidRPr="00114009" w:rsidRDefault="001A1278" w:rsidP="005E192E">
            <w:pPr>
              <w:jc w:val="center"/>
              <w:rPr>
                <w:rFonts w:asciiTheme="minorHAnsi" w:hAnsiTheme="minorHAnsi"/>
                <w:sz w:val="20"/>
              </w:rPr>
            </w:pPr>
            <w:r w:rsidRPr="00114009">
              <w:rPr>
                <w:rFonts w:asciiTheme="minorHAnsi" w:hAnsiTheme="minorHAnsi"/>
                <w:sz w:val="20"/>
              </w:rPr>
              <w:t>4.05</w:t>
            </w:r>
          </w:p>
        </w:tc>
      </w:tr>
      <w:tr w:rsidR="001A1278" w:rsidRPr="000F5F6C" w:rsidTr="00E63A88">
        <w:trPr>
          <w:trHeight w:val="615"/>
        </w:trPr>
        <w:tc>
          <w:tcPr>
            <w:tcW w:w="7960" w:type="dxa"/>
            <w:shd w:val="clear" w:color="auto" w:fill="auto"/>
            <w:vAlign w:val="center"/>
            <w:hideMark/>
          </w:tcPr>
          <w:p w:rsidR="001A1278" w:rsidRPr="00114009" w:rsidRDefault="001A1278" w:rsidP="00951781">
            <w:pPr>
              <w:rPr>
                <w:rFonts w:asciiTheme="minorHAnsi" w:hAnsiTheme="minorHAnsi"/>
                <w:sz w:val="20"/>
              </w:rPr>
            </w:pPr>
            <w:r w:rsidRPr="00114009">
              <w:rPr>
                <w:rFonts w:asciiTheme="minorHAnsi" w:hAnsiTheme="minorHAnsi"/>
                <w:sz w:val="20"/>
              </w:rPr>
              <w:t xml:space="preserve">Family </w:t>
            </w:r>
            <w:r w:rsidR="00796D50" w:rsidRPr="00114009">
              <w:rPr>
                <w:rFonts w:asciiTheme="minorHAnsi" w:hAnsiTheme="minorHAnsi"/>
                <w:sz w:val="20"/>
              </w:rPr>
              <w:t>h</w:t>
            </w:r>
            <w:r w:rsidRPr="00114009">
              <w:rPr>
                <w:rFonts w:asciiTheme="minorHAnsi" w:hAnsiTheme="minorHAnsi"/>
                <w:sz w:val="20"/>
              </w:rPr>
              <w:t>ealth</w:t>
            </w:r>
            <w:r w:rsidR="00AE510D" w:rsidRPr="00114009">
              <w:rPr>
                <w:rFonts w:asciiTheme="minorHAnsi" w:hAnsiTheme="minorHAnsi"/>
                <w:sz w:val="20"/>
              </w:rPr>
              <w:t xml:space="preserve"> -</w:t>
            </w:r>
            <w:r w:rsidRPr="00114009">
              <w:rPr>
                <w:rFonts w:asciiTheme="minorHAnsi" w:hAnsiTheme="minorHAnsi"/>
                <w:sz w:val="20"/>
              </w:rPr>
              <w:t xml:space="preserve"> including teen pregnancy, prenatal care, and healthy behaviors during pregnancy</w:t>
            </w:r>
            <w:r w:rsidR="00AE510D" w:rsidRPr="00114009">
              <w:rPr>
                <w:rFonts w:asciiTheme="minorHAnsi" w:hAnsiTheme="minorHAnsi"/>
                <w:sz w:val="20"/>
              </w:rPr>
              <w:t>.</w:t>
            </w:r>
          </w:p>
        </w:tc>
        <w:tc>
          <w:tcPr>
            <w:tcW w:w="1312" w:type="dxa"/>
            <w:shd w:val="clear" w:color="auto" w:fill="auto"/>
            <w:noWrap/>
            <w:vAlign w:val="center"/>
            <w:hideMark/>
          </w:tcPr>
          <w:p w:rsidR="001A1278" w:rsidRPr="00114009" w:rsidRDefault="001A1278" w:rsidP="005E192E">
            <w:pPr>
              <w:jc w:val="center"/>
              <w:rPr>
                <w:rFonts w:asciiTheme="minorHAnsi" w:hAnsiTheme="minorHAnsi"/>
                <w:sz w:val="20"/>
              </w:rPr>
            </w:pPr>
            <w:r w:rsidRPr="00114009">
              <w:rPr>
                <w:rFonts w:asciiTheme="minorHAnsi" w:hAnsiTheme="minorHAnsi"/>
                <w:sz w:val="20"/>
              </w:rPr>
              <w:t>4.81</w:t>
            </w:r>
          </w:p>
        </w:tc>
      </w:tr>
      <w:tr w:rsidR="001A1278" w:rsidRPr="000F5F6C" w:rsidTr="00E63A88">
        <w:trPr>
          <w:trHeight w:val="615"/>
        </w:trPr>
        <w:tc>
          <w:tcPr>
            <w:tcW w:w="7960" w:type="dxa"/>
            <w:shd w:val="clear" w:color="auto" w:fill="auto"/>
            <w:vAlign w:val="center"/>
            <w:hideMark/>
          </w:tcPr>
          <w:p w:rsidR="001A1278" w:rsidRPr="00114009" w:rsidRDefault="001A1278" w:rsidP="00951781">
            <w:pPr>
              <w:rPr>
                <w:rFonts w:asciiTheme="minorHAnsi" w:hAnsiTheme="minorHAnsi"/>
                <w:sz w:val="20"/>
              </w:rPr>
            </w:pPr>
            <w:r w:rsidRPr="00114009">
              <w:rPr>
                <w:rFonts w:asciiTheme="minorHAnsi" w:hAnsiTheme="minorHAnsi"/>
                <w:sz w:val="20"/>
              </w:rPr>
              <w:t xml:space="preserve">Environmental </w:t>
            </w:r>
            <w:r w:rsidR="00796D50" w:rsidRPr="00114009">
              <w:rPr>
                <w:rFonts w:asciiTheme="minorHAnsi" w:hAnsiTheme="minorHAnsi"/>
                <w:sz w:val="20"/>
              </w:rPr>
              <w:t>i</w:t>
            </w:r>
            <w:r w:rsidRPr="00114009">
              <w:rPr>
                <w:rFonts w:asciiTheme="minorHAnsi" w:hAnsiTheme="minorHAnsi"/>
                <w:sz w:val="20"/>
              </w:rPr>
              <w:t>ssues</w:t>
            </w:r>
            <w:r w:rsidR="00AE510D" w:rsidRPr="00114009">
              <w:rPr>
                <w:rFonts w:asciiTheme="minorHAnsi" w:hAnsiTheme="minorHAnsi"/>
                <w:sz w:val="20"/>
              </w:rPr>
              <w:t xml:space="preserve"> -</w:t>
            </w:r>
            <w:r w:rsidRPr="00114009">
              <w:rPr>
                <w:rFonts w:asciiTheme="minorHAnsi" w:hAnsiTheme="minorHAnsi"/>
                <w:sz w:val="20"/>
              </w:rPr>
              <w:t xml:space="preserve"> access to healthy foods, access to recreation, clean air, water, lead exposure, etc.</w:t>
            </w:r>
          </w:p>
        </w:tc>
        <w:tc>
          <w:tcPr>
            <w:tcW w:w="1312" w:type="dxa"/>
            <w:shd w:val="clear" w:color="auto" w:fill="auto"/>
            <w:noWrap/>
            <w:vAlign w:val="center"/>
            <w:hideMark/>
          </w:tcPr>
          <w:p w:rsidR="001A1278" w:rsidRPr="00114009" w:rsidRDefault="001A1278" w:rsidP="005E192E">
            <w:pPr>
              <w:jc w:val="center"/>
              <w:rPr>
                <w:rFonts w:asciiTheme="minorHAnsi" w:hAnsiTheme="minorHAnsi"/>
                <w:sz w:val="20"/>
              </w:rPr>
            </w:pPr>
            <w:r w:rsidRPr="00114009">
              <w:rPr>
                <w:rFonts w:asciiTheme="minorHAnsi" w:hAnsiTheme="minorHAnsi"/>
                <w:sz w:val="20"/>
              </w:rPr>
              <w:t>5.36</w:t>
            </w:r>
          </w:p>
        </w:tc>
      </w:tr>
      <w:tr w:rsidR="001A1278" w:rsidRPr="000F5F6C" w:rsidTr="00E63A88">
        <w:trPr>
          <w:trHeight w:val="315"/>
        </w:trPr>
        <w:tc>
          <w:tcPr>
            <w:tcW w:w="7960" w:type="dxa"/>
            <w:shd w:val="clear" w:color="auto" w:fill="auto"/>
            <w:noWrap/>
            <w:vAlign w:val="center"/>
            <w:hideMark/>
          </w:tcPr>
          <w:p w:rsidR="001A1278" w:rsidRPr="00114009" w:rsidRDefault="001A1278" w:rsidP="00951781">
            <w:pPr>
              <w:rPr>
                <w:rFonts w:asciiTheme="minorHAnsi" w:hAnsiTheme="minorHAnsi"/>
                <w:sz w:val="20"/>
              </w:rPr>
            </w:pPr>
            <w:r w:rsidRPr="00114009">
              <w:rPr>
                <w:rFonts w:asciiTheme="minorHAnsi" w:hAnsiTheme="minorHAnsi"/>
                <w:sz w:val="20"/>
              </w:rPr>
              <w:t xml:space="preserve">Injuries </w:t>
            </w:r>
            <w:r w:rsidR="00AE510D" w:rsidRPr="00114009">
              <w:rPr>
                <w:rFonts w:asciiTheme="minorHAnsi" w:hAnsiTheme="minorHAnsi"/>
                <w:sz w:val="20"/>
              </w:rPr>
              <w:t>-</w:t>
            </w:r>
            <w:r w:rsidRPr="00114009">
              <w:rPr>
                <w:rFonts w:asciiTheme="minorHAnsi" w:hAnsiTheme="minorHAnsi"/>
                <w:sz w:val="20"/>
              </w:rPr>
              <w:t xml:space="preserve"> </w:t>
            </w:r>
            <w:r w:rsidR="003321E1" w:rsidRPr="00114009">
              <w:rPr>
                <w:rFonts w:asciiTheme="minorHAnsi" w:hAnsiTheme="minorHAnsi"/>
                <w:sz w:val="20"/>
              </w:rPr>
              <w:t>i</w:t>
            </w:r>
            <w:r w:rsidRPr="00114009">
              <w:rPr>
                <w:rFonts w:asciiTheme="minorHAnsi" w:hAnsiTheme="minorHAnsi"/>
                <w:sz w:val="20"/>
              </w:rPr>
              <w:t>ntentional and unintentional</w:t>
            </w:r>
          </w:p>
        </w:tc>
        <w:tc>
          <w:tcPr>
            <w:tcW w:w="1312" w:type="dxa"/>
            <w:shd w:val="clear" w:color="auto" w:fill="auto"/>
            <w:noWrap/>
            <w:vAlign w:val="center"/>
            <w:hideMark/>
          </w:tcPr>
          <w:p w:rsidR="001A1278" w:rsidRPr="00114009" w:rsidRDefault="001A1278" w:rsidP="005E192E">
            <w:pPr>
              <w:jc w:val="center"/>
              <w:rPr>
                <w:rFonts w:asciiTheme="minorHAnsi" w:hAnsiTheme="minorHAnsi"/>
                <w:sz w:val="20"/>
              </w:rPr>
            </w:pPr>
            <w:r w:rsidRPr="00114009">
              <w:rPr>
                <w:rFonts w:asciiTheme="minorHAnsi" w:hAnsiTheme="minorHAnsi"/>
                <w:sz w:val="20"/>
              </w:rPr>
              <w:t>6.52</w:t>
            </w:r>
          </w:p>
        </w:tc>
      </w:tr>
    </w:tbl>
    <w:p w:rsidR="00E214C3" w:rsidRDefault="00E214C3" w:rsidP="00EB70E8">
      <w:pPr>
        <w:sectPr w:rsidR="00E214C3" w:rsidSect="00D81C88">
          <w:type w:val="continuous"/>
          <w:pgSz w:w="12240" w:h="15840"/>
          <w:pgMar w:top="1080" w:right="1440" w:bottom="1440" w:left="1440" w:header="720" w:footer="720" w:gutter="0"/>
          <w:cols w:space="720"/>
          <w:docGrid w:linePitch="360"/>
        </w:sectPr>
      </w:pPr>
    </w:p>
    <w:p w:rsidR="00BC4474" w:rsidRPr="000F5F6C" w:rsidRDefault="00BC4474" w:rsidP="00EB70E8"/>
    <w:p w:rsidR="00451EDC" w:rsidRPr="00F9313F" w:rsidRDefault="00E219C1" w:rsidP="00451EDC">
      <w:pPr>
        <w:pStyle w:val="Heading1"/>
        <w:pBdr>
          <w:bottom w:val="single" w:sz="4" w:space="1" w:color="A6A6A6" w:themeColor="background1" w:themeShade="A6"/>
        </w:pBdr>
        <w:rPr>
          <w:noProof w:val="0"/>
          <w:color w:val="1F4E79" w:themeColor="accent1" w:themeShade="80"/>
        </w:rPr>
      </w:pPr>
      <w:bookmarkStart w:id="99" w:name="_Toc434486952"/>
      <w:r w:rsidRPr="00F9313F">
        <w:rPr>
          <w:color w:val="1F4E79" w:themeColor="accent1" w:themeShade="80"/>
        </w:rPr>
        <w:t>Appendix B</w:t>
      </w:r>
      <w:r w:rsidR="00F90C39" w:rsidRPr="00F9313F">
        <w:rPr>
          <w:color w:val="1F4E79" w:themeColor="accent1" w:themeShade="80"/>
        </w:rPr>
        <w:t xml:space="preserve">: </w:t>
      </w:r>
      <w:r w:rsidR="00451EDC" w:rsidRPr="00F9313F">
        <w:rPr>
          <w:color w:val="1F4E79" w:themeColor="accent1" w:themeShade="80"/>
        </w:rPr>
        <w:t xml:space="preserve">Health Indicators Results </w:t>
      </w:r>
      <w:r w:rsidR="00333F9D" w:rsidRPr="00F9313F">
        <w:rPr>
          <w:color w:val="1F4E79" w:themeColor="accent1" w:themeShade="80"/>
        </w:rPr>
        <w:t xml:space="preserve">from </w:t>
      </w:r>
      <w:r w:rsidR="00451EDC" w:rsidRPr="00F9313F">
        <w:rPr>
          <w:color w:val="1F4E79" w:themeColor="accent1" w:themeShade="80"/>
        </w:rPr>
        <w:t>Secondary Data Sources</w:t>
      </w:r>
      <w:bookmarkEnd w:id="99"/>
    </w:p>
    <w:p w:rsidR="00451EDC" w:rsidRPr="00D5692F" w:rsidRDefault="00451EDC" w:rsidP="00451EDC"/>
    <w:p w:rsidR="001C4F7C" w:rsidRPr="000F5F6C" w:rsidRDefault="00451EDC" w:rsidP="001C4F7C">
      <w:pPr>
        <w:jc w:val="both"/>
      </w:pPr>
      <w:r w:rsidRPr="000F5F6C">
        <w:t>The state level summary of health indicators analyzed from secondary data sources is presented in the table below. Results are displayed for the state and U</w:t>
      </w:r>
      <w:r w:rsidR="00C32179">
        <w:t>.</w:t>
      </w:r>
      <w:r w:rsidRPr="000F5F6C">
        <w:t>S</w:t>
      </w:r>
      <w:r w:rsidR="00C32179">
        <w:t>.</w:t>
      </w:r>
      <w:r w:rsidRPr="000F5F6C">
        <w:t xml:space="preserve"> (where available). Results are organized by health issue or category. </w:t>
      </w:r>
      <w:r w:rsidR="00D857FF">
        <w:t>Please note that age-adjusted rates are presented for all applicable indicators, with the exception of a</w:t>
      </w:r>
      <w:r w:rsidR="00D857FF" w:rsidRPr="000E5720">
        <w:t>mbulatory care-sensitive condition</w:t>
      </w:r>
      <w:r w:rsidR="00D857FF">
        <w:t>s</w:t>
      </w:r>
      <w:r w:rsidR="00D857FF" w:rsidRPr="000E5720">
        <w:t xml:space="preserve"> </w:t>
      </w:r>
      <w:r w:rsidR="00D857FF">
        <w:t xml:space="preserve">and infectious and sexually transmitted diseases (which are presented as crude rates). </w:t>
      </w:r>
    </w:p>
    <w:p w:rsidR="00895EDF" w:rsidRDefault="00895EDF" w:rsidP="00895EDF">
      <w:pPr>
        <w:jc w:val="both"/>
      </w:pPr>
      <w:r>
        <w:rPr>
          <w:noProof/>
        </w:rPr>
        <mc:AlternateContent>
          <mc:Choice Requires="wps">
            <w:drawing>
              <wp:anchor distT="0" distB="0" distL="114300" distR="114300" simplePos="0" relativeHeight="251741696" behindDoc="0" locked="0" layoutInCell="1" allowOverlap="1" wp14:anchorId="707C1FA4" wp14:editId="7F92074C">
                <wp:simplePos x="0" y="0"/>
                <wp:positionH relativeFrom="column">
                  <wp:posOffset>-19050</wp:posOffset>
                </wp:positionH>
                <wp:positionV relativeFrom="paragraph">
                  <wp:posOffset>189230</wp:posOffset>
                </wp:positionV>
                <wp:extent cx="447675" cy="16192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1.5pt;margin-top:14.9pt;width:35.25pt;height:12.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" fillcolor="#aad08a" stroked="f" strokeweight=".5pt"/>
            </w:pict>
          </mc:Fallback>
        </mc:AlternateContent>
      </w:r>
      <w:r>
        <w:t xml:space="preserve">              </w:t>
      </w:r>
    </w:p>
    <w:p w:rsidR="00895EDF" w:rsidRPr="00F35749" w:rsidRDefault="00895EDF" w:rsidP="00895EDF">
      <w:pPr>
        <w:ind w:firstLine="720"/>
        <w:jc w:val="both"/>
        <w:rPr>
          <w:i/>
        </w:rPr>
      </w:pPr>
      <w:r>
        <w:rPr>
          <w:noProof/>
        </w:rPr>
        <mc:AlternateContent>
          <mc:Choice Requires="wps">
            <w:drawing>
              <wp:anchor distT="0" distB="0" distL="114300" distR="114300" simplePos="0" relativeHeight="251740672" behindDoc="0" locked="0" layoutInCell="1" allowOverlap="1" wp14:anchorId="20878D94" wp14:editId="202EF88E">
                <wp:simplePos x="0" y="0"/>
                <wp:positionH relativeFrom="column">
                  <wp:posOffset>-19050</wp:posOffset>
                </wp:positionH>
                <wp:positionV relativeFrom="paragraph">
                  <wp:posOffset>196850</wp:posOffset>
                </wp:positionV>
                <wp:extent cx="447675" cy="161925"/>
                <wp:effectExtent l="0" t="0" r="9525" b="9525"/>
                <wp:wrapNone/>
                <wp:docPr id="32" name="Rectangle 3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1.5pt;margin-top:15.5pt;width:35.25pt;height:12.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" fillcolor="#fabf8f" stroked="f" strokeweight=".5pt"/>
            </w:pict>
          </mc:Fallback>
        </mc:AlternateContent>
      </w:r>
      <w:r>
        <w:rPr>
          <w:i/>
        </w:rPr>
        <w:t xml:space="preserve">Indicates </w:t>
      </w:r>
      <w:r w:rsidR="007E7833">
        <w:rPr>
          <w:i/>
        </w:rPr>
        <w:t>Maine</w:t>
      </w:r>
      <w:r>
        <w:rPr>
          <w:i/>
        </w:rPr>
        <w:t xml:space="preserve"> is significantly better than </w:t>
      </w:r>
      <w:r w:rsidR="007E7833">
        <w:rPr>
          <w:i/>
        </w:rPr>
        <w:t>U.S.</w:t>
      </w:r>
      <w:r>
        <w:rPr>
          <w:i/>
        </w:rPr>
        <w:t xml:space="preserve"> average</w:t>
      </w:r>
      <w:r w:rsidRPr="00F35749">
        <w:rPr>
          <w:i/>
        </w:rPr>
        <w:t xml:space="preserve"> </w:t>
      </w:r>
      <w:r>
        <w:rPr>
          <w:i/>
        </w:rPr>
        <w:t xml:space="preserve">(using a </w:t>
      </w:r>
      <w:r w:rsidRPr="00F35749">
        <w:rPr>
          <w:i/>
        </w:rPr>
        <w:t>95% confidence level</w:t>
      </w:r>
      <w:r>
        <w:rPr>
          <w:i/>
        </w:rPr>
        <w:t>).</w:t>
      </w:r>
    </w:p>
    <w:p w:rsidR="00895EDF" w:rsidRDefault="00895EDF" w:rsidP="00895EDF">
      <w:pPr>
        <w:ind w:firstLine="720"/>
        <w:jc w:val="both"/>
        <w:rPr>
          <w:i/>
        </w:rPr>
      </w:pPr>
      <w:r>
        <w:rPr>
          <w:i/>
        </w:rPr>
        <w:t xml:space="preserve">Indicates </w:t>
      </w:r>
      <w:r w:rsidR="007E7833">
        <w:rPr>
          <w:i/>
        </w:rPr>
        <w:t>Maine</w:t>
      </w:r>
      <w:r>
        <w:rPr>
          <w:i/>
        </w:rPr>
        <w:t xml:space="preserve"> is significantly worse than </w:t>
      </w:r>
      <w:r w:rsidR="007E7833">
        <w:rPr>
          <w:i/>
        </w:rPr>
        <w:t>U.S.</w:t>
      </w:r>
      <w:r>
        <w:rPr>
          <w:i/>
        </w:rPr>
        <w:t xml:space="preserve"> average</w:t>
      </w:r>
      <w:r w:rsidRPr="00F35749">
        <w:rPr>
          <w:i/>
        </w:rPr>
        <w:t xml:space="preserve"> </w:t>
      </w:r>
      <w:r>
        <w:rPr>
          <w:i/>
        </w:rPr>
        <w:t xml:space="preserve">(using a </w:t>
      </w:r>
      <w:r w:rsidRPr="00F35749">
        <w:rPr>
          <w:i/>
        </w:rPr>
        <w:t>95% confidence level</w:t>
      </w:r>
      <w:r>
        <w:rPr>
          <w:i/>
        </w:rPr>
        <w:t>).</w:t>
      </w:r>
    </w:p>
    <w:p w:rsidR="00895EDF" w:rsidRPr="00336B17" w:rsidRDefault="00895EDF" w:rsidP="00895EDF">
      <w:pPr>
        <w:jc w:val="both"/>
        <w:rPr>
          <w:i/>
        </w:rPr>
      </w:pPr>
      <w:r w:rsidRPr="00336B17">
        <w:rPr>
          <w:i/>
        </w:rPr>
        <w:t xml:space="preserve">+ Indicates an improvement in the indicator over time at the </w:t>
      </w:r>
      <w:r>
        <w:rPr>
          <w:i/>
        </w:rPr>
        <w:t>state</w:t>
      </w:r>
      <w:r w:rsidRPr="00336B17">
        <w:rPr>
          <w:i/>
        </w:rPr>
        <w:t xml:space="preserve"> level (using a 95% confidence level)</w:t>
      </w:r>
    </w:p>
    <w:p w:rsidR="00895EDF" w:rsidRDefault="00895EDF" w:rsidP="00895EDF">
      <w:pPr>
        <w:jc w:val="both"/>
        <w:rPr>
          <w:i/>
        </w:rPr>
      </w:pPr>
      <w:r>
        <w:rPr>
          <w:i/>
        </w:rPr>
        <w:t xml:space="preserve"> </w:t>
      </w:r>
      <w:proofErr w:type="gramStart"/>
      <w:r>
        <w:rPr>
          <w:i/>
        </w:rPr>
        <w:t xml:space="preserve">̶  </w:t>
      </w:r>
      <w:r w:rsidRPr="00336B17">
        <w:rPr>
          <w:i/>
        </w:rPr>
        <w:t>Indicates</w:t>
      </w:r>
      <w:proofErr w:type="gramEnd"/>
      <w:r w:rsidRPr="00336B17">
        <w:rPr>
          <w:i/>
        </w:rPr>
        <w:t xml:space="preserve"> a worsening in the indicator over time at the </w:t>
      </w:r>
      <w:r>
        <w:rPr>
          <w:i/>
        </w:rPr>
        <w:t>state</w:t>
      </w:r>
      <w:r w:rsidRPr="00336B17">
        <w:rPr>
          <w:i/>
        </w:rPr>
        <w:t xml:space="preserve"> level (using a 95% confidence level)</w:t>
      </w:r>
    </w:p>
    <w:p w:rsidR="004E5742" w:rsidRDefault="00140FF1" w:rsidP="00895EDF">
      <w:pPr>
        <w:jc w:val="both"/>
        <w:rPr>
          <w:i/>
        </w:rPr>
      </w:pPr>
      <w:r>
        <w:rPr>
          <w:i/>
        </w:rPr>
        <w:t>Blanks for trend data indicate</w:t>
      </w:r>
      <w:r w:rsidR="004E5742">
        <w:rPr>
          <w:i/>
        </w:rPr>
        <w:t xml:space="preserve"> there is no significant trend in either direction over time.</w:t>
      </w:r>
    </w:p>
    <w:p w:rsidR="00895EDF" w:rsidRDefault="00895EDF" w:rsidP="00895EDF">
      <w:pPr>
        <w:jc w:val="both"/>
        <w:rPr>
          <w:rFonts w:eastAsia="Times New Roman"/>
          <w:i/>
          <w:szCs w:val="20"/>
        </w:rPr>
      </w:pPr>
      <w:r w:rsidRPr="00F54549">
        <w:rPr>
          <w:rFonts w:eastAsia="Times New Roman"/>
          <w:szCs w:val="20"/>
        </w:rPr>
        <w:t xml:space="preserve">† </w:t>
      </w:r>
      <w:r w:rsidRPr="00F54549">
        <w:rPr>
          <w:rFonts w:eastAsia="Times New Roman"/>
          <w:i/>
          <w:szCs w:val="20"/>
        </w:rPr>
        <w:t xml:space="preserve">Results may be statistically unreliable </w:t>
      </w:r>
      <w:r>
        <w:rPr>
          <w:rFonts w:eastAsia="Times New Roman"/>
          <w:i/>
          <w:szCs w:val="20"/>
        </w:rPr>
        <w:t>due to small</w:t>
      </w:r>
      <w:r w:rsidRPr="00F54549">
        <w:rPr>
          <w:rFonts w:eastAsia="Times New Roman"/>
          <w:i/>
          <w:szCs w:val="20"/>
        </w:rPr>
        <w:t xml:space="preserve"> numerator, use caution when interpreting</w:t>
      </w:r>
      <w:r>
        <w:rPr>
          <w:rFonts w:eastAsia="Times New Roman"/>
          <w:i/>
          <w:szCs w:val="20"/>
        </w:rPr>
        <w:t>.</w:t>
      </w:r>
    </w:p>
    <w:p w:rsidR="00895EDF" w:rsidRDefault="00895EDF" w:rsidP="00895EDF">
      <w:pPr>
        <w:jc w:val="both"/>
        <w:rPr>
          <w:rFonts w:eastAsia="Times New Roman"/>
          <w:i/>
          <w:szCs w:val="20"/>
        </w:rPr>
      </w:pPr>
      <w:r w:rsidRPr="00E215C2">
        <w:rPr>
          <w:rFonts w:eastAsia="Times New Roman"/>
          <w:i/>
          <w:szCs w:val="20"/>
        </w:rPr>
        <w:t xml:space="preserve">NA = </w:t>
      </w:r>
      <w:r>
        <w:rPr>
          <w:rFonts w:eastAsia="Times New Roman"/>
          <w:i/>
          <w:szCs w:val="20"/>
        </w:rPr>
        <w:t>D</w:t>
      </w:r>
      <w:r w:rsidRPr="00E215C2">
        <w:rPr>
          <w:rFonts w:eastAsia="Times New Roman"/>
          <w:i/>
          <w:szCs w:val="20"/>
        </w:rPr>
        <w:t xml:space="preserve">ata </w:t>
      </w:r>
      <w:r>
        <w:rPr>
          <w:rFonts w:eastAsia="Times New Roman"/>
          <w:i/>
          <w:szCs w:val="20"/>
        </w:rPr>
        <w:t xml:space="preserve">not </w:t>
      </w:r>
      <w:r w:rsidRPr="00E215C2">
        <w:rPr>
          <w:rFonts w:eastAsia="Times New Roman"/>
          <w:i/>
          <w:szCs w:val="20"/>
        </w:rPr>
        <w:t>available</w:t>
      </w:r>
      <w:r w:rsidR="002033BD">
        <w:rPr>
          <w:rFonts w:eastAsia="Times New Roman"/>
          <w:i/>
          <w:szCs w:val="20"/>
        </w:rPr>
        <w:t xml:space="preserve"> for indicator or for trend comparison</w:t>
      </w:r>
      <w:r>
        <w:rPr>
          <w:rFonts w:eastAsia="Times New Roman"/>
          <w:i/>
          <w:szCs w:val="20"/>
        </w:rPr>
        <w:t>.</w:t>
      </w:r>
    </w:p>
    <w:p w:rsidR="00451EDC" w:rsidRDefault="00451EDC" w:rsidP="00EB70E8"/>
    <w:p w:rsidR="00D43FED" w:rsidRDefault="00D43FED" w:rsidP="00EB70E8">
      <w:r>
        <w:t xml:space="preserve">The years used in the trend comparison varies depending on the data source. For a complete list of data sources and years, please see the data sources table </w:t>
      </w:r>
      <w:r w:rsidR="004E439E">
        <w:t>i</w:t>
      </w:r>
      <w:r>
        <w:t xml:space="preserve">n Appendix </w:t>
      </w:r>
      <w:r w:rsidR="00895EDF">
        <w:t>C</w:t>
      </w:r>
      <w:r>
        <w:t>.</w:t>
      </w:r>
    </w:p>
    <w:p w:rsidR="00D43FED" w:rsidRDefault="00D43FED" w:rsidP="00EB70E8"/>
    <w:tbl>
      <w:tblPr>
        <w:tblW w:w="9440" w:type="dxa"/>
        <w:tblInd w:w="118" w:type="dxa"/>
        <w:tblLook w:val="04A0" w:firstRow="1" w:lastRow="0" w:firstColumn="1" w:lastColumn="0" w:noHBand="0" w:noVBand="1"/>
      </w:tblPr>
      <w:tblGrid>
        <w:gridCol w:w="6461"/>
        <w:gridCol w:w="99"/>
        <w:gridCol w:w="927"/>
        <w:gridCol w:w="963"/>
        <w:gridCol w:w="990"/>
      </w:tblGrid>
      <w:tr w:rsidR="00255E40" w:rsidRPr="00255E40" w:rsidTr="0024174D">
        <w:trPr>
          <w:trHeight w:val="20"/>
          <w:tblHeader/>
        </w:trPr>
        <w:tc>
          <w:tcPr>
            <w:tcW w:w="9440" w:type="dxa"/>
            <w:gridSpan w:val="5"/>
            <w:tcBorders>
              <w:top w:val="single" w:sz="8" w:space="0" w:color="808080"/>
              <w:left w:val="single" w:sz="8" w:space="0" w:color="808080"/>
              <w:bottom w:val="single" w:sz="8" w:space="0" w:color="A6A6A6"/>
              <w:right w:val="single" w:sz="8" w:space="0" w:color="808080"/>
            </w:tcBorders>
            <w:shd w:val="clear" w:color="000000" w:fill="003F77"/>
            <w:vAlign w:val="center"/>
            <w:hideMark/>
          </w:tcPr>
          <w:p w:rsidR="00255E40" w:rsidRPr="00255E40" w:rsidRDefault="00255E40" w:rsidP="00255E40">
            <w:pPr>
              <w:jc w:val="center"/>
              <w:rPr>
                <w:rFonts w:ascii="Calibri" w:eastAsia="Times New Roman" w:hAnsi="Calibri"/>
                <w:b/>
                <w:bCs/>
                <w:color w:val="FFFFFF"/>
                <w:sz w:val="28"/>
                <w:szCs w:val="28"/>
              </w:rPr>
            </w:pPr>
            <w:r w:rsidRPr="00255E40">
              <w:rPr>
                <w:rFonts w:ascii="Calibri" w:eastAsia="Times New Roman" w:hAnsi="Calibri"/>
                <w:b/>
                <w:bCs/>
                <w:color w:val="FFFFFF"/>
                <w:sz w:val="28"/>
                <w:szCs w:val="28"/>
              </w:rPr>
              <w:t>Maine Shared Community Health Needs Assessment State-Level Summary: 2015</w:t>
            </w:r>
          </w:p>
        </w:tc>
      </w:tr>
      <w:tr w:rsidR="00255E40" w:rsidRPr="00255E40" w:rsidTr="0024174D">
        <w:trPr>
          <w:trHeight w:val="20"/>
          <w:tblHeader/>
        </w:trPr>
        <w:tc>
          <w:tcPr>
            <w:tcW w:w="6461" w:type="dxa"/>
            <w:tcBorders>
              <w:top w:val="nil"/>
              <w:left w:val="single" w:sz="8" w:space="0" w:color="A6A6A6"/>
              <w:bottom w:val="nil"/>
              <w:right w:val="single" w:sz="8" w:space="0" w:color="A6A6A6"/>
            </w:tcBorders>
            <w:shd w:val="clear" w:color="000000" w:fill="BDD7EE"/>
            <w:vAlign w:val="center"/>
            <w:hideMark/>
          </w:tcPr>
          <w:p w:rsidR="00255E40" w:rsidRPr="00255E40" w:rsidRDefault="00255E40" w:rsidP="00255E40">
            <w:pPr>
              <w:rPr>
                <w:rFonts w:ascii="Calibri" w:eastAsia="Times New Roman" w:hAnsi="Calibri"/>
                <w:b/>
                <w:bCs/>
                <w:color w:val="000000"/>
                <w:sz w:val="22"/>
              </w:rPr>
            </w:pPr>
            <w:r w:rsidRPr="00255E40">
              <w:rPr>
                <w:rFonts w:ascii="Calibri" w:eastAsia="Times New Roman" w:hAnsi="Calibri"/>
                <w:b/>
                <w:bCs/>
                <w:color w:val="000000"/>
                <w:sz w:val="22"/>
              </w:rPr>
              <w:t>Maine Shared CHNA Health Indicators</w:t>
            </w:r>
          </w:p>
        </w:tc>
        <w:tc>
          <w:tcPr>
            <w:tcW w:w="1026" w:type="dxa"/>
            <w:gridSpan w:val="2"/>
            <w:tcBorders>
              <w:top w:val="nil"/>
              <w:left w:val="nil"/>
              <w:bottom w:val="single" w:sz="8" w:space="0" w:color="A6A6A6"/>
              <w:right w:val="single" w:sz="8" w:space="0" w:color="A6A6A6"/>
            </w:tcBorders>
            <w:shd w:val="clear" w:color="000000" w:fill="BDD7EE"/>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Maine</w:t>
            </w:r>
          </w:p>
        </w:tc>
        <w:tc>
          <w:tcPr>
            <w:tcW w:w="963" w:type="dxa"/>
            <w:tcBorders>
              <w:top w:val="nil"/>
              <w:left w:val="nil"/>
              <w:bottom w:val="single" w:sz="8" w:space="0" w:color="A6A6A6"/>
              <w:right w:val="single" w:sz="8" w:space="0" w:color="A6A6A6"/>
            </w:tcBorders>
            <w:shd w:val="clear" w:color="000000" w:fill="BDD7EE"/>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Maine Trend</w:t>
            </w:r>
          </w:p>
        </w:tc>
        <w:tc>
          <w:tcPr>
            <w:tcW w:w="990" w:type="dxa"/>
            <w:tcBorders>
              <w:top w:val="nil"/>
              <w:left w:val="nil"/>
              <w:bottom w:val="single" w:sz="8" w:space="0" w:color="A6A6A6"/>
              <w:right w:val="single" w:sz="8" w:space="0" w:color="A6A6A6"/>
            </w:tcBorders>
            <w:shd w:val="clear" w:color="000000" w:fill="BDD7EE"/>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U.S</w:t>
            </w:r>
            <w:r>
              <w:rPr>
                <w:rFonts w:ascii="Calibri" w:eastAsia="Times New Roman" w:hAnsi="Calibri"/>
                <w:b/>
                <w:bCs/>
                <w:color w:val="000000"/>
                <w:sz w:val="22"/>
              </w:rPr>
              <w:t>.</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nil"/>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Demographics</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Total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CA07DD">
            <w:pPr>
              <w:jc w:val="center"/>
              <w:rPr>
                <w:rFonts w:ascii="Calibri" w:eastAsia="Times New Roman" w:hAnsi="Calibri"/>
                <w:color w:val="000000"/>
                <w:sz w:val="20"/>
                <w:szCs w:val="20"/>
              </w:rPr>
            </w:pPr>
            <w:r w:rsidRPr="00255E40">
              <w:rPr>
                <w:rFonts w:ascii="Calibri" w:eastAsia="Times New Roman" w:hAnsi="Calibri"/>
                <w:color w:val="000000"/>
                <w:sz w:val="20"/>
                <w:szCs w:val="20"/>
              </w:rPr>
              <w:t>1,</w:t>
            </w:r>
            <w:r w:rsidR="00CA07DD">
              <w:rPr>
                <w:rFonts w:ascii="Calibri" w:eastAsia="Times New Roman" w:hAnsi="Calibri"/>
                <w:color w:val="000000"/>
                <w:sz w:val="20"/>
                <w:szCs w:val="20"/>
              </w:rPr>
              <w:t>330,089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319 Mil</w:t>
            </w:r>
          </w:p>
        </w:tc>
      </w:tr>
      <w:tr w:rsidR="00CA07DD"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tcPr>
          <w:p w:rsidR="00CA07DD" w:rsidRPr="00255E40" w:rsidRDefault="00CA07DD" w:rsidP="00255E40">
            <w:pPr>
              <w:rPr>
                <w:rFonts w:ascii="Calibri" w:eastAsia="Times New Roman" w:hAnsi="Calibri"/>
                <w:color w:val="000000"/>
                <w:sz w:val="20"/>
                <w:szCs w:val="20"/>
              </w:rPr>
            </w:pPr>
            <w:r>
              <w:rPr>
                <w:rFonts w:ascii="Calibri" w:eastAsia="Times New Roman" w:hAnsi="Calibri"/>
                <w:color w:val="000000"/>
                <w:sz w:val="20"/>
                <w:szCs w:val="20"/>
              </w:rPr>
              <w:t>Population - % ages 0-5</w:t>
            </w:r>
          </w:p>
        </w:tc>
        <w:tc>
          <w:tcPr>
            <w:tcW w:w="1026" w:type="dxa"/>
            <w:gridSpan w:val="2"/>
            <w:tcBorders>
              <w:top w:val="nil"/>
              <w:left w:val="nil"/>
              <w:bottom w:val="single" w:sz="8" w:space="0" w:color="A6A6A6"/>
              <w:right w:val="single" w:sz="8" w:space="0" w:color="A6A6A6"/>
            </w:tcBorders>
            <w:shd w:val="clear" w:color="auto" w:fill="auto"/>
            <w:noWrap/>
            <w:vAlign w:val="center"/>
          </w:tcPr>
          <w:p w:rsidR="00CA07DD" w:rsidRPr="00255E40" w:rsidRDefault="00CA07DD" w:rsidP="00CA07DD">
            <w:pPr>
              <w:jc w:val="center"/>
              <w:rPr>
                <w:rFonts w:ascii="Calibri" w:eastAsia="Times New Roman" w:hAnsi="Calibri"/>
                <w:color w:val="000000"/>
                <w:sz w:val="20"/>
                <w:szCs w:val="20"/>
              </w:rPr>
            </w:pPr>
            <w:r>
              <w:rPr>
                <w:rFonts w:ascii="Calibri" w:eastAsia="Times New Roman" w:hAnsi="Calibri"/>
                <w:color w:val="000000"/>
                <w:sz w:val="20"/>
                <w:szCs w:val="20"/>
              </w:rPr>
              <w:t>4.9%</w:t>
            </w:r>
          </w:p>
        </w:tc>
        <w:tc>
          <w:tcPr>
            <w:tcW w:w="963" w:type="dxa"/>
            <w:tcBorders>
              <w:top w:val="nil"/>
              <w:left w:val="nil"/>
              <w:bottom w:val="single" w:sz="8" w:space="0" w:color="A6A6A6"/>
              <w:right w:val="single" w:sz="8" w:space="0" w:color="A6A6A6"/>
            </w:tcBorders>
            <w:shd w:val="clear" w:color="auto" w:fill="auto"/>
            <w:noWrap/>
            <w:vAlign w:val="center"/>
          </w:tcPr>
          <w:p w:rsidR="00CA07DD" w:rsidRPr="00255E40" w:rsidRDefault="00CA07DD" w:rsidP="00255E40">
            <w:pPr>
              <w:jc w:val="right"/>
              <w:rPr>
                <w:rFonts w:ascii="Calibri" w:eastAsia="Times New Roman" w:hAnsi="Calibri"/>
                <w:b/>
                <w:bCs/>
                <w:color w:val="000000"/>
                <w:sz w:val="20"/>
                <w:szCs w:val="20"/>
              </w:rPr>
            </w:pPr>
          </w:p>
        </w:tc>
        <w:tc>
          <w:tcPr>
            <w:tcW w:w="990" w:type="dxa"/>
            <w:tcBorders>
              <w:top w:val="nil"/>
              <w:left w:val="nil"/>
              <w:bottom w:val="single" w:sz="8" w:space="0" w:color="A6A6A6"/>
              <w:right w:val="single" w:sz="8" w:space="0" w:color="A6A6A6"/>
            </w:tcBorders>
            <w:shd w:val="clear" w:color="auto" w:fill="auto"/>
            <w:noWrap/>
            <w:vAlign w:val="center"/>
          </w:tcPr>
          <w:p w:rsidR="00CA07DD" w:rsidRPr="00255E40" w:rsidRDefault="00CA07DD" w:rsidP="00255E40">
            <w:pPr>
              <w:jc w:val="center"/>
              <w:rPr>
                <w:rFonts w:ascii="Calibri" w:eastAsia="Times New Roman" w:hAnsi="Calibri"/>
                <w:color w:val="000000"/>
                <w:sz w:val="20"/>
                <w:szCs w:val="20"/>
              </w:rPr>
            </w:pPr>
            <w:r>
              <w:rPr>
                <w:rFonts w:ascii="Calibri" w:eastAsia="Times New Roman" w:hAnsi="Calibri"/>
                <w:color w:val="000000"/>
                <w:sz w:val="20"/>
                <w:szCs w:val="20"/>
              </w:rPr>
              <w:t>6.2%</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 % ages 0-17</w:t>
            </w:r>
          </w:p>
        </w:tc>
        <w:tc>
          <w:tcPr>
            <w:tcW w:w="1026" w:type="dxa"/>
            <w:gridSpan w:val="2"/>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19.5%</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23.1%</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 % ages 18-64</w:t>
            </w:r>
          </w:p>
        </w:tc>
        <w:tc>
          <w:tcPr>
            <w:tcW w:w="1026" w:type="dxa"/>
            <w:gridSpan w:val="2"/>
            <w:tcBorders>
              <w:top w:val="nil"/>
              <w:left w:val="nil"/>
              <w:bottom w:val="single" w:sz="8" w:space="0" w:color="A6A6A6"/>
              <w:right w:val="single" w:sz="8" w:space="0" w:color="A6A6A6"/>
            </w:tcBorders>
            <w:shd w:val="clear" w:color="auto" w:fill="auto"/>
            <w:noWrap/>
            <w:vAlign w:val="center"/>
          </w:tcPr>
          <w:p w:rsidR="00255E40" w:rsidRPr="00255E40" w:rsidRDefault="00352A47" w:rsidP="00255E40">
            <w:pPr>
              <w:jc w:val="center"/>
              <w:rPr>
                <w:rFonts w:ascii="Calibri" w:eastAsia="Times New Roman" w:hAnsi="Calibri"/>
                <w:color w:val="000000"/>
                <w:sz w:val="20"/>
                <w:szCs w:val="20"/>
              </w:rPr>
            </w:pPr>
            <w:r>
              <w:rPr>
                <w:rFonts w:ascii="Calibri" w:eastAsia="Times New Roman" w:hAnsi="Calibri"/>
                <w:color w:val="000000"/>
                <w:sz w:val="20"/>
                <w:szCs w:val="20"/>
              </w:rPr>
              <w:t>62.2%</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tcPr>
          <w:p w:rsidR="00255E40" w:rsidRPr="00255E40" w:rsidRDefault="00352A47" w:rsidP="00255E40">
            <w:pPr>
              <w:jc w:val="center"/>
              <w:rPr>
                <w:rFonts w:ascii="Calibri" w:eastAsia="Times New Roman" w:hAnsi="Calibri"/>
                <w:color w:val="000000"/>
                <w:sz w:val="20"/>
                <w:szCs w:val="20"/>
              </w:rPr>
            </w:pPr>
            <w:r>
              <w:rPr>
                <w:rFonts w:ascii="Calibri" w:eastAsia="Times New Roman" w:hAnsi="Calibri"/>
                <w:color w:val="000000"/>
                <w:sz w:val="20"/>
                <w:szCs w:val="20"/>
              </w:rPr>
              <w:t>62.4%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 % ages 65+</w:t>
            </w:r>
          </w:p>
        </w:tc>
        <w:tc>
          <w:tcPr>
            <w:tcW w:w="1026" w:type="dxa"/>
            <w:gridSpan w:val="2"/>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18.3%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14.5%</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 % White</w:t>
            </w:r>
          </w:p>
        </w:tc>
        <w:tc>
          <w:tcPr>
            <w:tcW w:w="1026" w:type="dxa"/>
            <w:gridSpan w:val="2"/>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95.0%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77.4%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 % Black or African American</w:t>
            </w:r>
          </w:p>
        </w:tc>
        <w:tc>
          <w:tcPr>
            <w:tcW w:w="1026" w:type="dxa"/>
            <w:gridSpan w:val="2"/>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13.2%</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 % American Indian and Alaska Native</w:t>
            </w:r>
          </w:p>
        </w:tc>
        <w:tc>
          <w:tcPr>
            <w:tcW w:w="1026" w:type="dxa"/>
            <w:gridSpan w:val="2"/>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0.7%</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1.2%</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 % Asian</w:t>
            </w:r>
          </w:p>
        </w:tc>
        <w:tc>
          <w:tcPr>
            <w:tcW w:w="1026" w:type="dxa"/>
            <w:gridSpan w:val="2"/>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1.2%</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5.4%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 % Hispanic</w:t>
            </w:r>
          </w:p>
        </w:tc>
        <w:tc>
          <w:tcPr>
            <w:tcW w:w="1026" w:type="dxa"/>
            <w:gridSpan w:val="2"/>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1.5%</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tcPr>
          <w:p w:rsidR="00255E40"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17.4%</w:t>
            </w:r>
          </w:p>
        </w:tc>
      </w:tr>
      <w:tr w:rsidR="00C313AD"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tcPr>
          <w:p w:rsidR="00C313AD" w:rsidRPr="00255E40" w:rsidRDefault="00C313AD" w:rsidP="00255E40">
            <w:pPr>
              <w:rPr>
                <w:rFonts w:ascii="Calibri" w:eastAsia="Times New Roman" w:hAnsi="Calibri"/>
                <w:color w:val="000000"/>
                <w:sz w:val="20"/>
                <w:szCs w:val="20"/>
              </w:rPr>
            </w:pPr>
            <w:r w:rsidRPr="00255E40">
              <w:rPr>
                <w:rFonts w:ascii="Calibri" w:eastAsia="Times New Roman" w:hAnsi="Calibri"/>
                <w:color w:val="000000"/>
                <w:sz w:val="20"/>
                <w:szCs w:val="20"/>
              </w:rPr>
              <w:t xml:space="preserve">Population - % </w:t>
            </w:r>
            <w:r>
              <w:rPr>
                <w:rFonts w:ascii="Calibri" w:eastAsia="Times New Roman" w:hAnsi="Calibri"/>
                <w:color w:val="000000"/>
                <w:sz w:val="20"/>
                <w:szCs w:val="20"/>
              </w:rPr>
              <w:t>Two or more races</w:t>
            </w:r>
          </w:p>
        </w:tc>
        <w:tc>
          <w:tcPr>
            <w:tcW w:w="1026" w:type="dxa"/>
            <w:gridSpan w:val="2"/>
            <w:tcBorders>
              <w:top w:val="nil"/>
              <w:left w:val="nil"/>
              <w:bottom w:val="single" w:sz="8" w:space="0" w:color="A6A6A6"/>
              <w:right w:val="single" w:sz="8" w:space="0" w:color="A6A6A6"/>
            </w:tcBorders>
            <w:shd w:val="clear" w:color="auto" w:fill="auto"/>
            <w:noWrap/>
            <w:vAlign w:val="center"/>
          </w:tcPr>
          <w:p w:rsidR="00C313AD"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1.6%</w:t>
            </w:r>
          </w:p>
        </w:tc>
        <w:tc>
          <w:tcPr>
            <w:tcW w:w="963" w:type="dxa"/>
            <w:tcBorders>
              <w:top w:val="nil"/>
              <w:left w:val="nil"/>
              <w:bottom w:val="single" w:sz="8" w:space="0" w:color="A6A6A6"/>
              <w:right w:val="single" w:sz="8" w:space="0" w:color="A6A6A6"/>
            </w:tcBorders>
            <w:shd w:val="clear" w:color="auto" w:fill="auto"/>
            <w:noWrap/>
            <w:vAlign w:val="center"/>
          </w:tcPr>
          <w:p w:rsidR="00C313AD" w:rsidRPr="00255E40" w:rsidRDefault="00C313AD" w:rsidP="00255E40">
            <w:pPr>
              <w:jc w:val="right"/>
              <w:rPr>
                <w:rFonts w:ascii="Calibri" w:eastAsia="Times New Roman" w:hAnsi="Calibri"/>
                <w:b/>
                <w:bCs/>
                <w:color w:val="000000"/>
                <w:sz w:val="20"/>
                <w:szCs w:val="20"/>
              </w:rPr>
            </w:pPr>
          </w:p>
        </w:tc>
        <w:tc>
          <w:tcPr>
            <w:tcW w:w="990" w:type="dxa"/>
            <w:tcBorders>
              <w:top w:val="nil"/>
              <w:left w:val="nil"/>
              <w:bottom w:val="single" w:sz="8" w:space="0" w:color="A6A6A6"/>
              <w:right w:val="single" w:sz="8" w:space="0" w:color="A6A6A6"/>
            </w:tcBorders>
            <w:shd w:val="clear" w:color="auto" w:fill="auto"/>
            <w:noWrap/>
            <w:vAlign w:val="center"/>
          </w:tcPr>
          <w:p w:rsidR="00C313AD" w:rsidRPr="00255E40" w:rsidRDefault="002B55A8" w:rsidP="00255E40">
            <w:pPr>
              <w:jc w:val="center"/>
              <w:rPr>
                <w:rFonts w:ascii="Calibri" w:eastAsia="Times New Roman" w:hAnsi="Calibri"/>
                <w:color w:val="000000"/>
                <w:sz w:val="20"/>
                <w:szCs w:val="20"/>
              </w:rPr>
            </w:pPr>
            <w:r>
              <w:rPr>
                <w:rFonts w:ascii="Calibri" w:eastAsia="Times New Roman" w:hAnsi="Calibri"/>
                <w:color w:val="000000"/>
                <w:sz w:val="20"/>
                <w:szCs w:val="20"/>
              </w:rPr>
              <w:t>2.5%</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 % with a disability</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16.3%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12.1%</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Population density (per sq. mile)</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43.1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87.4</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Socioeconomic Status Measures</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Unemployment rate</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5.7%</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6.2%</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Individuals living in poverty</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13.6%</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8000"/>
                <w:sz w:val="20"/>
                <w:szCs w:val="20"/>
              </w:rPr>
            </w:pPr>
            <w:r w:rsidRPr="00255E40">
              <w:rPr>
                <w:rFonts w:ascii="Calibri" w:eastAsia="Times New Roman" w:hAnsi="Calibri"/>
                <w:b/>
                <w:bCs/>
                <w:color w:val="008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15.4%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Children living in poverty</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18.5%</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8000"/>
                <w:sz w:val="20"/>
                <w:szCs w:val="20"/>
              </w:rPr>
            </w:pPr>
            <w:r w:rsidRPr="00255E40">
              <w:rPr>
                <w:rFonts w:ascii="Calibri" w:eastAsia="Times New Roman" w:hAnsi="Calibri"/>
                <w:b/>
                <w:bCs/>
                <w:color w:val="008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21.6%</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Percentage of people living in rural areas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66.4%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4E5742" w:rsidRPr="00255E40" w:rsidTr="004E5742">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4E5742" w:rsidRPr="00255E40" w:rsidRDefault="004E5742" w:rsidP="004E5742">
            <w:pPr>
              <w:rPr>
                <w:rFonts w:ascii="Calibri" w:eastAsia="Times New Roman" w:hAnsi="Calibri"/>
                <w:color w:val="FFFFFF"/>
                <w:sz w:val="20"/>
                <w:szCs w:val="20"/>
              </w:rPr>
            </w:pPr>
            <w:r w:rsidRPr="00255E40">
              <w:rPr>
                <w:rFonts w:ascii="Calibri" w:eastAsia="Times New Roman" w:hAnsi="Calibri"/>
                <w:color w:val="FFFFFF"/>
                <w:sz w:val="20"/>
                <w:szCs w:val="20"/>
              </w:rPr>
              <w:lastRenderedPageBreak/>
              <w:t>Socioeconomic Status Measures</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Median household income</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 xml:space="preserve">$48,453 </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 xml:space="preserve">$53,046 </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bottom"/>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High school graduation rate</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86.5%</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0"/>
                <w:szCs w:val="20"/>
              </w:rPr>
            </w:pPr>
            <w:r w:rsidRPr="00255E40">
              <w:rPr>
                <w:rFonts w:ascii="Calibri" w:eastAsia="Times New Roman" w:hAnsi="Calibri"/>
                <w:b/>
                <w:bCs/>
                <w:color w:val="000000"/>
                <w:sz w:val="20"/>
                <w:szCs w:val="20"/>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81%</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Single-parent families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29.1%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33.2%</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65+ living alone</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40.1%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37.7%</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General Health Status</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who rate their health fair to poor</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14.9%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16.7%</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 xml:space="preserve">Adults with 14+ days lost due to poor mental health </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11.9%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with 14+ days lost due to poor physical health</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12.8%</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with three or more chronic conditions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27.9%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Mortality</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Life expectancy (Female)</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81.5</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81.2</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Life expectancy (Male)</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76.7</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76.4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Overall mortality rate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753.8</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731.9</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Access</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with a usual primary care provider </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87.4%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76.6%</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Individuals who are unable to obtain or delay obtaining necessary medical care due to cost</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10.1%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15.3%</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proofErr w:type="spellStart"/>
            <w:r w:rsidRPr="00255E40">
              <w:rPr>
                <w:rFonts w:ascii="Calibri" w:eastAsia="Times New Roman" w:hAnsi="Calibri"/>
                <w:color w:val="000000"/>
                <w:sz w:val="20"/>
                <w:szCs w:val="20"/>
              </w:rPr>
              <w:t>MaineCare</w:t>
            </w:r>
            <w:proofErr w:type="spellEnd"/>
            <w:r w:rsidRPr="00255E40">
              <w:rPr>
                <w:rFonts w:ascii="Calibri" w:eastAsia="Times New Roman" w:hAnsi="Calibri"/>
                <w:color w:val="000000"/>
                <w:sz w:val="20"/>
                <w:szCs w:val="20"/>
              </w:rPr>
              <w:t xml:space="preserve"> enrollment</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27.0%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23.0%</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 xml:space="preserve">Percent of children ages 0-19 enrolled in </w:t>
            </w:r>
            <w:proofErr w:type="spellStart"/>
            <w:r w:rsidRPr="00255E40">
              <w:rPr>
                <w:rFonts w:ascii="Calibri" w:eastAsia="Times New Roman" w:hAnsi="Calibri"/>
                <w:color w:val="000000"/>
                <w:sz w:val="20"/>
                <w:szCs w:val="20"/>
              </w:rPr>
              <w:t>MaineCare</w:t>
            </w:r>
            <w:proofErr w:type="spellEnd"/>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41.8%</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48.0%</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Percent uninsured</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11.7%</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Health Care Quality</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Ambulatory care-sensitive condition hospital admission rate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1499.3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1457.5</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Ambulatory care-sensitive condition emergency department rate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4258.8</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Oral Health</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with visits to a dentist in the past 12 months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65.3%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67.2%</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proofErr w:type="spellStart"/>
            <w:r w:rsidRPr="00255E40">
              <w:rPr>
                <w:rFonts w:ascii="Calibri" w:eastAsia="Times New Roman" w:hAnsi="Calibri"/>
                <w:color w:val="000000"/>
                <w:sz w:val="20"/>
                <w:szCs w:val="20"/>
              </w:rPr>
              <w:t>MaineCare</w:t>
            </w:r>
            <w:proofErr w:type="spellEnd"/>
            <w:r w:rsidRPr="00255E40">
              <w:rPr>
                <w:rFonts w:ascii="Calibri" w:eastAsia="Times New Roman" w:hAnsi="Calibri"/>
                <w:color w:val="000000"/>
                <w:sz w:val="20"/>
                <w:szCs w:val="20"/>
              </w:rPr>
              <w:t xml:space="preserve"> members under 18 with a visit to the dentist in the past year</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55.1%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4E5742"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tcPr>
          <w:p w:rsidR="004E5742" w:rsidRPr="00255E40" w:rsidRDefault="004E5742" w:rsidP="00255E40">
            <w:pPr>
              <w:rPr>
                <w:rFonts w:ascii="Calibri" w:eastAsia="Times New Roman" w:hAnsi="Calibri"/>
                <w:color w:val="FFFFFF"/>
                <w:sz w:val="20"/>
                <w:szCs w:val="20"/>
              </w:rPr>
            </w:pPr>
            <w:r>
              <w:rPr>
                <w:rFonts w:ascii="Calibri" w:eastAsia="Times New Roman" w:hAnsi="Calibri"/>
                <w:color w:val="FFFFFF"/>
                <w:sz w:val="20"/>
                <w:szCs w:val="20"/>
              </w:rPr>
              <w:t>Chronic Disease</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Cancer</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Mortality – all cancers per 100,000 population</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181.7</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168.7</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Incidence – all cancers per 100,000 population</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488.7</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0"/>
                <w:szCs w:val="20"/>
              </w:rPr>
            </w:pPr>
            <w:r w:rsidRPr="004044BA">
              <w:rPr>
                <w:rFonts w:ascii="Calibri" w:eastAsia="Times New Roman" w:hAnsi="Calibri"/>
                <w:b/>
                <w:bCs/>
                <w:color w:val="000000"/>
                <w:sz w:val="22"/>
                <w:szCs w:val="20"/>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453.4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Bladder cancer incidence per 100,000 population</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28.6</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20.2</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Female breast cancer mortality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16.9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21.5</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551305" w:rsidP="00551305">
            <w:pPr>
              <w:rPr>
                <w:rFonts w:ascii="Calibri" w:eastAsia="Times New Roman" w:hAnsi="Calibri"/>
                <w:color w:val="000000"/>
                <w:sz w:val="20"/>
                <w:szCs w:val="20"/>
              </w:rPr>
            </w:pPr>
            <w:r>
              <w:rPr>
                <w:rFonts w:ascii="Calibri" w:eastAsia="Times New Roman" w:hAnsi="Calibri"/>
                <w:color w:val="000000"/>
                <w:sz w:val="20"/>
                <w:szCs w:val="20"/>
              </w:rPr>
              <w:t>Female b</w:t>
            </w:r>
            <w:r w:rsidR="00255E40" w:rsidRPr="00255E40">
              <w:rPr>
                <w:rFonts w:ascii="Calibri" w:eastAsia="Times New Roman" w:hAnsi="Calibri"/>
                <w:color w:val="000000"/>
                <w:sz w:val="20"/>
                <w:szCs w:val="20"/>
              </w:rPr>
              <w:t>reast cancer lat</w:t>
            </w:r>
            <w:r>
              <w:rPr>
                <w:rFonts w:ascii="Calibri" w:eastAsia="Times New Roman" w:hAnsi="Calibri"/>
                <w:color w:val="000000"/>
                <w:sz w:val="20"/>
                <w:szCs w:val="20"/>
              </w:rPr>
              <w:t>e-stage incidence</w:t>
            </w:r>
            <w:r w:rsidR="00255E40" w:rsidRPr="00255E40">
              <w:rPr>
                <w:rFonts w:ascii="Calibri" w:eastAsia="Times New Roman" w:hAnsi="Calibri"/>
                <w:color w:val="000000"/>
                <w:sz w:val="20"/>
                <w:szCs w:val="20"/>
              </w:rPr>
              <w:t xml:space="preserv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42.3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43.7</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Female breast cancer incidence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125.0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124.1</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Mammograms females age 50+ in past two years</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82.1%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77.0%</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Colorectal cancer mortality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15.0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15.1</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Colorectal late-stage incidence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22.0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22.9</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Colorectal cancer incidence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41.1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42.0</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Colorectal screening</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72.2%</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Lung cancer mortality per 100,000 population</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51.8</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46.0</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Lung cancer incidence per 100,000 population</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74.0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58.6</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Melanoma incidence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22.2</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21.3</w:t>
            </w:r>
          </w:p>
        </w:tc>
      </w:tr>
      <w:tr w:rsidR="00551305" w:rsidRPr="00255E40" w:rsidTr="001F56BA">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551305" w:rsidRPr="00255E40" w:rsidRDefault="00551305" w:rsidP="001F56BA">
            <w:pPr>
              <w:rPr>
                <w:rFonts w:ascii="Calibri" w:eastAsia="Times New Roman" w:hAnsi="Calibri"/>
                <w:color w:val="FFFFFF"/>
                <w:sz w:val="20"/>
                <w:szCs w:val="20"/>
              </w:rPr>
            </w:pPr>
            <w:r w:rsidRPr="00255E40">
              <w:rPr>
                <w:rFonts w:ascii="Calibri" w:eastAsia="Times New Roman" w:hAnsi="Calibri"/>
                <w:color w:val="FFFFFF"/>
                <w:sz w:val="20"/>
                <w:szCs w:val="20"/>
              </w:rPr>
              <w:lastRenderedPageBreak/>
              <w:t>Cancer</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Pap smears females ages 21-65 in past three years</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88.0%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78.0%</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Prostate cancer mortality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19.7</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20.8</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Prostate cancer incidence per 100,000 population</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118.4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140.8</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Tobacco-related neoplasms, mortality per 100,000 population</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37.9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34.3</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Tobacco-related neoplasms, incidence per 100,000 population</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91.9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81.7</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Cardiovascular Disease</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Acute myocardial infarction hospitalizations per 10,000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23.4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Acute myocardial infarction mortality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33.4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32.4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Cholesterol checked every five years</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81.4%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76.4%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Coronary heart disease mortality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89.5</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102.6</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Heart failure hospitalizations per 10,000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20.1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Hypertension prevalence</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33.3%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31.4%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High cholesterol</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39.7%</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38.4%</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Hypertension hospitalizations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28.0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Stroke hospitalizations per 10,000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19.6</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Stroke mortality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33.3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36.2</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Diabetes</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Diabetes prevalence (ever been told)</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9.6%</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9.7%</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Pre-diabetes prevalence</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with diabetes who have eye exam annually</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71.2%</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with diabetes who have foot exam annually</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83.3%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with diabetes who have had an A1C test twice per year</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73.2%</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with diabetes who have received formal diabetes education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60.0%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55.80%</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Diabetes emergency department visits (principal diagnosis)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235.9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Diabetes hospitalizations (principal diagnosis) per 10,000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11.4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Diabetes long-term complication hospitalizations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59.1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Diabetes mortality (underlying cause)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20.4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21.2</w:t>
            </w:r>
          </w:p>
        </w:tc>
      </w:tr>
      <w:tr w:rsidR="004E5742" w:rsidRPr="00255E40" w:rsidTr="004E5742">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4E5742" w:rsidRPr="00255E40" w:rsidRDefault="004E5742" w:rsidP="004E5742">
            <w:pPr>
              <w:rPr>
                <w:rFonts w:ascii="Calibri" w:eastAsia="Times New Roman" w:hAnsi="Calibri"/>
                <w:color w:val="FFFFFF"/>
                <w:sz w:val="20"/>
                <w:szCs w:val="20"/>
              </w:rPr>
            </w:pPr>
            <w:r w:rsidRPr="00255E40">
              <w:rPr>
                <w:rFonts w:ascii="Calibri" w:eastAsia="Times New Roman" w:hAnsi="Calibri"/>
                <w:color w:val="FFFFFF"/>
                <w:sz w:val="20"/>
                <w:szCs w:val="20"/>
              </w:rPr>
              <w:t>Respiratory</w:t>
            </w:r>
          </w:p>
        </w:tc>
      </w:tr>
      <w:tr w:rsidR="004E5742" w:rsidRPr="00255E40" w:rsidTr="004E5742">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4E5742" w:rsidRPr="00255E40" w:rsidRDefault="004E5742" w:rsidP="004E5742">
            <w:pPr>
              <w:rPr>
                <w:rFonts w:ascii="Calibri" w:eastAsia="Times New Roman" w:hAnsi="Calibri"/>
                <w:color w:val="000000"/>
                <w:sz w:val="20"/>
                <w:szCs w:val="20"/>
              </w:rPr>
            </w:pPr>
            <w:r w:rsidRPr="00255E40">
              <w:rPr>
                <w:rFonts w:ascii="Calibri" w:eastAsia="Times New Roman" w:hAnsi="Calibri"/>
                <w:color w:val="000000"/>
                <w:sz w:val="20"/>
                <w:szCs w:val="20"/>
              </w:rPr>
              <w:t>Asthma emergency department visits per 10,000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66.2</w:t>
            </w:r>
          </w:p>
        </w:tc>
        <w:tc>
          <w:tcPr>
            <w:tcW w:w="963"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4E5742" w:rsidRPr="00255E40" w:rsidTr="004E5742">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4E5742" w:rsidRPr="00255E40" w:rsidRDefault="004E5742" w:rsidP="004E5742">
            <w:pPr>
              <w:rPr>
                <w:rFonts w:ascii="Calibri" w:eastAsia="Times New Roman" w:hAnsi="Calibri"/>
                <w:color w:val="000000"/>
                <w:sz w:val="20"/>
                <w:szCs w:val="20"/>
              </w:rPr>
            </w:pPr>
            <w:r w:rsidRPr="00255E40">
              <w:rPr>
                <w:rFonts w:ascii="Calibri" w:eastAsia="Times New Roman" w:hAnsi="Calibri"/>
                <w:color w:val="000000"/>
                <w:sz w:val="20"/>
                <w:szCs w:val="20"/>
              </w:rPr>
              <w:t>COPD diagnosed</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7.1%</w:t>
            </w:r>
          </w:p>
        </w:tc>
        <w:tc>
          <w:tcPr>
            <w:tcW w:w="963"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6.5%</w:t>
            </w:r>
          </w:p>
        </w:tc>
      </w:tr>
      <w:tr w:rsidR="004E5742" w:rsidRPr="00255E40" w:rsidTr="004E5742">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4E5742" w:rsidRPr="00255E40" w:rsidRDefault="004E5742" w:rsidP="004E5742">
            <w:pPr>
              <w:rPr>
                <w:rFonts w:ascii="Calibri" w:eastAsia="Times New Roman" w:hAnsi="Calibri"/>
                <w:color w:val="000000"/>
                <w:sz w:val="20"/>
                <w:szCs w:val="20"/>
              </w:rPr>
            </w:pPr>
            <w:r w:rsidRPr="00255E40">
              <w:rPr>
                <w:rFonts w:ascii="Calibri" w:eastAsia="Times New Roman" w:hAnsi="Calibri"/>
                <w:color w:val="000000"/>
                <w:sz w:val="20"/>
                <w:szCs w:val="20"/>
              </w:rPr>
              <w:t>COPD hospitalizations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216.3</w:t>
            </w:r>
          </w:p>
        </w:tc>
        <w:tc>
          <w:tcPr>
            <w:tcW w:w="963"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4E5742" w:rsidRPr="00255E40" w:rsidTr="004E5742">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4E5742" w:rsidRPr="00255E40" w:rsidRDefault="004E5742" w:rsidP="004E5742">
            <w:pPr>
              <w:rPr>
                <w:rFonts w:ascii="Calibri" w:eastAsia="Times New Roman" w:hAnsi="Calibri"/>
                <w:color w:val="000000"/>
                <w:sz w:val="20"/>
                <w:szCs w:val="20"/>
              </w:rPr>
            </w:pPr>
            <w:r w:rsidRPr="00255E40">
              <w:rPr>
                <w:rFonts w:ascii="Calibri" w:eastAsia="Times New Roman" w:hAnsi="Calibri"/>
                <w:color w:val="000000"/>
                <w:sz w:val="20"/>
                <w:szCs w:val="20"/>
              </w:rPr>
              <w:t>Current asthma (Adults)</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4E5742" w:rsidRPr="00255E40" w:rsidRDefault="004E5742" w:rsidP="004E5742">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11.9%</w:t>
            </w:r>
          </w:p>
        </w:tc>
        <w:tc>
          <w:tcPr>
            <w:tcW w:w="963"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9.0%</w:t>
            </w:r>
          </w:p>
        </w:tc>
      </w:tr>
      <w:tr w:rsidR="004E5742" w:rsidRPr="00255E40" w:rsidTr="004E5742">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4E5742" w:rsidRPr="00255E40" w:rsidRDefault="004E5742" w:rsidP="004E5742">
            <w:pPr>
              <w:rPr>
                <w:rFonts w:ascii="Calibri" w:eastAsia="Times New Roman" w:hAnsi="Calibri"/>
                <w:color w:val="000000"/>
                <w:sz w:val="20"/>
                <w:szCs w:val="20"/>
              </w:rPr>
            </w:pPr>
            <w:r w:rsidRPr="00255E40">
              <w:rPr>
                <w:rFonts w:ascii="Calibri" w:eastAsia="Times New Roman" w:hAnsi="Calibri"/>
                <w:color w:val="000000"/>
                <w:sz w:val="20"/>
                <w:szCs w:val="20"/>
              </w:rPr>
              <w:t>Current asthma (Youth 0-17)</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9.1%</w:t>
            </w:r>
          </w:p>
        </w:tc>
        <w:tc>
          <w:tcPr>
            <w:tcW w:w="963"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9.2%</w:t>
            </w:r>
          </w:p>
        </w:tc>
      </w:tr>
      <w:tr w:rsidR="004E5742" w:rsidRPr="00255E40" w:rsidTr="004E5742">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4E5742" w:rsidRPr="00255E40" w:rsidRDefault="004E5742" w:rsidP="004E5742">
            <w:pPr>
              <w:rPr>
                <w:rFonts w:ascii="Calibri" w:eastAsia="Times New Roman" w:hAnsi="Calibri"/>
                <w:color w:val="000000"/>
                <w:sz w:val="20"/>
                <w:szCs w:val="20"/>
              </w:rPr>
            </w:pPr>
            <w:r w:rsidRPr="00255E40">
              <w:rPr>
                <w:rFonts w:ascii="Calibri" w:eastAsia="Times New Roman" w:hAnsi="Calibri"/>
                <w:color w:val="000000"/>
                <w:sz w:val="20"/>
                <w:szCs w:val="20"/>
              </w:rPr>
              <w:t>Pneumonia emergency department rate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719.9</w:t>
            </w:r>
          </w:p>
        </w:tc>
        <w:tc>
          <w:tcPr>
            <w:tcW w:w="963"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4E5742" w:rsidRPr="00255E40" w:rsidTr="004E5742">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4E5742" w:rsidRPr="00255E40" w:rsidRDefault="004E5742" w:rsidP="004E5742">
            <w:pPr>
              <w:rPr>
                <w:rFonts w:ascii="Calibri" w:eastAsia="Times New Roman" w:hAnsi="Calibri"/>
                <w:color w:val="000000"/>
                <w:sz w:val="20"/>
                <w:szCs w:val="20"/>
              </w:rPr>
            </w:pPr>
            <w:r w:rsidRPr="00255E40">
              <w:rPr>
                <w:rFonts w:ascii="Calibri" w:eastAsia="Times New Roman" w:hAnsi="Calibri"/>
                <w:color w:val="000000"/>
                <w:sz w:val="20"/>
                <w:szCs w:val="20"/>
              </w:rPr>
              <w:t>Pneumonia hospitalizations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329.4</w:t>
            </w:r>
          </w:p>
        </w:tc>
        <w:tc>
          <w:tcPr>
            <w:tcW w:w="963"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4E5742" w:rsidRPr="00255E40" w:rsidRDefault="004E5742" w:rsidP="004E5742">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Environmental Health</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Children with confirmed elevated blood lead levels (% among those screened)</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Children with unconfirmed elevated blood lead levels (% among those screened)</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Homes with private wells tested for arsenic</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43.3%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Lead screening among children age 12-23 months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49.2%</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461" w:type="dxa"/>
            <w:tcBorders>
              <w:top w:val="single" w:sz="8" w:space="0" w:color="A6A6A6"/>
              <w:left w:val="single" w:sz="8" w:space="0" w:color="A6A6A6"/>
              <w:bottom w:val="single" w:sz="4" w:space="0" w:color="auto"/>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Lead screening among children age 24-35 months</w:t>
            </w:r>
          </w:p>
        </w:tc>
        <w:tc>
          <w:tcPr>
            <w:tcW w:w="1026" w:type="dxa"/>
            <w:gridSpan w:val="2"/>
            <w:tcBorders>
              <w:top w:val="single" w:sz="8" w:space="0" w:color="A6A6A6"/>
              <w:left w:val="nil"/>
              <w:bottom w:val="single" w:sz="4" w:space="0" w:color="auto"/>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27.6%</w:t>
            </w:r>
          </w:p>
        </w:tc>
        <w:tc>
          <w:tcPr>
            <w:tcW w:w="963" w:type="dxa"/>
            <w:tcBorders>
              <w:top w:val="single" w:sz="8" w:space="0" w:color="A6A6A6"/>
              <w:left w:val="nil"/>
              <w:bottom w:val="single" w:sz="4" w:space="0" w:color="auto"/>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single" w:sz="8" w:space="0" w:color="A6A6A6"/>
              <w:left w:val="nil"/>
              <w:bottom w:val="single" w:sz="4" w:space="0" w:color="auto"/>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9440" w:type="dxa"/>
            <w:gridSpan w:val="5"/>
            <w:tcBorders>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lastRenderedPageBreak/>
              <w:t>Immunization</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immunized annually for influenza</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44.1%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immunized for pneumococcal pneumonia (ages 65 and older)</w:t>
            </w:r>
          </w:p>
        </w:tc>
        <w:tc>
          <w:tcPr>
            <w:tcW w:w="927" w:type="dxa"/>
            <w:tcBorders>
              <w:top w:val="nil"/>
              <w:left w:val="nil"/>
              <w:bottom w:val="single" w:sz="8" w:space="0" w:color="A6A6A6"/>
              <w:right w:val="single" w:sz="8" w:space="0" w:color="A6A6A6"/>
            </w:tcBorders>
            <w:shd w:val="clear" w:color="000000" w:fill="A9D08E"/>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73.8%</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69.5%</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Immunization exemptions among kindergarteners for philosophical reasons</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3.7%</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Two-year-olds up to date with “Series of Seven Immunizations” 4-3-1-3-3-1-4</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75%</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Infectious Disease</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Hepatitis A (acute)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0.6</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0.4</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Hepatitis B (acute)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0.9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0.9</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Hepatitis C (acute)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0.7</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Lyme disease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105.3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10.5</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Tuberculosis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3.0</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Incidence of  past or present hepatitis C virus (HCV)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107.1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Incidence of newly reported chronic hepatitis B virus (HBV)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Pertussis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41.9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10.3</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STD/HIV</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AIDS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8.4</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Chlamydia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265.5</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452.2</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Gonorrhea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17.8</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109.8</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HIV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11.2</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HIV/AIDS hospitalization rate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21.4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Syphilis incidence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1.6</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19.9</w:t>
            </w:r>
          </w:p>
        </w:tc>
      </w:tr>
      <w:tr w:rsidR="004E5742"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tcPr>
          <w:p w:rsidR="004E5742" w:rsidRPr="00255E40" w:rsidRDefault="004E5742" w:rsidP="00255E40">
            <w:pPr>
              <w:rPr>
                <w:rFonts w:ascii="Calibri" w:eastAsia="Times New Roman" w:hAnsi="Calibri"/>
                <w:color w:val="FFFFFF"/>
                <w:sz w:val="20"/>
                <w:szCs w:val="20"/>
              </w:rPr>
            </w:pPr>
            <w:r>
              <w:rPr>
                <w:rFonts w:ascii="Calibri" w:eastAsia="Times New Roman" w:hAnsi="Calibri"/>
                <w:color w:val="FFFFFF"/>
                <w:sz w:val="20"/>
                <w:szCs w:val="20"/>
              </w:rPr>
              <w:t>Injury</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Intentional Injury</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Domestic assaults reports to police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413.0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Firearm deaths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10.4</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Intentional self-injury (Youth)</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17.9%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Lifetime rape/non-consensual sex (among females)</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11.3%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Nonfatal child maltreatment per 1,000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14.6</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4044B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9.1</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Reported rape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27.0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25.2</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Suicide deaths per 100,000 population</w:t>
            </w:r>
          </w:p>
        </w:tc>
        <w:tc>
          <w:tcPr>
            <w:tcW w:w="927" w:type="dxa"/>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17.4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4044B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12.6</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Violence by current or former intimate partners in past 12 months (among females)</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0.8%</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4E5742">
        <w:trPr>
          <w:trHeight w:val="20"/>
        </w:trPr>
        <w:tc>
          <w:tcPr>
            <w:tcW w:w="6560" w:type="dxa"/>
            <w:gridSpan w:val="2"/>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Violent crime rate per 100,000 population</w:t>
            </w:r>
          </w:p>
        </w:tc>
        <w:tc>
          <w:tcPr>
            <w:tcW w:w="927"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125.0</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367.9</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Unintentional Injury</w:t>
            </w:r>
          </w:p>
        </w:tc>
      </w:tr>
      <w:tr w:rsidR="00255E40" w:rsidRPr="00255E40" w:rsidTr="00551305">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Unintentional fall related injury emergency department visits among older adults per 10,000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361.3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551305">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Unintentional fall related deaths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8.7</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4044B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8.5</w:t>
            </w:r>
          </w:p>
        </w:tc>
      </w:tr>
      <w:tr w:rsidR="00255E40" w:rsidRPr="00255E40" w:rsidTr="00551305">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Unintentional motor vehicle traffic crash related deaths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10.2</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10.5</w:t>
            </w:r>
          </w:p>
        </w:tc>
      </w:tr>
      <w:tr w:rsidR="00255E40" w:rsidRPr="00255E40" w:rsidTr="00551305">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Always wear seatbelt (Adults)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85.2%</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551305">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Always wear seatbelt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61.6%</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54.7%</w:t>
            </w:r>
          </w:p>
        </w:tc>
      </w:tr>
      <w:tr w:rsidR="00255E40" w:rsidRPr="00255E40" w:rsidTr="00551305">
        <w:trPr>
          <w:trHeight w:val="20"/>
        </w:trPr>
        <w:tc>
          <w:tcPr>
            <w:tcW w:w="6461"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Traumatic brain injury related emergency department visits (all intents) per 10,000 population</w:t>
            </w:r>
          </w:p>
        </w:tc>
        <w:tc>
          <w:tcPr>
            <w:tcW w:w="1026" w:type="dxa"/>
            <w:gridSpan w:val="2"/>
            <w:tcBorders>
              <w:top w:val="single" w:sz="8" w:space="0" w:color="A6A6A6"/>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81.4</w:t>
            </w:r>
          </w:p>
        </w:tc>
        <w:tc>
          <w:tcPr>
            <w:tcW w:w="963" w:type="dxa"/>
            <w:tcBorders>
              <w:top w:val="single" w:sz="8" w:space="0" w:color="A6A6A6"/>
              <w:left w:val="nil"/>
              <w:bottom w:val="single" w:sz="8" w:space="0" w:color="A6A6A6"/>
              <w:right w:val="single" w:sz="8" w:space="0" w:color="A6A6A6"/>
            </w:tcBorders>
            <w:shd w:val="clear" w:color="auto" w:fill="auto"/>
            <w:noWrap/>
            <w:vAlign w:val="center"/>
            <w:hideMark/>
          </w:tcPr>
          <w:p w:rsidR="00255E40" w:rsidRPr="00255E40" w:rsidRDefault="004044B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single" w:sz="8" w:space="0" w:color="A6A6A6"/>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551305" w:rsidRPr="00255E40" w:rsidTr="00551305">
        <w:trPr>
          <w:trHeight w:val="20"/>
        </w:trPr>
        <w:tc>
          <w:tcPr>
            <w:tcW w:w="9440" w:type="dxa"/>
            <w:gridSpan w:val="5"/>
            <w:tcBorders>
              <w:top w:val="single" w:sz="8" w:space="0" w:color="A6A6A6"/>
            </w:tcBorders>
            <w:shd w:val="clear" w:color="auto" w:fill="auto"/>
            <w:noWrap/>
            <w:vAlign w:val="center"/>
          </w:tcPr>
          <w:p w:rsidR="00551305" w:rsidRPr="00255E40" w:rsidRDefault="00551305" w:rsidP="001F56BA">
            <w:pPr>
              <w:rPr>
                <w:rFonts w:ascii="Calibri" w:eastAsia="Times New Roman" w:hAnsi="Calibri"/>
                <w:color w:val="FFFFFF"/>
                <w:sz w:val="20"/>
                <w:szCs w:val="20"/>
              </w:rPr>
            </w:pPr>
          </w:p>
        </w:tc>
      </w:tr>
      <w:tr w:rsidR="00551305" w:rsidRPr="00255E40" w:rsidTr="00551305">
        <w:trPr>
          <w:trHeight w:val="20"/>
        </w:trPr>
        <w:tc>
          <w:tcPr>
            <w:tcW w:w="9440" w:type="dxa"/>
            <w:gridSpan w:val="5"/>
            <w:tcBorders>
              <w:left w:val="single" w:sz="8" w:space="0" w:color="A6A6A6"/>
              <w:bottom w:val="single" w:sz="8" w:space="0" w:color="A6A6A6"/>
              <w:right w:val="single" w:sz="8" w:space="0" w:color="A6A6A6"/>
            </w:tcBorders>
            <w:shd w:val="clear" w:color="000000" w:fill="538DD5"/>
            <w:noWrap/>
            <w:vAlign w:val="center"/>
            <w:hideMark/>
          </w:tcPr>
          <w:p w:rsidR="00551305" w:rsidRPr="00255E40" w:rsidRDefault="00551305" w:rsidP="001F56BA">
            <w:pPr>
              <w:rPr>
                <w:rFonts w:ascii="Calibri" w:eastAsia="Times New Roman" w:hAnsi="Calibri"/>
                <w:color w:val="FFFFFF"/>
                <w:sz w:val="20"/>
                <w:szCs w:val="20"/>
              </w:rPr>
            </w:pPr>
            <w:r w:rsidRPr="00255E40">
              <w:rPr>
                <w:rFonts w:ascii="Calibri" w:eastAsia="Times New Roman" w:hAnsi="Calibri"/>
                <w:color w:val="FFFFFF"/>
                <w:sz w:val="20"/>
                <w:szCs w:val="20"/>
              </w:rPr>
              <w:lastRenderedPageBreak/>
              <w:t>Unintentional Injury</w:t>
            </w:r>
          </w:p>
        </w:tc>
      </w:tr>
      <w:tr w:rsidR="00255E40" w:rsidRPr="00255E40" w:rsidTr="00551305">
        <w:trPr>
          <w:cantSplit/>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Unintentional and undetermined intent poisoning deaths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12.6</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13.2</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Occupational Health</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Deaths from work-related injuries (number)</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4,585</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Nonfatal occupational injuries (number)</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13,205</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551305" w:rsidRPr="00255E40" w:rsidTr="001F56BA">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tcPr>
          <w:p w:rsidR="00551305" w:rsidRPr="00255E40" w:rsidRDefault="00551305" w:rsidP="001F56BA">
            <w:pPr>
              <w:rPr>
                <w:rFonts w:ascii="Calibri" w:eastAsia="Times New Roman" w:hAnsi="Calibri"/>
                <w:color w:val="FFFFFF"/>
                <w:sz w:val="20"/>
                <w:szCs w:val="20"/>
              </w:rPr>
            </w:pPr>
            <w:r>
              <w:rPr>
                <w:rFonts w:ascii="Calibri" w:eastAsia="Times New Roman" w:hAnsi="Calibri"/>
                <w:color w:val="FFFFFF"/>
                <w:sz w:val="20"/>
                <w:szCs w:val="20"/>
              </w:rPr>
              <w:t>Maternal and Child Health</w:t>
            </w:r>
          </w:p>
        </w:tc>
      </w:tr>
      <w:tr w:rsidR="00551305" w:rsidRPr="00255E40" w:rsidTr="001F56BA">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551305" w:rsidRPr="00255E40" w:rsidRDefault="00551305" w:rsidP="001F56BA">
            <w:pPr>
              <w:rPr>
                <w:rFonts w:ascii="Calibri" w:eastAsia="Times New Roman" w:hAnsi="Calibri"/>
                <w:color w:val="FFFFFF"/>
                <w:sz w:val="20"/>
                <w:szCs w:val="20"/>
              </w:rPr>
            </w:pPr>
            <w:r w:rsidRPr="00255E40">
              <w:rPr>
                <w:rFonts w:ascii="Calibri" w:eastAsia="Times New Roman" w:hAnsi="Calibri"/>
                <w:color w:val="FFFFFF"/>
                <w:sz w:val="20"/>
                <w:szCs w:val="20"/>
              </w:rPr>
              <w:t>Pregnancy and Birth Outcomes</w:t>
            </w:r>
          </w:p>
        </w:tc>
      </w:tr>
      <w:tr w:rsidR="00551305" w:rsidRPr="00255E40" w:rsidTr="001F56BA">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551305" w:rsidRPr="00255E40" w:rsidRDefault="00551305" w:rsidP="001F56BA">
            <w:pPr>
              <w:rPr>
                <w:rFonts w:ascii="Calibri" w:eastAsia="Times New Roman" w:hAnsi="Calibri"/>
                <w:color w:val="000000"/>
                <w:sz w:val="20"/>
                <w:szCs w:val="20"/>
              </w:rPr>
            </w:pPr>
            <w:r w:rsidRPr="00255E40">
              <w:rPr>
                <w:rFonts w:ascii="Calibri" w:eastAsia="Times New Roman" w:hAnsi="Calibri"/>
                <w:color w:val="000000"/>
                <w:sz w:val="20"/>
                <w:szCs w:val="20"/>
              </w:rPr>
              <w:t>Infant deaths per 1,000 live births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551305" w:rsidRPr="00255E40" w:rsidRDefault="00B17FFE" w:rsidP="001F56BA">
            <w:pPr>
              <w:jc w:val="center"/>
              <w:rPr>
                <w:rFonts w:ascii="Calibri" w:eastAsia="Times New Roman" w:hAnsi="Calibri"/>
                <w:color w:val="000000"/>
                <w:sz w:val="20"/>
                <w:szCs w:val="20"/>
              </w:rPr>
            </w:pPr>
            <w:r>
              <w:rPr>
                <w:rFonts w:ascii="Calibri" w:eastAsia="Times New Roman" w:hAnsi="Calibri"/>
                <w:color w:val="000000"/>
                <w:sz w:val="20"/>
                <w:szCs w:val="20"/>
              </w:rPr>
              <w:t>7.0</w:t>
            </w:r>
          </w:p>
        </w:tc>
        <w:tc>
          <w:tcPr>
            <w:tcW w:w="963"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color w:val="000000"/>
                <w:sz w:val="20"/>
                <w:szCs w:val="20"/>
              </w:rPr>
            </w:pPr>
            <w:r w:rsidRPr="00255E40">
              <w:rPr>
                <w:rFonts w:ascii="Calibri" w:eastAsia="Times New Roman" w:hAnsi="Calibri"/>
                <w:color w:val="000000"/>
                <w:sz w:val="20"/>
                <w:szCs w:val="20"/>
              </w:rPr>
              <w:t>6.0</w:t>
            </w:r>
          </w:p>
        </w:tc>
      </w:tr>
      <w:tr w:rsidR="00551305" w:rsidRPr="00255E40" w:rsidTr="001F56BA">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551305" w:rsidRPr="00255E40" w:rsidRDefault="00551305" w:rsidP="001F56BA">
            <w:pPr>
              <w:rPr>
                <w:rFonts w:ascii="Calibri" w:eastAsia="Times New Roman" w:hAnsi="Calibri"/>
                <w:color w:val="000000"/>
                <w:sz w:val="20"/>
                <w:szCs w:val="20"/>
              </w:rPr>
            </w:pPr>
            <w:r w:rsidRPr="00255E40">
              <w:rPr>
                <w:rFonts w:ascii="Calibri" w:eastAsia="Times New Roman" w:hAnsi="Calibri"/>
                <w:color w:val="000000"/>
                <w:sz w:val="20"/>
                <w:szCs w:val="20"/>
              </w:rPr>
              <w:t>Live births for which the mother received early and adequate prenatal care</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color w:val="000000"/>
                <w:sz w:val="20"/>
                <w:szCs w:val="20"/>
              </w:rPr>
            </w:pPr>
            <w:r w:rsidRPr="00255E40">
              <w:rPr>
                <w:rFonts w:ascii="Calibri" w:eastAsia="Times New Roman" w:hAnsi="Calibri"/>
                <w:color w:val="000000"/>
                <w:sz w:val="20"/>
                <w:szCs w:val="20"/>
              </w:rPr>
              <w:t>86.4%</w:t>
            </w:r>
          </w:p>
        </w:tc>
        <w:tc>
          <w:tcPr>
            <w:tcW w:w="963"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color w:val="000000"/>
                <w:sz w:val="20"/>
                <w:szCs w:val="20"/>
              </w:rPr>
            </w:pPr>
            <w:r w:rsidRPr="00255E40">
              <w:rPr>
                <w:rFonts w:ascii="Calibri" w:eastAsia="Times New Roman" w:hAnsi="Calibri"/>
                <w:color w:val="000000"/>
                <w:sz w:val="20"/>
                <w:szCs w:val="20"/>
              </w:rPr>
              <w:t>84.8%</w:t>
            </w:r>
          </w:p>
        </w:tc>
      </w:tr>
      <w:tr w:rsidR="00551305" w:rsidRPr="00255E40" w:rsidTr="001F56BA">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551305" w:rsidRPr="00255E40" w:rsidRDefault="00551305" w:rsidP="001F56BA">
            <w:pPr>
              <w:rPr>
                <w:rFonts w:ascii="Calibri" w:eastAsia="Times New Roman" w:hAnsi="Calibri"/>
                <w:color w:val="000000"/>
                <w:sz w:val="20"/>
                <w:szCs w:val="20"/>
              </w:rPr>
            </w:pPr>
            <w:r w:rsidRPr="00255E40">
              <w:rPr>
                <w:rFonts w:ascii="Calibri" w:eastAsia="Times New Roman" w:hAnsi="Calibri"/>
                <w:color w:val="000000"/>
                <w:sz w:val="20"/>
                <w:szCs w:val="20"/>
              </w:rPr>
              <w:t>Low birth weight (&lt;2500 grams)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color w:val="000000"/>
                <w:sz w:val="20"/>
                <w:szCs w:val="20"/>
              </w:rPr>
            </w:pPr>
            <w:r w:rsidRPr="00255E40">
              <w:rPr>
                <w:rFonts w:ascii="Calibri" w:eastAsia="Times New Roman" w:hAnsi="Calibri"/>
                <w:color w:val="000000"/>
                <w:sz w:val="20"/>
                <w:szCs w:val="20"/>
              </w:rPr>
              <w:t>6.6%</w:t>
            </w:r>
          </w:p>
        </w:tc>
        <w:tc>
          <w:tcPr>
            <w:tcW w:w="963"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color w:val="000000"/>
                <w:sz w:val="20"/>
                <w:szCs w:val="20"/>
              </w:rPr>
            </w:pPr>
            <w:r w:rsidRPr="00255E40">
              <w:rPr>
                <w:rFonts w:ascii="Calibri" w:eastAsia="Times New Roman" w:hAnsi="Calibri"/>
                <w:color w:val="000000"/>
                <w:sz w:val="20"/>
                <w:szCs w:val="20"/>
              </w:rPr>
              <w:t>8.0%</w:t>
            </w:r>
          </w:p>
        </w:tc>
      </w:tr>
      <w:tr w:rsidR="00551305" w:rsidRPr="00255E40" w:rsidTr="001F56BA">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551305" w:rsidRPr="00255E40" w:rsidRDefault="00551305" w:rsidP="001F56BA">
            <w:pPr>
              <w:rPr>
                <w:rFonts w:ascii="Calibri" w:eastAsia="Times New Roman" w:hAnsi="Calibri"/>
                <w:color w:val="000000"/>
                <w:sz w:val="20"/>
                <w:szCs w:val="20"/>
              </w:rPr>
            </w:pPr>
            <w:r w:rsidRPr="00255E40">
              <w:rPr>
                <w:rFonts w:ascii="Calibri" w:eastAsia="Times New Roman" w:hAnsi="Calibri"/>
                <w:color w:val="000000"/>
                <w:sz w:val="20"/>
                <w:szCs w:val="20"/>
              </w:rPr>
              <w:t>Live births to 15-19 year olds per 1,000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color w:val="000000"/>
                <w:sz w:val="20"/>
                <w:szCs w:val="20"/>
              </w:rPr>
            </w:pPr>
            <w:r w:rsidRPr="00255E40">
              <w:rPr>
                <w:rFonts w:ascii="Calibri" w:eastAsia="Times New Roman" w:hAnsi="Calibri"/>
                <w:color w:val="000000"/>
                <w:sz w:val="20"/>
                <w:szCs w:val="20"/>
              </w:rPr>
              <w:t>19.2</w:t>
            </w:r>
          </w:p>
        </w:tc>
        <w:tc>
          <w:tcPr>
            <w:tcW w:w="963"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color w:val="000000"/>
                <w:sz w:val="20"/>
                <w:szCs w:val="20"/>
              </w:rPr>
            </w:pPr>
            <w:r w:rsidRPr="00255E40">
              <w:rPr>
                <w:rFonts w:ascii="Calibri" w:eastAsia="Times New Roman" w:hAnsi="Calibri"/>
                <w:color w:val="000000"/>
                <w:sz w:val="20"/>
                <w:szCs w:val="20"/>
              </w:rPr>
              <w:t>26.5</w:t>
            </w:r>
          </w:p>
        </w:tc>
      </w:tr>
      <w:tr w:rsidR="00551305" w:rsidRPr="00255E40" w:rsidTr="001F56BA">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551305" w:rsidRPr="00255E40" w:rsidRDefault="00551305" w:rsidP="001F56BA">
            <w:pPr>
              <w:rPr>
                <w:rFonts w:ascii="Calibri" w:eastAsia="Times New Roman" w:hAnsi="Calibri"/>
                <w:color w:val="FFFFFF"/>
                <w:sz w:val="20"/>
                <w:szCs w:val="20"/>
              </w:rPr>
            </w:pPr>
            <w:r>
              <w:rPr>
                <w:rFonts w:ascii="Calibri" w:eastAsia="Times New Roman" w:hAnsi="Calibri"/>
                <w:color w:val="FFFFFF"/>
                <w:sz w:val="20"/>
                <w:szCs w:val="20"/>
              </w:rPr>
              <w:t>Children with Special Health Care Needs</w:t>
            </w:r>
          </w:p>
        </w:tc>
      </w:tr>
      <w:tr w:rsidR="00551305" w:rsidRPr="00255E40" w:rsidTr="001F56BA">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551305" w:rsidRPr="00255E40" w:rsidRDefault="00551305" w:rsidP="001F56BA">
            <w:pPr>
              <w:rPr>
                <w:rFonts w:ascii="Calibri" w:eastAsia="Times New Roman" w:hAnsi="Calibri"/>
                <w:color w:val="000000"/>
                <w:sz w:val="20"/>
                <w:szCs w:val="20"/>
              </w:rPr>
            </w:pPr>
            <w:r w:rsidRPr="00255E40">
              <w:rPr>
                <w:rFonts w:ascii="Calibri" w:eastAsia="Times New Roman" w:hAnsi="Calibri"/>
                <w:color w:val="000000"/>
                <w:sz w:val="20"/>
                <w:szCs w:val="20"/>
              </w:rPr>
              <w:t>Children with special health care needs</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551305" w:rsidRPr="00255E40" w:rsidRDefault="00551305" w:rsidP="001F56BA">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23.6%</w:t>
            </w:r>
          </w:p>
        </w:tc>
        <w:tc>
          <w:tcPr>
            <w:tcW w:w="963"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b/>
                <w:bCs/>
                <w:color w:val="000000"/>
                <w:sz w:val="22"/>
              </w:rPr>
            </w:pPr>
          </w:p>
        </w:tc>
        <w:tc>
          <w:tcPr>
            <w:tcW w:w="990" w:type="dxa"/>
            <w:tcBorders>
              <w:top w:val="nil"/>
              <w:left w:val="nil"/>
              <w:bottom w:val="single" w:sz="8" w:space="0" w:color="A6A6A6"/>
              <w:right w:val="single" w:sz="8" w:space="0" w:color="A6A6A6"/>
            </w:tcBorders>
            <w:shd w:val="clear" w:color="auto" w:fill="auto"/>
            <w:noWrap/>
            <w:vAlign w:val="center"/>
            <w:hideMark/>
          </w:tcPr>
          <w:p w:rsidR="00551305" w:rsidRPr="00255E40" w:rsidRDefault="00551305" w:rsidP="001F56BA">
            <w:pPr>
              <w:jc w:val="center"/>
              <w:rPr>
                <w:rFonts w:ascii="Calibri" w:eastAsia="Times New Roman" w:hAnsi="Calibri"/>
                <w:color w:val="000000"/>
                <w:sz w:val="20"/>
                <w:szCs w:val="20"/>
              </w:rPr>
            </w:pPr>
            <w:r w:rsidRPr="00255E40">
              <w:rPr>
                <w:rFonts w:ascii="Calibri" w:eastAsia="Times New Roman" w:hAnsi="Calibri"/>
                <w:color w:val="000000"/>
                <w:sz w:val="20"/>
                <w:szCs w:val="20"/>
              </w:rPr>
              <w:t>19.8%</w:t>
            </w:r>
          </w:p>
        </w:tc>
      </w:tr>
      <w:tr w:rsidR="00255E40"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255E40" w:rsidRPr="00255E40" w:rsidRDefault="00255E40" w:rsidP="00255E40">
            <w:pPr>
              <w:rPr>
                <w:rFonts w:ascii="Calibri" w:eastAsia="Times New Roman" w:hAnsi="Calibri"/>
                <w:color w:val="FFFFFF"/>
                <w:sz w:val="20"/>
                <w:szCs w:val="20"/>
              </w:rPr>
            </w:pPr>
            <w:r w:rsidRPr="00255E40">
              <w:rPr>
                <w:rFonts w:ascii="Calibri" w:eastAsia="Times New Roman" w:hAnsi="Calibri"/>
                <w:color w:val="FFFFFF"/>
                <w:sz w:val="20"/>
                <w:szCs w:val="20"/>
              </w:rPr>
              <w:t>Mental Health</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who have ever had anxiety</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18.8%</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who have ever had depression</w:t>
            </w:r>
          </w:p>
        </w:tc>
        <w:tc>
          <w:tcPr>
            <w:tcW w:w="1026" w:type="dxa"/>
            <w:gridSpan w:val="2"/>
            <w:tcBorders>
              <w:top w:val="nil"/>
              <w:left w:val="nil"/>
              <w:bottom w:val="single" w:sz="8" w:space="0" w:color="A6A6A6"/>
              <w:right w:val="single" w:sz="8" w:space="0" w:color="A6A6A6"/>
            </w:tcBorders>
            <w:shd w:val="clear" w:color="000000" w:fill="F4B084"/>
            <w:noWrap/>
            <w:vAlign w:val="center"/>
            <w:hideMark/>
          </w:tcPr>
          <w:p w:rsidR="00255E40" w:rsidRPr="00255E40" w:rsidRDefault="00255E40"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23.4%</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18.7%</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Adults with current symptoms of depression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9.9%</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Co-morbidity for persons with mental illness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33.3%</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255E40"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255E40" w:rsidRPr="00255E40" w:rsidRDefault="00255E40" w:rsidP="00255E40">
            <w:pPr>
              <w:rPr>
                <w:rFonts w:ascii="Calibri" w:eastAsia="Times New Roman" w:hAnsi="Calibri"/>
                <w:color w:val="000000"/>
                <w:sz w:val="20"/>
                <w:szCs w:val="20"/>
              </w:rPr>
            </w:pPr>
            <w:r w:rsidRPr="00255E40">
              <w:rPr>
                <w:rFonts w:ascii="Calibri" w:eastAsia="Times New Roman" w:hAnsi="Calibri"/>
                <w:color w:val="000000"/>
                <w:sz w:val="20"/>
                <w:szCs w:val="20"/>
              </w:rPr>
              <w:t>Mental health emergency department rates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1,972.1</w:t>
            </w:r>
          </w:p>
        </w:tc>
        <w:tc>
          <w:tcPr>
            <w:tcW w:w="963"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255E40" w:rsidRPr="00255E40" w:rsidRDefault="00255E40"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6F756B">
              <w:rPr>
                <w:rFonts w:ascii="Calibri" w:eastAsia="Times New Roman" w:hAnsi="Calibri"/>
                <w:color w:val="000000"/>
                <w:sz w:val="18"/>
                <w:szCs w:val="18"/>
              </w:rPr>
              <w:t xml:space="preserve">Adults currently receiving </w:t>
            </w:r>
            <w:r>
              <w:rPr>
                <w:rFonts w:ascii="Calibri" w:eastAsia="Times New Roman" w:hAnsi="Calibri"/>
                <w:color w:val="000000"/>
                <w:sz w:val="18"/>
                <w:szCs w:val="18"/>
              </w:rPr>
              <w:t>medication or treatment for mental health from a health care provider</w:t>
            </w:r>
            <w:r w:rsidRPr="006F756B">
              <w:rPr>
                <w:rFonts w:ascii="Calibri" w:eastAsia="Times New Roman" w:hAnsi="Calibri"/>
                <w:color w:val="000000"/>
                <w:sz w:val="18"/>
                <w:szCs w:val="18"/>
              </w:rPr>
              <w:t xml:space="preserve"> </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17.4%</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Sad/hopeless for two weeks in a row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24.3%</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29.9%</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 xml:space="preserve">Seriously considered suicide (High School Students) </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14.6%</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17.0%</w:t>
            </w:r>
          </w:p>
        </w:tc>
      </w:tr>
      <w:tr w:rsidR="000C386A"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0C386A" w:rsidRPr="00255E40" w:rsidRDefault="000C386A" w:rsidP="00255E40">
            <w:pPr>
              <w:rPr>
                <w:rFonts w:ascii="Calibri" w:eastAsia="Times New Roman" w:hAnsi="Calibri"/>
                <w:color w:val="FFFFFF"/>
                <w:sz w:val="20"/>
                <w:szCs w:val="20"/>
              </w:rPr>
            </w:pPr>
            <w:r w:rsidRPr="00255E40">
              <w:rPr>
                <w:rFonts w:ascii="Calibri" w:eastAsia="Times New Roman" w:hAnsi="Calibri"/>
                <w:color w:val="FFFFFF"/>
                <w:sz w:val="20"/>
                <w:szCs w:val="20"/>
              </w:rPr>
              <w:t>Physical Activity, Nutrition and Weight</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Obesity (Adults)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28.9%</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29.4%</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Obesity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12.7%</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13.7%</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Overweight (Adults)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36.0%</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35.4%</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Overweight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16.0%</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16.6%</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Fewer than two hours combined screen time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33.9%</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Fruit and vegetable consumption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16.8%</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Fruit consumption among Adults 18+ (less than one serving per day)</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0C386A" w:rsidRPr="00255E40" w:rsidRDefault="000C386A"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34.0%</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39.2%</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Met physical activity recommendations (Adults)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53.4%</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50.8%</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Physical activity for at least 60 minutes per day on five of the past seven days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43.7%</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47.3%</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Sedentary lifestyle – no leisure-time physical activity in past month (Adults)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23.3%</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25.3%</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Soda/sports drink consumption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26.2%</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27.0%</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Vegetable consumption among Adults 18+ (less than one serving per day)</w:t>
            </w:r>
          </w:p>
        </w:tc>
        <w:tc>
          <w:tcPr>
            <w:tcW w:w="1026" w:type="dxa"/>
            <w:gridSpan w:val="2"/>
            <w:tcBorders>
              <w:top w:val="nil"/>
              <w:left w:val="nil"/>
              <w:bottom w:val="single" w:sz="8" w:space="0" w:color="A6A6A6"/>
              <w:right w:val="single" w:sz="8" w:space="0" w:color="A6A6A6"/>
            </w:tcBorders>
            <w:shd w:val="clear" w:color="000000" w:fill="A9D08E"/>
            <w:noWrap/>
            <w:vAlign w:val="center"/>
            <w:hideMark/>
          </w:tcPr>
          <w:p w:rsidR="000C386A" w:rsidRPr="00255E40" w:rsidRDefault="000C386A" w:rsidP="00255E40">
            <w:pPr>
              <w:jc w:val="center"/>
              <w:rPr>
                <w:rFonts w:ascii="Calibri" w:eastAsia="Times New Roman" w:hAnsi="Calibri"/>
                <w:i/>
                <w:color w:val="000000"/>
                <w:sz w:val="20"/>
                <w:szCs w:val="20"/>
              </w:rPr>
            </w:pPr>
            <w:r w:rsidRPr="00255E40">
              <w:rPr>
                <w:rFonts w:ascii="Calibri" w:eastAsia="Times New Roman" w:hAnsi="Calibri"/>
                <w:i/>
                <w:color w:val="000000"/>
                <w:sz w:val="20"/>
                <w:szCs w:val="20"/>
              </w:rPr>
              <w:t>17.9%</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22.9%</w:t>
            </w:r>
          </w:p>
        </w:tc>
      </w:tr>
      <w:tr w:rsidR="000C386A"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0C386A" w:rsidRPr="00255E40" w:rsidRDefault="000C386A" w:rsidP="00255E40">
            <w:pPr>
              <w:rPr>
                <w:rFonts w:ascii="Calibri" w:eastAsia="Times New Roman" w:hAnsi="Calibri"/>
                <w:color w:val="FFFFFF"/>
                <w:sz w:val="20"/>
                <w:szCs w:val="20"/>
              </w:rPr>
            </w:pPr>
            <w:r w:rsidRPr="00255E40">
              <w:rPr>
                <w:rFonts w:ascii="Calibri" w:eastAsia="Times New Roman" w:hAnsi="Calibri"/>
                <w:color w:val="FFFFFF"/>
                <w:sz w:val="20"/>
                <w:szCs w:val="20"/>
              </w:rPr>
              <w:t>Substance and Alcohol Abuse</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Alcohol-induced mortality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8.5</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8.2</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Binge drinking of alcoholic beverages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14.8%</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20.8%</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Binge drinking of alcoholic beverages (Adults)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17.2%</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16.8%</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Chronic heavy drinking (Adults)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7.2%</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6.2%</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 xml:space="preserve">Drug-affected baby referrals received as a percentage of all live births </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7.8%</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Drug-induced mortality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13.9</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14.6</w:t>
            </w:r>
          </w:p>
        </w:tc>
      </w:tr>
      <w:tr w:rsidR="000C386A" w:rsidRPr="00255E40" w:rsidTr="001F56BA">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0C386A" w:rsidRPr="00255E40" w:rsidRDefault="000C386A" w:rsidP="001F56BA">
            <w:pPr>
              <w:rPr>
                <w:rFonts w:ascii="Calibri" w:eastAsia="Times New Roman" w:hAnsi="Calibri"/>
                <w:color w:val="FFFFFF"/>
                <w:sz w:val="20"/>
                <w:szCs w:val="20"/>
              </w:rPr>
            </w:pPr>
            <w:r w:rsidRPr="00255E40">
              <w:rPr>
                <w:rFonts w:ascii="Calibri" w:eastAsia="Times New Roman" w:hAnsi="Calibri"/>
                <w:color w:val="FFFFFF"/>
                <w:sz w:val="20"/>
                <w:szCs w:val="20"/>
              </w:rPr>
              <w:lastRenderedPageBreak/>
              <w:t>Substance and Alcohol Abuse</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Emergency medical service overdose response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391.5</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Opiate poisoning (ED visits)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25.1</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Opiate poisoning (hospitalizations)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13.2</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Past-30-day alcohol use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26.0%</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34.9%</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Past-30-day inhalant use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3.2%</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Past-30-day marijuana use (Adults)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7.8%</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Past-30-day marijuana use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21.6%</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23.4%</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Past-30-day nonmedical use of prescription drugs (Adult)</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1.1%</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Past-30-day nonmedical use of prescription drugs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5.6%</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Prescription Monitoring Program opioid prescriptions (</w:t>
            </w:r>
            <w:proofErr w:type="spellStart"/>
            <w:r w:rsidRPr="00255E40">
              <w:rPr>
                <w:rFonts w:ascii="Calibri" w:eastAsia="Times New Roman" w:hAnsi="Calibri"/>
                <w:color w:val="000000"/>
                <w:sz w:val="20"/>
                <w:szCs w:val="20"/>
              </w:rPr>
              <w:t>days</w:t>
            </w:r>
            <w:proofErr w:type="spellEnd"/>
            <w:r w:rsidRPr="00255E40">
              <w:rPr>
                <w:rFonts w:ascii="Calibri" w:eastAsia="Times New Roman" w:hAnsi="Calibri"/>
                <w:color w:val="000000"/>
                <w:sz w:val="20"/>
                <w:szCs w:val="20"/>
              </w:rPr>
              <w:t xml:space="preserve"> supply/pop)</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6.8</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Substance-abuse hospital admissions per 100,000 population</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328.1</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right"/>
              <w:rPr>
                <w:rFonts w:ascii="Calibri" w:eastAsia="Times New Roman" w:hAnsi="Calibri"/>
                <w:b/>
                <w:bCs/>
                <w:color w:val="000000"/>
                <w:sz w:val="20"/>
                <w:szCs w:val="20"/>
              </w:rPr>
            </w:pPr>
            <w:r w:rsidRPr="00255E40">
              <w:rPr>
                <w:rFonts w:ascii="Calibri" w:eastAsia="Times New Roman" w:hAnsi="Calibri"/>
                <w:b/>
                <w:bCs/>
                <w:color w:val="000000"/>
                <w:sz w:val="20"/>
                <w:szCs w:val="20"/>
              </w:rPr>
              <w:t> </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r w:rsidR="000C386A" w:rsidRPr="00255E40" w:rsidTr="0024174D">
        <w:trPr>
          <w:trHeight w:val="20"/>
        </w:trPr>
        <w:tc>
          <w:tcPr>
            <w:tcW w:w="9440" w:type="dxa"/>
            <w:gridSpan w:val="5"/>
            <w:tcBorders>
              <w:top w:val="single" w:sz="8" w:space="0" w:color="A6A6A6"/>
              <w:left w:val="single" w:sz="8" w:space="0" w:color="A6A6A6"/>
              <w:bottom w:val="single" w:sz="8" w:space="0" w:color="A6A6A6"/>
              <w:right w:val="single" w:sz="8" w:space="0" w:color="A6A6A6"/>
            </w:tcBorders>
            <w:shd w:val="clear" w:color="000000" w:fill="538DD5"/>
            <w:noWrap/>
            <w:vAlign w:val="center"/>
            <w:hideMark/>
          </w:tcPr>
          <w:p w:rsidR="000C386A" w:rsidRPr="00255E40" w:rsidRDefault="000C386A" w:rsidP="00255E40">
            <w:pPr>
              <w:rPr>
                <w:rFonts w:ascii="Calibri" w:eastAsia="Times New Roman" w:hAnsi="Calibri"/>
                <w:color w:val="FFFFFF"/>
                <w:sz w:val="20"/>
                <w:szCs w:val="20"/>
              </w:rPr>
            </w:pPr>
            <w:r w:rsidRPr="00255E40">
              <w:rPr>
                <w:rFonts w:ascii="Calibri" w:eastAsia="Times New Roman" w:hAnsi="Calibri"/>
                <w:color w:val="FFFFFF"/>
                <w:sz w:val="20"/>
                <w:szCs w:val="20"/>
              </w:rPr>
              <w:t>Tobacco Use</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Current smoking (Adults)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20.2%</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19.0%</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Current smoking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12.9%</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15.7%</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Current tobacco use (High School Students)</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18.2%</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22.4%</w:t>
            </w:r>
          </w:p>
        </w:tc>
      </w:tr>
      <w:tr w:rsidR="000C386A" w:rsidRPr="00255E40" w:rsidTr="0024174D">
        <w:trPr>
          <w:trHeight w:val="20"/>
        </w:trPr>
        <w:tc>
          <w:tcPr>
            <w:tcW w:w="6461" w:type="dxa"/>
            <w:tcBorders>
              <w:top w:val="nil"/>
              <w:left w:val="single" w:sz="8" w:space="0" w:color="A6A6A6"/>
              <w:bottom w:val="single" w:sz="8" w:space="0" w:color="A6A6A6"/>
              <w:right w:val="single" w:sz="8" w:space="0" w:color="A6A6A6"/>
            </w:tcBorders>
            <w:shd w:val="clear" w:color="auto" w:fill="auto"/>
            <w:vAlign w:val="center"/>
            <w:hideMark/>
          </w:tcPr>
          <w:p w:rsidR="000C386A" w:rsidRPr="00255E40" w:rsidRDefault="000C386A" w:rsidP="00255E40">
            <w:pPr>
              <w:rPr>
                <w:rFonts w:ascii="Calibri" w:eastAsia="Times New Roman" w:hAnsi="Calibri"/>
                <w:color w:val="000000"/>
                <w:sz w:val="20"/>
                <w:szCs w:val="20"/>
              </w:rPr>
            </w:pPr>
            <w:r w:rsidRPr="00255E40">
              <w:rPr>
                <w:rFonts w:ascii="Calibri" w:eastAsia="Times New Roman" w:hAnsi="Calibri"/>
                <w:color w:val="000000"/>
                <w:sz w:val="20"/>
                <w:szCs w:val="20"/>
              </w:rPr>
              <w:t>Secondhand smoke exposure (Youth)</w:t>
            </w:r>
          </w:p>
        </w:tc>
        <w:tc>
          <w:tcPr>
            <w:tcW w:w="1026" w:type="dxa"/>
            <w:gridSpan w:val="2"/>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38.3%</w:t>
            </w:r>
          </w:p>
        </w:tc>
        <w:tc>
          <w:tcPr>
            <w:tcW w:w="963"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b/>
                <w:bCs/>
                <w:color w:val="000000"/>
                <w:sz w:val="22"/>
              </w:rPr>
            </w:pPr>
            <w:r w:rsidRPr="00255E40">
              <w:rPr>
                <w:rFonts w:ascii="Calibri" w:eastAsia="Times New Roman" w:hAnsi="Calibri"/>
                <w:b/>
                <w:bCs/>
                <w:color w:val="000000"/>
                <w:sz w:val="22"/>
              </w:rPr>
              <w:t>+</w:t>
            </w:r>
          </w:p>
        </w:tc>
        <w:tc>
          <w:tcPr>
            <w:tcW w:w="990" w:type="dxa"/>
            <w:tcBorders>
              <w:top w:val="nil"/>
              <w:left w:val="nil"/>
              <w:bottom w:val="single" w:sz="8" w:space="0" w:color="A6A6A6"/>
              <w:right w:val="single" w:sz="8" w:space="0" w:color="A6A6A6"/>
            </w:tcBorders>
            <w:shd w:val="clear" w:color="auto" w:fill="auto"/>
            <w:noWrap/>
            <w:vAlign w:val="center"/>
            <w:hideMark/>
          </w:tcPr>
          <w:p w:rsidR="000C386A" w:rsidRPr="00255E40" w:rsidRDefault="000C386A" w:rsidP="00255E40">
            <w:pPr>
              <w:jc w:val="center"/>
              <w:rPr>
                <w:rFonts w:ascii="Calibri" w:eastAsia="Times New Roman" w:hAnsi="Calibri"/>
                <w:color w:val="000000"/>
                <w:sz w:val="20"/>
                <w:szCs w:val="20"/>
              </w:rPr>
            </w:pPr>
            <w:r w:rsidRPr="00255E40">
              <w:rPr>
                <w:rFonts w:ascii="Calibri" w:eastAsia="Times New Roman" w:hAnsi="Calibri"/>
                <w:color w:val="000000"/>
                <w:sz w:val="20"/>
                <w:szCs w:val="20"/>
              </w:rPr>
              <w:t>NA</w:t>
            </w:r>
          </w:p>
        </w:tc>
      </w:tr>
    </w:tbl>
    <w:p w:rsidR="00626F94" w:rsidRDefault="00626F94" w:rsidP="00EB70E8"/>
    <w:p w:rsidR="00696674" w:rsidRDefault="00696674" w:rsidP="00EB70E8"/>
    <w:p w:rsidR="00D43FED" w:rsidRPr="000F5F6C" w:rsidRDefault="00D43FED" w:rsidP="00EB70E8"/>
    <w:p w:rsidR="00451EDC" w:rsidRPr="000F5F6C" w:rsidRDefault="00451EDC" w:rsidP="00EB70E8"/>
    <w:p w:rsidR="0039363B" w:rsidRPr="000F5F6C" w:rsidRDefault="0039363B" w:rsidP="00EB70E8"/>
    <w:p w:rsidR="0039363B" w:rsidRPr="000F5F6C" w:rsidRDefault="0039363B" w:rsidP="00EB70E8"/>
    <w:p w:rsidR="0039363B" w:rsidRPr="000F5F6C" w:rsidRDefault="0039363B" w:rsidP="00EB70E8"/>
    <w:p w:rsidR="0039363B" w:rsidRPr="000F5F6C" w:rsidRDefault="0039363B" w:rsidP="00EB70E8"/>
    <w:p w:rsidR="001C4F7C" w:rsidRDefault="001C4F7C">
      <w:pPr>
        <w:spacing w:after="160" w:line="259" w:lineRule="auto"/>
        <w:rPr>
          <w:b/>
        </w:rPr>
      </w:pPr>
      <w:r>
        <w:rPr>
          <w:b/>
        </w:rPr>
        <w:br w:type="page"/>
      </w:r>
    </w:p>
    <w:p w:rsidR="00F90C39" w:rsidRPr="00F9313F" w:rsidRDefault="00E219C1" w:rsidP="00D5692F">
      <w:pPr>
        <w:pStyle w:val="Heading1"/>
        <w:pBdr>
          <w:bottom w:val="single" w:sz="4" w:space="1" w:color="A6A6A6" w:themeColor="background1" w:themeShade="A6"/>
        </w:pBdr>
        <w:rPr>
          <w:noProof w:val="0"/>
          <w:color w:val="1F4E79" w:themeColor="accent1" w:themeShade="80"/>
        </w:rPr>
      </w:pPr>
      <w:bookmarkStart w:id="100" w:name="_Toc434486953"/>
      <w:r w:rsidRPr="00F9313F">
        <w:rPr>
          <w:color w:val="1F4E79" w:themeColor="accent1" w:themeShade="80"/>
        </w:rPr>
        <w:lastRenderedPageBreak/>
        <w:t>Appendix C</w:t>
      </w:r>
      <w:r w:rsidR="00F90C39" w:rsidRPr="00F9313F">
        <w:rPr>
          <w:color w:val="1F4E79" w:themeColor="accent1" w:themeShade="80"/>
        </w:rPr>
        <w:t>: List of Data Sources and Years for Quantitative Health Indicators</w:t>
      </w:r>
      <w:bookmarkEnd w:id="100"/>
    </w:p>
    <w:tbl>
      <w:tblPr>
        <w:tblW w:w="9445" w:type="dxa"/>
        <w:tblInd w:w="113" w:type="dxa"/>
        <w:tblLayout w:type="fixed"/>
        <w:tblLook w:val="04A0" w:firstRow="1" w:lastRow="0" w:firstColumn="1" w:lastColumn="0" w:noHBand="0" w:noVBand="1"/>
      </w:tblPr>
      <w:tblGrid>
        <w:gridCol w:w="1885"/>
        <w:gridCol w:w="1350"/>
        <w:gridCol w:w="900"/>
        <w:gridCol w:w="1440"/>
        <w:gridCol w:w="3870"/>
      </w:tblGrid>
      <w:tr w:rsidR="006F756B" w:rsidRPr="005C05A5" w:rsidTr="00DE093E">
        <w:trPr>
          <w:cantSplit/>
          <w:trHeight w:val="20"/>
          <w:tblHeader/>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1F497D"/>
            <w:vAlign w:val="bottom"/>
            <w:hideMark/>
          </w:tcPr>
          <w:p w:rsidR="006F756B" w:rsidRPr="005C05A5" w:rsidRDefault="006F756B" w:rsidP="00F9313F">
            <w:pPr>
              <w:jc w:val="center"/>
              <w:rPr>
                <w:rFonts w:ascii="Calibri" w:eastAsia="Times New Roman" w:hAnsi="Calibri"/>
                <w:b/>
                <w:bCs/>
                <w:color w:val="FFFFFF"/>
                <w:sz w:val="28"/>
                <w:szCs w:val="32"/>
              </w:rPr>
            </w:pPr>
            <w:r w:rsidRPr="005C05A5">
              <w:rPr>
                <w:rFonts w:ascii="Calibri" w:eastAsia="Times New Roman" w:hAnsi="Calibri"/>
                <w:b/>
                <w:bCs/>
                <w:color w:val="FFFFFF"/>
                <w:sz w:val="28"/>
                <w:szCs w:val="32"/>
              </w:rPr>
              <w:t>Maine Shared Community Health Needs Assessment Data Sources</w:t>
            </w:r>
          </w:p>
        </w:tc>
      </w:tr>
      <w:tr w:rsidR="006F756B" w:rsidRPr="006F756B" w:rsidTr="00DE093E">
        <w:trPr>
          <w:cantSplit/>
          <w:trHeight w:val="20"/>
          <w:tblHeader/>
        </w:trPr>
        <w:tc>
          <w:tcPr>
            <w:tcW w:w="1885" w:type="dxa"/>
            <w:tcBorders>
              <w:top w:val="nil"/>
              <w:left w:val="single" w:sz="4" w:space="0" w:color="808080"/>
              <w:bottom w:val="single" w:sz="4" w:space="0" w:color="808080"/>
              <w:right w:val="single" w:sz="4" w:space="0" w:color="808080"/>
            </w:tcBorders>
            <w:shd w:val="clear" w:color="000000" w:fill="003F77"/>
            <w:vAlign w:val="center"/>
            <w:hideMark/>
          </w:tcPr>
          <w:p w:rsidR="006F756B" w:rsidRPr="006F756B" w:rsidRDefault="006F756B" w:rsidP="006F756B">
            <w:pPr>
              <w:jc w:val="center"/>
              <w:rPr>
                <w:rFonts w:ascii="Calibri" w:eastAsia="Times New Roman" w:hAnsi="Calibri"/>
                <w:b/>
                <w:bCs/>
                <w:color w:val="FFFFFF"/>
                <w:sz w:val="22"/>
              </w:rPr>
            </w:pPr>
            <w:r w:rsidRPr="006F756B">
              <w:rPr>
                <w:rFonts w:ascii="Calibri" w:eastAsia="Times New Roman" w:hAnsi="Calibri"/>
                <w:b/>
                <w:bCs/>
                <w:color w:val="FFFFFF"/>
                <w:sz w:val="22"/>
              </w:rPr>
              <w:t>Indicator</w:t>
            </w:r>
          </w:p>
        </w:tc>
        <w:tc>
          <w:tcPr>
            <w:tcW w:w="1350" w:type="dxa"/>
            <w:tcBorders>
              <w:top w:val="nil"/>
              <w:left w:val="nil"/>
              <w:bottom w:val="single" w:sz="4" w:space="0" w:color="808080"/>
              <w:right w:val="single" w:sz="4" w:space="0" w:color="808080"/>
            </w:tcBorders>
            <w:shd w:val="clear" w:color="000000" w:fill="003F77"/>
            <w:vAlign w:val="center"/>
            <w:hideMark/>
          </w:tcPr>
          <w:p w:rsidR="006F756B" w:rsidRPr="006F756B" w:rsidRDefault="006F756B" w:rsidP="006F756B">
            <w:pPr>
              <w:jc w:val="center"/>
              <w:rPr>
                <w:rFonts w:ascii="Calibri" w:eastAsia="Times New Roman" w:hAnsi="Calibri"/>
                <w:b/>
                <w:bCs/>
                <w:color w:val="FFFFFF"/>
                <w:sz w:val="22"/>
              </w:rPr>
            </w:pPr>
            <w:r w:rsidRPr="006F756B">
              <w:rPr>
                <w:rFonts w:ascii="Calibri" w:eastAsia="Times New Roman" w:hAnsi="Calibri"/>
                <w:b/>
                <w:bCs/>
                <w:color w:val="FFFFFF"/>
                <w:sz w:val="22"/>
              </w:rPr>
              <w:t>Data Source</w:t>
            </w:r>
          </w:p>
        </w:tc>
        <w:tc>
          <w:tcPr>
            <w:tcW w:w="900" w:type="dxa"/>
            <w:tcBorders>
              <w:top w:val="nil"/>
              <w:left w:val="nil"/>
              <w:bottom w:val="single" w:sz="4" w:space="0" w:color="808080"/>
              <w:right w:val="single" w:sz="4" w:space="0" w:color="808080"/>
            </w:tcBorders>
            <w:shd w:val="clear" w:color="000000" w:fill="003F77"/>
            <w:vAlign w:val="center"/>
            <w:hideMark/>
          </w:tcPr>
          <w:p w:rsidR="006F756B" w:rsidRPr="006F756B" w:rsidRDefault="006F756B" w:rsidP="006F756B">
            <w:pPr>
              <w:jc w:val="center"/>
              <w:rPr>
                <w:rFonts w:ascii="Calibri" w:eastAsia="Times New Roman" w:hAnsi="Calibri"/>
                <w:b/>
                <w:bCs/>
                <w:color w:val="FFFFFF"/>
                <w:sz w:val="22"/>
              </w:rPr>
            </w:pPr>
            <w:r w:rsidRPr="006F756B">
              <w:rPr>
                <w:rFonts w:ascii="Calibri" w:eastAsia="Times New Roman" w:hAnsi="Calibri"/>
                <w:b/>
                <w:bCs/>
                <w:color w:val="FFFFFF"/>
                <w:sz w:val="22"/>
              </w:rPr>
              <w:t>Year(s)</w:t>
            </w:r>
          </w:p>
        </w:tc>
        <w:tc>
          <w:tcPr>
            <w:tcW w:w="1440" w:type="dxa"/>
            <w:tcBorders>
              <w:top w:val="nil"/>
              <w:left w:val="nil"/>
              <w:bottom w:val="single" w:sz="4" w:space="0" w:color="808080"/>
              <w:right w:val="single" w:sz="4" w:space="0" w:color="808080"/>
            </w:tcBorders>
            <w:shd w:val="clear" w:color="000000" w:fill="003F77"/>
            <w:vAlign w:val="center"/>
            <w:hideMark/>
          </w:tcPr>
          <w:p w:rsidR="006F756B" w:rsidRPr="006F756B" w:rsidRDefault="006F756B" w:rsidP="006F756B">
            <w:pPr>
              <w:jc w:val="center"/>
              <w:rPr>
                <w:rFonts w:ascii="Calibri" w:eastAsia="Times New Roman" w:hAnsi="Calibri"/>
                <w:b/>
                <w:bCs/>
                <w:color w:val="FFFFFF"/>
                <w:sz w:val="22"/>
              </w:rPr>
            </w:pPr>
            <w:r w:rsidRPr="006F756B">
              <w:rPr>
                <w:rFonts w:ascii="Calibri" w:eastAsia="Times New Roman" w:hAnsi="Calibri"/>
                <w:b/>
                <w:bCs/>
                <w:color w:val="FFFFFF"/>
                <w:sz w:val="22"/>
              </w:rPr>
              <w:t>Comparison Year for Trends</w:t>
            </w:r>
          </w:p>
        </w:tc>
        <w:tc>
          <w:tcPr>
            <w:tcW w:w="3870" w:type="dxa"/>
            <w:tcBorders>
              <w:top w:val="nil"/>
              <w:left w:val="nil"/>
              <w:bottom w:val="single" w:sz="4" w:space="0" w:color="808080"/>
              <w:right w:val="single" w:sz="4" w:space="0" w:color="808080"/>
            </w:tcBorders>
            <w:shd w:val="clear" w:color="000000" w:fill="003F77"/>
            <w:vAlign w:val="center"/>
            <w:hideMark/>
          </w:tcPr>
          <w:p w:rsidR="006F756B" w:rsidRPr="006F756B" w:rsidRDefault="006F756B" w:rsidP="006F756B">
            <w:pPr>
              <w:rPr>
                <w:rFonts w:ascii="Calibri" w:eastAsia="Times New Roman" w:hAnsi="Calibri"/>
                <w:b/>
                <w:bCs/>
                <w:color w:val="FFFFFF"/>
                <w:sz w:val="22"/>
              </w:rPr>
            </w:pPr>
            <w:r w:rsidRPr="006F756B">
              <w:rPr>
                <w:rFonts w:ascii="Calibri" w:eastAsia="Times New Roman" w:hAnsi="Calibri"/>
                <w:b/>
                <w:bCs/>
                <w:color w:val="FFFFFF"/>
                <w:sz w:val="22"/>
              </w:rPr>
              <w:t>Other Notes</w:t>
            </w:r>
          </w:p>
        </w:tc>
      </w:tr>
      <w:tr w:rsidR="006F756B" w:rsidRPr="006F756B" w:rsidTr="00DE093E">
        <w:trPr>
          <w:cantSplit/>
          <w:trHeight w:val="20"/>
        </w:trPr>
        <w:tc>
          <w:tcPr>
            <w:tcW w:w="9445" w:type="dxa"/>
            <w:gridSpan w:val="5"/>
            <w:tcBorders>
              <w:top w:val="single" w:sz="4" w:space="0" w:color="808080"/>
              <w:left w:val="single" w:sz="4" w:space="0" w:color="808080"/>
              <w:bottom w:val="nil"/>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Demographics</w:t>
            </w:r>
          </w:p>
        </w:tc>
      </w:tr>
      <w:tr w:rsidR="00F9313F" w:rsidRPr="006F756B" w:rsidTr="00DE093E">
        <w:trPr>
          <w:cantSplit/>
          <w:trHeight w:val="20"/>
        </w:trPr>
        <w:tc>
          <w:tcPr>
            <w:tcW w:w="1885"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Population</w:t>
            </w:r>
          </w:p>
        </w:tc>
        <w:tc>
          <w:tcPr>
            <w:tcW w:w="1350" w:type="dxa"/>
            <w:tcBorders>
              <w:top w:val="single" w:sz="4" w:space="0" w:color="808080"/>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single" w:sz="4" w:space="0" w:color="808080"/>
              <w:left w:val="nil"/>
              <w:bottom w:val="single" w:sz="4" w:space="0" w:color="808080"/>
              <w:right w:val="single" w:sz="4" w:space="0" w:color="808080"/>
            </w:tcBorders>
            <w:shd w:val="clear" w:color="auto" w:fill="auto"/>
            <w:vAlign w:val="center"/>
            <w:hideMark/>
          </w:tcPr>
          <w:p w:rsidR="006F756B" w:rsidRPr="006F756B" w:rsidRDefault="00CC41CB" w:rsidP="006F756B">
            <w:pPr>
              <w:jc w:val="center"/>
              <w:rPr>
                <w:rFonts w:ascii="Calibri" w:eastAsia="Times New Roman" w:hAnsi="Calibri"/>
                <w:sz w:val="18"/>
                <w:szCs w:val="18"/>
              </w:rPr>
            </w:pPr>
            <w:r>
              <w:rPr>
                <w:rFonts w:ascii="Calibri" w:eastAsia="Times New Roman" w:hAnsi="Calibri"/>
                <w:sz w:val="18"/>
                <w:szCs w:val="18"/>
              </w:rPr>
              <w:t>2014</w:t>
            </w:r>
          </w:p>
        </w:tc>
        <w:tc>
          <w:tcPr>
            <w:tcW w:w="1440" w:type="dxa"/>
            <w:tcBorders>
              <w:top w:val="single" w:sz="4" w:space="0" w:color="808080"/>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NA</w:t>
            </w:r>
          </w:p>
        </w:tc>
        <w:tc>
          <w:tcPr>
            <w:tcW w:w="3870" w:type="dxa"/>
            <w:tcBorders>
              <w:top w:val="single" w:sz="4" w:space="0" w:color="808080"/>
              <w:left w:val="nil"/>
              <w:bottom w:val="single" w:sz="4" w:space="0" w:color="808080"/>
              <w:right w:val="single" w:sz="4" w:space="0" w:color="808080"/>
            </w:tcBorders>
            <w:shd w:val="clear" w:color="auto" w:fill="auto"/>
            <w:vAlign w:val="center"/>
            <w:hideMark/>
          </w:tcPr>
          <w:p w:rsidR="006F756B" w:rsidRPr="006F756B" w:rsidRDefault="006F756B" w:rsidP="00A419D7">
            <w:pPr>
              <w:rPr>
                <w:rFonts w:ascii="Calibri" w:eastAsia="Times New Roman" w:hAnsi="Calibri"/>
                <w:color w:val="000000"/>
                <w:sz w:val="18"/>
                <w:szCs w:val="18"/>
              </w:rPr>
            </w:pPr>
            <w:r w:rsidRPr="006F756B">
              <w:rPr>
                <w:rFonts w:ascii="Calibri" w:eastAsia="Times New Roman" w:hAnsi="Calibri"/>
                <w:color w:val="000000"/>
                <w:sz w:val="18"/>
                <w:szCs w:val="18"/>
              </w:rPr>
              <w:t>201</w:t>
            </w:r>
            <w:r w:rsidR="00CC41CB">
              <w:rPr>
                <w:rFonts w:ascii="Calibri" w:eastAsia="Times New Roman" w:hAnsi="Calibri"/>
                <w:color w:val="000000"/>
                <w:sz w:val="18"/>
                <w:szCs w:val="18"/>
              </w:rPr>
              <w:t>4</w:t>
            </w:r>
            <w:r w:rsidRPr="006F756B">
              <w:rPr>
                <w:rFonts w:ascii="Calibri" w:eastAsia="Times New Roman" w:hAnsi="Calibri"/>
                <w:color w:val="000000"/>
                <w:sz w:val="18"/>
                <w:szCs w:val="18"/>
              </w:rPr>
              <w:t xml:space="preserve"> data was used for all age, racial and ethnic groups.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Population with a disability</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6F756B">
              <w:rPr>
                <w:rFonts w:ascii="Calibri" w:eastAsia="Times New Roman" w:hAnsi="Calibri"/>
                <w:sz w:val="18"/>
                <w:szCs w:val="18"/>
              </w:rPr>
              <w:t>independent</w:t>
            </w:r>
            <w:proofErr w:type="gramEnd"/>
            <w:r w:rsidRPr="006F756B">
              <w:rPr>
                <w:rFonts w:ascii="Calibri" w:eastAsia="Times New Roman" w:hAnsi="Calibri"/>
                <w:sz w:val="18"/>
                <w:szCs w:val="18"/>
              </w:rPr>
              <w:t xml:space="preserve"> living difficulty.</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Population density</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2010</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Based on 2010 U.S. Census population.</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Socioeconomic Status Measures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Individuals living in poverty</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Children living in poverty</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High school graduation rate</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Maine </w:t>
            </w:r>
            <w:r w:rsidR="00140FF1" w:rsidRPr="006F756B">
              <w:rPr>
                <w:rFonts w:ascii="Calibri" w:eastAsia="Times New Roman" w:hAnsi="Calibri"/>
                <w:sz w:val="18"/>
                <w:szCs w:val="18"/>
              </w:rPr>
              <w:t>Dept.</w:t>
            </w:r>
            <w:r w:rsidRPr="006F756B">
              <w:rPr>
                <w:rFonts w:ascii="Calibri" w:eastAsia="Times New Roman" w:hAnsi="Calibri"/>
                <w:sz w:val="18"/>
                <w:szCs w:val="18"/>
              </w:rPr>
              <w:t xml:space="preserve"> of Education</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2013-14 School Year</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2009-10 School Year</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Proportion of students who graduate with a regular diploma four years after starting ninth grade. Graduation rates include all public schools and all private schools that have 60% or more publicly funded students.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Median household income</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In 2013 inflation-adjusted dollars. This includes the income of the householder and all other individuals 15 years old and older in the household, whether they are related to the householder or not.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Percentage of people living in rural areas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The urban/rural categories used in this analysis were defined by the New England Rural Health Roundtable available in Rural Data For Action 2nd Edition: http://www.newenglandruralhealth.org/rural_data</w:t>
            </w:r>
          </w:p>
        </w:tc>
      </w:tr>
      <w:tr w:rsidR="00DE093E" w:rsidRPr="006F756B" w:rsidTr="00DE093E">
        <w:trPr>
          <w:cantSplit/>
          <w:trHeight w:val="1700"/>
        </w:trPr>
        <w:tc>
          <w:tcPr>
            <w:tcW w:w="9445" w:type="dxa"/>
            <w:gridSpan w:val="5"/>
            <w:tcBorders>
              <w:top w:val="single" w:sz="4" w:space="0" w:color="808080"/>
            </w:tcBorders>
            <w:shd w:val="clear" w:color="auto" w:fill="auto"/>
            <w:vAlign w:val="center"/>
          </w:tcPr>
          <w:p w:rsidR="00DE093E" w:rsidRPr="006F756B" w:rsidRDefault="00DE093E" w:rsidP="001F56BA">
            <w:pPr>
              <w:rPr>
                <w:rFonts w:ascii="Calibri" w:eastAsia="Times New Roman" w:hAnsi="Calibri"/>
                <w:color w:val="FFFFFF"/>
                <w:sz w:val="18"/>
                <w:szCs w:val="18"/>
              </w:rPr>
            </w:pPr>
          </w:p>
        </w:tc>
      </w:tr>
      <w:tr w:rsidR="00DE093E" w:rsidRPr="006F756B" w:rsidTr="00DE093E">
        <w:trPr>
          <w:cantSplit/>
          <w:trHeight w:val="20"/>
        </w:trPr>
        <w:tc>
          <w:tcPr>
            <w:tcW w:w="9445" w:type="dxa"/>
            <w:gridSpan w:val="5"/>
            <w:tcBorders>
              <w:left w:val="single" w:sz="4" w:space="0" w:color="808080"/>
              <w:bottom w:val="single" w:sz="4" w:space="0" w:color="808080"/>
              <w:right w:val="single" w:sz="4" w:space="0" w:color="808080"/>
            </w:tcBorders>
            <w:shd w:val="clear" w:color="000000" w:fill="538DD5"/>
            <w:vAlign w:val="center"/>
            <w:hideMark/>
          </w:tcPr>
          <w:p w:rsidR="00DE093E" w:rsidRPr="006F756B" w:rsidRDefault="00DE093E" w:rsidP="001F56BA">
            <w:pPr>
              <w:rPr>
                <w:rFonts w:ascii="Calibri" w:eastAsia="Times New Roman" w:hAnsi="Calibri"/>
                <w:color w:val="FFFFFF"/>
                <w:sz w:val="18"/>
                <w:szCs w:val="18"/>
              </w:rPr>
            </w:pPr>
            <w:r w:rsidRPr="006F756B">
              <w:rPr>
                <w:rFonts w:ascii="Calibri" w:eastAsia="Times New Roman" w:hAnsi="Calibri"/>
                <w:color w:val="FFFFFF"/>
                <w:sz w:val="18"/>
                <w:szCs w:val="18"/>
              </w:rPr>
              <w:lastRenderedPageBreak/>
              <w:t>Socioeconomic Status Measures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Single-parent families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Unemployment rate</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Bureau of Labor Statistics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Unemployment rate of the civilian noninstitutionalized population averaged for the full year of 2014.</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65+ living alone</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Estimated number of one-person households with a person 65 years and older.</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General Health Status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who rate their health fair to poor</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rating their health as fair or poor vs. excellent, very good or good.</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 xml:space="preserve">Adults with 14+ days lost due to poor mental health </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Now thinking about your mental health, which includes stress, depression and problems with emotions, for how many days during the past 30 days was your mental health not good?</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with 14+ days lost due to poor physical health</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Now thinking about your physical health, which includes physical illness and injury, for how many days during the past 30 days was your physical health not good?</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with three or more chronic conditions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Mortality</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Life expectancy (Female)</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National Center for Health Statistics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Life expectancy at birth.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Life expectancy (Male)</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National Center for Health Statistics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Life expectancy at birth.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Overall mortality rate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DRVS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All deaths are defined as deaths in which the underlying cause of death was coded as ICD-10 any listed.</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Access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with a usual primary care provider </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that have one or more person they think of as their personal doctor or health care provider.</w:t>
            </w:r>
          </w:p>
        </w:tc>
      </w:tr>
      <w:tr w:rsidR="00F9313F" w:rsidRPr="006F756B" w:rsidTr="00DE093E">
        <w:trPr>
          <w:cantSplit/>
          <w:trHeight w:val="1268"/>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Individuals who are unable to obtain or delay obtaining necessary medical care due to cost</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reporting that there was a time during the last 12 months when they needed to see a doctor but could not because of the cost.</w:t>
            </w:r>
          </w:p>
        </w:tc>
      </w:tr>
      <w:tr w:rsidR="00DE093E"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DE093E" w:rsidRPr="006F756B" w:rsidRDefault="00DE093E" w:rsidP="001F56BA">
            <w:pPr>
              <w:rPr>
                <w:rFonts w:ascii="Calibri" w:eastAsia="Times New Roman" w:hAnsi="Calibri"/>
                <w:color w:val="FFFFFF"/>
                <w:sz w:val="18"/>
                <w:szCs w:val="18"/>
              </w:rPr>
            </w:pPr>
            <w:r w:rsidRPr="006F756B">
              <w:rPr>
                <w:rFonts w:ascii="Calibri" w:eastAsia="Times New Roman" w:hAnsi="Calibri"/>
                <w:color w:val="FFFFFF"/>
                <w:sz w:val="18"/>
                <w:szCs w:val="18"/>
              </w:rPr>
              <w:lastRenderedPageBreak/>
              <w:t>Access</w:t>
            </w:r>
          </w:p>
        </w:tc>
      </w:tr>
      <w:tr w:rsidR="00F9313F" w:rsidRPr="006F756B" w:rsidTr="00DE093E">
        <w:trPr>
          <w:cantSplit/>
          <w:trHeight w:val="2195"/>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proofErr w:type="spellStart"/>
            <w:r w:rsidRPr="006F756B">
              <w:rPr>
                <w:rFonts w:ascii="Calibri" w:eastAsia="Times New Roman" w:hAnsi="Calibri"/>
                <w:color w:val="000000"/>
                <w:sz w:val="18"/>
                <w:szCs w:val="18"/>
              </w:rPr>
              <w:t>MaineCare</w:t>
            </w:r>
            <w:proofErr w:type="spellEnd"/>
            <w:r w:rsidRPr="006F756B">
              <w:rPr>
                <w:rFonts w:ascii="Calibri" w:eastAsia="Times New Roman" w:hAnsi="Calibri"/>
                <w:color w:val="000000"/>
                <w:sz w:val="18"/>
                <w:szCs w:val="18"/>
              </w:rPr>
              <w:t xml:space="preserve"> enrollment</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proofErr w:type="spellStart"/>
            <w:r w:rsidRPr="006F756B">
              <w:rPr>
                <w:rFonts w:ascii="Calibri" w:eastAsia="Times New Roman" w:hAnsi="Calibri"/>
                <w:sz w:val="18"/>
                <w:szCs w:val="18"/>
              </w:rPr>
              <w:t>MaineCare</w:t>
            </w:r>
            <w:proofErr w:type="spellEnd"/>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2015</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The number and percent of individuals participating in </w:t>
            </w:r>
            <w:proofErr w:type="spellStart"/>
            <w:r w:rsidRPr="006F756B">
              <w:rPr>
                <w:rFonts w:ascii="Calibri" w:eastAsia="Times New Roman" w:hAnsi="Calibri"/>
                <w:sz w:val="18"/>
                <w:szCs w:val="18"/>
              </w:rPr>
              <w:t>MaineCare</w:t>
            </w:r>
            <w:proofErr w:type="spellEnd"/>
            <w:r w:rsidRPr="006F756B">
              <w:rPr>
                <w:rFonts w:ascii="Calibri" w:eastAsia="Times New Roman" w:hAnsi="Calibri"/>
                <w:sz w:val="18"/>
                <w:szCs w:val="18"/>
              </w:rPr>
              <w:t>.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F9313F" w:rsidRPr="006F756B" w:rsidTr="00DE093E">
        <w:trPr>
          <w:cantSplit/>
          <w:trHeight w:val="1637"/>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 xml:space="preserve">Percent of children ages 0-19 enrolled in </w:t>
            </w:r>
            <w:proofErr w:type="spellStart"/>
            <w:r w:rsidRPr="006F756B">
              <w:rPr>
                <w:rFonts w:ascii="Calibri" w:eastAsia="Times New Roman" w:hAnsi="Calibri"/>
                <w:color w:val="000000"/>
                <w:sz w:val="18"/>
                <w:szCs w:val="18"/>
              </w:rPr>
              <w:t>MaineCare</w:t>
            </w:r>
            <w:proofErr w:type="spellEnd"/>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proofErr w:type="spellStart"/>
            <w:r w:rsidRPr="006F756B">
              <w:rPr>
                <w:rFonts w:ascii="Calibri" w:eastAsia="Times New Roman" w:hAnsi="Calibri"/>
                <w:sz w:val="18"/>
                <w:szCs w:val="18"/>
              </w:rPr>
              <w:t>MaineCare</w:t>
            </w:r>
            <w:proofErr w:type="spellEnd"/>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2015</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The number and percent of individuals participating in </w:t>
            </w:r>
            <w:proofErr w:type="spellStart"/>
            <w:r w:rsidRPr="006F756B">
              <w:rPr>
                <w:rFonts w:ascii="Calibri" w:eastAsia="Times New Roman" w:hAnsi="Calibri"/>
                <w:sz w:val="18"/>
                <w:szCs w:val="18"/>
              </w:rPr>
              <w:t>MaineCare</w:t>
            </w:r>
            <w:proofErr w:type="spellEnd"/>
            <w:r w:rsidRPr="006F756B">
              <w:rPr>
                <w:rFonts w:ascii="Calibri" w:eastAsia="Times New Roman" w:hAnsi="Calibri"/>
                <w:sz w:val="18"/>
                <w:szCs w:val="18"/>
              </w:rPr>
              <w:t>. These data are reported as of April 2015. Individuals are reported by county of residence at the end of the SFY or the end of participation in the program. Figures exclude individuals who were nonresidents or who were out of state.</w:t>
            </w:r>
          </w:p>
        </w:tc>
      </w:tr>
      <w:tr w:rsidR="00F9313F" w:rsidRPr="006F756B" w:rsidTr="00DE093E">
        <w:trPr>
          <w:cantSplit/>
          <w:trHeight w:val="548"/>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Percent uninsured</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Census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Estimated number of Maine people who do not currently have health insurance.</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Health Care Quality</w:t>
            </w:r>
          </w:p>
        </w:tc>
      </w:tr>
      <w:tr w:rsidR="00F9313F" w:rsidRPr="006F756B" w:rsidTr="00DE093E">
        <w:trPr>
          <w:cantSplit/>
          <w:trHeight w:val="215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Ambulatory care-sensitive condition hospital admission rate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F9313F" w:rsidRPr="006F756B" w:rsidTr="00DE093E">
        <w:trPr>
          <w:cantSplit/>
          <w:trHeight w:val="215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Ambulatory care-sensitive condition emergency department rate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Oral Health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with visits to a dentist in the past 12 months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who last visited the dentist or a dental clinic for any reason in the past 12 months.</w:t>
            </w:r>
          </w:p>
        </w:tc>
      </w:tr>
      <w:tr w:rsidR="00F9313F" w:rsidRPr="006F756B" w:rsidTr="00DE093E">
        <w:trPr>
          <w:cantSplit/>
          <w:trHeight w:val="1205"/>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proofErr w:type="spellStart"/>
            <w:r w:rsidRPr="006F756B">
              <w:rPr>
                <w:rFonts w:ascii="Calibri" w:eastAsia="Times New Roman" w:hAnsi="Calibri"/>
                <w:color w:val="000000"/>
                <w:sz w:val="18"/>
                <w:szCs w:val="18"/>
              </w:rPr>
              <w:t>MaineCare</w:t>
            </w:r>
            <w:proofErr w:type="spellEnd"/>
            <w:r w:rsidRPr="006F756B">
              <w:rPr>
                <w:rFonts w:ascii="Calibri" w:eastAsia="Times New Roman" w:hAnsi="Calibri"/>
                <w:color w:val="000000"/>
                <w:sz w:val="18"/>
                <w:szCs w:val="18"/>
              </w:rPr>
              <w:t xml:space="preserve"> members under 18 with a visit to the dentist in the past year</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Care</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Total members younger than 18 with dental claims during calendar year 2014 was 67,871.  Of those, only 61,948 had eligibility as of April 2015. Members were younger than 18 on date of service, but some turned 18 by April 2015.</w:t>
            </w:r>
          </w:p>
        </w:tc>
      </w:tr>
      <w:tr w:rsidR="00DE093E" w:rsidRPr="006F756B" w:rsidTr="00DE093E">
        <w:trPr>
          <w:cantSplit/>
          <w:trHeight w:val="665"/>
        </w:trPr>
        <w:tc>
          <w:tcPr>
            <w:tcW w:w="9445" w:type="dxa"/>
            <w:gridSpan w:val="5"/>
            <w:tcBorders>
              <w:top w:val="single" w:sz="4" w:space="0" w:color="808080"/>
            </w:tcBorders>
            <w:shd w:val="clear" w:color="auto" w:fill="auto"/>
            <w:vAlign w:val="center"/>
          </w:tcPr>
          <w:p w:rsidR="00DE093E" w:rsidRDefault="00DE093E" w:rsidP="006F756B">
            <w:pPr>
              <w:rPr>
                <w:rFonts w:ascii="Calibri" w:eastAsia="Times New Roman" w:hAnsi="Calibri"/>
                <w:color w:val="FFFFFF"/>
                <w:sz w:val="18"/>
                <w:szCs w:val="18"/>
              </w:rPr>
            </w:pPr>
          </w:p>
        </w:tc>
      </w:tr>
      <w:tr w:rsidR="00DE093E" w:rsidRPr="006F756B" w:rsidTr="00DE093E">
        <w:trPr>
          <w:cantSplit/>
          <w:trHeight w:val="20"/>
        </w:trPr>
        <w:tc>
          <w:tcPr>
            <w:tcW w:w="9445" w:type="dxa"/>
            <w:gridSpan w:val="5"/>
            <w:tcBorders>
              <w:left w:val="single" w:sz="4" w:space="0" w:color="808080"/>
              <w:bottom w:val="single" w:sz="4" w:space="0" w:color="808080"/>
              <w:right w:val="single" w:sz="4" w:space="0" w:color="808080"/>
            </w:tcBorders>
            <w:shd w:val="clear" w:color="000000" w:fill="538DD5"/>
            <w:vAlign w:val="center"/>
          </w:tcPr>
          <w:p w:rsidR="00DE093E" w:rsidRPr="006F756B" w:rsidRDefault="00DE093E" w:rsidP="006F756B">
            <w:pPr>
              <w:rPr>
                <w:rFonts w:ascii="Calibri" w:eastAsia="Times New Roman" w:hAnsi="Calibri"/>
                <w:color w:val="FFFFFF"/>
                <w:sz w:val="18"/>
                <w:szCs w:val="18"/>
              </w:rPr>
            </w:pPr>
            <w:r>
              <w:rPr>
                <w:rFonts w:ascii="Calibri" w:eastAsia="Times New Roman" w:hAnsi="Calibri"/>
                <w:color w:val="FFFFFF"/>
                <w:sz w:val="18"/>
                <w:szCs w:val="18"/>
              </w:rPr>
              <w:lastRenderedPageBreak/>
              <w:t>Chronic Disease</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Cancer</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Mortality – all cancers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All cancer: SEER Cause of Death Recode: 20010-37000 (which include ICD-10 codes: C00-C97).</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Incidence – all cancers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2004-2006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All cancer: SEER Site Recode: 20010-37000 (which include ICD-O-3 codes: C00-C797).</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Bladder cancer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2004-2006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6F756B">
              <w:rPr>
                <w:rFonts w:ascii="Calibri" w:eastAsia="Times New Roman" w:hAnsi="Calibri"/>
                <w:sz w:val="18"/>
                <w:szCs w:val="18"/>
              </w:rPr>
              <w:t>histologies</w:t>
            </w:r>
            <w:proofErr w:type="spellEnd"/>
            <w:r w:rsidRPr="006F756B">
              <w:rPr>
                <w:rFonts w:ascii="Calibri" w:eastAsia="Times New Roman" w:hAnsi="Calibri"/>
                <w:sz w:val="18"/>
                <w:szCs w:val="18"/>
              </w:rPr>
              <w:t xml:space="preserve"> consistent with Kaposi sarcoma and mesothelioma, where applicable.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Female breast cancer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Cancer Deaths: Deaths with malignant cancer as the underlying cause of death.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DE093E" w:rsidP="00DE093E">
            <w:pPr>
              <w:rPr>
                <w:rFonts w:ascii="Calibri" w:eastAsia="Times New Roman" w:hAnsi="Calibri"/>
                <w:color w:val="000000"/>
                <w:sz w:val="18"/>
                <w:szCs w:val="18"/>
              </w:rPr>
            </w:pPr>
            <w:r>
              <w:rPr>
                <w:rFonts w:ascii="Calibri" w:eastAsia="Times New Roman" w:hAnsi="Calibri"/>
                <w:color w:val="000000"/>
                <w:sz w:val="18"/>
                <w:szCs w:val="18"/>
              </w:rPr>
              <w:t>Female b</w:t>
            </w:r>
            <w:r w:rsidR="006F756B" w:rsidRPr="006F756B">
              <w:rPr>
                <w:rFonts w:ascii="Calibri" w:eastAsia="Times New Roman" w:hAnsi="Calibri"/>
                <w:color w:val="000000"/>
                <w:sz w:val="18"/>
                <w:szCs w:val="18"/>
              </w:rPr>
              <w:t>reast cancer late</w:t>
            </w:r>
            <w:r>
              <w:rPr>
                <w:rFonts w:ascii="Calibri" w:eastAsia="Times New Roman" w:hAnsi="Calibri"/>
                <w:color w:val="000000"/>
                <w:sz w:val="18"/>
                <w:szCs w:val="18"/>
              </w:rPr>
              <w:t xml:space="preserve">-stage incidence </w:t>
            </w:r>
            <w:r w:rsidR="006F756B" w:rsidRPr="006F756B">
              <w:rPr>
                <w:rFonts w:ascii="Calibri" w:eastAsia="Times New Roman" w:hAnsi="Calibri"/>
                <w:color w:val="000000"/>
                <w:sz w:val="18"/>
                <w:szCs w:val="18"/>
              </w:rPr>
              <w:t>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Cancer Registry (MCR)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6F756B">
              <w:rPr>
                <w:rFonts w:ascii="Calibri" w:eastAsia="Times New Roman" w:hAnsi="Calibri"/>
                <w:sz w:val="18"/>
                <w:szCs w:val="18"/>
              </w:rPr>
              <w:t>histologies</w:t>
            </w:r>
            <w:proofErr w:type="spellEnd"/>
            <w:r w:rsidRPr="006F756B">
              <w:rPr>
                <w:rFonts w:ascii="Calibri" w:eastAsia="Times New Roman" w:hAnsi="Calibri"/>
                <w:sz w:val="18"/>
                <w:szCs w:val="18"/>
              </w:rPr>
              <w:t xml:space="preserve"> consistent with Kaposi sarcoma and mesothelioma, where applicable.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Female breast cancer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2004-2006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6F756B">
              <w:rPr>
                <w:rFonts w:ascii="Calibri" w:eastAsia="Times New Roman" w:hAnsi="Calibri"/>
                <w:sz w:val="18"/>
                <w:szCs w:val="18"/>
              </w:rPr>
              <w:t>histologies</w:t>
            </w:r>
            <w:proofErr w:type="spellEnd"/>
            <w:r w:rsidRPr="006F756B">
              <w:rPr>
                <w:rFonts w:ascii="Calibri" w:eastAsia="Times New Roman" w:hAnsi="Calibri"/>
                <w:sz w:val="18"/>
                <w:szCs w:val="18"/>
              </w:rPr>
              <w:t xml:space="preserve"> consistent with Kaposi sarcoma and mesothelioma, where applicable.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Mammograms females age 50+ in past two years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Females ages 50 years and older who reported they had a mammogram within the past 2 years.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Colorectal cancer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Cancer Deaths: Deaths with malignant cancer as the underlying cause of death.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Colorectal late-stage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6F756B">
              <w:rPr>
                <w:rFonts w:ascii="Calibri" w:eastAsia="Times New Roman" w:hAnsi="Calibri"/>
                <w:sz w:val="18"/>
                <w:szCs w:val="18"/>
              </w:rPr>
              <w:t>histologies</w:t>
            </w:r>
            <w:proofErr w:type="spellEnd"/>
            <w:r w:rsidRPr="006F756B">
              <w:rPr>
                <w:rFonts w:ascii="Calibri" w:eastAsia="Times New Roman" w:hAnsi="Calibri"/>
                <w:sz w:val="18"/>
                <w:szCs w:val="18"/>
              </w:rPr>
              <w:t xml:space="preserve"> consistent with Kaposi sarcoma and mesothelioma, where applicable.</w:t>
            </w:r>
          </w:p>
        </w:tc>
      </w:tr>
      <w:tr w:rsidR="00F9313F" w:rsidRPr="006F756B" w:rsidTr="00DE093E">
        <w:trPr>
          <w:cantSplit/>
          <w:trHeight w:val="1403"/>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Colorectal cancer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2004-2006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6F756B">
              <w:rPr>
                <w:rFonts w:ascii="Calibri" w:eastAsia="Times New Roman" w:hAnsi="Calibri"/>
                <w:sz w:val="18"/>
                <w:szCs w:val="18"/>
              </w:rPr>
              <w:t>histologies</w:t>
            </w:r>
            <w:proofErr w:type="spellEnd"/>
            <w:r w:rsidRPr="006F756B">
              <w:rPr>
                <w:rFonts w:ascii="Calibri" w:eastAsia="Times New Roman" w:hAnsi="Calibri"/>
                <w:sz w:val="18"/>
                <w:szCs w:val="18"/>
              </w:rPr>
              <w:t xml:space="preserve"> consistent with Kaposi sarcoma and mesothelioma, where applicable.</w:t>
            </w:r>
          </w:p>
        </w:tc>
      </w:tr>
      <w:tr w:rsidR="00F9313F" w:rsidRPr="006F756B" w:rsidTr="00DE093E">
        <w:trPr>
          <w:cantSplit/>
          <w:trHeight w:val="143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Colorectal screening</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DE093E"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DE093E" w:rsidRPr="006F756B" w:rsidRDefault="00DE093E" w:rsidP="001F56BA">
            <w:pPr>
              <w:rPr>
                <w:rFonts w:ascii="Calibri" w:eastAsia="Times New Roman" w:hAnsi="Calibri"/>
                <w:color w:val="FFFFFF"/>
                <w:sz w:val="18"/>
                <w:szCs w:val="18"/>
              </w:rPr>
            </w:pPr>
            <w:r w:rsidRPr="006F756B">
              <w:rPr>
                <w:rFonts w:ascii="Calibri" w:eastAsia="Times New Roman" w:hAnsi="Calibri"/>
                <w:color w:val="FFFFFF"/>
                <w:sz w:val="18"/>
                <w:szCs w:val="18"/>
              </w:rPr>
              <w:lastRenderedPageBreak/>
              <w:t>Cancer</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Lung cancer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Cancer Deaths: Deaths with malignant cancer as the underlying cause of death.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Lung cancer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2004-2006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6F756B">
              <w:rPr>
                <w:rFonts w:ascii="Calibri" w:eastAsia="Times New Roman" w:hAnsi="Calibri"/>
                <w:sz w:val="18"/>
                <w:szCs w:val="18"/>
              </w:rPr>
              <w:t>histologies</w:t>
            </w:r>
            <w:proofErr w:type="spellEnd"/>
            <w:r w:rsidRPr="006F756B">
              <w:rPr>
                <w:rFonts w:ascii="Calibri" w:eastAsia="Times New Roman" w:hAnsi="Calibri"/>
                <w:sz w:val="18"/>
                <w:szCs w:val="18"/>
              </w:rPr>
              <w:t xml:space="preserve"> consistent with Kaposi sarcoma and mesothelioma, where applicable.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Melanoma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2004-2006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6F756B">
              <w:rPr>
                <w:rFonts w:ascii="Calibri" w:eastAsia="Times New Roman" w:hAnsi="Calibri"/>
                <w:sz w:val="18"/>
                <w:szCs w:val="18"/>
              </w:rPr>
              <w:t>histologies</w:t>
            </w:r>
            <w:proofErr w:type="spellEnd"/>
            <w:r w:rsidRPr="006F756B">
              <w:rPr>
                <w:rFonts w:ascii="Calibri" w:eastAsia="Times New Roman" w:hAnsi="Calibri"/>
                <w:sz w:val="18"/>
                <w:szCs w:val="18"/>
              </w:rPr>
              <w:t xml:space="preserve"> consistent with Kaposi sarcoma and mesothelioma, where applicable.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Pap smears females ages 21-65 in past three years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Females with intact cervix, that have received a pap smear within the past three years.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Prostate cancer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Cancer Deaths: Deaths with malignant cancer as the underlying cause of death.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Prostate cancer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2004-2006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6F756B">
              <w:rPr>
                <w:rFonts w:ascii="Calibri" w:eastAsia="Times New Roman" w:hAnsi="Calibri"/>
                <w:sz w:val="18"/>
                <w:szCs w:val="18"/>
              </w:rPr>
              <w:t>histologies</w:t>
            </w:r>
            <w:proofErr w:type="spellEnd"/>
            <w:r w:rsidRPr="006F756B">
              <w:rPr>
                <w:rFonts w:ascii="Calibri" w:eastAsia="Times New Roman" w:hAnsi="Calibri"/>
                <w:sz w:val="18"/>
                <w:szCs w:val="18"/>
              </w:rPr>
              <w:t xml:space="preserve"> consistent with Kaposi sarcoma and mesothelioma, where applicable.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Tobacco-related neoplasms,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Cancer Deaths: Deaths with malignant cancer as the underlying cause of death.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Tobacco-related neoplasms,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MCR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2004-2006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6F756B">
              <w:rPr>
                <w:rFonts w:ascii="Calibri" w:eastAsia="Times New Roman" w:hAnsi="Calibri"/>
                <w:sz w:val="18"/>
                <w:szCs w:val="18"/>
              </w:rPr>
              <w:t>histologies</w:t>
            </w:r>
            <w:proofErr w:type="spellEnd"/>
            <w:r w:rsidRPr="006F756B">
              <w:rPr>
                <w:rFonts w:ascii="Calibri" w:eastAsia="Times New Roman" w:hAnsi="Calibri"/>
                <w:sz w:val="18"/>
                <w:szCs w:val="18"/>
              </w:rPr>
              <w:t xml:space="preserve"> consistent with Kaposi sarcoma and mesothelioma, where applicable.</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Cardiovascular Disease</w:t>
            </w:r>
          </w:p>
        </w:tc>
      </w:tr>
      <w:tr w:rsidR="00F9313F" w:rsidRPr="006F756B" w:rsidTr="00DE093E">
        <w:trPr>
          <w:cantSplit/>
          <w:trHeight w:val="953"/>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Acute myocardial infarction hospitalizations per 10,000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ICD-9 CM - 410</w:t>
            </w:r>
          </w:p>
        </w:tc>
      </w:tr>
      <w:tr w:rsidR="00F9313F" w:rsidRPr="006F756B" w:rsidTr="00DE093E">
        <w:trPr>
          <w:cantSplit/>
          <w:trHeight w:val="962"/>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Acute myocardial infarction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ICD-10 I21-I22</w:t>
            </w:r>
          </w:p>
        </w:tc>
      </w:tr>
      <w:tr w:rsidR="00F9313F" w:rsidRPr="006F756B" w:rsidTr="00DE093E">
        <w:trPr>
          <w:cantSplit/>
          <w:trHeight w:val="548"/>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Cholesterol checked every five years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reporting that they last had their blood cholesterol checked within the past 5 years.</w:t>
            </w:r>
          </w:p>
        </w:tc>
      </w:tr>
      <w:tr w:rsidR="00F9313F" w:rsidRPr="006F756B" w:rsidTr="000C386A">
        <w:trPr>
          <w:cantSplit/>
          <w:trHeight w:val="80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Coronary heart disease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ICD-10 I20-I25</w:t>
            </w:r>
          </w:p>
        </w:tc>
      </w:tr>
      <w:tr w:rsidR="00DE093E"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DE093E" w:rsidRPr="006F756B" w:rsidRDefault="00DE093E" w:rsidP="001F56BA">
            <w:pPr>
              <w:rPr>
                <w:rFonts w:ascii="Calibri" w:eastAsia="Times New Roman" w:hAnsi="Calibri"/>
                <w:color w:val="FFFFFF"/>
                <w:sz w:val="18"/>
                <w:szCs w:val="18"/>
              </w:rPr>
            </w:pPr>
            <w:r w:rsidRPr="006F756B">
              <w:rPr>
                <w:rFonts w:ascii="Calibri" w:eastAsia="Times New Roman" w:hAnsi="Calibri"/>
                <w:color w:val="FFFFFF"/>
                <w:sz w:val="18"/>
                <w:szCs w:val="18"/>
              </w:rPr>
              <w:lastRenderedPageBreak/>
              <w:t>Cardiovascular Disease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Heart failure hospitalizations per 10,000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ICD-9 CM - 428</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Hypertension prevalence</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who have ever been told by a doctor</w:t>
            </w:r>
            <w:proofErr w:type="gramStart"/>
            <w:r w:rsidRPr="006F756B">
              <w:rPr>
                <w:rFonts w:ascii="Calibri" w:eastAsia="Times New Roman" w:hAnsi="Calibri"/>
                <w:sz w:val="18"/>
                <w:szCs w:val="18"/>
              </w:rPr>
              <w:t>,</w:t>
            </w:r>
            <w:proofErr w:type="gramEnd"/>
            <w:r w:rsidRPr="006F756B">
              <w:rPr>
                <w:rFonts w:ascii="Calibri" w:eastAsia="Times New Roman" w:hAnsi="Calibri"/>
                <w:sz w:val="18"/>
                <w:szCs w:val="18"/>
              </w:rPr>
              <w:br/>
              <w:t>nurse, or other health professional that</w:t>
            </w:r>
            <w:r w:rsidRPr="006F756B">
              <w:rPr>
                <w:rFonts w:ascii="Calibri" w:eastAsia="Times New Roman" w:hAnsi="Calibri"/>
                <w:sz w:val="18"/>
                <w:szCs w:val="18"/>
              </w:rPr>
              <w:br/>
              <w:t>they have high blood pressure.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High cholesterol</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who have been told by a doctor or other</w:t>
            </w:r>
            <w:r w:rsidRPr="006F756B">
              <w:rPr>
                <w:rFonts w:ascii="Calibri" w:eastAsia="Times New Roman" w:hAnsi="Calibri"/>
                <w:sz w:val="18"/>
                <w:szCs w:val="18"/>
              </w:rPr>
              <w:br/>
              <w:t>health professional that their blood</w:t>
            </w:r>
            <w:r w:rsidRPr="006F756B">
              <w:rPr>
                <w:rFonts w:ascii="Calibri" w:eastAsia="Times New Roman" w:hAnsi="Calibri"/>
                <w:sz w:val="18"/>
                <w:szCs w:val="18"/>
              </w:rPr>
              <w:br/>
              <w:t>cholesterol is high.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Hypertension hospitalizations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ICD-9 CM - 401, 402, 403, 404</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Stroke hospitalizations per 10,000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ICD-9 CM - 430-438</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Stroke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ICD-10 I60-I69</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Diabetes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Diabetes prevalence (ever been told)</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that have ever been told by a doctor or other health professional that they have diabetes.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Pre-diabetes prevalence</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that have ever been told by a doctor or other health professional that they have pre-diabetes or borderline diabetes.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with diabetes who have eye exam annually</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with diabetes who report having an eye</w:t>
            </w:r>
            <w:r w:rsidRPr="006F756B">
              <w:rPr>
                <w:rFonts w:ascii="Calibri" w:eastAsia="Times New Roman" w:hAnsi="Calibri"/>
                <w:sz w:val="18"/>
                <w:szCs w:val="18"/>
              </w:rPr>
              <w:br/>
              <w:t>exam in which the pupils were dilated within the past year.</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with diabetes who have foot exam annually</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with diabetes who report having a health professional check their feet for any sores or</w:t>
            </w:r>
            <w:r w:rsidRPr="006F756B">
              <w:rPr>
                <w:rFonts w:ascii="Calibri" w:eastAsia="Times New Roman" w:hAnsi="Calibri"/>
                <w:sz w:val="18"/>
                <w:szCs w:val="18"/>
              </w:rPr>
              <w:br/>
              <w:t>irritations within the past year.</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with diabetes who have had an A1C test twice per year</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who have had a doctor, nurse, or other health professional checked them for "A one</w:t>
            </w:r>
            <w:r w:rsidRPr="006F756B">
              <w:rPr>
                <w:rFonts w:ascii="Calibri" w:eastAsia="Times New Roman" w:hAnsi="Calibri"/>
                <w:sz w:val="18"/>
                <w:szCs w:val="18"/>
              </w:rPr>
              <w:br/>
              <w:t xml:space="preserve">C" in the past 12 months.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with diabetes who have received formal diabetes education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with diabetes who have ever taken a course or class in how to manage your diabetes themselves.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Diabetes emergency department visits (principal diagnosis)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ICD-9 CM - 250</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Diabetes hospitalizations (principal diagnosis) per 10,000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ICD-9 CM - 250</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Diabetes long-term complication hospitalizations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0C386A"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6F756B" w:rsidRDefault="000C386A" w:rsidP="001F56BA">
            <w:pPr>
              <w:rPr>
                <w:rFonts w:ascii="Calibri" w:eastAsia="Times New Roman" w:hAnsi="Calibri"/>
                <w:color w:val="FFFFFF"/>
                <w:sz w:val="18"/>
                <w:szCs w:val="18"/>
              </w:rPr>
            </w:pPr>
            <w:r w:rsidRPr="006F756B">
              <w:rPr>
                <w:rFonts w:ascii="Calibri" w:eastAsia="Times New Roman" w:hAnsi="Calibri"/>
                <w:color w:val="FFFFFF"/>
                <w:sz w:val="18"/>
                <w:szCs w:val="18"/>
              </w:rPr>
              <w:lastRenderedPageBreak/>
              <w:t>Diabetes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Diabetes mortality (underlying cause)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ICD-10 E10-E14</w:t>
            </w:r>
          </w:p>
        </w:tc>
      </w:tr>
      <w:tr w:rsidR="00DE093E"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DE093E" w:rsidRPr="006F756B" w:rsidRDefault="00DE093E" w:rsidP="001F56BA">
            <w:pPr>
              <w:rPr>
                <w:rFonts w:ascii="Calibri" w:eastAsia="Times New Roman" w:hAnsi="Calibri"/>
                <w:color w:val="FFFFFF"/>
                <w:sz w:val="18"/>
                <w:szCs w:val="18"/>
              </w:rPr>
            </w:pPr>
            <w:r w:rsidRPr="006F756B">
              <w:rPr>
                <w:rFonts w:ascii="Calibri" w:eastAsia="Times New Roman" w:hAnsi="Calibri"/>
                <w:color w:val="FFFFFF"/>
                <w:sz w:val="18"/>
                <w:szCs w:val="18"/>
              </w:rPr>
              <w:t>Respiratory</w:t>
            </w:r>
          </w:p>
        </w:tc>
      </w:tr>
      <w:tr w:rsidR="00DE093E"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color w:val="000000"/>
                <w:sz w:val="18"/>
                <w:szCs w:val="18"/>
              </w:rPr>
            </w:pPr>
            <w:r w:rsidRPr="006F756B">
              <w:rPr>
                <w:rFonts w:ascii="Calibri" w:eastAsia="Times New Roman" w:hAnsi="Calibri"/>
                <w:color w:val="000000"/>
                <w:sz w:val="18"/>
                <w:szCs w:val="18"/>
              </w:rPr>
              <w:t>Asthma emergency department visits per 10,000 population</w:t>
            </w:r>
          </w:p>
        </w:tc>
        <w:tc>
          <w:tcPr>
            <w:tcW w:w="135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ICD-9 CM - 493</w:t>
            </w:r>
          </w:p>
        </w:tc>
      </w:tr>
      <w:tr w:rsidR="00DE093E"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color w:val="000000"/>
                <w:sz w:val="18"/>
                <w:szCs w:val="18"/>
              </w:rPr>
            </w:pPr>
            <w:r w:rsidRPr="006F756B">
              <w:rPr>
                <w:rFonts w:ascii="Calibri" w:eastAsia="Times New Roman" w:hAnsi="Calibri"/>
                <w:color w:val="000000"/>
                <w:sz w:val="18"/>
                <w:szCs w:val="18"/>
              </w:rPr>
              <w:t>COPD diagnosed</w:t>
            </w:r>
          </w:p>
        </w:tc>
        <w:tc>
          <w:tcPr>
            <w:tcW w:w="135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Adults that have been told by a doctor, nurse or health professional that they have COPD chronic obstructive pulmonary disease, emphysema, or chronic bronchitis.</w:t>
            </w:r>
          </w:p>
        </w:tc>
      </w:tr>
      <w:tr w:rsidR="00DE093E"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color w:val="000000"/>
                <w:sz w:val="18"/>
                <w:szCs w:val="18"/>
              </w:rPr>
            </w:pPr>
            <w:r w:rsidRPr="006F756B">
              <w:rPr>
                <w:rFonts w:ascii="Calibri" w:eastAsia="Times New Roman" w:hAnsi="Calibri"/>
                <w:color w:val="000000"/>
                <w:sz w:val="18"/>
                <w:szCs w:val="18"/>
              </w:rPr>
              <w:t>COPD hospitalizations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ICD-9 CM - 490, 491, 492, 494, 496</w:t>
            </w:r>
          </w:p>
        </w:tc>
      </w:tr>
      <w:tr w:rsidR="00DE093E"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color w:val="000000"/>
                <w:sz w:val="18"/>
                <w:szCs w:val="18"/>
              </w:rPr>
            </w:pPr>
            <w:r w:rsidRPr="006F756B">
              <w:rPr>
                <w:rFonts w:ascii="Calibri" w:eastAsia="Times New Roman" w:hAnsi="Calibri"/>
                <w:color w:val="000000"/>
                <w:sz w:val="18"/>
                <w:szCs w:val="18"/>
              </w:rPr>
              <w:t>Current asthma (Adults)</w:t>
            </w:r>
          </w:p>
        </w:tc>
        <w:tc>
          <w:tcPr>
            <w:tcW w:w="135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Adults that have been told by a doctor, nurse or health professional that they had asthma and that they still have asthma.</w:t>
            </w:r>
          </w:p>
        </w:tc>
      </w:tr>
      <w:tr w:rsidR="00DE093E"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color w:val="000000"/>
                <w:sz w:val="18"/>
                <w:szCs w:val="18"/>
              </w:rPr>
            </w:pPr>
            <w:r w:rsidRPr="006F756B">
              <w:rPr>
                <w:rFonts w:ascii="Calibri" w:eastAsia="Times New Roman" w:hAnsi="Calibri"/>
                <w:color w:val="000000"/>
                <w:sz w:val="18"/>
                <w:szCs w:val="18"/>
              </w:rPr>
              <w:t>Current asthma (Youth 0-17)</w:t>
            </w:r>
          </w:p>
        </w:tc>
        <w:tc>
          <w:tcPr>
            <w:tcW w:w="135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sz w:val="18"/>
                <w:szCs w:val="18"/>
              </w:rPr>
            </w:pPr>
            <w:r w:rsidRPr="006F756B">
              <w:rPr>
                <w:rFonts w:ascii="Calibri" w:eastAsia="Times New Roman" w:hAnsi="Calibri"/>
                <w:sz w:val="18"/>
                <w:szCs w:val="18"/>
              </w:rPr>
              <w:t>2011-2013</w:t>
            </w:r>
          </w:p>
        </w:tc>
        <w:tc>
          <w:tcPr>
            <w:tcW w:w="144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Children that have been told by a doctor, nurse or health professional that they had asthma and that they still have asthma.</w:t>
            </w:r>
          </w:p>
        </w:tc>
      </w:tr>
      <w:tr w:rsidR="00DE093E"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color w:val="000000"/>
                <w:sz w:val="18"/>
                <w:szCs w:val="18"/>
              </w:rPr>
            </w:pPr>
            <w:r w:rsidRPr="006F756B">
              <w:rPr>
                <w:rFonts w:ascii="Calibri" w:eastAsia="Times New Roman" w:hAnsi="Calibri"/>
                <w:color w:val="000000"/>
                <w:sz w:val="18"/>
                <w:szCs w:val="18"/>
              </w:rPr>
              <w:t>Pneumonia emergency department rate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ICD-9 CM - 480-486</w:t>
            </w:r>
          </w:p>
        </w:tc>
      </w:tr>
      <w:tr w:rsidR="00DE093E" w:rsidRPr="006F756B" w:rsidTr="000C386A">
        <w:trPr>
          <w:cantSplit/>
          <w:trHeight w:val="80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color w:val="000000"/>
                <w:sz w:val="18"/>
                <w:szCs w:val="18"/>
              </w:rPr>
            </w:pPr>
            <w:r w:rsidRPr="006F756B">
              <w:rPr>
                <w:rFonts w:ascii="Calibri" w:eastAsia="Times New Roman" w:hAnsi="Calibri"/>
                <w:color w:val="000000"/>
                <w:sz w:val="18"/>
                <w:szCs w:val="18"/>
              </w:rPr>
              <w:t>Pneumonia hospitalizations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DE093E" w:rsidRPr="006F756B" w:rsidRDefault="00DE093E" w:rsidP="001F56BA">
            <w:pPr>
              <w:rPr>
                <w:rFonts w:ascii="Calibri" w:eastAsia="Times New Roman" w:hAnsi="Calibri"/>
                <w:sz w:val="18"/>
                <w:szCs w:val="18"/>
              </w:rPr>
            </w:pPr>
            <w:r w:rsidRPr="006F756B">
              <w:rPr>
                <w:rFonts w:ascii="Calibri" w:eastAsia="Times New Roman" w:hAnsi="Calibri"/>
                <w:sz w:val="18"/>
                <w:szCs w:val="18"/>
              </w:rPr>
              <w:t>ICD-9 CM - 480-486</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Environmental Health</w:t>
            </w:r>
          </w:p>
        </w:tc>
      </w:tr>
      <w:tr w:rsidR="00F9313F" w:rsidRPr="006F756B" w:rsidTr="000C386A">
        <w:trPr>
          <w:cantSplit/>
          <w:trHeight w:val="188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Children with confirmed elevated blood lead levels (% among those screened)</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Lead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 2012, CDC defined a reference level of 5 micrograms per deciliter (µg/</w:t>
            </w:r>
            <w:proofErr w:type="spellStart"/>
            <w:r w:rsidRPr="006F756B">
              <w:rPr>
                <w:rFonts w:ascii="Calibri" w:eastAsia="Times New Roman" w:hAnsi="Calibri"/>
                <w:sz w:val="18"/>
                <w:szCs w:val="18"/>
              </w:rPr>
              <w:t>dL</w:t>
            </w:r>
            <w:proofErr w:type="spellEnd"/>
            <w:r w:rsidRPr="006F756B">
              <w:rPr>
                <w:rFonts w:ascii="Calibri" w:eastAsia="Times New Roman" w:hAnsi="Calibri"/>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F9313F" w:rsidRPr="006F756B" w:rsidTr="000C386A">
        <w:trPr>
          <w:cantSplit/>
          <w:trHeight w:val="1817"/>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Children with unconfirmed elevated blood lead levels (% among those screened)</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Lead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 2012, CDC defined a reference level of 5 micrograms per deciliter (µg/</w:t>
            </w:r>
            <w:proofErr w:type="spellStart"/>
            <w:r w:rsidRPr="006F756B">
              <w:rPr>
                <w:rFonts w:ascii="Calibri" w:eastAsia="Times New Roman" w:hAnsi="Calibri"/>
                <w:sz w:val="18"/>
                <w:szCs w:val="18"/>
              </w:rPr>
              <w:t>dL</w:t>
            </w:r>
            <w:proofErr w:type="spellEnd"/>
            <w:r w:rsidRPr="006F756B">
              <w:rPr>
                <w:rFonts w:ascii="Calibri" w:eastAsia="Times New Roman" w:hAnsi="Calibri"/>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Homes with private wells tested for arsenic</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2009, 2012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Data are weighted to the household. At the county level, 9.7%-32.2% of those surveyed did not know whether they had tested their well water for arsenic.</w:t>
            </w:r>
          </w:p>
        </w:tc>
      </w:tr>
      <w:tr w:rsidR="00F9313F" w:rsidRPr="006F756B" w:rsidTr="000C386A">
        <w:trPr>
          <w:cantSplit/>
          <w:trHeight w:val="782"/>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Lead screening among children age 12-23 months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Lead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 xml:space="preserve"> 2009-2013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 blood lead test is considered a “screening test” only when a child has no prior history of a confirmed elevated blood lead level.</w:t>
            </w:r>
          </w:p>
        </w:tc>
      </w:tr>
      <w:tr w:rsidR="000C386A"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6F756B" w:rsidRDefault="000C386A" w:rsidP="001F56BA">
            <w:pPr>
              <w:rPr>
                <w:rFonts w:ascii="Calibri" w:eastAsia="Times New Roman" w:hAnsi="Calibri"/>
                <w:color w:val="FFFFFF"/>
                <w:sz w:val="18"/>
                <w:szCs w:val="18"/>
              </w:rPr>
            </w:pPr>
            <w:r w:rsidRPr="006F756B">
              <w:rPr>
                <w:rFonts w:ascii="Calibri" w:eastAsia="Times New Roman" w:hAnsi="Calibri"/>
                <w:color w:val="FFFFFF"/>
                <w:sz w:val="18"/>
                <w:szCs w:val="18"/>
              </w:rPr>
              <w:lastRenderedPageBreak/>
              <w:t>Environmental Health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Lead screening among children age 24-35 months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Lead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 xml:space="preserve"> 2009-2013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 blood lead test is considered a “screening test” only when a child has no prior history of a confirmed elevated blood lead level.</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Immunization</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immunized annually for influenza</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Adults who have had either a seasonal flu shot or a seasonal flu vaccine that was sprayed in your nose during the past 12 months.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immunized for pneumococcal pneumonia (ages 65 and older)</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Risk factor for adults aged 65 or older that have ever had a pneumonia shot.</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Immunization exemptions among kindergarteners for philosophical reasons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Immunization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2015</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Available from: http://www.maine.gov/dhhs/mecdc/infectious-disease/immunization/publications/index.shtml</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Two-year-olds up to date with “Series of Seven Immunizations” 4-3-1-3-3-1-4</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Immunization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2015</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2012</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The Maine Immunization Program conducts an annual immunization assessment on January 1 of each calendar year that includes all 2-year-olds in the State of Maine immunization registry, </w:t>
            </w:r>
            <w:proofErr w:type="spellStart"/>
            <w:r w:rsidRPr="006F756B">
              <w:rPr>
                <w:rFonts w:ascii="Calibri" w:eastAsia="Times New Roman" w:hAnsi="Calibri"/>
                <w:sz w:val="18"/>
                <w:szCs w:val="18"/>
              </w:rPr>
              <w:t>ImmPact</w:t>
            </w:r>
            <w:proofErr w:type="spellEnd"/>
            <w:r w:rsidRPr="006F756B">
              <w:rPr>
                <w:rFonts w:ascii="Calibri" w:eastAsia="Times New Roman" w:hAnsi="Calibri"/>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6F756B">
              <w:rPr>
                <w:rFonts w:ascii="Calibri" w:eastAsia="Times New Roman" w:hAnsi="Calibri"/>
                <w:sz w:val="18"/>
                <w:szCs w:val="18"/>
              </w:rPr>
              <w:t>DTaP</w:t>
            </w:r>
            <w:proofErr w:type="spellEnd"/>
            <w:r w:rsidRPr="006F756B">
              <w:rPr>
                <w:rFonts w:ascii="Calibri" w:eastAsia="Times New Roman" w:hAnsi="Calibri"/>
                <w:sz w:val="18"/>
                <w:szCs w:val="18"/>
              </w:rPr>
              <w:t xml:space="preserve"> (Diphtheria, Tetanus, Polio): 3 IPV (Polio): 1 MMR (Measles, Mumps, Rubella): 3 Hib (</w:t>
            </w:r>
            <w:proofErr w:type="spellStart"/>
            <w:r w:rsidRPr="006F756B">
              <w:rPr>
                <w:rFonts w:ascii="Calibri" w:eastAsia="Times New Roman" w:hAnsi="Calibri"/>
                <w:sz w:val="18"/>
                <w:szCs w:val="18"/>
              </w:rPr>
              <w:t>Haemophilus</w:t>
            </w:r>
            <w:proofErr w:type="spellEnd"/>
            <w:r w:rsidRPr="006F756B">
              <w:rPr>
                <w:rFonts w:ascii="Calibri" w:eastAsia="Times New Roman" w:hAnsi="Calibri"/>
                <w:sz w:val="18"/>
                <w:szCs w:val="18"/>
              </w:rPr>
              <w:t xml:space="preserve"> influenza type B): 3 </w:t>
            </w:r>
            <w:proofErr w:type="spellStart"/>
            <w:r w:rsidRPr="006F756B">
              <w:rPr>
                <w:rFonts w:ascii="Calibri" w:eastAsia="Times New Roman" w:hAnsi="Calibri"/>
                <w:sz w:val="18"/>
                <w:szCs w:val="18"/>
              </w:rPr>
              <w:t>HepB</w:t>
            </w:r>
            <w:proofErr w:type="spellEnd"/>
            <w:r w:rsidRPr="006F756B">
              <w:rPr>
                <w:rFonts w:ascii="Calibri" w:eastAsia="Times New Roman" w:hAnsi="Calibri"/>
                <w:sz w:val="18"/>
                <w:szCs w:val="18"/>
              </w:rPr>
              <w:t xml:space="preserve"> (Hepatitis B):1 </w:t>
            </w:r>
            <w:proofErr w:type="spellStart"/>
            <w:r w:rsidRPr="006F756B">
              <w:rPr>
                <w:rFonts w:ascii="Calibri" w:eastAsia="Times New Roman" w:hAnsi="Calibri"/>
                <w:sz w:val="18"/>
                <w:szCs w:val="18"/>
              </w:rPr>
              <w:t>Var</w:t>
            </w:r>
            <w:proofErr w:type="spellEnd"/>
            <w:r w:rsidRPr="006F756B">
              <w:rPr>
                <w:rFonts w:ascii="Calibri" w:eastAsia="Times New Roman" w:hAnsi="Calibri"/>
                <w:sz w:val="18"/>
                <w:szCs w:val="18"/>
              </w:rPr>
              <w:t xml:space="preserve"> (Varicella):4 PCV (Pneumococcal Conjugate) schedule.</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Infectious Disease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Hepatitis A (acute)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Infectious Disease Surveillance System (MIDSS)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Defined as the number of new infections during 2014.</w:t>
            </w:r>
          </w:p>
        </w:tc>
      </w:tr>
      <w:tr w:rsidR="00F9313F" w:rsidRPr="006F756B" w:rsidTr="000C386A">
        <w:trPr>
          <w:cantSplit/>
          <w:trHeight w:val="773"/>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Hepatitis B (acute)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MIDSS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Defined as the number of new infections during 2014.</w:t>
            </w:r>
          </w:p>
        </w:tc>
      </w:tr>
      <w:tr w:rsidR="00F9313F" w:rsidRPr="006F756B" w:rsidTr="000C386A">
        <w:trPr>
          <w:cantSplit/>
          <w:trHeight w:val="827"/>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Hepatitis C (acute)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MIDSS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Defined as the number of new infections during 2014.</w:t>
            </w:r>
          </w:p>
        </w:tc>
      </w:tr>
      <w:tr w:rsidR="00F9313F" w:rsidRPr="006F756B" w:rsidTr="000C386A">
        <w:trPr>
          <w:cantSplit/>
          <w:trHeight w:val="962"/>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Incidence of  past or present hepatitis C virus (HCV)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MIDSS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New diagnoses, regardless of when infection occurred or stage of disease at diagnosis.</w:t>
            </w:r>
          </w:p>
        </w:tc>
      </w:tr>
      <w:tr w:rsidR="00F9313F" w:rsidRPr="006F756B" w:rsidTr="000C386A">
        <w:trPr>
          <w:cantSplit/>
          <w:trHeight w:val="125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lastRenderedPageBreak/>
              <w:t>Incidence of newly reported chronic hepatitis B virus (HBV)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MIDSS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New diagnoses, regardless of when infection occurred or stage of disease at diagnosis.</w:t>
            </w:r>
          </w:p>
        </w:tc>
      </w:tr>
      <w:tr w:rsidR="000C386A"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6F756B" w:rsidRDefault="000C386A" w:rsidP="001F56BA">
            <w:pPr>
              <w:rPr>
                <w:rFonts w:ascii="Calibri" w:eastAsia="Times New Roman" w:hAnsi="Calibri"/>
                <w:color w:val="FFFFFF"/>
                <w:sz w:val="18"/>
                <w:szCs w:val="18"/>
              </w:rPr>
            </w:pPr>
            <w:r w:rsidRPr="006F756B">
              <w:rPr>
                <w:rFonts w:ascii="Calibri" w:eastAsia="Times New Roman" w:hAnsi="Calibri"/>
                <w:color w:val="FFFFFF"/>
                <w:sz w:val="18"/>
                <w:szCs w:val="18"/>
              </w:rPr>
              <w:t>Infectious Disease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Lyme disease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MIDSS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Defined as the number of new infections during 2014.</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Pertussis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MIDSS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Incidence is defined as the number of new infections during 2014.</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Tuberculosis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MIDSS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New diagnoses, regardless of when infection occurred or stage of disease at diagnosis.</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STD/HIV</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AIDS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HIV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Incidence is defined as the number of new infections during 2014.</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Chlamydia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STD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Incidence is defined as the number of new infections during 2014.</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Gonorrhea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STD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Incidence is defined as the number of new infections during 2014.</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HIV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HIV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Incidence is defined as the number of new infections during 2014.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HIV/AIDS hospitalization rate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DRG-MDC 25</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Syphilis incidence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STD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Incidence is defined as the number of new infections during 2014.</w:t>
            </w:r>
          </w:p>
        </w:tc>
      </w:tr>
      <w:tr w:rsidR="000C386A"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tcPr>
          <w:p w:rsidR="000C386A" w:rsidRPr="006F756B" w:rsidRDefault="000C386A" w:rsidP="006F756B">
            <w:pPr>
              <w:rPr>
                <w:rFonts w:ascii="Calibri" w:eastAsia="Times New Roman" w:hAnsi="Calibri"/>
                <w:color w:val="FFFFFF"/>
                <w:sz w:val="18"/>
                <w:szCs w:val="18"/>
              </w:rPr>
            </w:pPr>
            <w:r>
              <w:rPr>
                <w:rFonts w:ascii="Calibri" w:eastAsia="Times New Roman" w:hAnsi="Calibri"/>
                <w:color w:val="FFFFFF"/>
                <w:sz w:val="18"/>
                <w:szCs w:val="18"/>
              </w:rPr>
              <w:t>Injury</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Intentional Injury</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Domestic assaults reports to police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Maine </w:t>
            </w:r>
            <w:r w:rsidR="00140FF1" w:rsidRPr="006F756B">
              <w:rPr>
                <w:rFonts w:ascii="Calibri" w:eastAsia="Times New Roman" w:hAnsi="Calibri"/>
                <w:sz w:val="18"/>
                <w:szCs w:val="18"/>
              </w:rPr>
              <w:t>Dept.</w:t>
            </w:r>
            <w:r w:rsidRPr="006F756B">
              <w:rPr>
                <w:rFonts w:ascii="Calibri" w:eastAsia="Times New Roman" w:hAnsi="Calibri"/>
                <w:sz w:val="18"/>
                <w:szCs w:val="18"/>
              </w:rPr>
              <w:t xml:space="preserve"> of Public Safety</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All offenses of assault between family or household members are reported as domestic assault.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Firearm deaths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ICD-10 W32-</w:t>
            </w:r>
            <w:proofErr w:type="gramStart"/>
            <w:r w:rsidRPr="006F756B">
              <w:rPr>
                <w:rFonts w:ascii="Calibri" w:eastAsia="Times New Roman" w:hAnsi="Calibri"/>
                <w:sz w:val="18"/>
                <w:szCs w:val="18"/>
              </w:rPr>
              <w:t>W34 ,X72</w:t>
            </w:r>
            <w:proofErr w:type="gramEnd"/>
            <w:r w:rsidRPr="006F756B">
              <w:rPr>
                <w:rFonts w:ascii="Calibri" w:eastAsia="Times New Roman" w:hAnsi="Calibri"/>
                <w:sz w:val="18"/>
                <w:szCs w:val="18"/>
              </w:rPr>
              <w:t>-X74, X93-X95, Y22-Y24, Y350 or U014.</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Intentional self-injury (Youth)</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High school students who have ever done something to purposely hurt themselves without wanting to die, such as cutting or burning themselves on purpose.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Lifetime rape/non-consensual sex (among females)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Females who have ever had sex with someone after they said or showed that they didn’t want them to or without their consent.</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Nonfatal child maltreatment per 1,000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Child Maltreatment Report ACYF</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Rates are unique child victims per 1,000 </w:t>
            </w:r>
            <w:proofErr w:type="gramStart"/>
            <w:r w:rsidRPr="006F756B">
              <w:rPr>
                <w:rFonts w:ascii="Calibri" w:eastAsia="Times New Roman" w:hAnsi="Calibri"/>
                <w:sz w:val="18"/>
                <w:szCs w:val="18"/>
              </w:rPr>
              <w:t>population</w:t>
            </w:r>
            <w:proofErr w:type="gramEnd"/>
            <w:r w:rsidRPr="006F756B">
              <w:rPr>
                <w:rFonts w:ascii="Calibri" w:eastAsia="Times New Roman" w:hAnsi="Calibri"/>
                <w:sz w:val="18"/>
                <w:szCs w:val="18"/>
              </w:rPr>
              <w:t xml:space="preserve"> under age 18.</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Reported rape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Maine </w:t>
            </w:r>
            <w:r w:rsidR="00140FF1" w:rsidRPr="006F756B">
              <w:rPr>
                <w:rFonts w:ascii="Calibri" w:eastAsia="Times New Roman" w:hAnsi="Calibri"/>
                <w:sz w:val="18"/>
                <w:szCs w:val="18"/>
              </w:rPr>
              <w:t>Dept.</w:t>
            </w:r>
            <w:r w:rsidRPr="006F756B">
              <w:rPr>
                <w:rFonts w:ascii="Calibri" w:eastAsia="Times New Roman" w:hAnsi="Calibri"/>
                <w:sz w:val="18"/>
                <w:szCs w:val="18"/>
              </w:rPr>
              <w:t xml:space="preserve"> of Public Safety</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Includes rape by force and attempted forcible rape. Excludes carnal abuse without force (statutory rape) and other sex offenses.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lastRenderedPageBreak/>
              <w:t>Suicide deaths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ICD-10 U03 X60-X84 or Y87.0</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Violence by current or former intimate partners in past 12 months (among females)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Females who have experienced physical violence or had unwanted sex with a current or former intimate partner within the past 12 months.</w:t>
            </w:r>
          </w:p>
        </w:tc>
      </w:tr>
      <w:tr w:rsidR="00F9313F" w:rsidRPr="006F756B" w:rsidTr="000C386A">
        <w:trPr>
          <w:cantSplit/>
          <w:trHeight w:val="71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Violent crime rate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Maine </w:t>
            </w:r>
            <w:r w:rsidR="00140FF1" w:rsidRPr="006F756B">
              <w:rPr>
                <w:rFonts w:ascii="Calibri" w:eastAsia="Times New Roman" w:hAnsi="Calibri"/>
                <w:sz w:val="18"/>
                <w:szCs w:val="18"/>
              </w:rPr>
              <w:t>Dept.</w:t>
            </w:r>
            <w:r w:rsidRPr="006F756B">
              <w:rPr>
                <w:rFonts w:ascii="Calibri" w:eastAsia="Times New Roman" w:hAnsi="Calibri"/>
                <w:sz w:val="18"/>
                <w:szCs w:val="18"/>
              </w:rPr>
              <w:t xml:space="preserve"> of Public Safety</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Reported violent crime offenses. Violent crime includes murder, rape, robbery and aggravated assault.</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Unintentional Injury</w:t>
            </w:r>
          </w:p>
        </w:tc>
      </w:tr>
      <w:tr w:rsidR="00F9313F" w:rsidRPr="006F756B" w:rsidTr="000C386A">
        <w:trPr>
          <w:cantSplit/>
          <w:trHeight w:val="6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Always wear seatbelt (Adults)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reporting they always use seatbelts when they drive or ride in a car.</w:t>
            </w:r>
          </w:p>
        </w:tc>
      </w:tr>
      <w:tr w:rsidR="00F9313F" w:rsidRPr="006F756B" w:rsidTr="000C386A">
        <w:trPr>
          <w:cantSplit/>
          <w:trHeight w:val="53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Always wear seatbelt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High School students who report they always wear a seatbelt when riding in a vehicle.</w:t>
            </w:r>
          </w:p>
        </w:tc>
      </w:tr>
      <w:tr w:rsidR="00F9313F" w:rsidRPr="006F756B" w:rsidTr="000C386A">
        <w:trPr>
          <w:cantSplit/>
          <w:trHeight w:val="2555"/>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Traumatic brain injury related emergency department visits (all intents) per 10,000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2006</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F9313F" w:rsidRPr="006F756B" w:rsidTr="000C386A">
        <w:trPr>
          <w:cantSplit/>
          <w:trHeight w:val="998"/>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Unintentional and undetermined intent poisoning deaths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Deaths of Maine residents for which the underlying cause of death is ICD-10 X40-X49 or Y10-Y19.</w:t>
            </w:r>
          </w:p>
        </w:tc>
      </w:tr>
      <w:tr w:rsidR="00F9313F" w:rsidRPr="006F756B" w:rsidTr="000C386A">
        <w:trPr>
          <w:cantSplit/>
          <w:trHeight w:val="782"/>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Unintentional fall related deaths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Deaths of Maine residents for which the underlying cause of death is ICD-10 W00-W19.</w:t>
            </w:r>
          </w:p>
        </w:tc>
      </w:tr>
      <w:tr w:rsidR="00F9313F" w:rsidRPr="006F756B" w:rsidTr="000C386A">
        <w:trPr>
          <w:cantSplit/>
          <w:trHeight w:val="1232"/>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Unintentional fall related injury emergency department visits per 10,000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Unintentional fall-related injury ED Visits are defined as ED Visits in which external cause of injury was coded as ICD--9CM E880-E886 or E888.</w:t>
            </w:r>
          </w:p>
        </w:tc>
      </w:tr>
      <w:tr w:rsidR="00F9313F" w:rsidRPr="006F756B" w:rsidTr="000C386A">
        <w:trPr>
          <w:cantSplit/>
          <w:trHeight w:val="1655"/>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Unintentional motor vehicle traffic crash related deaths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Deaths of Maine residents for which the underlying cause of death is ICD-10 V02-V04 (.1, .9), V09.2, V12-V14 (.3-.9), V19 (.4-.6), V20-V28 (.3-.9), V29 (.4-.9), V30-V39 (.4-.9), V40-V49 (.4-.9), V50-V59 (.4-.9) ,V60-V69 (.4-.9), V70-V79 (.4-.9) ,V80 (.3-.5), V81.1 ,V82.1, V83-V86 (.0-.3) ,V87 (.0-.8) or V89.2.”</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Occupational Health</w:t>
            </w:r>
          </w:p>
        </w:tc>
      </w:tr>
      <w:tr w:rsidR="00F9313F" w:rsidRPr="006F756B" w:rsidTr="000C386A">
        <w:trPr>
          <w:cantSplit/>
          <w:trHeight w:val="1223"/>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lastRenderedPageBreak/>
              <w:t>Deaths from work-related injuries (number)</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Dept. of Labor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Includes self-employed workers, owners of unincorporated businesses and farms, paid and unpaid family workers, members of partnerships and may include owners of incorporated businesses.</w:t>
            </w:r>
          </w:p>
        </w:tc>
      </w:tr>
      <w:tr w:rsidR="00F9313F" w:rsidRPr="006F756B" w:rsidTr="000C386A">
        <w:trPr>
          <w:cantSplit/>
          <w:trHeight w:val="107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Nonfatal occupational injuries (number)</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U.S. Bureau of Labor Statistics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Includes both injuries that required days away from work and those that required job transfer or restriction. Data do not reflect the relative FTEs worked by the various groups of employees.</w:t>
            </w:r>
          </w:p>
        </w:tc>
      </w:tr>
      <w:tr w:rsidR="000C386A"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tcPr>
          <w:p w:rsidR="000C386A" w:rsidRPr="006F756B" w:rsidRDefault="000C386A" w:rsidP="001F56BA">
            <w:pPr>
              <w:rPr>
                <w:rFonts w:ascii="Calibri" w:eastAsia="Times New Roman" w:hAnsi="Calibri"/>
                <w:color w:val="FFFFFF"/>
                <w:sz w:val="18"/>
                <w:szCs w:val="18"/>
              </w:rPr>
            </w:pPr>
            <w:r>
              <w:rPr>
                <w:rFonts w:ascii="Calibri" w:eastAsia="Times New Roman" w:hAnsi="Calibri"/>
                <w:color w:val="FFFFFF"/>
                <w:sz w:val="18"/>
                <w:szCs w:val="18"/>
              </w:rPr>
              <w:t>Maternal and Child Health</w:t>
            </w:r>
          </w:p>
        </w:tc>
      </w:tr>
      <w:tr w:rsidR="000C386A"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6F756B" w:rsidRDefault="000C386A" w:rsidP="001F56BA">
            <w:pPr>
              <w:rPr>
                <w:rFonts w:ascii="Calibri" w:eastAsia="Times New Roman" w:hAnsi="Calibri"/>
                <w:color w:val="FFFFFF"/>
                <w:sz w:val="18"/>
                <w:szCs w:val="18"/>
              </w:rPr>
            </w:pPr>
            <w:r w:rsidRPr="006F756B">
              <w:rPr>
                <w:rFonts w:ascii="Calibri" w:eastAsia="Times New Roman" w:hAnsi="Calibri"/>
                <w:color w:val="FFFFFF"/>
                <w:sz w:val="18"/>
                <w:szCs w:val="18"/>
              </w:rPr>
              <w:t>Pregnancy and Birth Outcomes</w:t>
            </w:r>
          </w:p>
        </w:tc>
      </w:tr>
      <w:tr w:rsidR="000C386A"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color w:val="000000"/>
                <w:sz w:val="18"/>
                <w:szCs w:val="18"/>
              </w:rPr>
            </w:pPr>
            <w:r w:rsidRPr="006F756B">
              <w:rPr>
                <w:rFonts w:ascii="Calibri" w:eastAsia="Times New Roman" w:hAnsi="Calibri"/>
                <w:color w:val="000000"/>
                <w:sz w:val="18"/>
                <w:szCs w:val="18"/>
              </w:rPr>
              <w:t>Infant deaths per 1,000 live births</w:t>
            </w:r>
          </w:p>
        </w:tc>
        <w:tc>
          <w:tcPr>
            <w:tcW w:w="135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sz w:val="18"/>
                <w:szCs w:val="18"/>
              </w:rPr>
            </w:pPr>
            <w:r w:rsidRPr="006F756B">
              <w:rPr>
                <w:rFonts w:ascii="Calibri" w:eastAsia="Times New Roman" w:hAnsi="Calibri"/>
                <w:sz w:val="18"/>
                <w:szCs w:val="18"/>
              </w:rPr>
              <w:t>2008-2012</w:t>
            </w:r>
          </w:p>
        </w:tc>
        <w:tc>
          <w:tcPr>
            <w:tcW w:w="144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2006</w:t>
            </w:r>
          </w:p>
        </w:tc>
        <w:tc>
          <w:tcPr>
            <w:tcW w:w="387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0C386A"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color w:val="000000"/>
                <w:sz w:val="18"/>
                <w:szCs w:val="18"/>
              </w:rPr>
            </w:pPr>
            <w:r w:rsidRPr="006F756B">
              <w:rPr>
                <w:rFonts w:ascii="Calibri" w:eastAsia="Times New Roman" w:hAnsi="Calibri"/>
                <w:color w:val="000000"/>
                <w:sz w:val="18"/>
                <w:szCs w:val="18"/>
              </w:rPr>
              <w:t>Live births for which the mother received early and adequate prenatal care</w:t>
            </w:r>
          </w:p>
        </w:tc>
        <w:tc>
          <w:tcPr>
            <w:tcW w:w="135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sz w:val="18"/>
                <w:szCs w:val="18"/>
              </w:rPr>
            </w:pPr>
            <w:r w:rsidRPr="006F756B">
              <w:rPr>
                <w:rFonts w:ascii="Calibri" w:eastAsia="Times New Roman" w:hAnsi="Calibri"/>
                <w:sz w:val="18"/>
                <w:szCs w:val="18"/>
              </w:rPr>
              <w:t>2010-2012</w:t>
            </w:r>
          </w:p>
        </w:tc>
        <w:tc>
          <w:tcPr>
            <w:tcW w:w="144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 xml:space="preserve">Defined as an adequate or adequate-plus rating on the </w:t>
            </w:r>
            <w:proofErr w:type="spellStart"/>
            <w:r w:rsidRPr="006F756B">
              <w:rPr>
                <w:rFonts w:ascii="Calibri" w:eastAsia="Times New Roman" w:hAnsi="Calibri"/>
                <w:sz w:val="18"/>
                <w:szCs w:val="18"/>
              </w:rPr>
              <w:t>Kotelchuck</w:t>
            </w:r>
            <w:proofErr w:type="spellEnd"/>
            <w:r w:rsidRPr="006F756B">
              <w:rPr>
                <w:rFonts w:ascii="Calibri" w:eastAsia="Times New Roman" w:hAnsi="Calibri"/>
                <w:sz w:val="18"/>
                <w:szCs w:val="18"/>
              </w:rPr>
              <w:t xml:space="preserve"> Adequacy of Prenatal Care Utilization Index.</w:t>
            </w:r>
          </w:p>
        </w:tc>
      </w:tr>
      <w:tr w:rsidR="000C386A"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color w:val="000000"/>
                <w:sz w:val="18"/>
                <w:szCs w:val="18"/>
              </w:rPr>
            </w:pPr>
            <w:r w:rsidRPr="006F756B">
              <w:rPr>
                <w:rFonts w:ascii="Calibri" w:eastAsia="Times New Roman" w:hAnsi="Calibri"/>
                <w:color w:val="000000"/>
                <w:sz w:val="18"/>
                <w:szCs w:val="18"/>
              </w:rPr>
              <w:t>Live births to 15-19 year olds per 1,000 population</w:t>
            </w:r>
          </w:p>
        </w:tc>
        <w:tc>
          <w:tcPr>
            <w:tcW w:w="135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sz w:val="18"/>
                <w:szCs w:val="18"/>
              </w:rPr>
            </w:pPr>
            <w:r w:rsidRPr="006F756B">
              <w:rPr>
                <w:rFonts w:ascii="Calibri" w:eastAsia="Times New Roman" w:hAnsi="Calibri"/>
                <w:sz w:val="18"/>
                <w:szCs w:val="18"/>
              </w:rPr>
              <w:t>2012</w:t>
            </w:r>
          </w:p>
        </w:tc>
        <w:tc>
          <w:tcPr>
            <w:tcW w:w="144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 xml:space="preserve">Defined as the number of live births among 15- to 19-year-old Maine women per 1,000 </w:t>
            </w:r>
            <w:proofErr w:type="gramStart"/>
            <w:r w:rsidRPr="006F756B">
              <w:rPr>
                <w:rFonts w:ascii="Calibri" w:eastAsia="Times New Roman" w:hAnsi="Calibri"/>
                <w:sz w:val="18"/>
                <w:szCs w:val="18"/>
              </w:rPr>
              <w:t>population</w:t>
            </w:r>
            <w:proofErr w:type="gramEnd"/>
            <w:r w:rsidRPr="006F756B">
              <w:rPr>
                <w:rFonts w:ascii="Calibri" w:eastAsia="Times New Roman" w:hAnsi="Calibri"/>
                <w:sz w:val="18"/>
                <w:szCs w:val="18"/>
              </w:rPr>
              <w:t>.</w:t>
            </w:r>
          </w:p>
        </w:tc>
      </w:tr>
      <w:tr w:rsidR="000C386A"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color w:val="000000"/>
                <w:sz w:val="18"/>
                <w:szCs w:val="18"/>
              </w:rPr>
            </w:pPr>
            <w:r w:rsidRPr="006F756B">
              <w:rPr>
                <w:rFonts w:ascii="Calibri" w:eastAsia="Times New Roman" w:hAnsi="Calibri"/>
                <w:color w:val="000000"/>
                <w:sz w:val="18"/>
                <w:szCs w:val="18"/>
              </w:rPr>
              <w:t>Low birth weight (&lt;2500 grams)</w:t>
            </w:r>
          </w:p>
        </w:tc>
        <w:tc>
          <w:tcPr>
            <w:tcW w:w="135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sz w:val="18"/>
                <w:szCs w:val="18"/>
              </w:rPr>
            </w:pPr>
            <w:r w:rsidRPr="006F756B">
              <w:rPr>
                <w:rFonts w:ascii="Calibri" w:eastAsia="Times New Roman" w:hAnsi="Calibri"/>
                <w:sz w:val="18"/>
                <w:szCs w:val="18"/>
              </w:rPr>
              <w:t>2010-2012</w:t>
            </w:r>
          </w:p>
        </w:tc>
        <w:tc>
          <w:tcPr>
            <w:tcW w:w="144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Low birth weight defined as less than 2500 grams.</w:t>
            </w:r>
          </w:p>
        </w:tc>
      </w:tr>
      <w:tr w:rsidR="000C386A"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6F756B" w:rsidRDefault="000C386A" w:rsidP="001F56BA">
            <w:pPr>
              <w:rPr>
                <w:rFonts w:ascii="Calibri" w:eastAsia="Times New Roman" w:hAnsi="Calibri"/>
                <w:color w:val="FFFFFF"/>
                <w:sz w:val="18"/>
                <w:szCs w:val="18"/>
              </w:rPr>
            </w:pPr>
            <w:r>
              <w:rPr>
                <w:rFonts w:ascii="Calibri" w:eastAsia="Times New Roman" w:hAnsi="Calibri"/>
                <w:color w:val="FFFFFF"/>
                <w:sz w:val="18"/>
                <w:szCs w:val="18"/>
              </w:rPr>
              <w:t>Children with Special Health Care Needs</w:t>
            </w:r>
          </w:p>
        </w:tc>
      </w:tr>
      <w:tr w:rsidR="000C386A" w:rsidRPr="006F756B" w:rsidTr="001F56BA">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Children with special health care needs</w:t>
            </w:r>
          </w:p>
        </w:tc>
        <w:tc>
          <w:tcPr>
            <w:tcW w:w="135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color w:val="000000"/>
                <w:sz w:val="18"/>
                <w:szCs w:val="18"/>
              </w:rPr>
            </w:pPr>
            <w:r w:rsidRPr="006F756B">
              <w:rPr>
                <w:rFonts w:ascii="Calibri" w:eastAsia="Times New Roman" w:hAnsi="Calibri"/>
                <w:color w:val="000000"/>
                <w:sz w:val="18"/>
                <w:szCs w:val="18"/>
              </w:rPr>
              <w:t>National Survey of Children with Special Health Care Needs</w:t>
            </w:r>
          </w:p>
        </w:tc>
        <w:tc>
          <w:tcPr>
            <w:tcW w:w="90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2011-2012</w:t>
            </w:r>
          </w:p>
        </w:tc>
        <w:tc>
          <w:tcPr>
            <w:tcW w:w="144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jc w:val="center"/>
              <w:rPr>
                <w:rFonts w:ascii="Calibri" w:eastAsia="Times New Roman" w:hAnsi="Calibri"/>
                <w:color w:val="000000"/>
                <w:sz w:val="18"/>
                <w:szCs w:val="18"/>
              </w:rPr>
            </w:pPr>
            <w:r w:rsidRPr="006F756B">
              <w:rPr>
                <w:rFonts w:ascii="Calibri" w:eastAsia="Times New Roman" w:hAnsi="Calibri"/>
                <w:color w:val="000000"/>
                <w:sz w:val="18"/>
                <w:szCs w:val="18"/>
              </w:rPr>
              <w:t>2009-2010</w:t>
            </w:r>
          </w:p>
        </w:tc>
        <w:tc>
          <w:tcPr>
            <w:tcW w:w="3870" w:type="dxa"/>
            <w:tcBorders>
              <w:top w:val="nil"/>
              <w:left w:val="nil"/>
              <w:bottom w:val="single" w:sz="4" w:space="0" w:color="808080"/>
              <w:right w:val="single" w:sz="4" w:space="0" w:color="808080"/>
            </w:tcBorders>
            <w:shd w:val="clear" w:color="auto" w:fill="auto"/>
            <w:vAlign w:val="center"/>
            <w:hideMark/>
          </w:tcPr>
          <w:p w:rsidR="000C386A" w:rsidRPr="006F756B" w:rsidRDefault="000C386A" w:rsidP="001F56BA">
            <w:pPr>
              <w:rPr>
                <w:rFonts w:ascii="Calibri" w:eastAsia="Times New Roman" w:hAnsi="Calibri"/>
                <w:sz w:val="18"/>
                <w:szCs w:val="18"/>
              </w:rPr>
            </w:pPr>
            <w:r w:rsidRPr="006F756B">
              <w:rPr>
                <w:rFonts w:ascii="Calibri" w:eastAsia="Times New Roman" w:hAnsi="Calibri"/>
                <w:sz w:val="18"/>
                <w:szCs w:val="18"/>
              </w:rPr>
              <w:t>Survey respondents who reported that their child has a special health care need.</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Mental Health</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who have ever had anxiety</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who have ever been told by a doctor or other healthcare provider that they have an anxiety disorder?</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who have ever had depression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who have ever been told by a doctor or other healthcare provider that they have a depressive disorder.</w:t>
            </w:r>
          </w:p>
        </w:tc>
      </w:tr>
      <w:tr w:rsidR="00F9313F" w:rsidRPr="006F756B" w:rsidTr="000C386A">
        <w:trPr>
          <w:cantSplit/>
          <w:trHeight w:val="755"/>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Adults with current symptoms of depression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Indicator of current depression coded using two items from the PHQ-2 depression screener.</w:t>
            </w:r>
          </w:p>
        </w:tc>
      </w:tr>
      <w:tr w:rsidR="00F9313F" w:rsidRPr="006F756B" w:rsidTr="000C386A">
        <w:trPr>
          <w:cantSplit/>
          <w:trHeight w:val="998"/>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0C386A">
            <w:pPr>
              <w:rPr>
                <w:rFonts w:ascii="Calibri" w:eastAsia="Times New Roman" w:hAnsi="Calibri"/>
                <w:color w:val="000000"/>
                <w:sz w:val="18"/>
                <w:szCs w:val="18"/>
              </w:rPr>
            </w:pPr>
            <w:r w:rsidRPr="006F756B">
              <w:rPr>
                <w:rFonts w:ascii="Calibri" w:eastAsia="Times New Roman" w:hAnsi="Calibri"/>
                <w:color w:val="000000"/>
                <w:sz w:val="18"/>
                <w:szCs w:val="18"/>
              </w:rPr>
              <w:t xml:space="preserve">Adults currently receiving </w:t>
            </w:r>
            <w:r w:rsidR="000C386A">
              <w:rPr>
                <w:rFonts w:ascii="Calibri" w:eastAsia="Times New Roman" w:hAnsi="Calibri"/>
                <w:color w:val="000000"/>
                <w:sz w:val="18"/>
                <w:szCs w:val="18"/>
              </w:rPr>
              <w:t>medication or treatment for mental health from a health care provider</w:t>
            </w:r>
            <w:r w:rsidRPr="006F756B">
              <w:rPr>
                <w:rFonts w:ascii="Calibri" w:eastAsia="Times New Roman" w:hAnsi="Calibri"/>
                <w:color w:val="000000"/>
                <w:sz w:val="18"/>
                <w:szCs w:val="18"/>
              </w:rPr>
              <w:t xml:space="preserve"> </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now taking medicine or receiving treatment from a doctor for any type of mental health condition or emotional problem.</w:t>
            </w:r>
          </w:p>
        </w:tc>
      </w:tr>
      <w:tr w:rsidR="00F9313F" w:rsidRPr="006F756B" w:rsidTr="000C386A">
        <w:trPr>
          <w:cantSplit/>
          <w:trHeight w:val="737"/>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Co-morbidity for persons with mental illness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with current symptoms of depression from the PHQ-2 depression screener with 3 or more chronic conditions.</w:t>
            </w:r>
          </w:p>
        </w:tc>
      </w:tr>
      <w:tr w:rsidR="00F9313F" w:rsidRPr="006F756B" w:rsidTr="000C386A">
        <w:trPr>
          <w:cantSplit/>
          <w:trHeight w:val="962"/>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lastRenderedPageBreak/>
              <w:t>Mental health emergency department rates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ICD-9 CM- 209-302, 306-319, which exclude substance use related disorders.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Sad/hopeless for two weeks in a row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During the past 12 months, did you ever feel so sad or hopeless almost every day for two weeks or more in a row that you stopped doing some usual activities? Percentage of students who answered "Yes".</w:t>
            </w:r>
          </w:p>
        </w:tc>
      </w:tr>
      <w:tr w:rsidR="00F9313F" w:rsidRPr="006F756B" w:rsidTr="000C386A">
        <w:trPr>
          <w:cantSplit/>
          <w:trHeight w:val="773"/>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 xml:space="preserve">Seriously considered suicide (High School Students) </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During the past 12 months, did you ever seriously consider attempting suicide? Percentage of students who answered "Yes". </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Physical Activity, Nutrition and Weight</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Fewer than two hours combined screen time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Percentage of students watching 2 or fewer hours of combined screen time (</w:t>
            </w:r>
            <w:proofErr w:type="spellStart"/>
            <w:r w:rsidRPr="006F756B">
              <w:rPr>
                <w:rFonts w:ascii="Calibri" w:eastAsia="Times New Roman" w:hAnsi="Calibri"/>
                <w:color w:val="000000"/>
                <w:sz w:val="18"/>
                <w:szCs w:val="18"/>
              </w:rPr>
              <w:t>tv</w:t>
            </w:r>
            <w:proofErr w:type="spellEnd"/>
            <w:r w:rsidRPr="006F756B">
              <w:rPr>
                <w:rFonts w:ascii="Calibri" w:eastAsia="Times New Roman" w:hAnsi="Calibri"/>
                <w:color w:val="000000"/>
                <w:sz w:val="18"/>
                <w:szCs w:val="18"/>
              </w:rPr>
              <w:t>, video games, computer) per day on an average school day.</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Fruit and vegetable consumption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 xml:space="preserve">Percentage of </w:t>
            </w:r>
            <w:proofErr w:type="gramStart"/>
            <w:r w:rsidRPr="006F756B">
              <w:rPr>
                <w:rFonts w:ascii="Calibri" w:eastAsia="Times New Roman" w:hAnsi="Calibri"/>
                <w:color w:val="000000"/>
                <w:sz w:val="18"/>
                <w:szCs w:val="18"/>
              </w:rPr>
              <w:t>students</w:t>
            </w:r>
            <w:proofErr w:type="gramEnd"/>
            <w:r w:rsidRPr="006F756B">
              <w:rPr>
                <w:rFonts w:ascii="Calibri" w:eastAsia="Times New Roman" w:hAnsi="Calibri"/>
                <w:color w:val="000000"/>
                <w:sz w:val="18"/>
                <w:szCs w:val="18"/>
              </w:rPr>
              <w:t xml:space="preserve"> who drank 100% fruit juice, ate fruit and/or ate vegetables five or more times per day during the past seven days.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Fruit consumption among Adults 18+ (less than one serving per day)</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with less than one serving per day of fruits or fruit juice.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Met physical activity recommendations (Adults)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who reported doing enough physical activity to meet the aerobic and strengthening recommendations.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Physical activity for at least 60 minutes per day on five of the past seven days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Percentage of students who were physically active for a total of at least 60 minutes per day on five of the past seven days.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Sedentary lifestyle – no leisure-time physical activity in past month (Adults)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reporting that during the past month, other than their regular job, they did not participate in any physical activities or exercises such as running, calisthenics, golf, gardening, or walking for exercise.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Soda/sports drink consumption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Vegetable consumption among Adults 18+ (less than one serving per day)</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with less than one serving per day of vegetables.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Obesity (Adults)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with a BMI of 30 or more.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Obesity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Percentage of students who were obese (i.e., at or above the 95th percentile for body mass index, by age and sex) -- SELF-REPORTED HEIGHT/WEIGHT.</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lastRenderedPageBreak/>
              <w:t>Overweight (Adults)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with a BMI between 25.0 and 29.9.</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Overweight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Percentage of students who were overweight (i.e., at or above the 85th percentile but below the 95th percentile for body mass index, by age and sex) -- SELF-REPORTED HEIGHT/WEIGHT.</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Substance and Alcohol Abuse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Alcohol-induced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CDC Vital Records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2008</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ICD-10 - E24.4 , F10, G31.2, G62.1, G72.1, I42.6, K29.2, K70, K85.2, K86.0, R78.0, X45, X65 or Y15</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Binge drinking of alcoholic beverages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During the past 30 days, on how many days did you have 5 or more drinks of alcohol in a row, that is, within a couple of hours? Percentage of students who answered at least 1 day.</w:t>
            </w:r>
          </w:p>
        </w:tc>
      </w:tr>
      <w:tr w:rsidR="000C386A"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6F756B" w:rsidRDefault="000C386A" w:rsidP="001F56BA">
            <w:pPr>
              <w:rPr>
                <w:rFonts w:ascii="Calibri" w:eastAsia="Times New Roman" w:hAnsi="Calibri"/>
                <w:color w:val="FFFFFF"/>
                <w:sz w:val="18"/>
                <w:szCs w:val="18"/>
              </w:rPr>
            </w:pPr>
            <w:r w:rsidRPr="006F756B">
              <w:rPr>
                <w:rFonts w:ascii="Calibri" w:eastAsia="Times New Roman" w:hAnsi="Calibri"/>
                <w:color w:val="FFFFFF"/>
                <w:sz w:val="18"/>
                <w:szCs w:val="18"/>
              </w:rPr>
              <w:t>Substance and Alcohol Abuse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Binge drinking of alcoholic beverages (Adults)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Risk factor for binge drinking where binge drinking is defined as having 5 or more drinks on 1 occasion for men and 4 or more drinks on 1 occasion for women.</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Chronic heavy drinking (Adults)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At risk for heavy alcohol consumption (greater than two drinks per day for men and greater than one drink per day for women).</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 xml:space="preserve">Drug-affected baby referrals received as a percentage of all live births </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OCFS Maine Automated Child Welfare Information System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Drug-induced mortality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CDC Wonder</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The population figures for year 2013 are bridged-race estimates of the July 1 resident population, from the Vintage 2013 </w:t>
            </w:r>
            <w:proofErr w:type="spellStart"/>
            <w:r w:rsidRPr="006F756B">
              <w:rPr>
                <w:rFonts w:ascii="Calibri" w:eastAsia="Times New Roman" w:hAnsi="Calibri"/>
                <w:sz w:val="18"/>
                <w:szCs w:val="18"/>
              </w:rPr>
              <w:t>postcensal</w:t>
            </w:r>
            <w:proofErr w:type="spellEnd"/>
            <w:r w:rsidRPr="006F756B">
              <w:rPr>
                <w:rFonts w:ascii="Calibri" w:eastAsia="Times New Roman" w:hAnsi="Calibri"/>
                <w:sz w:val="18"/>
                <w:szCs w:val="18"/>
              </w:rPr>
              <w:t xml:space="preserve"> series released by NCHS on June 26, 2014.</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Emergency medical service overdose response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Maine Emergency Medical Services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Includes overdoses from drugs/medication, alcohol and inhalants.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Opiate poisoning (ED visits)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ICD-9 - 9650, 96500, 96501, 96502, 96509</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Opiate poisoning (hospitalizations)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ICD-9 - 9650, 96500, 96501, 96502, 96509</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Past-30-day alcohol use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During the past 30 days, on how many days did you have at least one drink of alcohol? Percentage of students who answered at least 1 day.</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Past-30-day inhalant use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During the past 30 days, how many times did you sniff glue, breathe the contents of aerosol spray cans, or inhale any paints or sprays to get high? Percentage of students who answered at least 1 time.</w:t>
            </w:r>
          </w:p>
        </w:tc>
      </w:tr>
      <w:tr w:rsidR="00F9313F" w:rsidRPr="006F756B" w:rsidTr="000C386A">
        <w:trPr>
          <w:cantSplit/>
          <w:trHeight w:val="548"/>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Past-30-day marijuana use (Adults)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During the past 30 days, have you used marijuana?</w:t>
            </w:r>
          </w:p>
        </w:tc>
      </w:tr>
      <w:tr w:rsidR="00F9313F" w:rsidRPr="006F756B" w:rsidTr="000C386A">
        <w:trPr>
          <w:cantSplit/>
          <w:trHeight w:val="80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lastRenderedPageBreak/>
              <w:t>Past-30-day marijuana use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During the past 30 days, how many times did you use marijuana? Percentage of students who answered at least 1 time.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Past-30-day nonmedical use of prescription drugs (Adult)</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who used prescription drugs that were either not prescribed and/or not used as prescribed in order to get high at least once within the past 30 days.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Past-30-day nonmedical use of prescription drugs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MIYHS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0C386A" w:rsidRPr="006F756B" w:rsidTr="001F56BA">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6F756B" w:rsidRDefault="000C386A" w:rsidP="001F56BA">
            <w:pPr>
              <w:rPr>
                <w:rFonts w:ascii="Calibri" w:eastAsia="Times New Roman" w:hAnsi="Calibri"/>
                <w:color w:val="FFFFFF"/>
                <w:sz w:val="18"/>
                <w:szCs w:val="18"/>
              </w:rPr>
            </w:pPr>
            <w:r w:rsidRPr="006F756B">
              <w:rPr>
                <w:rFonts w:ascii="Calibri" w:eastAsia="Times New Roman" w:hAnsi="Calibri"/>
                <w:color w:val="FFFFFF"/>
                <w:sz w:val="18"/>
                <w:szCs w:val="18"/>
              </w:rPr>
              <w:t>Substance and Alcohol Abuse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Prescription Monitoring Program opioid prescriptions (</w:t>
            </w:r>
            <w:proofErr w:type="spellStart"/>
            <w:r w:rsidRPr="006F756B">
              <w:rPr>
                <w:rFonts w:ascii="Calibri" w:eastAsia="Times New Roman" w:hAnsi="Calibri"/>
                <w:color w:val="000000"/>
                <w:sz w:val="18"/>
                <w:szCs w:val="18"/>
              </w:rPr>
              <w:t>days</w:t>
            </w:r>
            <w:proofErr w:type="spellEnd"/>
            <w:r w:rsidRPr="006F756B">
              <w:rPr>
                <w:rFonts w:ascii="Calibri" w:eastAsia="Times New Roman" w:hAnsi="Calibri"/>
                <w:color w:val="000000"/>
                <w:sz w:val="18"/>
                <w:szCs w:val="18"/>
              </w:rPr>
              <w:t xml:space="preserve"> supply/pop)</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Prescription Monitoring Program</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2014-2015</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NA</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Presented as </w:t>
            </w:r>
            <w:proofErr w:type="spellStart"/>
            <w:r w:rsidRPr="006F756B">
              <w:rPr>
                <w:rFonts w:ascii="Calibri" w:eastAsia="Times New Roman" w:hAnsi="Calibri"/>
                <w:sz w:val="18"/>
                <w:szCs w:val="18"/>
              </w:rPr>
              <w:t>Days</w:t>
            </w:r>
            <w:proofErr w:type="spellEnd"/>
            <w:r w:rsidRPr="006F756B">
              <w:rPr>
                <w:rFonts w:ascii="Calibri" w:eastAsia="Times New Roman" w:hAnsi="Calibri"/>
                <w:sz w:val="18"/>
                <w:szCs w:val="18"/>
              </w:rPr>
              <w:t xml:space="preserve"> Supply/Population, which is the total days of supply of medication divided by the overall population.</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Substance-abuse hospital admissions per 100,000 population</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MHDO</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2011</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2007</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DRG-MDC 20</w:t>
            </w:r>
          </w:p>
        </w:tc>
      </w:tr>
      <w:tr w:rsidR="006F756B" w:rsidRPr="006F756B" w:rsidTr="00DE093E">
        <w:trPr>
          <w:cantSplit/>
          <w:trHeight w:val="20"/>
        </w:trPr>
        <w:tc>
          <w:tcPr>
            <w:tcW w:w="9445" w:type="dxa"/>
            <w:gridSpan w:val="5"/>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6F756B" w:rsidRPr="006F756B" w:rsidRDefault="006F756B" w:rsidP="006F756B">
            <w:pPr>
              <w:rPr>
                <w:rFonts w:ascii="Calibri" w:eastAsia="Times New Roman" w:hAnsi="Calibri"/>
                <w:color w:val="FFFFFF"/>
                <w:sz w:val="18"/>
                <w:szCs w:val="18"/>
              </w:rPr>
            </w:pPr>
            <w:r w:rsidRPr="006F756B">
              <w:rPr>
                <w:rFonts w:ascii="Calibri" w:eastAsia="Times New Roman" w:hAnsi="Calibri"/>
                <w:color w:val="FFFFFF"/>
                <w:sz w:val="18"/>
                <w:szCs w:val="18"/>
              </w:rPr>
              <w:t>Tobacco Use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Current smoking (Adults)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BRFSS</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Adults that reported having smoked at least 100 cigarettes in their lifetime and currently smoke.</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Current smoking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MIYHS </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2009</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During the past 30 days, on how many days did you smoke cigarettes? Percentage of students who answered at least 1 day. </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Current tobacco use (High School Students)</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MIYHS </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proofErr w:type="gramStart"/>
            <w:r w:rsidRPr="006F756B">
              <w:rPr>
                <w:rFonts w:ascii="Calibri" w:eastAsia="Times New Roman" w:hAnsi="Calibri"/>
                <w:sz w:val="18"/>
                <w:szCs w:val="18"/>
              </w:rPr>
              <w:t>Percentage</w:t>
            </w:r>
            <w:proofErr w:type="gramEnd"/>
            <w:r w:rsidRPr="006F756B">
              <w:rPr>
                <w:rFonts w:ascii="Calibri" w:eastAsia="Times New Roman" w:hAnsi="Calibri"/>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F9313F" w:rsidRPr="006F756B" w:rsidTr="00DE093E">
        <w:trPr>
          <w:cantSplit/>
          <w:trHeight w:val="20"/>
        </w:trPr>
        <w:tc>
          <w:tcPr>
            <w:tcW w:w="1885" w:type="dxa"/>
            <w:tcBorders>
              <w:top w:val="nil"/>
              <w:left w:val="single" w:sz="4" w:space="0" w:color="808080"/>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color w:val="000000"/>
                <w:sz w:val="18"/>
                <w:szCs w:val="18"/>
              </w:rPr>
            </w:pPr>
            <w:r w:rsidRPr="006F756B">
              <w:rPr>
                <w:rFonts w:ascii="Calibri" w:eastAsia="Times New Roman" w:hAnsi="Calibri"/>
                <w:color w:val="000000"/>
                <w:sz w:val="18"/>
                <w:szCs w:val="18"/>
              </w:rPr>
              <w:t>Secondhand smoke exposure (Youth)</w:t>
            </w:r>
          </w:p>
        </w:tc>
        <w:tc>
          <w:tcPr>
            <w:tcW w:w="135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 xml:space="preserve">MIYHS </w:t>
            </w:r>
          </w:p>
        </w:tc>
        <w:tc>
          <w:tcPr>
            <w:tcW w:w="90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sz w:val="18"/>
                <w:szCs w:val="18"/>
              </w:rPr>
            </w:pPr>
            <w:r w:rsidRPr="006F756B">
              <w:rPr>
                <w:rFonts w:ascii="Calibri" w:eastAsia="Times New Roman" w:hAnsi="Calibri"/>
                <w:sz w:val="18"/>
                <w:szCs w:val="18"/>
              </w:rPr>
              <w:t>2013</w:t>
            </w:r>
          </w:p>
        </w:tc>
        <w:tc>
          <w:tcPr>
            <w:tcW w:w="144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jc w:val="center"/>
              <w:rPr>
                <w:rFonts w:ascii="Calibri" w:eastAsia="Times New Roman" w:hAnsi="Calibri"/>
                <w:color w:val="000000"/>
                <w:sz w:val="18"/>
                <w:szCs w:val="18"/>
              </w:rPr>
            </w:pPr>
            <w:r w:rsidRPr="006F756B">
              <w:rPr>
                <w:rFonts w:ascii="Calibri" w:eastAsia="Times New Roman" w:hAnsi="Calibri"/>
                <w:color w:val="000000"/>
                <w:sz w:val="18"/>
                <w:szCs w:val="18"/>
              </w:rPr>
              <w:t>2011</w:t>
            </w:r>
          </w:p>
        </w:tc>
        <w:tc>
          <w:tcPr>
            <w:tcW w:w="3870" w:type="dxa"/>
            <w:tcBorders>
              <w:top w:val="nil"/>
              <w:left w:val="nil"/>
              <w:bottom w:val="single" w:sz="4" w:space="0" w:color="808080"/>
              <w:right w:val="single" w:sz="4" w:space="0" w:color="808080"/>
            </w:tcBorders>
            <w:shd w:val="clear" w:color="auto" w:fill="auto"/>
            <w:vAlign w:val="center"/>
            <w:hideMark/>
          </w:tcPr>
          <w:p w:rsidR="006F756B" w:rsidRPr="006F756B" w:rsidRDefault="006F756B" w:rsidP="006F756B">
            <w:pPr>
              <w:rPr>
                <w:rFonts w:ascii="Calibri" w:eastAsia="Times New Roman" w:hAnsi="Calibri"/>
                <w:sz w:val="18"/>
                <w:szCs w:val="18"/>
              </w:rPr>
            </w:pPr>
            <w:r w:rsidRPr="006F756B">
              <w:rPr>
                <w:rFonts w:ascii="Calibri" w:eastAsia="Times New Roman" w:hAnsi="Calibri"/>
                <w:sz w:val="18"/>
                <w:szCs w:val="18"/>
              </w:rPr>
              <w:t>Percentage of students who were in the same room with someone who was smoking cigarettes at least 1 day during the  past 7 days.</w:t>
            </w:r>
          </w:p>
        </w:tc>
      </w:tr>
    </w:tbl>
    <w:p w:rsidR="003923B4" w:rsidRPr="000F5F6C" w:rsidRDefault="003923B4" w:rsidP="006F756B">
      <w:pPr>
        <w:rPr>
          <w:rFonts w:asciiTheme="minorHAnsi" w:hAnsiTheme="minorHAnsi"/>
          <w:sz w:val="20"/>
        </w:rPr>
      </w:pPr>
    </w:p>
    <w:p w:rsidR="003923B4" w:rsidRPr="000F5F6C" w:rsidRDefault="003923B4" w:rsidP="003923B4">
      <w:pPr>
        <w:ind w:firstLine="720"/>
        <w:rPr>
          <w:rFonts w:asciiTheme="minorHAnsi" w:hAnsiTheme="minorHAnsi"/>
          <w:sz w:val="20"/>
        </w:rPr>
      </w:pPr>
    </w:p>
    <w:p w:rsidR="003923B4" w:rsidRPr="000F5F6C" w:rsidRDefault="003923B4" w:rsidP="003923B4">
      <w:pPr>
        <w:ind w:firstLine="720"/>
        <w:rPr>
          <w:rFonts w:asciiTheme="minorHAnsi" w:hAnsiTheme="minorHAnsi"/>
          <w:sz w:val="20"/>
        </w:rPr>
      </w:pPr>
    </w:p>
    <w:p w:rsidR="003923B4" w:rsidRPr="000F5F6C" w:rsidRDefault="003923B4" w:rsidP="00EB70E8"/>
    <w:p w:rsidR="003923B4" w:rsidRPr="000F5F6C" w:rsidRDefault="003923B4" w:rsidP="00EB70E8"/>
    <w:p w:rsidR="005A4727" w:rsidRPr="000F5F6C" w:rsidRDefault="005A4727" w:rsidP="00EB70E8"/>
    <w:p w:rsidR="00E219C1" w:rsidRDefault="00E219C1">
      <w:pPr>
        <w:spacing w:after="160" w:line="259" w:lineRule="auto"/>
        <w:rPr>
          <w:rFonts w:asciiTheme="minorHAnsi" w:hAnsiTheme="minorHAnsi"/>
          <w:b/>
          <w:noProof/>
          <w:color w:val="000000" w:themeColor="text1"/>
          <w:sz w:val="36"/>
          <w:szCs w:val="36"/>
        </w:rPr>
      </w:pPr>
      <w:r>
        <w:rPr>
          <w:color w:val="000000" w:themeColor="text1"/>
        </w:rPr>
        <w:br w:type="page"/>
      </w:r>
    </w:p>
    <w:p w:rsidR="002972A1" w:rsidRPr="005C05A5" w:rsidRDefault="00E219C1" w:rsidP="00D5692F">
      <w:pPr>
        <w:pStyle w:val="Heading1"/>
        <w:pBdr>
          <w:bottom w:val="single" w:sz="4" w:space="1" w:color="A6A6A6" w:themeColor="background1" w:themeShade="A6"/>
        </w:pBdr>
        <w:rPr>
          <w:noProof w:val="0"/>
          <w:color w:val="1F4E79" w:themeColor="accent1" w:themeShade="80"/>
        </w:rPr>
      </w:pPr>
      <w:bookmarkStart w:id="101" w:name="_Toc434486954"/>
      <w:r w:rsidRPr="005C05A5">
        <w:rPr>
          <w:color w:val="1F4E79" w:themeColor="accent1" w:themeShade="80"/>
        </w:rPr>
        <w:lastRenderedPageBreak/>
        <w:t>Appendix D</w:t>
      </w:r>
      <w:r w:rsidR="002972A1" w:rsidRPr="005C05A5">
        <w:rPr>
          <w:color w:val="1F4E79" w:themeColor="accent1" w:themeShade="80"/>
        </w:rPr>
        <w:t>: List of Data Sources and Years of United States Data for Quantitative Health Indicators</w:t>
      </w:r>
      <w:bookmarkEnd w:id="101"/>
    </w:p>
    <w:tbl>
      <w:tblPr>
        <w:tblW w:w="9552" w:type="dxa"/>
        <w:jc w:val="center"/>
        <w:tblLayout w:type="fixed"/>
        <w:tblLook w:val="04A0" w:firstRow="1" w:lastRow="0" w:firstColumn="1" w:lastColumn="0" w:noHBand="0" w:noVBand="1"/>
      </w:tblPr>
      <w:tblGrid>
        <w:gridCol w:w="2256"/>
        <w:gridCol w:w="1710"/>
        <w:gridCol w:w="1080"/>
        <w:gridCol w:w="4506"/>
      </w:tblGrid>
      <w:tr w:rsidR="003113B6" w:rsidRPr="000A3974" w:rsidTr="000C386A">
        <w:trPr>
          <w:cantSplit/>
          <w:trHeight w:val="144"/>
          <w:tblHeader/>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rsidR="003113B6" w:rsidRPr="000A3974" w:rsidRDefault="003113B6" w:rsidP="003113B6">
            <w:pPr>
              <w:jc w:val="center"/>
              <w:rPr>
                <w:rFonts w:ascii="Calibri" w:eastAsia="Times New Roman" w:hAnsi="Calibri"/>
                <w:b/>
                <w:bCs/>
                <w:color w:val="FFFFFF"/>
                <w:sz w:val="28"/>
                <w:szCs w:val="32"/>
              </w:rPr>
            </w:pPr>
            <w:r w:rsidRPr="000A3974">
              <w:rPr>
                <w:rFonts w:ascii="Calibri" w:eastAsia="Times New Roman" w:hAnsi="Calibri"/>
                <w:b/>
                <w:bCs/>
                <w:color w:val="FFFFFF"/>
                <w:sz w:val="28"/>
                <w:szCs w:val="32"/>
              </w:rPr>
              <w:t>Maine Shared Community Health Needs Assessment: 2015                                                 United States Data Sources</w:t>
            </w:r>
          </w:p>
        </w:tc>
      </w:tr>
      <w:tr w:rsidR="003113B6" w:rsidRPr="003113B6" w:rsidTr="000C386A">
        <w:trPr>
          <w:cantSplit/>
          <w:trHeight w:val="144"/>
          <w:tblHeader/>
          <w:jc w:val="center"/>
        </w:trPr>
        <w:tc>
          <w:tcPr>
            <w:tcW w:w="2256" w:type="dxa"/>
            <w:tcBorders>
              <w:top w:val="nil"/>
              <w:left w:val="single" w:sz="4" w:space="0" w:color="808080"/>
              <w:bottom w:val="single" w:sz="4" w:space="0" w:color="808080"/>
              <w:right w:val="single" w:sz="4" w:space="0" w:color="808080"/>
            </w:tcBorders>
            <w:shd w:val="clear" w:color="000000" w:fill="003F77"/>
            <w:vAlign w:val="center"/>
            <w:hideMark/>
          </w:tcPr>
          <w:p w:rsidR="003113B6" w:rsidRPr="003113B6" w:rsidRDefault="003113B6" w:rsidP="003113B6">
            <w:pPr>
              <w:jc w:val="center"/>
              <w:rPr>
                <w:rFonts w:ascii="Calibri" w:eastAsia="Times New Roman" w:hAnsi="Calibri"/>
                <w:b/>
                <w:bCs/>
                <w:color w:val="FFFFFF"/>
                <w:sz w:val="22"/>
              </w:rPr>
            </w:pPr>
            <w:r w:rsidRPr="003113B6">
              <w:rPr>
                <w:rFonts w:ascii="Calibri" w:eastAsia="Times New Roman" w:hAnsi="Calibri"/>
                <w:b/>
                <w:bCs/>
                <w:color w:val="FFFFFF"/>
                <w:sz w:val="22"/>
              </w:rPr>
              <w:t>Indicator</w:t>
            </w:r>
          </w:p>
        </w:tc>
        <w:tc>
          <w:tcPr>
            <w:tcW w:w="1710" w:type="dxa"/>
            <w:tcBorders>
              <w:top w:val="nil"/>
              <w:left w:val="nil"/>
              <w:bottom w:val="single" w:sz="4" w:space="0" w:color="808080"/>
              <w:right w:val="single" w:sz="4" w:space="0" w:color="808080"/>
            </w:tcBorders>
            <w:shd w:val="clear" w:color="000000" w:fill="003F77"/>
            <w:vAlign w:val="center"/>
            <w:hideMark/>
          </w:tcPr>
          <w:p w:rsidR="003113B6" w:rsidRPr="003113B6" w:rsidRDefault="003113B6" w:rsidP="003113B6">
            <w:pPr>
              <w:jc w:val="center"/>
              <w:rPr>
                <w:rFonts w:ascii="Calibri" w:eastAsia="Times New Roman" w:hAnsi="Calibri"/>
                <w:b/>
                <w:bCs/>
                <w:color w:val="FFFFFF"/>
                <w:sz w:val="22"/>
              </w:rPr>
            </w:pPr>
            <w:r w:rsidRPr="003113B6">
              <w:rPr>
                <w:rFonts w:ascii="Calibri" w:eastAsia="Times New Roman" w:hAnsi="Calibri"/>
                <w:b/>
                <w:bCs/>
                <w:color w:val="FFFFFF"/>
                <w:sz w:val="22"/>
              </w:rPr>
              <w:t>Data Source</w:t>
            </w:r>
          </w:p>
        </w:tc>
        <w:tc>
          <w:tcPr>
            <w:tcW w:w="1080" w:type="dxa"/>
            <w:tcBorders>
              <w:top w:val="nil"/>
              <w:left w:val="nil"/>
              <w:bottom w:val="single" w:sz="4" w:space="0" w:color="808080"/>
              <w:right w:val="single" w:sz="4" w:space="0" w:color="808080"/>
            </w:tcBorders>
            <w:shd w:val="clear" w:color="000000" w:fill="003F77"/>
            <w:vAlign w:val="center"/>
            <w:hideMark/>
          </w:tcPr>
          <w:p w:rsidR="003113B6" w:rsidRPr="003113B6" w:rsidRDefault="003113B6" w:rsidP="003113B6">
            <w:pPr>
              <w:jc w:val="center"/>
              <w:rPr>
                <w:rFonts w:ascii="Calibri" w:eastAsia="Times New Roman" w:hAnsi="Calibri"/>
                <w:b/>
                <w:bCs/>
                <w:color w:val="FFFFFF"/>
                <w:sz w:val="22"/>
              </w:rPr>
            </w:pPr>
            <w:r w:rsidRPr="003113B6">
              <w:rPr>
                <w:rFonts w:ascii="Calibri" w:eastAsia="Times New Roman" w:hAnsi="Calibri"/>
                <w:b/>
                <w:bCs/>
                <w:color w:val="FFFFFF"/>
                <w:sz w:val="22"/>
              </w:rPr>
              <w:t>Year(s)</w:t>
            </w:r>
          </w:p>
        </w:tc>
        <w:tc>
          <w:tcPr>
            <w:tcW w:w="4506" w:type="dxa"/>
            <w:tcBorders>
              <w:top w:val="nil"/>
              <w:left w:val="nil"/>
              <w:bottom w:val="single" w:sz="4" w:space="0" w:color="808080"/>
              <w:right w:val="single" w:sz="4" w:space="0" w:color="808080"/>
            </w:tcBorders>
            <w:shd w:val="clear" w:color="000000" w:fill="003F77"/>
            <w:vAlign w:val="center"/>
            <w:hideMark/>
          </w:tcPr>
          <w:p w:rsidR="003113B6" w:rsidRPr="003113B6" w:rsidRDefault="003113B6" w:rsidP="003113B6">
            <w:pPr>
              <w:rPr>
                <w:rFonts w:ascii="Calibri" w:eastAsia="Times New Roman" w:hAnsi="Calibri"/>
                <w:b/>
                <w:bCs/>
                <w:color w:val="FFFFFF"/>
                <w:sz w:val="22"/>
              </w:rPr>
            </w:pPr>
            <w:r w:rsidRPr="003113B6">
              <w:rPr>
                <w:rFonts w:ascii="Calibri" w:eastAsia="Times New Roman" w:hAnsi="Calibri"/>
                <w:b/>
                <w:bCs/>
                <w:color w:val="FFFFFF"/>
                <w:sz w:val="22"/>
              </w:rPr>
              <w:t>Other Notes</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Demographics</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CA07DD" w:rsidP="003113B6">
            <w:pPr>
              <w:jc w:val="center"/>
              <w:rPr>
                <w:rFonts w:ascii="Calibri" w:eastAsia="Times New Roman" w:hAnsi="Calibri"/>
                <w:sz w:val="18"/>
                <w:szCs w:val="18"/>
              </w:rPr>
            </w:pPr>
            <w:r>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CA07DD" w:rsidP="003113B6">
            <w:pPr>
              <w:rPr>
                <w:rFonts w:ascii="Calibri" w:eastAsia="Times New Roman" w:hAnsi="Calibri"/>
                <w:color w:val="000000"/>
                <w:sz w:val="18"/>
                <w:szCs w:val="18"/>
              </w:rPr>
            </w:pPr>
            <w:r>
              <w:rPr>
                <w:rFonts w:ascii="Calibri" w:eastAsia="Times New Roman" w:hAnsi="Calibri"/>
                <w:color w:val="000000"/>
                <w:sz w:val="18"/>
                <w:szCs w:val="18"/>
              </w:rPr>
              <w:t>2014</w:t>
            </w:r>
            <w:r w:rsidR="003113B6" w:rsidRPr="003113B6">
              <w:rPr>
                <w:rFonts w:ascii="Calibri" w:eastAsia="Times New Roman" w:hAnsi="Calibri"/>
                <w:color w:val="000000"/>
                <w:sz w:val="18"/>
                <w:szCs w:val="18"/>
              </w:rPr>
              <w:t xml:space="preserve"> data was used for all age, racial and ethnic groups.</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Population with a disability</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2010</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3113B6">
              <w:rPr>
                <w:rFonts w:ascii="Calibri" w:eastAsia="Times New Roman" w:hAnsi="Calibri"/>
                <w:sz w:val="18"/>
                <w:szCs w:val="18"/>
              </w:rPr>
              <w:t>independent</w:t>
            </w:r>
            <w:proofErr w:type="gramEnd"/>
            <w:r w:rsidRPr="003113B6">
              <w:rPr>
                <w:rFonts w:ascii="Calibri" w:eastAsia="Times New Roman" w:hAnsi="Calibri"/>
                <w:sz w:val="18"/>
                <w:szCs w:val="18"/>
              </w:rPr>
              <w:t xml:space="preserve"> living difficulty.</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Population density</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2010</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Based on 2010 U.S. Census population.</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Socioeconomic Status Measures</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Unemployment rate</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Bureau of Labor Statistics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Unemployment rate of the civilian noninstitutionalized population averaged for the full year of 2014.</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living in poverty</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Children living in poverty</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Percentage of people living in rural areas</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Median household income</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In 2013 inflation-adjusted dollars. This includes the income of the householder and all other individuals 15 years old and older in the household, whether they are related to the householder or not. </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High school graduation rate</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Department of Education, National Center for Education Statistics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2012-13 School Year</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C53C50">
            <w:pPr>
              <w:rPr>
                <w:rFonts w:ascii="Calibri" w:eastAsia="Times New Roman" w:hAnsi="Calibri"/>
                <w:sz w:val="18"/>
                <w:szCs w:val="18"/>
              </w:rPr>
            </w:pPr>
            <w:r w:rsidRPr="003113B6">
              <w:rPr>
                <w:rFonts w:ascii="Calibri" w:eastAsia="Times New Roman" w:hAnsi="Calibri"/>
                <w:sz w:val="18"/>
                <w:szCs w:val="18"/>
              </w:rPr>
              <w:t>Proportion of students who graduate with a regular diploma four years after starting ninth grade. Graduation rates include all public schools and all private schools that have 60</w:t>
            </w:r>
            <w:r w:rsidR="00C53C50">
              <w:rPr>
                <w:rFonts w:ascii="Calibri" w:eastAsia="Times New Roman" w:hAnsi="Calibri"/>
                <w:sz w:val="18"/>
                <w:szCs w:val="18"/>
              </w:rPr>
              <w:t xml:space="preserve"> percent</w:t>
            </w:r>
            <w:r w:rsidRPr="003113B6">
              <w:rPr>
                <w:rFonts w:ascii="Calibri" w:eastAsia="Times New Roman" w:hAnsi="Calibri"/>
                <w:sz w:val="18"/>
                <w:szCs w:val="18"/>
              </w:rPr>
              <w:t xml:space="preserve"> or more publicly funded students.</w:t>
            </w:r>
          </w:p>
        </w:tc>
      </w:tr>
      <w:tr w:rsidR="003113B6" w:rsidRPr="003113B6" w:rsidTr="000C386A">
        <w:trPr>
          <w:cantSplit/>
          <w:trHeight w:val="1673"/>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Single-parent families</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65+ living alone</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Estimated number of one-person households with a person 65 years and older.</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General Health Status</w:t>
            </w:r>
          </w:p>
        </w:tc>
      </w:tr>
      <w:tr w:rsidR="003113B6" w:rsidRPr="003113B6" w:rsidTr="000C386A">
        <w:trPr>
          <w:cantSplit/>
          <w:trHeight w:val="557"/>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who rate their health fair to poor</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rating their health as fair or poor vs. excellent, very good or good.</w:t>
            </w:r>
          </w:p>
        </w:tc>
      </w:tr>
      <w:tr w:rsidR="003113B6" w:rsidRPr="003113B6" w:rsidTr="000C386A">
        <w:trPr>
          <w:cantSplit/>
          <w:trHeight w:val="557"/>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 xml:space="preserve">Adults with 14+ days lost due to poor mental health </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E94DCE" w:rsidP="003113B6">
            <w:pPr>
              <w:rPr>
                <w:rFonts w:ascii="Calibri" w:eastAsia="Times New Roman" w:hAnsi="Calibri"/>
                <w:sz w:val="18"/>
                <w:szCs w:val="18"/>
              </w:rPr>
            </w:pPr>
            <w:r>
              <w:rPr>
                <w:rFonts w:ascii="Calibri" w:eastAsia="Times New Roman" w:hAnsi="Calibri"/>
                <w:sz w:val="18"/>
                <w:szCs w:val="18"/>
              </w:rPr>
              <w:t>Data not available:  National BRFSS does not analyze this data in this manner</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E94DCE">
            <w:pPr>
              <w:rPr>
                <w:rFonts w:ascii="Calibri" w:eastAsia="Times New Roman" w:hAnsi="Calibri"/>
                <w:color w:val="FFFFFF"/>
                <w:sz w:val="18"/>
                <w:szCs w:val="18"/>
              </w:rPr>
            </w:pPr>
            <w:r w:rsidRPr="003113B6">
              <w:rPr>
                <w:rFonts w:ascii="Calibri" w:eastAsia="Times New Roman" w:hAnsi="Calibri"/>
                <w:color w:val="FFFFFF"/>
                <w:sz w:val="18"/>
                <w:szCs w:val="18"/>
              </w:rPr>
              <w:lastRenderedPageBreak/>
              <w:t>General Health Status</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with 14+ days lost due to poor physical health</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E94DCE" w:rsidP="003113B6">
            <w:pPr>
              <w:rPr>
                <w:rFonts w:ascii="Calibri" w:eastAsia="Times New Roman" w:hAnsi="Calibri"/>
                <w:sz w:val="18"/>
                <w:szCs w:val="18"/>
              </w:rPr>
            </w:pPr>
            <w:r>
              <w:rPr>
                <w:rFonts w:ascii="Calibri" w:eastAsia="Times New Roman" w:hAnsi="Calibri"/>
                <w:sz w:val="18"/>
                <w:szCs w:val="18"/>
              </w:rPr>
              <w:t>Data not available:  National BRFSS does not analyze this data in this manner</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with three or more chronic conditions</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E94DCE" w:rsidP="003113B6">
            <w:pPr>
              <w:rPr>
                <w:rFonts w:ascii="Calibri" w:eastAsia="Times New Roman" w:hAnsi="Calibri"/>
                <w:sz w:val="18"/>
                <w:szCs w:val="18"/>
              </w:rPr>
            </w:pPr>
            <w:r>
              <w:rPr>
                <w:rFonts w:ascii="Calibri" w:eastAsia="Times New Roman" w:hAnsi="Calibri"/>
                <w:sz w:val="18"/>
                <w:szCs w:val="18"/>
              </w:rPr>
              <w:t>Data not available:  National BRFSS does not analyze this data in this manner</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Mortality</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Life expectancy (Female)</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CDC/National Center for Health Statistics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2012</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Life expectancy at birth.</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Life expectancy (Male)</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CDC/National Center for Health Statistics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2012</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Life expectancy at birth.</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Overall mortality rate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All deaths are defined as deaths in which the underlying cause of death was coded as ICD-10 any listed.</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Access</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with a usual primary care provider </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Adults that have one or more person they think of as their personal doctor or health care provider.</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Individuals who are unable to obtain or delay obtaining necessary medical care due to cost</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reporting that there was a time during the last 12 months when they needed to see a doctor but could not because of the cost.</w:t>
            </w:r>
          </w:p>
        </w:tc>
      </w:tr>
      <w:tr w:rsidR="003113B6" w:rsidRPr="003113B6" w:rsidTr="000C386A">
        <w:trPr>
          <w:cantSplit/>
          <w:trHeight w:val="1205"/>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Medicaid enrollment</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Department of Health &amp; Human Services, Centers for Medicare &amp; Medicaid Services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The percent of individuals participating in Medicaid. </w:t>
            </w:r>
          </w:p>
        </w:tc>
      </w:tr>
      <w:tr w:rsidR="003113B6" w:rsidRPr="003113B6" w:rsidTr="000C386A">
        <w:trPr>
          <w:cantSplit/>
          <w:trHeight w:val="1178"/>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Percent of children ages 0-19 enrolled in Medicaid</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Department of Health &amp; Human Services, Centers for Medicare &amp; Medicaid Services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The percent of individuals participating in Medicaid. </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Percent uninsured</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Estimated number of U.S. people who do not currently have health insurance.</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Health Care Quality</w:t>
            </w:r>
          </w:p>
        </w:tc>
      </w:tr>
      <w:tr w:rsidR="003113B6" w:rsidRPr="003113B6" w:rsidTr="000C386A">
        <w:trPr>
          <w:cantSplit/>
          <w:trHeight w:val="1637"/>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Ambulatory care-sensitive condition hospital admission rate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Agency for Healthcare Research and Quality</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2012</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3113B6" w:rsidRPr="003113B6" w:rsidTr="000C386A">
        <w:trPr>
          <w:cantSplit/>
          <w:trHeight w:val="1025"/>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Ambulatory care-sensitive condition emergency department rate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Oral Health</w:t>
            </w:r>
          </w:p>
        </w:tc>
      </w:tr>
      <w:tr w:rsidR="003113B6" w:rsidRPr="003113B6" w:rsidTr="000C386A">
        <w:trPr>
          <w:cantSplit/>
          <w:trHeight w:val="80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with visits to a dentist in the past 12 months</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2012</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who last visited the dentist or a dental clinic for any reason in the past 12 months.</w:t>
            </w:r>
          </w:p>
        </w:tc>
      </w:tr>
      <w:tr w:rsidR="000C386A" w:rsidRPr="003113B6" w:rsidTr="001F56B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3113B6" w:rsidRDefault="000C386A" w:rsidP="001F56BA">
            <w:pPr>
              <w:rPr>
                <w:rFonts w:ascii="Calibri" w:eastAsia="Times New Roman" w:hAnsi="Calibri"/>
                <w:color w:val="FFFFFF"/>
                <w:sz w:val="18"/>
                <w:szCs w:val="18"/>
              </w:rPr>
            </w:pPr>
            <w:r w:rsidRPr="003113B6">
              <w:rPr>
                <w:rFonts w:ascii="Calibri" w:eastAsia="Times New Roman" w:hAnsi="Calibri"/>
                <w:color w:val="FFFFFF"/>
                <w:sz w:val="18"/>
                <w:szCs w:val="18"/>
              </w:rPr>
              <w:lastRenderedPageBreak/>
              <w:t>Oral Health</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Medicaid members under 18 with a visit to the dentist in the past year</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Cancer</w:t>
            </w:r>
          </w:p>
        </w:tc>
      </w:tr>
      <w:tr w:rsidR="003113B6" w:rsidRPr="003113B6" w:rsidTr="000C386A">
        <w:trPr>
          <w:cantSplit/>
          <w:trHeight w:val="53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Mortality – all cancers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All cancer: SEER Cause of Death Recode: 20010-37000 (which include ICD-10 codes: C00-C97).</w:t>
            </w:r>
          </w:p>
        </w:tc>
      </w:tr>
      <w:tr w:rsidR="003113B6" w:rsidRPr="003113B6" w:rsidTr="000C386A">
        <w:trPr>
          <w:cantSplit/>
          <w:trHeight w:val="53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Incidence – all cancers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All cancer: SEER Site Recode: 20010-37000 (which include ICD-O-3 codes: C00-C797).</w:t>
            </w:r>
          </w:p>
        </w:tc>
      </w:tr>
      <w:tr w:rsidR="003113B6" w:rsidRPr="003113B6" w:rsidTr="000C386A">
        <w:trPr>
          <w:cantSplit/>
          <w:trHeight w:val="125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Bladder cancer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3113B6">
              <w:rPr>
                <w:rFonts w:ascii="Calibri" w:eastAsia="Times New Roman" w:hAnsi="Calibri"/>
                <w:sz w:val="18"/>
                <w:szCs w:val="18"/>
              </w:rPr>
              <w:t>histologies</w:t>
            </w:r>
            <w:proofErr w:type="spellEnd"/>
            <w:r w:rsidRPr="003113B6">
              <w:rPr>
                <w:rFonts w:ascii="Calibri" w:eastAsia="Times New Roman" w:hAnsi="Calibri"/>
                <w:sz w:val="18"/>
                <w:szCs w:val="18"/>
              </w:rPr>
              <w:t xml:space="preserve"> consistent with Kaposi sarcoma and mesothelioma, where applicable.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Female breast cancer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Cancer Deaths: Deaths with malignant cancer as the underlying cause of death.</w:t>
            </w:r>
          </w:p>
        </w:tc>
      </w:tr>
      <w:tr w:rsidR="003113B6" w:rsidRPr="003113B6" w:rsidTr="000C386A">
        <w:trPr>
          <w:cantSplit/>
          <w:trHeight w:val="1187"/>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E94DCE" w:rsidP="003113B6">
            <w:pPr>
              <w:rPr>
                <w:rFonts w:ascii="Calibri" w:eastAsia="Times New Roman" w:hAnsi="Calibri"/>
                <w:color w:val="000000"/>
                <w:sz w:val="18"/>
                <w:szCs w:val="18"/>
              </w:rPr>
            </w:pPr>
            <w:r>
              <w:rPr>
                <w:rFonts w:ascii="Calibri" w:eastAsia="Times New Roman" w:hAnsi="Calibri"/>
                <w:color w:val="000000"/>
                <w:sz w:val="18"/>
                <w:szCs w:val="18"/>
              </w:rPr>
              <w:t xml:space="preserve">Female </w:t>
            </w:r>
            <w:r w:rsidR="003113B6" w:rsidRPr="003113B6">
              <w:rPr>
                <w:rFonts w:ascii="Calibri" w:eastAsia="Times New Roman" w:hAnsi="Calibri"/>
                <w:color w:val="000000"/>
                <w:sz w:val="18"/>
                <w:szCs w:val="18"/>
              </w:rPr>
              <w:t>Breast cancer lat</w:t>
            </w:r>
            <w:r>
              <w:rPr>
                <w:rFonts w:ascii="Calibri" w:eastAsia="Times New Roman" w:hAnsi="Calibri"/>
                <w:color w:val="000000"/>
                <w:sz w:val="18"/>
                <w:szCs w:val="18"/>
              </w:rPr>
              <w:t>e-stage incidence</w:t>
            </w:r>
            <w:r w:rsidR="003113B6" w:rsidRPr="003113B6">
              <w:rPr>
                <w:rFonts w:ascii="Calibri" w:eastAsia="Times New Roman" w:hAnsi="Calibri"/>
                <w:color w:val="000000"/>
                <w:sz w:val="18"/>
                <w:szCs w:val="18"/>
              </w:rPr>
              <w:t xml:space="preserv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3113B6">
              <w:rPr>
                <w:rFonts w:ascii="Calibri" w:eastAsia="Times New Roman" w:hAnsi="Calibri"/>
                <w:sz w:val="18"/>
                <w:szCs w:val="18"/>
              </w:rPr>
              <w:t>histologies</w:t>
            </w:r>
            <w:proofErr w:type="spellEnd"/>
            <w:r w:rsidRPr="003113B6">
              <w:rPr>
                <w:rFonts w:ascii="Calibri" w:eastAsia="Times New Roman" w:hAnsi="Calibri"/>
                <w:sz w:val="18"/>
                <w:szCs w:val="18"/>
              </w:rPr>
              <w:t xml:space="preserve"> consistent with Kaposi sarcoma and mesothelioma, where applicable.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Female breast cancer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3113B6">
              <w:rPr>
                <w:rFonts w:ascii="Calibri" w:eastAsia="Times New Roman" w:hAnsi="Calibri"/>
                <w:sz w:val="18"/>
                <w:szCs w:val="18"/>
              </w:rPr>
              <w:t>histologies</w:t>
            </w:r>
            <w:proofErr w:type="spellEnd"/>
            <w:r w:rsidRPr="003113B6">
              <w:rPr>
                <w:rFonts w:ascii="Calibri" w:eastAsia="Times New Roman" w:hAnsi="Calibri"/>
                <w:sz w:val="18"/>
                <w:szCs w:val="18"/>
              </w:rPr>
              <w:t xml:space="preserve"> consistent with Kaposi sarcoma and mesothelioma, where applicable.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Mammograms females age 50+ in past two years</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2012</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Females ages 50 years and older who reported they had a mammogram within the past 2 years.</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Colorectal cancer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Cancer Deaths: Deaths with malignant cancer as the underlying cause of death.</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Colorectal late-stage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3113B6">
              <w:rPr>
                <w:rFonts w:ascii="Calibri" w:eastAsia="Times New Roman" w:hAnsi="Calibri"/>
                <w:sz w:val="18"/>
                <w:szCs w:val="18"/>
              </w:rPr>
              <w:t>histologies</w:t>
            </w:r>
            <w:proofErr w:type="spellEnd"/>
            <w:r w:rsidRPr="003113B6">
              <w:rPr>
                <w:rFonts w:ascii="Calibri" w:eastAsia="Times New Roman" w:hAnsi="Calibri"/>
                <w:sz w:val="18"/>
                <w:szCs w:val="18"/>
              </w:rPr>
              <w:t xml:space="preserve"> consistent with Kaposi sarcoma and mesothelioma, where applicable.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Colorectal cancer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3113B6">
              <w:rPr>
                <w:rFonts w:ascii="Calibri" w:eastAsia="Times New Roman" w:hAnsi="Calibri"/>
                <w:sz w:val="18"/>
                <w:szCs w:val="18"/>
              </w:rPr>
              <w:t>histologies</w:t>
            </w:r>
            <w:proofErr w:type="spellEnd"/>
            <w:r w:rsidRPr="003113B6">
              <w:rPr>
                <w:rFonts w:ascii="Calibri" w:eastAsia="Times New Roman" w:hAnsi="Calibri"/>
                <w:sz w:val="18"/>
                <w:szCs w:val="18"/>
              </w:rPr>
              <w:t xml:space="preserve"> consistent with Kaposi sarcoma and mesothelioma, where applicable.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Colorectal screening</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Lung cancer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Cancer Deaths: Deaths with malignant cancer as the underlying cause of death.</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Lung cancer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3113B6">
              <w:rPr>
                <w:rFonts w:ascii="Calibri" w:eastAsia="Times New Roman" w:hAnsi="Calibri"/>
                <w:sz w:val="18"/>
                <w:szCs w:val="18"/>
              </w:rPr>
              <w:t>histologies</w:t>
            </w:r>
            <w:proofErr w:type="spellEnd"/>
            <w:r w:rsidRPr="003113B6">
              <w:rPr>
                <w:rFonts w:ascii="Calibri" w:eastAsia="Times New Roman" w:hAnsi="Calibri"/>
                <w:sz w:val="18"/>
                <w:szCs w:val="18"/>
              </w:rPr>
              <w:t xml:space="preserve"> consistent with Kaposi sarcoma and mesothelioma, where applicable.</w:t>
            </w:r>
          </w:p>
        </w:tc>
      </w:tr>
      <w:tr w:rsidR="000C386A" w:rsidRPr="003113B6" w:rsidTr="001F56B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3113B6" w:rsidRDefault="000C386A" w:rsidP="001F56BA">
            <w:pPr>
              <w:rPr>
                <w:rFonts w:ascii="Calibri" w:eastAsia="Times New Roman" w:hAnsi="Calibri"/>
                <w:color w:val="FFFFFF"/>
                <w:sz w:val="18"/>
                <w:szCs w:val="18"/>
              </w:rPr>
            </w:pPr>
            <w:r w:rsidRPr="003113B6">
              <w:rPr>
                <w:rFonts w:ascii="Calibri" w:eastAsia="Times New Roman" w:hAnsi="Calibri"/>
                <w:color w:val="FFFFFF"/>
                <w:sz w:val="18"/>
                <w:szCs w:val="18"/>
              </w:rPr>
              <w:lastRenderedPageBreak/>
              <w:t>Cancer</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Melanoma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3113B6">
              <w:rPr>
                <w:rFonts w:ascii="Calibri" w:eastAsia="Times New Roman" w:hAnsi="Calibri"/>
                <w:sz w:val="18"/>
                <w:szCs w:val="18"/>
              </w:rPr>
              <w:t>histologies</w:t>
            </w:r>
            <w:proofErr w:type="spellEnd"/>
            <w:r w:rsidRPr="003113B6">
              <w:rPr>
                <w:rFonts w:ascii="Calibri" w:eastAsia="Times New Roman" w:hAnsi="Calibri"/>
                <w:sz w:val="18"/>
                <w:szCs w:val="18"/>
              </w:rPr>
              <w:t xml:space="preserve"> consistent with Kaposi sarcoma and mesothelioma, where applicable.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Pap smears females ages 21-65 in past three years</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2012</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Females with intact cervix, that have received a pap smear within the past three years.</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Prostate cancer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Cancer Deaths: Deaths with malignant cancer as the underlying cause of death.</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Prostate cancer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3113B6">
              <w:rPr>
                <w:rFonts w:ascii="Calibri" w:eastAsia="Times New Roman" w:hAnsi="Calibri"/>
                <w:sz w:val="18"/>
                <w:szCs w:val="18"/>
              </w:rPr>
              <w:t>histologies</w:t>
            </w:r>
            <w:proofErr w:type="spellEnd"/>
            <w:r w:rsidRPr="003113B6">
              <w:rPr>
                <w:rFonts w:ascii="Calibri" w:eastAsia="Times New Roman" w:hAnsi="Calibri"/>
                <w:sz w:val="18"/>
                <w:szCs w:val="18"/>
              </w:rPr>
              <w:t xml:space="preserve"> consistent with Kaposi sarcoma and mesothelioma, where applicable.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Tobacco-related neoplasms,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Cancer Deaths: Deaths with malignant cancer as the underlying cause of death.</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Tobacco-related neoplasms,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SEER</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2009-2011</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 xml:space="preserve">Cancer Incidence: The number of people who develop cancer (new cancer cases) during a specified period of time in a specified population. Incidence case definitions exclude </w:t>
            </w:r>
            <w:proofErr w:type="spellStart"/>
            <w:r w:rsidRPr="003113B6">
              <w:rPr>
                <w:rFonts w:ascii="Calibri" w:eastAsia="Times New Roman" w:hAnsi="Calibri"/>
                <w:sz w:val="18"/>
                <w:szCs w:val="18"/>
              </w:rPr>
              <w:t>histologies</w:t>
            </w:r>
            <w:proofErr w:type="spellEnd"/>
            <w:r w:rsidRPr="003113B6">
              <w:rPr>
                <w:rFonts w:ascii="Calibri" w:eastAsia="Times New Roman" w:hAnsi="Calibri"/>
                <w:sz w:val="18"/>
                <w:szCs w:val="18"/>
              </w:rPr>
              <w:t xml:space="preserve"> consistent with Kaposi sarcoma and mesothelioma, where applicable.</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Cardiovascular Disease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Acute myocardial infarction hospitalizations per 10,000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Acute myocardial infarction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ICD-10 I21-I22</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Cholesterol checked every five years</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Adults reporting that they last had their blood cholesterol checked within the past 5 years.</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Coronary heart disease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ICD-10 I20-I25</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Heart failure hospitalizations per 10,000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Hypertension prevalence</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Adults who have ever been told by a doctor</w:t>
            </w:r>
            <w:proofErr w:type="gramStart"/>
            <w:r w:rsidRPr="003113B6">
              <w:rPr>
                <w:rFonts w:ascii="Calibri" w:eastAsia="Times New Roman" w:hAnsi="Calibri"/>
                <w:sz w:val="18"/>
                <w:szCs w:val="18"/>
              </w:rPr>
              <w:t>,</w:t>
            </w:r>
            <w:proofErr w:type="gramEnd"/>
            <w:r w:rsidRPr="003113B6">
              <w:rPr>
                <w:rFonts w:ascii="Calibri" w:eastAsia="Times New Roman" w:hAnsi="Calibri"/>
                <w:sz w:val="18"/>
                <w:szCs w:val="18"/>
              </w:rPr>
              <w:br/>
              <w:t>nurse, or other health professional that</w:t>
            </w:r>
            <w:r w:rsidRPr="003113B6">
              <w:rPr>
                <w:rFonts w:ascii="Calibri" w:eastAsia="Times New Roman" w:hAnsi="Calibri"/>
                <w:sz w:val="18"/>
                <w:szCs w:val="18"/>
              </w:rPr>
              <w:br/>
              <w:t>they have high blood pressure.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High cholesterol</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Adults who have been told by a doctor or other</w:t>
            </w:r>
            <w:r w:rsidRPr="003113B6">
              <w:rPr>
                <w:rFonts w:ascii="Calibri" w:eastAsia="Times New Roman" w:hAnsi="Calibri"/>
                <w:sz w:val="18"/>
                <w:szCs w:val="18"/>
              </w:rPr>
              <w:br/>
              <w:t>health professional that their blood</w:t>
            </w:r>
            <w:r w:rsidRPr="003113B6">
              <w:rPr>
                <w:rFonts w:ascii="Calibri" w:eastAsia="Times New Roman" w:hAnsi="Calibri"/>
                <w:sz w:val="18"/>
                <w:szCs w:val="18"/>
              </w:rPr>
              <w:br/>
              <w:t>cholesterol is high.</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Hypertension hospitalizations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Stroke hospitalizations per 10,000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3113B6"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lastRenderedPageBreak/>
              <w:t>Stroke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ICD-10 I60-I69</w:t>
            </w:r>
          </w:p>
        </w:tc>
      </w:tr>
      <w:tr w:rsidR="003113B6"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3113B6" w:rsidRPr="003113B6" w:rsidRDefault="003113B6" w:rsidP="003113B6">
            <w:pPr>
              <w:rPr>
                <w:rFonts w:ascii="Calibri" w:eastAsia="Times New Roman" w:hAnsi="Calibri"/>
                <w:color w:val="FFFFFF"/>
                <w:sz w:val="18"/>
                <w:szCs w:val="18"/>
              </w:rPr>
            </w:pPr>
            <w:r w:rsidRPr="003113B6">
              <w:rPr>
                <w:rFonts w:ascii="Calibri" w:eastAsia="Times New Roman" w:hAnsi="Calibri"/>
                <w:color w:val="FFFFFF"/>
                <w:sz w:val="18"/>
                <w:szCs w:val="18"/>
              </w:rPr>
              <w:t>Diabetes</w:t>
            </w:r>
          </w:p>
        </w:tc>
      </w:tr>
      <w:tr w:rsidR="003113B6" w:rsidRPr="003113B6" w:rsidTr="000C386A">
        <w:trPr>
          <w:cantSplit/>
          <w:trHeight w:val="548"/>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Diabetes prevalence (ever been told)</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Adults that have ever been told by a doctor or other health professional that they have diabetes.</w:t>
            </w:r>
          </w:p>
        </w:tc>
      </w:tr>
      <w:tr w:rsidR="003113B6" w:rsidRPr="003113B6" w:rsidTr="000C386A">
        <w:trPr>
          <w:cantSplit/>
          <w:trHeight w:val="458"/>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color w:val="000000"/>
                <w:sz w:val="18"/>
                <w:szCs w:val="18"/>
              </w:rPr>
            </w:pPr>
            <w:r w:rsidRPr="003113B6">
              <w:rPr>
                <w:rFonts w:ascii="Calibri" w:eastAsia="Times New Roman" w:hAnsi="Calibri"/>
                <w:color w:val="000000"/>
                <w:sz w:val="18"/>
                <w:szCs w:val="18"/>
              </w:rPr>
              <w:t>Pre-diabetes prevalence</w:t>
            </w:r>
          </w:p>
        </w:tc>
        <w:tc>
          <w:tcPr>
            <w:tcW w:w="171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3113B6" w:rsidRPr="003113B6" w:rsidRDefault="003113B6"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3113B6" w:rsidRPr="003113B6" w:rsidRDefault="00E94DCE" w:rsidP="003113B6">
            <w:pPr>
              <w:rPr>
                <w:rFonts w:ascii="Calibri" w:eastAsia="Times New Roman" w:hAnsi="Calibri"/>
                <w:sz w:val="18"/>
                <w:szCs w:val="18"/>
              </w:rPr>
            </w:pPr>
            <w:r>
              <w:rPr>
                <w:rFonts w:ascii="Calibri" w:eastAsia="Times New Roman" w:hAnsi="Calibri"/>
                <w:sz w:val="18"/>
                <w:szCs w:val="18"/>
              </w:rPr>
              <w:t>Data not available: not a national core measure</w:t>
            </w:r>
          </w:p>
        </w:tc>
      </w:tr>
      <w:tr w:rsidR="00E94DCE" w:rsidRPr="003113B6" w:rsidTr="000C386A">
        <w:trPr>
          <w:cantSplit/>
          <w:trHeight w:val="512"/>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with diabetes who have eye exam annually</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Pr>
                <w:rFonts w:ascii="Calibri" w:eastAsia="Times New Roman" w:hAnsi="Calibri"/>
                <w:sz w:val="18"/>
                <w:szCs w:val="18"/>
              </w:rPr>
              <w:t>Data not available: not a national core measure</w:t>
            </w:r>
          </w:p>
        </w:tc>
      </w:tr>
      <w:tr w:rsidR="00E94DCE" w:rsidRPr="003113B6" w:rsidTr="000C386A">
        <w:trPr>
          <w:cantSplit/>
          <w:trHeight w:val="53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with diabetes who have foot exam annually</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Pr>
                <w:rFonts w:ascii="Calibri" w:eastAsia="Times New Roman" w:hAnsi="Calibri"/>
                <w:sz w:val="18"/>
                <w:szCs w:val="18"/>
              </w:rPr>
              <w:t>Data not available: not a national core measure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with diabetes who have had an A1C test 2x per year</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Pr>
                <w:rFonts w:ascii="Calibri" w:eastAsia="Times New Roman" w:hAnsi="Calibri"/>
                <w:sz w:val="18"/>
                <w:szCs w:val="18"/>
              </w:rPr>
              <w:t>Data not available: not a national core measure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with diabetes who have received formal diabetes education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Adults with diabetes who have ever taken a course or class in how to manage your diabetes themselves.</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Diabetes emergency department visits (principal diagnosis)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737"/>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Diabetes hospitalizations (principal diagnosis) per 10,000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71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Diabetes long-term complication hospitalizations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205"/>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Diabetes mortality (underlying cause)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ICD-10 E10-E14</w:t>
            </w:r>
          </w:p>
        </w:tc>
      </w:tr>
      <w:tr w:rsidR="000C386A" w:rsidRPr="003113B6" w:rsidTr="001F56B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3113B6" w:rsidRDefault="000C386A" w:rsidP="001F56BA">
            <w:pPr>
              <w:rPr>
                <w:rFonts w:ascii="Calibri" w:eastAsia="Times New Roman" w:hAnsi="Calibri"/>
                <w:color w:val="FFFFFF"/>
                <w:sz w:val="18"/>
                <w:szCs w:val="18"/>
              </w:rPr>
            </w:pPr>
            <w:r w:rsidRPr="003113B6">
              <w:rPr>
                <w:rFonts w:ascii="Calibri" w:eastAsia="Times New Roman" w:hAnsi="Calibri"/>
                <w:color w:val="FFFFFF"/>
                <w:sz w:val="18"/>
                <w:szCs w:val="18"/>
              </w:rPr>
              <w:t>Respiratory</w:t>
            </w:r>
          </w:p>
        </w:tc>
      </w:tr>
      <w:tr w:rsidR="000C386A" w:rsidRPr="003113B6" w:rsidTr="001F56B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color w:val="000000"/>
                <w:sz w:val="18"/>
                <w:szCs w:val="18"/>
              </w:rPr>
            </w:pPr>
            <w:r w:rsidRPr="003113B6">
              <w:rPr>
                <w:rFonts w:ascii="Calibri" w:eastAsia="Times New Roman" w:hAnsi="Calibri"/>
                <w:color w:val="000000"/>
                <w:sz w:val="18"/>
                <w:szCs w:val="18"/>
              </w:rPr>
              <w:t>Asthma emergency department visits per 10,000 population</w:t>
            </w:r>
          </w:p>
        </w:tc>
        <w:tc>
          <w:tcPr>
            <w:tcW w:w="171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Data not available.</w:t>
            </w:r>
          </w:p>
        </w:tc>
      </w:tr>
      <w:tr w:rsidR="000C386A" w:rsidRPr="003113B6" w:rsidTr="000C386A">
        <w:trPr>
          <w:cantSplit/>
          <w:trHeight w:val="818"/>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color w:val="000000"/>
                <w:sz w:val="18"/>
                <w:szCs w:val="18"/>
              </w:rPr>
            </w:pPr>
            <w:r w:rsidRPr="003113B6">
              <w:rPr>
                <w:rFonts w:ascii="Calibri" w:eastAsia="Times New Roman" w:hAnsi="Calibri"/>
                <w:color w:val="000000"/>
                <w:sz w:val="18"/>
                <w:szCs w:val="18"/>
              </w:rPr>
              <w:t>COPD diagnosed</w:t>
            </w:r>
          </w:p>
        </w:tc>
        <w:tc>
          <w:tcPr>
            <w:tcW w:w="171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Adults that have been told by a doctor, nurse or health professional that they have COPD chronic obstructive pulmonary disease, emphysema, or chronic bronchitis.</w:t>
            </w:r>
          </w:p>
        </w:tc>
      </w:tr>
      <w:tr w:rsidR="000C386A" w:rsidRPr="003113B6" w:rsidTr="001F56B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color w:val="000000"/>
                <w:sz w:val="18"/>
                <w:szCs w:val="18"/>
              </w:rPr>
            </w:pPr>
            <w:r w:rsidRPr="003113B6">
              <w:rPr>
                <w:rFonts w:ascii="Calibri" w:eastAsia="Times New Roman" w:hAnsi="Calibri"/>
                <w:color w:val="000000"/>
                <w:sz w:val="18"/>
                <w:szCs w:val="18"/>
              </w:rPr>
              <w:t>COPD hospitalizations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Data not available.</w:t>
            </w:r>
          </w:p>
        </w:tc>
      </w:tr>
      <w:tr w:rsidR="000C386A" w:rsidRPr="003113B6" w:rsidTr="000C386A">
        <w:trPr>
          <w:cantSplit/>
          <w:trHeight w:val="872"/>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color w:val="000000"/>
                <w:sz w:val="18"/>
                <w:szCs w:val="18"/>
              </w:rPr>
            </w:pPr>
            <w:r w:rsidRPr="003113B6">
              <w:rPr>
                <w:rFonts w:ascii="Calibri" w:eastAsia="Times New Roman" w:hAnsi="Calibri"/>
                <w:color w:val="000000"/>
                <w:sz w:val="18"/>
                <w:szCs w:val="18"/>
              </w:rPr>
              <w:t>Current asthma (Adults)</w:t>
            </w:r>
          </w:p>
        </w:tc>
        <w:tc>
          <w:tcPr>
            <w:tcW w:w="171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Adults that have been told by a doctor, nurse or health professional that they had asthma and that they still have asthma.</w:t>
            </w:r>
          </w:p>
        </w:tc>
      </w:tr>
      <w:tr w:rsidR="000C386A" w:rsidRPr="003113B6" w:rsidTr="000C386A">
        <w:trPr>
          <w:cantSplit/>
          <w:trHeight w:val="818"/>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color w:val="000000"/>
                <w:sz w:val="18"/>
                <w:szCs w:val="18"/>
              </w:rPr>
            </w:pPr>
            <w:r w:rsidRPr="003113B6">
              <w:rPr>
                <w:rFonts w:ascii="Calibri" w:eastAsia="Times New Roman" w:hAnsi="Calibri"/>
                <w:color w:val="000000"/>
                <w:sz w:val="18"/>
                <w:szCs w:val="18"/>
              </w:rPr>
              <w:t>Current asthma (Youth 0-17)</w:t>
            </w:r>
          </w:p>
        </w:tc>
        <w:tc>
          <w:tcPr>
            <w:tcW w:w="171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Children that have been told by a doctor, nurse or health professional that they had asthma and that they still have asthma.</w:t>
            </w:r>
          </w:p>
        </w:tc>
      </w:tr>
      <w:tr w:rsidR="000C386A" w:rsidRPr="003113B6" w:rsidTr="001F56B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0C386A" w:rsidRPr="003113B6" w:rsidRDefault="000C386A" w:rsidP="001F56BA">
            <w:pPr>
              <w:rPr>
                <w:rFonts w:ascii="Calibri" w:eastAsia="Times New Roman" w:hAnsi="Calibri"/>
                <w:color w:val="FFFFFF"/>
                <w:sz w:val="18"/>
                <w:szCs w:val="18"/>
              </w:rPr>
            </w:pPr>
            <w:r w:rsidRPr="003113B6">
              <w:rPr>
                <w:rFonts w:ascii="Calibri" w:eastAsia="Times New Roman" w:hAnsi="Calibri"/>
                <w:color w:val="FFFFFF"/>
                <w:sz w:val="18"/>
                <w:szCs w:val="18"/>
              </w:rPr>
              <w:lastRenderedPageBreak/>
              <w:t>Respiratory</w:t>
            </w:r>
          </w:p>
        </w:tc>
      </w:tr>
      <w:tr w:rsidR="000C386A" w:rsidRPr="003113B6" w:rsidTr="001F56B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color w:val="000000"/>
                <w:sz w:val="18"/>
                <w:szCs w:val="18"/>
              </w:rPr>
            </w:pPr>
            <w:r w:rsidRPr="003113B6">
              <w:rPr>
                <w:rFonts w:ascii="Calibri" w:eastAsia="Times New Roman" w:hAnsi="Calibri"/>
                <w:color w:val="000000"/>
                <w:sz w:val="18"/>
                <w:szCs w:val="18"/>
              </w:rPr>
              <w:t>Pneumonia emergency department rate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Data not available.</w:t>
            </w:r>
          </w:p>
        </w:tc>
      </w:tr>
      <w:tr w:rsidR="000C386A" w:rsidRPr="003113B6" w:rsidTr="001F56B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color w:val="000000"/>
                <w:sz w:val="18"/>
                <w:szCs w:val="18"/>
              </w:rPr>
            </w:pPr>
            <w:r w:rsidRPr="003113B6">
              <w:rPr>
                <w:rFonts w:ascii="Calibri" w:eastAsia="Times New Roman" w:hAnsi="Calibri"/>
                <w:color w:val="000000"/>
                <w:sz w:val="18"/>
                <w:szCs w:val="18"/>
              </w:rPr>
              <w:t>Pneumonia hospitalizations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0C386A" w:rsidRPr="003113B6" w:rsidRDefault="000C386A" w:rsidP="001F56BA">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Environmental Health</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C53C50">
            <w:pPr>
              <w:rPr>
                <w:rFonts w:ascii="Calibri" w:eastAsia="Times New Roman" w:hAnsi="Calibri"/>
                <w:color w:val="000000"/>
                <w:sz w:val="18"/>
                <w:szCs w:val="18"/>
              </w:rPr>
            </w:pPr>
            <w:r w:rsidRPr="003113B6">
              <w:rPr>
                <w:rFonts w:ascii="Calibri" w:eastAsia="Times New Roman" w:hAnsi="Calibri"/>
                <w:color w:val="000000"/>
                <w:sz w:val="18"/>
                <w:szCs w:val="18"/>
              </w:rPr>
              <w:t>Children with confirmed elevated blood lead levels (</w:t>
            </w:r>
            <w:r>
              <w:rPr>
                <w:rFonts w:ascii="Calibri" w:eastAsia="Times New Roman" w:hAnsi="Calibri"/>
                <w:color w:val="000000"/>
                <w:sz w:val="18"/>
                <w:szCs w:val="18"/>
              </w:rPr>
              <w:t>percent</w:t>
            </w:r>
            <w:r w:rsidRPr="003113B6">
              <w:rPr>
                <w:rFonts w:ascii="Calibri" w:eastAsia="Times New Roman" w:hAnsi="Calibri"/>
                <w:color w:val="000000"/>
                <w:sz w:val="18"/>
                <w:szCs w:val="18"/>
              </w:rPr>
              <w:t xml:space="preserve"> among those screened)</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 xml:space="preserve">Children with </w:t>
            </w:r>
            <w:r w:rsidR="00140FF1" w:rsidRPr="003113B6">
              <w:rPr>
                <w:rFonts w:ascii="Calibri" w:eastAsia="Times New Roman" w:hAnsi="Calibri"/>
                <w:color w:val="000000"/>
                <w:sz w:val="18"/>
                <w:szCs w:val="18"/>
              </w:rPr>
              <w:t>unconfirm</w:t>
            </w:r>
            <w:r w:rsidR="00140FF1">
              <w:rPr>
                <w:rFonts w:ascii="Calibri" w:eastAsia="Times New Roman" w:hAnsi="Calibri"/>
                <w:color w:val="000000"/>
                <w:sz w:val="18"/>
                <w:szCs w:val="18"/>
              </w:rPr>
              <w:t>ed</w:t>
            </w:r>
            <w:r>
              <w:rPr>
                <w:rFonts w:ascii="Calibri" w:eastAsia="Times New Roman" w:hAnsi="Calibri"/>
                <w:color w:val="000000"/>
                <w:sz w:val="18"/>
                <w:szCs w:val="18"/>
              </w:rPr>
              <w:t xml:space="preserve"> elevated blood lead levels (percent</w:t>
            </w:r>
            <w:r w:rsidRPr="003113B6">
              <w:rPr>
                <w:rFonts w:ascii="Calibri" w:eastAsia="Times New Roman" w:hAnsi="Calibri"/>
                <w:color w:val="000000"/>
                <w:sz w:val="18"/>
                <w:szCs w:val="18"/>
              </w:rPr>
              <w:t xml:space="preserve"> among those screened)</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Homes with private wells tested for arsenic</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Lead screening among children age 12-23 months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Lead screening among children age 24-35 months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Immunization</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immunized annually for influenza</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immunized for pneumococcal pneumonia (ages 65 and older)</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EB687D">
            <w:pPr>
              <w:rPr>
                <w:rFonts w:ascii="Calibri" w:eastAsia="Times New Roman" w:hAnsi="Calibri"/>
                <w:sz w:val="18"/>
                <w:szCs w:val="18"/>
              </w:rPr>
            </w:pPr>
            <w:r w:rsidRPr="003113B6">
              <w:rPr>
                <w:rFonts w:ascii="Calibri" w:eastAsia="Times New Roman" w:hAnsi="Calibri"/>
                <w:sz w:val="18"/>
                <w:szCs w:val="18"/>
              </w:rPr>
              <w:t xml:space="preserve">Risk factor for adults </w:t>
            </w:r>
            <w:r w:rsidR="00EB687D">
              <w:rPr>
                <w:rFonts w:ascii="Calibri" w:eastAsia="Times New Roman" w:hAnsi="Calibri"/>
                <w:sz w:val="18"/>
                <w:szCs w:val="18"/>
              </w:rPr>
              <w:t>ages</w:t>
            </w:r>
            <w:r w:rsidRPr="003113B6">
              <w:rPr>
                <w:rFonts w:ascii="Calibri" w:eastAsia="Times New Roman" w:hAnsi="Calibri"/>
                <w:sz w:val="18"/>
                <w:szCs w:val="18"/>
              </w:rPr>
              <w:t xml:space="preserve"> 65 </w:t>
            </w:r>
            <w:r w:rsidR="00EB687D">
              <w:rPr>
                <w:rFonts w:ascii="Calibri" w:eastAsia="Times New Roman" w:hAnsi="Calibri"/>
                <w:sz w:val="18"/>
                <w:szCs w:val="18"/>
              </w:rPr>
              <w:t xml:space="preserve">years and </w:t>
            </w:r>
            <w:r w:rsidRPr="003113B6">
              <w:rPr>
                <w:rFonts w:ascii="Calibri" w:eastAsia="Times New Roman" w:hAnsi="Calibri"/>
                <w:sz w:val="18"/>
                <w:szCs w:val="18"/>
              </w:rPr>
              <w:t>older that have ever had a pneumonia shot.</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Immunization exemptions among kindergarteners for philosophical reasons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single" w:sz="4" w:space="0" w:color="808080"/>
              <w:left w:val="single" w:sz="4" w:space="0" w:color="808080"/>
              <w:bottom w:val="single" w:sz="4" w:space="0" w:color="auto"/>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Two-year-olds up to date with “Series of Seven Immunizations” 4-3-1-3-3-1-4</w:t>
            </w:r>
          </w:p>
        </w:tc>
        <w:tc>
          <w:tcPr>
            <w:tcW w:w="1710" w:type="dxa"/>
            <w:tcBorders>
              <w:top w:val="single" w:sz="4" w:space="0" w:color="808080"/>
              <w:left w:val="nil"/>
              <w:bottom w:val="single" w:sz="4" w:space="0" w:color="auto"/>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single" w:sz="4" w:space="0" w:color="808080"/>
              <w:left w:val="nil"/>
              <w:bottom w:val="single" w:sz="4" w:space="0" w:color="auto"/>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single" w:sz="4" w:space="0" w:color="808080"/>
              <w:left w:val="nil"/>
              <w:bottom w:val="single" w:sz="4" w:space="0" w:color="auto"/>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9552" w:type="dxa"/>
            <w:gridSpan w:val="4"/>
            <w:tcBorders>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Infectious Disease</w:t>
            </w:r>
          </w:p>
        </w:tc>
      </w:tr>
      <w:tr w:rsidR="00E94DCE" w:rsidRPr="003113B6" w:rsidTr="000C386A">
        <w:trPr>
          <w:cantSplit/>
          <w:trHeight w:val="143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Hepatitis A (acute)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CDC/Division of Viral Hepatitis and National Center for HIV/AIDS, Viral Hepatitis, STD, and TB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Defined as the number of new infections during 2014.</w:t>
            </w:r>
          </w:p>
        </w:tc>
      </w:tr>
      <w:tr w:rsidR="00E94DCE" w:rsidRPr="003113B6" w:rsidTr="000C386A">
        <w:trPr>
          <w:cantSplit/>
          <w:trHeight w:val="1457"/>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Hepatitis B (acute)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CDC/Division of Viral Hepatitis and National Center for HIV/AIDS, Viral Hepatitis, STD, and TB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Defined as the number of new infections during 2014.</w:t>
            </w:r>
          </w:p>
        </w:tc>
      </w:tr>
      <w:tr w:rsidR="00E94DCE" w:rsidRPr="003113B6" w:rsidTr="000C386A">
        <w:trPr>
          <w:cantSplit/>
          <w:trHeight w:val="1385"/>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Hepatitis C (acute)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CDC/Division of Viral Hepatitis and National Center for HIV/AIDS, Viral Hepatitis, STD, and TB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Defined as the number of new infections during 2014.</w:t>
            </w:r>
          </w:p>
        </w:tc>
      </w:tr>
      <w:tr w:rsidR="000C386A" w:rsidRPr="003113B6" w:rsidTr="001F56BA">
        <w:trPr>
          <w:cantSplit/>
          <w:trHeight w:val="144"/>
          <w:jc w:val="center"/>
        </w:trPr>
        <w:tc>
          <w:tcPr>
            <w:tcW w:w="9552" w:type="dxa"/>
            <w:gridSpan w:val="4"/>
            <w:tcBorders>
              <w:left w:val="single" w:sz="4" w:space="0" w:color="808080"/>
              <w:bottom w:val="single" w:sz="4" w:space="0" w:color="808080"/>
              <w:right w:val="single" w:sz="4" w:space="0" w:color="808080"/>
            </w:tcBorders>
            <w:shd w:val="clear" w:color="000000" w:fill="538DD5"/>
            <w:vAlign w:val="center"/>
            <w:hideMark/>
          </w:tcPr>
          <w:p w:rsidR="000C386A" w:rsidRPr="003113B6" w:rsidRDefault="000C386A" w:rsidP="001F56BA">
            <w:pPr>
              <w:rPr>
                <w:rFonts w:ascii="Calibri" w:eastAsia="Times New Roman" w:hAnsi="Calibri"/>
                <w:color w:val="FFFFFF"/>
                <w:sz w:val="18"/>
                <w:szCs w:val="18"/>
              </w:rPr>
            </w:pPr>
            <w:r w:rsidRPr="003113B6">
              <w:rPr>
                <w:rFonts w:ascii="Calibri" w:eastAsia="Times New Roman" w:hAnsi="Calibri"/>
                <w:color w:val="FFFFFF"/>
                <w:sz w:val="18"/>
                <w:szCs w:val="18"/>
              </w:rPr>
              <w:lastRenderedPageBreak/>
              <w:t>Infectious Disease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Lyme disease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Centers for Disease Control and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Defined as the number of new infections during 2014.</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Newly diagnosed tuberculosis cases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Centers for Disease Control and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New diagnoses, regardless of when infection occurred or stage of disease at diagnosis.</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Newly reported cases of past or present hepatitis C virus (HCV) infection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Newly reported chronic hepatitis B virus (HBV) infections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Pertussis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Centers for Disease Control and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Incidence is defined as the number of new infections during 2014.</w:t>
            </w:r>
          </w:p>
        </w:tc>
      </w:tr>
      <w:tr w:rsidR="00E94DCE" w:rsidRPr="003113B6" w:rsidTr="000C386A">
        <w:trPr>
          <w:cantSplit/>
          <w:trHeight w:val="144"/>
          <w:jc w:val="center"/>
        </w:trPr>
        <w:tc>
          <w:tcPr>
            <w:tcW w:w="9552" w:type="dxa"/>
            <w:gridSpan w:val="4"/>
            <w:tcBorders>
              <w:top w:val="single" w:sz="4" w:space="0" w:color="808080"/>
              <w:left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STD/HIV</w:t>
            </w:r>
          </w:p>
        </w:tc>
      </w:tr>
      <w:tr w:rsidR="00E94DCE" w:rsidRPr="003113B6" w:rsidTr="00534F8A">
        <w:trPr>
          <w:cantSplit/>
          <w:trHeight w:val="1440"/>
          <w:jc w:val="center"/>
        </w:trPr>
        <w:tc>
          <w:tcPr>
            <w:tcW w:w="2256" w:type="dxa"/>
            <w:tcBorders>
              <w:top w:val="nil"/>
              <w:left w:val="single" w:sz="4" w:space="0" w:color="808080"/>
              <w:bottom w:val="single" w:sz="4" w:space="0" w:color="auto"/>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AIDS incidence per 100,000 population</w:t>
            </w:r>
          </w:p>
        </w:tc>
        <w:tc>
          <w:tcPr>
            <w:tcW w:w="1710" w:type="dxa"/>
            <w:tcBorders>
              <w:top w:val="nil"/>
              <w:left w:val="nil"/>
              <w:bottom w:val="single" w:sz="4" w:space="0" w:color="auto"/>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CDC/Division of STD Prevention, National Center for HIV/AIDS, Viral Hepatitis, STD, and TB Prevention</w:t>
            </w:r>
          </w:p>
        </w:tc>
        <w:tc>
          <w:tcPr>
            <w:tcW w:w="1080" w:type="dxa"/>
            <w:tcBorders>
              <w:top w:val="nil"/>
              <w:left w:val="nil"/>
              <w:bottom w:val="single" w:sz="4" w:space="0" w:color="auto"/>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auto"/>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Incidence is defined as the number of new infections during 2014.</w:t>
            </w:r>
          </w:p>
        </w:tc>
      </w:tr>
      <w:tr w:rsidR="00E94DCE" w:rsidRPr="003113B6" w:rsidTr="00534F8A">
        <w:trPr>
          <w:cantSplit/>
          <w:trHeight w:val="1457"/>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Chlamydia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CDC/Division of STD Prevention, National Center for HIV/AIDS, Viral Hepatitis, STD, and TB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Incidence is defined as the number of new infections during 2014.</w:t>
            </w:r>
          </w:p>
        </w:tc>
      </w:tr>
      <w:tr w:rsidR="00E94DCE" w:rsidRPr="003113B6" w:rsidTr="00534F8A">
        <w:trPr>
          <w:cantSplit/>
          <w:trHeight w:val="1493"/>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Gonorrhea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CDC/Division of STD Prevention, National Center for HIV/AIDS, Viral Hepatitis, STD, and TB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Incidence is defined as the number of new infections during 2014.</w:t>
            </w:r>
          </w:p>
        </w:tc>
      </w:tr>
      <w:tr w:rsidR="00E94DCE" w:rsidRPr="003113B6" w:rsidTr="00534F8A">
        <w:trPr>
          <w:cantSplit/>
          <w:trHeight w:val="1412"/>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HIV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CDC/Division of STD Prevention, National Center for HIV/AIDS, Viral Hepatitis, STD, and TB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 xml:space="preserve">Incidence is defined as the number of new infections during 2014. </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HIV/AIDS hospitalization rate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534F8A">
        <w:trPr>
          <w:cantSplit/>
          <w:trHeight w:val="1403"/>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Syphilis incidence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CDC/Division of STD Prevention, National Center for HIV/AIDS, Viral Hepatitis, STD, and TB Prevention</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2014</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Incidence is defined as the number of new infections during 2014.</w:t>
            </w:r>
          </w:p>
        </w:tc>
      </w:tr>
      <w:tr w:rsidR="00534F8A"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tcPr>
          <w:p w:rsidR="00534F8A" w:rsidRPr="003113B6" w:rsidRDefault="00534F8A" w:rsidP="003113B6">
            <w:pPr>
              <w:rPr>
                <w:rFonts w:ascii="Calibri" w:eastAsia="Times New Roman" w:hAnsi="Calibri"/>
                <w:color w:val="FFFFFF"/>
                <w:sz w:val="18"/>
                <w:szCs w:val="18"/>
              </w:rPr>
            </w:pPr>
            <w:r>
              <w:rPr>
                <w:rFonts w:ascii="Calibri" w:eastAsia="Times New Roman" w:hAnsi="Calibri"/>
                <w:color w:val="FFFFFF"/>
                <w:sz w:val="18"/>
                <w:szCs w:val="18"/>
              </w:rPr>
              <w:lastRenderedPageBreak/>
              <w:t>Injury</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Intentional Injury</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Domestic assaults reports to police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 xml:space="preserve">All offenses of assault between family or household members are reported as domestic assault. </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Firearm deaths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ICD-10 W32-</w:t>
            </w:r>
            <w:proofErr w:type="gramStart"/>
            <w:r w:rsidRPr="003113B6">
              <w:rPr>
                <w:rFonts w:ascii="Calibri" w:eastAsia="Times New Roman" w:hAnsi="Calibri"/>
                <w:sz w:val="18"/>
                <w:szCs w:val="18"/>
              </w:rPr>
              <w:t>W34 ,X72</w:t>
            </w:r>
            <w:proofErr w:type="gramEnd"/>
            <w:r w:rsidRPr="003113B6">
              <w:rPr>
                <w:rFonts w:ascii="Calibri" w:eastAsia="Times New Roman" w:hAnsi="Calibri"/>
                <w:sz w:val="18"/>
                <w:szCs w:val="18"/>
              </w:rPr>
              <w:t>-X74, X93-X95, Y22-Y24, Y350 or U014.</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Intentional self-injury (Youth)</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single" w:sz="4" w:space="0" w:color="808080"/>
              <w:left w:val="single" w:sz="4" w:space="0" w:color="808080"/>
              <w:bottom w:val="single" w:sz="4" w:space="0" w:color="auto"/>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Lifetime rape/non-consensual sex (among females)</w:t>
            </w:r>
          </w:p>
        </w:tc>
        <w:tc>
          <w:tcPr>
            <w:tcW w:w="1710" w:type="dxa"/>
            <w:tcBorders>
              <w:top w:val="single" w:sz="4" w:space="0" w:color="808080"/>
              <w:left w:val="nil"/>
              <w:bottom w:val="single" w:sz="4" w:space="0" w:color="auto"/>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single" w:sz="4" w:space="0" w:color="808080"/>
              <w:left w:val="nil"/>
              <w:bottom w:val="single" w:sz="4" w:space="0" w:color="auto"/>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single" w:sz="4" w:space="0" w:color="808080"/>
              <w:left w:val="nil"/>
              <w:bottom w:val="single" w:sz="4" w:space="0" w:color="auto"/>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534F8A">
        <w:trPr>
          <w:cantSplit/>
          <w:trHeight w:val="2312"/>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Nonfatal child maltreatment per 1,000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U.S. Department of Health &amp; Human Services, Administration for Children and Families, Administration on Children, Youth and Families, Children’s Bureau</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2011</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 xml:space="preserve">Rates are unique child victims per 1,000 </w:t>
            </w:r>
            <w:proofErr w:type="gramStart"/>
            <w:r w:rsidRPr="003113B6">
              <w:rPr>
                <w:rFonts w:ascii="Calibri" w:eastAsia="Times New Roman" w:hAnsi="Calibri"/>
                <w:sz w:val="18"/>
                <w:szCs w:val="18"/>
              </w:rPr>
              <w:t>population</w:t>
            </w:r>
            <w:proofErr w:type="gramEnd"/>
            <w:r w:rsidRPr="003113B6">
              <w:rPr>
                <w:rFonts w:ascii="Calibri" w:eastAsia="Times New Roman" w:hAnsi="Calibri"/>
                <w:sz w:val="18"/>
                <w:szCs w:val="18"/>
              </w:rPr>
              <w:t xml:space="preserve"> under age 18. U.S. rate for 2011.</w:t>
            </w:r>
          </w:p>
        </w:tc>
      </w:tr>
      <w:tr w:rsidR="00E94DCE" w:rsidRPr="003113B6" w:rsidTr="00534F8A">
        <w:trPr>
          <w:cantSplit/>
          <w:trHeight w:val="728"/>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Reported rape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20"/>
                <w:szCs w:val="20"/>
              </w:rPr>
            </w:pPr>
            <w:r w:rsidRPr="003113B6">
              <w:rPr>
                <w:rFonts w:ascii="Calibri" w:eastAsia="Times New Roman" w:hAnsi="Calibri"/>
                <w:color w:val="000000"/>
                <w:sz w:val="20"/>
                <w:szCs w:val="20"/>
              </w:rPr>
              <w:t>FIB Uniform Crime Reports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Includes rape by force and attempted forcible rape. Excludes carnal abuse without force (statutory rape) and other sex offenses.</w:t>
            </w:r>
          </w:p>
        </w:tc>
      </w:tr>
      <w:tr w:rsidR="00E94DCE" w:rsidRPr="003113B6" w:rsidTr="00534F8A">
        <w:trPr>
          <w:cantSplit/>
          <w:trHeight w:val="1232"/>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Suicide deaths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ICD-10 U03 X60-X84 or Y87.0</w:t>
            </w:r>
          </w:p>
        </w:tc>
      </w:tr>
      <w:tr w:rsidR="00E94DCE" w:rsidRPr="003113B6" w:rsidTr="00534F8A">
        <w:trPr>
          <w:cantSplit/>
          <w:trHeight w:val="1043"/>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Violence by current or former intimate partners in past 12 months (among females)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602"/>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Violent crime rate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20"/>
                <w:szCs w:val="20"/>
              </w:rPr>
            </w:pPr>
            <w:r w:rsidRPr="003113B6">
              <w:rPr>
                <w:rFonts w:ascii="Calibri" w:eastAsia="Times New Roman" w:hAnsi="Calibri"/>
                <w:color w:val="000000"/>
                <w:sz w:val="20"/>
                <w:szCs w:val="20"/>
              </w:rPr>
              <w:t>FIB Uniform Crime Reports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Reported violent crime offenses. Violent crime includes murder, rape, robbery and aggravated assault.</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Unintentional Injury</w:t>
            </w:r>
          </w:p>
        </w:tc>
      </w:tr>
      <w:tr w:rsidR="00E94DCE" w:rsidRPr="003113B6" w:rsidTr="00534F8A">
        <w:trPr>
          <w:cantSplit/>
          <w:trHeight w:val="1295"/>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Unintentional fall related injury emergency department visits among older adults per 10,000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534F8A">
        <w:trPr>
          <w:cantSplit/>
          <w:trHeight w:val="125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Unintentional fall related deaths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Deaths of U.S. residents for which the underlying cause of death is ICD-10 W00-W19.</w:t>
            </w:r>
          </w:p>
        </w:tc>
      </w:tr>
      <w:tr w:rsidR="00534F8A" w:rsidRPr="003113B6" w:rsidTr="001F56B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534F8A" w:rsidRPr="003113B6" w:rsidRDefault="00534F8A" w:rsidP="001F56BA">
            <w:pPr>
              <w:rPr>
                <w:rFonts w:ascii="Calibri" w:eastAsia="Times New Roman" w:hAnsi="Calibri"/>
                <w:color w:val="FFFFFF"/>
                <w:sz w:val="18"/>
                <w:szCs w:val="18"/>
              </w:rPr>
            </w:pPr>
            <w:r w:rsidRPr="003113B6">
              <w:rPr>
                <w:rFonts w:ascii="Calibri" w:eastAsia="Times New Roman" w:hAnsi="Calibri"/>
                <w:color w:val="FFFFFF"/>
                <w:sz w:val="18"/>
                <w:szCs w:val="18"/>
              </w:rPr>
              <w:lastRenderedPageBreak/>
              <w:t>Unintentional Injury</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Unintentional motor vehicle traffic crash related deaths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Deaths of U.S. residents for which the underlying cause of death is ICD-10 V02-V04 (.1, .9), V09.2, V12-V14 (.3-.9), V19 (.4-.6), V20-V28 (.3-.9), V29 (.4-.9), V30-V39 (.4-.9), V40-V49 (.4-.9), V50-V59 (.4-.9) ,V60-V69 (.4-.9), V70-V79 (.4-.9) ,V80 (.3-.5), V81.1 ,V82.1, V83-V86 (.0-.3) ,V87 (.0-.8) or V89.2.”</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Always wear seatbelt (adults)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 </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Always wear seatbelt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High School students who report they always wear a seatbelt when riding in a vehicle.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Traumatic brain injury related emergency department visits (all intents) per 10,000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National Center for Health Statistics, Health Indicators Warehouse</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2010</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ICD 9 CM 800–909.2, 909.4, 909.9–994.9, 995.5–995.59 or 995.80–995.85 or any external cause of injury code is ICD 9 CM E800-E869, E880-E929 or E950-E999, and the principal or any other diagnosis is ICD-9-CM 800.00–801.99, 803.00–804.99, 850.0–850.9, 851.00–854.19, 950.1–950.3, 959.01 or 995.55.</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Unintentional and undetermined intent poisoning deaths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If you want the complete definition, it’s “deaths of U.S. residents for which the underlying cause of death is ICD-10 X40-X49 or Y10-Y19.</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Occupational Health</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Deaths from work-related injuries (number)</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U.S. Dept. of Labor</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Includes self-employed workers, owners of unincorporated businesses and farms, paid and unpaid family workers, members of partnerships and may include owners of incorporated businesses.</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Nonfatal occupational injuries (number)</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534F8A" w:rsidRPr="003113B6" w:rsidTr="001F56B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tcPr>
          <w:p w:rsidR="00534F8A" w:rsidRPr="003113B6" w:rsidRDefault="00534F8A" w:rsidP="001F56BA">
            <w:pPr>
              <w:rPr>
                <w:rFonts w:ascii="Calibri" w:eastAsia="Times New Roman" w:hAnsi="Calibri"/>
                <w:color w:val="FFFFFF"/>
                <w:sz w:val="18"/>
                <w:szCs w:val="18"/>
              </w:rPr>
            </w:pPr>
            <w:r>
              <w:rPr>
                <w:rFonts w:ascii="Calibri" w:eastAsia="Times New Roman" w:hAnsi="Calibri"/>
                <w:color w:val="FFFFFF"/>
                <w:sz w:val="18"/>
                <w:szCs w:val="18"/>
              </w:rPr>
              <w:t>Maternal and Child Health</w:t>
            </w:r>
          </w:p>
        </w:tc>
      </w:tr>
      <w:tr w:rsidR="00534F8A" w:rsidRPr="003113B6" w:rsidTr="001F56B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534F8A" w:rsidRPr="003113B6" w:rsidRDefault="00534F8A" w:rsidP="001F56BA">
            <w:pPr>
              <w:rPr>
                <w:rFonts w:ascii="Calibri" w:eastAsia="Times New Roman" w:hAnsi="Calibri"/>
                <w:color w:val="FFFFFF"/>
                <w:sz w:val="18"/>
                <w:szCs w:val="18"/>
              </w:rPr>
            </w:pPr>
            <w:r w:rsidRPr="003113B6">
              <w:rPr>
                <w:rFonts w:ascii="Calibri" w:eastAsia="Times New Roman" w:hAnsi="Calibri"/>
                <w:color w:val="FFFFFF"/>
                <w:sz w:val="18"/>
                <w:szCs w:val="18"/>
              </w:rPr>
              <w:t>Pregnancy and Birth Outcomes</w:t>
            </w:r>
          </w:p>
        </w:tc>
      </w:tr>
      <w:tr w:rsidR="00534F8A" w:rsidRPr="003113B6" w:rsidTr="001F56BA">
        <w:trPr>
          <w:cantSplit/>
          <w:trHeight w:val="962"/>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color w:val="000000"/>
                <w:sz w:val="18"/>
                <w:szCs w:val="18"/>
              </w:rPr>
            </w:pPr>
            <w:r w:rsidRPr="003113B6">
              <w:rPr>
                <w:rFonts w:ascii="Calibri" w:eastAsia="Times New Roman" w:hAnsi="Calibri"/>
                <w:color w:val="000000"/>
                <w:sz w:val="18"/>
                <w:szCs w:val="18"/>
              </w:rPr>
              <w:t>Infant deaths per 1,000 live births</w:t>
            </w:r>
          </w:p>
        </w:tc>
        <w:tc>
          <w:tcPr>
            <w:tcW w:w="171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color w:val="000000"/>
                <w:sz w:val="20"/>
                <w:szCs w:val="20"/>
              </w:rPr>
            </w:pPr>
            <w:r w:rsidRPr="003113B6">
              <w:rPr>
                <w:rFonts w:ascii="Calibri" w:eastAsia="Times New Roman" w:hAnsi="Calibri"/>
                <w:color w:val="000000"/>
                <w:sz w:val="20"/>
                <w:szCs w:val="20"/>
              </w:rPr>
              <w:t xml:space="preserve">CIA World </w:t>
            </w:r>
            <w:proofErr w:type="spellStart"/>
            <w:r w:rsidRPr="003113B6">
              <w:rPr>
                <w:rFonts w:ascii="Calibri" w:eastAsia="Times New Roman" w:hAnsi="Calibri"/>
                <w:color w:val="000000"/>
                <w:sz w:val="20"/>
                <w:szCs w:val="20"/>
              </w:rPr>
              <w:t>Factbook</w:t>
            </w:r>
            <w:proofErr w:type="spellEnd"/>
          </w:p>
        </w:tc>
        <w:tc>
          <w:tcPr>
            <w:tcW w:w="108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jc w:val="center"/>
              <w:rPr>
                <w:rFonts w:ascii="Calibri" w:eastAsia="Times New Roman" w:hAnsi="Calibri"/>
                <w:sz w:val="18"/>
                <w:szCs w:val="18"/>
              </w:rPr>
            </w:pPr>
            <w:r w:rsidRPr="003113B6">
              <w:rPr>
                <w:rFonts w:ascii="Calibri" w:eastAsia="Times New Roman" w:hAnsi="Calibri"/>
                <w:sz w:val="18"/>
                <w:szCs w:val="18"/>
              </w:rPr>
              <w:t>2012</w:t>
            </w:r>
          </w:p>
        </w:tc>
        <w:tc>
          <w:tcPr>
            <w:tcW w:w="4506"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sz w:val="18"/>
                <w:szCs w:val="18"/>
              </w:rPr>
            </w:pPr>
            <w:r w:rsidRPr="003113B6">
              <w:rPr>
                <w:rFonts w:ascii="Calibri" w:eastAsia="Times New Roman" w:hAnsi="Calibri"/>
                <w:sz w:val="18"/>
                <w:szCs w:val="18"/>
              </w:rPr>
              <w:t>Number of babies who died before their first birthday per 1,000 live births. Average annual number of infant deaths and infant mortality rate might be slightly underestimated due to possible missing out-of-state deaths of U.S. infants in 2010.</w:t>
            </w:r>
          </w:p>
        </w:tc>
      </w:tr>
      <w:tr w:rsidR="00534F8A" w:rsidRPr="003113B6" w:rsidTr="00534F8A">
        <w:trPr>
          <w:cantSplit/>
          <w:trHeight w:val="116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color w:val="000000"/>
                <w:sz w:val="18"/>
                <w:szCs w:val="18"/>
              </w:rPr>
            </w:pPr>
            <w:r w:rsidRPr="003113B6">
              <w:rPr>
                <w:rFonts w:ascii="Calibri" w:eastAsia="Times New Roman" w:hAnsi="Calibri"/>
                <w:color w:val="000000"/>
                <w:sz w:val="18"/>
                <w:szCs w:val="18"/>
              </w:rPr>
              <w:t>Live births for which the mother received early and adequate prenatal care</w:t>
            </w:r>
          </w:p>
        </w:tc>
        <w:tc>
          <w:tcPr>
            <w:tcW w:w="171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sz w:val="18"/>
                <w:szCs w:val="18"/>
              </w:rPr>
            </w:pPr>
            <w:r w:rsidRPr="003113B6">
              <w:rPr>
                <w:rFonts w:ascii="Calibri" w:eastAsia="Times New Roman" w:hAnsi="Calibri"/>
                <w:sz w:val="18"/>
                <w:szCs w:val="18"/>
              </w:rPr>
              <w:t xml:space="preserve">Defined as an adequate or adequate-plus rating on the </w:t>
            </w:r>
            <w:proofErr w:type="spellStart"/>
            <w:r w:rsidRPr="003113B6">
              <w:rPr>
                <w:rFonts w:ascii="Calibri" w:eastAsia="Times New Roman" w:hAnsi="Calibri"/>
                <w:sz w:val="18"/>
                <w:szCs w:val="18"/>
              </w:rPr>
              <w:t>Kotelchuck</w:t>
            </w:r>
            <w:proofErr w:type="spellEnd"/>
            <w:r w:rsidRPr="003113B6">
              <w:rPr>
                <w:rFonts w:ascii="Calibri" w:eastAsia="Times New Roman" w:hAnsi="Calibri"/>
                <w:sz w:val="18"/>
                <w:szCs w:val="18"/>
              </w:rPr>
              <w:t xml:space="preserve"> Adequacy of Prenatal Care Utilization Index.</w:t>
            </w:r>
          </w:p>
        </w:tc>
      </w:tr>
      <w:tr w:rsidR="00534F8A" w:rsidRPr="003113B6" w:rsidTr="00534F8A">
        <w:trPr>
          <w:cantSplit/>
          <w:trHeight w:val="188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color w:val="000000"/>
                <w:sz w:val="18"/>
                <w:szCs w:val="18"/>
              </w:rPr>
            </w:pPr>
            <w:r w:rsidRPr="003113B6">
              <w:rPr>
                <w:rFonts w:ascii="Calibri" w:eastAsia="Times New Roman" w:hAnsi="Calibri"/>
                <w:color w:val="000000"/>
                <w:sz w:val="18"/>
                <w:szCs w:val="18"/>
              </w:rPr>
              <w:t>Low birth weight (&lt;2500 grams)</w:t>
            </w:r>
          </w:p>
        </w:tc>
        <w:tc>
          <w:tcPr>
            <w:tcW w:w="171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sz w:val="18"/>
                <w:szCs w:val="18"/>
              </w:rPr>
            </w:pPr>
            <w:r w:rsidRPr="003113B6">
              <w:rPr>
                <w:rFonts w:ascii="Calibri" w:eastAsia="Times New Roman" w:hAnsi="Calibri"/>
                <w:sz w:val="18"/>
                <w:szCs w:val="18"/>
              </w:rPr>
              <w:t>U.S. Department of Health and Human Services, Health Resources and Services Administration, Maternal and Child Health Bureau</w:t>
            </w:r>
          </w:p>
        </w:tc>
        <w:tc>
          <w:tcPr>
            <w:tcW w:w="108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sz w:val="18"/>
                <w:szCs w:val="18"/>
              </w:rPr>
            </w:pPr>
            <w:r w:rsidRPr="003113B6">
              <w:rPr>
                <w:rFonts w:ascii="Calibri" w:eastAsia="Times New Roman" w:hAnsi="Calibri"/>
                <w:sz w:val="18"/>
                <w:szCs w:val="18"/>
              </w:rPr>
              <w:t>Low birth weight defined as less than 2500 grams.</w:t>
            </w:r>
          </w:p>
        </w:tc>
      </w:tr>
      <w:tr w:rsidR="00534F8A" w:rsidRPr="003113B6" w:rsidTr="001F56B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color w:val="000000"/>
                <w:sz w:val="18"/>
                <w:szCs w:val="18"/>
              </w:rPr>
            </w:pPr>
            <w:r w:rsidRPr="003113B6">
              <w:rPr>
                <w:rFonts w:ascii="Calibri" w:eastAsia="Times New Roman" w:hAnsi="Calibri"/>
                <w:color w:val="000000"/>
                <w:sz w:val="18"/>
                <w:szCs w:val="18"/>
              </w:rPr>
              <w:t>Live births to 15-19 year olds per 1,000 population</w:t>
            </w:r>
          </w:p>
        </w:tc>
        <w:tc>
          <w:tcPr>
            <w:tcW w:w="171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sz w:val="18"/>
                <w:szCs w:val="18"/>
              </w:rPr>
            </w:pPr>
            <w:r w:rsidRPr="003113B6">
              <w:rPr>
                <w:rFonts w:ascii="Calibri" w:eastAsia="Times New Roman" w:hAnsi="Calibri"/>
                <w:sz w:val="18"/>
                <w:szCs w:val="18"/>
              </w:rPr>
              <w:t xml:space="preserve">Defined as the number of live births among 15- to 19-year-old U.S. women per 1,000 </w:t>
            </w:r>
            <w:proofErr w:type="gramStart"/>
            <w:r w:rsidRPr="003113B6">
              <w:rPr>
                <w:rFonts w:ascii="Calibri" w:eastAsia="Times New Roman" w:hAnsi="Calibri"/>
                <w:sz w:val="18"/>
                <w:szCs w:val="18"/>
              </w:rPr>
              <w:t>population</w:t>
            </w:r>
            <w:proofErr w:type="gramEnd"/>
            <w:r w:rsidRPr="003113B6">
              <w:rPr>
                <w:rFonts w:ascii="Calibri" w:eastAsia="Times New Roman" w:hAnsi="Calibri"/>
                <w:sz w:val="18"/>
                <w:szCs w:val="18"/>
              </w:rPr>
              <w:t>.</w:t>
            </w:r>
          </w:p>
        </w:tc>
      </w:tr>
      <w:tr w:rsidR="00534F8A" w:rsidRPr="003113B6" w:rsidTr="001F56B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534F8A" w:rsidRPr="003113B6" w:rsidRDefault="00534F8A" w:rsidP="001F56BA">
            <w:pPr>
              <w:rPr>
                <w:rFonts w:ascii="Calibri" w:eastAsia="Times New Roman" w:hAnsi="Calibri"/>
                <w:color w:val="FFFFFF"/>
                <w:sz w:val="18"/>
                <w:szCs w:val="18"/>
              </w:rPr>
            </w:pPr>
            <w:r>
              <w:rPr>
                <w:rFonts w:ascii="Calibri" w:eastAsia="Times New Roman" w:hAnsi="Calibri"/>
                <w:color w:val="FFFFFF"/>
                <w:sz w:val="18"/>
                <w:szCs w:val="18"/>
              </w:rPr>
              <w:lastRenderedPageBreak/>
              <w:t>Children with Special Health Needs</w:t>
            </w:r>
          </w:p>
        </w:tc>
      </w:tr>
      <w:tr w:rsidR="00534F8A" w:rsidRPr="003113B6" w:rsidTr="001F56B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sz w:val="18"/>
                <w:szCs w:val="18"/>
              </w:rPr>
            </w:pPr>
            <w:r w:rsidRPr="003113B6">
              <w:rPr>
                <w:rFonts w:ascii="Calibri" w:eastAsia="Times New Roman" w:hAnsi="Calibri"/>
                <w:sz w:val="18"/>
                <w:szCs w:val="18"/>
              </w:rPr>
              <w:t>Children with special health care needs</w:t>
            </w:r>
          </w:p>
        </w:tc>
        <w:tc>
          <w:tcPr>
            <w:tcW w:w="171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color w:val="000000"/>
                <w:sz w:val="18"/>
                <w:szCs w:val="18"/>
              </w:rPr>
            </w:pPr>
            <w:r w:rsidRPr="003113B6">
              <w:rPr>
                <w:rFonts w:ascii="Calibri" w:eastAsia="Times New Roman" w:hAnsi="Calibri"/>
                <w:color w:val="000000"/>
                <w:sz w:val="18"/>
                <w:szCs w:val="18"/>
              </w:rPr>
              <w:t>National Survey of Children with Special Health Care Needs</w:t>
            </w:r>
          </w:p>
        </w:tc>
        <w:tc>
          <w:tcPr>
            <w:tcW w:w="1080"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jc w:val="center"/>
              <w:rPr>
                <w:rFonts w:ascii="Calibri" w:eastAsia="Times New Roman" w:hAnsi="Calibri"/>
                <w:color w:val="000000"/>
                <w:sz w:val="18"/>
                <w:szCs w:val="18"/>
              </w:rPr>
            </w:pPr>
            <w:r w:rsidRPr="003113B6">
              <w:rPr>
                <w:rFonts w:ascii="Calibri" w:eastAsia="Times New Roman" w:hAnsi="Calibri"/>
                <w:color w:val="000000"/>
                <w:sz w:val="18"/>
                <w:szCs w:val="18"/>
              </w:rPr>
              <w:t>2009-2010</w:t>
            </w:r>
          </w:p>
        </w:tc>
        <w:tc>
          <w:tcPr>
            <w:tcW w:w="4506" w:type="dxa"/>
            <w:tcBorders>
              <w:top w:val="nil"/>
              <w:left w:val="nil"/>
              <w:bottom w:val="single" w:sz="4" w:space="0" w:color="808080"/>
              <w:right w:val="single" w:sz="4" w:space="0" w:color="808080"/>
            </w:tcBorders>
            <w:shd w:val="clear" w:color="auto" w:fill="auto"/>
            <w:vAlign w:val="center"/>
            <w:hideMark/>
          </w:tcPr>
          <w:p w:rsidR="00534F8A" w:rsidRPr="003113B6" w:rsidRDefault="00534F8A" w:rsidP="001F56BA">
            <w:pPr>
              <w:rPr>
                <w:rFonts w:ascii="Calibri" w:eastAsia="Times New Roman" w:hAnsi="Calibri"/>
                <w:sz w:val="18"/>
                <w:szCs w:val="18"/>
              </w:rPr>
            </w:pPr>
            <w:r w:rsidRPr="003113B6">
              <w:rPr>
                <w:rFonts w:ascii="Calibri" w:eastAsia="Times New Roman" w:hAnsi="Calibri"/>
                <w:sz w:val="18"/>
                <w:szCs w:val="18"/>
              </w:rPr>
              <w:t>Survey respondents who reported that their child has a special health care need.</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Mental Health</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who have ever had anxiety</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who have ever had depression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Adults who have ever been told by a doctor or other healthcare provider that they have a depressive disorder.</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Adults with current symptoms of depression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Co-morbidity for persons with mental illness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Mental health emergency department rates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0C386A">
            <w:pPr>
              <w:rPr>
                <w:rFonts w:ascii="Calibri" w:eastAsia="Times New Roman" w:hAnsi="Calibri"/>
                <w:color w:val="000000"/>
                <w:sz w:val="18"/>
                <w:szCs w:val="18"/>
              </w:rPr>
            </w:pPr>
            <w:r w:rsidRPr="003113B6">
              <w:rPr>
                <w:rFonts w:ascii="Calibri" w:eastAsia="Times New Roman" w:hAnsi="Calibri"/>
                <w:color w:val="000000"/>
                <w:sz w:val="18"/>
                <w:szCs w:val="18"/>
              </w:rPr>
              <w:t xml:space="preserve">Adults currently receiving </w:t>
            </w:r>
            <w:r w:rsidR="000C386A">
              <w:rPr>
                <w:rFonts w:ascii="Calibri" w:eastAsia="Times New Roman" w:hAnsi="Calibri"/>
                <w:color w:val="000000"/>
                <w:sz w:val="18"/>
                <w:szCs w:val="18"/>
              </w:rPr>
              <w:t>medication or treatment for mental health from a health care provider</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Sad/hopeless for two weeks in a row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During the past 12 months, did you ever feel so sad or hopeless almost every day for two weeks or more in a row that you stopped doing some usual activities? Percentage of students who answered "Yes".</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 xml:space="preserve">Seriously considered suicide (High School Students) </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 xml:space="preserve">During the past 12 months, did you ever seriously consider attempting suicide? Percentage of students who answered "Yes". </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Physical Activity, Nutrition and Weight</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Obesity (Adults)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Adults with a BMI of 30 or more.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Obesity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Percentage of students who were obese (i.e., at or above the 95th percentile for body mass index, by age and sex) -- SELF-REPORTED HEIGHT/WEIGHT.</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Overweight (Adults)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 xml:space="preserve">Adults with a BMI between 25.0 and 29.9. </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Overweight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Percentage of students who were overweight (i.e., at or above the 85th percentile but below the 95th percentile for body mass index, by age and sex) -- SELF-REPORTED HEIGHT/WEIGHT.</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Fewer than two hours combined screen time (Youth)</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Fruit and vegetable consumption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Fruit consumption among Adults 18+ (&lt;1 serving per day)</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Adults with less than one serving per day of fruits or fruit juice.</w:t>
            </w:r>
          </w:p>
        </w:tc>
      </w:tr>
      <w:tr w:rsidR="00E94DCE" w:rsidRPr="003113B6" w:rsidTr="000C386A">
        <w:trPr>
          <w:cantSplit/>
          <w:trHeight w:val="557"/>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Met physical activity recommendations (Adults)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Adults who reported doing enough physical activity to meet the aerobic and strengthening recommendations.</w:t>
            </w:r>
          </w:p>
        </w:tc>
      </w:tr>
      <w:tr w:rsidR="00E94DCE" w:rsidRPr="003113B6" w:rsidTr="00534F8A">
        <w:trPr>
          <w:cantSplit/>
          <w:trHeight w:val="1070"/>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BF7DFE">
              <w:rPr>
                <w:rFonts w:ascii="Calibri" w:eastAsia="Times New Roman" w:hAnsi="Calibri"/>
                <w:color w:val="000000"/>
                <w:sz w:val="18"/>
                <w:szCs w:val="18"/>
              </w:rPr>
              <w:t>Physical activity for at least 60 minutes per day on five of the past seven days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Percentage of students who were physically active for a total of at least 60 minutes per day on five of the past seven days.</w:t>
            </w:r>
          </w:p>
        </w:tc>
      </w:tr>
      <w:tr w:rsidR="00534F8A" w:rsidRPr="003113B6" w:rsidTr="001F56B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534F8A" w:rsidRPr="003113B6" w:rsidRDefault="00534F8A" w:rsidP="001F56BA">
            <w:pPr>
              <w:rPr>
                <w:rFonts w:ascii="Calibri" w:eastAsia="Times New Roman" w:hAnsi="Calibri"/>
                <w:color w:val="FFFFFF"/>
                <w:sz w:val="18"/>
                <w:szCs w:val="18"/>
              </w:rPr>
            </w:pPr>
            <w:r w:rsidRPr="003113B6">
              <w:rPr>
                <w:rFonts w:ascii="Calibri" w:eastAsia="Times New Roman" w:hAnsi="Calibri"/>
                <w:color w:val="FFFFFF"/>
                <w:sz w:val="18"/>
                <w:szCs w:val="18"/>
              </w:rPr>
              <w:lastRenderedPageBreak/>
              <w:t>Physical Activity, Nutrition and Weight</w:t>
            </w:r>
          </w:p>
        </w:tc>
      </w:tr>
      <w:tr w:rsidR="00E94DCE" w:rsidRPr="003113B6" w:rsidTr="000C386A">
        <w:trPr>
          <w:cantSplit/>
          <w:trHeight w:val="1007"/>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Sedentary lifestyle – no leisure-time physical activity in past month (Adults)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Adults reporting that during the past month, other than their regular job, they did not participate in any physical activities or exercises such as running, calisthenics, golf, gardening, or walking for exercise.</w:t>
            </w:r>
          </w:p>
        </w:tc>
      </w:tr>
      <w:tr w:rsidR="00E94DCE" w:rsidRPr="003113B6" w:rsidTr="000C386A">
        <w:trPr>
          <w:cantSplit/>
          <w:trHeight w:val="1475"/>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Soda/sports drink consumption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C53C50">
            <w:pPr>
              <w:rPr>
                <w:rFonts w:ascii="Calibri" w:eastAsia="Times New Roman" w:hAnsi="Calibri"/>
                <w:color w:val="000000"/>
                <w:sz w:val="18"/>
                <w:szCs w:val="18"/>
              </w:rPr>
            </w:pPr>
            <w:r w:rsidRPr="003113B6">
              <w:rPr>
                <w:rFonts w:ascii="Calibri" w:eastAsia="Times New Roman" w:hAnsi="Calibri"/>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w:t>
            </w:r>
            <w:r>
              <w:rPr>
                <w:rFonts w:ascii="Calibri" w:eastAsia="Times New Roman" w:hAnsi="Calibri"/>
                <w:color w:val="000000"/>
                <w:sz w:val="18"/>
                <w:szCs w:val="18"/>
              </w:rPr>
              <w:t xml:space="preserve"> percent</w:t>
            </w:r>
            <w:r w:rsidRPr="003113B6">
              <w:rPr>
                <w:rFonts w:ascii="Calibri" w:eastAsia="Times New Roman" w:hAnsi="Calibri"/>
                <w:color w:val="000000"/>
                <w:sz w:val="18"/>
                <w:szCs w:val="18"/>
              </w:rPr>
              <w:t xml:space="preserve"> fruit juice.) </w:t>
            </w:r>
            <w:proofErr w:type="gramStart"/>
            <w:r w:rsidRPr="003113B6">
              <w:rPr>
                <w:rFonts w:ascii="Calibri" w:eastAsia="Times New Roman" w:hAnsi="Calibri"/>
                <w:color w:val="000000"/>
                <w:sz w:val="18"/>
                <w:szCs w:val="18"/>
              </w:rPr>
              <w:t>per</w:t>
            </w:r>
            <w:proofErr w:type="gramEnd"/>
            <w:r w:rsidRPr="003113B6">
              <w:rPr>
                <w:rFonts w:ascii="Calibri" w:eastAsia="Times New Roman" w:hAnsi="Calibri"/>
                <w:color w:val="000000"/>
                <w:sz w:val="18"/>
                <w:szCs w:val="18"/>
              </w:rPr>
              <w:t xml:space="preserve"> day during the past week. </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Vegetable consumption among Adults 18+ (&lt;1 serving per day)</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Adults with less than one serving per day of vegetables.</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Substance and Alcohol Abuse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Alcohol-induced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ICD-10 - E24.4 , F10, G31.2, G62.1, G72.1, I42.6, K29.2, K70, K85.2, K86.0, R78.0, X45, X65 or Y15</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Binge drinking of alcoholic beverages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During the past 30 days, on how many days did you have 5 or more drinks of alcohol in a row, that is, within a couple of hours? Percentage of students who answered at least 1 day.</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Binge drinking of alcoholic beverages (Adults)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Risk factor for binge drinking where binge drinking is defined as having 5 or more drinks on 1 occasion for men and 4 or more drinks on 1 occasion for women.</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Chronic heavy drinking (Adults)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At risk for heavy alcohol consumption (greater than two drinks per day for men and greater than one drink per day for women).</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 xml:space="preserve">Drug-affected baby referrals received as a percentage of all live births </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Drug-induced mortality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CDC/National Center for Health Statistics, National Vital Statistics System</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 xml:space="preserve">The population figures for year 2013 are bridged-race estimates of the July 1 resident population, from the Vintage 2013 </w:t>
            </w:r>
            <w:proofErr w:type="spellStart"/>
            <w:r w:rsidRPr="003113B6">
              <w:rPr>
                <w:rFonts w:ascii="Calibri" w:eastAsia="Times New Roman" w:hAnsi="Calibri"/>
                <w:sz w:val="18"/>
                <w:szCs w:val="18"/>
              </w:rPr>
              <w:t>postcensal</w:t>
            </w:r>
            <w:proofErr w:type="spellEnd"/>
            <w:r w:rsidRPr="003113B6">
              <w:rPr>
                <w:rFonts w:ascii="Calibri" w:eastAsia="Times New Roman" w:hAnsi="Calibri"/>
                <w:sz w:val="18"/>
                <w:szCs w:val="18"/>
              </w:rPr>
              <w:t xml:space="preserve"> series released by NCHS on June 26, 2014.</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Emergency medical service overdose response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Opiate poisoning (ED visits)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Opiate poisoning (hospitalizations)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Past-30-day alcohol use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During the past 30 days, on how many days did you have at least one drink of alcohol? Percentage of students who answered at least 1 day.</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Past-30-day inhalant use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Past-30-day marijuana use (Adults)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F84112"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F84112" w:rsidRPr="003113B6" w:rsidRDefault="00F84112" w:rsidP="00433953">
            <w:pPr>
              <w:rPr>
                <w:rFonts w:ascii="Calibri" w:eastAsia="Times New Roman" w:hAnsi="Calibri"/>
                <w:color w:val="FFFFFF"/>
                <w:sz w:val="18"/>
                <w:szCs w:val="18"/>
              </w:rPr>
            </w:pPr>
            <w:r w:rsidRPr="003113B6">
              <w:rPr>
                <w:rFonts w:ascii="Calibri" w:eastAsia="Times New Roman" w:hAnsi="Calibri"/>
                <w:color w:val="FFFFFF"/>
                <w:sz w:val="18"/>
                <w:szCs w:val="18"/>
              </w:rPr>
              <w:lastRenderedPageBreak/>
              <w:t>Substance and Alcohol Abuse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Past-30-day marijuana use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 xml:space="preserve">During the past 30 days, how many times did you use marijuana? Percentage of students who answered at least 1 time. </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Past-30-day nonmedical use of prescription drugs (Adult)</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Past-30-day nonmedical use of prescription drugs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Prescription Monitoring Program opioid prescriptions (</w:t>
            </w:r>
            <w:proofErr w:type="spellStart"/>
            <w:r w:rsidRPr="003113B6">
              <w:rPr>
                <w:rFonts w:ascii="Calibri" w:eastAsia="Times New Roman" w:hAnsi="Calibri"/>
                <w:color w:val="000000"/>
                <w:sz w:val="18"/>
                <w:szCs w:val="18"/>
              </w:rPr>
              <w:t>days</w:t>
            </w:r>
            <w:proofErr w:type="spellEnd"/>
            <w:r w:rsidRPr="003113B6">
              <w:rPr>
                <w:rFonts w:ascii="Calibri" w:eastAsia="Times New Roman" w:hAnsi="Calibri"/>
                <w:color w:val="000000"/>
                <w:sz w:val="18"/>
                <w:szCs w:val="18"/>
              </w:rPr>
              <w:t xml:space="preserve"> supply/pop)</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Substance-abuse hospital admissions per 100,000 population</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r w:rsidR="00E94DCE" w:rsidRPr="003113B6" w:rsidTr="000C386A">
        <w:trPr>
          <w:cantSplit/>
          <w:trHeight w:val="144"/>
          <w:jc w:val="center"/>
        </w:trPr>
        <w:tc>
          <w:tcPr>
            <w:tcW w:w="9552"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rsidR="00E94DCE" w:rsidRPr="003113B6" w:rsidRDefault="00E94DCE" w:rsidP="003113B6">
            <w:pPr>
              <w:rPr>
                <w:rFonts w:ascii="Calibri" w:eastAsia="Times New Roman" w:hAnsi="Calibri"/>
                <w:color w:val="FFFFFF"/>
                <w:sz w:val="18"/>
                <w:szCs w:val="18"/>
              </w:rPr>
            </w:pPr>
            <w:r w:rsidRPr="003113B6">
              <w:rPr>
                <w:rFonts w:ascii="Calibri" w:eastAsia="Times New Roman" w:hAnsi="Calibri"/>
                <w:color w:val="FFFFFF"/>
                <w:sz w:val="18"/>
                <w:szCs w:val="18"/>
              </w:rPr>
              <w:t>Tobacco Use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Current smoking (Adults)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Adults that reported having smoked at least 100 cigarettes in their lifetime and currently smoke.</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Current smoking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 xml:space="preserve">During the past 30 days, on how many days did you smoke cigarettes? Percentage of students who answered at least 1 day. </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Current tobacco use (High School Students)</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YRBS</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2013</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proofErr w:type="gramStart"/>
            <w:r w:rsidRPr="003113B6">
              <w:rPr>
                <w:rFonts w:ascii="Calibri" w:eastAsia="Times New Roman" w:hAnsi="Calibri"/>
                <w:sz w:val="18"/>
                <w:szCs w:val="18"/>
              </w:rPr>
              <w:t>Percentage</w:t>
            </w:r>
            <w:proofErr w:type="gramEnd"/>
            <w:r w:rsidRPr="003113B6">
              <w:rPr>
                <w:rFonts w:ascii="Calibri" w:eastAsia="Times New Roman" w:hAnsi="Calibri"/>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E94DCE" w:rsidRPr="003113B6" w:rsidTr="000C386A">
        <w:trPr>
          <w:cantSplit/>
          <w:trHeight w:val="144"/>
          <w:jc w:val="center"/>
        </w:trPr>
        <w:tc>
          <w:tcPr>
            <w:tcW w:w="2256" w:type="dxa"/>
            <w:tcBorders>
              <w:top w:val="nil"/>
              <w:left w:val="single" w:sz="4" w:space="0" w:color="808080"/>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color w:val="000000"/>
                <w:sz w:val="18"/>
                <w:szCs w:val="18"/>
              </w:rPr>
            </w:pPr>
            <w:r w:rsidRPr="003113B6">
              <w:rPr>
                <w:rFonts w:ascii="Calibri" w:eastAsia="Times New Roman" w:hAnsi="Calibri"/>
                <w:color w:val="000000"/>
                <w:sz w:val="18"/>
                <w:szCs w:val="18"/>
              </w:rPr>
              <w:t>Secondhand smoke exposure (Youth)</w:t>
            </w:r>
          </w:p>
        </w:tc>
        <w:tc>
          <w:tcPr>
            <w:tcW w:w="171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NA</w:t>
            </w:r>
          </w:p>
        </w:tc>
        <w:tc>
          <w:tcPr>
            <w:tcW w:w="1080"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jc w:val="center"/>
              <w:rPr>
                <w:rFonts w:ascii="Calibri" w:eastAsia="Times New Roman" w:hAnsi="Calibri"/>
                <w:sz w:val="18"/>
                <w:szCs w:val="18"/>
              </w:rPr>
            </w:pPr>
            <w:r w:rsidRPr="003113B6">
              <w:rPr>
                <w:rFonts w:ascii="Calibri" w:eastAsia="Times New Roman" w:hAnsi="Calibri"/>
                <w:sz w:val="18"/>
                <w:szCs w:val="18"/>
              </w:rPr>
              <w:t>NA</w:t>
            </w:r>
          </w:p>
        </w:tc>
        <w:tc>
          <w:tcPr>
            <w:tcW w:w="4506" w:type="dxa"/>
            <w:tcBorders>
              <w:top w:val="nil"/>
              <w:left w:val="nil"/>
              <w:bottom w:val="single" w:sz="4" w:space="0" w:color="808080"/>
              <w:right w:val="single" w:sz="4" w:space="0" w:color="808080"/>
            </w:tcBorders>
            <w:shd w:val="clear" w:color="auto" w:fill="auto"/>
            <w:vAlign w:val="center"/>
            <w:hideMark/>
          </w:tcPr>
          <w:p w:rsidR="00E94DCE" w:rsidRPr="003113B6" w:rsidRDefault="00E94DCE" w:rsidP="003113B6">
            <w:pPr>
              <w:rPr>
                <w:rFonts w:ascii="Calibri" w:eastAsia="Times New Roman" w:hAnsi="Calibri"/>
                <w:sz w:val="18"/>
                <w:szCs w:val="18"/>
              </w:rPr>
            </w:pPr>
            <w:r w:rsidRPr="003113B6">
              <w:rPr>
                <w:rFonts w:ascii="Calibri" w:eastAsia="Times New Roman" w:hAnsi="Calibri"/>
                <w:sz w:val="18"/>
                <w:szCs w:val="18"/>
              </w:rPr>
              <w:t>Data not available.</w:t>
            </w:r>
          </w:p>
        </w:tc>
      </w:tr>
    </w:tbl>
    <w:p w:rsidR="007A3A3E" w:rsidRDefault="007A3A3E" w:rsidP="002972A1">
      <w:pPr>
        <w:spacing w:after="120"/>
        <w:rPr>
          <w:b/>
        </w:rPr>
      </w:pPr>
    </w:p>
    <w:p w:rsidR="002972A1" w:rsidRDefault="002972A1" w:rsidP="00EB70E8"/>
    <w:p w:rsidR="002972A1" w:rsidRDefault="002972A1" w:rsidP="00EB70E8"/>
    <w:p w:rsidR="00534F8A" w:rsidRDefault="00534F8A">
      <w:pPr>
        <w:spacing w:after="160" w:line="259" w:lineRule="auto"/>
        <w:rPr>
          <w:b/>
          <w:szCs w:val="24"/>
        </w:rPr>
      </w:pPr>
      <w:r>
        <w:rPr>
          <w:b/>
          <w:szCs w:val="24"/>
        </w:rPr>
        <w:br w:type="page"/>
      </w:r>
    </w:p>
    <w:p w:rsidR="005A4727" w:rsidRPr="000F5F6C" w:rsidRDefault="005A4727" w:rsidP="005A4727">
      <w:pPr>
        <w:jc w:val="center"/>
        <w:rPr>
          <w:b/>
          <w:szCs w:val="24"/>
        </w:rPr>
      </w:pPr>
      <w:r w:rsidRPr="000F5F6C">
        <w:rPr>
          <w:b/>
          <w:szCs w:val="24"/>
        </w:rPr>
        <w:lastRenderedPageBreak/>
        <w:t xml:space="preserve">We wish to thank many people who provided input to this report. </w:t>
      </w:r>
    </w:p>
    <w:p w:rsidR="00685EDA" w:rsidRPr="004E5742" w:rsidRDefault="00685EDA" w:rsidP="00685EDA">
      <w:pPr>
        <w:rPr>
          <w:sz w:val="18"/>
        </w:rPr>
      </w:pPr>
    </w:p>
    <w:p w:rsidR="00685EDA" w:rsidRDefault="00685EDA" w:rsidP="00685EDA">
      <w:r>
        <w:t>Funding Partners</w:t>
      </w:r>
      <w:r w:rsidR="002E542B">
        <w:t>:</w:t>
      </w:r>
    </w:p>
    <w:p w:rsidR="00685EDA" w:rsidRDefault="00685EDA" w:rsidP="00685EDA">
      <w:pPr>
        <w:ind w:firstLine="720"/>
      </w:pPr>
      <w:r>
        <w:t>Peter E. Chalke, Central Maine HealthCare, President and CEO</w:t>
      </w:r>
      <w:r>
        <w:tab/>
      </w:r>
    </w:p>
    <w:p w:rsidR="00685EDA" w:rsidRDefault="00685EDA" w:rsidP="00685EDA">
      <w:pPr>
        <w:ind w:firstLine="720"/>
      </w:pPr>
      <w:r>
        <w:t>M. Michelle Hood, FACHE, EMHS President and CEO</w:t>
      </w:r>
    </w:p>
    <w:p w:rsidR="00685EDA" w:rsidRDefault="00685EDA" w:rsidP="00685EDA">
      <w:pPr>
        <w:ind w:firstLine="720"/>
      </w:pPr>
      <w:r>
        <w:t xml:space="preserve">Chuck Hays, </w:t>
      </w:r>
      <w:proofErr w:type="spellStart"/>
      <w:r>
        <w:t>MaineGeneral</w:t>
      </w:r>
      <w:proofErr w:type="spellEnd"/>
      <w:r>
        <w:t xml:space="preserve"> Health, CEO and President </w:t>
      </w:r>
    </w:p>
    <w:p w:rsidR="00685EDA" w:rsidRDefault="00685EDA" w:rsidP="00685EDA">
      <w:pPr>
        <w:ind w:firstLine="720"/>
      </w:pPr>
      <w:r>
        <w:t xml:space="preserve">William L. Caron, Jr., </w:t>
      </w:r>
      <w:proofErr w:type="spellStart"/>
      <w:r>
        <w:t>MaineHealth</w:t>
      </w:r>
      <w:proofErr w:type="spellEnd"/>
      <w:r>
        <w:t>, President</w:t>
      </w:r>
    </w:p>
    <w:p w:rsidR="00685EDA" w:rsidRDefault="00685EDA" w:rsidP="00685EDA">
      <w:r>
        <w:tab/>
        <w:t>Mary C. Mayhew, Maine DHHS, Commissioner</w:t>
      </w:r>
    </w:p>
    <w:p w:rsidR="00685EDA" w:rsidRPr="004E5742" w:rsidRDefault="00685EDA" w:rsidP="00685EDA">
      <w:pPr>
        <w:rPr>
          <w:sz w:val="20"/>
        </w:rPr>
      </w:pPr>
    </w:p>
    <w:p w:rsidR="00685EDA" w:rsidRPr="00862E5E" w:rsidRDefault="00685EDA" w:rsidP="00685EDA">
      <w:r w:rsidRPr="00862E5E">
        <w:t>Market Decisions</w:t>
      </w:r>
      <w:r w:rsidR="006D6050">
        <w:t xml:space="preserve"> Research</w:t>
      </w:r>
      <w:r w:rsidRPr="00862E5E">
        <w:t>/Hart Consulting, Inc. Research Team</w:t>
      </w:r>
      <w:r w:rsidR="002E542B">
        <w:t>:</w:t>
      </w:r>
    </w:p>
    <w:p w:rsidR="00F84112" w:rsidRDefault="00F84112" w:rsidP="00685EDA">
      <w:pPr>
        <w:ind w:left="720"/>
        <w:sectPr w:rsidR="00F84112" w:rsidSect="00E214C3">
          <w:pgSz w:w="12240" w:h="15840"/>
          <w:pgMar w:top="1080" w:right="1440" w:bottom="1440" w:left="1440" w:header="720" w:footer="720" w:gutter="0"/>
          <w:cols w:space="720"/>
          <w:docGrid w:linePitch="360"/>
        </w:sectPr>
      </w:pPr>
    </w:p>
    <w:p w:rsidR="00685EDA" w:rsidRPr="00D669D3" w:rsidRDefault="00685EDA" w:rsidP="00685EDA">
      <w:pPr>
        <w:ind w:left="720"/>
      </w:pPr>
      <w:r w:rsidRPr="00D669D3">
        <w:lastRenderedPageBreak/>
        <w:t>Patrick Madden, MBA</w:t>
      </w:r>
    </w:p>
    <w:p w:rsidR="00685EDA" w:rsidRPr="00D669D3" w:rsidRDefault="00685EDA" w:rsidP="00685EDA">
      <w:pPr>
        <w:ind w:left="720"/>
      </w:pPr>
      <w:r w:rsidRPr="00D669D3">
        <w:t>Patricia Hart, MS, GC-PH</w:t>
      </w:r>
    </w:p>
    <w:p w:rsidR="00685EDA" w:rsidRPr="00D669D3" w:rsidRDefault="00685EDA" w:rsidP="00685EDA">
      <w:pPr>
        <w:ind w:left="720"/>
      </w:pPr>
      <w:r w:rsidRPr="00D669D3">
        <w:t>John Charles</w:t>
      </w:r>
    </w:p>
    <w:p w:rsidR="00685EDA" w:rsidRPr="00D669D3" w:rsidRDefault="00685EDA" w:rsidP="00F84112">
      <w:pPr>
        <w:ind w:left="360"/>
      </w:pPr>
      <w:r w:rsidRPr="00D669D3">
        <w:lastRenderedPageBreak/>
        <w:t>Bethany Porter</w:t>
      </w:r>
    </w:p>
    <w:p w:rsidR="00685EDA" w:rsidRPr="00D669D3" w:rsidRDefault="00685EDA" w:rsidP="00F84112">
      <w:pPr>
        <w:ind w:left="360"/>
      </w:pPr>
      <w:r w:rsidRPr="00D669D3">
        <w:t xml:space="preserve">Kelly </w:t>
      </w:r>
      <w:proofErr w:type="spellStart"/>
      <w:r w:rsidRPr="00D669D3">
        <w:t>MacGuirl</w:t>
      </w:r>
      <w:proofErr w:type="spellEnd"/>
      <w:r w:rsidRPr="00D669D3">
        <w:t>, MSc</w:t>
      </w:r>
    </w:p>
    <w:p w:rsidR="00F84112" w:rsidRDefault="00F84112" w:rsidP="00685EDA">
      <w:pPr>
        <w:sectPr w:rsidR="00F84112" w:rsidSect="00F84112">
          <w:type w:val="continuous"/>
          <w:pgSz w:w="12240" w:h="15840"/>
          <w:pgMar w:top="1080" w:right="1440" w:bottom="1440" w:left="1440" w:header="720" w:footer="720" w:gutter="0"/>
          <w:cols w:num="2" w:space="720"/>
          <w:docGrid w:linePitch="360"/>
        </w:sectPr>
      </w:pPr>
    </w:p>
    <w:p w:rsidR="00685EDA" w:rsidRPr="004E5742" w:rsidRDefault="00685EDA" w:rsidP="00685EDA">
      <w:pPr>
        <w:rPr>
          <w:sz w:val="20"/>
        </w:rPr>
      </w:pPr>
    </w:p>
    <w:p w:rsidR="002E542B" w:rsidRPr="000B2D2C" w:rsidRDefault="002E542B" w:rsidP="002E542B">
      <w:pPr>
        <w:shd w:val="clear" w:color="auto" w:fill="FFFFFF"/>
        <w:rPr>
          <w:rFonts w:eastAsia="Times New Roman"/>
          <w:szCs w:val="24"/>
        </w:rPr>
      </w:pPr>
      <w:r>
        <w:rPr>
          <w:rFonts w:eastAsia="Times New Roman"/>
          <w:szCs w:val="24"/>
        </w:rPr>
        <w:t>University of Southern Maine, Muskie School of Public Service</w:t>
      </w:r>
      <w:r w:rsidR="009E6E28">
        <w:rPr>
          <w:rFonts w:eastAsia="Times New Roman"/>
          <w:szCs w:val="24"/>
        </w:rPr>
        <w:t>, Epidemiologist Team</w:t>
      </w:r>
      <w:r>
        <w:rPr>
          <w:rFonts w:eastAsia="Times New Roman"/>
          <w:szCs w:val="24"/>
        </w:rPr>
        <w:t xml:space="preserve">: </w:t>
      </w:r>
    </w:p>
    <w:p w:rsidR="00F84112" w:rsidRDefault="00F84112" w:rsidP="002E542B">
      <w:pPr>
        <w:shd w:val="clear" w:color="auto" w:fill="FFFFFF"/>
        <w:ind w:left="720"/>
        <w:rPr>
          <w:rFonts w:eastAsia="Times New Roman"/>
          <w:szCs w:val="24"/>
        </w:rPr>
        <w:sectPr w:rsidR="00F84112" w:rsidSect="00E25EEC">
          <w:type w:val="continuous"/>
          <w:pgSz w:w="12240" w:h="15840"/>
          <w:pgMar w:top="1080" w:right="1440" w:bottom="1440" w:left="1440" w:header="720" w:footer="720" w:gutter="0"/>
          <w:cols w:space="720"/>
          <w:docGrid w:linePitch="360"/>
        </w:sectPr>
      </w:pPr>
    </w:p>
    <w:p w:rsidR="002E542B" w:rsidRPr="002E542B" w:rsidRDefault="002E542B" w:rsidP="002E542B">
      <w:pPr>
        <w:shd w:val="clear" w:color="auto" w:fill="FFFFFF"/>
        <w:ind w:left="720"/>
        <w:rPr>
          <w:rFonts w:eastAsia="Times New Roman"/>
          <w:szCs w:val="24"/>
        </w:rPr>
      </w:pPr>
      <w:r w:rsidRPr="002E542B">
        <w:rPr>
          <w:rFonts w:eastAsia="Times New Roman"/>
          <w:szCs w:val="24"/>
        </w:rPr>
        <w:lastRenderedPageBreak/>
        <w:t>Crystal Cushman</w:t>
      </w:r>
    </w:p>
    <w:p w:rsidR="002E542B" w:rsidRPr="002E542B" w:rsidRDefault="002E542B" w:rsidP="002E542B">
      <w:pPr>
        <w:shd w:val="clear" w:color="auto" w:fill="FFFFFF"/>
        <w:ind w:left="720"/>
        <w:rPr>
          <w:rFonts w:eastAsia="Times New Roman"/>
          <w:szCs w:val="24"/>
        </w:rPr>
      </w:pPr>
      <w:r>
        <w:t xml:space="preserve">Zachariah </w:t>
      </w:r>
      <w:proofErr w:type="spellStart"/>
      <w:r>
        <w:t>Croll</w:t>
      </w:r>
      <w:proofErr w:type="spellEnd"/>
      <w:r w:rsidRPr="002E542B">
        <w:rPr>
          <w:rFonts w:eastAsia="Times New Roman"/>
          <w:szCs w:val="24"/>
        </w:rPr>
        <w:t xml:space="preserve"> </w:t>
      </w:r>
    </w:p>
    <w:p w:rsidR="002E542B" w:rsidRPr="002E542B" w:rsidRDefault="002E542B" w:rsidP="002E542B">
      <w:pPr>
        <w:shd w:val="clear" w:color="auto" w:fill="FFFFFF"/>
        <w:ind w:left="720"/>
        <w:rPr>
          <w:rFonts w:eastAsia="Times New Roman"/>
          <w:szCs w:val="24"/>
        </w:rPr>
      </w:pPr>
      <w:r w:rsidRPr="002E542B">
        <w:rPr>
          <w:rFonts w:eastAsia="Times New Roman"/>
          <w:szCs w:val="24"/>
        </w:rPr>
        <w:t>Kathy Decker</w:t>
      </w:r>
    </w:p>
    <w:p w:rsidR="002E542B" w:rsidRPr="002E542B" w:rsidRDefault="002E542B" w:rsidP="002E542B">
      <w:pPr>
        <w:shd w:val="clear" w:color="auto" w:fill="FFFFFF"/>
        <w:ind w:left="720"/>
        <w:rPr>
          <w:rFonts w:eastAsia="Times New Roman"/>
          <w:szCs w:val="24"/>
        </w:rPr>
      </w:pPr>
      <w:r w:rsidRPr="002E542B">
        <w:rPr>
          <w:rFonts w:eastAsia="Times New Roman"/>
          <w:szCs w:val="24"/>
        </w:rPr>
        <w:t>Pamela Foster Albert</w:t>
      </w:r>
    </w:p>
    <w:p w:rsidR="002E542B" w:rsidRPr="002E542B" w:rsidRDefault="002E542B" w:rsidP="002E542B">
      <w:pPr>
        <w:shd w:val="clear" w:color="auto" w:fill="FFFFFF"/>
        <w:ind w:left="720"/>
        <w:rPr>
          <w:rFonts w:eastAsia="Times New Roman"/>
          <w:szCs w:val="24"/>
        </w:rPr>
      </w:pPr>
      <w:r w:rsidRPr="002E542B">
        <w:rPr>
          <w:rFonts w:eastAsia="Times New Roman"/>
          <w:szCs w:val="24"/>
        </w:rPr>
        <w:t>Alison Green-Parsons</w:t>
      </w:r>
    </w:p>
    <w:p w:rsidR="002E542B" w:rsidRPr="002E542B" w:rsidRDefault="002E542B" w:rsidP="002E542B">
      <w:pPr>
        <w:shd w:val="clear" w:color="auto" w:fill="FFFFFF"/>
        <w:ind w:left="720"/>
        <w:rPr>
          <w:rFonts w:eastAsia="Times New Roman"/>
          <w:szCs w:val="24"/>
        </w:rPr>
      </w:pPr>
      <w:r w:rsidRPr="002E542B">
        <w:rPr>
          <w:rFonts w:eastAsia="Times New Roman"/>
          <w:szCs w:val="24"/>
        </w:rPr>
        <w:t>Sara Huston</w:t>
      </w:r>
    </w:p>
    <w:p w:rsidR="002E542B" w:rsidRPr="002E542B" w:rsidRDefault="002E542B" w:rsidP="002E542B">
      <w:pPr>
        <w:shd w:val="clear" w:color="auto" w:fill="FFFFFF"/>
        <w:ind w:left="720"/>
        <w:rPr>
          <w:rFonts w:eastAsia="Times New Roman"/>
          <w:szCs w:val="24"/>
        </w:rPr>
      </w:pPr>
      <w:r>
        <w:t xml:space="preserve">Jennifer </w:t>
      </w:r>
      <w:proofErr w:type="spellStart"/>
      <w:r>
        <w:t>Lenardson</w:t>
      </w:r>
      <w:proofErr w:type="spellEnd"/>
    </w:p>
    <w:p w:rsidR="002E542B" w:rsidRPr="002E542B" w:rsidRDefault="002E542B" w:rsidP="00F84112">
      <w:pPr>
        <w:shd w:val="clear" w:color="auto" w:fill="FFFFFF"/>
        <w:ind w:left="360"/>
        <w:rPr>
          <w:rFonts w:eastAsia="Times New Roman"/>
          <w:szCs w:val="24"/>
        </w:rPr>
      </w:pPr>
      <w:r w:rsidRPr="002E542B">
        <w:rPr>
          <w:rFonts w:eastAsia="Times New Roman"/>
          <w:szCs w:val="24"/>
        </w:rPr>
        <w:lastRenderedPageBreak/>
        <w:t>Erika Lichter</w:t>
      </w:r>
    </w:p>
    <w:p w:rsidR="002E542B" w:rsidRPr="002E542B" w:rsidRDefault="002E542B" w:rsidP="00F84112">
      <w:pPr>
        <w:shd w:val="clear" w:color="auto" w:fill="FFFFFF"/>
        <w:ind w:left="360"/>
        <w:rPr>
          <w:rFonts w:eastAsia="Times New Roman"/>
          <w:szCs w:val="24"/>
        </w:rPr>
      </w:pPr>
      <w:r w:rsidRPr="002E542B">
        <w:rPr>
          <w:rFonts w:eastAsia="Times New Roman"/>
          <w:szCs w:val="24"/>
        </w:rPr>
        <w:t>Cindy Mervis</w:t>
      </w:r>
    </w:p>
    <w:p w:rsidR="002E542B" w:rsidRPr="002E542B" w:rsidRDefault="002E542B" w:rsidP="00F84112">
      <w:pPr>
        <w:shd w:val="clear" w:color="auto" w:fill="FFFFFF"/>
        <w:ind w:left="360"/>
        <w:rPr>
          <w:rFonts w:eastAsia="Times New Roman"/>
          <w:szCs w:val="24"/>
        </w:rPr>
      </w:pPr>
      <w:r w:rsidRPr="002E542B">
        <w:rPr>
          <w:rFonts w:eastAsia="Times New Roman"/>
          <w:szCs w:val="24"/>
        </w:rPr>
        <w:t>Alexandra Nesbitt</w:t>
      </w:r>
    </w:p>
    <w:p w:rsidR="002E542B" w:rsidRPr="002E542B" w:rsidRDefault="002E542B" w:rsidP="00F84112">
      <w:pPr>
        <w:shd w:val="clear" w:color="auto" w:fill="FFFFFF"/>
        <w:ind w:left="360"/>
        <w:rPr>
          <w:rFonts w:eastAsia="Times New Roman"/>
          <w:szCs w:val="24"/>
        </w:rPr>
      </w:pPr>
      <w:r>
        <w:t xml:space="preserve">Donald </w:t>
      </w:r>
      <w:proofErr w:type="spellStart"/>
      <w:r>
        <w:t>Szlosek</w:t>
      </w:r>
      <w:proofErr w:type="spellEnd"/>
    </w:p>
    <w:p w:rsidR="002E542B" w:rsidRPr="002E542B" w:rsidRDefault="002E542B" w:rsidP="00F84112">
      <w:pPr>
        <w:shd w:val="clear" w:color="auto" w:fill="FFFFFF"/>
        <w:ind w:left="360"/>
        <w:rPr>
          <w:rFonts w:eastAsia="Times New Roman"/>
          <w:szCs w:val="24"/>
        </w:rPr>
      </w:pPr>
      <w:r w:rsidRPr="002E542B">
        <w:rPr>
          <w:rFonts w:eastAsia="Times New Roman"/>
          <w:szCs w:val="24"/>
        </w:rPr>
        <w:t>Finn Teach</w:t>
      </w:r>
    </w:p>
    <w:p w:rsidR="002E542B" w:rsidRPr="002E542B" w:rsidRDefault="002E542B" w:rsidP="00F84112">
      <w:pPr>
        <w:shd w:val="clear" w:color="auto" w:fill="FFFFFF"/>
        <w:ind w:left="360"/>
        <w:rPr>
          <w:rFonts w:eastAsia="Times New Roman"/>
          <w:szCs w:val="24"/>
        </w:rPr>
      </w:pPr>
      <w:r w:rsidRPr="002E542B">
        <w:rPr>
          <w:rFonts w:eastAsia="Times New Roman"/>
          <w:szCs w:val="24"/>
        </w:rPr>
        <w:t>Denise Yob</w:t>
      </w:r>
    </w:p>
    <w:p w:rsidR="002E542B" w:rsidRPr="002E542B" w:rsidRDefault="002E542B" w:rsidP="00F84112">
      <w:pPr>
        <w:shd w:val="clear" w:color="auto" w:fill="FFFFFF"/>
        <w:ind w:left="360"/>
        <w:rPr>
          <w:rFonts w:eastAsia="Times New Roman"/>
          <w:szCs w:val="24"/>
        </w:rPr>
      </w:pPr>
      <w:r w:rsidRPr="002E542B">
        <w:rPr>
          <w:rFonts w:eastAsia="Times New Roman"/>
          <w:szCs w:val="24"/>
        </w:rPr>
        <w:t xml:space="preserve">Erika </w:t>
      </w:r>
      <w:proofErr w:type="spellStart"/>
      <w:r w:rsidRPr="002E542B">
        <w:rPr>
          <w:rFonts w:eastAsia="Times New Roman"/>
          <w:szCs w:val="24"/>
        </w:rPr>
        <w:t>Ziller</w:t>
      </w:r>
      <w:proofErr w:type="spellEnd"/>
    </w:p>
    <w:p w:rsidR="00F84112" w:rsidRDefault="00F84112" w:rsidP="00685EDA">
      <w:pPr>
        <w:sectPr w:rsidR="00F84112" w:rsidSect="00F84112">
          <w:type w:val="continuous"/>
          <w:pgSz w:w="12240" w:h="15840"/>
          <w:pgMar w:top="1080" w:right="1440" w:bottom="1440" w:left="1440" w:header="720" w:footer="720" w:gutter="0"/>
          <w:cols w:num="2" w:space="720"/>
          <w:docGrid w:linePitch="360"/>
        </w:sectPr>
      </w:pPr>
    </w:p>
    <w:p w:rsidR="002E542B" w:rsidRPr="004E5742" w:rsidRDefault="002E542B" w:rsidP="00685EDA">
      <w:pPr>
        <w:rPr>
          <w:sz w:val="20"/>
        </w:rPr>
      </w:pPr>
    </w:p>
    <w:p w:rsidR="00685EDA" w:rsidRPr="00862E5E" w:rsidRDefault="00685EDA" w:rsidP="00685EDA">
      <w:r w:rsidRPr="00862E5E">
        <w:t>Maine SHNAPP Steering Committee:</w:t>
      </w:r>
    </w:p>
    <w:p w:rsidR="00685EDA" w:rsidRPr="00D669D3" w:rsidRDefault="00685EDA" w:rsidP="009E6E28">
      <w:pPr>
        <w:ind w:left="720"/>
      </w:pPr>
      <w:r w:rsidRPr="00D669D3">
        <w:t>Nancy Birkhimer - Director, Performance Improvement, Maine CDC, Maine DHHS</w:t>
      </w:r>
    </w:p>
    <w:p w:rsidR="00685EDA" w:rsidRPr="00D669D3" w:rsidRDefault="00685EDA" w:rsidP="00685EDA">
      <w:pPr>
        <w:ind w:left="720"/>
      </w:pPr>
      <w:r w:rsidRPr="00D669D3">
        <w:t xml:space="preserve">Deborah </w:t>
      </w:r>
      <w:proofErr w:type="spellStart"/>
      <w:r w:rsidRPr="00D669D3">
        <w:t>Deatrick</w:t>
      </w:r>
      <w:proofErr w:type="spellEnd"/>
      <w:r w:rsidRPr="00D669D3">
        <w:t xml:space="preserve"> - Senior Vice President, Community Health Improvement, </w:t>
      </w:r>
      <w:proofErr w:type="spellStart"/>
      <w:r w:rsidRPr="00D669D3">
        <w:t>MaineHealth</w:t>
      </w:r>
      <w:proofErr w:type="spellEnd"/>
      <w:r w:rsidRPr="00D669D3">
        <w:t xml:space="preserve"> </w:t>
      </w:r>
    </w:p>
    <w:p w:rsidR="00685EDA" w:rsidRPr="00D669D3" w:rsidRDefault="00685EDA" w:rsidP="00685EDA">
      <w:pPr>
        <w:ind w:left="720"/>
      </w:pPr>
      <w:r w:rsidRPr="00D669D3">
        <w:t xml:space="preserve">Doug Michael - Chief Community Health &amp; Grants Officer, </w:t>
      </w:r>
    </w:p>
    <w:p w:rsidR="00685EDA" w:rsidRPr="00D669D3" w:rsidRDefault="00685EDA" w:rsidP="00685EDA">
      <w:pPr>
        <w:ind w:left="720"/>
      </w:pPr>
      <w:r w:rsidRPr="00D669D3">
        <w:t>Eastern Maine Healthcare Systems</w:t>
      </w:r>
    </w:p>
    <w:p w:rsidR="00685EDA" w:rsidRPr="00D669D3" w:rsidRDefault="00685EDA" w:rsidP="00685EDA">
      <w:pPr>
        <w:ind w:left="720"/>
      </w:pPr>
      <w:r w:rsidRPr="00D669D3">
        <w:t xml:space="preserve">Natalie Morse - Director of the Center for Prevention and Healthy Living, </w:t>
      </w:r>
      <w:proofErr w:type="spellStart"/>
      <w:r w:rsidRPr="00D669D3">
        <w:t>MaineGeneral</w:t>
      </w:r>
      <w:proofErr w:type="spellEnd"/>
      <w:r w:rsidRPr="00D669D3">
        <w:t xml:space="preserve"> </w:t>
      </w:r>
    </w:p>
    <w:p w:rsidR="00685EDA" w:rsidRPr="00D669D3" w:rsidRDefault="00685EDA" w:rsidP="00685EDA">
      <w:pPr>
        <w:ind w:left="720"/>
      </w:pPr>
      <w:proofErr w:type="spellStart"/>
      <w:r w:rsidRPr="00D669D3">
        <w:t>C</w:t>
      </w:r>
      <w:r>
        <w:t>indie</w:t>
      </w:r>
      <w:proofErr w:type="spellEnd"/>
      <w:r w:rsidRPr="00D669D3">
        <w:t xml:space="preserve"> Rice - Director of Community Health, Wellness and Cardiopulmonary Rehab, </w:t>
      </w:r>
    </w:p>
    <w:p w:rsidR="00685EDA" w:rsidRPr="00D669D3" w:rsidRDefault="00685EDA" w:rsidP="00685EDA">
      <w:pPr>
        <w:ind w:left="720"/>
      </w:pPr>
      <w:r w:rsidRPr="00D669D3">
        <w:t>Central Maine Medical Center</w:t>
      </w:r>
    </w:p>
    <w:p w:rsidR="00685EDA" w:rsidRPr="004E5742" w:rsidRDefault="00685EDA" w:rsidP="00685EDA">
      <w:pPr>
        <w:pStyle w:val="ListParagraph"/>
        <w:ind w:left="450"/>
        <w:rPr>
          <w:sz w:val="20"/>
        </w:rPr>
      </w:pPr>
    </w:p>
    <w:p w:rsidR="00685EDA" w:rsidRPr="00862E5E" w:rsidRDefault="00685EDA" w:rsidP="00685EDA">
      <w:r w:rsidRPr="00862E5E">
        <w:t>Maine SHNAPP Metrics Subcommittee:</w:t>
      </w:r>
    </w:p>
    <w:p w:rsidR="00685EDA" w:rsidRPr="00D669D3" w:rsidRDefault="00685EDA" w:rsidP="00685EDA">
      <w:pPr>
        <w:ind w:left="720"/>
      </w:pPr>
      <w:r w:rsidRPr="00D669D3">
        <w:t>Nancy Birkhimer, Maine CDC, Maine DHHS</w:t>
      </w:r>
    </w:p>
    <w:p w:rsidR="00685EDA" w:rsidRPr="00D669D3" w:rsidRDefault="00685EDA" w:rsidP="00685EDA">
      <w:pPr>
        <w:ind w:left="720"/>
      </w:pPr>
      <w:r w:rsidRPr="00D669D3">
        <w:t xml:space="preserve">Sean </w:t>
      </w:r>
      <w:proofErr w:type="spellStart"/>
      <w:r w:rsidRPr="00D669D3">
        <w:t>Cheetham</w:t>
      </w:r>
      <w:proofErr w:type="spellEnd"/>
      <w:r w:rsidRPr="00D669D3">
        <w:t xml:space="preserve">, Central Maine Medical Center </w:t>
      </w:r>
    </w:p>
    <w:p w:rsidR="00685EDA" w:rsidRPr="00D669D3" w:rsidRDefault="00685EDA" w:rsidP="00685EDA">
      <w:pPr>
        <w:ind w:left="720"/>
      </w:pPr>
      <w:r w:rsidRPr="00D669D3">
        <w:t xml:space="preserve">Tim Cowan, </w:t>
      </w:r>
      <w:proofErr w:type="spellStart"/>
      <w:r w:rsidRPr="00D669D3">
        <w:t>MaineHealth</w:t>
      </w:r>
      <w:proofErr w:type="spellEnd"/>
    </w:p>
    <w:p w:rsidR="00685EDA" w:rsidRPr="00D669D3" w:rsidRDefault="00685EDA" w:rsidP="00685EDA">
      <w:pPr>
        <w:ind w:left="720"/>
      </w:pPr>
      <w:r w:rsidRPr="00D669D3">
        <w:t xml:space="preserve">Ron </w:t>
      </w:r>
      <w:proofErr w:type="spellStart"/>
      <w:r w:rsidRPr="00D669D3">
        <w:t>Deprez</w:t>
      </w:r>
      <w:proofErr w:type="spellEnd"/>
      <w:r w:rsidRPr="00D669D3">
        <w:t>, University of New England</w:t>
      </w:r>
    </w:p>
    <w:p w:rsidR="00685EDA" w:rsidRPr="00D669D3" w:rsidRDefault="00685EDA" w:rsidP="00685EDA">
      <w:pPr>
        <w:ind w:left="720"/>
      </w:pPr>
      <w:r w:rsidRPr="00D669D3">
        <w:t>Brent Dubois, Eastern Maine Healthcare Systems</w:t>
      </w:r>
    </w:p>
    <w:p w:rsidR="00685EDA" w:rsidRPr="00D669D3" w:rsidRDefault="00685EDA" w:rsidP="00685EDA">
      <w:pPr>
        <w:ind w:left="720"/>
      </w:pPr>
      <w:r w:rsidRPr="00D669D3">
        <w:t>Charles Dwyer, Maine Health Access Foundation</w:t>
      </w:r>
    </w:p>
    <w:p w:rsidR="00685EDA" w:rsidRPr="00D669D3" w:rsidRDefault="00685EDA" w:rsidP="00685EDA">
      <w:pPr>
        <w:ind w:left="720"/>
      </w:pPr>
      <w:r w:rsidRPr="00D669D3">
        <w:t>Jayne Harper, SHNAPP Staff (</w:t>
      </w:r>
      <w:proofErr w:type="spellStart"/>
      <w:r w:rsidRPr="00D669D3">
        <w:t>MaineGeneral</w:t>
      </w:r>
      <w:proofErr w:type="spellEnd"/>
      <w:r w:rsidRPr="00D669D3">
        <w:t xml:space="preserve"> Health)</w:t>
      </w:r>
    </w:p>
    <w:p w:rsidR="00685EDA" w:rsidRPr="00D669D3" w:rsidRDefault="00685EDA" w:rsidP="00685EDA">
      <w:pPr>
        <w:ind w:left="720"/>
      </w:pPr>
      <w:r w:rsidRPr="00D669D3">
        <w:t xml:space="preserve">Rebecca Kingsbury, </w:t>
      </w:r>
      <w:proofErr w:type="spellStart"/>
      <w:r w:rsidRPr="00D669D3">
        <w:t>MaineGeneral</w:t>
      </w:r>
      <w:proofErr w:type="spellEnd"/>
      <w:r w:rsidRPr="00D669D3">
        <w:t xml:space="preserve"> Health</w:t>
      </w:r>
    </w:p>
    <w:p w:rsidR="00685EDA" w:rsidRPr="00D669D3" w:rsidRDefault="00685EDA" w:rsidP="00685EDA">
      <w:pPr>
        <w:ind w:left="720"/>
      </w:pPr>
      <w:r w:rsidRPr="00D669D3">
        <w:t>Jean Mellett, Eastern Maine Healthcare Systems</w:t>
      </w:r>
    </w:p>
    <w:p w:rsidR="00685EDA" w:rsidRPr="00D669D3" w:rsidRDefault="00685EDA" w:rsidP="00685EDA">
      <w:pPr>
        <w:ind w:left="720"/>
      </w:pPr>
      <w:r w:rsidRPr="00D669D3">
        <w:t xml:space="preserve">Natalie Morse, </w:t>
      </w:r>
      <w:proofErr w:type="spellStart"/>
      <w:r w:rsidRPr="00D669D3">
        <w:t>MaineGeneral</w:t>
      </w:r>
      <w:proofErr w:type="spellEnd"/>
      <w:r w:rsidRPr="00D669D3">
        <w:t xml:space="preserve"> Health</w:t>
      </w:r>
    </w:p>
    <w:p w:rsidR="00685EDA" w:rsidRPr="00D669D3" w:rsidRDefault="00685EDA" w:rsidP="00685EDA">
      <w:pPr>
        <w:ind w:left="720"/>
      </w:pPr>
      <w:r w:rsidRPr="00D669D3">
        <w:t>Jeb Murphy, Maine Primary Care Association</w:t>
      </w:r>
    </w:p>
    <w:p w:rsidR="00685EDA" w:rsidRPr="00D669D3" w:rsidRDefault="00685EDA" w:rsidP="00685EDA">
      <w:pPr>
        <w:ind w:left="720"/>
      </w:pPr>
      <w:r w:rsidRPr="00D669D3">
        <w:t>Lisa Nolan, Maine Health Management Coalition</w:t>
      </w:r>
    </w:p>
    <w:p w:rsidR="00685EDA" w:rsidRPr="00D669D3" w:rsidRDefault="00685EDA" w:rsidP="00685EDA">
      <w:pPr>
        <w:ind w:left="720"/>
      </w:pPr>
      <w:r w:rsidRPr="00D669D3">
        <w:t>Rebecca Parent, Eastern Maine Healthcare Systems</w:t>
      </w:r>
    </w:p>
    <w:p w:rsidR="00685EDA" w:rsidRPr="00D669D3" w:rsidRDefault="00685EDA" w:rsidP="00685EDA">
      <w:pPr>
        <w:ind w:left="720"/>
      </w:pPr>
      <w:r w:rsidRPr="00D669D3">
        <w:t>Sandra Parker, Maine Hospital Association</w:t>
      </w:r>
    </w:p>
    <w:p w:rsidR="00685EDA" w:rsidRPr="00D669D3" w:rsidRDefault="00685EDA" w:rsidP="00685EDA">
      <w:pPr>
        <w:ind w:left="720"/>
      </w:pPr>
      <w:proofErr w:type="spellStart"/>
      <w:r w:rsidRPr="00D669D3">
        <w:lastRenderedPageBreak/>
        <w:t>Cindie</w:t>
      </w:r>
      <w:proofErr w:type="spellEnd"/>
      <w:r w:rsidRPr="00D669D3">
        <w:t xml:space="preserve"> Rice, Central Maine Medical Center</w:t>
      </w:r>
    </w:p>
    <w:p w:rsidR="00685EDA" w:rsidRPr="00D669D3" w:rsidRDefault="00685EDA" w:rsidP="00685EDA">
      <w:pPr>
        <w:ind w:left="720"/>
      </w:pPr>
      <w:r w:rsidRPr="00D669D3">
        <w:t>Toho Soma, Portland Public Health Division</w:t>
      </w:r>
    </w:p>
    <w:p w:rsidR="00685EDA" w:rsidRPr="00D669D3" w:rsidRDefault="00685EDA" w:rsidP="00685EDA">
      <w:pPr>
        <w:ind w:left="720"/>
      </w:pPr>
      <w:r w:rsidRPr="00D669D3">
        <w:t xml:space="preserve">Jenn Yurges, </w:t>
      </w:r>
      <w:proofErr w:type="spellStart"/>
      <w:r w:rsidRPr="00D669D3">
        <w:t>MaineGeneral</w:t>
      </w:r>
      <w:proofErr w:type="spellEnd"/>
      <w:r w:rsidRPr="00D669D3">
        <w:t xml:space="preserve"> Health</w:t>
      </w:r>
    </w:p>
    <w:p w:rsidR="00685EDA" w:rsidRPr="004E5742" w:rsidRDefault="00685EDA" w:rsidP="00685EDA">
      <w:pPr>
        <w:rPr>
          <w:sz w:val="20"/>
        </w:rPr>
      </w:pPr>
    </w:p>
    <w:p w:rsidR="00685EDA" w:rsidRPr="00862E5E" w:rsidRDefault="00685EDA" w:rsidP="00685EDA">
      <w:r w:rsidRPr="00862E5E">
        <w:t>Maine SHNAPP Community Engagement Subcommittee:</w:t>
      </w:r>
    </w:p>
    <w:p w:rsidR="00685EDA" w:rsidRPr="00D669D3" w:rsidRDefault="00685EDA" w:rsidP="00685EDA">
      <w:pPr>
        <w:ind w:left="720"/>
      </w:pPr>
      <w:r w:rsidRPr="00D669D3">
        <w:t>Nancy Birkhimer, Maine CDC, Maine DHHS</w:t>
      </w:r>
    </w:p>
    <w:p w:rsidR="00685EDA" w:rsidRPr="00D669D3" w:rsidRDefault="00685EDA" w:rsidP="00685EDA">
      <w:pPr>
        <w:ind w:left="1080" w:hanging="360"/>
      </w:pPr>
      <w:r w:rsidRPr="00D669D3">
        <w:t>Andy Coburn, University of Southern Maine,</w:t>
      </w:r>
      <w:r w:rsidRPr="00D669D3">
        <w:rPr>
          <w:szCs w:val="24"/>
        </w:rPr>
        <w:t xml:space="preserve"> </w:t>
      </w:r>
      <w:r w:rsidRPr="00D669D3">
        <w:rPr>
          <w:rFonts w:eastAsia="Times New Roman"/>
          <w:szCs w:val="24"/>
        </w:rPr>
        <w:t>Muskie School</w:t>
      </w:r>
    </w:p>
    <w:p w:rsidR="00685EDA" w:rsidRPr="00D669D3" w:rsidRDefault="00685EDA" w:rsidP="00685EDA">
      <w:pPr>
        <w:ind w:left="720"/>
      </w:pPr>
      <w:r w:rsidRPr="00D669D3">
        <w:t>Charles Dwyer, Maine Health Access Foundation</w:t>
      </w:r>
    </w:p>
    <w:p w:rsidR="00685EDA" w:rsidRPr="00D669D3" w:rsidRDefault="00685EDA" w:rsidP="00685EDA">
      <w:pPr>
        <w:ind w:left="720"/>
      </w:pPr>
      <w:r w:rsidRPr="00D669D3">
        <w:t>Deb Erickson-Irons, York Hospital</w:t>
      </w:r>
    </w:p>
    <w:p w:rsidR="00685EDA" w:rsidRPr="00D669D3" w:rsidRDefault="00685EDA" w:rsidP="00685EDA">
      <w:pPr>
        <w:ind w:left="720"/>
      </w:pPr>
      <w:r w:rsidRPr="00D669D3">
        <w:t>Joanne Fortin, Northern Maine Medical Center</w:t>
      </w:r>
    </w:p>
    <w:p w:rsidR="00685EDA" w:rsidRPr="00D669D3" w:rsidRDefault="00685EDA" w:rsidP="00685EDA">
      <w:pPr>
        <w:ind w:left="720"/>
      </w:pPr>
      <w:r w:rsidRPr="00D669D3">
        <w:t>Nicole Hammar, Eastern Maine Healthcare Systems</w:t>
      </w:r>
    </w:p>
    <w:p w:rsidR="00685EDA" w:rsidRPr="00D669D3" w:rsidRDefault="00685EDA" w:rsidP="00685EDA">
      <w:pPr>
        <w:ind w:left="720"/>
      </w:pPr>
      <w:r w:rsidRPr="00D669D3">
        <w:t>Jayne Harper, SHNAPP Staff (</w:t>
      </w:r>
      <w:proofErr w:type="spellStart"/>
      <w:r w:rsidRPr="00D669D3">
        <w:t>MaineGeneral</w:t>
      </w:r>
      <w:proofErr w:type="spellEnd"/>
      <w:r w:rsidRPr="00D669D3">
        <w:t xml:space="preserve"> Health)</w:t>
      </w:r>
    </w:p>
    <w:p w:rsidR="00685EDA" w:rsidRPr="00D669D3" w:rsidRDefault="00685EDA" w:rsidP="00685EDA">
      <w:pPr>
        <w:ind w:left="720"/>
      </w:pPr>
      <w:r w:rsidRPr="00D669D3">
        <w:t>Elizabeth Keene, St. Mary's Regional Medical Center</w:t>
      </w:r>
    </w:p>
    <w:p w:rsidR="00685EDA" w:rsidRPr="00D669D3" w:rsidRDefault="00685EDA" w:rsidP="00685EDA">
      <w:pPr>
        <w:ind w:left="720"/>
      </w:pPr>
      <w:r w:rsidRPr="00D669D3">
        <w:t xml:space="preserve">Celine Kuhn, </w:t>
      </w:r>
      <w:proofErr w:type="spellStart"/>
      <w:r w:rsidRPr="00D669D3">
        <w:t>MaineHealth</w:t>
      </w:r>
      <w:proofErr w:type="spellEnd"/>
    </w:p>
    <w:p w:rsidR="00685EDA" w:rsidRPr="00D669D3" w:rsidRDefault="00685EDA" w:rsidP="00685EDA">
      <w:pPr>
        <w:ind w:left="720"/>
      </w:pPr>
      <w:r w:rsidRPr="00D669D3">
        <w:t xml:space="preserve">Joy Leach, </w:t>
      </w:r>
      <w:proofErr w:type="spellStart"/>
      <w:r w:rsidRPr="00D669D3">
        <w:t>MaineGeneral</w:t>
      </w:r>
      <w:proofErr w:type="spellEnd"/>
      <w:r w:rsidRPr="00D669D3">
        <w:t xml:space="preserve"> Health</w:t>
      </w:r>
    </w:p>
    <w:p w:rsidR="00685EDA" w:rsidRPr="00D669D3" w:rsidRDefault="00685EDA" w:rsidP="00685EDA">
      <w:pPr>
        <w:ind w:left="720"/>
      </w:pPr>
      <w:r w:rsidRPr="00D669D3">
        <w:t>Christine Lyman, Maine CDC, Maine DHHS</w:t>
      </w:r>
    </w:p>
    <w:p w:rsidR="00685EDA" w:rsidRPr="00D669D3" w:rsidRDefault="00685EDA" w:rsidP="00685EDA">
      <w:pPr>
        <w:ind w:left="720"/>
      </w:pPr>
      <w:r w:rsidRPr="00D669D3">
        <w:t>Doug Michael, Eastern Maine Healthcare Systems</w:t>
      </w:r>
    </w:p>
    <w:p w:rsidR="00685EDA" w:rsidRPr="00D669D3" w:rsidRDefault="00685EDA" w:rsidP="00685EDA">
      <w:pPr>
        <w:ind w:left="720"/>
      </w:pPr>
      <w:r w:rsidRPr="00D669D3">
        <w:t xml:space="preserve">Natalie Morse, </w:t>
      </w:r>
      <w:proofErr w:type="spellStart"/>
      <w:r w:rsidRPr="00D669D3">
        <w:t>MaineGeneral</w:t>
      </w:r>
      <w:proofErr w:type="spellEnd"/>
      <w:r w:rsidRPr="00D669D3">
        <w:t xml:space="preserve"> Health</w:t>
      </w:r>
    </w:p>
    <w:p w:rsidR="00685EDA" w:rsidRPr="00D669D3" w:rsidRDefault="00685EDA" w:rsidP="00685EDA">
      <w:pPr>
        <w:ind w:left="720"/>
      </w:pPr>
      <w:r w:rsidRPr="00D669D3">
        <w:t>Jeb Murphy, Maine Primary Care Association</w:t>
      </w:r>
    </w:p>
    <w:p w:rsidR="00685EDA" w:rsidRPr="00D669D3" w:rsidRDefault="00685EDA" w:rsidP="00685EDA">
      <w:pPr>
        <w:ind w:left="720"/>
      </w:pPr>
      <w:proofErr w:type="spellStart"/>
      <w:r w:rsidRPr="00D669D3">
        <w:t>Cindie</w:t>
      </w:r>
      <w:proofErr w:type="spellEnd"/>
      <w:r w:rsidRPr="00D669D3">
        <w:t xml:space="preserve"> Rice, Central Maine Medical Center</w:t>
      </w:r>
    </w:p>
    <w:p w:rsidR="00685EDA" w:rsidRPr="00D669D3" w:rsidRDefault="00685EDA" w:rsidP="00685EDA">
      <w:pPr>
        <w:ind w:left="720"/>
      </w:pPr>
      <w:r w:rsidRPr="00D669D3">
        <w:t>Toho Soma, Portland Public Health Division</w:t>
      </w:r>
    </w:p>
    <w:p w:rsidR="00685EDA" w:rsidRPr="00D669D3" w:rsidRDefault="00685EDA" w:rsidP="00685EDA">
      <w:pPr>
        <w:ind w:left="720"/>
      </w:pPr>
      <w:r w:rsidRPr="00D669D3">
        <w:t xml:space="preserve">Paula Thomson, Maine </w:t>
      </w:r>
      <w:r>
        <w:t>CDC, Maine DHHS</w:t>
      </w:r>
    </w:p>
    <w:p w:rsidR="00685EDA" w:rsidRPr="004E5742" w:rsidRDefault="00685EDA" w:rsidP="00685EDA">
      <w:pPr>
        <w:rPr>
          <w:sz w:val="20"/>
        </w:rPr>
      </w:pPr>
    </w:p>
    <w:p w:rsidR="00685EDA" w:rsidRPr="00862E5E" w:rsidRDefault="00685EDA" w:rsidP="00685EDA">
      <w:r>
        <w:t>Collaborating Organizations</w:t>
      </w:r>
      <w:r w:rsidRPr="00862E5E">
        <w:t xml:space="preserve"> for SHNAPP Implementation:</w:t>
      </w:r>
    </w:p>
    <w:p w:rsidR="00685EDA" w:rsidRPr="00D669D3" w:rsidRDefault="00685EDA" w:rsidP="00685EDA">
      <w:pPr>
        <w:ind w:left="720"/>
      </w:pPr>
      <w:r w:rsidRPr="00D669D3">
        <w:t xml:space="preserve">Bangor Public Health and Community Services </w:t>
      </w:r>
    </w:p>
    <w:p w:rsidR="00685EDA" w:rsidRPr="00D669D3" w:rsidRDefault="00685EDA" w:rsidP="00685EDA">
      <w:pPr>
        <w:ind w:left="720"/>
      </w:pPr>
      <w:r w:rsidRPr="00D669D3">
        <w:t>Maine Health Access Foundation</w:t>
      </w:r>
    </w:p>
    <w:p w:rsidR="00685EDA" w:rsidRPr="00D669D3" w:rsidRDefault="00685EDA" w:rsidP="00685EDA">
      <w:pPr>
        <w:ind w:left="720"/>
      </w:pPr>
      <w:r w:rsidRPr="00D669D3">
        <w:t>Maine Health Management Coalition</w:t>
      </w:r>
    </w:p>
    <w:p w:rsidR="00685EDA" w:rsidRPr="00D669D3" w:rsidRDefault="00685EDA" w:rsidP="00685EDA">
      <w:pPr>
        <w:ind w:left="720"/>
      </w:pPr>
      <w:r w:rsidRPr="00D669D3">
        <w:t>Maine Hospital Association</w:t>
      </w:r>
    </w:p>
    <w:p w:rsidR="00685EDA" w:rsidRPr="00D669D3" w:rsidRDefault="00685EDA" w:rsidP="00685EDA">
      <w:pPr>
        <w:ind w:left="720"/>
      </w:pPr>
      <w:r w:rsidRPr="00D669D3">
        <w:t>Maine Office of Substance Abuse and Mental Health Services</w:t>
      </w:r>
    </w:p>
    <w:p w:rsidR="00685EDA" w:rsidRPr="00D669D3" w:rsidRDefault="00685EDA" w:rsidP="00685EDA">
      <w:pPr>
        <w:ind w:left="720"/>
      </w:pPr>
      <w:r w:rsidRPr="00D669D3">
        <w:t>Maine Primary Care Association</w:t>
      </w:r>
    </w:p>
    <w:p w:rsidR="00685EDA" w:rsidRPr="00D669D3" w:rsidRDefault="00685EDA" w:rsidP="00685EDA">
      <w:pPr>
        <w:ind w:left="720"/>
      </w:pPr>
      <w:r w:rsidRPr="00D669D3">
        <w:t>Portland Public Health Division</w:t>
      </w:r>
    </w:p>
    <w:p w:rsidR="00685EDA" w:rsidRPr="00D669D3" w:rsidRDefault="00685EDA" w:rsidP="00685EDA">
      <w:pPr>
        <w:ind w:left="720"/>
      </w:pPr>
      <w:r w:rsidRPr="00D669D3">
        <w:t>St. Mary’s Regional Medical Center</w:t>
      </w:r>
    </w:p>
    <w:p w:rsidR="00685EDA" w:rsidRPr="00D669D3" w:rsidRDefault="00685EDA" w:rsidP="00685EDA">
      <w:pPr>
        <w:ind w:left="720"/>
      </w:pPr>
      <w:r w:rsidRPr="00D669D3">
        <w:t>Statewide Coordinating Council for Public Health</w:t>
      </w:r>
    </w:p>
    <w:p w:rsidR="00685EDA" w:rsidRPr="00D669D3" w:rsidRDefault="00685EDA" w:rsidP="00685EDA">
      <w:pPr>
        <w:ind w:left="720"/>
      </w:pPr>
      <w:r w:rsidRPr="00D669D3">
        <w:t>University of New England</w:t>
      </w:r>
    </w:p>
    <w:p w:rsidR="00685EDA" w:rsidRPr="00D669D3" w:rsidRDefault="00685EDA" w:rsidP="00685EDA">
      <w:pPr>
        <w:ind w:left="720"/>
      </w:pPr>
      <w:r w:rsidRPr="00D669D3">
        <w:t xml:space="preserve">University of Southern Maine, </w:t>
      </w:r>
      <w:r w:rsidRPr="00D669D3">
        <w:rPr>
          <w:rFonts w:eastAsia="Times New Roman"/>
          <w:szCs w:val="24"/>
        </w:rPr>
        <w:t>Maine Public Health Institute at the Muskie School</w:t>
      </w:r>
    </w:p>
    <w:p w:rsidR="00685EDA" w:rsidRPr="004E5742" w:rsidRDefault="00685EDA" w:rsidP="00685EDA">
      <w:pPr>
        <w:rPr>
          <w:sz w:val="20"/>
        </w:rPr>
      </w:pPr>
    </w:p>
    <w:p w:rsidR="009E6E28" w:rsidRPr="00862E5E" w:rsidRDefault="009E6E28" w:rsidP="009E6E28">
      <w:r w:rsidRPr="00862E5E">
        <w:t>Maine Department of Health and Human Services Review Team</w:t>
      </w:r>
      <w:r>
        <w:t>:</w:t>
      </w:r>
    </w:p>
    <w:p w:rsidR="009E6E28" w:rsidRPr="00D669D3" w:rsidRDefault="009E6E28" w:rsidP="009E6E28">
      <w:pPr>
        <w:shd w:val="clear" w:color="auto" w:fill="FFFFFF"/>
        <w:ind w:left="720"/>
        <w:rPr>
          <w:rFonts w:eastAsia="Times New Roman"/>
          <w:szCs w:val="24"/>
        </w:rPr>
      </w:pPr>
      <w:r w:rsidRPr="00D669D3">
        <w:rPr>
          <w:rFonts w:eastAsia="Times New Roman"/>
          <w:szCs w:val="24"/>
        </w:rPr>
        <w:t>Ken Albert, Maine CDC Director and Chief Operating Officer</w:t>
      </w:r>
    </w:p>
    <w:p w:rsidR="009E6E28" w:rsidRPr="00D669D3" w:rsidRDefault="009E6E28" w:rsidP="009E6E28">
      <w:pPr>
        <w:shd w:val="clear" w:color="auto" w:fill="FFFFFF"/>
        <w:ind w:left="720"/>
        <w:rPr>
          <w:rFonts w:eastAsia="Times New Roman"/>
          <w:szCs w:val="24"/>
        </w:rPr>
      </w:pPr>
      <w:r w:rsidRPr="00D669D3">
        <w:rPr>
          <w:rFonts w:eastAsia="Times New Roman"/>
          <w:szCs w:val="24"/>
        </w:rPr>
        <w:t xml:space="preserve">Sheryl Peavey, DHHS, Strategic Reform </w:t>
      </w:r>
      <w:r w:rsidR="004E5742">
        <w:rPr>
          <w:rFonts w:eastAsia="Times New Roman"/>
          <w:szCs w:val="24"/>
        </w:rPr>
        <w:t>Director</w:t>
      </w:r>
    </w:p>
    <w:p w:rsidR="009E6E28" w:rsidRPr="00D669D3" w:rsidRDefault="009E6E28" w:rsidP="009E6E28">
      <w:pPr>
        <w:shd w:val="clear" w:color="auto" w:fill="FFFFFF"/>
        <w:ind w:left="720"/>
        <w:rPr>
          <w:rFonts w:eastAsia="Times New Roman"/>
          <w:szCs w:val="24"/>
        </w:rPr>
      </w:pPr>
      <w:r w:rsidRPr="00D669D3">
        <w:rPr>
          <w:rFonts w:eastAsia="Times New Roman"/>
          <w:szCs w:val="24"/>
        </w:rPr>
        <w:t>Jay Yoe, Director, DHHS Office of Continuous Quality Improvement</w:t>
      </w:r>
    </w:p>
    <w:p w:rsidR="009E6E28" w:rsidRPr="004E5742" w:rsidRDefault="009E6E28" w:rsidP="00685EDA">
      <w:pPr>
        <w:rPr>
          <w:sz w:val="20"/>
        </w:rPr>
      </w:pPr>
    </w:p>
    <w:p w:rsidR="00685EDA" w:rsidRPr="00862E5E" w:rsidRDefault="00685EDA" w:rsidP="00685EDA">
      <w:r w:rsidRPr="00862E5E">
        <w:t>District Public Health Liaisons</w:t>
      </w:r>
      <w:r w:rsidR="002E542B">
        <w:t>:</w:t>
      </w:r>
    </w:p>
    <w:p w:rsidR="00F84112" w:rsidRDefault="00F84112" w:rsidP="00685EDA">
      <w:pPr>
        <w:ind w:left="720"/>
        <w:sectPr w:rsidR="00F84112" w:rsidSect="00E25EEC">
          <w:type w:val="continuous"/>
          <w:pgSz w:w="12240" w:h="15840"/>
          <w:pgMar w:top="1080" w:right="1440" w:bottom="1440" w:left="1440" w:header="720" w:footer="720" w:gutter="0"/>
          <w:cols w:space="720"/>
          <w:docGrid w:linePitch="360"/>
        </w:sectPr>
      </w:pPr>
    </w:p>
    <w:p w:rsidR="00685EDA" w:rsidRPr="00D669D3" w:rsidRDefault="00685EDA" w:rsidP="00685EDA">
      <w:pPr>
        <w:ind w:left="720"/>
      </w:pPr>
      <w:r w:rsidRPr="00D669D3">
        <w:lastRenderedPageBreak/>
        <w:t>Aroostook: Stacy Boucher</w:t>
      </w:r>
    </w:p>
    <w:p w:rsidR="00685EDA" w:rsidRPr="00D669D3" w:rsidRDefault="00685EDA" w:rsidP="00685EDA">
      <w:pPr>
        <w:ind w:left="720"/>
      </w:pPr>
      <w:r w:rsidRPr="00D669D3">
        <w:t>Central: Paula Thomson</w:t>
      </w:r>
    </w:p>
    <w:p w:rsidR="00685EDA" w:rsidRPr="00D669D3" w:rsidRDefault="00685EDA" w:rsidP="00685EDA">
      <w:pPr>
        <w:ind w:left="720"/>
      </w:pPr>
      <w:r w:rsidRPr="00D669D3">
        <w:t>Cumberland: Becca Matusovich, formerly Maine CDC, Maine DHHS</w:t>
      </w:r>
    </w:p>
    <w:p w:rsidR="00685EDA" w:rsidRPr="00D669D3" w:rsidRDefault="00685EDA" w:rsidP="00685EDA">
      <w:pPr>
        <w:ind w:left="720"/>
      </w:pPr>
      <w:r w:rsidRPr="00D669D3">
        <w:t>Cumberland: Adam Hartwig, acting</w:t>
      </w:r>
    </w:p>
    <w:p w:rsidR="00685EDA" w:rsidRPr="00862E5E" w:rsidRDefault="00685EDA" w:rsidP="00685EDA">
      <w:pPr>
        <w:ind w:left="720"/>
      </w:pPr>
      <w:proofErr w:type="spellStart"/>
      <w:r w:rsidRPr="00D669D3">
        <w:t>Downeast</w:t>
      </w:r>
      <w:proofErr w:type="spellEnd"/>
      <w:r w:rsidRPr="00D669D3">
        <w:t>: Alfred May</w:t>
      </w:r>
    </w:p>
    <w:p w:rsidR="00685EDA" w:rsidRPr="00862E5E" w:rsidRDefault="00685EDA" w:rsidP="00F84112">
      <w:pPr>
        <w:ind w:left="90"/>
      </w:pPr>
      <w:proofErr w:type="spellStart"/>
      <w:r w:rsidRPr="00D669D3">
        <w:lastRenderedPageBreak/>
        <w:t>MidCoast</w:t>
      </w:r>
      <w:proofErr w:type="spellEnd"/>
      <w:r w:rsidRPr="00D669D3">
        <w:t>: Carrie McFadden</w:t>
      </w:r>
    </w:p>
    <w:p w:rsidR="00685EDA" w:rsidRPr="00862E5E" w:rsidRDefault="00685EDA" w:rsidP="00F84112">
      <w:pPr>
        <w:ind w:left="90"/>
      </w:pPr>
      <w:proofErr w:type="spellStart"/>
      <w:r w:rsidRPr="00D669D3">
        <w:t>Penquis</w:t>
      </w:r>
      <w:proofErr w:type="spellEnd"/>
      <w:r w:rsidRPr="00D669D3">
        <w:t>: Jessica Fogg</w:t>
      </w:r>
    </w:p>
    <w:p w:rsidR="00685EDA" w:rsidRPr="00862E5E" w:rsidRDefault="00685EDA" w:rsidP="00F84112">
      <w:pPr>
        <w:ind w:left="90"/>
      </w:pPr>
      <w:proofErr w:type="spellStart"/>
      <w:r w:rsidRPr="00D669D3">
        <w:t>Wabanaki</w:t>
      </w:r>
      <w:proofErr w:type="spellEnd"/>
      <w:r w:rsidRPr="00D669D3">
        <w:t xml:space="preserve">: Kristi Ricker and Sandra </w:t>
      </w:r>
      <w:proofErr w:type="spellStart"/>
      <w:r w:rsidRPr="00D669D3">
        <w:t>Yarmal</w:t>
      </w:r>
      <w:proofErr w:type="spellEnd"/>
    </w:p>
    <w:p w:rsidR="00685EDA" w:rsidRPr="00862E5E" w:rsidRDefault="00685EDA" w:rsidP="00F84112">
      <w:pPr>
        <w:ind w:left="90"/>
      </w:pPr>
      <w:r w:rsidRPr="00D669D3">
        <w:t>Western: Jamie Paul</w:t>
      </w:r>
    </w:p>
    <w:p w:rsidR="004E5742" w:rsidRDefault="004E5742" w:rsidP="004E5742">
      <w:pPr>
        <w:ind w:left="90"/>
        <w:sectPr w:rsidR="004E5742" w:rsidSect="004E5742">
          <w:type w:val="continuous"/>
          <w:pgSz w:w="12240" w:h="15840"/>
          <w:pgMar w:top="1080" w:right="1440" w:bottom="1440" w:left="1440" w:header="720" w:footer="720" w:gutter="0"/>
          <w:cols w:num="2" w:space="720"/>
          <w:docGrid w:linePitch="360"/>
        </w:sectPr>
      </w:pPr>
      <w:r>
        <w:t>York: Adam Hartwig</w:t>
      </w:r>
    </w:p>
    <w:p w:rsidR="005A4727" w:rsidRPr="000F5F6C" w:rsidRDefault="005A4727" w:rsidP="004E5742">
      <w:pPr>
        <w:ind w:left="90"/>
      </w:pPr>
    </w:p>
    <w:sectPr w:rsidR="005A4727" w:rsidRPr="000F5F6C" w:rsidSect="00E25EEC">
      <w:type w:val="continuous"/>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944" w:rsidRDefault="00F41944" w:rsidP="00EB70E8">
      <w:r>
        <w:separator/>
      </w:r>
    </w:p>
  </w:endnote>
  <w:endnote w:type="continuationSeparator" w:id="0">
    <w:p w:rsidR="00F41944" w:rsidRDefault="00F41944" w:rsidP="00EB70E8">
      <w:r>
        <w:continuationSeparator/>
      </w:r>
    </w:p>
  </w:endnote>
  <w:endnote w:type="continuationNotice" w:id="1">
    <w:p w:rsidR="00F41944" w:rsidRDefault="00F419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F6A" w:rsidRPr="00F16F6A" w:rsidRDefault="00F16F6A">
    <w:pPr>
      <w:pStyle w:val="Footer"/>
      <w:rPr>
        <w:sz w:val="22"/>
      </w:rPr>
    </w:pPr>
    <w:r w:rsidRPr="00F16F6A">
      <w:rPr>
        <w:sz w:val="22"/>
      </w:rPr>
      <w:t>Revised 11/18/2015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6BA" w:rsidRPr="00CB5D62" w:rsidRDefault="001F56BA" w:rsidP="002E0ACA">
    <w:pPr>
      <w:pStyle w:val="Footer"/>
      <w:tabs>
        <w:tab w:val="clear" w:pos="4680"/>
        <w:tab w:val="center" w:pos="5130"/>
      </w:tabs>
      <w:rPr>
        <w:rFonts w:asciiTheme="minorHAnsi" w:hAnsiTheme="minorHAnsi"/>
        <w:sz w:val="22"/>
      </w:rPr>
    </w:pPr>
    <w:r w:rsidRPr="00CB5D62">
      <w:rPr>
        <w:sz w:val="22"/>
      </w:rPr>
      <w:t>Maine Shared Community Health Needs Assessment, 2015</w:t>
    </w:r>
    <w:r w:rsidR="00F16F6A">
      <w:rPr>
        <w:sz w:val="22"/>
      </w:rPr>
      <w:t>, Revised 11/18/2015</w:t>
    </w:r>
    <w:r>
      <w:tab/>
    </w:r>
    <w:r w:rsidRPr="00CB5D62">
      <w:rPr>
        <w:sz w:val="22"/>
      </w:rPr>
      <w:fldChar w:fldCharType="begin"/>
    </w:r>
    <w:r w:rsidRPr="00CB5D62">
      <w:rPr>
        <w:sz w:val="22"/>
      </w:rPr>
      <w:instrText xml:space="preserve"> PAGE   \* MERGEFORMAT </w:instrText>
    </w:r>
    <w:r w:rsidRPr="00CB5D62">
      <w:rPr>
        <w:sz w:val="22"/>
      </w:rPr>
      <w:fldChar w:fldCharType="separate"/>
    </w:r>
    <w:r w:rsidR="00022B6D">
      <w:rPr>
        <w:noProof/>
        <w:sz w:val="22"/>
      </w:rPr>
      <w:t>i</w:t>
    </w:r>
    <w:r w:rsidRPr="00CB5D62">
      <w:rPr>
        <w:noProof/>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6BA" w:rsidRPr="00CB5D62" w:rsidRDefault="001F56BA" w:rsidP="002E0ACA">
    <w:pPr>
      <w:pStyle w:val="Footer"/>
      <w:tabs>
        <w:tab w:val="clear" w:pos="4680"/>
        <w:tab w:val="center" w:pos="5130"/>
      </w:tabs>
      <w:rPr>
        <w:rFonts w:asciiTheme="minorHAnsi" w:hAnsiTheme="minorHAnsi"/>
        <w:sz w:val="22"/>
      </w:rPr>
    </w:pPr>
    <w:r w:rsidRPr="00CB5D62">
      <w:rPr>
        <w:sz w:val="22"/>
      </w:rPr>
      <w:t>Maine Shared Community Health Needs Assessment, 2015</w:t>
    </w:r>
    <w:r w:rsidR="00F16F6A">
      <w:rPr>
        <w:sz w:val="22"/>
      </w:rPr>
      <w:t>, Revised 11/18/2015</w:t>
    </w:r>
    <w:r>
      <w:tab/>
    </w:r>
    <w:r w:rsidRPr="00CB5D62">
      <w:rPr>
        <w:sz w:val="22"/>
      </w:rPr>
      <w:fldChar w:fldCharType="begin"/>
    </w:r>
    <w:r w:rsidRPr="00CB5D62">
      <w:rPr>
        <w:sz w:val="22"/>
      </w:rPr>
      <w:instrText xml:space="preserve"> PAGE   \* MERGEFORMAT </w:instrText>
    </w:r>
    <w:r w:rsidRPr="00CB5D62">
      <w:rPr>
        <w:sz w:val="22"/>
      </w:rPr>
      <w:fldChar w:fldCharType="separate"/>
    </w:r>
    <w:r w:rsidR="00022B6D">
      <w:rPr>
        <w:noProof/>
        <w:sz w:val="22"/>
      </w:rPr>
      <w:t>1</w:t>
    </w:r>
    <w:r w:rsidRPr="00CB5D62">
      <w:rPr>
        <w:noProof/>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195106"/>
      <w:docPartObj>
        <w:docPartGallery w:val="Page Numbers (Bottom of Page)"/>
        <w:docPartUnique/>
      </w:docPartObj>
    </w:sdtPr>
    <w:sdtEndPr>
      <w:rPr>
        <w:sz w:val="22"/>
      </w:rPr>
    </w:sdtEndPr>
    <w:sdtContent>
      <w:p w:rsidR="001F56BA" w:rsidRDefault="001F56BA">
        <w:pPr>
          <w:pStyle w:val="Footer"/>
          <w:jc w:val="right"/>
        </w:pPr>
      </w:p>
      <w:p w:rsidR="001F56BA" w:rsidRPr="003B34D1" w:rsidRDefault="001F56BA">
        <w:pPr>
          <w:pStyle w:val="Footer"/>
          <w:jc w:val="right"/>
          <w:rPr>
            <w:sz w:val="22"/>
          </w:rPr>
        </w:pPr>
        <w:r w:rsidRPr="003B34D1">
          <w:rPr>
            <w:sz w:val="22"/>
          </w:rPr>
          <w:t>Maine Shared Community Health Needs Assessment, 2015</w:t>
        </w:r>
        <w:r w:rsidR="00F16F6A">
          <w:rPr>
            <w:sz w:val="22"/>
          </w:rPr>
          <w:t>, Revised 11/18/2015</w:t>
        </w:r>
        <w:r w:rsidRPr="003B34D1">
          <w:tab/>
        </w:r>
        <w:r w:rsidRPr="003B34D1">
          <w:rPr>
            <w:sz w:val="22"/>
          </w:rPr>
          <w:fldChar w:fldCharType="begin"/>
        </w:r>
        <w:r w:rsidRPr="003B34D1">
          <w:rPr>
            <w:sz w:val="22"/>
          </w:rPr>
          <w:instrText xml:space="preserve"> PAGE   \* MERGEFORMAT </w:instrText>
        </w:r>
        <w:r w:rsidRPr="003B34D1">
          <w:rPr>
            <w:sz w:val="22"/>
          </w:rPr>
          <w:fldChar w:fldCharType="separate"/>
        </w:r>
        <w:r w:rsidR="00022B6D">
          <w:rPr>
            <w:noProof/>
            <w:sz w:val="22"/>
          </w:rPr>
          <w:t>25</w:t>
        </w:r>
        <w:r w:rsidRPr="003B34D1">
          <w:rPr>
            <w:sz w:val="22"/>
          </w:rPr>
          <w:fldChar w:fldCharType="end"/>
        </w:r>
      </w:p>
    </w:sdtContent>
  </w:sdt>
  <w:p w:rsidR="001F56BA" w:rsidRPr="00F07A8A" w:rsidRDefault="001F56BA" w:rsidP="00F07A8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810182"/>
      <w:docPartObj>
        <w:docPartGallery w:val="Page Numbers (Bottom of Page)"/>
        <w:docPartUnique/>
      </w:docPartObj>
    </w:sdtPr>
    <w:sdtEndPr>
      <w:rPr>
        <w:sz w:val="22"/>
      </w:rPr>
    </w:sdtEndPr>
    <w:sdtContent>
      <w:p w:rsidR="001F56BA" w:rsidRDefault="001F56BA">
        <w:pPr>
          <w:pStyle w:val="Footer"/>
          <w:jc w:val="right"/>
        </w:pPr>
      </w:p>
      <w:p w:rsidR="001F56BA" w:rsidRPr="003B34D1" w:rsidRDefault="001F56BA">
        <w:pPr>
          <w:pStyle w:val="Footer"/>
          <w:jc w:val="right"/>
          <w:rPr>
            <w:sz w:val="22"/>
          </w:rPr>
        </w:pPr>
        <w:r w:rsidRPr="003B34D1">
          <w:rPr>
            <w:sz w:val="22"/>
          </w:rPr>
          <w:t>Maine Shared Community Health Needs Assessment, 2015</w:t>
        </w:r>
        <w:r w:rsidR="00F16F6A">
          <w:rPr>
            <w:sz w:val="22"/>
          </w:rPr>
          <w:t>, Revised 11/18/2015</w:t>
        </w:r>
        <w:r w:rsidRPr="003B34D1">
          <w:tab/>
        </w:r>
        <w:r w:rsidRPr="003B34D1">
          <w:rPr>
            <w:sz w:val="22"/>
          </w:rPr>
          <w:fldChar w:fldCharType="begin"/>
        </w:r>
        <w:r w:rsidRPr="003B34D1">
          <w:rPr>
            <w:sz w:val="22"/>
          </w:rPr>
          <w:instrText xml:space="preserve"> PAGE   \* MERGEFORMAT </w:instrText>
        </w:r>
        <w:r w:rsidRPr="003B34D1">
          <w:rPr>
            <w:sz w:val="22"/>
          </w:rPr>
          <w:fldChar w:fldCharType="separate"/>
        </w:r>
        <w:r w:rsidR="00022B6D">
          <w:rPr>
            <w:noProof/>
            <w:sz w:val="22"/>
          </w:rPr>
          <w:t>32</w:t>
        </w:r>
        <w:r w:rsidRPr="003B34D1">
          <w:rPr>
            <w:sz w:val="22"/>
          </w:rPr>
          <w:fldChar w:fldCharType="end"/>
        </w:r>
      </w:p>
    </w:sdtContent>
  </w:sdt>
  <w:p w:rsidR="001F56BA" w:rsidRPr="00F07A8A" w:rsidRDefault="001F56BA" w:rsidP="00F07A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944" w:rsidRDefault="00F41944" w:rsidP="00EB70E8">
      <w:r>
        <w:separator/>
      </w:r>
    </w:p>
  </w:footnote>
  <w:footnote w:type="continuationSeparator" w:id="0">
    <w:p w:rsidR="00F41944" w:rsidRDefault="00F41944" w:rsidP="00EB70E8">
      <w:r>
        <w:continuationSeparator/>
      </w:r>
    </w:p>
  </w:footnote>
  <w:footnote w:type="continuationNotice" w:id="1">
    <w:p w:rsidR="00F41944" w:rsidRDefault="00F41944"/>
  </w:footnote>
  <w:footnote w:id="2">
    <w:p w:rsidR="001F56BA" w:rsidRDefault="001F56BA">
      <w:pPr>
        <w:pStyle w:val="FootnoteText"/>
      </w:pPr>
      <w:r>
        <w:rPr>
          <w:rStyle w:val="FootnoteReference"/>
        </w:rPr>
        <w:footnoteRef/>
      </w:r>
      <w:r>
        <w:t xml:space="preserve"> </w:t>
      </w:r>
      <w:r w:rsidRPr="000F5F6C">
        <w:t xml:space="preserve">Ambulatory care-sensitive </w:t>
      </w:r>
      <w:r>
        <w:t xml:space="preserve">condition </w:t>
      </w:r>
      <w:r w:rsidRPr="000F5F6C">
        <w:t>(ACS</w:t>
      </w:r>
      <w:r>
        <w:t>C</w:t>
      </w:r>
      <w:r w:rsidRPr="000F5F6C">
        <w:t xml:space="preserve">) hospital </w:t>
      </w:r>
      <w:r>
        <w:t xml:space="preserve">admissions and discharges are </w:t>
      </w:r>
      <w:r w:rsidRPr="000F5F6C">
        <w:t>Prevention Quality Indicator</w:t>
      </w:r>
      <w:r>
        <w:t>s</w:t>
      </w:r>
      <w:r w:rsidRPr="000F5F6C">
        <w:t xml:space="preserve"> from the Agency for Healthcare Research and Quality and is intended to measure whether these conditions are being treated appropriately in the outpatient setting before hospitalization is required</w:t>
      </w:r>
      <w:r>
        <w:t>. 2011 national data were not available, and 2012 Maine data were not available.</w:t>
      </w:r>
    </w:p>
  </w:footnote>
  <w:footnote w:id="3">
    <w:p w:rsidR="001F56BA" w:rsidRPr="00DE19CF" w:rsidRDefault="001F56BA" w:rsidP="00A02255">
      <w:pPr>
        <w:pStyle w:val="NormalWeb"/>
        <w:shd w:val="clear" w:color="auto" w:fill="FFFFFF"/>
        <w:rPr>
          <w:rFonts w:asciiTheme="minorHAnsi" w:eastAsia="Times New Roman" w:hAnsiTheme="minorHAnsi"/>
          <w:color w:val="000000"/>
          <w:sz w:val="20"/>
          <w:szCs w:val="20"/>
        </w:rPr>
      </w:pPr>
      <w:r w:rsidRPr="00DE19CF">
        <w:rPr>
          <w:rStyle w:val="FootnoteReference"/>
          <w:rFonts w:asciiTheme="minorHAnsi" w:hAnsiTheme="minorHAnsi"/>
          <w:sz w:val="20"/>
          <w:szCs w:val="20"/>
        </w:rPr>
        <w:footnoteRef/>
      </w:r>
      <w:r w:rsidRPr="00DE19CF">
        <w:rPr>
          <w:rFonts w:asciiTheme="minorHAnsi" w:hAnsiTheme="minorHAnsi"/>
          <w:sz w:val="20"/>
          <w:szCs w:val="20"/>
        </w:rPr>
        <w:t xml:space="preserve"> </w:t>
      </w:r>
      <w:r w:rsidRPr="00DE19CF">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4">
    <w:p w:rsidR="001F56BA" w:rsidRDefault="001F56BA" w:rsidP="0075006B">
      <w:pPr>
        <w:pStyle w:val="FootnoteText"/>
      </w:pPr>
      <w:r>
        <w:rPr>
          <w:rStyle w:val="FootnoteReference"/>
        </w:rPr>
        <w:footnoteRef/>
      </w:r>
      <w:r>
        <w:t xml:space="preserve"> Results are from the Maine Shared Community Health Needs Assessment Stakeholder Survey, conducted in May-June, 2015.</w:t>
      </w:r>
    </w:p>
  </w:footnote>
  <w:footnote w:id="5">
    <w:p w:rsidR="001F56BA" w:rsidRDefault="001F56BA" w:rsidP="00217163">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6BA" w:rsidRPr="005A245F" w:rsidRDefault="001F56BA" w:rsidP="00125CD9">
    <w:pPr>
      <w:pStyle w:val="Header"/>
      <w:jc w:val="right"/>
      <w:rPr>
        <w:rFonts w:asciiTheme="minorHAnsi" w:hAnsiTheme="minorHAnsi"/>
        <w:b/>
        <w:color w:val="595959" w:themeColor="text1" w:themeTint="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CF7"/>
    <w:multiLevelType w:val="hybridMultilevel"/>
    <w:tmpl w:val="12CA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405DF"/>
    <w:multiLevelType w:val="hybridMultilevel"/>
    <w:tmpl w:val="C4B6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D75CD"/>
    <w:multiLevelType w:val="hybridMultilevel"/>
    <w:tmpl w:val="EFA8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E86495"/>
    <w:multiLevelType w:val="hybridMultilevel"/>
    <w:tmpl w:val="C636A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813738"/>
    <w:multiLevelType w:val="hybridMultilevel"/>
    <w:tmpl w:val="1F625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501AC8"/>
    <w:multiLevelType w:val="hybridMultilevel"/>
    <w:tmpl w:val="4A621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D42BF4"/>
    <w:multiLevelType w:val="hybridMultilevel"/>
    <w:tmpl w:val="BF44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6F631E"/>
    <w:multiLevelType w:val="hybridMultilevel"/>
    <w:tmpl w:val="7526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9F1FD0"/>
    <w:multiLevelType w:val="hybridMultilevel"/>
    <w:tmpl w:val="847E5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C30BE"/>
    <w:multiLevelType w:val="hybridMultilevel"/>
    <w:tmpl w:val="5CA4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7A7034"/>
    <w:multiLevelType w:val="hybridMultilevel"/>
    <w:tmpl w:val="BAFA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A87CFD"/>
    <w:multiLevelType w:val="hybridMultilevel"/>
    <w:tmpl w:val="9FBEE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18015F"/>
    <w:multiLevelType w:val="hybridMultilevel"/>
    <w:tmpl w:val="86B0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274FB7"/>
    <w:multiLevelType w:val="hybridMultilevel"/>
    <w:tmpl w:val="E0D03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2D2ADE"/>
    <w:multiLevelType w:val="hybridMultilevel"/>
    <w:tmpl w:val="63005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FA521B"/>
    <w:multiLevelType w:val="hybridMultilevel"/>
    <w:tmpl w:val="30FC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7A670C"/>
    <w:multiLevelType w:val="hybridMultilevel"/>
    <w:tmpl w:val="F5265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4F1E6D"/>
    <w:multiLevelType w:val="hybridMultilevel"/>
    <w:tmpl w:val="E55A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E564FE"/>
    <w:multiLevelType w:val="hybridMultilevel"/>
    <w:tmpl w:val="5612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186726"/>
    <w:multiLevelType w:val="hybridMultilevel"/>
    <w:tmpl w:val="D8C8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0B4ED3"/>
    <w:multiLevelType w:val="hybridMultilevel"/>
    <w:tmpl w:val="55BC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A43DF4"/>
    <w:multiLevelType w:val="hybridMultilevel"/>
    <w:tmpl w:val="1632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567F36"/>
    <w:multiLevelType w:val="hybridMultilevel"/>
    <w:tmpl w:val="007A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60220A"/>
    <w:multiLevelType w:val="hybridMultilevel"/>
    <w:tmpl w:val="341A4880"/>
    <w:lvl w:ilvl="0" w:tplc="04090001">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5">
    <w:nsid w:val="25AE4C9A"/>
    <w:multiLevelType w:val="hybridMultilevel"/>
    <w:tmpl w:val="0488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0D4C17"/>
    <w:multiLevelType w:val="hybridMultilevel"/>
    <w:tmpl w:val="835A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7B4DEC"/>
    <w:multiLevelType w:val="hybridMultilevel"/>
    <w:tmpl w:val="B7AA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8B362D"/>
    <w:multiLevelType w:val="hybridMultilevel"/>
    <w:tmpl w:val="4EB04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556E36"/>
    <w:multiLevelType w:val="hybridMultilevel"/>
    <w:tmpl w:val="17F8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627614"/>
    <w:multiLevelType w:val="hybridMultilevel"/>
    <w:tmpl w:val="410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28EA4572"/>
    <w:multiLevelType w:val="hybridMultilevel"/>
    <w:tmpl w:val="CC46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0B3B1F"/>
    <w:multiLevelType w:val="hybridMultilevel"/>
    <w:tmpl w:val="CE3E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8F7574"/>
    <w:multiLevelType w:val="hybridMultilevel"/>
    <w:tmpl w:val="1F4E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AC067C"/>
    <w:multiLevelType w:val="hybridMultilevel"/>
    <w:tmpl w:val="0B20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1268A2"/>
    <w:multiLevelType w:val="hybridMultilevel"/>
    <w:tmpl w:val="BA026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0305DB4"/>
    <w:multiLevelType w:val="hybridMultilevel"/>
    <w:tmpl w:val="086C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2DA23F6"/>
    <w:multiLevelType w:val="hybridMultilevel"/>
    <w:tmpl w:val="CCE6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627625"/>
    <w:multiLevelType w:val="hybridMultilevel"/>
    <w:tmpl w:val="675837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82244D"/>
    <w:multiLevelType w:val="hybridMultilevel"/>
    <w:tmpl w:val="BD7E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220655"/>
    <w:multiLevelType w:val="hybridMultilevel"/>
    <w:tmpl w:val="158E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59967B3"/>
    <w:multiLevelType w:val="hybridMultilevel"/>
    <w:tmpl w:val="FBDA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D14530"/>
    <w:multiLevelType w:val="hybridMultilevel"/>
    <w:tmpl w:val="30A2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78779F2"/>
    <w:multiLevelType w:val="hybridMultilevel"/>
    <w:tmpl w:val="15C8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027172"/>
    <w:multiLevelType w:val="hybridMultilevel"/>
    <w:tmpl w:val="CE20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567EF9"/>
    <w:multiLevelType w:val="hybridMultilevel"/>
    <w:tmpl w:val="F75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90F32BA"/>
    <w:multiLevelType w:val="hybridMultilevel"/>
    <w:tmpl w:val="9A30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A8243BC"/>
    <w:multiLevelType w:val="hybridMultilevel"/>
    <w:tmpl w:val="6ADC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BA026DE"/>
    <w:multiLevelType w:val="hybridMultilevel"/>
    <w:tmpl w:val="A426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CEF5CA3"/>
    <w:multiLevelType w:val="hybridMultilevel"/>
    <w:tmpl w:val="23E0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DF46827"/>
    <w:multiLevelType w:val="hybridMultilevel"/>
    <w:tmpl w:val="B5923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CA148A"/>
    <w:multiLevelType w:val="hybridMultilevel"/>
    <w:tmpl w:val="400A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37D4F5B"/>
    <w:multiLevelType w:val="hybridMultilevel"/>
    <w:tmpl w:val="4DCA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C115BC"/>
    <w:multiLevelType w:val="hybridMultilevel"/>
    <w:tmpl w:val="27C8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4E82F79"/>
    <w:multiLevelType w:val="hybridMultilevel"/>
    <w:tmpl w:val="1D64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5EA6A6A"/>
    <w:multiLevelType w:val="hybridMultilevel"/>
    <w:tmpl w:val="4ECAE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C23EF4"/>
    <w:multiLevelType w:val="hybridMultilevel"/>
    <w:tmpl w:val="A80C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E53A7F"/>
    <w:multiLevelType w:val="hybridMultilevel"/>
    <w:tmpl w:val="C01E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B6514DC"/>
    <w:multiLevelType w:val="hybridMultilevel"/>
    <w:tmpl w:val="F8C4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C7F56BF"/>
    <w:multiLevelType w:val="hybridMultilevel"/>
    <w:tmpl w:val="323E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E636B09"/>
    <w:multiLevelType w:val="hybridMultilevel"/>
    <w:tmpl w:val="0538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F1645CC"/>
    <w:multiLevelType w:val="hybridMultilevel"/>
    <w:tmpl w:val="2B40A708"/>
    <w:lvl w:ilvl="0" w:tplc="04090001">
      <w:start w:val="1"/>
      <w:numFmt w:val="bullet"/>
      <w:lvlText w:val=""/>
      <w:lvlJc w:val="left"/>
      <w:pPr>
        <w:ind w:left="5580" w:hanging="360"/>
      </w:pPr>
      <w:rPr>
        <w:rFonts w:ascii="Symbol" w:hAnsi="Symbol" w:hint="default"/>
      </w:rPr>
    </w:lvl>
    <w:lvl w:ilvl="1" w:tplc="04090003" w:tentative="1">
      <w:start w:val="1"/>
      <w:numFmt w:val="bullet"/>
      <w:lvlText w:val="o"/>
      <w:lvlJc w:val="left"/>
      <w:pPr>
        <w:ind w:left="6300" w:hanging="360"/>
      </w:pPr>
      <w:rPr>
        <w:rFonts w:ascii="Courier New" w:hAnsi="Courier New" w:cs="Courier New" w:hint="default"/>
      </w:rPr>
    </w:lvl>
    <w:lvl w:ilvl="2" w:tplc="04090005">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66">
    <w:nsid w:val="4F6353B4"/>
    <w:multiLevelType w:val="hybridMultilevel"/>
    <w:tmpl w:val="C3820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F9A0884"/>
    <w:multiLevelType w:val="hybridMultilevel"/>
    <w:tmpl w:val="D7A2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FD733D8"/>
    <w:multiLevelType w:val="hybridMultilevel"/>
    <w:tmpl w:val="2F42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22D42E6"/>
    <w:multiLevelType w:val="hybridMultilevel"/>
    <w:tmpl w:val="7868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67B7D4B"/>
    <w:multiLevelType w:val="hybridMultilevel"/>
    <w:tmpl w:val="CE68F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74B3379"/>
    <w:multiLevelType w:val="hybridMultilevel"/>
    <w:tmpl w:val="4D0A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80D2414"/>
    <w:multiLevelType w:val="hybridMultilevel"/>
    <w:tmpl w:val="9CF8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950252B"/>
    <w:multiLevelType w:val="hybridMultilevel"/>
    <w:tmpl w:val="2986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9BB35E2"/>
    <w:multiLevelType w:val="hybridMultilevel"/>
    <w:tmpl w:val="9A2A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9CD55E3"/>
    <w:multiLevelType w:val="hybridMultilevel"/>
    <w:tmpl w:val="5FB8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9E152ED"/>
    <w:multiLevelType w:val="hybridMultilevel"/>
    <w:tmpl w:val="3D98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D8B59AD"/>
    <w:multiLevelType w:val="hybridMultilevel"/>
    <w:tmpl w:val="103C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04631B6"/>
    <w:multiLevelType w:val="hybridMultilevel"/>
    <w:tmpl w:val="C5E0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41B2660"/>
    <w:multiLevelType w:val="hybridMultilevel"/>
    <w:tmpl w:val="E3C4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57C08EC"/>
    <w:multiLevelType w:val="hybridMultilevel"/>
    <w:tmpl w:val="0E5A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7FA3166"/>
    <w:multiLevelType w:val="hybridMultilevel"/>
    <w:tmpl w:val="977C1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A1610EF"/>
    <w:multiLevelType w:val="hybridMultilevel"/>
    <w:tmpl w:val="92DEDC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3">
    <w:nsid w:val="70151E4F"/>
    <w:multiLevelType w:val="hybridMultilevel"/>
    <w:tmpl w:val="EB22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1DA7DE1"/>
    <w:multiLevelType w:val="hybridMultilevel"/>
    <w:tmpl w:val="EAC8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267623"/>
    <w:multiLevelType w:val="hybridMultilevel"/>
    <w:tmpl w:val="FA669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EB29B9"/>
    <w:multiLevelType w:val="hybridMultilevel"/>
    <w:tmpl w:val="89A64C3A"/>
    <w:lvl w:ilvl="0" w:tplc="E5E2B20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A456F08"/>
    <w:multiLevelType w:val="hybridMultilevel"/>
    <w:tmpl w:val="F8B4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AED1765"/>
    <w:multiLevelType w:val="hybridMultilevel"/>
    <w:tmpl w:val="7122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C2A25CB"/>
    <w:multiLevelType w:val="hybridMultilevel"/>
    <w:tmpl w:val="23EA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E205E92"/>
    <w:multiLevelType w:val="hybridMultilevel"/>
    <w:tmpl w:val="C1789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FD441C6"/>
    <w:multiLevelType w:val="hybridMultilevel"/>
    <w:tmpl w:val="675837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1"/>
  </w:num>
  <w:num w:numId="3">
    <w:abstractNumId w:val="35"/>
  </w:num>
  <w:num w:numId="4">
    <w:abstractNumId w:val="12"/>
  </w:num>
  <w:num w:numId="5">
    <w:abstractNumId w:val="77"/>
  </w:num>
  <w:num w:numId="6">
    <w:abstractNumId w:val="2"/>
  </w:num>
  <w:num w:numId="7">
    <w:abstractNumId w:val="73"/>
  </w:num>
  <w:num w:numId="8">
    <w:abstractNumId w:val="21"/>
  </w:num>
  <w:num w:numId="9">
    <w:abstractNumId w:val="88"/>
  </w:num>
  <w:num w:numId="10">
    <w:abstractNumId w:val="6"/>
  </w:num>
  <w:num w:numId="11">
    <w:abstractNumId w:val="53"/>
  </w:num>
  <w:num w:numId="12">
    <w:abstractNumId w:val="79"/>
  </w:num>
  <w:num w:numId="13">
    <w:abstractNumId w:val="51"/>
  </w:num>
  <w:num w:numId="14">
    <w:abstractNumId w:val="74"/>
  </w:num>
  <w:num w:numId="15">
    <w:abstractNumId w:val="68"/>
  </w:num>
  <w:num w:numId="16">
    <w:abstractNumId w:val="89"/>
  </w:num>
  <w:num w:numId="17">
    <w:abstractNumId w:val="44"/>
  </w:num>
  <w:num w:numId="18">
    <w:abstractNumId w:val="49"/>
  </w:num>
  <w:num w:numId="19">
    <w:abstractNumId w:val="46"/>
  </w:num>
  <w:num w:numId="20">
    <w:abstractNumId w:val="78"/>
  </w:num>
  <w:num w:numId="21">
    <w:abstractNumId w:val="36"/>
  </w:num>
  <w:num w:numId="22">
    <w:abstractNumId w:val="10"/>
  </w:num>
  <w:num w:numId="23">
    <w:abstractNumId w:val="85"/>
  </w:num>
  <w:num w:numId="24">
    <w:abstractNumId w:val="22"/>
  </w:num>
  <w:num w:numId="25">
    <w:abstractNumId w:val="41"/>
  </w:num>
  <w:num w:numId="26">
    <w:abstractNumId w:val="80"/>
  </w:num>
  <w:num w:numId="27">
    <w:abstractNumId w:val="7"/>
  </w:num>
  <w:num w:numId="28">
    <w:abstractNumId w:val="3"/>
  </w:num>
  <w:num w:numId="29">
    <w:abstractNumId w:val="48"/>
  </w:num>
  <w:num w:numId="30">
    <w:abstractNumId w:val="9"/>
  </w:num>
  <w:num w:numId="31">
    <w:abstractNumId w:val="69"/>
  </w:num>
  <w:num w:numId="32">
    <w:abstractNumId w:val="23"/>
  </w:num>
  <w:num w:numId="33">
    <w:abstractNumId w:val="81"/>
  </w:num>
  <w:num w:numId="34">
    <w:abstractNumId w:val="4"/>
  </w:num>
  <w:num w:numId="35">
    <w:abstractNumId w:val="11"/>
  </w:num>
  <w:num w:numId="36">
    <w:abstractNumId w:val="60"/>
  </w:num>
  <w:num w:numId="37">
    <w:abstractNumId w:val="62"/>
  </w:num>
  <w:num w:numId="38">
    <w:abstractNumId w:val="30"/>
  </w:num>
  <w:num w:numId="39">
    <w:abstractNumId w:val="65"/>
  </w:num>
  <w:num w:numId="40">
    <w:abstractNumId w:val="39"/>
  </w:num>
  <w:num w:numId="41">
    <w:abstractNumId w:val="34"/>
  </w:num>
  <w:num w:numId="42">
    <w:abstractNumId w:val="8"/>
  </w:num>
  <w:num w:numId="43">
    <w:abstractNumId w:val="33"/>
  </w:num>
  <w:num w:numId="44">
    <w:abstractNumId w:val="91"/>
  </w:num>
  <w:num w:numId="45">
    <w:abstractNumId w:val="50"/>
  </w:num>
  <w:num w:numId="46">
    <w:abstractNumId w:val="31"/>
  </w:num>
  <w:num w:numId="47">
    <w:abstractNumId w:val="66"/>
  </w:num>
  <w:num w:numId="48">
    <w:abstractNumId w:val="86"/>
  </w:num>
  <w:num w:numId="49">
    <w:abstractNumId w:val="13"/>
  </w:num>
  <w:num w:numId="50">
    <w:abstractNumId w:val="38"/>
  </w:num>
  <w:num w:numId="51">
    <w:abstractNumId w:val="64"/>
  </w:num>
  <w:num w:numId="52">
    <w:abstractNumId w:val="57"/>
  </w:num>
  <w:num w:numId="53">
    <w:abstractNumId w:val="59"/>
  </w:num>
  <w:num w:numId="54">
    <w:abstractNumId w:val="45"/>
  </w:num>
  <w:num w:numId="55">
    <w:abstractNumId w:val="40"/>
  </w:num>
  <w:num w:numId="56">
    <w:abstractNumId w:val="92"/>
  </w:num>
  <w:num w:numId="57">
    <w:abstractNumId w:val="26"/>
  </w:num>
  <w:num w:numId="58">
    <w:abstractNumId w:val="27"/>
  </w:num>
  <w:num w:numId="59">
    <w:abstractNumId w:val="87"/>
  </w:num>
  <w:num w:numId="60">
    <w:abstractNumId w:val="42"/>
  </w:num>
  <w:num w:numId="61">
    <w:abstractNumId w:val="37"/>
  </w:num>
  <w:num w:numId="62">
    <w:abstractNumId w:val="16"/>
  </w:num>
  <w:num w:numId="63">
    <w:abstractNumId w:val="32"/>
  </w:num>
  <w:num w:numId="64">
    <w:abstractNumId w:val="20"/>
  </w:num>
  <w:num w:numId="65">
    <w:abstractNumId w:val="76"/>
  </w:num>
  <w:num w:numId="66">
    <w:abstractNumId w:val="55"/>
  </w:num>
  <w:num w:numId="67">
    <w:abstractNumId w:val="15"/>
  </w:num>
  <w:num w:numId="68">
    <w:abstractNumId w:val="72"/>
  </w:num>
  <w:num w:numId="69">
    <w:abstractNumId w:val="19"/>
  </w:num>
  <w:num w:numId="70">
    <w:abstractNumId w:val="56"/>
  </w:num>
  <w:num w:numId="71">
    <w:abstractNumId w:val="24"/>
  </w:num>
  <w:num w:numId="72">
    <w:abstractNumId w:val="25"/>
  </w:num>
  <w:num w:numId="73">
    <w:abstractNumId w:val="67"/>
  </w:num>
  <w:num w:numId="74">
    <w:abstractNumId w:val="58"/>
  </w:num>
  <w:num w:numId="75">
    <w:abstractNumId w:val="54"/>
  </w:num>
  <w:num w:numId="76">
    <w:abstractNumId w:val="28"/>
  </w:num>
  <w:num w:numId="77">
    <w:abstractNumId w:val="90"/>
  </w:num>
  <w:num w:numId="78">
    <w:abstractNumId w:val="18"/>
  </w:num>
  <w:num w:numId="79">
    <w:abstractNumId w:val="43"/>
  </w:num>
  <w:num w:numId="80">
    <w:abstractNumId w:val="70"/>
  </w:num>
  <w:num w:numId="81">
    <w:abstractNumId w:val="75"/>
  </w:num>
  <w:num w:numId="82">
    <w:abstractNumId w:val="0"/>
  </w:num>
  <w:num w:numId="83">
    <w:abstractNumId w:val="63"/>
  </w:num>
  <w:num w:numId="84">
    <w:abstractNumId w:val="29"/>
  </w:num>
  <w:num w:numId="85">
    <w:abstractNumId w:val="82"/>
  </w:num>
  <w:num w:numId="86">
    <w:abstractNumId w:val="5"/>
  </w:num>
  <w:num w:numId="87">
    <w:abstractNumId w:val="14"/>
  </w:num>
  <w:num w:numId="88">
    <w:abstractNumId w:val="52"/>
  </w:num>
  <w:num w:numId="89">
    <w:abstractNumId w:val="84"/>
  </w:num>
  <w:num w:numId="90">
    <w:abstractNumId w:val="47"/>
  </w:num>
  <w:num w:numId="91">
    <w:abstractNumId w:val="71"/>
  </w:num>
  <w:num w:numId="92">
    <w:abstractNumId w:val="83"/>
  </w:num>
  <w:num w:numId="93">
    <w:abstractNumId w:val="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474"/>
    <w:rsid w:val="00000894"/>
    <w:rsid w:val="000029B5"/>
    <w:rsid w:val="00004158"/>
    <w:rsid w:val="00004BAE"/>
    <w:rsid w:val="00007EBD"/>
    <w:rsid w:val="0001110A"/>
    <w:rsid w:val="0001112B"/>
    <w:rsid w:val="00011398"/>
    <w:rsid w:val="000116F3"/>
    <w:rsid w:val="00011D05"/>
    <w:rsid w:val="000131F2"/>
    <w:rsid w:val="00015C44"/>
    <w:rsid w:val="00017ACE"/>
    <w:rsid w:val="0002212D"/>
    <w:rsid w:val="00022B6D"/>
    <w:rsid w:val="00023B06"/>
    <w:rsid w:val="000258E0"/>
    <w:rsid w:val="000263DD"/>
    <w:rsid w:val="000279F6"/>
    <w:rsid w:val="0003005F"/>
    <w:rsid w:val="00030259"/>
    <w:rsid w:val="00030B7E"/>
    <w:rsid w:val="00030D5B"/>
    <w:rsid w:val="00031688"/>
    <w:rsid w:val="0003179F"/>
    <w:rsid w:val="000349BC"/>
    <w:rsid w:val="00034E12"/>
    <w:rsid w:val="0004003E"/>
    <w:rsid w:val="0004026D"/>
    <w:rsid w:val="000403DA"/>
    <w:rsid w:val="00042F29"/>
    <w:rsid w:val="000432C7"/>
    <w:rsid w:val="000434F6"/>
    <w:rsid w:val="00043DC8"/>
    <w:rsid w:val="00044374"/>
    <w:rsid w:val="000444C8"/>
    <w:rsid w:val="00045202"/>
    <w:rsid w:val="0005077D"/>
    <w:rsid w:val="00052B05"/>
    <w:rsid w:val="00052B71"/>
    <w:rsid w:val="0005399F"/>
    <w:rsid w:val="000554A9"/>
    <w:rsid w:val="000568F1"/>
    <w:rsid w:val="00062038"/>
    <w:rsid w:val="00066C6A"/>
    <w:rsid w:val="00067664"/>
    <w:rsid w:val="000677B4"/>
    <w:rsid w:val="000700AC"/>
    <w:rsid w:val="00071EED"/>
    <w:rsid w:val="00073CB6"/>
    <w:rsid w:val="00074EC6"/>
    <w:rsid w:val="00075F67"/>
    <w:rsid w:val="00076438"/>
    <w:rsid w:val="000772CA"/>
    <w:rsid w:val="00077390"/>
    <w:rsid w:val="000775AF"/>
    <w:rsid w:val="00077766"/>
    <w:rsid w:val="000779AF"/>
    <w:rsid w:val="00081388"/>
    <w:rsid w:val="00084B35"/>
    <w:rsid w:val="00085833"/>
    <w:rsid w:val="00086363"/>
    <w:rsid w:val="000867F1"/>
    <w:rsid w:val="00091467"/>
    <w:rsid w:val="00092FB4"/>
    <w:rsid w:val="00097093"/>
    <w:rsid w:val="000973B5"/>
    <w:rsid w:val="000A0157"/>
    <w:rsid w:val="000A0F64"/>
    <w:rsid w:val="000A3624"/>
    <w:rsid w:val="000A3974"/>
    <w:rsid w:val="000A3F18"/>
    <w:rsid w:val="000A4FB7"/>
    <w:rsid w:val="000A5A17"/>
    <w:rsid w:val="000A5F59"/>
    <w:rsid w:val="000A63CE"/>
    <w:rsid w:val="000A76D9"/>
    <w:rsid w:val="000B04DA"/>
    <w:rsid w:val="000B6F7D"/>
    <w:rsid w:val="000B79A0"/>
    <w:rsid w:val="000C0A13"/>
    <w:rsid w:val="000C26FC"/>
    <w:rsid w:val="000C386A"/>
    <w:rsid w:val="000C4139"/>
    <w:rsid w:val="000C69CD"/>
    <w:rsid w:val="000C7A07"/>
    <w:rsid w:val="000D028E"/>
    <w:rsid w:val="000D321B"/>
    <w:rsid w:val="000D33CD"/>
    <w:rsid w:val="000D3838"/>
    <w:rsid w:val="000D3E74"/>
    <w:rsid w:val="000D4231"/>
    <w:rsid w:val="000D448C"/>
    <w:rsid w:val="000D58D0"/>
    <w:rsid w:val="000E016B"/>
    <w:rsid w:val="000E1A7B"/>
    <w:rsid w:val="000E4B38"/>
    <w:rsid w:val="000E64E1"/>
    <w:rsid w:val="000F3936"/>
    <w:rsid w:val="000F4AFA"/>
    <w:rsid w:val="000F5133"/>
    <w:rsid w:val="000F5F6C"/>
    <w:rsid w:val="000F69DA"/>
    <w:rsid w:val="000F7D79"/>
    <w:rsid w:val="000F7F68"/>
    <w:rsid w:val="00100DF3"/>
    <w:rsid w:val="001011C7"/>
    <w:rsid w:val="0010178E"/>
    <w:rsid w:val="00101E70"/>
    <w:rsid w:val="00106DEB"/>
    <w:rsid w:val="00107105"/>
    <w:rsid w:val="00110736"/>
    <w:rsid w:val="00110F78"/>
    <w:rsid w:val="00111C2D"/>
    <w:rsid w:val="00112CA3"/>
    <w:rsid w:val="00113BB3"/>
    <w:rsid w:val="00114009"/>
    <w:rsid w:val="00114E03"/>
    <w:rsid w:val="001159F7"/>
    <w:rsid w:val="0012105C"/>
    <w:rsid w:val="00121295"/>
    <w:rsid w:val="0012418C"/>
    <w:rsid w:val="0012485C"/>
    <w:rsid w:val="00125727"/>
    <w:rsid w:val="00125CD9"/>
    <w:rsid w:val="00126D5A"/>
    <w:rsid w:val="00130EC1"/>
    <w:rsid w:val="001312A0"/>
    <w:rsid w:val="00131A63"/>
    <w:rsid w:val="001326C8"/>
    <w:rsid w:val="001327F3"/>
    <w:rsid w:val="001355DA"/>
    <w:rsid w:val="0013694E"/>
    <w:rsid w:val="00140DA3"/>
    <w:rsid w:val="00140FF1"/>
    <w:rsid w:val="00141A31"/>
    <w:rsid w:val="00142720"/>
    <w:rsid w:val="001427A8"/>
    <w:rsid w:val="0014384B"/>
    <w:rsid w:val="001447CC"/>
    <w:rsid w:val="001471E7"/>
    <w:rsid w:val="00147DD5"/>
    <w:rsid w:val="00151915"/>
    <w:rsid w:val="00153605"/>
    <w:rsid w:val="001549EC"/>
    <w:rsid w:val="00154DBB"/>
    <w:rsid w:val="00155944"/>
    <w:rsid w:val="00156F4E"/>
    <w:rsid w:val="00160096"/>
    <w:rsid w:val="0016081D"/>
    <w:rsid w:val="00161C1A"/>
    <w:rsid w:val="001622F2"/>
    <w:rsid w:val="00166442"/>
    <w:rsid w:val="00166562"/>
    <w:rsid w:val="00166F62"/>
    <w:rsid w:val="0017027C"/>
    <w:rsid w:val="00171C3E"/>
    <w:rsid w:val="00172498"/>
    <w:rsid w:val="00172E13"/>
    <w:rsid w:val="00173448"/>
    <w:rsid w:val="00174B36"/>
    <w:rsid w:val="00174FC2"/>
    <w:rsid w:val="0018022A"/>
    <w:rsid w:val="00180665"/>
    <w:rsid w:val="001828C5"/>
    <w:rsid w:val="00182EE0"/>
    <w:rsid w:val="00182F55"/>
    <w:rsid w:val="001852DE"/>
    <w:rsid w:val="00185C13"/>
    <w:rsid w:val="00186B0E"/>
    <w:rsid w:val="00190E38"/>
    <w:rsid w:val="00192F4F"/>
    <w:rsid w:val="0019483B"/>
    <w:rsid w:val="001950C0"/>
    <w:rsid w:val="00195D6B"/>
    <w:rsid w:val="00195D9B"/>
    <w:rsid w:val="001970E2"/>
    <w:rsid w:val="001978A8"/>
    <w:rsid w:val="001A0FC4"/>
    <w:rsid w:val="001A1278"/>
    <w:rsid w:val="001A29CD"/>
    <w:rsid w:val="001A2A24"/>
    <w:rsid w:val="001A39AD"/>
    <w:rsid w:val="001A3A85"/>
    <w:rsid w:val="001A4C4A"/>
    <w:rsid w:val="001A78D4"/>
    <w:rsid w:val="001A7EDE"/>
    <w:rsid w:val="001B0252"/>
    <w:rsid w:val="001B158C"/>
    <w:rsid w:val="001B2B64"/>
    <w:rsid w:val="001B408E"/>
    <w:rsid w:val="001B42F6"/>
    <w:rsid w:val="001B4F1D"/>
    <w:rsid w:val="001B5FDB"/>
    <w:rsid w:val="001B713F"/>
    <w:rsid w:val="001C17C8"/>
    <w:rsid w:val="001C425E"/>
    <w:rsid w:val="001C4C1F"/>
    <w:rsid w:val="001C4F7C"/>
    <w:rsid w:val="001D2932"/>
    <w:rsid w:val="001D3C0C"/>
    <w:rsid w:val="001D5690"/>
    <w:rsid w:val="001D5761"/>
    <w:rsid w:val="001D60E0"/>
    <w:rsid w:val="001D6B53"/>
    <w:rsid w:val="001D71BF"/>
    <w:rsid w:val="001D7C3D"/>
    <w:rsid w:val="001E14CF"/>
    <w:rsid w:val="001E2E8A"/>
    <w:rsid w:val="001E34B6"/>
    <w:rsid w:val="001E3C86"/>
    <w:rsid w:val="001E3E88"/>
    <w:rsid w:val="001E4923"/>
    <w:rsid w:val="001E5F8C"/>
    <w:rsid w:val="001E6473"/>
    <w:rsid w:val="001E7A36"/>
    <w:rsid w:val="001E7C84"/>
    <w:rsid w:val="001F0B68"/>
    <w:rsid w:val="001F1C59"/>
    <w:rsid w:val="001F3B75"/>
    <w:rsid w:val="001F42B4"/>
    <w:rsid w:val="001F4A6A"/>
    <w:rsid w:val="001F56BA"/>
    <w:rsid w:val="002033BD"/>
    <w:rsid w:val="00205EBD"/>
    <w:rsid w:val="00210CC3"/>
    <w:rsid w:val="00211289"/>
    <w:rsid w:val="00211EF2"/>
    <w:rsid w:val="002132C6"/>
    <w:rsid w:val="0021346B"/>
    <w:rsid w:val="002168A5"/>
    <w:rsid w:val="00216BB6"/>
    <w:rsid w:val="00217163"/>
    <w:rsid w:val="002178F8"/>
    <w:rsid w:val="0022230E"/>
    <w:rsid w:val="00222AA1"/>
    <w:rsid w:val="002301D3"/>
    <w:rsid w:val="00230E34"/>
    <w:rsid w:val="002325DA"/>
    <w:rsid w:val="00233DEB"/>
    <w:rsid w:val="00234915"/>
    <w:rsid w:val="00236190"/>
    <w:rsid w:val="00236E12"/>
    <w:rsid w:val="002371F2"/>
    <w:rsid w:val="00240524"/>
    <w:rsid w:val="0024151D"/>
    <w:rsid w:val="0024160B"/>
    <w:rsid w:val="00241674"/>
    <w:rsid w:val="0024174D"/>
    <w:rsid w:val="00241B6B"/>
    <w:rsid w:val="00242779"/>
    <w:rsid w:val="0024277B"/>
    <w:rsid w:val="00244026"/>
    <w:rsid w:val="0024549C"/>
    <w:rsid w:val="002470F5"/>
    <w:rsid w:val="00250C7D"/>
    <w:rsid w:val="00250D6E"/>
    <w:rsid w:val="0025158B"/>
    <w:rsid w:val="00255E40"/>
    <w:rsid w:val="002578B6"/>
    <w:rsid w:val="00260D19"/>
    <w:rsid w:val="0026182E"/>
    <w:rsid w:val="0026228F"/>
    <w:rsid w:val="00263260"/>
    <w:rsid w:val="00263D1A"/>
    <w:rsid w:val="00263F85"/>
    <w:rsid w:val="00267FF1"/>
    <w:rsid w:val="0027468F"/>
    <w:rsid w:val="0028157A"/>
    <w:rsid w:val="00282242"/>
    <w:rsid w:val="0028307F"/>
    <w:rsid w:val="00286229"/>
    <w:rsid w:val="00293FB8"/>
    <w:rsid w:val="00294230"/>
    <w:rsid w:val="002972A1"/>
    <w:rsid w:val="002972F9"/>
    <w:rsid w:val="002975EB"/>
    <w:rsid w:val="002A1DD5"/>
    <w:rsid w:val="002A336A"/>
    <w:rsid w:val="002A351C"/>
    <w:rsid w:val="002A4C4F"/>
    <w:rsid w:val="002A52DB"/>
    <w:rsid w:val="002A7402"/>
    <w:rsid w:val="002B04B8"/>
    <w:rsid w:val="002B3638"/>
    <w:rsid w:val="002B47CB"/>
    <w:rsid w:val="002B4AD3"/>
    <w:rsid w:val="002B55A8"/>
    <w:rsid w:val="002B5E24"/>
    <w:rsid w:val="002B6AF9"/>
    <w:rsid w:val="002B7213"/>
    <w:rsid w:val="002C0120"/>
    <w:rsid w:val="002C04AC"/>
    <w:rsid w:val="002C1318"/>
    <w:rsid w:val="002C2471"/>
    <w:rsid w:val="002C2B92"/>
    <w:rsid w:val="002C2CB5"/>
    <w:rsid w:val="002C406D"/>
    <w:rsid w:val="002C44C8"/>
    <w:rsid w:val="002C4B72"/>
    <w:rsid w:val="002C4F1D"/>
    <w:rsid w:val="002C5E30"/>
    <w:rsid w:val="002C6F8E"/>
    <w:rsid w:val="002C7757"/>
    <w:rsid w:val="002C7BB1"/>
    <w:rsid w:val="002C7DF1"/>
    <w:rsid w:val="002D107B"/>
    <w:rsid w:val="002D11F9"/>
    <w:rsid w:val="002D1335"/>
    <w:rsid w:val="002D315F"/>
    <w:rsid w:val="002D3897"/>
    <w:rsid w:val="002D68A8"/>
    <w:rsid w:val="002D716E"/>
    <w:rsid w:val="002E03A1"/>
    <w:rsid w:val="002E0ACA"/>
    <w:rsid w:val="002E28E2"/>
    <w:rsid w:val="002E525C"/>
    <w:rsid w:val="002E542B"/>
    <w:rsid w:val="002E5D35"/>
    <w:rsid w:val="002E65DC"/>
    <w:rsid w:val="002E6EE9"/>
    <w:rsid w:val="002F0D2A"/>
    <w:rsid w:val="002F1AC5"/>
    <w:rsid w:val="002F2A29"/>
    <w:rsid w:val="002F3720"/>
    <w:rsid w:val="002F4F54"/>
    <w:rsid w:val="002F55B7"/>
    <w:rsid w:val="002F5852"/>
    <w:rsid w:val="002F6D9C"/>
    <w:rsid w:val="00300C1C"/>
    <w:rsid w:val="00301742"/>
    <w:rsid w:val="0030249B"/>
    <w:rsid w:val="003028EC"/>
    <w:rsid w:val="00302E83"/>
    <w:rsid w:val="00307F2A"/>
    <w:rsid w:val="003113B6"/>
    <w:rsid w:val="0031193F"/>
    <w:rsid w:val="003124E9"/>
    <w:rsid w:val="003124F2"/>
    <w:rsid w:val="00312D1A"/>
    <w:rsid w:val="00315DAB"/>
    <w:rsid w:val="00315DAF"/>
    <w:rsid w:val="00316770"/>
    <w:rsid w:val="00317795"/>
    <w:rsid w:val="00317944"/>
    <w:rsid w:val="00320F4F"/>
    <w:rsid w:val="00320FF0"/>
    <w:rsid w:val="00321288"/>
    <w:rsid w:val="00321E2C"/>
    <w:rsid w:val="00322094"/>
    <w:rsid w:val="0032522F"/>
    <w:rsid w:val="003274F2"/>
    <w:rsid w:val="00327B8D"/>
    <w:rsid w:val="003301C2"/>
    <w:rsid w:val="003309DB"/>
    <w:rsid w:val="00330DFA"/>
    <w:rsid w:val="003321E1"/>
    <w:rsid w:val="00333F9D"/>
    <w:rsid w:val="003340C5"/>
    <w:rsid w:val="00335450"/>
    <w:rsid w:val="00335D8B"/>
    <w:rsid w:val="00337591"/>
    <w:rsid w:val="00342BFF"/>
    <w:rsid w:val="003449D4"/>
    <w:rsid w:val="0034590D"/>
    <w:rsid w:val="00345EEF"/>
    <w:rsid w:val="00346649"/>
    <w:rsid w:val="003473A8"/>
    <w:rsid w:val="00350ED0"/>
    <w:rsid w:val="0035192C"/>
    <w:rsid w:val="00352003"/>
    <w:rsid w:val="00352A47"/>
    <w:rsid w:val="00352C75"/>
    <w:rsid w:val="00353412"/>
    <w:rsid w:val="00354394"/>
    <w:rsid w:val="0035517F"/>
    <w:rsid w:val="00360459"/>
    <w:rsid w:val="003617F9"/>
    <w:rsid w:val="00361D31"/>
    <w:rsid w:val="00362A67"/>
    <w:rsid w:val="00362FEC"/>
    <w:rsid w:val="00364CA4"/>
    <w:rsid w:val="0036606C"/>
    <w:rsid w:val="003660C0"/>
    <w:rsid w:val="00367366"/>
    <w:rsid w:val="003711D9"/>
    <w:rsid w:val="00372B16"/>
    <w:rsid w:val="00373CC8"/>
    <w:rsid w:val="00374975"/>
    <w:rsid w:val="00374D80"/>
    <w:rsid w:val="00375D6A"/>
    <w:rsid w:val="0037654E"/>
    <w:rsid w:val="00376E9A"/>
    <w:rsid w:val="00382608"/>
    <w:rsid w:val="00385418"/>
    <w:rsid w:val="00386D66"/>
    <w:rsid w:val="003923B4"/>
    <w:rsid w:val="003935A0"/>
    <w:rsid w:val="0039363B"/>
    <w:rsid w:val="00395242"/>
    <w:rsid w:val="003967EB"/>
    <w:rsid w:val="00397196"/>
    <w:rsid w:val="0039785F"/>
    <w:rsid w:val="00397B61"/>
    <w:rsid w:val="00397E89"/>
    <w:rsid w:val="003A2DDC"/>
    <w:rsid w:val="003A4CF7"/>
    <w:rsid w:val="003A79D1"/>
    <w:rsid w:val="003B089E"/>
    <w:rsid w:val="003B1945"/>
    <w:rsid w:val="003B22D3"/>
    <w:rsid w:val="003B24EC"/>
    <w:rsid w:val="003B34D1"/>
    <w:rsid w:val="003B4762"/>
    <w:rsid w:val="003B6888"/>
    <w:rsid w:val="003C16AB"/>
    <w:rsid w:val="003C19C2"/>
    <w:rsid w:val="003C6B6C"/>
    <w:rsid w:val="003C7F64"/>
    <w:rsid w:val="003D06CF"/>
    <w:rsid w:val="003D0762"/>
    <w:rsid w:val="003D1547"/>
    <w:rsid w:val="003D336B"/>
    <w:rsid w:val="003D37FC"/>
    <w:rsid w:val="003D4CA2"/>
    <w:rsid w:val="003D4CC9"/>
    <w:rsid w:val="003D5DED"/>
    <w:rsid w:val="003D6FDC"/>
    <w:rsid w:val="003E0BDC"/>
    <w:rsid w:val="003E1B95"/>
    <w:rsid w:val="003E356A"/>
    <w:rsid w:val="003E4C2D"/>
    <w:rsid w:val="003E57C2"/>
    <w:rsid w:val="003E5F52"/>
    <w:rsid w:val="003E67E5"/>
    <w:rsid w:val="003F3D69"/>
    <w:rsid w:val="003F4B03"/>
    <w:rsid w:val="003F6B15"/>
    <w:rsid w:val="00400F91"/>
    <w:rsid w:val="004011D9"/>
    <w:rsid w:val="0040172B"/>
    <w:rsid w:val="004035C4"/>
    <w:rsid w:val="00404141"/>
    <w:rsid w:val="004044BA"/>
    <w:rsid w:val="004056DD"/>
    <w:rsid w:val="00405F0B"/>
    <w:rsid w:val="004075BC"/>
    <w:rsid w:val="004079BF"/>
    <w:rsid w:val="0041069E"/>
    <w:rsid w:val="00411976"/>
    <w:rsid w:val="00411F79"/>
    <w:rsid w:val="00413253"/>
    <w:rsid w:val="00414153"/>
    <w:rsid w:val="00414BA5"/>
    <w:rsid w:val="00415D3B"/>
    <w:rsid w:val="0041605A"/>
    <w:rsid w:val="00420805"/>
    <w:rsid w:val="00421E31"/>
    <w:rsid w:val="004226C3"/>
    <w:rsid w:val="0042639C"/>
    <w:rsid w:val="004264E2"/>
    <w:rsid w:val="00427821"/>
    <w:rsid w:val="00432F4D"/>
    <w:rsid w:val="00433946"/>
    <w:rsid w:val="00433953"/>
    <w:rsid w:val="00434B11"/>
    <w:rsid w:val="004356F0"/>
    <w:rsid w:val="004359CB"/>
    <w:rsid w:val="00435AA9"/>
    <w:rsid w:val="00436439"/>
    <w:rsid w:val="00437127"/>
    <w:rsid w:val="004374C8"/>
    <w:rsid w:val="00437809"/>
    <w:rsid w:val="00440579"/>
    <w:rsid w:val="004409EE"/>
    <w:rsid w:val="004422FA"/>
    <w:rsid w:val="00442690"/>
    <w:rsid w:val="004441A2"/>
    <w:rsid w:val="00446D75"/>
    <w:rsid w:val="00451EDC"/>
    <w:rsid w:val="00452EF3"/>
    <w:rsid w:val="004573F4"/>
    <w:rsid w:val="00462831"/>
    <w:rsid w:val="00462D50"/>
    <w:rsid w:val="00463091"/>
    <w:rsid w:val="00463D7B"/>
    <w:rsid w:val="00465493"/>
    <w:rsid w:val="00465B0B"/>
    <w:rsid w:val="00465B8F"/>
    <w:rsid w:val="00465ECC"/>
    <w:rsid w:val="00466285"/>
    <w:rsid w:val="00467818"/>
    <w:rsid w:val="00467D54"/>
    <w:rsid w:val="00471822"/>
    <w:rsid w:val="00472094"/>
    <w:rsid w:val="004721B8"/>
    <w:rsid w:val="004727DE"/>
    <w:rsid w:val="00473444"/>
    <w:rsid w:val="00474D4B"/>
    <w:rsid w:val="004751EA"/>
    <w:rsid w:val="00475EAB"/>
    <w:rsid w:val="004762E5"/>
    <w:rsid w:val="00477420"/>
    <w:rsid w:val="00481783"/>
    <w:rsid w:val="00483240"/>
    <w:rsid w:val="0048356E"/>
    <w:rsid w:val="004847AE"/>
    <w:rsid w:val="00484865"/>
    <w:rsid w:val="00485190"/>
    <w:rsid w:val="00490161"/>
    <w:rsid w:val="00490B91"/>
    <w:rsid w:val="004912A0"/>
    <w:rsid w:val="00492FAB"/>
    <w:rsid w:val="00495805"/>
    <w:rsid w:val="004963D6"/>
    <w:rsid w:val="004A0050"/>
    <w:rsid w:val="004A088C"/>
    <w:rsid w:val="004A24C0"/>
    <w:rsid w:val="004A2A0E"/>
    <w:rsid w:val="004B173D"/>
    <w:rsid w:val="004B3DA7"/>
    <w:rsid w:val="004B5AE2"/>
    <w:rsid w:val="004B6206"/>
    <w:rsid w:val="004B7EEA"/>
    <w:rsid w:val="004B7F2F"/>
    <w:rsid w:val="004C0811"/>
    <w:rsid w:val="004C1326"/>
    <w:rsid w:val="004C3B23"/>
    <w:rsid w:val="004C472F"/>
    <w:rsid w:val="004C58FA"/>
    <w:rsid w:val="004D0918"/>
    <w:rsid w:val="004D1506"/>
    <w:rsid w:val="004D261A"/>
    <w:rsid w:val="004D27E1"/>
    <w:rsid w:val="004D27E7"/>
    <w:rsid w:val="004D2987"/>
    <w:rsid w:val="004D2BAD"/>
    <w:rsid w:val="004D30EB"/>
    <w:rsid w:val="004D51CC"/>
    <w:rsid w:val="004D53AC"/>
    <w:rsid w:val="004D5705"/>
    <w:rsid w:val="004D582B"/>
    <w:rsid w:val="004D5AB9"/>
    <w:rsid w:val="004D5F60"/>
    <w:rsid w:val="004D6042"/>
    <w:rsid w:val="004D62A1"/>
    <w:rsid w:val="004D6D3D"/>
    <w:rsid w:val="004D763E"/>
    <w:rsid w:val="004D774F"/>
    <w:rsid w:val="004D7EBF"/>
    <w:rsid w:val="004E0CF7"/>
    <w:rsid w:val="004E439E"/>
    <w:rsid w:val="004E5742"/>
    <w:rsid w:val="004F00A7"/>
    <w:rsid w:val="004F0106"/>
    <w:rsid w:val="004F5D26"/>
    <w:rsid w:val="004F7FC6"/>
    <w:rsid w:val="005000A2"/>
    <w:rsid w:val="005006B3"/>
    <w:rsid w:val="00500AD7"/>
    <w:rsid w:val="00502226"/>
    <w:rsid w:val="00502259"/>
    <w:rsid w:val="00502A71"/>
    <w:rsid w:val="0050386E"/>
    <w:rsid w:val="00506224"/>
    <w:rsid w:val="005064A9"/>
    <w:rsid w:val="005221A1"/>
    <w:rsid w:val="005224D5"/>
    <w:rsid w:val="00522BC4"/>
    <w:rsid w:val="00523302"/>
    <w:rsid w:val="00524319"/>
    <w:rsid w:val="00524599"/>
    <w:rsid w:val="00525790"/>
    <w:rsid w:val="0052695D"/>
    <w:rsid w:val="005270C3"/>
    <w:rsid w:val="0052794A"/>
    <w:rsid w:val="0053064C"/>
    <w:rsid w:val="00534683"/>
    <w:rsid w:val="00534F8A"/>
    <w:rsid w:val="005352B5"/>
    <w:rsid w:val="00535C39"/>
    <w:rsid w:val="00536900"/>
    <w:rsid w:val="00536DFA"/>
    <w:rsid w:val="005371BE"/>
    <w:rsid w:val="005406D7"/>
    <w:rsid w:val="005407BD"/>
    <w:rsid w:val="00542273"/>
    <w:rsid w:val="00544769"/>
    <w:rsid w:val="00546214"/>
    <w:rsid w:val="005474E6"/>
    <w:rsid w:val="005501E0"/>
    <w:rsid w:val="00551305"/>
    <w:rsid w:val="0055142A"/>
    <w:rsid w:val="00551CE9"/>
    <w:rsid w:val="00553812"/>
    <w:rsid w:val="00553D9A"/>
    <w:rsid w:val="00554723"/>
    <w:rsid w:val="00555792"/>
    <w:rsid w:val="00555AFC"/>
    <w:rsid w:val="00555E8B"/>
    <w:rsid w:val="00561010"/>
    <w:rsid w:val="0056110A"/>
    <w:rsid w:val="00561916"/>
    <w:rsid w:val="00561F38"/>
    <w:rsid w:val="0056262F"/>
    <w:rsid w:val="005632D8"/>
    <w:rsid w:val="00564162"/>
    <w:rsid w:val="00570122"/>
    <w:rsid w:val="00571A29"/>
    <w:rsid w:val="00571DE7"/>
    <w:rsid w:val="005722D6"/>
    <w:rsid w:val="005729C3"/>
    <w:rsid w:val="005737FB"/>
    <w:rsid w:val="0057499E"/>
    <w:rsid w:val="00574E79"/>
    <w:rsid w:val="00575076"/>
    <w:rsid w:val="00580CA7"/>
    <w:rsid w:val="005812FC"/>
    <w:rsid w:val="00583F99"/>
    <w:rsid w:val="00587600"/>
    <w:rsid w:val="00587765"/>
    <w:rsid w:val="00587EFF"/>
    <w:rsid w:val="00590359"/>
    <w:rsid w:val="00590D21"/>
    <w:rsid w:val="00591981"/>
    <w:rsid w:val="00592535"/>
    <w:rsid w:val="0059377C"/>
    <w:rsid w:val="0059492B"/>
    <w:rsid w:val="005964D9"/>
    <w:rsid w:val="005A180A"/>
    <w:rsid w:val="005A184D"/>
    <w:rsid w:val="005A245F"/>
    <w:rsid w:val="005A2A57"/>
    <w:rsid w:val="005A30F2"/>
    <w:rsid w:val="005A3454"/>
    <w:rsid w:val="005A3A78"/>
    <w:rsid w:val="005A4371"/>
    <w:rsid w:val="005A43E9"/>
    <w:rsid w:val="005A471E"/>
    <w:rsid w:val="005A4727"/>
    <w:rsid w:val="005A5B7B"/>
    <w:rsid w:val="005A63E9"/>
    <w:rsid w:val="005A6CB2"/>
    <w:rsid w:val="005A6CCE"/>
    <w:rsid w:val="005B14A3"/>
    <w:rsid w:val="005B19DB"/>
    <w:rsid w:val="005B1EC3"/>
    <w:rsid w:val="005B2114"/>
    <w:rsid w:val="005B57BE"/>
    <w:rsid w:val="005B69A4"/>
    <w:rsid w:val="005B7C86"/>
    <w:rsid w:val="005C05A5"/>
    <w:rsid w:val="005C1352"/>
    <w:rsid w:val="005C13D0"/>
    <w:rsid w:val="005C1478"/>
    <w:rsid w:val="005C4E30"/>
    <w:rsid w:val="005C7444"/>
    <w:rsid w:val="005D0B82"/>
    <w:rsid w:val="005D1B59"/>
    <w:rsid w:val="005D2852"/>
    <w:rsid w:val="005D35B0"/>
    <w:rsid w:val="005D4CDB"/>
    <w:rsid w:val="005D5CFB"/>
    <w:rsid w:val="005D61F2"/>
    <w:rsid w:val="005D76F4"/>
    <w:rsid w:val="005E192E"/>
    <w:rsid w:val="005E1C04"/>
    <w:rsid w:val="005E2967"/>
    <w:rsid w:val="005E482E"/>
    <w:rsid w:val="005E4C71"/>
    <w:rsid w:val="005E5DB4"/>
    <w:rsid w:val="005E745D"/>
    <w:rsid w:val="005F04BB"/>
    <w:rsid w:val="005F072D"/>
    <w:rsid w:val="005F1DD9"/>
    <w:rsid w:val="005F230A"/>
    <w:rsid w:val="005F31B1"/>
    <w:rsid w:val="005F4329"/>
    <w:rsid w:val="005F65E0"/>
    <w:rsid w:val="005F68C1"/>
    <w:rsid w:val="005F7937"/>
    <w:rsid w:val="00601512"/>
    <w:rsid w:val="0060208B"/>
    <w:rsid w:val="00603E34"/>
    <w:rsid w:val="00604C21"/>
    <w:rsid w:val="00604D1E"/>
    <w:rsid w:val="00604F30"/>
    <w:rsid w:val="00605903"/>
    <w:rsid w:val="0061334D"/>
    <w:rsid w:val="006133B9"/>
    <w:rsid w:val="00614566"/>
    <w:rsid w:val="006164AA"/>
    <w:rsid w:val="00616C75"/>
    <w:rsid w:val="00617682"/>
    <w:rsid w:val="006202D3"/>
    <w:rsid w:val="00620357"/>
    <w:rsid w:val="006208F6"/>
    <w:rsid w:val="00620C78"/>
    <w:rsid w:val="00622F1B"/>
    <w:rsid w:val="00624A9C"/>
    <w:rsid w:val="00624B18"/>
    <w:rsid w:val="00626230"/>
    <w:rsid w:val="00626F94"/>
    <w:rsid w:val="00627545"/>
    <w:rsid w:val="006301D0"/>
    <w:rsid w:val="006309E2"/>
    <w:rsid w:val="00630A7B"/>
    <w:rsid w:val="00632754"/>
    <w:rsid w:val="00633476"/>
    <w:rsid w:val="00633EB3"/>
    <w:rsid w:val="006361E8"/>
    <w:rsid w:val="00636FCD"/>
    <w:rsid w:val="00637FE1"/>
    <w:rsid w:val="00640574"/>
    <w:rsid w:val="00640873"/>
    <w:rsid w:val="006411FC"/>
    <w:rsid w:val="00642A55"/>
    <w:rsid w:val="00645F5A"/>
    <w:rsid w:val="006461AA"/>
    <w:rsid w:val="00646864"/>
    <w:rsid w:val="006514DC"/>
    <w:rsid w:val="00651A61"/>
    <w:rsid w:val="00651CD8"/>
    <w:rsid w:val="00654B63"/>
    <w:rsid w:val="00655C34"/>
    <w:rsid w:val="00655E84"/>
    <w:rsid w:val="006570E5"/>
    <w:rsid w:val="00657FF8"/>
    <w:rsid w:val="00660F4B"/>
    <w:rsid w:val="00660F8B"/>
    <w:rsid w:val="00662C54"/>
    <w:rsid w:val="0066349D"/>
    <w:rsid w:val="00663CBE"/>
    <w:rsid w:val="00664C69"/>
    <w:rsid w:val="00664C97"/>
    <w:rsid w:val="00665F11"/>
    <w:rsid w:val="00666DCE"/>
    <w:rsid w:val="00667325"/>
    <w:rsid w:val="00671554"/>
    <w:rsid w:val="00672D7A"/>
    <w:rsid w:val="0067303F"/>
    <w:rsid w:val="00673507"/>
    <w:rsid w:val="006735F6"/>
    <w:rsid w:val="00673E2C"/>
    <w:rsid w:val="00674495"/>
    <w:rsid w:val="00674FAB"/>
    <w:rsid w:val="00677C4E"/>
    <w:rsid w:val="00681BFB"/>
    <w:rsid w:val="006823F2"/>
    <w:rsid w:val="00682D6F"/>
    <w:rsid w:val="006834EB"/>
    <w:rsid w:val="00684C20"/>
    <w:rsid w:val="00684CBE"/>
    <w:rsid w:val="00685EDA"/>
    <w:rsid w:val="006868AD"/>
    <w:rsid w:val="00686FE1"/>
    <w:rsid w:val="00687259"/>
    <w:rsid w:val="00687C4F"/>
    <w:rsid w:val="00692B26"/>
    <w:rsid w:val="00693390"/>
    <w:rsid w:val="006942F2"/>
    <w:rsid w:val="006949B0"/>
    <w:rsid w:val="0069526D"/>
    <w:rsid w:val="0069542C"/>
    <w:rsid w:val="00696674"/>
    <w:rsid w:val="00696833"/>
    <w:rsid w:val="00696FA6"/>
    <w:rsid w:val="00697262"/>
    <w:rsid w:val="006A05AC"/>
    <w:rsid w:val="006A37EF"/>
    <w:rsid w:val="006A3ABF"/>
    <w:rsid w:val="006A4285"/>
    <w:rsid w:val="006A5AD9"/>
    <w:rsid w:val="006A74BF"/>
    <w:rsid w:val="006A7B7A"/>
    <w:rsid w:val="006A7D50"/>
    <w:rsid w:val="006B09EB"/>
    <w:rsid w:val="006B29DE"/>
    <w:rsid w:val="006B2C2F"/>
    <w:rsid w:val="006B591D"/>
    <w:rsid w:val="006B6C79"/>
    <w:rsid w:val="006B7717"/>
    <w:rsid w:val="006B7FA3"/>
    <w:rsid w:val="006C07D6"/>
    <w:rsid w:val="006C2079"/>
    <w:rsid w:val="006C32EC"/>
    <w:rsid w:val="006C371C"/>
    <w:rsid w:val="006C6069"/>
    <w:rsid w:val="006D00C2"/>
    <w:rsid w:val="006D0302"/>
    <w:rsid w:val="006D2752"/>
    <w:rsid w:val="006D4314"/>
    <w:rsid w:val="006D5ABD"/>
    <w:rsid w:val="006D6050"/>
    <w:rsid w:val="006D744F"/>
    <w:rsid w:val="006E183F"/>
    <w:rsid w:val="006E1AC6"/>
    <w:rsid w:val="006E3B6D"/>
    <w:rsid w:val="006E5789"/>
    <w:rsid w:val="006E5B8F"/>
    <w:rsid w:val="006E5CC5"/>
    <w:rsid w:val="006E7A70"/>
    <w:rsid w:val="006F1594"/>
    <w:rsid w:val="006F1A57"/>
    <w:rsid w:val="006F1FF5"/>
    <w:rsid w:val="006F21E0"/>
    <w:rsid w:val="006F26C9"/>
    <w:rsid w:val="006F28AC"/>
    <w:rsid w:val="006F532B"/>
    <w:rsid w:val="006F629D"/>
    <w:rsid w:val="006F62EA"/>
    <w:rsid w:val="006F73CF"/>
    <w:rsid w:val="006F756B"/>
    <w:rsid w:val="006F7FE1"/>
    <w:rsid w:val="0070036F"/>
    <w:rsid w:val="00701409"/>
    <w:rsid w:val="007047F3"/>
    <w:rsid w:val="007144BD"/>
    <w:rsid w:val="00715577"/>
    <w:rsid w:val="00721D0D"/>
    <w:rsid w:val="00724F5D"/>
    <w:rsid w:val="007254DA"/>
    <w:rsid w:val="00726639"/>
    <w:rsid w:val="00726959"/>
    <w:rsid w:val="00727955"/>
    <w:rsid w:val="00727E28"/>
    <w:rsid w:val="00727E40"/>
    <w:rsid w:val="00727F00"/>
    <w:rsid w:val="00731A22"/>
    <w:rsid w:val="00731B32"/>
    <w:rsid w:val="00736925"/>
    <w:rsid w:val="00740277"/>
    <w:rsid w:val="00740902"/>
    <w:rsid w:val="00740CD0"/>
    <w:rsid w:val="007429F6"/>
    <w:rsid w:val="00742F9A"/>
    <w:rsid w:val="00743A3E"/>
    <w:rsid w:val="00747B70"/>
    <w:rsid w:val="0075006B"/>
    <w:rsid w:val="00750F72"/>
    <w:rsid w:val="0075146C"/>
    <w:rsid w:val="00751B87"/>
    <w:rsid w:val="00753590"/>
    <w:rsid w:val="00754A0D"/>
    <w:rsid w:val="00755E7E"/>
    <w:rsid w:val="00757518"/>
    <w:rsid w:val="007618CF"/>
    <w:rsid w:val="0076355C"/>
    <w:rsid w:val="00765E64"/>
    <w:rsid w:val="00766BF5"/>
    <w:rsid w:val="007671D2"/>
    <w:rsid w:val="00767954"/>
    <w:rsid w:val="00767A71"/>
    <w:rsid w:val="00767FCF"/>
    <w:rsid w:val="00770191"/>
    <w:rsid w:val="007714BC"/>
    <w:rsid w:val="007715D6"/>
    <w:rsid w:val="00774222"/>
    <w:rsid w:val="0077486C"/>
    <w:rsid w:val="00774F4E"/>
    <w:rsid w:val="00775DD5"/>
    <w:rsid w:val="00776B07"/>
    <w:rsid w:val="00777BF3"/>
    <w:rsid w:val="00780B61"/>
    <w:rsid w:val="0078131C"/>
    <w:rsid w:val="007834A6"/>
    <w:rsid w:val="00783ACF"/>
    <w:rsid w:val="00784455"/>
    <w:rsid w:val="00785A97"/>
    <w:rsid w:val="00785B9D"/>
    <w:rsid w:val="007911CC"/>
    <w:rsid w:val="007966DA"/>
    <w:rsid w:val="00796D50"/>
    <w:rsid w:val="0079716E"/>
    <w:rsid w:val="00797647"/>
    <w:rsid w:val="007A1427"/>
    <w:rsid w:val="007A3A3E"/>
    <w:rsid w:val="007A3B5F"/>
    <w:rsid w:val="007A435F"/>
    <w:rsid w:val="007A55D4"/>
    <w:rsid w:val="007A6004"/>
    <w:rsid w:val="007A6613"/>
    <w:rsid w:val="007A775E"/>
    <w:rsid w:val="007B0F03"/>
    <w:rsid w:val="007B2D17"/>
    <w:rsid w:val="007B4035"/>
    <w:rsid w:val="007B6BB4"/>
    <w:rsid w:val="007C2996"/>
    <w:rsid w:val="007C495A"/>
    <w:rsid w:val="007C622E"/>
    <w:rsid w:val="007C7FA3"/>
    <w:rsid w:val="007D47B6"/>
    <w:rsid w:val="007D495C"/>
    <w:rsid w:val="007D5DA9"/>
    <w:rsid w:val="007D7AA5"/>
    <w:rsid w:val="007D7C82"/>
    <w:rsid w:val="007E05C1"/>
    <w:rsid w:val="007E2522"/>
    <w:rsid w:val="007E4356"/>
    <w:rsid w:val="007E5B2B"/>
    <w:rsid w:val="007E6667"/>
    <w:rsid w:val="007E6B0D"/>
    <w:rsid w:val="007E7391"/>
    <w:rsid w:val="007E7833"/>
    <w:rsid w:val="007F2709"/>
    <w:rsid w:val="007F3D04"/>
    <w:rsid w:val="00803447"/>
    <w:rsid w:val="00803905"/>
    <w:rsid w:val="008044DD"/>
    <w:rsid w:val="00804C15"/>
    <w:rsid w:val="0080614D"/>
    <w:rsid w:val="00807836"/>
    <w:rsid w:val="00807C4D"/>
    <w:rsid w:val="00811459"/>
    <w:rsid w:val="00812FF7"/>
    <w:rsid w:val="008148B6"/>
    <w:rsid w:val="008149E5"/>
    <w:rsid w:val="00816FC5"/>
    <w:rsid w:val="00817707"/>
    <w:rsid w:val="00817F0D"/>
    <w:rsid w:val="008222C9"/>
    <w:rsid w:val="008233F1"/>
    <w:rsid w:val="008244F8"/>
    <w:rsid w:val="0082470F"/>
    <w:rsid w:val="00824E84"/>
    <w:rsid w:val="0082551A"/>
    <w:rsid w:val="008262A0"/>
    <w:rsid w:val="00831931"/>
    <w:rsid w:val="00831A36"/>
    <w:rsid w:val="00831B64"/>
    <w:rsid w:val="00832CFC"/>
    <w:rsid w:val="0083416E"/>
    <w:rsid w:val="008358AB"/>
    <w:rsid w:val="008361BE"/>
    <w:rsid w:val="0083769A"/>
    <w:rsid w:val="008402C1"/>
    <w:rsid w:val="00841EBF"/>
    <w:rsid w:val="00843477"/>
    <w:rsid w:val="00843658"/>
    <w:rsid w:val="00843B90"/>
    <w:rsid w:val="00845BBB"/>
    <w:rsid w:val="00845D9E"/>
    <w:rsid w:val="0084697B"/>
    <w:rsid w:val="00847DBB"/>
    <w:rsid w:val="00847DE3"/>
    <w:rsid w:val="00847FA9"/>
    <w:rsid w:val="00850B00"/>
    <w:rsid w:val="008528C3"/>
    <w:rsid w:val="00853567"/>
    <w:rsid w:val="00853F5F"/>
    <w:rsid w:val="00854B86"/>
    <w:rsid w:val="00854C0F"/>
    <w:rsid w:val="008572F5"/>
    <w:rsid w:val="00857FCE"/>
    <w:rsid w:val="00861E5C"/>
    <w:rsid w:val="008635E9"/>
    <w:rsid w:val="00866843"/>
    <w:rsid w:val="00867436"/>
    <w:rsid w:val="00870AF2"/>
    <w:rsid w:val="00870EEA"/>
    <w:rsid w:val="00875A3C"/>
    <w:rsid w:val="008763AD"/>
    <w:rsid w:val="00880589"/>
    <w:rsid w:val="008816F5"/>
    <w:rsid w:val="00882043"/>
    <w:rsid w:val="00882786"/>
    <w:rsid w:val="00883E4F"/>
    <w:rsid w:val="00883EE4"/>
    <w:rsid w:val="00884914"/>
    <w:rsid w:val="008855ED"/>
    <w:rsid w:val="00885830"/>
    <w:rsid w:val="0089107D"/>
    <w:rsid w:val="0089286A"/>
    <w:rsid w:val="00893070"/>
    <w:rsid w:val="008932E7"/>
    <w:rsid w:val="0089369B"/>
    <w:rsid w:val="00895191"/>
    <w:rsid w:val="008957E6"/>
    <w:rsid w:val="00895EDF"/>
    <w:rsid w:val="00896F9A"/>
    <w:rsid w:val="00897351"/>
    <w:rsid w:val="008978A6"/>
    <w:rsid w:val="00897D0F"/>
    <w:rsid w:val="008A075D"/>
    <w:rsid w:val="008A1A8E"/>
    <w:rsid w:val="008A1D18"/>
    <w:rsid w:val="008A24FB"/>
    <w:rsid w:val="008A2B4F"/>
    <w:rsid w:val="008A4727"/>
    <w:rsid w:val="008A5FD8"/>
    <w:rsid w:val="008B0BF0"/>
    <w:rsid w:val="008B1119"/>
    <w:rsid w:val="008B38E0"/>
    <w:rsid w:val="008B3E93"/>
    <w:rsid w:val="008B44BD"/>
    <w:rsid w:val="008B62D1"/>
    <w:rsid w:val="008B6ADA"/>
    <w:rsid w:val="008C02F2"/>
    <w:rsid w:val="008C0A53"/>
    <w:rsid w:val="008C241A"/>
    <w:rsid w:val="008C3D40"/>
    <w:rsid w:val="008C4002"/>
    <w:rsid w:val="008C562A"/>
    <w:rsid w:val="008D00A9"/>
    <w:rsid w:val="008D17C6"/>
    <w:rsid w:val="008D28A8"/>
    <w:rsid w:val="008D3D40"/>
    <w:rsid w:val="008D4536"/>
    <w:rsid w:val="008D5DA6"/>
    <w:rsid w:val="008D647C"/>
    <w:rsid w:val="008D695B"/>
    <w:rsid w:val="008D7D33"/>
    <w:rsid w:val="008E1610"/>
    <w:rsid w:val="008E1739"/>
    <w:rsid w:val="008E33DE"/>
    <w:rsid w:val="008E3AC3"/>
    <w:rsid w:val="008E642E"/>
    <w:rsid w:val="008E7C8C"/>
    <w:rsid w:val="008F2A0D"/>
    <w:rsid w:val="008F2B1B"/>
    <w:rsid w:val="008F2FCE"/>
    <w:rsid w:val="008F3B9C"/>
    <w:rsid w:val="009002F2"/>
    <w:rsid w:val="009004B3"/>
    <w:rsid w:val="00904114"/>
    <w:rsid w:val="009058E6"/>
    <w:rsid w:val="0090685D"/>
    <w:rsid w:val="00906E43"/>
    <w:rsid w:val="00907AAF"/>
    <w:rsid w:val="00910567"/>
    <w:rsid w:val="00910B7A"/>
    <w:rsid w:val="009113FF"/>
    <w:rsid w:val="00914001"/>
    <w:rsid w:val="00914251"/>
    <w:rsid w:val="0091497E"/>
    <w:rsid w:val="00914C32"/>
    <w:rsid w:val="0091718F"/>
    <w:rsid w:val="00920C6A"/>
    <w:rsid w:val="009275CC"/>
    <w:rsid w:val="00927600"/>
    <w:rsid w:val="00931699"/>
    <w:rsid w:val="0093181D"/>
    <w:rsid w:val="00931AA3"/>
    <w:rsid w:val="00932DAF"/>
    <w:rsid w:val="00933A9A"/>
    <w:rsid w:val="009350A1"/>
    <w:rsid w:val="00936877"/>
    <w:rsid w:val="00941FD1"/>
    <w:rsid w:val="00942D7D"/>
    <w:rsid w:val="00944ADD"/>
    <w:rsid w:val="00944B1F"/>
    <w:rsid w:val="0094572E"/>
    <w:rsid w:val="00945E2F"/>
    <w:rsid w:val="009470E6"/>
    <w:rsid w:val="00947314"/>
    <w:rsid w:val="009474A6"/>
    <w:rsid w:val="00947630"/>
    <w:rsid w:val="0095135D"/>
    <w:rsid w:val="00951781"/>
    <w:rsid w:val="00951A94"/>
    <w:rsid w:val="00954204"/>
    <w:rsid w:val="00954D74"/>
    <w:rsid w:val="00956A79"/>
    <w:rsid w:val="00961190"/>
    <w:rsid w:val="00961CB0"/>
    <w:rsid w:val="0096238B"/>
    <w:rsid w:val="00962DDE"/>
    <w:rsid w:val="009679FB"/>
    <w:rsid w:val="00970315"/>
    <w:rsid w:val="00970DF9"/>
    <w:rsid w:val="00972B4C"/>
    <w:rsid w:val="00974C7E"/>
    <w:rsid w:val="00975ABC"/>
    <w:rsid w:val="00976AEA"/>
    <w:rsid w:val="00980D72"/>
    <w:rsid w:val="00981C9A"/>
    <w:rsid w:val="0098219E"/>
    <w:rsid w:val="00982788"/>
    <w:rsid w:val="009842D0"/>
    <w:rsid w:val="00984E0D"/>
    <w:rsid w:val="0098570E"/>
    <w:rsid w:val="00985879"/>
    <w:rsid w:val="009869FC"/>
    <w:rsid w:val="00987F62"/>
    <w:rsid w:val="009906AB"/>
    <w:rsid w:val="009909EC"/>
    <w:rsid w:val="009916B2"/>
    <w:rsid w:val="0099336D"/>
    <w:rsid w:val="009938EB"/>
    <w:rsid w:val="00994E4C"/>
    <w:rsid w:val="00997F2E"/>
    <w:rsid w:val="009A0AF6"/>
    <w:rsid w:val="009A1C64"/>
    <w:rsid w:val="009A236D"/>
    <w:rsid w:val="009A34E9"/>
    <w:rsid w:val="009A38AB"/>
    <w:rsid w:val="009A494E"/>
    <w:rsid w:val="009A61FB"/>
    <w:rsid w:val="009A6C8A"/>
    <w:rsid w:val="009B1558"/>
    <w:rsid w:val="009B1902"/>
    <w:rsid w:val="009B3CE5"/>
    <w:rsid w:val="009B4574"/>
    <w:rsid w:val="009B6070"/>
    <w:rsid w:val="009C5F2F"/>
    <w:rsid w:val="009C68F1"/>
    <w:rsid w:val="009C6D98"/>
    <w:rsid w:val="009D01DB"/>
    <w:rsid w:val="009D178F"/>
    <w:rsid w:val="009D47FC"/>
    <w:rsid w:val="009D4EDA"/>
    <w:rsid w:val="009D5AD2"/>
    <w:rsid w:val="009D5DF6"/>
    <w:rsid w:val="009D7C53"/>
    <w:rsid w:val="009E1262"/>
    <w:rsid w:val="009E32A9"/>
    <w:rsid w:val="009E4070"/>
    <w:rsid w:val="009E4D94"/>
    <w:rsid w:val="009E524F"/>
    <w:rsid w:val="009E57BC"/>
    <w:rsid w:val="009E6439"/>
    <w:rsid w:val="009E657A"/>
    <w:rsid w:val="009E6E28"/>
    <w:rsid w:val="009F12E4"/>
    <w:rsid w:val="009F29D2"/>
    <w:rsid w:val="009F3084"/>
    <w:rsid w:val="009F3819"/>
    <w:rsid w:val="009F39ED"/>
    <w:rsid w:val="009F56A2"/>
    <w:rsid w:val="00A02255"/>
    <w:rsid w:val="00A0305C"/>
    <w:rsid w:val="00A04E94"/>
    <w:rsid w:val="00A053A2"/>
    <w:rsid w:val="00A05448"/>
    <w:rsid w:val="00A1161E"/>
    <w:rsid w:val="00A1201E"/>
    <w:rsid w:val="00A1247E"/>
    <w:rsid w:val="00A12CFE"/>
    <w:rsid w:val="00A13605"/>
    <w:rsid w:val="00A13EFC"/>
    <w:rsid w:val="00A1706B"/>
    <w:rsid w:val="00A20511"/>
    <w:rsid w:val="00A20E25"/>
    <w:rsid w:val="00A21781"/>
    <w:rsid w:val="00A21D88"/>
    <w:rsid w:val="00A237D5"/>
    <w:rsid w:val="00A23B67"/>
    <w:rsid w:val="00A24F18"/>
    <w:rsid w:val="00A2702D"/>
    <w:rsid w:val="00A2711A"/>
    <w:rsid w:val="00A27397"/>
    <w:rsid w:val="00A27AF5"/>
    <w:rsid w:val="00A30552"/>
    <w:rsid w:val="00A32984"/>
    <w:rsid w:val="00A33F5F"/>
    <w:rsid w:val="00A353C1"/>
    <w:rsid w:val="00A371E3"/>
    <w:rsid w:val="00A37370"/>
    <w:rsid w:val="00A37666"/>
    <w:rsid w:val="00A37BEE"/>
    <w:rsid w:val="00A4116C"/>
    <w:rsid w:val="00A419D7"/>
    <w:rsid w:val="00A42CFD"/>
    <w:rsid w:val="00A4390E"/>
    <w:rsid w:val="00A454F8"/>
    <w:rsid w:val="00A463B5"/>
    <w:rsid w:val="00A469D1"/>
    <w:rsid w:val="00A47DE4"/>
    <w:rsid w:val="00A47EE6"/>
    <w:rsid w:val="00A47FBE"/>
    <w:rsid w:val="00A50A15"/>
    <w:rsid w:val="00A520A9"/>
    <w:rsid w:val="00A5345B"/>
    <w:rsid w:val="00A62DB6"/>
    <w:rsid w:val="00A63DDD"/>
    <w:rsid w:val="00A70369"/>
    <w:rsid w:val="00A70EBF"/>
    <w:rsid w:val="00A72926"/>
    <w:rsid w:val="00A73976"/>
    <w:rsid w:val="00A7431E"/>
    <w:rsid w:val="00A74396"/>
    <w:rsid w:val="00A74493"/>
    <w:rsid w:val="00A7465B"/>
    <w:rsid w:val="00A74EB2"/>
    <w:rsid w:val="00A773EC"/>
    <w:rsid w:val="00A7777A"/>
    <w:rsid w:val="00A77845"/>
    <w:rsid w:val="00A80BAD"/>
    <w:rsid w:val="00A80C65"/>
    <w:rsid w:val="00A82168"/>
    <w:rsid w:val="00A826D5"/>
    <w:rsid w:val="00A849DD"/>
    <w:rsid w:val="00A879FA"/>
    <w:rsid w:val="00A900A5"/>
    <w:rsid w:val="00A90CE2"/>
    <w:rsid w:val="00A91091"/>
    <w:rsid w:val="00A922BB"/>
    <w:rsid w:val="00A9518A"/>
    <w:rsid w:val="00A96323"/>
    <w:rsid w:val="00A972E0"/>
    <w:rsid w:val="00AA0598"/>
    <w:rsid w:val="00AA23C9"/>
    <w:rsid w:val="00AA42D6"/>
    <w:rsid w:val="00AA4917"/>
    <w:rsid w:val="00AA56EE"/>
    <w:rsid w:val="00AA6376"/>
    <w:rsid w:val="00AA6956"/>
    <w:rsid w:val="00AA78F0"/>
    <w:rsid w:val="00AA792E"/>
    <w:rsid w:val="00AB118E"/>
    <w:rsid w:val="00AB2622"/>
    <w:rsid w:val="00AB3BB6"/>
    <w:rsid w:val="00AB43F3"/>
    <w:rsid w:val="00AB4465"/>
    <w:rsid w:val="00AB4D0B"/>
    <w:rsid w:val="00AB5D69"/>
    <w:rsid w:val="00AB78A6"/>
    <w:rsid w:val="00AC2CA2"/>
    <w:rsid w:val="00AC4251"/>
    <w:rsid w:val="00AC47F4"/>
    <w:rsid w:val="00AC4B94"/>
    <w:rsid w:val="00AC7FFB"/>
    <w:rsid w:val="00AD069D"/>
    <w:rsid w:val="00AD194E"/>
    <w:rsid w:val="00AD3043"/>
    <w:rsid w:val="00AD4F75"/>
    <w:rsid w:val="00AD5384"/>
    <w:rsid w:val="00AD61AD"/>
    <w:rsid w:val="00AD6C77"/>
    <w:rsid w:val="00AE3518"/>
    <w:rsid w:val="00AE38D6"/>
    <w:rsid w:val="00AE3BBD"/>
    <w:rsid w:val="00AE510D"/>
    <w:rsid w:val="00AE74CF"/>
    <w:rsid w:val="00AF361E"/>
    <w:rsid w:val="00AF40E6"/>
    <w:rsid w:val="00AF6741"/>
    <w:rsid w:val="00AF6DFC"/>
    <w:rsid w:val="00AF723A"/>
    <w:rsid w:val="00AF746B"/>
    <w:rsid w:val="00B03533"/>
    <w:rsid w:val="00B035BC"/>
    <w:rsid w:val="00B03E0D"/>
    <w:rsid w:val="00B04B6A"/>
    <w:rsid w:val="00B04BA1"/>
    <w:rsid w:val="00B06314"/>
    <w:rsid w:val="00B07349"/>
    <w:rsid w:val="00B11532"/>
    <w:rsid w:val="00B13861"/>
    <w:rsid w:val="00B17A02"/>
    <w:rsid w:val="00B17FFE"/>
    <w:rsid w:val="00B23C2F"/>
    <w:rsid w:val="00B23C7D"/>
    <w:rsid w:val="00B23E36"/>
    <w:rsid w:val="00B23F17"/>
    <w:rsid w:val="00B241F1"/>
    <w:rsid w:val="00B264E4"/>
    <w:rsid w:val="00B30423"/>
    <w:rsid w:val="00B30792"/>
    <w:rsid w:val="00B33533"/>
    <w:rsid w:val="00B351B0"/>
    <w:rsid w:val="00B35E8B"/>
    <w:rsid w:val="00B37CFF"/>
    <w:rsid w:val="00B40846"/>
    <w:rsid w:val="00B4240F"/>
    <w:rsid w:val="00B42599"/>
    <w:rsid w:val="00B437C7"/>
    <w:rsid w:val="00B43CA0"/>
    <w:rsid w:val="00B45936"/>
    <w:rsid w:val="00B462AA"/>
    <w:rsid w:val="00B47608"/>
    <w:rsid w:val="00B47AF9"/>
    <w:rsid w:val="00B47D8B"/>
    <w:rsid w:val="00B5192D"/>
    <w:rsid w:val="00B53363"/>
    <w:rsid w:val="00B53919"/>
    <w:rsid w:val="00B541AD"/>
    <w:rsid w:val="00B54486"/>
    <w:rsid w:val="00B54656"/>
    <w:rsid w:val="00B54A4B"/>
    <w:rsid w:val="00B5768C"/>
    <w:rsid w:val="00B60281"/>
    <w:rsid w:val="00B603D4"/>
    <w:rsid w:val="00B62563"/>
    <w:rsid w:val="00B64BC2"/>
    <w:rsid w:val="00B65418"/>
    <w:rsid w:val="00B66682"/>
    <w:rsid w:val="00B745B1"/>
    <w:rsid w:val="00B748FE"/>
    <w:rsid w:val="00B755DC"/>
    <w:rsid w:val="00B759F2"/>
    <w:rsid w:val="00B760C9"/>
    <w:rsid w:val="00B8013E"/>
    <w:rsid w:val="00B80878"/>
    <w:rsid w:val="00B80D68"/>
    <w:rsid w:val="00B8300E"/>
    <w:rsid w:val="00B841A9"/>
    <w:rsid w:val="00B85C82"/>
    <w:rsid w:val="00B872B8"/>
    <w:rsid w:val="00B919BC"/>
    <w:rsid w:val="00B9253C"/>
    <w:rsid w:val="00B92A4E"/>
    <w:rsid w:val="00B94021"/>
    <w:rsid w:val="00B94E3D"/>
    <w:rsid w:val="00B95A4A"/>
    <w:rsid w:val="00B95CAE"/>
    <w:rsid w:val="00B96026"/>
    <w:rsid w:val="00BA26F3"/>
    <w:rsid w:val="00BA33CA"/>
    <w:rsid w:val="00BA5B3F"/>
    <w:rsid w:val="00BA6422"/>
    <w:rsid w:val="00BA718D"/>
    <w:rsid w:val="00BB12D9"/>
    <w:rsid w:val="00BB168E"/>
    <w:rsid w:val="00BB200E"/>
    <w:rsid w:val="00BB335F"/>
    <w:rsid w:val="00BB3F19"/>
    <w:rsid w:val="00BB3F30"/>
    <w:rsid w:val="00BB42AC"/>
    <w:rsid w:val="00BB4CF7"/>
    <w:rsid w:val="00BB572C"/>
    <w:rsid w:val="00BC10FE"/>
    <w:rsid w:val="00BC11E5"/>
    <w:rsid w:val="00BC127D"/>
    <w:rsid w:val="00BC2DA6"/>
    <w:rsid w:val="00BC4474"/>
    <w:rsid w:val="00BC69CD"/>
    <w:rsid w:val="00BC6AC5"/>
    <w:rsid w:val="00BC7C1B"/>
    <w:rsid w:val="00BD04BB"/>
    <w:rsid w:val="00BD094B"/>
    <w:rsid w:val="00BD2B5F"/>
    <w:rsid w:val="00BD4164"/>
    <w:rsid w:val="00BD53A2"/>
    <w:rsid w:val="00BD6925"/>
    <w:rsid w:val="00BD795E"/>
    <w:rsid w:val="00BE2293"/>
    <w:rsid w:val="00BE403F"/>
    <w:rsid w:val="00BE4580"/>
    <w:rsid w:val="00BE5797"/>
    <w:rsid w:val="00BF2820"/>
    <w:rsid w:val="00BF4317"/>
    <w:rsid w:val="00BF5D55"/>
    <w:rsid w:val="00BF77FB"/>
    <w:rsid w:val="00BF7B5E"/>
    <w:rsid w:val="00BF7DFE"/>
    <w:rsid w:val="00C03A0F"/>
    <w:rsid w:val="00C10874"/>
    <w:rsid w:val="00C10D75"/>
    <w:rsid w:val="00C11528"/>
    <w:rsid w:val="00C11675"/>
    <w:rsid w:val="00C15FCA"/>
    <w:rsid w:val="00C172B6"/>
    <w:rsid w:val="00C1738E"/>
    <w:rsid w:val="00C218E6"/>
    <w:rsid w:val="00C22364"/>
    <w:rsid w:val="00C30D40"/>
    <w:rsid w:val="00C313AD"/>
    <w:rsid w:val="00C320DF"/>
    <w:rsid w:val="00C32179"/>
    <w:rsid w:val="00C3591D"/>
    <w:rsid w:val="00C35EB3"/>
    <w:rsid w:val="00C40990"/>
    <w:rsid w:val="00C41E9D"/>
    <w:rsid w:val="00C427A8"/>
    <w:rsid w:val="00C44565"/>
    <w:rsid w:val="00C46FF7"/>
    <w:rsid w:val="00C47547"/>
    <w:rsid w:val="00C47572"/>
    <w:rsid w:val="00C47FB0"/>
    <w:rsid w:val="00C50B67"/>
    <w:rsid w:val="00C51070"/>
    <w:rsid w:val="00C52D53"/>
    <w:rsid w:val="00C5379E"/>
    <w:rsid w:val="00C53C50"/>
    <w:rsid w:val="00C5765D"/>
    <w:rsid w:val="00C579A4"/>
    <w:rsid w:val="00C619E7"/>
    <w:rsid w:val="00C61EE5"/>
    <w:rsid w:val="00C65A55"/>
    <w:rsid w:val="00C70873"/>
    <w:rsid w:val="00C7100A"/>
    <w:rsid w:val="00C7112D"/>
    <w:rsid w:val="00C71D13"/>
    <w:rsid w:val="00C71F65"/>
    <w:rsid w:val="00C74843"/>
    <w:rsid w:val="00C74DA7"/>
    <w:rsid w:val="00C7511F"/>
    <w:rsid w:val="00C75F5C"/>
    <w:rsid w:val="00C76400"/>
    <w:rsid w:val="00C77189"/>
    <w:rsid w:val="00C80487"/>
    <w:rsid w:val="00C81303"/>
    <w:rsid w:val="00C81F7E"/>
    <w:rsid w:val="00C85F54"/>
    <w:rsid w:val="00C862E3"/>
    <w:rsid w:val="00C878D2"/>
    <w:rsid w:val="00C87B5F"/>
    <w:rsid w:val="00C87E16"/>
    <w:rsid w:val="00C90963"/>
    <w:rsid w:val="00C937C0"/>
    <w:rsid w:val="00C937F0"/>
    <w:rsid w:val="00C93E03"/>
    <w:rsid w:val="00C947D3"/>
    <w:rsid w:val="00C9552A"/>
    <w:rsid w:val="00C95D63"/>
    <w:rsid w:val="00C96401"/>
    <w:rsid w:val="00CA07DD"/>
    <w:rsid w:val="00CA0C53"/>
    <w:rsid w:val="00CA1055"/>
    <w:rsid w:val="00CA22FC"/>
    <w:rsid w:val="00CA4329"/>
    <w:rsid w:val="00CA6436"/>
    <w:rsid w:val="00CA6DFD"/>
    <w:rsid w:val="00CB0831"/>
    <w:rsid w:val="00CB1A93"/>
    <w:rsid w:val="00CB272E"/>
    <w:rsid w:val="00CB3C77"/>
    <w:rsid w:val="00CB41B0"/>
    <w:rsid w:val="00CB42EA"/>
    <w:rsid w:val="00CB48BF"/>
    <w:rsid w:val="00CB4A77"/>
    <w:rsid w:val="00CB5450"/>
    <w:rsid w:val="00CB6EDD"/>
    <w:rsid w:val="00CB7D85"/>
    <w:rsid w:val="00CC006E"/>
    <w:rsid w:val="00CC1A06"/>
    <w:rsid w:val="00CC2089"/>
    <w:rsid w:val="00CC2375"/>
    <w:rsid w:val="00CC3BC5"/>
    <w:rsid w:val="00CC41CB"/>
    <w:rsid w:val="00CC591B"/>
    <w:rsid w:val="00CC6DA9"/>
    <w:rsid w:val="00CC7D09"/>
    <w:rsid w:val="00CD07CA"/>
    <w:rsid w:val="00CD0881"/>
    <w:rsid w:val="00CD15B8"/>
    <w:rsid w:val="00CD394C"/>
    <w:rsid w:val="00CD549E"/>
    <w:rsid w:val="00CD598F"/>
    <w:rsid w:val="00CE0F22"/>
    <w:rsid w:val="00CE1DF2"/>
    <w:rsid w:val="00CE3371"/>
    <w:rsid w:val="00CE3D8E"/>
    <w:rsid w:val="00CE43FB"/>
    <w:rsid w:val="00CE4B18"/>
    <w:rsid w:val="00CE4CF5"/>
    <w:rsid w:val="00CE663E"/>
    <w:rsid w:val="00CE7872"/>
    <w:rsid w:val="00CE79AD"/>
    <w:rsid w:val="00CE7ECB"/>
    <w:rsid w:val="00CF1D2A"/>
    <w:rsid w:val="00CF3101"/>
    <w:rsid w:val="00CF3AF0"/>
    <w:rsid w:val="00CF3BEB"/>
    <w:rsid w:val="00CF3FDB"/>
    <w:rsid w:val="00CF4785"/>
    <w:rsid w:val="00CF52B9"/>
    <w:rsid w:val="00CF775C"/>
    <w:rsid w:val="00CF7F89"/>
    <w:rsid w:val="00D009A2"/>
    <w:rsid w:val="00D0218C"/>
    <w:rsid w:val="00D02496"/>
    <w:rsid w:val="00D02FC7"/>
    <w:rsid w:val="00D04119"/>
    <w:rsid w:val="00D10FFF"/>
    <w:rsid w:val="00D11781"/>
    <w:rsid w:val="00D15435"/>
    <w:rsid w:val="00D15F14"/>
    <w:rsid w:val="00D165B0"/>
    <w:rsid w:val="00D17588"/>
    <w:rsid w:val="00D20933"/>
    <w:rsid w:val="00D22CAF"/>
    <w:rsid w:val="00D247E4"/>
    <w:rsid w:val="00D268C2"/>
    <w:rsid w:val="00D31726"/>
    <w:rsid w:val="00D35FB0"/>
    <w:rsid w:val="00D372EF"/>
    <w:rsid w:val="00D4071B"/>
    <w:rsid w:val="00D407EE"/>
    <w:rsid w:val="00D40B40"/>
    <w:rsid w:val="00D40F95"/>
    <w:rsid w:val="00D41207"/>
    <w:rsid w:val="00D41704"/>
    <w:rsid w:val="00D41858"/>
    <w:rsid w:val="00D41992"/>
    <w:rsid w:val="00D4206A"/>
    <w:rsid w:val="00D43FED"/>
    <w:rsid w:val="00D46BDC"/>
    <w:rsid w:val="00D47FBD"/>
    <w:rsid w:val="00D506B7"/>
    <w:rsid w:val="00D5173C"/>
    <w:rsid w:val="00D527DE"/>
    <w:rsid w:val="00D540A9"/>
    <w:rsid w:val="00D55176"/>
    <w:rsid w:val="00D5692F"/>
    <w:rsid w:val="00D56CCC"/>
    <w:rsid w:val="00D57D87"/>
    <w:rsid w:val="00D60059"/>
    <w:rsid w:val="00D6054E"/>
    <w:rsid w:val="00D60F5B"/>
    <w:rsid w:val="00D610ED"/>
    <w:rsid w:val="00D6322D"/>
    <w:rsid w:val="00D64CC5"/>
    <w:rsid w:val="00D671DA"/>
    <w:rsid w:val="00D675C9"/>
    <w:rsid w:val="00D675CB"/>
    <w:rsid w:val="00D67F63"/>
    <w:rsid w:val="00D7094D"/>
    <w:rsid w:val="00D70BC3"/>
    <w:rsid w:val="00D71F38"/>
    <w:rsid w:val="00D729B5"/>
    <w:rsid w:val="00D754FB"/>
    <w:rsid w:val="00D75A15"/>
    <w:rsid w:val="00D80B19"/>
    <w:rsid w:val="00D81C88"/>
    <w:rsid w:val="00D846FE"/>
    <w:rsid w:val="00D84FF0"/>
    <w:rsid w:val="00D850E6"/>
    <w:rsid w:val="00D857FF"/>
    <w:rsid w:val="00D8588D"/>
    <w:rsid w:val="00D864EC"/>
    <w:rsid w:val="00D871C3"/>
    <w:rsid w:val="00D87889"/>
    <w:rsid w:val="00D9131D"/>
    <w:rsid w:val="00D916D6"/>
    <w:rsid w:val="00D9249E"/>
    <w:rsid w:val="00D92A9D"/>
    <w:rsid w:val="00D938AE"/>
    <w:rsid w:val="00D95A4E"/>
    <w:rsid w:val="00D96320"/>
    <w:rsid w:val="00DA1D52"/>
    <w:rsid w:val="00DA345E"/>
    <w:rsid w:val="00DA4E3E"/>
    <w:rsid w:val="00DA76A7"/>
    <w:rsid w:val="00DA79AD"/>
    <w:rsid w:val="00DB0DE9"/>
    <w:rsid w:val="00DB1DBA"/>
    <w:rsid w:val="00DB3CA5"/>
    <w:rsid w:val="00DB3CD4"/>
    <w:rsid w:val="00DB4DBB"/>
    <w:rsid w:val="00DB52C0"/>
    <w:rsid w:val="00DB6815"/>
    <w:rsid w:val="00DB7FD0"/>
    <w:rsid w:val="00DC0508"/>
    <w:rsid w:val="00DC1E67"/>
    <w:rsid w:val="00DC39C8"/>
    <w:rsid w:val="00DC39FE"/>
    <w:rsid w:val="00DC5578"/>
    <w:rsid w:val="00DD1F52"/>
    <w:rsid w:val="00DD2B57"/>
    <w:rsid w:val="00DD3279"/>
    <w:rsid w:val="00DD32C1"/>
    <w:rsid w:val="00DD3467"/>
    <w:rsid w:val="00DD4887"/>
    <w:rsid w:val="00DD4EAA"/>
    <w:rsid w:val="00DD711B"/>
    <w:rsid w:val="00DE011A"/>
    <w:rsid w:val="00DE093E"/>
    <w:rsid w:val="00DE1614"/>
    <w:rsid w:val="00DE1980"/>
    <w:rsid w:val="00DE19CF"/>
    <w:rsid w:val="00DE1E3A"/>
    <w:rsid w:val="00DE20C4"/>
    <w:rsid w:val="00DE404B"/>
    <w:rsid w:val="00DE4ABE"/>
    <w:rsid w:val="00DE4CBE"/>
    <w:rsid w:val="00DE69B1"/>
    <w:rsid w:val="00DF32D6"/>
    <w:rsid w:val="00DF3578"/>
    <w:rsid w:val="00DF4FD0"/>
    <w:rsid w:val="00DF5554"/>
    <w:rsid w:val="00DF6168"/>
    <w:rsid w:val="00DF6305"/>
    <w:rsid w:val="00DF73B3"/>
    <w:rsid w:val="00DF7F19"/>
    <w:rsid w:val="00DF7FF7"/>
    <w:rsid w:val="00E001C4"/>
    <w:rsid w:val="00E00AFA"/>
    <w:rsid w:val="00E00B07"/>
    <w:rsid w:val="00E01B23"/>
    <w:rsid w:val="00E0227E"/>
    <w:rsid w:val="00E02AF7"/>
    <w:rsid w:val="00E051D3"/>
    <w:rsid w:val="00E069B3"/>
    <w:rsid w:val="00E06A63"/>
    <w:rsid w:val="00E100D6"/>
    <w:rsid w:val="00E10602"/>
    <w:rsid w:val="00E1468C"/>
    <w:rsid w:val="00E1470F"/>
    <w:rsid w:val="00E17A99"/>
    <w:rsid w:val="00E20233"/>
    <w:rsid w:val="00E2077B"/>
    <w:rsid w:val="00E214C3"/>
    <w:rsid w:val="00E219C1"/>
    <w:rsid w:val="00E22D7D"/>
    <w:rsid w:val="00E232BB"/>
    <w:rsid w:val="00E25615"/>
    <w:rsid w:val="00E25EEC"/>
    <w:rsid w:val="00E275B5"/>
    <w:rsid w:val="00E2766E"/>
    <w:rsid w:val="00E2781D"/>
    <w:rsid w:val="00E3033C"/>
    <w:rsid w:val="00E306EA"/>
    <w:rsid w:val="00E307D4"/>
    <w:rsid w:val="00E3215B"/>
    <w:rsid w:val="00E329B6"/>
    <w:rsid w:val="00E3548D"/>
    <w:rsid w:val="00E365D2"/>
    <w:rsid w:val="00E3737A"/>
    <w:rsid w:val="00E4099E"/>
    <w:rsid w:val="00E4602B"/>
    <w:rsid w:val="00E4624E"/>
    <w:rsid w:val="00E47CC8"/>
    <w:rsid w:val="00E50394"/>
    <w:rsid w:val="00E54077"/>
    <w:rsid w:val="00E55690"/>
    <w:rsid w:val="00E55918"/>
    <w:rsid w:val="00E560EF"/>
    <w:rsid w:val="00E56B68"/>
    <w:rsid w:val="00E57A5C"/>
    <w:rsid w:val="00E62CC1"/>
    <w:rsid w:val="00E62F2D"/>
    <w:rsid w:val="00E63A88"/>
    <w:rsid w:val="00E64EAC"/>
    <w:rsid w:val="00E654C5"/>
    <w:rsid w:val="00E67E19"/>
    <w:rsid w:val="00E70E37"/>
    <w:rsid w:val="00E712CB"/>
    <w:rsid w:val="00E73005"/>
    <w:rsid w:val="00E750A6"/>
    <w:rsid w:val="00E75E3E"/>
    <w:rsid w:val="00E8412A"/>
    <w:rsid w:val="00E84B3D"/>
    <w:rsid w:val="00E875C1"/>
    <w:rsid w:val="00E8767F"/>
    <w:rsid w:val="00E913EE"/>
    <w:rsid w:val="00E9210B"/>
    <w:rsid w:val="00E92A21"/>
    <w:rsid w:val="00E9307A"/>
    <w:rsid w:val="00E94DCE"/>
    <w:rsid w:val="00E95D7F"/>
    <w:rsid w:val="00E96C0F"/>
    <w:rsid w:val="00E97F63"/>
    <w:rsid w:val="00EA02D6"/>
    <w:rsid w:val="00EA13A7"/>
    <w:rsid w:val="00EA1B77"/>
    <w:rsid w:val="00EA21A6"/>
    <w:rsid w:val="00EA2CBB"/>
    <w:rsid w:val="00EA3461"/>
    <w:rsid w:val="00EA4781"/>
    <w:rsid w:val="00EA70A1"/>
    <w:rsid w:val="00EA7274"/>
    <w:rsid w:val="00EB041C"/>
    <w:rsid w:val="00EB27C1"/>
    <w:rsid w:val="00EB2B4F"/>
    <w:rsid w:val="00EB33D9"/>
    <w:rsid w:val="00EB380F"/>
    <w:rsid w:val="00EB42F0"/>
    <w:rsid w:val="00EB46DB"/>
    <w:rsid w:val="00EB4C21"/>
    <w:rsid w:val="00EB519C"/>
    <w:rsid w:val="00EB5238"/>
    <w:rsid w:val="00EB687D"/>
    <w:rsid w:val="00EB70E8"/>
    <w:rsid w:val="00EB7E5D"/>
    <w:rsid w:val="00EC0120"/>
    <w:rsid w:val="00EC0CA9"/>
    <w:rsid w:val="00EC1BD6"/>
    <w:rsid w:val="00EC1CD1"/>
    <w:rsid w:val="00EC2D3F"/>
    <w:rsid w:val="00EC37BD"/>
    <w:rsid w:val="00EC4D36"/>
    <w:rsid w:val="00EC56AA"/>
    <w:rsid w:val="00EC56CF"/>
    <w:rsid w:val="00EC7DE2"/>
    <w:rsid w:val="00EC7F56"/>
    <w:rsid w:val="00ED0E0E"/>
    <w:rsid w:val="00ED1146"/>
    <w:rsid w:val="00ED20D8"/>
    <w:rsid w:val="00ED25D8"/>
    <w:rsid w:val="00ED371C"/>
    <w:rsid w:val="00ED3B1F"/>
    <w:rsid w:val="00ED3D54"/>
    <w:rsid w:val="00ED403B"/>
    <w:rsid w:val="00ED641F"/>
    <w:rsid w:val="00ED6518"/>
    <w:rsid w:val="00ED65E9"/>
    <w:rsid w:val="00EE1002"/>
    <w:rsid w:val="00EE14B0"/>
    <w:rsid w:val="00EE30D5"/>
    <w:rsid w:val="00EE30E9"/>
    <w:rsid w:val="00EE4783"/>
    <w:rsid w:val="00EE65ED"/>
    <w:rsid w:val="00EF0A3A"/>
    <w:rsid w:val="00EF416F"/>
    <w:rsid w:val="00EF4DC6"/>
    <w:rsid w:val="00EF55D8"/>
    <w:rsid w:val="00EF6492"/>
    <w:rsid w:val="00EF6923"/>
    <w:rsid w:val="00EF76EF"/>
    <w:rsid w:val="00EF7B3D"/>
    <w:rsid w:val="00F00061"/>
    <w:rsid w:val="00F01D6C"/>
    <w:rsid w:val="00F023FA"/>
    <w:rsid w:val="00F032BD"/>
    <w:rsid w:val="00F037F9"/>
    <w:rsid w:val="00F03E84"/>
    <w:rsid w:val="00F04480"/>
    <w:rsid w:val="00F05E6F"/>
    <w:rsid w:val="00F06B3A"/>
    <w:rsid w:val="00F07A8A"/>
    <w:rsid w:val="00F13D91"/>
    <w:rsid w:val="00F1484C"/>
    <w:rsid w:val="00F14BA9"/>
    <w:rsid w:val="00F16F6A"/>
    <w:rsid w:val="00F1719F"/>
    <w:rsid w:val="00F17314"/>
    <w:rsid w:val="00F17E54"/>
    <w:rsid w:val="00F20D39"/>
    <w:rsid w:val="00F20E29"/>
    <w:rsid w:val="00F221AE"/>
    <w:rsid w:val="00F224F0"/>
    <w:rsid w:val="00F24023"/>
    <w:rsid w:val="00F25525"/>
    <w:rsid w:val="00F2556A"/>
    <w:rsid w:val="00F25790"/>
    <w:rsid w:val="00F276FC"/>
    <w:rsid w:val="00F27756"/>
    <w:rsid w:val="00F32851"/>
    <w:rsid w:val="00F32EED"/>
    <w:rsid w:val="00F3435A"/>
    <w:rsid w:val="00F41944"/>
    <w:rsid w:val="00F42568"/>
    <w:rsid w:val="00F42C7B"/>
    <w:rsid w:val="00F42EDC"/>
    <w:rsid w:val="00F43DD8"/>
    <w:rsid w:val="00F43EFB"/>
    <w:rsid w:val="00F466A3"/>
    <w:rsid w:val="00F475E2"/>
    <w:rsid w:val="00F4795C"/>
    <w:rsid w:val="00F50A0A"/>
    <w:rsid w:val="00F51123"/>
    <w:rsid w:val="00F524DC"/>
    <w:rsid w:val="00F54837"/>
    <w:rsid w:val="00F54D07"/>
    <w:rsid w:val="00F55DB0"/>
    <w:rsid w:val="00F569E3"/>
    <w:rsid w:val="00F603E2"/>
    <w:rsid w:val="00F60B6A"/>
    <w:rsid w:val="00F6246F"/>
    <w:rsid w:val="00F63D35"/>
    <w:rsid w:val="00F64880"/>
    <w:rsid w:val="00F66314"/>
    <w:rsid w:val="00F6657E"/>
    <w:rsid w:val="00F67B56"/>
    <w:rsid w:val="00F67E59"/>
    <w:rsid w:val="00F712B0"/>
    <w:rsid w:val="00F71350"/>
    <w:rsid w:val="00F71F6D"/>
    <w:rsid w:val="00F74937"/>
    <w:rsid w:val="00F75216"/>
    <w:rsid w:val="00F75EDB"/>
    <w:rsid w:val="00F760DA"/>
    <w:rsid w:val="00F7651C"/>
    <w:rsid w:val="00F77628"/>
    <w:rsid w:val="00F80B69"/>
    <w:rsid w:val="00F84112"/>
    <w:rsid w:val="00F841F1"/>
    <w:rsid w:val="00F841FF"/>
    <w:rsid w:val="00F8445A"/>
    <w:rsid w:val="00F846BD"/>
    <w:rsid w:val="00F84732"/>
    <w:rsid w:val="00F84B7A"/>
    <w:rsid w:val="00F862BC"/>
    <w:rsid w:val="00F87FE7"/>
    <w:rsid w:val="00F90C39"/>
    <w:rsid w:val="00F91D65"/>
    <w:rsid w:val="00F921FC"/>
    <w:rsid w:val="00F92538"/>
    <w:rsid w:val="00F92B8B"/>
    <w:rsid w:val="00F9313F"/>
    <w:rsid w:val="00F93ACD"/>
    <w:rsid w:val="00F96EDF"/>
    <w:rsid w:val="00FA0DDE"/>
    <w:rsid w:val="00FA1125"/>
    <w:rsid w:val="00FA3732"/>
    <w:rsid w:val="00FA4FAC"/>
    <w:rsid w:val="00FA4FE3"/>
    <w:rsid w:val="00FA580A"/>
    <w:rsid w:val="00FA7722"/>
    <w:rsid w:val="00FB054B"/>
    <w:rsid w:val="00FB11E6"/>
    <w:rsid w:val="00FB1223"/>
    <w:rsid w:val="00FB23EB"/>
    <w:rsid w:val="00FB4065"/>
    <w:rsid w:val="00FB40F9"/>
    <w:rsid w:val="00FB52A7"/>
    <w:rsid w:val="00FC3085"/>
    <w:rsid w:val="00FC376E"/>
    <w:rsid w:val="00FC425A"/>
    <w:rsid w:val="00FC6E2D"/>
    <w:rsid w:val="00FC7B85"/>
    <w:rsid w:val="00FD0967"/>
    <w:rsid w:val="00FD33DE"/>
    <w:rsid w:val="00FD413B"/>
    <w:rsid w:val="00FD449C"/>
    <w:rsid w:val="00FD5993"/>
    <w:rsid w:val="00FD5BAC"/>
    <w:rsid w:val="00FD68CB"/>
    <w:rsid w:val="00FD72B5"/>
    <w:rsid w:val="00FD7E03"/>
    <w:rsid w:val="00FE16AE"/>
    <w:rsid w:val="00FE3B29"/>
    <w:rsid w:val="00FE4527"/>
    <w:rsid w:val="00FE5A21"/>
    <w:rsid w:val="00FE5D63"/>
    <w:rsid w:val="00FE5E31"/>
    <w:rsid w:val="00FF0767"/>
    <w:rsid w:val="00FF1E00"/>
    <w:rsid w:val="00FF25DF"/>
    <w:rsid w:val="00FF28BA"/>
    <w:rsid w:val="00FF2CD5"/>
    <w:rsid w:val="00FF2E2C"/>
    <w:rsid w:val="00FF3600"/>
    <w:rsid w:val="00FF3772"/>
    <w:rsid w:val="00FF4DF1"/>
    <w:rsid w:val="00FF5CEC"/>
    <w:rsid w:val="00FF76E3"/>
    <w:rsid w:val="00FF7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B70E8"/>
    <w:pPr>
      <w:spacing w:after="0" w:line="240" w:lineRule="auto"/>
    </w:pPr>
    <w:rPr>
      <w:rFonts w:ascii="Times New Roman" w:hAnsi="Times New Roman" w:cs="Times New Roman"/>
      <w:sz w:val="24"/>
    </w:rPr>
  </w:style>
  <w:style w:type="paragraph" w:styleId="Heading1">
    <w:name w:val="heading 1"/>
    <w:basedOn w:val="Normal"/>
    <w:next w:val="Normal"/>
    <w:link w:val="Heading1Char"/>
    <w:uiPriority w:val="9"/>
    <w:qFormat/>
    <w:rsid w:val="00EB70E8"/>
    <w:pPr>
      <w:pBdr>
        <w:bottom w:val="single" w:sz="4" w:space="1" w:color="8496B0" w:themeColor="text2" w:themeTint="99"/>
      </w:pBdr>
      <w:spacing w:after="120"/>
      <w:outlineLvl w:val="0"/>
    </w:pPr>
    <w:rPr>
      <w:rFonts w:asciiTheme="minorHAnsi" w:hAnsiTheme="minorHAnsi"/>
      <w:b/>
      <w:noProof/>
      <w:sz w:val="36"/>
      <w:szCs w:val="36"/>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outlineLvl w:val="3"/>
    </w:pPr>
    <w:rPr>
      <w:rFonts w:eastAsiaTheme="majorEastAsia"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EB70E8"/>
    <w:rPr>
      <w:rFonts w:cs="Times New Roman"/>
      <w:b/>
      <w:noProof/>
      <w:sz w:val="36"/>
      <w:szCs w:val="36"/>
    </w:rPr>
  </w:style>
  <w:style w:type="paragraph" w:styleId="Header">
    <w:name w:val="header"/>
    <w:basedOn w:val="Normal"/>
    <w:link w:val="HeaderChar"/>
    <w:uiPriority w:val="99"/>
    <w:unhideWhenUsed/>
    <w:rsid w:val="00726639"/>
    <w:pPr>
      <w:tabs>
        <w:tab w:val="center" w:pos="4680"/>
        <w:tab w:val="right" w:pos="9360"/>
      </w:tabs>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keepNext/>
      <w:keepLines/>
      <w:spacing w:before="240" w:after="0"/>
      <w:outlineLvl w:val="9"/>
    </w:pPr>
    <w:rPr>
      <w:rFonts w:asciiTheme="majorHAnsi" w:eastAsiaTheme="majorEastAsia" w:hAnsiTheme="majorHAnsi" w:cstheme="majorBidi"/>
      <w:b w:val="0"/>
      <w:noProof w:val="0"/>
      <w:color w:val="2E74B5" w:themeColor="accent1" w:themeShade="BF"/>
      <w:szCs w:val="32"/>
    </w:rPr>
  </w:style>
  <w:style w:type="paragraph" w:styleId="TOC1">
    <w:name w:val="toc 1"/>
    <w:basedOn w:val="Normal"/>
    <w:next w:val="Normal"/>
    <w:autoRedefine/>
    <w:uiPriority w:val="39"/>
    <w:unhideWhenUsed/>
    <w:rsid w:val="00E02AF7"/>
    <w:pPr>
      <w:spacing w:after="100"/>
    </w:p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pPr>
    <w:rPr>
      <w:rFonts w:eastAsia="Times New Roman"/>
      <w:sz w:val="20"/>
      <w:szCs w:val="20"/>
    </w:rPr>
  </w:style>
  <w:style w:type="paragraph" w:customStyle="1" w:styleId="xl72">
    <w:name w:val="xl72"/>
    <w:basedOn w:val="Normal"/>
    <w:rsid w:val="00B919BC"/>
    <w:pPr>
      <w:spacing w:before="100" w:beforeAutospacing="1" w:after="100" w:afterAutospacing="1"/>
    </w:pPr>
    <w:rPr>
      <w:rFonts w:eastAsia="Times New Roman"/>
      <w:sz w:val="20"/>
      <w:szCs w:val="20"/>
    </w:rPr>
  </w:style>
  <w:style w:type="paragraph" w:customStyle="1" w:styleId="xl73">
    <w:name w:val="xl73"/>
    <w:basedOn w:val="Normal"/>
    <w:rsid w:val="00B919BC"/>
    <w:pPr>
      <w:shd w:val="clear" w:color="000000" w:fill="1F497D"/>
      <w:spacing w:before="100" w:beforeAutospacing="1" w:after="100" w:afterAutospacing="1"/>
      <w:jc w:val="center"/>
    </w:pPr>
    <w:rPr>
      <w:rFonts w:eastAsia="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jc w:val="center"/>
      <w:textAlignment w:val="center"/>
    </w:pPr>
    <w:rPr>
      <w:rFonts w:eastAsia="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jc w:val="center"/>
      <w:textAlignment w:val="center"/>
    </w:pPr>
    <w:rPr>
      <w:rFonts w:eastAsia="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79">
    <w:name w:val="xl79"/>
    <w:basedOn w:val="Normal"/>
    <w:rsid w:val="00B919BC"/>
    <w:pPr>
      <w:spacing w:before="100" w:beforeAutospacing="1" w:after="100" w:afterAutospacing="1"/>
      <w:textAlignment w:val="top"/>
    </w:pPr>
    <w:rPr>
      <w:rFonts w:eastAsia="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91">
    <w:name w:val="xl91"/>
    <w:basedOn w:val="Normal"/>
    <w:rsid w:val="00B919BC"/>
    <w:pPr>
      <w:spacing w:before="100" w:beforeAutospacing="1" w:after="100" w:afterAutospacing="1"/>
      <w:textAlignment w:val="center"/>
    </w:pPr>
    <w:rPr>
      <w:rFonts w:eastAsia="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05">
    <w:name w:val="xl105"/>
    <w:basedOn w:val="Normal"/>
    <w:rsid w:val="00B919BC"/>
    <w:pPr>
      <w:spacing w:before="100" w:beforeAutospacing="1" w:after="100" w:afterAutospacing="1"/>
    </w:pPr>
    <w:rPr>
      <w:rFonts w:eastAsia="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rFonts w:eastAsia="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top"/>
    </w:pPr>
    <w:rPr>
      <w:rFonts w:eastAsia="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top"/>
    </w:pPr>
    <w:rPr>
      <w:rFonts w:eastAsia="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top"/>
    </w:pPr>
    <w:rPr>
      <w:rFonts w:eastAsia="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top"/>
    </w:pPr>
    <w:rPr>
      <w:rFonts w:eastAsia="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145">
    <w:name w:val="xl145"/>
    <w:basedOn w:val="Normal"/>
    <w:rsid w:val="00B919BC"/>
    <w:pPr>
      <w:spacing w:before="100" w:beforeAutospacing="1" w:after="100" w:afterAutospacing="1"/>
      <w:jc w:val="center"/>
      <w:textAlignment w:val="center"/>
    </w:pPr>
    <w:rPr>
      <w:rFonts w:eastAsia="Times New Roman"/>
      <w:sz w:val="20"/>
      <w:szCs w:val="20"/>
    </w:rPr>
  </w:style>
  <w:style w:type="paragraph" w:customStyle="1" w:styleId="xl146">
    <w:name w:val="xl146"/>
    <w:basedOn w:val="Normal"/>
    <w:rsid w:val="00B919BC"/>
    <w:pPr>
      <w:spacing w:before="100" w:beforeAutospacing="1" w:after="100" w:afterAutospacing="1"/>
      <w:jc w:val="right"/>
    </w:pPr>
    <w:rPr>
      <w:rFonts w:eastAsia="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pPr>
    <w:rPr>
      <w:rFonts w:eastAsia="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jc w:val="center"/>
      <w:textAlignment w:val="center"/>
    </w:pPr>
    <w:rPr>
      <w:rFonts w:eastAsia="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jc w:val="right"/>
      <w:textAlignment w:val="center"/>
    </w:pPr>
    <w:rPr>
      <w:rFonts w:eastAsia="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textAlignment w:val="center"/>
    </w:pPr>
    <w:rPr>
      <w:rFonts w:eastAsia="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 w:val="20"/>
      <w:szCs w:val="20"/>
    </w:rPr>
  </w:style>
  <w:style w:type="paragraph" w:styleId="BalloonText">
    <w:name w:val="Balloon Text"/>
    <w:basedOn w:val="Normal"/>
    <w:link w:val="BalloonTextChar"/>
    <w:uiPriority w:val="99"/>
    <w:semiHidden/>
    <w:unhideWhenUsed/>
    <w:rsid w:val="00BC4474"/>
    <w:rPr>
      <w:rFonts w:ascii="Tahoma" w:hAnsi="Tahoma" w:cs="Tahoma"/>
      <w:sz w:val="16"/>
      <w:szCs w:val="16"/>
    </w:rPr>
  </w:style>
  <w:style w:type="character" w:customStyle="1" w:styleId="BalloonTextChar">
    <w:name w:val="Balloon Text Char"/>
    <w:basedOn w:val="DefaultParagraphFont"/>
    <w:link w:val="BalloonText"/>
    <w:uiPriority w:val="99"/>
    <w:semiHidden/>
    <w:rsid w:val="00BC4474"/>
    <w:rPr>
      <w:rFonts w:ascii="Tahoma" w:hAnsi="Tahoma" w:cs="Tahoma"/>
      <w:sz w:val="16"/>
      <w:szCs w:val="16"/>
    </w:rPr>
  </w:style>
  <w:style w:type="character" w:styleId="FollowedHyperlink">
    <w:name w:val="FollowedHyperlink"/>
    <w:basedOn w:val="DefaultParagraphFont"/>
    <w:uiPriority w:val="99"/>
    <w:semiHidden/>
    <w:unhideWhenUsed/>
    <w:rsid w:val="003923B4"/>
    <w:rPr>
      <w:color w:val="800080"/>
      <w:u w:val="single"/>
    </w:rPr>
  </w:style>
  <w:style w:type="paragraph" w:customStyle="1" w:styleId="xl70">
    <w:name w:val="xl70"/>
    <w:basedOn w:val="Normal"/>
    <w:rsid w:val="003923B4"/>
    <w:pPr>
      <w:spacing w:before="100" w:beforeAutospacing="1" w:after="100" w:afterAutospacing="1"/>
    </w:pPr>
    <w:rPr>
      <w:rFonts w:eastAsia="Times New Roman"/>
      <w:sz w:val="20"/>
      <w:szCs w:val="20"/>
    </w:rPr>
  </w:style>
  <w:style w:type="character" w:styleId="CommentReference">
    <w:name w:val="annotation reference"/>
    <w:basedOn w:val="DefaultParagraphFont"/>
    <w:uiPriority w:val="99"/>
    <w:semiHidden/>
    <w:unhideWhenUsed/>
    <w:rsid w:val="00EA7274"/>
    <w:rPr>
      <w:sz w:val="16"/>
      <w:szCs w:val="16"/>
    </w:rPr>
  </w:style>
  <w:style w:type="paragraph" w:styleId="CommentText">
    <w:name w:val="annotation text"/>
    <w:basedOn w:val="Normal"/>
    <w:link w:val="CommentTextChar"/>
    <w:uiPriority w:val="99"/>
    <w:semiHidden/>
    <w:unhideWhenUsed/>
    <w:rsid w:val="00EA7274"/>
    <w:pPr>
      <w:spacing w:after="160"/>
    </w:pPr>
    <w:rPr>
      <w:rFonts w:ascii="Arial Narrow" w:hAnsi="Arial Narrow" w:cs="Arial"/>
      <w:sz w:val="20"/>
      <w:szCs w:val="20"/>
    </w:rPr>
  </w:style>
  <w:style w:type="character" w:customStyle="1" w:styleId="CommentTextChar">
    <w:name w:val="Comment Text Char"/>
    <w:basedOn w:val="DefaultParagraphFont"/>
    <w:link w:val="CommentText"/>
    <w:uiPriority w:val="99"/>
    <w:semiHidden/>
    <w:rsid w:val="00EA7274"/>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0D33CD"/>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0D33CD"/>
    <w:rPr>
      <w:rFonts w:ascii="Times New Roman" w:hAnsi="Times New Roman" w:cs="Times New Roman"/>
      <w:b/>
      <w:bCs/>
      <w:sz w:val="20"/>
      <w:szCs w:val="20"/>
    </w:rPr>
  </w:style>
  <w:style w:type="paragraph" w:customStyle="1" w:styleId="xl67">
    <w:name w:val="xl67"/>
    <w:basedOn w:val="Normal"/>
    <w:rsid w:val="00E50394"/>
    <w:pPr>
      <w:spacing w:before="100" w:beforeAutospacing="1" w:after="100" w:afterAutospacing="1"/>
      <w:textAlignment w:val="center"/>
    </w:pPr>
    <w:rPr>
      <w:rFonts w:eastAsia="Times New Roman"/>
      <w:szCs w:val="24"/>
    </w:rPr>
  </w:style>
  <w:style w:type="paragraph" w:customStyle="1" w:styleId="xl68">
    <w:name w:val="xl68"/>
    <w:basedOn w:val="Normal"/>
    <w:rsid w:val="00E50394"/>
    <w:pPr>
      <w:spacing w:before="100" w:beforeAutospacing="1" w:after="100" w:afterAutospacing="1"/>
      <w:textAlignment w:val="center"/>
    </w:pPr>
    <w:rPr>
      <w:rFonts w:eastAsia="Times New Roman"/>
      <w:szCs w:val="24"/>
    </w:rPr>
  </w:style>
  <w:style w:type="paragraph" w:customStyle="1" w:styleId="xl69">
    <w:name w:val="xl69"/>
    <w:basedOn w:val="Normal"/>
    <w:rsid w:val="00E50394"/>
    <w:pPr>
      <w:spacing w:before="100" w:beforeAutospacing="1" w:after="100" w:afterAutospacing="1"/>
    </w:pPr>
    <w:rPr>
      <w:rFonts w:eastAsia="Times New Roman"/>
      <w:szCs w:val="24"/>
    </w:rPr>
  </w:style>
  <w:style w:type="paragraph" w:styleId="NormalWeb">
    <w:name w:val="Normal (Web)"/>
    <w:basedOn w:val="Normal"/>
    <w:uiPriority w:val="99"/>
    <w:unhideWhenUsed/>
    <w:rsid w:val="00E50394"/>
    <w:pPr>
      <w:spacing w:before="100" w:beforeAutospacing="1" w:after="100" w:afterAutospacing="1"/>
    </w:pPr>
    <w:rPr>
      <w:rFonts w:eastAsiaTheme="minorEastAsia"/>
      <w:szCs w:val="24"/>
    </w:rPr>
  </w:style>
  <w:style w:type="paragraph" w:styleId="Revision">
    <w:name w:val="Revision"/>
    <w:hidden/>
    <w:uiPriority w:val="99"/>
    <w:semiHidden/>
    <w:rsid w:val="007911CC"/>
    <w:pPr>
      <w:spacing w:after="0" w:line="240" w:lineRule="auto"/>
    </w:pPr>
    <w:rPr>
      <w:rFonts w:ascii="Times New Roman" w:hAnsi="Times New Roman" w:cs="Times New Roman"/>
      <w:sz w:val="24"/>
    </w:rPr>
  </w:style>
  <w:style w:type="paragraph" w:customStyle="1" w:styleId="xl65">
    <w:name w:val="xl65"/>
    <w:basedOn w:val="Normal"/>
    <w:rsid w:val="00696674"/>
    <w:pPr>
      <w:pBdr>
        <w:top w:val="single" w:sz="8" w:space="0" w:color="A6A6A6"/>
        <w:left w:val="single" w:sz="8" w:space="0" w:color="A6A6A6"/>
        <w:right w:val="single" w:sz="8"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66">
    <w:name w:val="xl66"/>
    <w:basedOn w:val="Normal"/>
    <w:rsid w:val="00696674"/>
    <w:pPr>
      <w:pBdr>
        <w:left w:val="single" w:sz="8" w:space="0" w:color="A6A6A6"/>
        <w:bottom w:val="single" w:sz="8" w:space="0" w:color="A6A6A6"/>
        <w:right w:val="single" w:sz="8" w:space="0" w:color="A6A6A6"/>
      </w:pBdr>
      <w:spacing w:before="100" w:beforeAutospacing="1" w:after="100" w:afterAutospacing="1"/>
      <w:textAlignment w:val="center"/>
    </w:pPr>
    <w:rPr>
      <w:rFonts w:eastAsia="Times New Roman"/>
      <w:color w:val="000000"/>
      <w:sz w:val="20"/>
      <w:szCs w:val="20"/>
    </w:rPr>
  </w:style>
  <w:style w:type="paragraph" w:customStyle="1" w:styleId="xl63">
    <w:name w:val="xl63"/>
    <w:basedOn w:val="Normal"/>
    <w:rsid w:val="00626F94"/>
    <w:pPr>
      <w:pBdr>
        <w:left w:val="single" w:sz="8" w:space="0" w:color="A6A6A6"/>
        <w:bottom w:val="single" w:sz="8" w:space="0" w:color="A6A6A6"/>
        <w:right w:val="single" w:sz="8" w:space="0" w:color="A6A6A6"/>
      </w:pBdr>
      <w:spacing w:before="100" w:beforeAutospacing="1" w:after="100" w:afterAutospacing="1"/>
      <w:textAlignment w:val="center"/>
    </w:pPr>
    <w:rPr>
      <w:rFonts w:eastAsia="Times New Roman"/>
      <w:color w:val="000000"/>
      <w:sz w:val="20"/>
      <w:szCs w:val="20"/>
    </w:rPr>
  </w:style>
  <w:style w:type="paragraph" w:customStyle="1" w:styleId="xl64">
    <w:name w:val="xl64"/>
    <w:basedOn w:val="Normal"/>
    <w:rsid w:val="00626F94"/>
    <w:pPr>
      <w:pBdr>
        <w:left w:val="single" w:sz="8" w:space="0" w:color="A6A6A6"/>
        <w:bottom w:val="single" w:sz="8" w:space="0" w:color="A6A6A6"/>
        <w:right w:val="single" w:sz="8" w:space="0" w:color="A6A6A6"/>
      </w:pBdr>
      <w:spacing w:before="100" w:beforeAutospacing="1" w:after="100" w:afterAutospacing="1"/>
      <w:textAlignment w:val="center"/>
    </w:pPr>
    <w:rPr>
      <w:rFonts w:eastAsia="Times New Roman"/>
      <w:sz w:val="20"/>
      <w:szCs w:val="20"/>
    </w:rPr>
  </w:style>
  <w:style w:type="paragraph" w:styleId="EndnoteText">
    <w:name w:val="endnote text"/>
    <w:basedOn w:val="Normal"/>
    <w:link w:val="EndnoteTextChar"/>
    <w:uiPriority w:val="99"/>
    <w:semiHidden/>
    <w:unhideWhenUsed/>
    <w:rsid w:val="00910567"/>
    <w:rPr>
      <w:sz w:val="20"/>
      <w:szCs w:val="20"/>
    </w:rPr>
  </w:style>
  <w:style w:type="character" w:customStyle="1" w:styleId="EndnoteTextChar">
    <w:name w:val="Endnote Text Char"/>
    <w:basedOn w:val="DefaultParagraphFont"/>
    <w:link w:val="EndnoteText"/>
    <w:uiPriority w:val="99"/>
    <w:semiHidden/>
    <w:rsid w:val="00910567"/>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910567"/>
    <w:rPr>
      <w:vertAlign w:val="superscript"/>
    </w:rPr>
  </w:style>
  <w:style w:type="table" w:customStyle="1" w:styleId="TableGrid11">
    <w:name w:val="Table Grid11"/>
    <w:basedOn w:val="TableNormal"/>
    <w:uiPriority w:val="39"/>
    <w:rsid w:val="00F32EED"/>
    <w:pPr>
      <w:spacing w:after="0" w:line="240" w:lineRule="auto"/>
    </w:pPr>
    <w:rPr>
      <w:rFonts w:ascii="Calibri" w:eastAsia="Calibri" w:hAnsi="Calibri" w:cs="Times New Roman"/>
    </w:rPr>
    <w:tblPr>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2">
    <w:name w:val="Table Grid12"/>
    <w:basedOn w:val="TableNormal"/>
    <w:uiPriority w:val="39"/>
    <w:rsid w:val="00555AFC"/>
    <w:pPr>
      <w:spacing w:after="0" w:line="240" w:lineRule="auto"/>
    </w:pPr>
    <w:rPr>
      <w:rFonts w:ascii="Calibri" w:eastAsia="Calibri" w:hAnsi="Calibri" w:cs="Times New Roman"/>
    </w:rPr>
    <w:tblPr>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character" w:customStyle="1" w:styleId="TOCTableHeadingChar">
    <w:name w:val="TOC Table Heading Char"/>
    <w:basedOn w:val="DefaultParagraphFont"/>
    <w:link w:val="TOCTableHeading"/>
    <w:locked/>
    <w:rsid w:val="009B3CE5"/>
    <w:rPr>
      <w:rFonts w:ascii="Times New Roman" w:hAnsi="Times New Roman" w:cs="Times New Roman"/>
      <w:b/>
      <w:sz w:val="24"/>
      <w:szCs w:val="24"/>
    </w:rPr>
  </w:style>
  <w:style w:type="paragraph" w:customStyle="1" w:styleId="TOCTableHeading">
    <w:name w:val="TOC Table Heading"/>
    <w:basedOn w:val="Normal"/>
    <w:link w:val="TOCTableHeadingChar"/>
    <w:qFormat/>
    <w:rsid w:val="009B3CE5"/>
    <w:pPr>
      <w:spacing w:line="256" w:lineRule="auto"/>
      <w:jc w:val="both"/>
    </w:pPr>
    <w:rPr>
      <w:b/>
      <w:szCs w:val="24"/>
    </w:rPr>
  </w:style>
  <w:style w:type="table" w:customStyle="1" w:styleId="TableGrid13">
    <w:name w:val="Table Grid13"/>
    <w:basedOn w:val="TableNormal"/>
    <w:uiPriority w:val="39"/>
    <w:rsid w:val="00D610ED"/>
    <w:pPr>
      <w:spacing w:after="0" w:line="240" w:lineRule="auto"/>
    </w:pPr>
    <w:rPr>
      <w:rFonts w:ascii="Calibri" w:eastAsia="Calibri" w:hAnsi="Calibri" w:cs="Times New Roman"/>
    </w:rPr>
    <w:tblPr>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4">
    <w:name w:val="Table Grid14"/>
    <w:basedOn w:val="TableNormal"/>
    <w:next w:val="TableGrid"/>
    <w:uiPriority w:val="39"/>
    <w:rsid w:val="008D5DA6"/>
    <w:pPr>
      <w:spacing w:after="0" w:line="240" w:lineRule="auto"/>
    </w:p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5">
    <w:name w:val="Table Grid15"/>
    <w:basedOn w:val="TableNormal"/>
    <w:next w:val="TableGrid"/>
    <w:uiPriority w:val="39"/>
    <w:rsid w:val="008D5DA6"/>
    <w:pPr>
      <w:spacing w:after="0" w:line="240" w:lineRule="auto"/>
    </w:p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6">
    <w:name w:val="Table Grid16"/>
    <w:basedOn w:val="TableNormal"/>
    <w:next w:val="TableGrid"/>
    <w:uiPriority w:val="39"/>
    <w:rsid w:val="008D5DA6"/>
    <w:pPr>
      <w:spacing w:after="0" w:line="240" w:lineRule="auto"/>
    </w:p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7">
    <w:name w:val="Table Grid17"/>
    <w:basedOn w:val="TableNormal"/>
    <w:next w:val="TableGrid"/>
    <w:uiPriority w:val="39"/>
    <w:rsid w:val="00947314"/>
    <w:pPr>
      <w:spacing w:after="0" w:line="240" w:lineRule="auto"/>
    </w:p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paragraph" w:styleId="Caption">
    <w:name w:val="caption"/>
    <w:basedOn w:val="Normal"/>
    <w:next w:val="Normal"/>
    <w:uiPriority w:val="35"/>
    <w:unhideWhenUsed/>
    <w:qFormat/>
    <w:rsid w:val="00A2702D"/>
    <w:pPr>
      <w:spacing w:after="200"/>
    </w:pPr>
    <w:rPr>
      <w:i/>
      <w:iCs/>
      <w:color w:val="44546A" w:themeColor="text2"/>
      <w:sz w:val="18"/>
      <w:szCs w:val="18"/>
    </w:rPr>
  </w:style>
  <w:style w:type="paragraph" w:styleId="TableofFigures">
    <w:name w:val="table of figures"/>
    <w:basedOn w:val="Normal"/>
    <w:next w:val="Normal"/>
    <w:uiPriority w:val="99"/>
    <w:unhideWhenUsed/>
    <w:rsid w:val="00F475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B70E8"/>
    <w:pPr>
      <w:spacing w:after="0" w:line="240" w:lineRule="auto"/>
    </w:pPr>
    <w:rPr>
      <w:rFonts w:ascii="Times New Roman" w:hAnsi="Times New Roman" w:cs="Times New Roman"/>
      <w:sz w:val="24"/>
    </w:rPr>
  </w:style>
  <w:style w:type="paragraph" w:styleId="Heading1">
    <w:name w:val="heading 1"/>
    <w:basedOn w:val="Normal"/>
    <w:next w:val="Normal"/>
    <w:link w:val="Heading1Char"/>
    <w:uiPriority w:val="9"/>
    <w:qFormat/>
    <w:rsid w:val="00EB70E8"/>
    <w:pPr>
      <w:pBdr>
        <w:bottom w:val="single" w:sz="4" w:space="1" w:color="8496B0" w:themeColor="text2" w:themeTint="99"/>
      </w:pBdr>
      <w:spacing w:after="120"/>
      <w:outlineLvl w:val="0"/>
    </w:pPr>
    <w:rPr>
      <w:rFonts w:asciiTheme="minorHAnsi" w:hAnsiTheme="minorHAnsi"/>
      <w:b/>
      <w:noProof/>
      <w:sz w:val="36"/>
      <w:szCs w:val="36"/>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outlineLvl w:val="3"/>
    </w:pPr>
    <w:rPr>
      <w:rFonts w:eastAsiaTheme="majorEastAsia"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EB70E8"/>
    <w:rPr>
      <w:rFonts w:cs="Times New Roman"/>
      <w:b/>
      <w:noProof/>
      <w:sz w:val="36"/>
      <w:szCs w:val="36"/>
    </w:rPr>
  </w:style>
  <w:style w:type="paragraph" w:styleId="Header">
    <w:name w:val="header"/>
    <w:basedOn w:val="Normal"/>
    <w:link w:val="HeaderChar"/>
    <w:uiPriority w:val="99"/>
    <w:unhideWhenUsed/>
    <w:rsid w:val="00726639"/>
    <w:pPr>
      <w:tabs>
        <w:tab w:val="center" w:pos="4680"/>
        <w:tab w:val="right" w:pos="9360"/>
      </w:tabs>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keepNext/>
      <w:keepLines/>
      <w:spacing w:before="240" w:after="0"/>
      <w:outlineLvl w:val="9"/>
    </w:pPr>
    <w:rPr>
      <w:rFonts w:asciiTheme="majorHAnsi" w:eastAsiaTheme="majorEastAsia" w:hAnsiTheme="majorHAnsi" w:cstheme="majorBidi"/>
      <w:b w:val="0"/>
      <w:noProof w:val="0"/>
      <w:color w:val="2E74B5" w:themeColor="accent1" w:themeShade="BF"/>
      <w:szCs w:val="32"/>
    </w:rPr>
  </w:style>
  <w:style w:type="paragraph" w:styleId="TOC1">
    <w:name w:val="toc 1"/>
    <w:basedOn w:val="Normal"/>
    <w:next w:val="Normal"/>
    <w:autoRedefine/>
    <w:uiPriority w:val="39"/>
    <w:unhideWhenUsed/>
    <w:rsid w:val="00E02AF7"/>
    <w:pPr>
      <w:spacing w:after="100"/>
    </w:p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pPr>
    <w:rPr>
      <w:rFonts w:eastAsia="Times New Roman"/>
      <w:sz w:val="20"/>
      <w:szCs w:val="20"/>
    </w:rPr>
  </w:style>
  <w:style w:type="paragraph" w:customStyle="1" w:styleId="xl72">
    <w:name w:val="xl72"/>
    <w:basedOn w:val="Normal"/>
    <w:rsid w:val="00B919BC"/>
    <w:pPr>
      <w:spacing w:before="100" w:beforeAutospacing="1" w:after="100" w:afterAutospacing="1"/>
    </w:pPr>
    <w:rPr>
      <w:rFonts w:eastAsia="Times New Roman"/>
      <w:sz w:val="20"/>
      <w:szCs w:val="20"/>
    </w:rPr>
  </w:style>
  <w:style w:type="paragraph" w:customStyle="1" w:styleId="xl73">
    <w:name w:val="xl73"/>
    <w:basedOn w:val="Normal"/>
    <w:rsid w:val="00B919BC"/>
    <w:pPr>
      <w:shd w:val="clear" w:color="000000" w:fill="1F497D"/>
      <w:spacing w:before="100" w:beforeAutospacing="1" w:after="100" w:afterAutospacing="1"/>
      <w:jc w:val="center"/>
    </w:pPr>
    <w:rPr>
      <w:rFonts w:eastAsia="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jc w:val="center"/>
      <w:textAlignment w:val="center"/>
    </w:pPr>
    <w:rPr>
      <w:rFonts w:eastAsia="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jc w:val="center"/>
      <w:textAlignment w:val="center"/>
    </w:pPr>
    <w:rPr>
      <w:rFonts w:eastAsia="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79">
    <w:name w:val="xl79"/>
    <w:basedOn w:val="Normal"/>
    <w:rsid w:val="00B919BC"/>
    <w:pPr>
      <w:spacing w:before="100" w:beforeAutospacing="1" w:after="100" w:afterAutospacing="1"/>
      <w:textAlignment w:val="top"/>
    </w:pPr>
    <w:rPr>
      <w:rFonts w:eastAsia="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91">
    <w:name w:val="xl91"/>
    <w:basedOn w:val="Normal"/>
    <w:rsid w:val="00B919BC"/>
    <w:pPr>
      <w:spacing w:before="100" w:beforeAutospacing="1" w:after="100" w:afterAutospacing="1"/>
      <w:textAlignment w:val="center"/>
    </w:pPr>
    <w:rPr>
      <w:rFonts w:eastAsia="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05">
    <w:name w:val="xl105"/>
    <w:basedOn w:val="Normal"/>
    <w:rsid w:val="00B919BC"/>
    <w:pPr>
      <w:spacing w:before="100" w:beforeAutospacing="1" w:after="100" w:afterAutospacing="1"/>
    </w:pPr>
    <w:rPr>
      <w:rFonts w:eastAsia="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rFonts w:eastAsia="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top"/>
    </w:pPr>
    <w:rPr>
      <w:rFonts w:eastAsia="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top"/>
    </w:pPr>
    <w:rPr>
      <w:rFonts w:eastAsia="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top"/>
    </w:pPr>
    <w:rPr>
      <w:rFonts w:eastAsia="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pPr>
    <w:rPr>
      <w:rFonts w:eastAsia="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center"/>
    </w:pPr>
    <w:rPr>
      <w:rFonts w:eastAsia="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right"/>
      <w:textAlignment w:val="top"/>
    </w:pPr>
    <w:rPr>
      <w:rFonts w:eastAsia="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pPr>
    <w:rPr>
      <w:rFonts w:eastAsia="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145">
    <w:name w:val="xl145"/>
    <w:basedOn w:val="Normal"/>
    <w:rsid w:val="00B919BC"/>
    <w:pPr>
      <w:spacing w:before="100" w:beforeAutospacing="1" w:after="100" w:afterAutospacing="1"/>
      <w:jc w:val="center"/>
      <w:textAlignment w:val="center"/>
    </w:pPr>
    <w:rPr>
      <w:rFonts w:eastAsia="Times New Roman"/>
      <w:sz w:val="20"/>
      <w:szCs w:val="20"/>
    </w:rPr>
  </w:style>
  <w:style w:type="paragraph" w:customStyle="1" w:styleId="xl146">
    <w:name w:val="xl146"/>
    <w:basedOn w:val="Normal"/>
    <w:rsid w:val="00B919BC"/>
    <w:pPr>
      <w:spacing w:before="100" w:beforeAutospacing="1" w:after="100" w:afterAutospacing="1"/>
      <w:jc w:val="right"/>
    </w:pPr>
    <w:rPr>
      <w:rFonts w:eastAsia="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pPr>
    <w:rPr>
      <w:rFonts w:eastAsia="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eastAsia="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eastAsia="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jc w:val="center"/>
      <w:textAlignment w:val="center"/>
    </w:pPr>
    <w:rPr>
      <w:rFonts w:eastAsia="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pPr>
    <w:rPr>
      <w:rFonts w:eastAsia="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jc w:val="center"/>
      <w:textAlignment w:val="center"/>
    </w:pPr>
    <w:rPr>
      <w:rFonts w:eastAsia="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jc w:val="right"/>
      <w:textAlignment w:val="center"/>
    </w:pPr>
    <w:rPr>
      <w:rFonts w:eastAsia="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textAlignment w:val="center"/>
    </w:pPr>
    <w:rPr>
      <w:rFonts w:eastAsia="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jc w:val="center"/>
      <w:textAlignment w:val="center"/>
    </w:pPr>
    <w:rPr>
      <w:rFonts w:eastAsia="Times New Roman"/>
      <w:b/>
      <w:bCs/>
      <w:sz w:val="20"/>
      <w:szCs w:val="20"/>
    </w:rPr>
  </w:style>
  <w:style w:type="paragraph" w:styleId="BalloonText">
    <w:name w:val="Balloon Text"/>
    <w:basedOn w:val="Normal"/>
    <w:link w:val="BalloonTextChar"/>
    <w:uiPriority w:val="99"/>
    <w:semiHidden/>
    <w:unhideWhenUsed/>
    <w:rsid w:val="00BC4474"/>
    <w:rPr>
      <w:rFonts w:ascii="Tahoma" w:hAnsi="Tahoma" w:cs="Tahoma"/>
      <w:sz w:val="16"/>
      <w:szCs w:val="16"/>
    </w:rPr>
  </w:style>
  <w:style w:type="character" w:customStyle="1" w:styleId="BalloonTextChar">
    <w:name w:val="Balloon Text Char"/>
    <w:basedOn w:val="DefaultParagraphFont"/>
    <w:link w:val="BalloonText"/>
    <w:uiPriority w:val="99"/>
    <w:semiHidden/>
    <w:rsid w:val="00BC4474"/>
    <w:rPr>
      <w:rFonts w:ascii="Tahoma" w:hAnsi="Tahoma" w:cs="Tahoma"/>
      <w:sz w:val="16"/>
      <w:szCs w:val="16"/>
    </w:rPr>
  </w:style>
  <w:style w:type="character" w:styleId="FollowedHyperlink">
    <w:name w:val="FollowedHyperlink"/>
    <w:basedOn w:val="DefaultParagraphFont"/>
    <w:uiPriority w:val="99"/>
    <w:semiHidden/>
    <w:unhideWhenUsed/>
    <w:rsid w:val="003923B4"/>
    <w:rPr>
      <w:color w:val="800080"/>
      <w:u w:val="single"/>
    </w:rPr>
  </w:style>
  <w:style w:type="paragraph" w:customStyle="1" w:styleId="xl70">
    <w:name w:val="xl70"/>
    <w:basedOn w:val="Normal"/>
    <w:rsid w:val="003923B4"/>
    <w:pPr>
      <w:spacing w:before="100" w:beforeAutospacing="1" w:after="100" w:afterAutospacing="1"/>
    </w:pPr>
    <w:rPr>
      <w:rFonts w:eastAsia="Times New Roman"/>
      <w:sz w:val="20"/>
      <w:szCs w:val="20"/>
    </w:rPr>
  </w:style>
  <w:style w:type="character" w:styleId="CommentReference">
    <w:name w:val="annotation reference"/>
    <w:basedOn w:val="DefaultParagraphFont"/>
    <w:uiPriority w:val="99"/>
    <w:semiHidden/>
    <w:unhideWhenUsed/>
    <w:rsid w:val="00EA7274"/>
    <w:rPr>
      <w:sz w:val="16"/>
      <w:szCs w:val="16"/>
    </w:rPr>
  </w:style>
  <w:style w:type="paragraph" w:styleId="CommentText">
    <w:name w:val="annotation text"/>
    <w:basedOn w:val="Normal"/>
    <w:link w:val="CommentTextChar"/>
    <w:uiPriority w:val="99"/>
    <w:semiHidden/>
    <w:unhideWhenUsed/>
    <w:rsid w:val="00EA7274"/>
    <w:pPr>
      <w:spacing w:after="160"/>
    </w:pPr>
    <w:rPr>
      <w:rFonts w:ascii="Arial Narrow" w:hAnsi="Arial Narrow" w:cs="Arial"/>
      <w:sz w:val="20"/>
      <w:szCs w:val="20"/>
    </w:rPr>
  </w:style>
  <w:style w:type="character" w:customStyle="1" w:styleId="CommentTextChar">
    <w:name w:val="Comment Text Char"/>
    <w:basedOn w:val="DefaultParagraphFont"/>
    <w:link w:val="CommentText"/>
    <w:uiPriority w:val="99"/>
    <w:semiHidden/>
    <w:rsid w:val="00EA7274"/>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0D33CD"/>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0D33CD"/>
    <w:rPr>
      <w:rFonts w:ascii="Times New Roman" w:hAnsi="Times New Roman" w:cs="Times New Roman"/>
      <w:b/>
      <w:bCs/>
      <w:sz w:val="20"/>
      <w:szCs w:val="20"/>
    </w:rPr>
  </w:style>
  <w:style w:type="paragraph" w:customStyle="1" w:styleId="xl67">
    <w:name w:val="xl67"/>
    <w:basedOn w:val="Normal"/>
    <w:rsid w:val="00E50394"/>
    <w:pPr>
      <w:spacing w:before="100" w:beforeAutospacing="1" w:after="100" w:afterAutospacing="1"/>
      <w:textAlignment w:val="center"/>
    </w:pPr>
    <w:rPr>
      <w:rFonts w:eastAsia="Times New Roman"/>
      <w:szCs w:val="24"/>
    </w:rPr>
  </w:style>
  <w:style w:type="paragraph" w:customStyle="1" w:styleId="xl68">
    <w:name w:val="xl68"/>
    <w:basedOn w:val="Normal"/>
    <w:rsid w:val="00E50394"/>
    <w:pPr>
      <w:spacing w:before="100" w:beforeAutospacing="1" w:after="100" w:afterAutospacing="1"/>
      <w:textAlignment w:val="center"/>
    </w:pPr>
    <w:rPr>
      <w:rFonts w:eastAsia="Times New Roman"/>
      <w:szCs w:val="24"/>
    </w:rPr>
  </w:style>
  <w:style w:type="paragraph" w:customStyle="1" w:styleId="xl69">
    <w:name w:val="xl69"/>
    <w:basedOn w:val="Normal"/>
    <w:rsid w:val="00E50394"/>
    <w:pPr>
      <w:spacing w:before="100" w:beforeAutospacing="1" w:after="100" w:afterAutospacing="1"/>
    </w:pPr>
    <w:rPr>
      <w:rFonts w:eastAsia="Times New Roman"/>
      <w:szCs w:val="24"/>
    </w:rPr>
  </w:style>
  <w:style w:type="paragraph" w:styleId="NormalWeb">
    <w:name w:val="Normal (Web)"/>
    <w:basedOn w:val="Normal"/>
    <w:uiPriority w:val="99"/>
    <w:unhideWhenUsed/>
    <w:rsid w:val="00E50394"/>
    <w:pPr>
      <w:spacing w:before="100" w:beforeAutospacing="1" w:after="100" w:afterAutospacing="1"/>
    </w:pPr>
    <w:rPr>
      <w:rFonts w:eastAsiaTheme="minorEastAsia"/>
      <w:szCs w:val="24"/>
    </w:rPr>
  </w:style>
  <w:style w:type="paragraph" w:styleId="Revision">
    <w:name w:val="Revision"/>
    <w:hidden/>
    <w:uiPriority w:val="99"/>
    <w:semiHidden/>
    <w:rsid w:val="007911CC"/>
    <w:pPr>
      <w:spacing w:after="0" w:line="240" w:lineRule="auto"/>
    </w:pPr>
    <w:rPr>
      <w:rFonts w:ascii="Times New Roman" w:hAnsi="Times New Roman" w:cs="Times New Roman"/>
      <w:sz w:val="24"/>
    </w:rPr>
  </w:style>
  <w:style w:type="paragraph" w:customStyle="1" w:styleId="xl65">
    <w:name w:val="xl65"/>
    <w:basedOn w:val="Normal"/>
    <w:rsid w:val="00696674"/>
    <w:pPr>
      <w:pBdr>
        <w:top w:val="single" w:sz="8" w:space="0" w:color="A6A6A6"/>
        <w:left w:val="single" w:sz="8" w:space="0" w:color="A6A6A6"/>
        <w:right w:val="single" w:sz="8" w:space="0" w:color="A6A6A6"/>
      </w:pBdr>
      <w:shd w:val="clear" w:color="000000" w:fill="C5D9F1"/>
      <w:spacing w:before="100" w:beforeAutospacing="1" w:after="100" w:afterAutospacing="1"/>
      <w:jc w:val="center"/>
      <w:textAlignment w:val="center"/>
    </w:pPr>
    <w:rPr>
      <w:rFonts w:eastAsia="Times New Roman"/>
      <w:b/>
      <w:bCs/>
      <w:szCs w:val="24"/>
    </w:rPr>
  </w:style>
  <w:style w:type="paragraph" w:customStyle="1" w:styleId="xl66">
    <w:name w:val="xl66"/>
    <w:basedOn w:val="Normal"/>
    <w:rsid w:val="00696674"/>
    <w:pPr>
      <w:pBdr>
        <w:left w:val="single" w:sz="8" w:space="0" w:color="A6A6A6"/>
        <w:bottom w:val="single" w:sz="8" w:space="0" w:color="A6A6A6"/>
        <w:right w:val="single" w:sz="8" w:space="0" w:color="A6A6A6"/>
      </w:pBdr>
      <w:spacing w:before="100" w:beforeAutospacing="1" w:after="100" w:afterAutospacing="1"/>
      <w:textAlignment w:val="center"/>
    </w:pPr>
    <w:rPr>
      <w:rFonts w:eastAsia="Times New Roman"/>
      <w:color w:val="000000"/>
      <w:sz w:val="20"/>
      <w:szCs w:val="20"/>
    </w:rPr>
  </w:style>
  <w:style w:type="paragraph" w:customStyle="1" w:styleId="xl63">
    <w:name w:val="xl63"/>
    <w:basedOn w:val="Normal"/>
    <w:rsid w:val="00626F94"/>
    <w:pPr>
      <w:pBdr>
        <w:left w:val="single" w:sz="8" w:space="0" w:color="A6A6A6"/>
        <w:bottom w:val="single" w:sz="8" w:space="0" w:color="A6A6A6"/>
        <w:right w:val="single" w:sz="8" w:space="0" w:color="A6A6A6"/>
      </w:pBdr>
      <w:spacing w:before="100" w:beforeAutospacing="1" w:after="100" w:afterAutospacing="1"/>
      <w:textAlignment w:val="center"/>
    </w:pPr>
    <w:rPr>
      <w:rFonts w:eastAsia="Times New Roman"/>
      <w:color w:val="000000"/>
      <w:sz w:val="20"/>
      <w:szCs w:val="20"/>
    </w:rPr>
  </w:style>
  <w:style w:type="paragraph" w:customStyle="1" w:styleId="xl64">
    <w:name w:val="xl64"/>
    <w:basedOn w:val="Normal"/>
    <w:rsid w:val="00626F94"/>
    <w:pPr>
      <w:pBdr>
        <w:left w:val="single" w:sz="8" w:space="0" w:color="A6A6A6"/>
        <w:bottom w:val="single" w:sz="8" w:space="0" w:color="A6A6A6"/>
        <w:right w:val="single" w:sz="8" w:space="0" w:color="A6A6A6"/>
      </w:pBdr>
      <w:spacing w:before="100" w:beforeAutospacing="1" w:after="100" w:afterAutospacing="1"/>
      <w:textAlignment w:val="center"/>
    </w:pPr>
    <w:rPr>
      <w:rFonts w:eastAsia="Times New Roman"/>
      <w:sz w:val="20"/>
      <w:szCs w:val="20"/>
    </w:rPr>
  </w:style>
  <w:style w:type="paragraph" w:styleId="EndnoteText">
    <w:name w:val="endnote text"/>
    <w:basedOn w:val="Normal"/>
    <w:link w:val="EndnoteTextChar"/>
    <w:uiPriority w:val="99"/>
    <w:semiHidden/>
    <w:unhideWhenUsed/>
    <w:rsid w:val="00910567"/>
    <w:rPr>
      <w:sz w:val="20"/>
      <w:szCs w:val="20"/>
    </w:rPr>
  </w:style>
  <w:style w:type="character" w:customStyle="1" w:styleId="EndnoteTextChar">
    <w:name w:val="Endnote Text Char"/>
    <w:basedOn w:val="DefaultParagraphFont"/>
    <w:link w:val="EndnoteText"/>
    <w:uiPriority w:val="99"/>
    <w:semiHidden/>
    <w:rsid w:val="00910567"/>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910567"/>
    <w:rPr>
      <w:vertAlign w:val="superscript"/>
    </w:rPr>
  </w:style>
  <w:style w:type="table" w:customStyle="1" w:styleId="TableGrid11">
    <w:name w:val="Table Grid11"/>
    <w:basedOn w:val="TableNormal"/>
    <w:uiPriority w:val="39"/>
    <w:rsid w:val="00F32EED"/>
    <w:pPr>
      <w:spacing w:after="0" w:line="240" w:lineRule="auto"/>
    </w:pPr>
    <w:rPr>
      <w:rFonts w:ascii="Calibri" w:eastAsia="Calibri" w:hAnsi="Calibri" w:cs="Times New Roman"/>
    </w:rPr>
    <w:tblPr>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2">
    <w:name w:val="Table Grid12"/>
    <w:basedOn w:val="TableNormal"/>
    <w:uiPriority w:val="39"/>
    <w:rsid w:val="00555AFC"/>
    <w:pPr>
      <w:spacing w:after="0" w:line="240" w:lineRule="auto"/>
    </w:pPr>
    <w:rPr>
      <w:rFonts w:ascii="Calibri" w:eastAsia="Calibri" w:hAnsi="Calibri" w:cs="Times New Roman"/>
    </w:rPr>
    <w:tblPr>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character" w:customStyle="1" w:styleId="TOCTableHeadingChar">
    <w:name w:val="TOC Table Heading Char"/>
    <w:basedOn w:val="DefaultParagraphFont"/>
    <w:link w:val="TOCTableHeading"/>
    <w:locked/>
    <w:rsid w:val="009B3CE5"/>
    <w:rPr>
      <w:rFonts w:ascii="Times New Roman" w:hAnsi="Times New Roman" w:cs="Times New Roman"/>
      <w:b/>
      <w:sz w:val="24"/>
      <w:szCs w:val="24"/>
    </w:rPr>
  </w:style>
  <w:style w:type="paragraph" w:customStyle="1" w:styleId="TOCTableHeading">
    <w:name w:val="TOC Table Heading"/>
    <w:basedOn w:val="Normal"/>
    <w:link w:val="TOCTableHeadingChar"/>
    <w:qFormat/>
    <w:rsid w:val="009B3CE5"/>
    <w:pPr>
      <w:spacing w:line="256" w:lineRule="auto"/>
      <w:jc w:val="both"/>
    </w:pPr>
    <w:rPr>
      <w:b/>
      <w:szCs w:val="24"/>
    </w:rPr>
  </w:style>
  <w:style w:type="table" w:customStyle="1" w:styleId="TableGrid13">
    <w:name w:val="Table Grid13"/>
    <w:basedOn w:val="TableNormal"/>
    <w:uiPriority w:val="39"/>
    <w:rsid w:val="00D610ED"/>
    <w:pPr>
      <w:spacing w:after="0" w:line="240" w:lineRule="auto"/>
    </w:pPr>
    <w:rPr>
      <w:rFonts w:ascii="Calibri" w:eastAsia="Calibri" w:hAnsi="Calibri" w:cs="Times New Roman"/>
    </w:rPr>
    <w:tblPr>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4">
    <w:name w:val="Table Grid14"/>
    <w:basedOn w:val="TableNormal"/>
    <w:next w:val="TableGrid"/>
    <w:uiPriority w:val="39"/>
    <w:rsid w:val="008D5DA6"/>
    <w:pPr>
      <w:spacing w:after="0" w:line="240" w:lineRule="auto"/>
    </w:p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5">
    <w:name w:val="Table Grid15"/>
    <w:basedOn w:val="TableNormal"/>
    <w:next w:val="TableGrid"/>
    <w:uiPriority w:val="39"/>
    <w:rsid w:val="008D5DA6"/>
    <w:pPr>
      <w:spacing w:after="0" w:line="240" w:lineRule="auto"/>
    </w:p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6">
    <w:name w:val="Table Grid16"/>
    <w:basedOn w:val="TableNormal"/>
    <w:next w:val="TableGrid"/>
    <w:uiPriority w:val="39"/>
    <w:rsid w:val="008D5DA6"/>
    <w:pPr>
      <w:spacing w:after="0" w:line="240" w:lineRule="auto"/>
    </w:p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table" w:customStyle="1" w:styleId="TableGrid17">
    <w:name w:val="Table Grid17"/>
    <w:basedOn w:val="TableNormal"/>
    <w:next w:val="TableGrid"/>
    <w:uiPriority w:val="39"/>
    <w:rsid w:val="00947314"/>
    <w:pPr>
      <w:spacing w:after="0" w:line="240" w:lineRule="auto"/>
    </w:p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vAlign w:val="center"/>
    </w:tcPr>
    <w:tblStylePr w:type="firstRow">
      <w:tblPr/>
      <w:tcPr>
        <w:shd w:val="clear" w:color="auto" w:fill="004577"/>
      </w:tcPr>
    </w:tblStylePr>
  </w:style>
  <w:style w:type="paragraph" w:styleId="Caption">
    <w:name w:val="caption"/>
    <w:basedOn w:val="Normal"/>
    <w:next w:val="Normal"/>
    <w:uiPriority w:val="35"/>
    <w:unhideWhenUsed/>
    <w:qFormat/>
    <w:rsid w:val="00A2702D"/>
    <w:pPr>
      <w:spacing w:after="200"/>
    </w:pPr>
    <w:rPr>
      <w:i/>
      <w:iCs/>
      <w:color w:val="44546A" w:themeColor="text2"/>
      <w:sz w:val="18"/>
      <w:szCs w:val="18"/>
    </w:rPr>
  </w:style>
  <w:style w:type="paragraph" w:styleId="TableofFigures">
    <w:name w:val="table of figures"/>
    <w:basedOn w:val="Normal"/>
    <w:next w:val="Normal"/>
    <w:uiPriority w:val="99"/>
    <w:unhideWhenUsed/>
    <w:rsid w:val="00F47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5128">
      <w:bodyDiv w:val="1"/>
      <w:marLeft w:val="0"/>
      <w:marRight w:val="0"/>
      <w:marTop w:val="0"/>
      <w:marBottom w:val="0"/>
      <w:divBdr>
        <w:top w:val="none" w:sz="0" w:space="0" w:color="auto"/>
        <w:left w:val="none" w:sz="0" w:space="0" w:color="auto"/>
        <w:bottom w:val="none" w:sz="0" w:space="0" w:color="auto"/>
        <w:right w:val="none" w:sz="0" w:space="0" w:color="auto"/>
      </w:divBdr>
    </w:div>
    <w:div w:id="79789643">
      <w:bodyDiv w:val="1"/>
      <w:marLeft w:val="0"/>
      <w:marRight w:val="0"/>
      <w:marTop w:val="0"/>
      <w:marBottom w:val="0"/>
      <w:divBdr>
        <w:top w:val="none" w:sz="0" w:space="0" w:color="auto"/>
        <w:left w:val="none" w:sz="0" w:space="0" w:color="auto"/>
        <w:bottom w:val="none" w:sz="0" w:space="0" w:color="auto"/>
        <w:right w:val="none" w:sz="0" w:space="0" w:color="auto"/>
      </w:divBdr>
    </w:div>
    <w:div w:id="82340766">
      <w:bodyDiv w:val="1"/>
      <w:marLeft w:val="0"/>
      <w:marRight w:val="0"/>
      <w:marTop w:val="0"/>
      <w:marBottom w:val="0"/>
      <w:divBdr>
        <w:top w:val="none" w:sz="0" w:space="0" w:color="auto"/>
        <w:left w:val="none" w:sz="0" w:space="0" w:color="auto"/>
        <w:bottom w:val="none" w:sz="0" w:space="0" w:color="auto"/>
        <w:right w:val="none" w:sz="0" w:space="0" w:color="auto"/>
      </w:divBdr>
    </w:div>
    <w:div w:id="250284932">
      <w:bodyDiv w:val="1"/>
      <w:marLeft w:val="0"/>
      <w:marRight w:val="0"/>
      <w:marTop w:val="0"/>
      <w:marBottom w:val="0"/>
      <w:divBdr>
        <w:top w:val="none" w:sz="0" w:space="0" w:color="auto"/>
        <w:left w:val="none" w:sz="0" w:space="0" w:color="auto"/>
        <w:bottom w:val="none" w:sz="0" w:space="0" w:color="auto"/>
        <w:right w:val="none" w:sz="0" w:space="0" w:color="auto"/>
      </w:divBdr>
    </w:div>
    <w:div w:id="278219271">
      <w:bodyDiv w:val="1"/>
      <w:marLeft w:val="0"/>
      <w:marRight w:val="0"/>
      <w:marTop w:val="0"/>
      <w:marBottom w:val="0"/>
      <w:divBdr>
        <w:top w:val="none" w:sz="0" w:space="0" w:color="auto"/>
        <w:left w:val="none" w:sz="0" w:space="0" w:color="auto"/>
        <w:bottom w:val="none" w:sz="0" w:space="0" w:color="auto"/>
        <w:right w:val="none" w:sz="0" w:space="0" w:color="auto"/>
      </w:divBdr>
    </w:div>
    <w:div w:id="320735036">
      <w:bodyDiv w:val="1"/>
      <w:marLeft w:val="0"/>
      <w:marRight w:val="0"/>
      <w:marTop w:val="0"/>
      <w:marBottom w:val="0"/>
      <w:divBdr>
        <w:top w:val="none" w:sz="0" w:space="0" w:color="auto"/>
        <w:left w:val="none" w:sz="0" w:space="0" w:color="auto"/>
        <w:bottom w:val="none" w:sz="0" w:space="0" w:color="auto"/>
        <w:right w:val="none" w:sz="0" w:space="0" w:color="auto"/>
      </w:divBdr>
    </w:div>
    <w:div w:id="356390032">
      <w:bodyDiv w:val="1"/>
      <w:marLeft w:val="0"/>
      <w:marRight w:val="0"/>
      <w:marTop w:val="0"/>
      <w:marBottom w:val="0"/>
      <w:divBdr>
        <w:top w:val="none" w:sz="0" w:space="0" w:color="auto"/>
        <w:left w:val="none" w:sz="0" w:space="0" w:color="auto"/>
        <w:bottom w:val="none" w:sz="0" w:space="0" w:color="auto"/>
        <w:right w:val="none" w:sz="0" w:space="0" w:color="auto"/>
      </w:divBdr>
    </w:div>
    <w:div w:id="361904764">
      <w:bodyDiv w:val="1"/>
      <w:marLeft w:val="0"/>
      <w:marRight w:val="0"/>
      <w:marTop w:val="0"/>
      <w:marBottom w:val="0"/>
      <w:divBdr>
        <w:top w:val="none" w:sz="0" w:space="0" w:color="auto"/>
        <w:left w:val="none" w:sz="0" w:space="0" w:color="auto"/>
        <w:bottom w:val="none" w:sz="0" w:space="0" w:color="auto"/>
        <w:right w:val="none" w:sz="0" w:space="0" w:color="auto"/>
      </w:divBdr>
    </w:div>
    <w:div w:id="396057784">
      <w:bodyDiv w:val="1"/>
      <w:marLeft w:val="0"/>
      <w:marRight w:val="0"/>
      <w:marTop w:val="0"/>
      <w:marBottom w:val="0"/>
      <w:divBdr>
        <w:top w:val="none" w:sz="0" w:space="0" w:color="auto"/>
        <w:left w:val="none" w:sz="0" w:space="0" w:color="auto"/>
        <w:bottom w:val="none" w:sz="0" w:space="0" w:color="auto"/>
        <w:right w:val="none" w:sz="0" w:space="0" w:color="auto"/>
      </w:divBdr>
    </w:div>
    <w:div w:id="560949543">
      <w:bodyDiv w:val="1"/>
      <w:marLeft w:val="0"/>
      <w:marRight w:val="0"/>
      <w:marTop w:val="0"/>
      <w:marBottom w:val="0"/>
      <w:divBdr>
        <w:top w:val="none" w:sz="0" w:space="0" w:color="auto"/>
        <w:left w:val="none" w:sz="0" w:space="0" w:color="auto"/>
        <w:bottom w:val="none" w:sz="0" w:space="0" w:color="auto"/>
        <w:right w:val="none" w:sz="0" w:space="0" w:color="auto"/>
      </w:divBdr>
    </w:div>
    <w:div w:id="655764123">
      <w:bodyDiv w:val="1"/>
      <w:marLeft w:val="0"/>
      <w:marRight w:val="0"/>
      <w:marTop w:val="0"/>
      <w:marBottom w:val="0"/>
      <w:divBdr>
        <w:top w:val="none" w:sz="0" w:space="0" w:color="auto"/>
        <w:left w:val="none" w:sz="0" w:space="0" w:color="auto"/>
        <w:bottom w:val="none" w:sz="0" w:space="0" w:color="auto"/>
        <w:right w:val="none" w:sz="0" w:space="0" w:color="auto"/>
      </w:divBdr>
    </w:div>
    <w:div w:id="680934954">
      <w:bodyDiv w:val="1"/>
      <w:marLeft w:val="0"/>
      <w:marRight w:val="0"/>
      <w:marTop w:val="0"/>
      <w:marBottom w:val="0"/>
      <w:divBdr>
        <w:top w:val="none" w:sz="0" w:space="0" w:color="auto"/>
        <w:left w:val="none" w:sz="0" w:space="0" w:color="auto"/>
        <w:bottom w:val="none" w:sz="0" w:space="0" w:color="auto"/>
        <w:right w:val="none" w:sz="0" w:space="0" w:color="auto"/>
      </w:divBdr>
    </w:div>
    <w:div w:id="790780483">
      <w:bodyDiv w:val="1"/>
      <w:marLeft w:val="0"/>
      <w:marRight w:val="0"/>
      <w:marTop w:val="0"/>
      <w:marBottom w:val="0"/>
      <w:divBdr>
        <w:top w:val="none" w:sz="0" w:space="0" w:color="auto"/>
        <w:left w:val="none" w:sz="0" w:space="0" w:color="auto"/>
        <w:bottom w:val="none" w:sz="0" w:space="0" w:color="auto"/>
        <w:right w:val="none" w:sz="0" w:space="0" w:color="auto"/>
      </w:divBdr>
    </w:div>
    <w:div w:id="908809964">
      <w:bodyDiv w:val="1"/>
      <w:marLeft w:val="0"/>
      <w:marRight w:val="0"/>
      <w:marTop w:val="0"/>
      <w:marBottom w:val="0"/>
      <w:divBdr>
        <w:top w:val="none" w:sz="0" w:space="0" w:color="auto"/>
        <w:left w:val="none" w:sz="0" w:space="0" w:color="auto"/>
        <w:bottom w:val="none" w:sz="0" w:space="0" w:color="auto"/>
        <w:right w:val="none" w:sz="0" w:space="0" w:color="auto"/>
      </w:divBdr>
    </w:div>
    <w:div w:id="954094943">
      <w:bodyDiv w:val="1"/>
      <w:marLeft w:val="0"/>
      <w:marRight w:val="0"/>
      <w:marTop w:val="0"/>
      <w:marBottom w:val="0"/>
      <w:divBdr>
        <w:top w:val="none" w:sz="0" w:space="0" w:color="auto"/>
        <w:left w:val="none" w:sz="0" w:space="0" w:color="auto"/>
        <w:bottom w:val="none" w:sz="0" w:space="0" w:color="auto"/>
        <w:right w:val="none" w:sz="0" w:space="0" w:color="auto"/>
      </w:divBdr>
    </w:div>
    <w:div w:id="1058554616">
      <w:bodyDiv w:val="1"/>
      <w:marLeft w:val="0"/>
      <w:marRight w:val="0"/>
      <w:marTop w:val="0"/>
      <w:marBottom w:val="0"/>
      <w:divBdr>
        <w:top w:val="none" w:sz="0" w:space="0" w:color="auto"/>
        <w:left w:val="none" w:sz="0" w:space="0" w:color="auto"/>
        <w:bottom w:val="none" w:sz="0" w:space="0" w:color="auto"/>
        <w:right w:val="none" w:sz="0" w:space="0" w:color="auto"/>
      </w:divBdr>
    </w:div>
    <w:div w:id="1117943385">
      <w:bodyDiv w:val="1"/>
      <w:marLeft w:val="0"/>
      <w:marRight w:val="0"/>
      <w:marTop w:val="0"/>
      <w:marBottom w:val="0"/>
      <w:divBdr>
        <w:top w:val="none" w:sz="0" w:space="0" w:color="auto"/>
        <w:left w:val="none" w:sz="0" w:space="0" w:color="auto"/>
        <w:bottom w:val="none" w:sz="0" w:space="0" w:color="auto"/>
        <w:right w:val="none" w:sz="0" w:space="0" w:color="auto"/>
      </w:divBdr>
      <w:divsChild>
        <w:div w:id="113142283">
          <w:marLeft w:val="0"/>
          <w:marRight w:val="0"/>
          <w:marTop w:val="0"/>
          <w:marBottom w:val="0"/>
          <w:divBdr>
            <w:top w:val="none" w:sz="0" w:space="0" w:color="auto"/>
            <w:left w:val="none" w:sz="0" w:space="0" w:color="auto"/>
            <w:bottom w:val="none" w:sz="0" w:space="0" w:color="auto"/>
            <w:right w:val="none" w:sz="0" w:space="0" w:color="auto"/>
          </w:divBdr>
        </w:div>
        <w:div w:id="332535940">
          <w:marLeft w:val="0"/>
          <w:marRight w:val="0"/>
          <w:marTop w:val="0"/>
          <w:marBottom w:val="0"/>
          <w:divBdr>
            <w:top w:val="none" w:sz="0" w:space="0" w:color="auto"/>
            <w:left w:val="none" w:sz="0" w:space="0" w:color="auto"/>
            <w:bottom w:val="none" w:sz="0" w:space="0" w:color="auto"/>
            <w:right w:val="none" w:sz="0" w:space="0" w:color="auto"/>
          </w:divBdr>
        </w:div>
        <w:div w:id="371879328">
          <w:marLeft w:val="0"/>
          <w:marRight w:val="0"/>
          <w:marTop w:val="0"/>
          <w:marBottom w:val="0"/>
          <w:divBdr>
            <w:top w:val="none" w:sz="0" w:space="0" w:color="auto"/>
            <w:left w:val="none" w:sz="0" w:space="0" w:color="auto"/>
            <w:bottom w:val="none" w:sz="0" w:space="0" w:color="auto"/>
            <w:right w:val="none" w:sz="0" w:space="0" w:color="auto"/>
          </w:divBdr>
        </w:div>
        <w:div w:id="384918463">
          <w:marLeft w:val="0"/>
          <w:marRight w:val="0"/>
          <w:marTop w:val="0"/>
          <w:marBottom w:val="0"/>
          <w:divBdr>
            <w:top w:val="none" w:sz="0" w:space="0" w:color="auto"/>
            <w:left w:val="none" w:sz="0" w:space="0" w:color="auto"/>
            <w:bottom w:val="none" w:sz="0" w:space="0" w:color="auto"/>
            <w:right w:val="none" w:sz="0" w:space="0" w:color="auto"/>
          </w:divBdr>
        </w:div>
        <w:div w:id="388193905">
          <w:marLeft w:val="0"/>
          <w:marRight w:val="0"/>
          <w:marTop w:val="0"/>
          <w:marBottom w:val="0"/>
          <w:divBdr>
            <w:top w:val="none" w:sz="0" w:space="0" w:color="auto"/>
            <w:left w:val="none" w:sz="0" w:space="0" w:color="auto"/>
            <w:bottom w:val="none" w:sz="0" w:space="0" w:color="auto"/>
            <w:right w:val="none" w:sz="0" w:space="0" w:color="auto"/>
          </w:divBdr>
        </w:div>
        <w:div w:id="413285179">
          <w:marLeft w:val="0"/>
          <w:marRight w:val="0"/>
          <w:marTop w:val="0"/>
          <w:marBottom w:val="0"/>
          <w:divBdr>
            <w:top w:val="none" w:sz="0" w:space="0" w:color="auto"/>
            <w:left w:val="none" w:sz="0" w:space="0" w:color="auto"/>
            <w:bottom w:val="none" w:sz="0" w:space="0" w:color="auto"/>
            <w:right w:val="none" w:sz="0" w:space="0" w:color="auto"/>
          </w:divBdr>
        </w:div>
        <w:div w:id="681931910">
          <w:marLeft w:val="0"/>
          <w:marRight w:val="0"/>
          <w:marTop w:val="0"/>
          <w:marBottom w:val="0"/>
          <w:divBdr>
            <w:top w:val="none" w:sz="0" w:space="0" w:color="auto"/>
            <w:left w:val="none" w:sz="0" w:space="0" w:color="auto"/>
            <w:bottom w:val="none" w:sz="0" w:space="0" w:color="auto"/>
            <w:right w:val="none" w:sz="0" w:space="0" w:color="auto"/>
          </w:divBdr>
        </w:div>
        <w:div w:id="681976302">
          <w:marLeft w:val="0"/>
          <w:marRight w:val="0"/>
          <w:marTop w:val="0"/>
          <w:marBottom w:val="0"/>
          <w:divBdr>
            <w:top w:val="none" w:sz="0" w:space="0" w:color="auto"/>
            <w:left w:val="none" w:sz="0" w:space="0" w:color="auto"/>
            <w:bottom w:val="none" w:sz="0" w:space="0" w:color="auto"/>
            <w:right w:val="none" w:sz="0" w:space="0" w:color="auto"/>
          </w:divBdr>
        </w:div>
        <w:div w:id="686642856">
          <w:marLeft w:val="0"/>
          <w:marRight w:val="0"/>
          <w:marTop w:val="0"/>
          <w:marBottom w:val="0"/>
          <w:divBdr>
            <w:top w:val="none" w:sz="0" w:space="0" w:color="auto"/>
            <w:left w:val="none" w:sz="0" w:space="0" w:color="auto"/>
            <w:bottom w:val="none" w:sz="0" w:space="0" w:color="auto"/>
            <w:right w:val="none" w:sz="0" w:space="0" w:color="auto"/>
          </w:divBdr>
        </w:div>
        <w:div w:id="709496776">
          <w:marLeft w:val="0"/>
          <w:marRight w:val="0"/>
          <w:marTop w:val="0"/>
          <w:marBottom w:val="0"/>
          <w:divBdr>
            <w:top w:val="none" w:sz="0" w:space="0" w:color="auto"/>
            <w:left w:val="none" w:sz="0" w:space="0" w:color="auto"/>
            <w:bottom w:val="none" w:sz="0" w:space="0" w:color="auto"/>
            <w:right w:val="none" w:sz="0" w:space="0" w:color="auto"/>
          </w:divBdr>
        </w:div>
        <w:div w:id="732197507">
          <w:marLeft w:val="0"/>
          <w:marRight w:val="0"/>
          <w:marTop w:val="0"/>
          <w:marBottom w:val="0"/>
          <w:divBdr>
            <w:top w:val="none" w:sz="0" w:space="0" w:color="auto"/>
            <w:left w:val="none" w:sz="0" w:space="0" w:color="auto"/>
            <w:bottom w:val="none" w:sz="0" w:space="0" w:color="auto"/>
            <w:right w:val="none" w:sz="0" w:space="0" w:color="auto"/>
          </w:divBdr>
        </w:div>
        <w:div w:id="739712378">
          <w:marLeft w:val="0"/>
          <w:marRight w:val="0"/>
          <w:marTop w:val="0"/>
          <w:marBottom w:val="0"/>
          <w:divBdr>
            <w:top w:val="none" w:sz="0" w:space="0" w:color="auto"/>
            <w:left w:val="none" w:sz="0" w:space="0" w:color="auto"/>
            <w:bottom w:val="none" w:sz="0" w:space="0" w:color="auto"/>
            <w:right w:val="none" w:sz="0" w:space="0" w:color="auto"/>
          </w:divBdr>
        </w:div>
        <w:div w:id="840044131">
          <w:marLeft w:val="0"/>
          <w:marRight w:val="0"/>
          <w:marTop w:val="0"/>
          <w:marBottom w:val="0"/>
          <w:divBdr>
            <w:top w:val="none" w:sz="0" w:space="0" w:color="auto"/>
            <w:left w:val="none" w:sz="0" w:space="0" w:color="auto"/>
            <w:bottom w:val="none" w:sz="0" w:space="0" w:color="auto"/>
            <w:right w:val="none" w:sz="0" w:space="0" w:color="auto"/>
          </w:divBdr>
        </w:div>
        <w:div w:id="881676708">
          <w:marLeft w:val="0"/>
          <w:marRight w:val="0"/>
          <w:marTop w:val="0"/>
          <w:marBottom w:val="0"/>
          <w:divBdr>
            <w:top w:val="none" w:sz="0" w:space="0" w:color="auto"/>
            <w:left w:val="none" w:sz="0" w:space="0" w:color="auto"/>
            <w:bottom w:val="none" w:sz="0" w:space="0" w:color="auto"/>
            <w:right w:val="none" w:sz="0" w:space="0" w:color="auto"/>
          </w:divBdr>
        </w:div>
        <w:div w:id="901791606">
          <w:marLeft w:val="0"/>
          <w:marRight w:val="0"/>
          <w:marTop w:val="0"/>
          <w:marBottom w:val="0"/>
          <w:divBdr>
            <w:top w:val="none" w:sz="0" w:space="0" w:color="auto"/>
            <w:left w:val="none" w:sz="0" w:space="0" w:color="auto"/>
            <w:bottom w:val="none" w:sz="0" w:space="0" w:color="auto"/>
            <w:right w:val="none" w:sz="0" w:space="0" w:color="auto"/>
          </w:divBdr>
        </w:div>
        <w:div w:id="927927922">
          <w:marLeft w:val="0"/>
          <w:marRight w:val="0"/>
          <w:marTop w:val="0"/>
          <w:marBottom w:val="0"/>
          <w:divBdr>
            <w:top w:val="none" w:sz="0" w:space="0" w:color="auto"/>
            <w:left w:val="none" w:sz="0" w:space="0" w:color="auto"/>
            <w:bottom w:val="none" w:sz="0" w:space="0" w:color="auto"/>
            <w:right w:val="none" w:sz="0" w:space="0" w:color="auto"/>
          </w:divBdr>
        </w:div>
        <w:div w:id="928388804">
          <w:marLeft w:val="0"/>
          <w:marRight w:val="0"/>
          <w:marTop w:val="0"/>
          <w:marBottom w:val="0"/>
          <w:divBdr>
            <w:top w:val="none" w:sz="0" w:space="0" w:color="auto"/>
            <w:left w:val="none" w:sz="0" w:space="0" w:color="auto"/>
            <w:bottom w:val="none" w:sz="0" w:space="0" w:color="auto"/>
            <w:right w:val="none" w:sz="0" w:space="0" w:color="auto"/>
          </w:divBdr>
        </w:div>
        <w:div w:id="959604815">
          <w:marLeft w:val="0"/>
          <w:marRight w:val="0"/>
          <w:marTop w:val="0"/>
          <w:marBottom w:val="0"/>
          <w:divBdr>
            <w:top w:val="none" w:sz="0" w:space="0" w:color="auto"/>
            <w:left w:val="none" w:sz="0" w:space="0" w:color="auto"/>
            <w:bottom w:val="none" w:sz="0" w:space="0" w:color="auto"/>
            <w:right w:val="none" w:sz="0" w:space="0" w:color="auto"/>
          </w:divBdr>
        </w:div>
        <w:div w:id="1000036635">
          <w:marLeft w:val="0"/>
          <w:marRight w:val="0"/>
          <w:marTop w:val="0"/>
          <w:marBottom w:val="0"/>
          <w:divBdr>
            <w:top w:val="none" w:sz="0" w:space="0" w:color="auto"/>
            <w:left w:val="none" w:sz="0" w:space="0" w:color="auto"/>
            <w:bottom w:val="none" w:sz="0" w:space="0" w:color="auto"/>
            <w:right w:val="none" w:sz="0" w:space="0" w:color="auto"/>
          </w:divBdr>
        </w:div>
        <w:div w:id="1011369591">
          <w:marLeft w:val="0"/>
          <w:marRight w:val="0"/>
          <w:marTop w:val="0"/>
          <w:marBottom w:val="0"/>
          <w:divBdr>
            <w:top w:val="none" w:sz="0" w:space="0" w:color="auto"/>
            <w:left w:val="none" w:sz="0" w:space="0" w:color="auto"/>
            <w:bottom w:val="none" w:sz="0" w:space="0" w:color="auto"/>
            <w:right w:val="none" w:sz="0" w:space="0" w:color="auto"/>
          </w:divBdr>
        </w:div>
        <w:div w:id="1016881255">
          <w:marLeft w:val="0"/>
          <w:marRight w:val="0"/>
          <w:marTop w:val="0"/>
          <w:marBottom w:val="0"/>
          <w:divBdr>
            <w:top w:val="none" w:sz="0" w:space="0" w:color="auto"/>
            <w:left w:val="none" w:sz="0" w:space="0" w:color="auto"/>
            <w:bottom w:val="none" w:sz="0" w:space="0" w:color="auto"/>
            <w:right w:val="none" w:sz="0" w:space="0" w:color="auto"/>
          </w:divBdr>
        </w:div>
        <w:div w:id="1070348275">
          <w:marLeft w:val="0"/>
          <w:marRight w:val="0"/>
          <w:marTop w:val="0"/>
          <w:marBottom w:val="0"/>
          <w:divBdr>
            <w:top w:val="none" w:sz="0" w:space="0" w:color="auto"/>
            <w:left w:val="none" w:sz="0" w:space="0" w:color="auto"/>
            <w:bottom w:val="none" w:sz="0" w:space="0" w:color="auto"/>
            <w:right w:val="none" w:sz="0" w:space="0" w:color="auto"/>
          </w:divBdr>
        </w:div>
        <w:div w:id="1216040560">
          <w:marLeft w:val="0"/>
          <w:marRight w:val="0"/>
          <w:marTop w:val="0"/>
          <w:marBottom w:val="0"/>
          <w:divBdr>
            <w:top w:val="none" w:sz="0" w:space="0" w:color="auto"/>
            <w:left w:val="none" w:sz="0" w:space="0" w:color="auto"/>
            <w:bottom w:val="none" w:sz="0" w:space="0" w:color="auto"/>
            <w:right w:val="none" w:sz="0" w:space="0" w:color="auto"/>
          </w:divBdr>
        </w:div>
        <w:div w:id="1275869404">
          <w:marLeft w:val="0"/>
          <w:marRight w:val="0"/>
          <w:marTop w:val="0"/>
          <w:marBottom w:val="0"/>
          <w:divBdr>
            <w:top w:val="none" w:sz="0" w:space="0" w:color="auto"/>
            <w:left w:val="none" w:sz="0" w:space="0" w:color="auto"/>
            <w:bottom w:val="none" w:sz="0" w:space="0" w:color="auto"/>
            <w:right w:val="none" w:sz="0" w:space="0" w:color="auto"/>
          </w:divBdr>
        </w:div>
        <w:div w:id="1352028178">
          <w:marLeft w:val="0"/>
          <w:marRight w:val="0"/>
          <w:marTop w:val="0"/>
          <w:marBottom w:val="0"/>
          <w:divBdr>
            <w:top w:val="none" w:sz="0" w:space="0" w:color="auto"/>
            <w:left w:val="none" w:sz="0" w:space="0" w:color="auto"/>
            <w:bottom w:val="none" w:sz="0" w:space="0" w:color="auto"/>
            <w:right w:val="none" w:sz="0" w:space="0" w:color="auto"/>
          </w:divBdr>
        </w:div>
        <w:div w:id="1517188758">
          <w:marLeft w:val="0"/>
          <w:marRight w:val="0"/>
          <w:marTop w:val="0"/>
          <w:marBottom w:val="0"/>
          <w:divBdr>
            <w:top w:val="none" w:sz="0" w:space="0" w:color="auto"/>
            <w:left w:val="none" w:sz="0" w:space="0" w:color="auto"/>
            <w:bottom w:val="none" w:sz="0" w:space="0" w:color="auto"/>
            <w:right w:val="none" w:sz="0" w:space="0" w:color="auto"/>
          </w:divBdr>
        </w:div>
        <w:div w:id="1524048068">
          <w:marLeft w:val="0"/>
          <w:marRight w:val="0"/>
          <w:marTop w:val="0"/>
          <w:marBottom w:val="0"/>
          <w:divBdr>
            <w:top w:val="none" w:sz="0" w:space="0" w:color="auto"/>
            <w:left w:val="none" w:sz="0" w:space="0" w:color="auto"/>
            <w:bottom w:val="none" w:sz="0" w:space="0" w:color="auto"/>
            <w:right w:val="none" w:sz="0" w:space="0" w:color="auto"/>
          </w:divBdr>
        </w:div>
        <w:div w:id="1590849959">
          <w:marLeft w:val="0"/>
          <w:marRight w:val="0"/>
          <w:marTop w:val="0"/>
          <w:marBottom w:val="0"/>
          <w:divBdr>
            <w:top w:val="none" w:sz="0" w:space="0" w:color="auto"/>
            <w:left w:val="none" w:sz="0" w:space="0" w:color="auto"/>
            <w:bottom w:val="none" w:sz="0" w:space="0" w:color="auto"/>
            <w:right w:val="none" w:sz="0" w:space="0" w:color="auto"/>
          </w:divBdr>
        </w:div>
        <w:div w:id="1601908220">
          <w:marLeft w:val="0"/>
          <w:marRight w:val="0"/>
          <w:marTop w:val="0"/>
          <w:marBottom w:val="0"/>
          <w:divBdr>
            <w:top w:val="none" w:sz="0" w:space="0" w:color="auto"/>
            <w:left w:val="none" w:sz="0" w:space="0" w:color="auto"/>
            <w:bottom w:val="none" w:sz="0" w:space="0" w:color="auto"/>
            <w:right w:val="none" w:sz="0" w:space="0" w:color="auto"/>
          </w:divBdr>
        </w:div>
        <w:div w:id="1663005170">
          <w:marLeft w:val="0"/>
          <w:marRight w:val="0"/>
          <w:marTop w:val="0"/>
          <w:marBottom w:val="0"/>
          <w:divBdr>
            <w:top w:val="none" w:sz="0" w:space="0" w:color="auto"/>
            <w:left w:val="none" w:sz="0" w:space="0" w:color="auto"/>
            <w:bottom w:val="none" w:sz="0" w:space="0" w:color="auto"/>
            <w:right w:val="none" w:sz="0" w:space="0" w:color="auto"/>
          </w:divBdr>
        </w:div>
        <w:div w:id="1686438656">
          <w:marLeft w:val="0"/>
          <w:marRight w:val="0"/>
          <w:marTop w:val="0"/>
          <w:marBottom w:val="0"/>
          <w:divBdr>
            <w:top w:val="none" w:sz="0" w:space="0" w:color="auto"/>
            <w:left w:val="none" w:sz="0" w:space="0" w:color="auto"/>
            <w:bottom w:val="none" w:sz="0" w:space="0" w:color="auto"/>
            <w:right w:val="none" w:sz="0" w:space="0" w:color="auto"/>
          </w:divBdr>
        </w:div>
        <w:div w:id="1764719733">
          <w:marLeft w:val="0"/>
          <w:marRight w:val="0"/>
          <w:marTop w:val="0"/>
          <w:marBottom w:val="0"/>
          <w:divBdr>
            <w:top w:val="none" w:sz="0" w:space="0" w:color="auto"/>
            <w:left w:val="none" w:sz="0" w:space="0" w:color="auto"/>
            <w:bottom w:val="none" w:sz="0" w:space="0" w:color="auto"/>
            <w:right w:val="none" w:sz="0" w:space="0" w:color="auto"/>
          </w:divBdr>
        </w:div>
        <w:div w:id="1790078006">
          <w:marLeft w:val="0"/>
          <w:marRight w:val="0"/>
          <w:marTop w:val="0"/>
          <w:marBottom w:val="0"/>
          <w:divBdr>
            <w:top w:val="none" w:sz="0" w:space="0" w:color="auto"/>
            <w:left w:val="none" w:sz="0" w:space="0" w:color="auto"/>
            <w:bottom w:val="none" w:sz="0" w:space="0" w:color="auto"/>
            <w:right w:val="none" w:sz="0" w:space="0" w:color="auto"/>
          </w:divBdr>
        </w:div>
        <w:div w:id="1837107155">
          <w:marLeft w:val="0"/>
          <w:marRight w:val="0"/>
          <w:marTop w:val="0"/>
          <w:marBottom w:val="0"/>
          <w:divBdr>
            <w:top w:val="none" w:sz="0" w:space="0" w:color="auto"/>
            <w:left w:val="none" w:sz="0" w:space="0" w:color="auto"/>
            <w:bottom w:val="none" w:sz="0" w:space="0" w:color="auto"/>
            <w:right w:val="none" w:sz="0" w:space="0" w:color="auto"/>
          </w:divBdr>
        </w:div>
        <w:div w:id="1864901696">
          <w:marLeft w:val="0"/>
          <w:marRight w:val="0"/>
          <w:marTop w:val="0"/>
          <w:marBottom w:val="0"/>
          <w:divBdr>
            <w:top w:val="none" w:sz="0" w:space="0" w:color="auto"/>
            <w:left w:val="none" w:sz="0" w:space="0" w:color="auto"/>
            <w:bottom w:val="none" w:sz="0" w:space="0" w:color="auto"/>
            <w:right w:val="none" w:sz="0" w:space="0" w:color="auto"/>
          </w:divBdr>
        </w:div>
        <w:div w:id="1870332843">
          <w:marLeft w:val="0"/>
          <w:marRight w:val="0"/>
          <w:marTop w:val="0"/>
          <w:marBottom w:val="0"/>
          <w:divBdr>
            <w:top w:val="none" w:sz="0" w:space="0" w:color="auto"/>
            <w:left w:val="none" w:sz="0" w:space="0" w:color="auto"/>
            <w:bottom w:val="none" w:sz="0" w:space="0" w:color="auto"/>
            <w:right w:val="none" w:sz="0" w:space="0" w:color="auto"/>
          </w:divBdr>
        </w:div>
        <w:div w:id="1910264445">
          <w:marLeft w:val="0"/>
          <w:marRight w:val="0"/>
          <w:marTop w:val="0"/>
          <w:marBottom w:val="0"/>
          <w:divBdr>
            <w:top w:val="none" w:sz="0" w:space="0" w:color="auto"/>
            <w:left w:val="none" w:sz="0" w:space="0" w:color="auto"/>
            <w:bottom w:val="none" w:sz="0" w:space="0" w:color="auto"/>
            <w:right w:val="none" w:sz="0" w:space="0" w:color="auto"/>
          </w:divBdr>
        </w:div>
        <w:div w:id="1957907872">
          <w:marLeft w:val="0"/>
          <w:marRight w:val="0"/>
          <w:marTop w:val="0"/>
          <w:marBottom w:val="0"/>
          <w:divBdr>
            <w:top w:val="none" w:sz="0" w:space="0" w:color="auto"/>
            <w:left w:val="none" w:sz="0" w:space="0" w:color="auto"/>
            <w:bottom w:val="none" w:sz="0" w:space="0" w:color="auto"/>
            <w:right w:val="none" w:sz="0" w:space="0" w:color="auto"/>
          </w:divBdr>
        </w:div>
        <w:div w:id="2001960011">
          <w:marLeft w:val="0"/>
          <w:marRight w:val="0"/>
          <w:marTop w:val="0"/>
          <w:marBottom w:val="0"/>
          <w:divBdr>
            <w:top w:val="none" w:sz="0" w:space="0" w:color="auto"/>
            <w:left w:val="none" w:sz="0" w:space="0" w:color="auto"/>
            <w:bottom w:val="none" w:sz="0" w:space="0" w:color="auto"/>
            <w:right w:val="none" w:sz="0" w:space="0" w:color="auto"/>
          </w:divBdr>
        </w:div>
        <w:div w:id="2013297298">
          <w:marLeft w:val="0"/>
          <w:marRight w:val="0"/>
          <w:marTop w:val="0"/>
          <w:marBottom w:val="0"/>
          <w:divBdr>
            <w:top w:val="none" w:sz="0" w:space="0" w:color="auto"/>
            <w:left w:val="none" w:sz="0" w:space="0" w:color="auto"/>
            <w:bottom w:val="none" w:sz="0" w:space="0" w:color="auto"/>
            <w:right w:val="none" w:sz="0" w:space="0" w:color="auto"/>
          </w:divBdr>
        </w:div>
        <w:div w:id="2043479225">
          <w:marLeft w:val="0"/>
          <w:marRight w:val="0"/>
          <w:marTop w:val="0"/>
          <w:marBottom w:val="0"/>
          <w:divBdr>
            <w:top w:val="none" w:sz="0" w:space="0" w:color="auto"/>
            <w:left w:val="none" w:sz="0" w:space="0" w:color="auto"/>
            <w:bottom w:val="none" w:sz="0" w:space="0" w:color="auto"/>
            <w:right w:val="none" w:sz="0" w:space="0" w:color="auto"/>
          </w:divBdr>
        </w:div>
        <w:div w:id="2080515675">
          <w:marLeft w:val="0"/>
          <w:marRight w:val="0"/>
          <w:marTop w:val="0"/>
          <w:marBottom w:val="0"/>
          <w:divBdr>
            <w:top w:val="none" w:sz="0" w:space="0" w:color="auto"/>
            <w:left w:val="none" w:sz="0" w:space="0" w:color="auto"/>
            <w:bottom w:val="none" w:sz="0" w:space="0" w:color="auto"/>
            <w:right w:val="none" w:sz="0" w:space="0" w:color="auto"/>
          </w:divBdr>
        </w:div>
        <w:div w:id="2085251334">
          <w:marLeft w:val="0"/>
          <w:marRight w:val="0"/>
          <w:marTop w:val="0"/>
          <w:marBottom w:val="0"/>
          <w:divBdr>
            <w:top w:val="none" w:sz="0" w:space="0" w:color="auto"/>
            <w:left w:val="none" w:sz="0" w:space="0" w:color="auto"/>
            <w:bottom w:val="none" w:sz="0" w:space="0" w:color="auto"/>
            <w:right w:val="none" w:sz="0" w:space="0" w:color="auto"/>
          </w:divBdr>
        </w:div>
      </w:divsChild>
    </w:div>
    <w:div w:id="1227644504">
      <w:bodyDiv w:val="1"/>
      <w:marLeft w:val="0"/>
      <w:marRight w:val="0"/>
      <w:marTop w:val="0"/>
      <w:marBottom w:val="0"/>
      <w:divBdr>
        <w:top w:val="none" w:sz="0" w:space="0" w:color="auto"/>
        <w:left w:val="none" w:sz="0" w:space="0" w:color="auto"/>
        <w:bottom w:val="none" w:sz="0" w:space="0" w:color="auto"/>
        <w:right w:val="none" w:sz="0" w:space="0" w:color="auto"/>
      </w:divBdr>
    </w:div>
    <w:div w:id="1252658879">
      <w:bodyDiv w:val="1"/>
      <w:marLeft w:val="0"/>
      <w:marRight w:val="0"/>
      <w:marTop w:val="0"/>
      <w:marBottom w:val="0"/>
      <w:divBdr>
        <w:top w:val="none" w:sz="0" w:space="0" w:color="auto"/>
        <w:left w:val="none" w:sz="0" w:space="0" w:color="auto"/>
        <w:bottom w:val="none" w:sz="0" w:space="0" w:color="auto"/>
        <w:right w:val="none" w:sz="0" w:space="0" w:color="auto"/>
      </w:divBdr>
    </w:div>
    <w:div w:id="1328708828">
      <w:bodyDiv w:val="1"/>
      <w:marLeft w:val="0"/>
      <w:marRight w:val="0"/>
      <w:marTop w:val="0"/>
      <w:marBottom w:val="0"/>
      <w:divBdr>
        <w:top w:val="none" w:sz="0" w:space="0" w:color="auto"/>
        <w:left w:val="none" w:sz="0" w:space="0" w:color="auto"/>
        <w:bottom w:val="none" w:sz="0" w:space="0" w:color="auto"/>
        <w:right w:val="none" w:sz="0" w:space="0" w:color="auto"/>
      </w:divBdr>
    </w:div>
    <w:div w:id="1346053612">
      <w:bodyDiv w:val="1"/>
      <w:marLeft w:val="0"/>
      <w:marRight w:val="0"/>
      <w:marTop w:val="0"/>
      <w:marBottom w:val="0"/>
      <w:divBdr>
        <w:top w:val="none" w:sz="0" w:space="0" w:color="auto"/>
        <w:left w:val="none" w:sz="0" w:space="0" w:color="auto"/>
        <w:bottom w:val="none" w:sz="0" w:space="0" w:color="auto"/>
        <w:right w:val="none" w:sz="0" w:space="0" w:color="auto"/>
      </w:divBdr>
    </w:div>
    <w:div w:id="1360356614">
      <w:bodyDiv w:val="1"/>
      <w:marLeft w:val="0"/>
      <w:marRight w:val="0"/>
      <w:marTop w:val="0"/>
      <w:marBottom w:val="0"/>
      <w:divBdr>
        <w:top w:val="none" w:sz="0" w:space="0" w:color="auto"/>
        <w:left w:val="none" w:sz="0" w:space="0" w:color="auto"/>
        <w:bottom w:val="none" w:sz="0" w:space="0" w:color="auto"/>
        <w:right w:val="none" w:sz="0" w:space="0" w:color="auto"/>
      </w:divBdr>
    </w:div>
    <w:div w:id="1371029923">
      <w:bodyDiv w:val="1"/>
      <w:marLeft w:val="0"/>
      <w:marRight w:val="0"/>
      <w:marTop w:val="0"/>
      <w:marBottom w:val="0"/>
      <w:divBdr>
        <w:top w:val="none" w:sz="0" w:space="0" w:color="auto"/>
        <w:left w:val="none" w:sz="0" w:space="0" w:color="auto"/>
        <w:bottom w:val="none" w:sz="0" w:space="0" w:color="auto"/>
        <w:right w:val="none" w:sz="0" w:space="0" w:color="auto"/>
      </w:divBdr>
      <w:divsChild>
        <w:div w:id="440491104">
          <w:marLeft w:val="0"/>
          <w:marRight w:val="0"/>
          <w:marTop w:val="375"/>
          <w:marBottom w:val="0"/>
          <w:divBdr>
            <w:top w:val="none" w:sz="0" w:space="0" w:color="auto"/>
            <w:left w:val="none" w:sz="0" w:space="0" w:color="auto"/>
            <w:bottom w:val="none" w:sz="0" w:space="0" w:color="auto"/>
            <w:right w:val="none" w:sz="0" w:space="0" w:color="auto"/>
          </w:divBdr>
          <w:divsChild>
            <w:div w:id="838736338">
              <w:marLeft w:val="0"/>
              <w:marRight w:val="0"/>
              <w:marTop w:val="0"/>
              <w:marBottom w:val="0"/>
              <w:divBdr>
                <w:top w:val="none" w:sz="0" w:space="0" w:color="auto"/>
                <w:left w:val="none" w:sz="0" w:space="0" w:color="auto"/>
                <w:bottom w:val="none" w:sz="0" w:space="0" w:color="auto"/>
                <w:right w:val="none" w:sz="0" w:space="0" w:color="auto"/>
              </w:divBdr>
              <w:divsChild>
                <w:div w:id="12075017">
                  <w:marLeft w:val="0"/>
                  <w:marRight w:val="0"/>
                  <w:marTop w:val="0"/>
                  <w:marBottom w:val="0"/>
                  <w:divBdr>
                    <w:top w:val="none" w:sz="0" w:space="0" w:color="auto"/>
                    <w:left w:val="none" w:sz="0" w:space="0" w:color="auto"/>
                    <w:bottom w:val="none" w:sz="0" w:space="0" w:color="auto"/>
                    <w:right w:val="none" w:sz="0" w:space="0" w:color="auto"/>
                  </w:divBdr>
                </w:div>
                <w:div w:id="15738060">
                  <w:marLeft w:val="0"/>
                  <w:marRight w:val="0"/>
                  <w:marTop w:val="0"/>
                  <w:marBottom w:val="0"/>
                  <w:divBdr>
                    <w:top w:val="none" w:sz="0" w:space="0" w:color="auto"/>
                    <w:left w:val="none" w:sz="0" w:space="0" w:color="auto"/>
                    <w:bottom w:val="none" w:sz="0" w:space="0" w:color="auto"/>
                    <w:right w:val="none" w:sz="0" w:space="0" w:color="auto"/>
                  </w:divBdr>
                </w:div>
                <w:div w:id="16742204">
                  <w:marLeft w:val="0"/>
                  <w:marRight w:val="0"/>
                  <w:marTop w:val="0"/>
                  <w:marBottom w:val="0"/>
                  <w:divBdr>
                    <w:top w:val="none" w:sz="0" w:space="0" w:color="auto"/>
                    <w:left w:val="none" w:sz="0" w:space="0" w:color="auto"/>
                    <w:bottom w:val="none" w:sz="0" w:space="0" w:color="auto"/>
                    <w:right w:val="none" w:sz="0" w:space="0" w:color="auto"/>
                  </w:divBdr>
                </w:div>
                <w:div w:id="21783758">
                  <w:marLeft w:val="0"/>
                  <w:marRight w:val="0"/>
                  <w:marTop w:val="0"/>
                  <w:marBottom w:val="0"/>
                  <w:divBdr>
                    <w:top w:val="none" w:sz="0" w:space="0" w:color="auto"/>
                    <w:left w:val="none" w:sz="0" w:space="0" w:color="auto"/>
                    <w:bottom w:val="none" w:sz="0" w:space="0" w:color="auto"/>
                    <w:right w:val="none" w:sz="0" w:space="0" w:color="auto"/>
                  </w:divBdr>
                </w:div>
                <w:div w:id="25258266">
                  <w:marLeft w:val="0"/>
                  <w:marRight w:val="0"/>
                  <w:marTop w:val="0"/>
                  <w:marBottom w:val="0"/>
                  <w:divBdr>
                    <w:top w:val="none" w:sz="0" w:space="0" w:color="auto"/>
                    <w:left w:val="none" w:sz="0" w:space="0" w:color="auto"/>
                    <w:bottom w:val="none" w:sz="0" w:space="0" w:color="auto"/>
                    <w:right w:val="none" w:sz="0" w:space="0" w:color="auto"/>
                  </w:divBdr>
                </w:div>
                <w:div w:id="61947659">
                  <w:marLeft w:val="0"/>
                  <w:marRight w:val="0"/>
                  <w:marTop w:val="0"/>
                  <w:marBottom w:val="0"/>
                  <w:divBdr>
                    <w:top w:val="none" w:sz="0" w:space="0" w:color="auto"/>
                    <w:left w:val="none" w:sz="0" w:space="0" w:color="auto"/>
                    <w:bottom w:val="none" w:sz="0" w:space="0" w:color="auto"/>
                    <w:right w:val="none" w:sz="0" w:space="0" w:color="auto"/>
                  </w:divBdr>
                </w:div>
                <w:div w:id="71199426">
                  <w:marLeft w:val="0"/>
                  <w:marRight w:val="0"/>
                  <w:marTop w:val="0"/>
                  <w:marBottom w:val="0"/>
                  <w:divBdr>
                    <w:top w:val="none" w:sz="0" w:space="0" w:color="auto"/>
                    <w:left w:val="none" w:sz="0" w:space="0" w:color="auto"/>
                    <w:bottom w:val="none" w:sz="0" w:space="0" w:color="auto"/>
                    <w:right w:val="none" w:sz="0" w:space="0" w:color="auto"/>
                  </w:divBdr>
                </w:div>
                <w:div w:id="123161220">
                  <w:marLeft w:val="0"/>
                  <w:marRight w:val="0"/>
                  <w:marTop w:val="0"/>
                  <w:marBottom w:val="0"/>
                  <w:divBdr>
                    <w:top w:val="none" w:sz="0" w:space="0" w:color="auto"/>
                    <w:left w:val="none" w:sz="0" w:space="0" w:color="auto"/>
                    <w:bottom w:val="none" w:sz="0" w:space="0" w:color="auto"/>
                    <w:right w:val="none" w:sz="0" w:space="0" w:color="auto"/>
                  </w:divBdr>
                </w:div>
                <w:div w:id="191461642">
                  <w:marLeft w:val="0"/>
                  <w:marRight w:val="0"/>
                  <w:marTop w:val="0"/>
                  <w:marBottom w:val="0"/>
                  <w:divBdr>
                    <w:top w:val="none" w:sz="0" w:space="0" w:color="auto"/>
                    <w:left w:val="none" w:sz="0" w:space="0" w:color="auto"/>
                    <w:bottom w:val="none" w:sz="0" w:space="0" w:color="auto"/>
                    <w:right w:val="none" w:sz="0" w:space="0" w:color="auto"/>
                  </w:divBdr>
                </w:div>
                <w:div w:id="269776457">
                  <w:marLeft w:val="0"/>
                  <w:marRight w:val="0"/>
                  <w:marTop w:val="0"/>
                  <w:marBottom w:val="0"/>
                  <w:divBdr>
                    <w:top w:val="none" w:sz="0" w:space="0" w:color="auto"/>
                    <w:left w:val="none" w:sz="0" w:space="0" w:color="auto"/>
                    <w:bottom w:val="none" w:sz="0" w:space="0" w:color="auto"/>
                    <w:right w:val="none" w:sz="0" w:space="0" w:color="auto"/>
                  </w:divBdr>
                </w:div>
                <w:div w:id="377240386">
                  <w:marLeft w:val="0"/>
                  <w:marRight w:val="0"/>
                  <w:marTop w:val="0"/>
                  <w:marBottom w:val="0"/>
                  <w:divBdr>
                    <w:top w:val="none" w:sz="0" w:space="0" w:color="auto"/>
                    <w:left w:val="none" w:sz="0" w:space="0" w:color="auto"/>
                    <w:bottom w:val="none" w:sz="0" w:space="0" w:color="auto"/>
                    <w:right w:val="none" w:sz="0" w:space="0" w:color="auto"/>
                  </w:divBdr>
                </w:div>
                <w:div w:id="381834233">
                  <w:marLeft w:val="0"/>
                  <w:marRight w:val="0"/>
                  <w:marTop w:val="0"/>
                  <w:marBottom w:val="0"/>
                  <w:divBdr>
                    <w:top w:val="none" w:sz="0" w:space="0" w:color="auto"/>
                    <w:left w:val="none" w:sz="0" w:space="0" w:color="auto"/>
                    <w:bottom w:val="none" w:sz="0" w:space="0" w:color="auto"/>
                    <w:right w:val="none" w:sz="0" w:space="0" w:color="auto"/>
                  </w:divBdr>
                </w:div>
                <w:div w:id="383068339">
                  <w:marLeft w:val="0"/>
                  <w:marRight w:val="0"/>
                  <w:marTop w:val="0"/>
                  <w:marBottom w:val="0"/>
                  <w:divBdr>
                    <w:top w:val="none" w:sz="0" w:space="0" w:color="auto"/>
                    <w:left w:val="none" w:sz="0" w:space="0" w:color="auto"/>
                    <w:bottom w:val="none" w:sz="0" w:space="0" w:color="auto"/>
                    <w:right w:val="none" w:sz="0" w:space="0" w:color="auto"/>
                  </w:divBdr>
                </w:div>
                <w:div w:id="469788635">
                  <w:marLeft w:val="0"/>
                  <w:marRight w:val="0"/>
                  <w:marTop w:val="0"/>
                  <w:marBottom w:val="0"/>
                  <w:divBdr>
                    <w:top w:val="none" w:sz="0" w:space="0" w:color="auto"/>
                    <w:left w:val="none" w:sz="0" w:space="0" w:color="auto"/>
                    <w:bottom w:val="none" w:sz="0" w:space="0" w:color="auto"/>
                    <w:right w:val="none" w:sz="0" w:space="0" w:color="auto"/>
                  </w:divBdr>
                </w:div>
                <w:div w:id="497304824">
                  <w:marLeft w:val="0"/>
                  <w:marRight w:val="0"/>
                  <w:marTop w:val="0"/>
                  <w:marBottom w:val="0"/>
                  <w:divBdr>
                    <w:top w:val="none" w:sz="0" w:space="0" w:color="auto"/>
                    <w:left w:val="none" w:sz="0" w:space="0" w:color="auto"/>
                    <w:bottom w:val="none" w:sz="0" w:space="0" w:color="auto"/>
                    <w:right w:val="none" w:sz="0" w:space="0" w:color="auto"/>
                  </w:divBdr>
                </w:div>
                <w:div w:id="517156900">
                  <w:marLeft w:val="0"/>
                  <w:marRight w:val="0"/>
                  <w:marTop w:val="0"/>
                  <w:marBottom w:val="0"/>
                  <w:divBdr>
                    <w:top w:val="none" w:sz="0" w:space="0" w:color="auto"/>
                    <w:left w:val="none" w:sz="0" w:space="0" w:color="auto"/>
                    <w:bottom w:val="none" w:sz="0" w:space="0" w:color="auto"/>
                    <w:right w:val="none" w:sz="0" w:space="0" w:color="auto"/>
                  </w:divBdr>
                </w:div>
                <w:div w:id="523784082">
                  <w:marLeft w:val="0"/>
                  <w:marRight w:val="0"/>
                  <w:marTop w:val="0"/>
                  <w:marBottom w:val="0"/>
                  <w:divBdr>
                    <w:top w:val="none" w:sz="0" w:space="0" w:color="auto"/>
                    <w:left w:val="none" w:sz="0" w:space="0" w:color="auto"/>
                    <w:bottom w:val="none" w:sz="0" w:space="0" w:color="auto"/>
                    <w:right w:val="none" w:sz="0" w:space="0" w:color="auto"/>
                  </w:divBdr>
                </w:div>
                <w:div w:id="535430580">
                  <w:marLeft w:val="0"/>
                  <w:marRight w:val="0"/>
                  <w:marTop w:val="0"/>
                  <w:marBottom w:val="0"/>
                  <w:divBdr>
                    <w:top w:val="none" w:sz="0" w:space="0" w:color="auto"/>
                    <w:left w:val="none" w:sz="0" w:space="0" w:color="auto"/>
                    <w:bottom w:val="none" w:sz="0" w:space="0" w:color="auto"/>
                    <w:right w:val="none" w:sz="0" w:space="0" w:color="auto"/>
                  </w:divBdr>
                </w:div>
                <w:div w:id="608242765">
                  <w:marLeft w:val="0"/>
                  <w:marRight w:val="0"/>
                  <w:marTop w:val="0"/>
                  <w:marBottom w:val="0"/>
                  <w:divBdr>
                    <w:top w:val="none" w:sz="0" w:space="0" w:color="auto"/>
                    <w:left w:val="none" w:sz="0" w:space="0" w:color="auto"/>
                    <w:bottom w:val="none" w:sz="0" w:space="0" w:color="auto"/>
                    <w:right w:val="none" w:sz="0" w:space="0" w:color="auto"/>
                  </w:divBdr>
                </w:div>
                <w:div w:id="647824485">
                  <w:marLeft w:val="0"/>
                  <w:marRight w:val="0"/>
                  <w:marTop w:val="0"/>
                  <w:marBottom w:val="0"/>
                  <w:divBdr>
                    <w:top w:val="none" w:sz="0" w:space="0" w:color="auto"/>
                    <w:left w:val="none" w:sz="0" w:space="0" w:color="auto"/>
                    <w:bottom w:val="none" w:sz="0" w:space="0" w:color="auto"/>
                    <w:right w:val="none" w:sz="0" w:space="0" w:color="auto"/>
                  </w:divBdr>
                </w:div>
                <w:div w:id="701176217">
                  <w:marLeft w:val="0"/>
                  <w:marRight w:val="0"/>
                  <w:marTop w:val="0"/>
                  <w:marBottom w:val="0"/>
                  <w:divBdr>
                    <w:top w:val="none" w:sz="0" w:space="0" w:color="auto"/>
                    <w:left w:val="none" w:sz="0" w:space="0" w:color="auto"/>
                    <w:bottom w:val="none" w:sz="0" w:space="0" w:color="auto"/>
                    <w:right w:val="none" w:sz="0" w:space="0" w:color="auto"/>
                  </w:divBdr>
                </w:div>
                <w:div w:id="708262999">
                  <w:marLeft w:val="0"/>
                  <w:marRight w:val="0"/>
                  <w:marTop w:val="0"/>
                  <w:marBottom w:val="0"/>
                  <w:divBdr>
                    <w:top w:val="none" w:sz="0" w:space="0" w:color="auto"/>
                    <w:left w:val="none" w:sz="0" w:space="0" w:color="auto"/>
                    <w:bottom w:val="none" w:sz="0" w:space="0" w:color="auto"/>
                    <w:right w:val="none" w:sz="0" w:space="0" w:color="auto"/>
                  </w:divBdr>
                </w:div>
                <w:div w:id="906913228">
                  <w:marLeft w:val="0"/>
                  <w:marRight w:val="0"/>
                  <w:marTop w:val="0"/>
                  <w:marBottom w:val="0"/>
                  <w:divBdr>
                    <w:top w:val="none" w:sz="0" w:space="0" w:color="auto"/>
                    <w:left w:val="none" w:sz="0" w:space="0" w:color="auto"/>
                    <w:bottom w:val="none" w:sz="0" w:space="0" w:color="auto"/>
                    <w:right w:val="none" w:sz="0" w:space="0" w:color="auto"/>
                  </w:divBdr>
                </w:div>
                <w:div w:id="945699716">
                  <w:marLeft w:val="0"/>
                  <w:marRight w:val="0"/>
                  <w:marTop w:val="0"/>
                  <w:marBottom w:val="0"/>
                  <w:divBdr>
                    <w:top w:val="none" w:sz="0" w:space="0" w:color="auto"/>
                    <w:left w:val="none" w:sz="0" w:space="0" w:color="auto"/>
                    <w:bottom w:val="none" w:sz="0" w:space="0" w:color="auto"/>
                    <w:right w:val="none" w:sz="0" w:space="0" w:color="auto"/>
                  </w:divBdr>
                </w:div>
                <w:div w:id="965156426">
                  <w:marLeft w:val="0"/>
                  <w:marRight w:val="0"/>
                  <w:marTop w:val="0"/>
                  <w:marBottom w:val="0"/>
                  <w:divBdr>
                    <w:top w:val="none" w:sz="0" w:space="0" w:color="auto"/>
                    <w:left w:val="none" w:sz="0" w:space="0" w:color="auto"/>
                    <w:bottom w:val="none" w:sz="0" w:space="0" w:color="auto"/>
                    <w:right w:val="none" w:sz="0" w:space="0" w:color="auto"/>
                  </w:divBdr>
                </w:div>
                <w:div w:id="1004819630">
                  <w:marLeft w:val="0"/>
                  <w:marRight w:val="0"/>
                  <w:marTop w:val="0"/>
                  <w:marBottom w:val="0"/>
                  <w:divBdr>
                    <w:top w:val="none" w:sz="0" w:space="0" w:color="auto"/>
                    <w:left w:val="none" w:sz="0" w:space="0" w:color="auto"/>
                    <w:bottom w:val="none" w:sz="0" w:space="0" w:color="auto"/>
                    <w:right w:val="none" w:sz="0" w:space="0" w:color="auto"/>
                  </w:divBdr>
                </w:div>
                <w:div w:id="1038973052">
                  <w:marLeft w:val="0"/>
                  <w:marRight w:val="0"/>
                  <w:marTop w:val="0"/>
                  <w:marBottom w:val="0"/>
                  <w:divBdr>
                    <w:top w:val="none" w:sz="0" w:space="0" w:color="auto"/>
                    <w:left w:val="none" w:sz="0" w:space="0" w:color="auto"/>
                    <w:bottom w:val="none" w:sz="0" w:space="0" w:color="auto"/>
                    <w:right w:val="none" w:sz="0" w:space="0" w:color="auto"/>
                  </w:divBdr>
                </w:div>
                <w:div w:id="1054236280">
                  <w:marLeft w:val="0"/>
                  <w:marRight w:val="0"/>
                  <w:marTop w:val="0"/>
                  <w:marBottom w:val="0"/>
                  <w:divBdr>
                    <w:top w:val="none" w:sz="0" w:space="0" w:color="auto"/>
                    <w:left w:val="none" w:sz="0" w:space="0" w:color="auto"/>
                    <w:bottom w:val="none" w:sz="0" w:space="0" w:color="auto"/>
                    <w:right w:val="none" w:sz="0" w:space="0" w:color="auto"/>
                  </w:divBdr>
                </w:div>
                <w:div w:id="1056008827">
                  <w:marLeft w:val="0"/>
                  <w:marRight w:val="0"/>
                  <w:marTop w:val="0"/>
                  <w:marBottom w:val="0"/>
                  <w:divBdr>
                    <w:top w:val="none" w:sz="0" w:space="0" w:color="auto"/>
                    <w:left w:val="none" w:sz="0" w:space="0" w:color="auto"/>
                    <w:bottom w:val="none" w:sz="0" w:space="0" w:color="auto"/>
                    <w:right w:val="none" w:sz="0" w:space="0" w:color="auto"/>
                  </w:divBdr>
                </w:div>
                <w:div w:id="1065489633">
                  <w:marLeft w:val="0"/>
                  <w:marRight w:val="0"/>
                  <w:marTop w:val="0"/>
                  <w:marBottom w:val="0"/>
                  <w:divBdr>
                    <w:top w:val="none" w:sz="0" w:space="0" w:color="auto"/>
                    <w:left w:val="none" w:sz="0" w:space="0" w:color="auto"/>
                    <w:bottom w:val="none" w:sz="0" w:space="0" w:color="auto"/>
                    <w:right w:val="none" w:sz="0" w:space="0" w:color="auto"/>
                  </w:divBdr>
                </w:div>
                <w:div w:id="1129786599">
                  <w:marLeft w:val="0"/>
                  <w:marRight w:val="0"/>
                  <w:marTop w:val="0"/>
                  <w:marBottom w:val="0"/>
                  <w:divBdr>
                    <w:top w:val="none" w:sz="0" w:space="0" w:color="auto"/>
                    <w:left w:val="none" w:sz="0" w:space="0" w:color="auto"/>
                    <w:bottom w:val="none" w:sz="0" w:space="0" w:color="auto"/>
                    <w:right w:val="none" w:sz="0" w:space="0" w:color="auto"/>
                  </w:divBdr>
                </w:div>
                <w:div w:id="1149984174">
                  <w:marLeft w:val="0"/>
                  <w:marRight w:val="0"/>
                  <w:marTop w:val="0"/>
                  <w:marBottom w:val="0"/>
                  <w:divBdr>
                    <w:top w:val="none" w:sz="0" w:space="0" w:color="auto"/>
                    <w:left w:val="none" w:sz="0" w:space="0" w:color="auto"/>
                    <w:bottom w:val="none" w:sz="0" w:space="0" w:color="auto"/>
                    <w:right w:val="none" w:sz="0" w:space="0" w:color="auto"/>
                  </w:divBdr>
                </w:div>
                <w:div w:id="1184245099">
                  <w:marLeft w:val="0"/>
                  <w:marRight w:val="0"/>
                  <w:marTop w:val="0"/>
                  <w:marBottom w:val="0"/>
                  <w:divBdr>
                    <w:top w:val="none" w:sz="0" w:space="0" w:color="auto"/>
                    <w:left w:val="none" w:sz="0" w:space="0" w:color="auto"/>
                    <w:bottom w:val="none" w:sz="0" w:space="0" w:color="auto"/>
                    <w:right w:val="none" w:sz="0" w:space="0" w:color="auto"/>
                  </w:divBdr>
                </w:div>
                <w:div w:id="1244949289">
                  <w:marLeft w:val="0"/>
                  <w:marRight w:val="0"/>
                  <w:marTop w:val="0"/>
                  <w:marBottom w:val="0"/>
                  <w:divBdr>
                    <w:top w:val="none" w:sz="0" w:space="0" w:color="auto"/>
                    <w:left w:val="none" w:sz="0" w:space="0" w:color="auto"/>
                    <w:bottom w:val="none" w:sz="0" w:space="0" w:color="auto"/>
                    <w:right w:val="none" w:sz="0" w:space="0" w:color="auto"/>
                  </w:divBdr>
                </w:div>
                <w:div w:id="1253394724">
                  <w:marLeft w:val="0"/>
                  <w:marRight w:val="0"/>
                  <w:marTop w:val="0"/>
                  <w:marBottom w:val="0"/>
                  <w:divBdr>
                    <w:top w:val="none" w:sz="0" w:space="0" w:color="auto"/>
                    <w:left w:val="none" w:sz="0" w:space="0" w:color="auto"/>
                    <w:bottom w:val="none" w:sz="0" w:space="0" w:color="auto"/>
                    <w:right w:val="none" w:sz="0" w:space="0" w:color="auto"/>
                  </w:divBdr>
                </w:div>
                <w:div w:id="1281260731">
                  <w:marLeft w:val="0"/>
                  <w:marRight w:val="0"/>
                  <w:marTop w:val="0"/>
                  <w:marBottom w:val="0"/>
                  <w:divBdr>
                    <w:top w:val="none" w:sz="0" w:space="0" w:color="auto"/>
                    <w:left w:val="none" w:sz="0" w:space="0" w:color="auto"/>
                    <w:bottom w:val="none" w:sz="0" w:space="0" w:color="auto"/>
                    <w:right w:val="none" w:sz="0" w:space="0" w:color="auto"/>
                  </w:divBdr>
                </w:div>
                <w:div w:id="1314605635">
                  <w:marLeft w:val="0"/>
                  <w:marRight w:val="0"/>
                  <w:marTop w:val="0"/>
                  <w:marBottom w:val="0"/>
                  <w:divBdr>
                    <w:top w:val="none" w:sz="0" w:space="0" w:color="auto"/>
                    <w:left w:val="none" w:sz="0" w:space="0" w:color="auto"/>
                    <w:bottom w:val="none" w:sz="0" w:space="0" w:color="auto"/>
                    <w:right w:val="none" w:sz="0" w:space="0" w:color="auto"/>
                  </w:divBdr>
                </w:div>
                <w:div w:id="1386176555">
                  <w:marLeft w:val="0"/>
                  <w:marRight w:val="0"/>
                  <w:marTop w:val="0"/>
                  <w:marBottom w:val="0"/>
                  <w:divBdr>
                    <w:top w:val="none" w:sz="0" w:space="0" w:color="auto"/>
                    <w:left w:val="none" w:sz="0" w:space="0" w:color="auto"/>
                    <w:bottom w:val="none" w:sz="0" w:space="0" w:color="auto"/>
                    <w:right w:val="none" w:sz="0" w:space="0" w:color="auto"/>
                  </w:divBdr>
                </w:div>
                <w:div w:id="1406100897">
                  <w:marLeft w:val="0"/>
                  <w:marRight w:val="0"/>
                  <w:marTop w:val="0"/>
                  <w:marBottom w:val="0"/>
                  <w:divBdr>
                    <w:top w:val="none" w:sz="0" w:space="0" w:color="auto"/>
                    <w:left w:val="none" w:sz="0" w:space="0" w:color="auto"/>
                    <w:bottom w:val="none" w:sz="0" w:space="0" w:color="auto"/>
                    <w:right w:val="none" w:sz="0" w:space="0" w:color="auto"/>
                  </w:divBdr>
                </w:div>
                <w:div w:id="1406494591">
                  <w:marLeft w:val="0"/>
                  <w:marRight w:val="0"/>
                  <w:marTop w:val="0"/>
                  <w:marBottom w:val="0"/>
                  <w:divBdr>
                    <w:top w:val="none" w:sz="0" w:space="0" w:color="auto"/>
                    <w:left w:val="none" w:sz="0" w:space="0" w:color="auto"/>
                    <w:bottom w:val="none" w:sz="0" w:space="0" w:color="auto"/>
                    <w:right w:val="none" w:sz="0" w:space="0" w:color="auto"/>
                  </w:divBdr>
                </w:div>
                <w:div w:id="1445425382">
                  <w:marLeft w:val="0"/>
                  <w:marRight w:val="0"/>
                  <w:marTop w:val="0"/>
                  <w:marBottom w:val="0"/>
                  <w:divBdr>
                    <w:top w:val="none" w:sz="0" w:space="0" w:color="auto"/>
                    <w:left w:val="none" w:sz="0" w:space="0" w:color="auto"/>
                    <w:bottom w:val="none" w:sz="0" w:space="0" w:color="auto"/>
                    <w:right w:val="none" w:sz="0" w:space="0" w:color="auto"/>
                  </w:divBdr>
                </w:div>
                <w:div w:id="1505172267">
                  <w:marLeft w:val="0"/>
                  <w:marRight w:val="0"/>
                  <w:marTop w:val="0"/>
                  <w:marBottom w:val="0"/>
                  <w:divBdr>
                    <w:top w:val="none" w:sz="0" w:space="0" w:color="auto"/>
                    <w:left w:val="none" w:sz="0" w:space="0" w:color="auto"/>
                    <w:bottom w:val="none" w:sz="0" w:space="0" w:color="auto"/>
                    <w:right w:val="none" w:sz="0" w:space="0" w:color="auto"/>
                  </w:divBdr>
                </w:div>
                <w:div w:id="1535463202">
                  <w:marLeft w:val="0"/>
                  <w:marRight w:val="0"/>
                  <w:marTop w:val="0"/>
                  <w:marBottom w:val="0"/>
                  <w:divBdr>
                    <w:top w:val="none" w:sz="0" w:space="0" w:color="auto"/>
                    <w:left w:val="none" w:sz="0" w:space="0" w:color="auto"/>
                    <w:bottom w:val="none" w:sz="0" w:space="0" w:color="auto"/>
                    <w:right w:val="none" w:sz="0" w:space="0" w:color="auto"/>
                  </w:divBdr>
                </w:div>
                <w:div w:id="1560675821">
                  <w:marLeft w:val="0"/>
                  <w:marRight w:val="0"/>
                  <w:marTop w:val="0"/>
                  <w:marBottom w:val="0"/>
                  <w:divBdr>
                    <w:top w:val="none" w:sz="0" w:space="0" w:color="auto"/>
                    <w:left w:val="none" w:sz="0" w:space="0" w:color="auto"/>
                    <w:bottom w:val="none" w:sz="0" w:space="0" w:color="auto"/>
                    <w:right w:val="none" w:sz="0" w:space="0" w:color="auto"/>
                  </w:divBdr>
                </w:div>
                <w:div w:id="1564632377">
                  <w:marLeft w:val="0"/>
                  <w:marRight w:val="0"/>
                  <w:marTop w:val="0"/>
                  <w:marBottom w:val="0"/>
                  <w:divBdr>
                    <w:top w:val="none" w:sz="0" w:space="0" w:color="auto"/>
                    <w:left w:val="none" w:sz="0" w:space="0" w:color="auto"/>
                    <w:bottom w:val="none" w:sz="0" w:space="0" w:color="auto"/>
                    <w:right w:val="none" w:sz="0" w:space="0" w:color="auto"/>
                  </w:divBdr>
                </w:div>
                <w:div w:id="1654337839">
                  <w:marLeft w:val="0"/>
                  <w:marRight w:val="0"/>
                  <w:marTop w:val="0"/>
                  <w:marBottom w:val="0"/>
                  <w:divBdr>
                    <w:top w:val="none" w:sz="0" w:space="0" w:color="auto"/>
                    <w:left w:val="none" w:sz="0" w:space="0" w:color="auto"/>
                    <w:bottom w:val="none" w:sz="0" w:space="0" w:color="auto"/>
                    <w:right w:val="none" w:sz="0" w:space="0" w:color="auto"/>
                  </w:divBdr>
                </w:div>
                <w:div w:id="1686515357">
                  <w:marLeft w:val="0"/>
                  <w:marRight w:val="0"/>
                  <w:marTop w:val="0"/>
                  <w:marBottom w:val="0"/>
                  <w:divBdr>
                    <w:top w:val="none" w:sz="0" w:space="0" w:color="auto"/>
                    <w:left w:val="none" w:sz="0" w:space="0" w:color="auto"/>
                    <w:bottom w:val="none" w:sz="0" w:space="0" w:color="auto"/>
                    <w:right w:val="none" w:sz="0" w:space="0" w:color="auto"/>
                  </w:divBdr>
                </w:div>
                <w:div w:id="1708985306">
                  <w:marLeft w:val="0"/>
                  <w:marRight w:val="0"/>
                  <w:marTop w:val="0"/>
                  <w:marBottom w:val="0"/>
                  <w:divBdr>
                    <w:top w:val="none" w:sz="0" w:space="0" w:color="auto"/>
                    <w:left w:val="none" w:sz="0" w:space="0" w:color="auto"/>
                    <w:bottom w:val="none" w:sz="0" w:space="0" w:color="auto"/>
                    <w:right w:val="none" w:sz="0" w:space="0" w:color="auto"/>
                  </w:divBdr>
                </w:div>
                <w:div w:id="1793357180">
                  <w:marLeft w:val="0"/>
                  <w:marRight w:val="0"/>
                  <w:marTop w:val="0"/>
                  <w:marBottom w:val="0"/>
                  <w:divBdr>
                    <w:top w:val="none" w:sz="0" w:space="0" w:color="auto"/>
                    <w:left w:val="none" w:sz="0" w:space="0" w:color="auto"/>
                    <w:bottom w:val="none" w:sz="0" w:space="0" w:color="auto"/>
                    <w:right w:val="none" w:sz="0" w:space="0" w:color="auto"/>
                  </w:divBdr>
                </w:div>
                <w:div w:id="1818647646">
                  <w:marLeft w:val="0"/>
                  <w:marRight w:val="0"/>
                  <w:marTop w:val="0"/>
                  <w:marBottom w:val="0"/>
                  <w:divBdr>
                    <w:top w:val="none" w:sz="0" w:space="0" w:color="auto"/>
                    <w:left w:val="none" w:sz="0" w:space="0" w:color="auto"/>
                    <w:bottom w:val="none" w:sz="0" w:space="0" w:color="auto"/>
                    <w:right w:val="none" w:sz="0" w:space="0" w:color="auto"/>
                  </w:divBdr>
                </w:div>
                <w:div w:id="1857307501">
                  <w:marLeft w:val="0"/>
                  <w:marRight w:val="0"/>
                  <w:marTop w:val="0"/>
                  <w:marBottom w:val="0"/>
                  <w:divBdr>
                    <w:top w:val="none" w:sz="0" w:space="0" w:color="auto"/>
                    <w:left w:val="none" w:sz="0" w:space="0" w:color="auto"/>
                    <w:bottom w:val="none" w:sz="0" w:space="0" w:color="auto"/>
                    <w:right w:val="none" w:sz="0" w:space="0" w:color="auto"/>
                  </w:divBdr>
                </w:div>
                <w:div w:id="1879078657">
                  <w:marLeft w:val="0"/>
                  <w:marRight w:val="0"/>
                  <w:marTop w:val="0"/>
                  <w:marBottom w:val="0"/>
                  <w:divBdr>
                    <w:top w:val="none" w:sz="0" w:space="0" w:color="auto"/>
                    <w:left w:val="none" w:sz="0" w:space="0" w:color="auto"/>
                    <w:bottom w:val="none" w:sz="0" w:space="0" w:color="auto"/>
                    <w:right w:val="none" w:sz="0" w:space="0" w:color="auto"/>
                  </w:divBdr>
                </w:div>
                <w:div w:id="1880849867">
                  <w:marLeft w:val="0"/>
                  <w:marRight w:val="0"/>
                  <w:marTop w:val="0"/>
                  <w:marBottom w:val="0"/>
                  <w:divBdr>
                    <w:top w:val="none" w:sz="0" w:space="0" w:color="auto"/>
                    <w:left w:val="none" w:sz="0" w:space="0" w:color="auto"/>
                    <w:bottom w:val="none" w:sz="0" w:space="0" w:color="auto"/>
                    <w:right w:val="none" w:sz="0" w:space="0" w:color="auto"/>
                  </w:divBdr>
                </w:div>
                <w:div w:id="1910387834">
                  <w:marLeft w:val="0"/>
                  <w:marRight w:val="0"/>
                  <w:marTop w:val="0"/>
                  <w:marBottom w:val="0"/>
                  <w:divBdr>
                    <w:top w:val="none" w:sz="0" w:space="0" w:color="auto"/>
                    <w:left w:val="none" w:sz="0" w:space="0" w:color="auto"/>
                    <w:bottom w:val="none" w:sz="0" w:space="0" w:color="auto"/>
                    <w:right w:val="none" w:sz="0" w:space="0" w:color="auto"/>
                  </w:divBdr>
                </w:div>
                <w:div w:id="1932011303">
                  <w:marLeft w:val="0"/>
                  <w:marRight w:val="0"/>
                  <w:marTop w:val="0"/>
                  <w:marBottom w:val="0"/>
                  <w:divBdr>
                    <w:top w:val="none" w:sz="0" w:space="0" w:color="auto"/>
                    <w:left w:val="none" w:sz="0" w:space="0" w:color="auto"/>
                    <w:bottom w:val="none" w:sz="0" w:space="0" w:color="auto"/>
                    <w:right w:val="none" w:sz="0" w:space="0" w:color="auto"/>
                  </w:divBdr>
                </w:div>
                <w:div w:id="1937597487">
                  <w:marLeft w:val="0"/>
                  <w:marRight w:val="0"/>
                  <w:marTop w:val="0"/>
                  <w:marBottom w:val="0"/>
                  <w:divBdr>
                    <w:top w:val="none" w:sz="0" w:space="0" w:color="auto"/>
                    <w:left w:val="none" w:sz="0" w:space="0" w:color="auto"/>
                    <w:bottom w:val="none" w:sz="0" w:space="0" w:color="auto"/>
                    <w:right w:val="none" w:sz="0" w:space="0" w:color="auto"/>
                  </w:divBdr>
                </w:div>
                <w:div w:id="1944263130">
                  <w:marLeft w:val="0"/>
                  <w:marRight w:val="0"/>
                  <w:marTop w:val="0"/>
                  <w:marBottom w:val="0"/>
                  <w:divBdr>
                    <w:top w:val="none" w:sz="0" w:space="0" w:color="auto"/>
                    <w:left w:val="none" w:sz="0" w:space="0" w:color="auto"/>
                    <w:bottom w:val="none" w:sz="0" w:space="0" w:color="auto"/>
                    <w:right w:val="none" w:sz="0" w:space="0" w:color="auto"/>
                  </w:divBdr>
                </w:div>
                <w:div w:id="2015187371">
                  <w:marLeft w:val="0"/>
                  <w:marRight w:val="0"/>
                  <w:marTop w:val="0"/>
                  <w:marBottom w:val="0"/>
                  <w:divBdr>
                    <w:top w:val="none" w:sz="0" w:space="0" w:color="auto"/>
                    <w:left w:val="none" w:sz="0" w:space="0" w:color="auto"/>
                    <w:bottom w:val="none" w:sz="0" w:space="0" w:color="auto"/>
                    <w:right w:val="none" w:sz="0" w:space="0" w:color="auto"/>
                  </w:divBdr>
                </w:div>
                <w:div w:id="2016302456">
                  <w:marLeft w:val="0"/>
                  <w:marRight w:val="0"/>
                  <w:marTop w:val="0"/>
                  <w:marBottom w:val="0"/>
                  <w:divBdr>
                    <w:top w:val="none" w:sz="0" w:space="0" w:color="auto"/>
                    <w:left w:val="none" w:sz="0" w:space="0" w:color="auto"/>
                    <w:bottom w:val="none" w:sz="0" w:space="0" w:color="auto"/>
                    <w:right w:val="none" w:sz="0" w:space="0" w:color="auto"/>
                  </w:divBdr>
                </w:div>
                <w:div w:id="2023775381">
                  <w:marLeft w:val="0"/>
                  <w:marRight w:val="0"/>
                  <w:marTop w:val="0"/>
                  <w:marBottom w:val="0"/>
                  <w:divBdr>
                    <w:top w:val="none" w:sz="0" w:space="0" w:color="auto"/>
                    <w:left w:val="none" w:sz="0" w:space="0" w:color="auto"/>
                    <w:bottom w:val="none" w:sz="0" w:space="0" w:color="auto"/>
                    <w:right w:val="none" w:sz="0" w:space="0" w:color="auto"/>
                  </w:divBdr>
                </w:div>
                <w:div w:id="210602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3447">
          <w:marLeft w:val="0"/>
          <w:marRight w:val="0"/>
          <w:marTop w:val="375"/>
          <w:marBottom w:val="0"/>
          <w:divBdr>
            <w:top w:val="none" w:sz="0" w:space="0" w:color="auto"/>
            <w:left w:val="none" w:sz="0" w:space="0" w:color="auto"/>
            <w:bottom w:val="none" w:sz="0" w:space="0" w:color="auto"/>
            <w:right w:val="none" w:sz="0" w:space="0" w:color="auto"/>
          </w:divBdr>
          <w:divsChild>
            <w:div w:id="683282219">
              <w:marLeft w:val="0"/>
              <w:marRight w:val="0"/>
              <w:marTop w:val="0"/>
              <w:marBottom w:val="0"/>
              <w:divBdr>
                <w:top w:val="none" w:sz="0" w:space="0" w:color="auto"/>
                <w:left w:val="none" w:sz="0" w:space="0" w:color="auto"/>
                <w:bottom w:val="none" w:sz="0" w:space="0" w:color="auto"/>
                <w:right w:val="none" w:sz="0" w:space="0" w:color="auto"/>
              </w:divBdr>
              <w:divsChild>
                <w:div w:id="22826886">
                  <w:marLeft w:val="0"/>
                  <w:marRight w:val="0"/>
                  <w:marTop w:val="0"/>
                  <w:marBottom w:val="0"/>
                  <w:divBdr>
                    <w:top w:val="none" w:sz="0" w:space="0" w:color="auto"/>
                    <w:left w:val="none" w:sz="0" w:space="0" w:color="auto"/>
                    <w:bottom w:val="none" w:sz="0" w:space="0" w:color="auto"/>
                    <w:right w:val="none" w:sz="0" w:space="0" w:color="auto"/>
                  </w:divBdr>
                </w:div>
                <w:div w:id="30035701">
                  <w:marLeft w:val="0"/>
                  <w:marRight w:val="0"/>
                  <w:marTop w:val="0"/>
                  <w:marBottom w:val="0"/>
                  <w:divBdr>
                    <w:top w:val="none" w:sz="0" w:space="0" w:color="auto"/>
                    <w:left w:val="none" w:sz="0" w:space="0" w:color="auto"/>
                    <w:bottom w:val="none" w:sz="0" w:space="0" w:color="auto"/>
                    <w:right w:val="none" w:sz="0" w:space="0" w:color="auto"/>
                  </w:divBdr>
                </w:div>
                <w:div w:id="131799115">
                  <w:marLeft w:val="0"/>
                  <w:marRight w:val="0"/>
                  <w:marTop w:val="0"/>
                  <w:marBottom w:val="0"/>
                  <w:divBdr>
                    <w:top w:val="none" w:sz="0" w:space="0" w:color="auto"/>
                    <w:left w:val="none" w:sz="0" w:space="0" w:color="auto"/>
                    <w:bottom w:val="none" w:sz="0" w:space="0" w:color="auto"/>
                    <w:right w:val="none" w:sz="0" w:space="0" w:color="auto"/>
                  </w:divBdr>
                </w:div>
                <w:div w:id="172383251">
                  <w:marLeft w:val="0"/>
                  <w:marRight w:val="0"/>
                  <w:marTop w:val="0"/>
                  <w:marBottom w:val="0"/>
                  <w:divBdr>
                    <w:top w:val="none" w:sz="0" w:space="0" w:color="auto"/>
                    <w:left w:val="none" w:sz="0" w:space="0" w:color="auto"/>
                    <w:bottom w:val="none" w:sz="0" w:space="0" w:color="auto"/>
                    <w:right w:val="none" w:sz="0" w:space="0" w:color="auto"/>
                  </w:divBdr>
                </w:div>
                <w:div w:id="204752352">
                  <w:marLeft w:val="0"/>
                  <w:marRight w:val="0"/>
                  <w:marTop w:val="0"/>
                  <w:marBottom w:val="0"/>
                  <w:divBdr>
                    <w:top w:val="none" w:sz="0" w:space="0" w:color="auto"/>
                    <w:left w:val="none" w:sz="0" w:space="0" w:color="auto"/>
                    <w:bottom w:val="none" w:sz="0" w:space="0" w:color="auto"/>
                    <w:right w:val="none" w:sz="0" w:space="0" w:color="auto"/>
                  </w:divBdr>
                </w:div>
                <w:div w:id="207886308">
                  <w:marLeft w:val="0"/>
                  <w:marRight w:val="0"/>
                  <w:marTop w:val="0"/>
                  <w:marBottom w:val="0"/>
                  <w:divBdr>
                    <w:top w:val="none" w:sz="0" w:space="0" w:color="auto"/>
                    <w:left w:val="none" w:sz="0" w:space="0" w:color="auto"/>
                    <w:bottom w:val="none" w:sz="0" w:space="0" w:color="auto"/>
                    <w:right w:val="none" w:sz="0" w:space="0" w:color="auto"/>
                  </w:divBdr>
                </w:div>
                <w:div w:id="223948631">
                  <w:marLeft w:val="0"/>
                  <w:marRight w:val="0"/>
                  <w:marTop w:val="0"/>
                  <w:marBottom w:val="0"/>
                  <w:divBdr>
                    <w:top w:val="none" w:sz="0" w:space="0" w:color="auto"/>
                    <w:left w:val="none" w:sz="0" w:space="0" w:color="auto"/>
                    <w:bottom w:val="none" w:sz="0" w:space="0" w:color="auto"/>
                    <w:right w:val="none" w:sz="0" w:space="0" w:color="auto"/>
                  </w:divBdr>
                </w:div>
                <w:div w:id="224146325">
                  <w:marLeft w:val="0"/>
                  <w:marRight w:val="0"/>
                  <w:marTop w:val="0"/>
                  <w:marBottom w:val="0"/>
                  <w:divBdr>
                    <w:top w:val="none" w:sz="0" w:space="0" w:color="auto"/>
                    <w:left w:val="none" w:sz="0" w:space="0" w:color="auto"/>
                    <w:bottom w:val="none" w:sz="0" w:space="0" w:color="auto"/>
                    <w:right w:val="none" w:sz="0" w:space="0" w:color="auto"/>
                  </w:divBdr>
                </w:div>
                <w:div w:id="253243825">
                  <w:marLeft w:val="0"/>
                  <w:marRight w:val="0"/>
                  <w:marTop w:val="0"/>
                  <w:marBottom w:val="0"/>
                  <w:divBdr>
                    <w:top w:val="none" w:sz="0" w:space="0" w:color="auto"/>
                    <w:left w:val="none" w:sz="0" w:space="0" w:color="auto"/>
                    <w:bottom w:val="none" w:sz="0" w:space="0" w:color="auto"/>
                    <w:right w:val="none" w:sz="0" w:space="0" w:color="auto"/>
                  </w:divBdr>
                </w:div>
                <w:div w:id="288827781">
                  <w:marLeft w:val="0"/>
                  <w:marRight w:val="0"/>
                  <w:marTop w:val="0"/>
                  <w:marBottom w:val="0"/>
                  <w:divBdr>
                    <w:top w:val="none" w:sz="0" w:space="0" w:color="auto"/>
                    <w:left w:val="none" w:sz="0" w:space="0" w:color="auto"/>
                    <w:bottom w:val="none" w:sz="0" w:space="0" w:color="auto"/>
                    <w:right w:val="none" w:sz="0" w:space="0" w:color="auto"/>
                  </w:divBdr>
                </w:div>
                <w:div w:id="295914881">
                  <w:marLeft w:val="0"/>
                  <w:marRight w:val="0"/>
                  <w:marTop w:val="0"/>
                  <w:marBottom w:val="0"/>
                  <w:divBdr>
                    <w:top w:val="none" w:sz="0" w:space="0" w:color="auto"/>
                    <w:left w:val="none" w:sz="0" w:space="0" w:color="auto"/>
                    <w:bottom w:val="none" w:sz="0" w:space="0" w:color="auto"/>
                    <w:right w:val="none" w:sz="0" w:space="0" w:color="auto"/>
                  </w:divBdr>
                </w:div>
                <w:div w:id="309943020">
                  <w:marLeft w:val="0"/>
                  <w:marRight w:val="0"/>
                  <w:marTop w:val="0"/>
                  <w:marBottom w:val="0"/>
                  <w:divBdr>
                    <w:top w:val="none" w:sz="0" w:space="0" w:color="auto"/>
                    <w:left w:val="none" w:sz="0" w:space="0" w:color="auto"/>
                    <w:bottom w:val="none" w:sz="0" w:space="0" w:color="auto"/>
                    <w:right w:val="none" w:sz="0" w:space="0" w:color="auto"/>
                  </w:divBdr>
                </w:div>
                <w:div w:id="341207443">
                  <w:marLeft w:val="0"/>
                  <w:marRight w:val="0"/>
                  <w:marTop w:val="0"/>
                  <w:marBottom w:val="0"/>
                  <w:divBdr>
                    <w:top w:val="none" w:sz="0" w:space="0" w:color="auto"/>
                    <w:left w:val="none" w:sz="0" w:space="0" w:color="auto"/>
                    <w:bottom w:val="none" w:sz="0" w:space="0" w:color="auto"/>
                    <w:right w:val="none" w:sz="0" w:space="0" w:color="auto"/>
                  </w:divBdr>
                </w:div>
                <w:div w:id="360714916">
                  <w:marLeft w:val="0"/>
                  <w:marRight w:val="0"/>
                  <w:marTop w:val="0"/>
                  <w:marBottom w:val="0"/>
                  <w:divBdr>
                    <w:top w:val="none" w:sz="0" w:space="0" w:color="auto"/>
                    <w:left w:val="none" w:sz="0" w:space="0" w:color="auto"/>
                    <w:bottom w:val="none" w:sz="0" w:space="0" w:color="auto"/>
                    <w:right w:val="none" w:sz="0" w:space="0" w:color="auto"/>
                  </w:divBdr>
                </w:div>
                <w:div w:id="365325997">
                  <w:marLeft w:val="0"/>
                  <w:marRight w:val="0"/>
                  <w:marTop w:val="0"/>
                  <w:marBottom w:val="0"/>
                  <w:divBdr>
                    <w:top w:val="none" w:sz="0" w:space="0" w:color="auto"/>
                    <w:left w:val="none" w:sz="0" w:space="0" w:color="auto"/>
                    <w:bottom w:val="none" w:sz="0" w:space="0" w:color="auto"/>
                    <w:right w:val="none" w:sz="0" w:space="0" w:color="auto"/>
                  </w:divBdr>
                </w:div>
                <w:div w:id="376323491">
                  <w:marLeft w:val="0"/>
                  <w:marRight w:val="0"/>
                  <w:marTop w:val="0"/>
                  <w:marBottom w:val="0"/>
                  <w:divBdr>
                    <w:top w:val="none" w:sz="0" w:space="0" w:color="auto"/>
                    <w:left w:val="none" w:sz="0" w:space="0" w:color="auto"/>
                    <w:bottom w:val="none" w:sz="0" w:space="0" w:color="auto"/>
                    <w:right w:val="none" w:sz="0" w:space="0" w:color="auto"/>
                  </w:divBdr>
                </w:div>
                <w:div w:id="426776799">
                  <w:marLeft w:val="0"/>
                  <w:marRight w:val="0"/>
                  <w:marTop w:val="0"/>
                  <w:marBottom w:val="0"/>
                  <w:divBdr>
                    <w:top w:val="none" w:sz="0" w:space="0" w:color="auto"/>
                    <w:left w:val="none" w:sz="0" w:space="0" w:color="auto"/>
                    <w:bottom w:val="none" w:sz="0" w:space="0" w:color="auto"/>
                    <w:right w:val="none" w:sz="0" w:space="0" w:color="auto"/>
                  </w:divBdr>
                </w:div>
                <w:div w:id="484902917">
                  <w:marLeft w:val="0"/>
                  <w:marRight w:val="0"/>
                  <w:marTop w:val="0"/>
                  <w:marBottom w:val="0"/>
                  <w:divBdr>
                    <w:top w:val="none" w:sz="0" w:space="0" w:color="auto"/>
                    <w:left w:val="none" w:sz="0" w:space="0" w:color="auto"/>
                    <w:bottom w:val="none" w:sz="0" w:space="0" w:color="auto"/>
                    <w:right w:val="none" w:sz="0" w:space="0" w:color="auto"/>
                  </w:divBdr>
                </w:div>
                <w:div w:id="503906994">
                  <w:marLeft w:val="0"/>
                  <w:marRight w:val="0"/>
                  <w:marTop w:val="0"/>
                  <w:marBottom w:val="0"/>
                  <w:divBdr>
                    <w:top w:val="none" w:sz="0" w:space="0" w:color="auto"/>
                    <w:left w:val="none" w:sz="0" w:space="0" w:color="auto"/>
                    <w:bottom w:val="none" w:sz="0" w:space="0" w:color="auto"/>
                    <w:right w:val="none" w:sz="0" w:space="0" w:color="auto"/>
                  </w:divBdr>
                </w:div>
                <w:div w:id="523789214">
                  <w:marLeft w:val="0"/>
                  <w:marRight w:val="0"/>
                  <w:marTop w:val="0"/>
                  <w:marBottom w:val="0"/>
                  <w:divBdr>
                    <w:top w:val="none" w:sz="0" w:space="0" w:color="auto"/>
                    <w:left w:val="none" w:sz="0" w:space="0" w:color="auto"/>
                    <w:bottom w:val="none" w:sz="0" w:space="0" w:color="auto"/>
                    <w:right w:val="none" w:sz="0" w:space="0" w:color="auto"/>
                  </w:divBdr>
                </w:div>
                <w:div w:id="580256764">
                  <w:marLeft w:val="0"/>
                  <w:marRight w:val="0"/>
                  <w:marTop w:val="0"/>
                  <w:marBottom w:val="0"/>
                  <w:divBdr>
                    <w:top w:val="none" w:sz="0" w:space="0" w:color="auto"/>
                    <w:left w:val="none" w:sz="0" w:space="0" w:color="auto"/>
                    <w:bottom w:val="none" w:sz="0" w:space="0" w:color="auto"/>
                    <w:right w:val="none" w:sz="0" w:space="0" w:color="auto"/>
                  </w:divBdr>
                </w:div>
                <w:div w:id="680283656">
                  <w:marLeft w:val="0"/>
                  <w:marRight w:val="0"/>
                  <w:marTop w:val="0"/>
                  <w:marBottom w:val="0"/>
                  <w:divBdr>
                    <w:top w:val="none" w:sz="0" w:space="0" w:color="auto"/>
                    <w:left w:val="none" w:sz="0" w:space="0" w:color="auto"/>
                    <w:bottom w:val="none" w:sz="0" w:space="0" w:color="auto"/>
                    <w:right w:val="none" w:sz="0" w:space="0" w:color="auto"/>
                  </w:divBdr>
                </w:div>
                <w:div w:id="714358200">
                  <w:marLeft w:val="0"/>
                  <w:marRight w:val="0"/>
                  <w:marTop w:val="0"/>
                  <w:marBottom w:val="0"/>
                  <w:divBdr>
                    <w:top w:val="none" w:sz="0" w:space="0" w:color="auto"/>
                    <w:left w:val="none" w:sz="0" w:space="0" w:color="auto"/>
                    <w:bottom w:val="none" w:sz="0" w:space="0" w:color="auto"/>
                    <w:right w:val="none" w:sz="0" w:space="0" w:color="auto"/>
                  </w:divBdr>
                </w:div>
                <w:div w:id="752091244">
                  <w:marLeft w:val="0"/>
                  <w:marRight w:val="0"/>
                  <w:marTop w:val="0"/>
                  <w:marBottom w:val="0"/>
                  <w:divBdr>
                    <w:top w:val="none" w:sz="0" w:space="0" w:color="auto"/>
                    <w:left w:val="none" w:sz="0" w:space="0" w:color="auto"/>
                    <w:bottom w:val="none" w:sz="0" w:space="0" w:color="auto"/>
                    <w:right w:val="none" w:sz="0" w:space="0" w:color="auto"/>
                  </w:divBdr>
                </w:div>
                <w:div w:id="767696315">
                  <w:marLeft w:val="0"/>
                  <w:marRight w:val="0"/>
                  <w:marTop w:val="0"/>
                  <w:marBottom w:val="0"/>
                  <w:divBdr>
                    <w:top w:val="none" w:sz="0" w:space="0" w:color="auto"/>
                    <w:left w:val="none" w:sz="0" w:space="0" w:color="auto"/>
                    <w:bottom w:val="none" w:sz="0" w:space="0" w:color="auto"/>
                    <w:right w:val="none" w:sz="0" w:space="0" w:color="auto"/>
                  </w:divBdr>
                </w:div>
                <w:div w:id="800850419">
                  <w:marLeft w:val="0"/>
                  <w:marRight w:val="0"/>
                  <w:marTop w:val="0"/>
                  <w:marBottom w:val="0"/>
                  <w:divBdr>
                    <w:top w:val="none" w:sz="0" w:space="0" w:color="auto"/>
                    <w:left w:val="none" w:sz="0" w:space="0" w:color="auto"/>
                    <w:bottom w:val="none" w:sz="0" w:space="0" w:color="auto"/>
                    <w:right w:val="none" w:sz="0" w:space="0" w:color="auto"/>
                  </w:divBdr>
                </w:div>
                <w:div w:id="822232047">
                  <w:marLeft w:val="0"/>
                  <w:marRight w:val="0"/>
                  <w:marTop w:val="0"/>
                  <w:marBottom w:val="0"/>
                  <w:divBdr>
                    <w:top w:val="none" w:sz="0" w:space="0" w:color="auto"/>
                    <w:left w:val="none" w:sz="0" w:space="0" w:color="auto"/>
                    <w:bottom w:val="none" w:sz="0" w:space="0" w:color="auto"/>
                    <w:right w:val="none" w:sz="0" w:space="0" w:color="auto"/>
                  </w:divBdr>
                </w:div>
                <w:div w:id="858394634">
                  <w:marLeft w:val="0"/>
                  <w:marRight w:val="0"/>
                  <w:marTop w:val="0"/>
                  <w:marBottom w:val="0"/>
                  <w:divBdr>
                    <w:top w:val="none" w:sz="0" w:space="0" w:color="auto"/>
                    <w:left w:val="none" w:sz="0" w:space="0" w:color="auto"/>
                    <w:bottom w:val="none" w:sz="0" w:space="0" w:color="auto"/>
                    <w:right w:val="none" w:sz="0" w:space="0" w:color="auto"/>
                  </w:divBdr>
                </w:div>
                <w:div w:id="893976610">
                  <w:marLeft w:val="0"/>
                  <w:marRight w:val="0"/>
                  <w:marTop w:val="0"/>
                  <w:marBottom w:val="0"/>
                  <w:divBdr>
                    <w:top w:val="none" w:sz="0" w:space="0" w:color="auto"/>
                    <w:left w:val="none" w:sz="0" w:space="0" w:color="auto"/>
                    <w:bottom w:val="none" w:sz="0" w:space="0" w:color="auto"/>
                    <w:right w:val="none" w:sz="0" w:space="0" w:color="auto"/>
                  </w:divBdr>
                </w:div>
                <w:div w:id="895893865">
                  <w:marLeft w:val="0"/>
                  <w:marRight w:val="0"/>
                  <w:marTop w:val="0"/>
                  <w:marBottom w:val="0"/>
                  <w:divBdr>
                    <w:top w:val="none" w:sz="0" w:space="0" w:color="auto"/>
                    <w:left w:val="none" w:sz="0" w:space="0" w:color="auto"/>
                    <w:bottom w:val="none" w:sz="0" w:space="0" w:color="auto"/>
                    <w:right w:val="none" w:sz="0" w:space="0" w:color="auto"/>
                  </w:divBdr>
                </w:div>
                <w:div w:id="906109138">
                  <w:marLeft w:val="0"/>
                  <w:marRight w:val="0"/>
                  <w:marTop w:val="0"/>
                  <w:marBottom w:val="0"/>
                  <w:divBdr>
                    <w:top w:val="none" w:sz="0" w:space="0" w:color="auto"/>
                    <w:left w:val="none" w:sz="0" w:space="0" w:color="auto"/>
                    <w:bottom w:val="none" w:sz="0" w:space="0" w:color="auto"/>
                    <w:right w:val="none" w:sz="0" w:space="0" w:color="auto"/>
                  </w:divBdr>
                </w:div>
                <w:div w:id="907425129">
                  <w:marLeft w:val="0"/>
                  <w:marRight w:val="0"/>
                  <w:marTop w:val="0"/>
                  <w:marBottom w:val="0"/>
                  <w:divBdr>
                    <w:top w:val="none" w:sz="0" w:space="0" w:color="auto"/>
                    <w:left w:val="none" w:sz="0" w:space="0" w:color="auto"/>
                    <w:bottom w:val="none" w:sz="0" w:space="0" w:color="auto"/>
                    <w:right w:val="none" w:sz="0" w:space="0" w:color="auto"/>
                  </w:divBdr>
                </w:div>
                <w:div w:id="935141028">
                  <w:marLeft w:val="0"/>
                  <w:marRight w:val="0"/>
                  <w:marTop w:val="0"/>
                  <w:marBottom w:val="0"/>
                  <w:divBdr>
                    <w:top w:val="none" w:sz="0" w:space="0" w:color="auto"/>
                    <w:left w:val="none" w:sz="0" w:space="0" w:color="auto"/>
                    <w:bottom w:val="none" w:sz="0" w:space="0" w:color="auto"/>
                    <w:right w:val="none" w:sz="0" w:space="0" w:color="auto"/>
                  </w:divBdr>
                </w:div>
                <w:div w:id="969703176">
                  <w:marLeft w:val="0"/>
                  <w:marRight w:val="0"/>
                  <w:marTop w:val="0"/>
                  <w:marBottom w:val="0"/>
                  <w:divBdr>
                    <w:top w:val="none" w:sz="0" w:space="0" w:color="auto"/>
                    <w:left w:val="none" w:sz="0" w:space="0" w:color="auto"/>
                    <w:bottom w:val="none" w:sz="0" w:space="0" w:color="auto"/>
                    <w:right w:val="none" w:sz="0" w:space="0" w:color="auto"/>
                  </w:divBdr>
                </w:div>
                <w:div w:id="986083381">
                  <w:marLeft w:val="0"/>
                  <w:marRight w:val="0"/>
                  <w:marTop w:val="0"/>
                  <w:marBottom w:val="0"/>
                  <w:divBdr>
                    <w:top w:val="none" w:sz="0" w:space="0" w:color="auto"/>
                    <w:left w:val="none" w:sz="0" w:space="0" w:color="auto"/>
                    <w:bottom w:val="none" w:sz="0" w:space="0" w:color="auto"/>
                    <w:right w:val="none" w:sz="0" w:space="0" w:color="auto"/>
                  </w:divBdr>
                </w:div>
                <w:div w:id="1192232346">
                  <w:marLeft w:val="0"/>
                  <w:marRight w:val="0"/>
                  <w:marTop w:val="0"/>
                  <w:marBottom w:val="0"/>
                  <w:divBdr>
                    <w:top w:val="none" w:sz="0" w:space="0" w:color="auto"/>
                    <w:left w:val="none" w:sz="0" w:space="0" w:color="auto"/>
                    <w:bottom w:val="none" w:sz="0" w:space="0" w:color="auto"/>
                    <w:right w:val="none" w:sz="0" w:space="0" w:color="auto"/>
                  </w:divBdr>
                </w:div>
                <w:div w:id="1241871992">
                  <w:marLeft w:val="0"/>
                  <w:marRight w:val="0"/>
                  <w:marTop w:val="0"/>
                  <w:marBottom w:val="0"/>
                  <w:divBdr>
                    <w:top w:val="none" w:sz="0" w:space="0" w:color="auto"/>
                    <w:left w:val="none" w:sz="0" w:space="0" w:color="auto"/>
                    <w:bottom w:val="none" w:sz="0" w:space="0" w:color="auto"/>
                    <w:right w:val="none" w:sz="0" w:space="0" w:color="auto"/>
                  </w:divBdr>
                </w:div>
                <w:div w:id="1246575127">
                  <w:marLeft w:val="0"/>
                  <w:marRight w:val="0"/>
                  <w:marTop w:val="0"/>
                  <w:marBottom w:val="0"/>
                  <w:divBdr>
                    <w:top w:val="none" w:sz="0" w:space="0" w:color="auto"/>
                    <w:left w:val="none" w:sz="0" w:space="0" w:color="auto"/>
                    <w:bottom w:val="none" w:sz="0" w:space="0" w:color="auto"/>
                    <w:right w:val="none" w:sz="0" w:space="0" w:color="auto"/>
                  </w:divBdr>
                </w:div>
                <w:div w:id="1284965690">
                  <w:marLeft w:val="0"/>
                  <w:marRight w:val="0"/>
                  <w:marTop w:val="0"/>
                  <w:marBottom w:val="0"/>
                  <w:divBdr>
                    <w:top w:val="none" w:sz="0" w:space="0" w:color="auto"/>
                    <w:left w:val="none" w:sz="0" w:space="0" w:color="auto"/>
                    <w:bottom w:val="none" w:sz="0" w:space="0" w:color="auto"/>
                    <w:right w:val="none" w:sz="0" w:space="0" w:color="auto"/>
                  </w:divBdr>
                </w:div>
                <w:div w:id="1336417966">
                  <w:marLeft w:val="0"/>
                  <w:marRight w:val="0"/>
                  <w:marTop w:val="0"/>
                  <w:marBottom w:val="0"/>
                  <w:divBdr>
                    <w:top w:val="none" w:sz="0" w:space="0" w:color="auto"/>
                    <w:left w:val="none" w:sz="0" w:space="0" w:color="auto"/>
                    <w:bottom w:val="none" w:sz="0" w:space="0" w:color="auto"/>
                    <w:right w:val="none" w:sz="0" w:space="0" w:color="auto"/>
                  </w:divBdr>
                </w:div>
                <w:div w:id="1351106081">
                  <w:marLeft w:val="0"/>
                  <w:marRight w:val="0"/>
                  <w:marTop w:val="0"/>
                  <w:marBottom w:val="0"/>
                  <w:divBdr>
                    <w:top w:val="none" w:sz="0" w:space="0" w:color="auto"/>
                    <w:left w:val="none" w:sz="0" w:space="0" w:color="auto"/>
                    <w:bottom w:val="none" w:sz="0" w:space="0" w:color="auto"/>
                    <w:right w:val="none" w:sz="0" w:space="0" w:color="auto"/>
                  </w:divBdr>
                </w:div>
                <w:div w:id="1357735295">
                  <w:marLeft w:val="0"/>
                  <w:marRight w:val="0"/>
                  <w:marTop w:val="0"/>
                  <w:marBottom w:val="0"/>
                  <w:divBdr>
                    <w:top w:val="none" w:sz="0" w:space="0" w:color="auto"/>
                    <w:left w:val="none" w:sz="0" w:space="0" w:color="auto"/>
                    <w:bottom w:val="none" w:sz="0" w:space="0" w:color="auto"/>
                    <w:right w:val="none" w:sz="0" w:space="0" w:color="auto"/>
                  </w:divBdr>
                </w:div>
                <w:div w:id="1419473603">
                  <w:marLeft w:val="0"/>
                  <w:marRight w:val="0"/>
                  <w:marTop w:val="0"/>
                  <w:marBottom w:val="0"/>
                  <w:divBdr>
                    <w:top w:val="none" w:sz="0" w:space="0" w:color="auto"/>
                    <w:left w:val="none" w:sz="0" w:space="0" w:color="auto"/>
                    <w:bottom w:val="none" w:sz="0" w:space="0" w:color="auto"/>
                    <w:right w:val="none" w:sz="0" w:space="0" w:color="auto"/>
                  </w:divBdr>
                </w:div>
                <w:div w:id="1457602555">
                  <w:marLeft w:val="0"/>
                  <w:marRight w:val="0"/>
                  <w:marTop w:val="0"/>
                  <w:marBottom w:val="0"/>
                  <w:divBdr>
                    <w:top w:val="none" w:sz="0" w:space="0" w:color="auto"/>
                    <w:left w:val="none" w:sz="0" w:space="0" w:color="auto"/>
                    <w:bottom w:val="none" w:sz="0" w:space="0" w:color="auto"/>
                    <w:right w:val="none" w:sz="0" w:space="0" w:color="auto"/>
                  </w:divBdr>
                </w:div>
                <w:div w:id="1462187097">
                  <w:marLeft w:val="0"/>
                  <w:marRight w:val="0"/>
                  <w:marTop w:val="0"/>
                  <w:marBottom w:val="0"/>
                  <w:divBdr>
                    <w:top w:val="none" w:sz="0" w:space="0" w:color="auto"/>
                    <w:left w:val="none" w:sz="0" w:space="0" w:color="auto"/>
                    <w:bottom w:val="none" w:sz="0" w:space="0" w:color="auto"/>
                    <w:right w:val="none" w:sz="0" w:space="0" w:color="auto"/>
                  </w:divBdr>
                </w:div>
                <w:div w:id="1467040490">
                  <w:marLeft w:val="0"/>
                  <w:marRight w:val="0"/>
                  <w:marTop w:val="0"/>
                  <w:marBottom w:val="0"/>
                  <w:divBdr>
                    <w:top w:val="none" w:sz="0" w:space="0" w:color="auto"/>
                    <w:left w:val="none" w:sz="0" w:space="0" w:color="auto"/>
                    <w:bottom w:val="none" w:sz="0" w:space="0" w:color="auto"/>
                    <w:right w:val="none" w:sz="0" w:space="0" w:color="auto"/>
                  </w:divBdr>
                </w:div>
                <w:div w:id="1472671036">
                  <w:marLeft w:val="0"/>
                  <w:marRight w:val="0"/>
                  <w:marTop w:val="0"/>
                  <w:marBottom w:val="0"/>
                  <w:divBdr>
                    <w:top w:val="none" w:sz="0" w:space="0" w:color="auto"/>
                    <w:left w:val="none" w:sz="0" w:space="0" w:color="auto"/>
                    <w:bottom w:val="none" w:sz="0" w:space="0" w:color="auto"/>
                    <w:right w:val="none" w:sz="0" w:space="0" w:color="auto"/>
                  </w:divBdr>
                </w:div>
                <w:div w:id="1525286233">
                  <w:marLeft w:val="0"/>
                  <w:marRight w:val="0"/>
                  <w:marTop w:val="0"/>
                  <w:marBottom w:val="0"/>
                  <w:divBdr>
                    <w:top w:val="none" w:sz="0" w:space="0" w:color="auto"/>
                    <w:left w:val="none" w:sz="0" w:space="0" w:color="auto"/>
                    <w:bottom w:val="none" w:sz="0" w:space="0" w:color="auto"/>
                    <w:right w:val="none" w:sz="0" w:space="0" w:color="auto"/>
                  </w:divBdr>
                </w:div>
                <w:div w:id="1539199182">
                  <w:marLeft w:val="0"/>
                  <w:marRight w:val="0"/>
                  <w:marTop w:val="0"/>
                  <w:marBottom w:val="0"/>
                  <w:divBdr>
                    <w:top w:val="none" w:sz="0" w:space="0" w:color="auto"/>
                    <w:left w:val="none" w:sz="0" w:space="0" w:color="auto"/>
                    <w:bottom w:val="none" w:sz="0" w:space="0" w:color="auto"/>
                    <w:right w:val="none" w:sz="0" w:space="0" w:color="auto"/>
                  </w:divBdr>
                </w:div>
                <w:div w:id="1591498207">
                  <w:marLeft w:val="0"/>
                  <w:marRight w:val="0"/>
                  <w:marTop w:val="0"/>
                  <w:marBottom w:val="0"/>
                  <w:divBdr>
                    <w:top w:val="none" w:sz="0" w:space="0" w:color="auto"/>
                    <w:left w:val="none" w:sz="0" w:space="0" w:color="auto"/>
                    <w:bottom w:val="none" w:sz="0" w:space="0" w:color="auto"/>
                    <w:right w:val="none" w:sz="0" w:space="0" w:color="auto"/>
                  </w:divBdr>
                </w:div>
                <w:div w:id="1600066137">
                  <w:marLeft w:val="0"/>
                  <w:marRight w:val="0"/>
                  <w:marTop w:val="0"/>
                  <w:marBottom w:val="0"/>
                  <w:divBdr>
                    <w:top w:val="none" w:sz="0" w:space="0" w:color="auto"/>
                    <w:left w:val="none" w:sz="0" w:space="0" w:color="auto"/>
                    <w:bottom w:val="none" w:sz="0" w:space="0" w:color="auto"/>
                    <w:right w:val="none" w:sz="0" w:space="0" w:color="auto"/>
                  </w:divBdr>
                </w:div>
                <w:div w:id="1608194339">
                  <w:marLeft w:val="0"/>
                  <w:marRight w:val="0"/>
                  <w:marTop w:val="0"/>
                  <w:marBottom w:val="0"/>
                  <w:divBdr>
                    <w:top w:val="none" w:sz="0" w:space="0" w:color="auto"/>
                    <w:left w:val="none" w:sz="0" w:space="0" w:color="auto"/>
                    <w:bottom w:val="none" w:sz="0" w:space="0" w:color="auto"/>
                    <w:right w:val="none" w:sz="0" w:space="0" w:color="auto"/>
                  </w:divBdr>
                </w:div>
                <w:div w:id="1648125995">
                  <w:marLeft w:val="0"/>
                  <w:marRight w:val="0"/>
                  <w:marTop w:val="0"/>
                  <w:marBottom w:val="0"/>
                  <w:divBdr>
                    <w:top w:val="none" w:sz="0" w:space="0" w:color="auto"/>
                    <w:left w:val="none" w:sz="0" w:space="0" w:color="auto"/>
                    <w:bottom w:val="none" w:sz="0" w:space="0" w:color="auto"/>
                    <w:right w:val="none" w:sz="0" w:space="0" w:color="auto"/>
                  </w:divBdr>
                </w:div>
                <w:div w:id="1673488319">
                  <w:marLeft w:val="0"/>
                  <w:marRight w:val="0"/>
                  <w:marTop w:val="0"/>
                  <w:marBottom w:val="0"/>
                  <w:divBdr>
                    <w:top w:val="none" w:sz="0" w:space="0" w:color="auto"/>
                    <w:left w:val="none" w:sz="0" w:space="0" w:color="auto"/>
                    <w:bottom w:val="none" w:sz="0" w:space="0" w:color="auto"/>
                    <w:right w:val="none" w:sz="0" w:space="0" w:color="auto"/>
                  </w:divBdr>
                </w:div>
                <w:div w:id="1727676304">
                  <w:marLeft w:val="0"/>
                  <w:marRight w:val="0"/>
                  <w:marTop w:val="0"/>
                  <w:marBottom w:val="0"/>
                  <w:divBdr>
                    <w:top w:val="none" w:sz="0" w:space="0" w:color="auto"/>
                    <w:left w:val="none" w:sz="0" w:space="0" w:color="auto"/>
                    <w:bottom w:val="none" w:sz="0" w:space="0" w:color="auto"/>
                    <w:right w:val="none" w:sz="0" w:space="0" w:color="auto"/>
                  </w:divBdr>
                </w:div>
                <w:div w:id="1807501879">
                  <w:marLeft w:val="0"/>
                  <w:marRight w:val="0"/>
                  <w:marTop w:val="0"/>
                  <w:marBottom w:val="0"/>
                  <w:divBdr>
                    <w:top w:val="none" w:sz="0" w:space="0" w:color="auto"/>
                    <w:left w:val="none" w:sz="0" w:space="0" w:color="auto"/>
                    <w:bottom w:val="none" w:sz="0" w:space="0" w:color="auto"/>
                    <w:right w:val="none" w:sz="0" w:space="0" w:color="auto"/>
                  </w:divBdr>
                </w:div>
                <w:div w:id="1887715976">
                  <w:marLeft w:val="0"/>
                  <w:marRight w:val="0"/>
                  <w:marTop w:val="0"/>
                  <w:marBottom w:val="0"/>
                  <w:divBdr>
                    <w:top w:val="none" w:sz="0" w:space="0" w:color="auto"/>
                    <w:left w:val="none" w:sz="0" w:space="0" w:color="auto"/>
                    <w:bottom w:val="none" w:sz="0" w:space="0" w:color="auto"/>
                    <w:right w:val="none" w:sz="0" w:space="0" w:color="auto"/>
                  </w:divBdr>
                </w:div>
                <w:div w:id="1904025045">
                  <w:marLeft w:val="0"/>
                  <w:marRight w:val="0"/>
                  <w:marTop w:val="0"/>
                  <w:marBottom w:val="0"/>
                  <w:divBdr>
                    <w:top w:val="none" w:sz="0" w:space="0" w:color="auto"/>
                    <w:left w:val="none" w:sz="0" w:space="0" w:color="auto"/>
                    <w:bottom w:val="none" w:sz="0" w:space="0" w:color="auto"/>
                    <w:right w:val="none" w:sz="0" w:space="0" w:color="auto"/>
                  </w:divBdr>
                </w:div>
                <w:div w:id="1915815178">
                  <w:marLeft w:val="0"/>
                  <w:marRight w:val="0"/>
                  <w:marTop w:val="0"/>
                  <w:marBottom w:val="0"/>
                  <w:divBdr>
                    <w:top w:val="none" w:sz="0" w:space="0" w:color="auto"/>
                    <w:left w:val="none" w:sz="0" w:space="0" w:color="auto"/>
                    <w:bottom w:val="none" w:sz="0" w:space="0" w:color="auto"/>
                    <w:right w:val="none" w:sz="0" w:space="0" w:color="auto"/>
                  </w:divBdr>
                </w:div>
                <w:div w:id="1921015671">
                  <w:marLeft w:val="0"/>
                  <w:marRight w:val="0"/>
                  <w:marTop w:val="0"/>
                  <w:marBottom w:val="0"/>
                  <w:divBdr>
                    <w:top w:val="none" w:sz="0" w:space="0" w:color="auto"/>
                    <w:left w:val="none" w:sz="0" w:space="0" w:color="auto"/>
                    <w:bottom w:val="none" w:sz="0" w:space="0" w:color="auto"/>
                    <w:right w:val="none" w:sz="0" w:space="0" w:color="auto"/>
                  </w:divBdr>
                </w:div>
                <w:div w:id="1926064888">
                  <w:marLeft w:val="0"/>
                  <w:marRight w:val="0"/>
                  <w:marTop w:val="0"/>
                  <w:marBottom w:val="0"/>
                  <w:divBdr>
                    <w:top w:val="none" w:sz="0" w:space="0" w:color="auto"/>
                    <w:left w:val="none" w:sz="0" w:space="0" w:color="auto"/>
                    <w:bottom w:val="none" w:sz="0" w:space="0" w:color="auto"/>
                    <w:right w:val="none" w:sz="0" w:space="0" w:color="auto"/>
                  </w:divBdr>
                </w:div>
                <w:div w:id="2102140779">
                  <w:marLeft w:val="0"/>
                  <w:marRight w:val="0"/>
                  <w:marTop w:val="0"/>
                  <w:marBottom w:val="0"/>
                  <w:divBdr>
                    <w:top w:val="none" w:sz="0" w:space="0" w:color="auto"/>
                    <w:left w:val="none" w:sz="0" w:space="0" w:color="auto"/>
                    <w:bottom w:val="none" w:sz="0" w:space="0" w:color="auto"/>
                    <w:right w:val="none" w:sz="0" w:space="0" w:color="auto"/>
                  </w:divBdr>
                </w:div>
                <w:div w:id="21101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97291">
          <w:marLeft w:val="0"/>
          <w:marRight w:val="0"/>
          <w:marTop w:val="375"/>
          <w:marBottom w:val="0"/>
          <w:divBdr>
            <w:top w:val="none" w:sz="0" w:space="0" w:color="auto"/>
            <w:left w:val="none" w:sz="0" w:space="0" w:color="auto"/>
            <w:bottom w:val="none" w:sz="0" w:space="0" w:color="auto"/>
            <w:right w:val="none" w:sz="0" w:space="0" w:color="auto"/>
          </w:divBdr>
          <w:divsChild>
            <w:div w:id="1352761002">
              <w:marLeft w:val="0"/>
              <w:marRight w:val="0"/>
              <w:marTop w:val="0"/>
              <w:marBottom w:val="0"/>
              <w:divBdr>
                <w:top w:val="none" w:sz="0" w:space="0" w:color="auto"/>
                <w:left w:val="none" w:sz="0" w:space="0" w:color="auto"/>
                <w:bottom w:val="none" w:sz="0" w:space="0" w:color="auto"/>
                <w:right w:val="none" w:sz="0" w:space="0" w:color="auto"/>
              </w:divBdr>
              <w:divsChild>
                <w:div w:id="87703646">
                  <w:marLeft w:val="0"/>
                  <w:marRight w:val="0"/>
                  <w:marTop w:val="0"/>
                  <w:marBottom w:val="0"/>
                  <w:divBdr>
                    <w:top w:val="none" w:sz="0" w:space="0" w:color="auto"/>
                    <w:left w:val="none" w:sz="0" w:space="0" w:color="auto"/>
                    <w:bottom w:val="none" w:sz="0" w:space="0" w:color="auto"/>
                    <w:right w:val="none" w:sz="0" w:space="0" w:color="auto"/>
                  </w:divBdr>
                </w:div>
                <w:div w:id="185291764">
                  <w:marLeft w:val="0"/>
                  <w:marRight w:val="0"/>
                  <w:marTop w:val="0"/>
                  <w:marBottom w:val="0"/>
                  <w:divBdr>
                    <w:top w:val="none" w:sz="0" w:space="0" w:color="auto"/>
                    <w:left w:val="none" w:sz="0" w:space="0" w:color="auto"/>
                    <w:bottom w:val="none" w:sz="0" w:space="0" w:color="auto"/>
                    <w:right w:val="none" w:sz="0" w:space="0" w:color="auto"/>
                  </w:divBdr>
                </w:div>
                <w:div w:id="233323804">
                  <w:marLeft w:val="0"/>
                  <w:marRight w:val="0"/>
                  <w:marTop w:val="0"/>
                  <w:marBottom w:val="0"/>
                  <w:divBdr>
                    <w:top w:val="none" w:sz="0" w:space="0" w:color="auto"/>
                    <w:left w:val="none" w:sz="0" w:space="0" w:color="auto"/>
                    <w:bottom w:val="none" w:sz="0" w:space="0" w:color="auto"/>
                    <w:right w:val="none" w:sz="0" w:space="0" w:color="auto"/>
                  </w:divBdr>
                </w:div>
                <w:div w:id="252973538">
                  <w:marLeft w:val="0"/>
                  <w:marRight w:val="0"/>
                  <w:marTop w:val="0"/>
                  <w:marBottom w:val="0"/>
                  <w:divBdr>
                    <w:top w:val="none" w:sz="0" w:space="0" w:color="auto"/>
                    <w:left w:val="none" w:sz="0" w:space="0" w:color="auto"/>
                    <w:bottom w:val="none" w:sz="0" w:space="0" w:color="auto"/>
                    <w:right w:val="none" w:sz="0" w:space="0" w:color="auto"/>
                  </w:divBdr>
                </w:div>
                <w:div w:id="275185998">
                  <w:marLeft w:val="0"/>
                  <w:marRight w:val="0"/>
                  <w:marTop w:val="0"/>
                  <w:marBottom w:val="0"/>
                  <w:divBdr>
                    <w:top w:val="none" w:sz="0" w:space="0" w:color="auto"/>
                    <w:left w:val="none" w:sz="0" w:space="0" w:color="auto"/>
                    <w:bottom w:val="none" w:sz="0" w:space="0" w:color="auto"/>
                    <w:right w:val="none" w:sz="0" w:space="0" w:color="auto"/>
                  </w:divBdr>
                </w:div>
                <w:div w:id="313485811">
                  <w:marLeft w:val="0"/>
                  <w:marRight w:val="0"/>
                  <w:marTop w:val="0"/>
                  <w:marBottom w:val="0"/>
                  <w:divBdr>
                    <w:top w:val="none" w:sz="0" w:space="0" w:color="auto"/>
                    <w:left w:val="none" w:sz="0" w:space="0" w:color="auto"/>
                    <w:bottom w:val="none" w:sz="0" w:space="0" w:color="auto"/>
                    <w:right w:val="none" w:sz="0" w:space="0" w:color="auto"/>
                  </w:divBdr>
                </w:div>
                <w:div w:id="395052616">
                  <w:marLeft w:val="0"/>
                  <w:marRight w:val="0"/>
                  <w:marTop w:val="0"/>
                  <w:marBottom w:val="0"/>
                  <w:divBdr>
                    <w:top w:val="none" w:sz="0" w:space="0" w:color="auto"/>
                    <w:left w:val="none" w:sz="0" w:space="0" w:color="auto"/>
                    <w:bottom w:val="none" w:sz="0" w:space="0" w:color="auto"/>
                    <w:right w:val="none" w:sz="0" w:space="0" w:color="auto"/>
                  </w:divBdr>
                </w:div>
                <w:div w:id="437143763">
                  <w:marLeft w:val="0"/>
                  <w:marRight w:val="0"/>
                  <w:marTop w:val="0"/>
                  <w:marBottom w:val="0"/>
                  <w:divBdr>
                    <w:top w:val="none" w:sz="0" w:space="0" w:color="auto"/>
                    <w:left w:val="none" w:sz="0" w:space="0" w:color="auto"/>
                    <w:bottom w:val="none" w:sz="0" w:space="0" w:color="auto"/>
                    <w:right w:val="none" w:sz="0" w:space="0" w:color="auto"/>
                  </w:divBdr>
                </w:div>
                <w:div w:id="625937662">
                  <w:marLeft w:val="0"/>
                  <w:marRight w:val="0"/>
                  <w:marTop w:val="0"/>
                  <w:marBottom w:val="0"/>
                  <w:divBdr>
                    <w:top w:val="none" w:sz="0" w:space="0" w:color="auto"/>
                    <w:left w:val="none" w:sz="0" w:space="0" w:color="auto"/>
                    <w:bottom w:val="none" w:sz="0" w:space="0" w:color="auto"/>
                    <w:right w:val="none" w:sz="0" w:space="0" w:color="auto"/>
                  </w:divBdr>
                </w:div>
                <w:div w:id="701906249">
                  <w:marLeft w:val="0"/>
                  <w:marRight w:val="0"/>
                  <w:marTop w:val="0"/>
                  <w:marBottom w:val="0"/>
                  <w:divBdr>
                    <w:top w:val="none" w:sz="0" w:space="0" w:color="auto"/>
                    <w:left w:val="none" w:sz="0" w:space="0" w:color="auto"/>
                    <w:bottom w:val="none" w:sz="0" w:space="0" w:color="auto"/>
                    <w:right w:val="none" w:sz="0" w:space="0" w:color="auto"/>
                  </w:divBdr>
                </w:div>
                <w:div w:id="843014281">
                  <w:marLeft w:val="0"/>
                  <w:marRight w:val="0"/>
                  <w:marTop w:val="0"/>
                  <w:marBottom w:val="0"/>
                  <w:divBdr>
                    <w:top w:val="none" w:sz="0" w:space="0" w:color="auto"/>
                    <w:left w:val="none" w:sz="0" w:space="0" w:color="auto"/>
                    <w:bottom w:val="none" w:sz="0" w:space="0" w:color="auto"/>
                    <w:right w:val="none" w:sz="0" w:space="0" w:color="auto"/>
                  </w:divBdr>
                </w:div>
                <w:div w:id="926613645">
                  <w:marLeft w:val="0"/>
                  <w:marRight w:val="0"/>
                  <w:marTop w:val="0"/>
                  <w:marBottom w:val="0"/>
                  <w:divBdr>
                    <w:top w:val="none" w:sz="0" w:space="0" w:color="auto"/>
                    <w:left w:val="none" w:sz="0" w:space="0" w:color="auto"/>
                    <w:bottom w:val="none" w:sz="0" w:space="0" w:color="auto"/>
                    <w:right w:val="none" w:sz="0" w:space="0" w:color="auto"/>
                  </w:divBdr>
                </w:div>
                <w:div w:id="1096558970">
                  <w:marLeft w:val="0"/>
                  <w:marRight w:val="0"/>
                  <w:marTop w:val="0"/>
                  <w:marBottom w:val="0"/>
                  <w:divBdr>
                    <w:top w:val="none" w:sz="0" w:space="0" w:color="auto"/>
                    <w:left w:val="none" w:sz="0" w:space="0" w:color="auto"/>
                    <w:bottom w:val="none" w:sz="0" w:space="0" w:color="auto"/>
                    <w:right w:val="none" w:sz="0" w:space="0" w:color="auto"/>
                  </w:divBdr>
                </w:div>
                <w:div w:id="1115517372">
                  <w:marLeft w:val="0"/>
                  <w:marRight w:val="0"/>
                  <w:marTop w:val="0"/>
                  <w:marBottom w:val="0"/>
                  <w:divBdr>
                    <w:top w:val="none" w:sz="0" w:space="0" w:color="auto"/>
                    <w:left w:val="none" w:sz="0" w:space="0" w:color="auto"/>
                    <w:bottom w:val="none" w:sz="0" w:space="0" w:color="auto"/>
                    <w:right w:val="none" w:sz="0" w:space="0" w:color="auto"/>
                  </w:divBdr>
                </w:div>
                <w:div w:id="1146892869">
                  <w:marLeft w:val="0"/>
                  <w:marRight w:val="0"/>
                  <w:marTop w:val="0"/>
                  <w:marBottom w:val="0"/>
                  <w:divBdr>
                    <w:top w:val="none" w:sz="0" w:space="0" w:color="auto"/>
                    <w:left w:val="none" w:sz="0" w:space="0" w:color="auto"/>
                    <w:bottom w:val="none" w:sz="0" w:space="0" w:color="auto"/>
                    <w:right w:val="none" w:sz="0" w:space="0" w:color="auto"/>
                  </w:divBdr>
                </w:div>
                <w:div w:id="1192652146">
                  <w:marLeft w:val="0"/>
                  <w:marRight w:val="0"/>
                  <w:marTop w:val="0"/>
                  <w:marBottom w:val="0"/>
                  <w:divBdr>
                    <w:top w:val="none" w:sz="0" w:space="0" w:color="auto"/>
                    <w:left w:val="none" w:sz="0" w:space="0" w:color="auto"/>
                    <w:bottom w:val="none" w:sz="0" w:space="0" w:color="auto"/>
                    <w:right w:val="none" w:sz="0" w:space="0" w:color="auto"/>
                  </w:divBdr>
                </w:div>
                <w:div w:id="1314606998">
                  <w:marLeft w:val="0"/>
                  <w:marRight w:val="0"/>
                  <w:marTop w:val="0"/>
                  <w:marBottom w:val="0"/>
                  <w:divBdr>
                    <w:top w:val="none" w:sz="0" w:space="0" w:color="auto"/>
                    <w:left w:val="none" w:sz="0" w:space="0" w:color="auto"/>
                    <w:bottom w:val="none" w:sz="0" w:space="0" w:color="auto"/>
                    <w:right w:val="none" w:sz="0" w:space="0" w:color="auto"/>
                  </w:divBdr>
                </w:div>
                <w:div w:id="1453552978">
                  <w:marLeft w:val="0"/>
                  <w:marRight w:val="0"/>
                  <w:marTop w:val="0"/>
                  <w:marBottom w:val="0"/>
                  <w:divBdr>
                    <w:top w:val="none" w:sz="0" w:space="0" w:color="auto"/>
                    <w:left w:val="none" w:sz="0" w:space="0" w:color="auto"/>
                    <w:bottom w:val="none" w:sz="0" w:space="0" w:color="auto"/>
                    <w:right w:val="none" w:sz="0" w:space="0" w:color="auto"/>
                  </w:divBdr>
                </w:div>
                <w:div w:id="1638803716">
                  <w:marLeft w:val="0"/>
                  <w:marRight w:val="0"/>
                  <w:marTop w:val="0"/>
                  <w:marBottom w:val="0"/>
                  <w:divBdr>
                    <w:top w:val="none" w:sz="0" w:space="0" w:color="auto"/>
                    <w:left w:val="none" w:sz="0" w:space="0" w:color="auto"/>
                    <w:bottom w:val="none" w:sz="0" w:space="0" w:color="auto"/>
                    <w:right w:val="none" w:sz="0" w:space="0" w:color="auto"/>
                  </w:divBdr>
                </w:div>
                <w:div w:id="1700813749">
                  <w:marLeft w:val="0"/>
                  <w:marRight w:val="0"/>
                  <w:marTop w:val="0"/>
                  <w:marBottom w:val="0"/>
                  <w:divBdr>
                    <w:top w:val="none" w:sz="0" w:space="0" w:color="auto"/>
                    <w:left w:val="none" w:sz="0" w:space="0" w:color="auto"/>
                    <w:bottom w:val="none" w:sz="0" w:space="0" w:color="auto"/>
                    <w:right w:val="none" w:sz="0" w:space="0" w:color="auto"/>
                  </w:divBdr>
                </w:div>
                <w:div w:id="1706448264">
                  <w:marLeft w:val="0"/>
                  <w:marRight w:val="0"/>
                  <w:marTop w:val="0"/>
                  <w:marBottom w:val="0"/>
                  <w:divBdr>
                    <w:top w:val="none" w:sz="0" w:space="0" w:color="auto"/>
                    <w:left w:val="none" w:sz="0" w:space="0" w:color="auto"/>
                    <w:bottom w:val="none" w:sz="0" w:space="0" w:color="auto"/>
                    <w:right w:val="none" w:sz="0" w:space="0" w:color="auto"/>
                  </w:divBdr>
                </w:div>
                <w:div w:id="1789348251">
                  <w:marLeft w:val="0"/>
                  <w:marRight w:val="0"/>
                  <w:marTop w:val="0"/>
                  <w:marBottom w:val="0"/>
                  <w:divBdr>
                    <w:top w:val="none" w:sz="0" w:space="0" w:color="auto"/>
                    <w:left w:val="none" w:sz="0" w:space="0" w:color="auto"/>
                    <w:bottom w:val="none" w:sz="0" w:space="0" w:color="auto"/>
                    <w:right w:val="none" w:sz="0" w:space="0" w:color="auto"/>
                  </w:divBdr>
                </w:div>
                <w:div w:id="1946228169">
                  <w:marLeft w:val="0"/>
                  <w:marRight w:val="0"/>
                  <w:marTop w:val="0"/>
                  <w:marBottom w:val="0"/>
                  <w:divBdr>
                    <w:top w:val="none" w:sz="0" w:space="0" w:color="auto"/>
                    <w:left w:val="none" w:sz="0" w:space="0" w:color="auto"/>
                    <w:bottom w:val="none" w:sz="0" w:space="0" w:color="auto"/>
                    <w:right w:val="none" w:sz="0" w:space="0" w:color="auto"/>
                  </w:divBdr>
                </w:div>
                <w:div w:id="1947805503">
                  <w:marLeft w:val="0"/>
                  <w:marRight w:val="0"/>
                  <w:marTop w:val="0"/>
                  <w:marBottom w:val="0"/>
                  <w:divBdr>
                    <w:top w:val="none" w:sz="0" w:space="0" w:color="auto"/>
                    <w:left w:val="none" w:sz="0" w:space="0" w:color="auto"/>
                    <w:bottom w:val="none" w:sz="0" w:space="0" w:color="auto"/>
                    <w:right w:val="none" w:sz="0" w:space="0" w:color="auto"/>
                  </w:divBdr>
                </w:div>
                <w:div w:id="1987008670">
                  <w:marLeft w:val="0"/>
                  <w:marRight w:val="0"/>
                  <w:marTop w:val="0"/>
                  <w:marBottom w:val="0"/>
                  <w:divBdr>
                    <w:top w:val="none" w:sz="0" w:space="0" w:color="auto"/>
                    <w:left w:val="none" w:sz="0" w:space="0" w:color="auto"/>
                    <w:bottom w:val="none" w:sz="0" w:space="0" w:color="auto"/>
                    <w:right w:val="none" w:sz="0" w:space="0" w:color="auto"/>
                  </w:divBdr>
                </w:div>
                <w:div w:id="1992824204">
                  <w:marLeft w:val="0"/>
                  <w:marRight w:val="0"/>
                  <w:marTop w:val="0"/>
                  <w:marBottom w:val="0"/>
                  <w:divBdr>
                    <w:top w:val="none" w:sz="0" w:space="0" w:color="auto"/>
                    <w:left w:val="none" w:sz="0" w:space="0" w:color="auto"/>
                    <w:bottom w:val="none" w:sz="0" w:space="0" w:color="auto"/>
                    <w:right w:val="none" w:sz="0" w:space="0" w:color="auto"/>
                  </w:divBdr>
                </w:div>
                <w:div w:id="2051294040">
                  <w:marLeft w:val="0"/>
                  <w:marRight w:val="0"/>
                  <w:marTop w:val="0"/>
                  <w:marBottom w:val="0"/>
                  <w:divBdr>
                    <w:top w:val="none" w:sz="0" w:space="0" w:color="auto"/>
                    <w:left w:val="none" w:sz="0" w:space="0" w:color="auto"/>
                    <w:bottom w:val="none" w:sz="0" w:space="0" w:color="auto"/>
                    <w:right w:val="none" w:sz="0" w:space="0" w:color="auto"/>
                  </w:divBdr>
                </w:div>
                <w:div w:id="21217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25037">
      <w:bodyDiv w:val="1"/>
      <w:marLeft w:val="0"/>
      <w:marRight w:val="0"/>
      <w:marTop w:val="0"/>
      <w:marBottom w:val="0"/>
      <w:divBdr>
        <w:top w:val="none" w:sz="0" w:space="0" w:color="auto"/>
        <w:left w:val="none" w:sz="0" w:space="0" w:color="auto"/>
        <w:bottom w:val="none" w:sz="0" w:space="0" w:color="auto"/>
        <w:right w:val="none" w:sz="0" w:space="0" w:color="auto"/>
      </w:divBdr>
    </w:div>
    <w:div w:id="1488862177">
      <w:bodyDiv w:val="1"/>
      <w:marLeft w:val="0"/>
      <w:marRight w:val="0"/>
      <w:marTop w:val="0"/>
      <w:marBottom w:val="0"/>
      <w:divBdr>
        <w:top w:val="none" w:sz="0" w:space="0" w:color="auto"/>
        <w:left w:val="none" w:sz="0" w:space="0" w:color="auto"/>
        <w:bottom w:val="none" w:sz="0" w:space="0" w:color="auto"/>
        <w:right w:val="none" w:sz="0" w:space="0" w:color="auto"/>
      </w:divBdr>
    </w:div>
    <w:div w:id="1505707185">
      <w:bodyDiv w:val="1"/>
      <w:marLeft w:val="0"/>
      <w:marRight w:val="0"/>
      <w:marTop w:val="0"/>
      <w:marBottom w:val="0"/>
      <w:divBdr>
        <w:top w:val="none" w:sz="0" w:space="0" w:color="auto"/>
        <w:left w:val="none" w:sz="0" w:space="0" w:color="auto"/>
        <w:bottom w:val="none" w:sz="0" w:space="0" w:color="auto"/>
        <w:right w:val="none" w:sz="0" w:space="0" w:color="auto"/>
      </w:divBdr>
    </w:div>
    <w:div w:id="1511411110">
      <w:bodyDiv w:val="1"/>
      <w:marLeft w:val="0"/>
      <w:marRight w:val="0"/>
      <w:marTop w:val="0"/>
      <w:marBottom w:val="0"/>
      <w:divBdr>
        <w:top w:val="none" w:sz="0" w:space="0" w:color="auto"/>
        <w:left w:val="none" w:sz="0" w:space="0" w:color="auto"/>
        <w:bottom w:val="none" w:sz="0" w:space="0" w:color="auto"/>
        <w:right w:val="none" w:sz="0" w:space="0" w:color="auto"/>
      </w:divBdr>
    </w:div>
    <w:div w:id="1513566531">
      <w:bodyDiv w:val="1"/>
      <w:marLeft w:val="0"/>
      <w:marRight w:val="0"/>
      <w:marTop w:val="0"/>
      <w:marBottom w:val="0"/>
      <w:divBdr>
        <w:top w:val="none" w:sz="0" w:space="0" w:color="auto"/>
        <w:left w:val="none" w:sz="0" w:space="0" w:color="auto"/>
        <w:bottom w:val="none" w:sz="0" w:space="0" w:color="auto"/>
        <w:right w:val="none" w:sz="0" w:space="0" w:color="auto"/>
      </w:divBdr>
    </w:div>
    <w:div w:id="1533036814">
      <w:bodyDiv w:val="1"/>
      <w:marLeft w:val="0"/>
      <w:marRight w:val="0"/>
      <w:marTop w:val="0"/>
      <w:marBottom w:val="0"/>
      <w:divBdr>
        <w:top w:val="none" w:sz="0" w:space="0" w:color="auto"/>
        <w:left w:val="none" w:sz="0" w:space="0" w:color="auto"/>
        <w:bottom w:val="none" w:sz="0" w:space="0" w:color="auto"/>
        <w:right w:val="none" w:sz="0" w:space="0" w:color="auto"/>
      </w:divBdr>
    </w:div>
    <w:div w:id="1623882391">
      <w:bodyDiv w:val="1"/>
      <w:marLeft w:val="0"/>
      <w:marRight w:val="0"/>
      <w:marTop w:val="0"/>
      <w:marBottom w:val="0"/>
      <w:divBdr>
        <w:top w:val="none" w:sz="0" w:space="0" w:color="auto"/>
        <w:left w:val="none" w:sz="0" w:space="0" w:color="auto"/>
        <w:bottom w:val="none" w:sz="0" w:space="0" w:color="auto"/>
        <w:right w:val="none" w:sz="0" w:space="0" w:color="auto"/>
      </w:divBdr>
    </w:div>
    <w:div w:id="1628243430">
      <w:bodyDiv w:val="1"/>
      <w:marLeft w:val="0"/>
      <w:marRight w:val="0"/>
      <w:marTop w:val="0"/>
      <w:marBottom w:val="0"/>
      <w:divBdr>
        <w:top w:val="none" w:sz="0" w:space="0" w:color="auto"/>
        <w:left w:val="none" w:sz="0" w:space="0" w:color="auto"/>
        <w:bottom w:val="none" w:sz="0" w:space="0" w:color="auto"/>
        <w:right w:val="none" w:sz="0" w:space="0" w:color="auto"/>
      </w:divBdr>
    </w:div>
    <w:div w:id="1630670002">
      <w:bodyDiv w:val="1"/>
      <w:marLeft w:val="0"/>
      <w:marRight w:val="0"/>
      <w:marTop w:val="0"/>
      <w:marBottom w:val="0"/>
      <w:divBdr>
        <w:top w:val="none" w:sz="0" w:space="0" w:color="auto"/>
        <w:left w:val="none" w:sz="0" w:space="0" w:color="auto"/>
        <w:bottom w:val="none" w:sz="0" w:space="0" w:color="auto"/>
        <w:right w:val="none" w:sz="0" w:space="0" w:color="auto"/>
      </w:divBdr>
    </w:div>
    <w:div w:id="1643538668">
      <w:bodyDiv w:val="1"/>
      <w:marLeft w:val="0"/>
      <w:marRight w:val="0"/>
      <w:marTop w:val="0"/>
      <w:marBottom w:val="0"/>
      <w:divBdr>
        <w:top w:val="none" w:sz="0" w:space="0" w:color="auto"/>
        <w:left w:val="none" w:sz="0" w:space="0" w:color="auto"/>
        <w:bottom w:val="none" w:sz="0" w:space="0" w:color="auto"/>
        <w:right w:val="none" w:sz="0" w:space="0" w:color="auto"/>
      </w:divBdr>
    </w:div>
    <w:div w:id="1668900536">
      <w:bodyDiv w:val="1"/>
      <w:marLeft w:val="0"/>
      <w:marRight w:val="0"/>
      <w:marTop w:val="0"/>
      <w:marBottom w:val="0"/>
      <w:divBdr>
        <w:top w:val="none" w:sz="0" w:space="0" w:color="auto"/>
        <w:left w:val="none" w:sz="0" w:space="0" w:color="auto"/>
        <w:bottom w:val="none" w:sz="0" w:space="0" w:color="auto"/>
        <w:right w:val="none" w:sz="0" w:space="0" w:color="auto"/>
      </w:divBdr>
    </w:div>
    <w:div w:id="1681002909">
      <w:bodyDiv w:val="1"/>
      <w:marLeft w:val="0"/>
      <w:marRight w:val="0"/>
      <w:marTop w:val="0"/>
      <w:marBottom w:val="0"/>
      <w:divBdr>
        <w:top w:val="none" w:sz="0" w:space="0" w:color="auto"/>
        <w:left w:val="none" w:sz="0" w:space="0" w:color="auto"/>
        <w:bottom w:val="none" w:sz="0" w:space="0" w:color="auto"/>
        <w:right w:val="none" w:sz="0" w:space="0" w:color="auto"/>
      </w:divBdr>
    </w:div>
    <w:div w:id="1740519814">
      <w:bodyDiv w:val="1"/>
      <w:marLeft w:val="0"/>
      <w:marRight w:val="0"/>
      <w:marTop w:val="0"/>
      <w:marBottom w:val="0"/>
      <w:divBdr>
        <w:top w:val="none" w:sz="0" w:space="0" w:color="auto"/>
        <w:left w:val="none" w:sz="0" w:space="0" w:color="auto"/>
        <w:bottom w:val="none" w:sz="0" w:space="0" w:color="auto"/>
        <w:right w:val="none" w:sz="0" w:space="0" w:color="auto"/>
      </w:divBdr>
    </w:div>
    <w:div w:id="1762800322">
      <w:bodyDiv w:val="1"/>
      <w:marLeft w:val="0"/>
      <w:marRight w:val="0"/>
      <w:marTop w:val="0"/>
      <w:marBottom w:val="0"/>
      <w:divBdr>
        <w:top w:val="none" w:sz="0" w:space="0" w:color="auto"/>
        <w:left w:val="none" w:sz="0" w:space="0" w:color="auto"/>
        <w:bottom w:val="none" w:sz="0" w:space="0" w:color="auto"/>
        <w:right w:val="none" w:sz="0" w:space="0" w:color="auto"/>
      </w:divBdr>
    </w:div>
    <w:div w:id="1832476844">
      <w:bodyDiv w:val="1"/>
      <w:marLeft w:val="0"/>
      <w:marRight w:val="0"/>
      <w:marTop w:val="0"/>
      <w:marBottom w:val="0"/>
      <w:divBdr>
        <w:top w:val="none" w:sz="0" w:space="0" w:color="auto"/>
        <w:left w:val="none" w:sz="0" w:space="0" w:color="auto"/>
        <w:bottom w:val="none" w:sz="0" w:space="0" w:color="auto"/>
        <w:right w:val="none" w:sz="0" w:space="0" w:color="auto"/>
      </w:divBdr>
    </w:div>
    <w:div w:id="1877114535">
      <w:bodyDiv w:val="1"/>
      <w:marLeft w:val="0"/>
      <w:marRight w:val="0"/>
      <w:marTop w:val="0"/>
      <w:marBottom w:val="0"/>
      <w:divBdr>
        <w:top w:val="none" w:sz="0" w:space="0" w:color="auto"/>
        <w:left w:val="none" w:sz="0" w:space="0" w:color="auto"/>
        <w:bottom w:val="none" w:sz="0" w:space="0" w:color="auto"/>
        <w:right w:val="none" w:sz="0" w:space="0" w:color="auto"/>
      </w:divBdr>
    </w:div>
    <w:div w:id="1878469562">
      <w:bodyDiv w:val="1"/>
      <w:marLeft w:val="0"/>
      <w:marRight w:val="0"/>
      <w:marTop w:val="0"/>
      <w:marBottom w:val="0"/>
      <w:divBdr>
        <w:top w:val="none" w:sz="0" w:space="0" w:color="auto"/>
        <w:left w:val="none" w:sz="0" w:space="0" w:color="auto"/>
        <w:bottom w:val="none" w:sz="0" w:space="0" w:color="auto"/>
        <w:right w:val="none" w:sz="0" w:space="0" w:color="auto"/>
      </w:divBdr>
    </w:div>
    <w:div w:id="1892688456">
      <w:bodyDiv w:val="1"/>
      <w:marLeft w:val="0"/>
      <w:marRight w:val="0"/>
      <w:marTop w:val="0"/>
      <w:marBottom w:val="0"/>
      <w:divBdr>
        <w:top w:val="none" w:sz="0" w:space="0" w:color="auto"/>
        <w:left w:val="none" w:sz="0" w:space="0" w:color="auto"/>
        <w:bottom w:val="none" w:sz="0" w:space="0" w:color="auto"/>
        <w:right w:val="none" w:sz="0" w:space="0" w:color="auto"/>
      </w:divBdr>
      <w:divsChild>
        <w:div w:id="93137056">
          <w:marLeft w:val="0"/>
          <w:marRight w:val="0"/>
          <w:marTop w:val="0"/>
          <w:marBottom w:val="0"/>
          <w:divBdr>
            <w:top w:val="none" w:sz="0" w:space="0" w:color="auto"/>
            <w:left w:val="none" w:sz="0" w:space="0" w:color="auto"/>
            <w:bottom w:val="none" w:sz="0" w:space="0" w:color="auto"/>
            <w:right w:val="none" w:sz="0" w:space="0" w:color="auto"/>
          </w:divBdr>
        </w:div>
        <w:div w:id="287203647">
          <w:marLeft w:val="0"/>
          <w:marRight w:val="0"/>
          <w:marTop w:val="0"/>
          <w:marBottom w:val="0"/>
          <w:divBdr>
            <w:top w:val="none" w:sz="0" w:space="0" w:color="auto"/>
            <w:left w:val="none" w:sz="0" w:space="0" w:color="auto"/>
            <w:bottom w:val="none" w:sz="0" w:space="0" w:color="auto"/>
            <w:right w:val="none" w:sz="0" w:space="0" w:color="auto"/>
          </w:divBdr>
        </w:div>
        <w:div w:id="312952143">
          <w:marLeft w:val="0"/>
          <w:marRight w:val="0"/>
          <w:marTop w:val="0"/>
          <w:marBottom w:val="0"/>
          <w:divBdr>
            <w:top w:val="none" w:sz="0" w:space="0" w:color="auto"/>
            <w:left w:val="none" w:sz="0" w:space="0" w:color="auto"/>
            <w:bottom w:val="none" w:sz="0" w:space="0" w:color="auto"/>
            <w:right w:val="none" w:sz="0" w:space="0" w:color="auto"/>
          </w:divBdr>
        </w:div>
        <w:div w:id="318651453">
          <w:marLeft w:val="0"/>
          <w:marRight w:val="0"/>
          <w:marTop w:val="0"/>
          <w:marBottom w:val="0"/>
          <w:divBdr>
            <w:top w:val="none" w:sz="0" w:space="0" w:color="auto"/>
            <w:left w:val="none" w:sz="0" w:space="0" w:color="auto"/>
            <w:bottom w:val="none" w:sz="0" w:space="0" w:color="auto"/>
            <w:right w:val="none" w:sz="0" w:space="0" w:color="auto"/>
          </w:divBdr>
        </w:div>
        <w:div w:id="481964706">
          <w:marLeft w:val="0"/>
          <w:marRight w:val="0"/>
          <w:marTop w:val="0"/>
          <w:marBottom w:val="0"/>
          <w:divBdr>
            <w:top w:val="none" w:sz="0" w:space="0" w:color="auto"/>
            <w:left w:val="none" w:sz="0" w:space="0" w:color="auto"/>
            <w:bottom w:val="none" w:sz="0" w:space="0" w:color="auto"/>
            <w:right w:val="none" w:sz="0" w:space="0" w:color="auto"/>
          </w:divBdr>
        </w:div>
        <w:div w:id="986057174">
          <w:marLeft w:val="0"/>
          <w:marRight w:val="0"/>
          <w:marTop w:val="0"/>
          <w:marBottom w:val="0"/>
          <w:divBdr>
            <w:top w:val="none" w:sz="0" w:space="0" w:color="auto"/>
            <w:left w:val="none" w:sz="0" w:space="0" w:color="auto"/>
            <w:bottom w:val="none" w:sz="0" w:space="0" w:color="auto"/>
            <w:right w:val="none" w:sz="0" w:space="0" w:color="auto"/>
          </w:divBdr>
        </w:div>
        <w:div w:id="1374846148">
          <w:marLeft w:val="0"/>
          <w:marRight w:val="0"/>
          <w:marTop w:val="0"/>
          <w:marBottom w:val="0"/>
          <w:divBdr>
            <w:top w:val="none" w:sz="0" w:space="0" w:color="auto"/>
            <w:left w:val="none" w:sz="0" w:space="0" w:color="auto"/>
            <w:bottom w:val="none" w:sz="0" w:space="0" w:color="auto"/>
            <w:right w:val="none" w:sz="0" w:space="0" w:color="auto"/>
          </w:divBdr>
        </w:div>
        <w:div w:id="1562012973">
          <w:marLeft w:val="0"/>
          <w:marRight w:val="0"/>
          <w:marTop w:val="0"/>
          <w:marBottom w:val="0"/>
          <w:divBdr>
            <w:top w:val="none" w:sz="0" w:space="0" w:color="auto"/>
            <w:left w:val="none" w:sz="0" w:space="0" w:color="auto"/>
            <w:bottom w:val="none" w:sz="0" w:space="0" w:color="auto"/>
            <w:right w:val="none" w:sz="0" w:space="0" w:color="auto"/>
          </w:divBdr>
        </w:div>
        <w:div w:id="2028482329">
          <w:marLeft w:val="0"/>
          <w:marRight w:val="0"/>
          <w:marTop w:val="0"/>
          <w:marBottom w:val="0"/>
          <w:divBdr>
            <w:top w:val="none" w:sz="0" w:space="0" w:color="auto"/>
            <w:left w:val="none" w:sz="0" w:space="0" w:color="auto"/>
            <w:bottom w:val="none" w:sz="0" w:space="0" w:color="auto"/>
            <w:right w:val="none" w:sz="0" w:space="0" w:color="auto"/>
          </w:divBdr>
        </w:div>
        <w:div w:id="2140759431">
          <w:marLeft w:val="0"/>
          <w:marRight w:val="0"/>
          <w:marTop w:val="0"/>
          <w:marBottom w:val="0"/>
          <w:divBdr>
            <w:top w:val="none" w:sz="0" w:space="0" w:color="auto"/>
            <w:left w:val="none" w:sz="0" w:space="0" w:color="auto"/>
            <w:bottom w:val="none" w:sz="0" w:space="0" w:color="auto"/>
            <w:right w:val="none" w:sz="0" w:space="0" w:color="auto"/>
          </w:divBdr>
        </w:div>
      </w:divsChild>
    </w:div>
    <w:div w:id="1958753788">
      <w:bodyDiv w:val="1"/>
      <w:marLeft w:val="0"/>
      <w:marRight w:val="0"/>
      <w:marTop w:val="0"/>
      <w:marBottom w:val="0"/>
      <w:divBdr>
        <w:top w:val="none" w:sz="0" w:space="0" w:color="auto"/>
        <w:left w:val="none" w:sz="0" w:space="0" w:color="auto"/>
        <w:bottom w:val="none" w:sz="0" w:space="0" w:color="auto"/>
        <w:right w:val="none" w:sz="0" w:space="0" w:color="auto"/>
      </w:divBdr>
    </w:div>
    <w:div w:id="1983270129">
      <w:bodyDiv w:val="1"/>
      <w:marLeft w:val="0"/>
      <w:marRight w:val="0"/>
      <w:marTop w:val="0"/>
      <w:marBottom w:val="0"/>
      <w:divBdr>
        <w:top w:val="none" w:sz="0" w:space="0" w:color="auto"/>
        <w:left w:val="none" w:sz="0" w:space="0" w:color="auto"/>
        <w:bottom w:val="none" w:sz="0" w:space="0" w:color="auto"/>
        <w:right w:val="none" w:sz="0" w:space="0" w:color="auto"/>
      </w:divBdr>
    </w:div>
    <w:div w:id="205299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oter" Target="footer4.xml"/><Relationship Id="rId39"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chart" Target="charts/chart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chart" Target="charts/chart3.xml"/><Relationship Id="rId38"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3.xml"/><Relationship Id="rId28" Type="http://schemas.openxmlformats.org/officeDocument/2006/relationships/image" Target="cid:image001.png@01D105CD.69136B90" TargetMode="External"/><Relationship Id="rId36"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State%20Report\State%20Report%20TEMPLATE.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ocuments\Maine%20Summary%208%2014%201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charles\Dropbox\SHNAPP%20Report\Qualitative%20Data%20Tables\SHNAPP%20Stakeholder%20Survey%20Results%20FOR%20STATE%208%2027%201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pmadden\Dropbox\SHNAPP%20Report\Qualitative%20Data%20Tables\SHNAPP%20Stakeholder%20Survey%20Results%20FOR%20STATE%208%2027%201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jcharles\Dropbox\SHNAPP%20Report\Qualitative%20Data%20Tables\SHNAPP%20Stakeholder%20Survey%20Results%20FOR%20STATE%208%2027%20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charles\Dropbox\SHNAPP%20Report\Qualitative%20Data%20Tables\SHNAPP%20Stakeholder%20Survey%20Results%20FOR%20STATE%208%2027%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Sheet1!$A$7</c:f>
              <c:strCache>
                <c:ptCount val="1"/>
                <c:pt idx="0">
                  <c:v>Maine</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Sheet1!$B$5:$H$6</c:f>
              <c:strCache>
                <c:ptCount val="7"/>
                <c:pt idx="0">
                  <c:v>2030</c:v>
                </c:pt>
                <c:pt idx="1">
                  <c:v>2025</c:v>
                </c:pt>
                <c:pt idx="2">
                  <c:v>2020</c:v>
                </c:pt>
                <c:pt idx="3">
                  <c:v>2015</c:v>
                </c:pt>
                <c:pt idx="4">
                  <c:v>2010</c:v>
                </c:pt>
                <c:pt idx="5">
                  <c:v>2005</c:v>
                </c:pt>
                <c:pt idx="6">
                  <c:v>2000</c:v>
                </c:pt>
              </c:strCache>
            </c:strRef>
          </c:cat>
          <c:val>
            <c:numRef>
              <c:f>Sheet1!$B$7:$H$7</c:f>
              <c:numCache>
                <c:formatCode>0.0%</c:formatCode>
                <c:ptCount val="7"/>
                <c:pt idx="0">
                  <c:v>0.26505406786351332</c:v>
                </c:pt>
                <c:pt idx="1">
                  <c:v>0.23970412937764515</c:v>
                </c:pt>
                <c:pt idx="2">
                  <c:v>0.20870114612061774</c:v>
                </c:pt>
                <c:pt idx="3">
                  <c:v>0.18014181231180854</c:v>
                </c:pt>
                <c:pt idx="4">
                  <c:v>0.15641638924380358</c:v>
                </c:pt>
                <c:pt idx="5">
                  <c:v>0.14602629996276237</c:v>
                </c:pt>
                <c:pt idx="6">
                  <c:v>0.1438533934990584</c:v>
                </c:pt>
              </c:numCache>
            </c:numRef>
          </c:val>
        </c:ser>
        <c:ser>
          <c:idx val="1"/>
          <c:order val="1"/>
          <c:tx>
            <c:strRef>
              <c:f>Sheet1!$A$8</c:f>
              <c:strCache>
                <c:ptCount val="1"/>
                <c:pt idx="0">
                  <c:v>US</c:v>
                </c:pt>
              </c:strCache>
            </c:strRef>
          </c:tx>
          <c:spPr>
            <a:solidFill>
              <a:srgbClr val="5D9C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Sheet1!$B$5:$H$6</c:f>
              <c:strCache>
                <c:ptCount val="7"/>
                <c:pt idx="0">
                  <c:v>2030</c:v>
                </c:pt>
                <c:pt idx="1">
                  <c:v>2025</c:v>
                </c:pt>
                <c:pt idx="2">
                  <c:v>2020</c:v>
                </c:pt>
                <c:pt idx="3">
                  <c:v>2015</c:v>
                </c:pt>
                <c:pt idx="4">
                  <c:v>2010</c:v>
                </c:pt>
                <c:pt idx="5">
                  <c:v>2005</c:v>
                </c:pt>
                <c:pt idx="6">
                  <c:v>2000</c:v>
                </c:pt>
              </c:strCache>
            </c:strRef>
          </c:cat>
          <c:val>
            <c:numRef>
              <c:f>Sheet1!$B$8:$H$8</c:f>
              <c:numCache>
                <c:formatCode>0.0%</c:formatCode>
                <c:ptCount val="7"/>
                <c:pt idx="0">
                  <c:v>0.19652510977264473</c:v>
                </c:pt>
                <c:pt idx="1">
                  <c:v>0.18178765342236275</c:v>
                </c:pt>
                <c:pt idx="2">
                  <c:v>0.16268955155836398</c:v>
                </c:pt>
                <c:pt idx="3">
                  <c:v>0.14514793097444928</c:v>
                </c:pt>
                <c:pt idx="4">
                  <c:v>0.13026571063693695</c:v>
                </c:pt>
                <c:pt idx="5">
                  <c:v>0.12417941828774938</c:v>
                </c:pt>
                <c:pt idx="6">
                  <c:v>0.12433912305319973</c:v>
                </c:pt>
              </c:numCache>
            </c:numRef>
          </c:val>
        </c:ser>
        <c:dLbls>
          <c:showLegendKey val="0"/>
          <c:showVal val="1"/>
          <c:showCatName val="0"/>
          <c:showSerName val="0"/>
          <c:showPercent val="0"/>
          <c:showBubbleSize val="0"/>
        </c:dLbls>
        <c:gapWidth val="100"/>
        <c:overlap val="-10"/>
        <c:axId val="98570624"/>
        <c:axId val="98572544"/>
      </c:barChart>
      <c:catAx>
        <c:axId val="9857062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sz="1100" b="1">
                    <a:solidFill>
                      <a:schemeClr val="tx1"/>
                    </a:solidFill>
                  </a:rPr>
                  <a:t>Year</a:t>
                </a:r>
              </a:p>
            </c:rich>
          </c:tx>
          <c:layout>
            <c:manualLayout>
              <c:xMode val="edge"/>
              <c:yMode val="edge"/>
              <c:x val="1.9444444444444445E-2"/>
              <c:y val="0.414018378421651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98572544"/>
        <c:crosses val="autoZero"/>
        <c:auto val="1"/>
        <c:lblAlgn val="ctr"/>
        <c:lblOffset val="100"/>
        <c:noMultiLvlLbl val="0"/>
      </c:catAx>
      <c:valAx>
        <c:axId val="98572544"/>
        <c:scaling>
          <c:orientation val="minMax"/>
        </c:scaling>
        <c:delete val="1"/>
        <c:axPos val="b"/>
        <c:numFmt formatCode="0.0%" sourceLinked="1"/>
        <c:majorTickMark val="none"/>
        <c:minorTickMark val="none"/>
        <c:tickLblPos val="none"/>
        <c:crossAx val="98570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Figure 2.</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Weight status, Adults and High School Students, 2013</a:t>
            </a:r>
          </a:p>
        </c:rich>
      </c:tx>
      <c:layout>
        <c:manualLayout>
          <c:xMode val="edge"/>
          <c:yMode val="edge"/>
          <c:x val="6.1898125566162629E-2"/>
          <c:y val="2.3068012020885448E-2"/>
        </c:manualLayout>
      </c:layout>
      <c:overlay val="0"/>
    </c:title>
    <c:autoTitleDeleted val="0"/>
    <c:plotArea>
      <c:layout>
        <c:manualLayout>
          <c:layoutTarget val="inner"/>
          <c:xMode val="edge"/>
          <c:yMode val="edge"/>
          <c:x val="0.37624010739115626"/>
          <c:y val="0.15613474305384806"/>
          <c:w val="0.51702619923759996"/>
          <c:h val="0.68269691697677348"/>
        </c:manualLayout>
      </c:layout>
      <c:barChart>
        <c:barDir val="bar"/>
        <c:grouping val="clustered"/>
        <c:varyColors val="0"/>
        <c:ser>
          <c:idx val="0"/>
          <c:order val="0"/>
          <c:tx>
            <c:strRef>
              <c:f>Sheet1!$B$1</c:f>
              <c:strCache>
                <c:ptCount val="1"/>
                <c:pt idx="0">
                  <c:v>Adults</c:v>
                </c:pt>
              </c:strCache>
            </c:strRef>
          </c:tx>
          <c:spPr>
            <a:solidFill>
              <a:schemeClr val="accent1">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Healthy Weight</c:v>
                </c:pt>
                <c:pt idx="1">
                  <c:v>Overweight</c:v>
                </c:pt>
                <c:pt idx="2">
                  <c:v>Obese</c:v>
                </c:pt>
              </c:strCache>
            </c:strRef>
          </c:cat>
          <c:val>
            <c:numRef>
              <c:f>Sheet1!$B$2:$B$4</c:f>
              <c:numCache>
                <c:formatCode>0.0%</c:formatCode>
                <c:ptCount val="3"/>
                <c:pt idx="0">
                  <c:v>0.33700000000000002</c:v>
                </c:pt>
                <c:pt idx="1">
                  <c:v>0.36</c:v>
                </c:pt>
                <c:pt idx="2">
                  <c:v>0.28899999999999998</c:v>
                </c:pt>
              </c:numCache>
            </c:numRef>
          </c:val>
        </c:ser>
        <c:ser>
          <c:idx val="1"/>
          <c:order val="1"/>
          <c:tx>
            <c:strRef>
              <c:f>Sheet1!$C$1</c:f>
              <c:strCache>
                <c:ptCount val="1"/>
                <c:pt idx="0">
                  <c:v>High School Students</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Healthy Weight</c:v>
                </c:pt>
                <c:pt idx="1">
                  <c:v>Overweight</c:v>
                </c:pt>
                <c:pt idx="2">
                  <c:v>Obese</c:v>
                </c:pt>
              </c:strCache>
            </c:strRef>
          </c:cat>
          <c:val>
            <c:numRef>
              <c:f>Sheet1!$C$2:$C$4</c:f>
              <c:numCache>
                <c:formatCode>0.0%</c:formatCode>
                <c:ptCount val="3"/>
                <c:pt idx="0">
                  <c:v>0.69699999999999995</c:v>
                </c:pt>
                <c:pt idx="1">
                  <c:v>0.16</c:v>
                </c:pt>
                <c:pt idx="2">
                  <c:v>0.127</c:v>
                </c:pt>
              </c:numCache>
            </c:numRef>
          </c:val>
        </c:ser>
        <c:dLbls>
          <c:showLegendKey val="0"/>
          <c:showVal val="0"/>
          <c:showCatName val="0"/>
          <c:showSerName val="0"/>
          <c:showPercent val="0"/>
          <c:showBubbleSize val="0"/>
        </c:dLbls>
        <c:gapWidth val="75"/>
        <c:overlap val="-25"/>
        <c:axId val="99101312"/>
        <c:axId val="99107200"/>
      </c:barChart>
      <c:catAx>
        <c:axId val="99101312"/>
        <c:scaling>
          <c:orientation val="minMax"/>
        </c:scaling>
        <c:delete val="0"/>
        <c:axPos val="l"/>
        <c:numFmt formatCode="General" sourceLinked="0"/>
        <c:majorTickMark val="none"/>
        <c:minorTickMark val="none"/>
        <c:tickLblPos val="nextTo"/>
        <c:crossAx val="99107200"/>
        <c:crosses val="autoZero"/>
        <c:auto val="1"/>
        <c:lblAlgn val="ctr"/>
        <c:lblOffset val="100"/>
        <c:noMultiLvlLbl val="0"/>
      </c:catAx>
      <c:valAx>
        <c:axId val="99107200"/>
        <c:scaling>
          <c:orientation val="minMax"/>
        </c:scaling>
        <c:delete val="0"/>
        <c:axPos val="b"/>
        <c:majorGridlines>
          <c:spPr>
            <a:ln>
              <a:noFill/>
            </a:ln>
          </c:spPr>
        </c:majorGridlines>
        <c:numFmt formatCode="0.0%" sourceLinked="1"/>
        <c:majorTickMark val="none"/>
        <c:minorTickMark val="none"/>
        <c:tickLblPos val="none"/>
        <c:spPr>
          <a:ln w="6350">
            <a:noFill/>
          </a:ln>
        </c:spPr>
        <c:crossAx val="99101312"/>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668018770380982E-2"/>
          <c:y val="0.10855366424785137"/>
          <c:w val="0.49855623160741269"/>
          <c:h val="0.80648802171787348"/>
        </c:manualLayout>
      </c:layout>
      <c:pieChart>
        <c:varyColors val="1"/>
        <c:ser>
          <c:idx val="0"/>
          <c:order val="0"/>
          <c:explosion val="1"/>
          <c:dPt>
            <c:idx val="0"/>
            <c:bubble3D val="0"/>
            <c:spPr>
              <a:solidFill>
                <a:srgbClr val="5B9BD5"/>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rgbClr val="00B0F0">
                  <a:alpha val="49804"/>
                </a:srgbClr>
              </a:solidFill>
              <a:ln>
                <a:noFill/>
              </a:ln>
              <a:effectLst/>
            </c:spPr>
          </c:dPt>
          <c:dPt>
            <c:idx val="4"/>
            <c:bubble3D val="0"/>
            <c:spPr>
              <a:solidFill>
                <a:schemeClr val="accent5"/>
              </a:solidFill>
              <a:ln>
                <a:noFill/>
              </a:ln>
              <a:effectLst/>
            </c:spPr>
          </c:dPt>
          <c:dLbls>
            <c:dLbl>
              <c:idx val="0"/>
              <c:layout>
                <c:manualLayout>
                  <c:x val="-0.16773982797604844"/>
                  <c:y val="6.81090029854690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590198952403682E-2"/>
                  <c:y val="-0.1615223667509482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6763131881242121E-3"/>
                  <c:y val="-0.10546309147371891"/>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2062060424265149"/>
                  <c:y val="-4.34557966564634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400" b="1" i="0" u="none" strike="noStrike" kern="1200" baseline="0">
                    <a:solidFill>
                      <a:schemeClr val="tx1">
                        <a:lumMod val="85000"/>
                        <a:lumOff val="1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('Charts - demographcis'!$B$25:$B$27,'Charts - demographcis'!$B$29)</c:f>
              <c:strCache>
                <c:ptCount val="4"/>
                <c:pt idx="0">
                  <c:v>Hospital/Healthcare system</c:v>
                </c:pt>
                <c:pt idx="1">
                  <c:v>Local public health agency</c:v>
                </c:pt>
                <c:pt idx="2">
                  <c:v>Maine CDC</c:v>
                </c:pt>
                <c:pt idx="3">
                  <c:v>None of the above</c:v>
                </c:pt>
              </c:strCache>
            </c:strRef>
          </c:cat>
          <c:val>
            <c:numRef>
              <c:f>('Charts - demographcis'!$D$25:$D$27,'Charts - demographcis'!$D$29)</c:f>
              <c:numCache>
                <c:formatCode>###0%</c:formatCode>
                <c:ptCount val="4"/>
                <c:pt idx="0">
                  <c:v>0.37760097919216645</c:v>
                </c:pt>
                <c:pt idx="1">
                  <c:v>9.6695226438188495E-2</c:v>
                </c:pt>
                <c:pt idx="2">
                  <c:v>3.1211750305997554E-2</c:v>
                </c:pt>
                <c:pt idx="3">
                  <c:v>0.49326805385556916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prstDash val="solid"/>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rgbClr val="00B0F0">
                  <a:alpha val="50000"/>
                </a:srgbClr>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13412664284123157"/>
                  <c:y val="0.17851510582453789"/>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2473080163872505"/>
                  <c:y val="-0.1231311777517172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3194196666376112"/>
                  <c:y val="-0.18159574468085107"/>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9398901705552488"/>
                  <c:y val="0.1001324834395700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85000"/>
                        <a:lumOff val="1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'Charts - demographcis'!$B$43:$B$48</c:f>
              <c:strCache>
                <c:ptCount val="6"/>
                <c:pt idx="0">
                  <c:v>Statewide</c:v>
                </c:pt>
                <c:pt idx="1">
                  <c:v>Public health district</c:v>
                </c:pt>
                <c:pt idx="2">
                  <c:v>County</c:v>
                </c:pt>
                <c:pt idx="3">
                  <c:v>Hospital/Health service area</c:v>
                </c:pt>
                <c:pt idx="4">
                  <c:v>Town or region</c:v>
                </c:pt>
                <c:pt idx="5">
                  <c:v>Other area</c:v>
                </c:pt>
              </c:strCache>
            </c:strRef>
          </c:cat>
          <c:val>
            <c:numRef>
              <c:f>'Charts - demographcis'!$C$43:$C$48</c:f>
              <c:numCache>
                <c:formatCode>###0</c:formatCode>
                <c:ptCount val="6"/>
                <c:pt idx="0">
                  <c:v>368</c:v>
                </c:pt>
                <c:pt idx="1">
                  <c:v>49</c:v>
                </c:pt>
                <c:pt idx="2">
                  <c:v>295</c:v>
                </c:pt>
                <c:pt idx="3">
                  <c:v>418</c:v>
                </c:pt>
                <c:pt idx="4">
                  <c:v>439</c:v>
                </c:pt>
                <c:pt idx="5">
                  <c:v>70</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 demographcis'!$B$43:$B$48</c:f>
              <c:strCache>
                <c:ptCount val="6"/>
                <c:pt idx="0">
                  <c:v>Statewide</c:v>
                </c:pt>
                <c:pt idx="1">
                  <c:v>Public health district</c:v>
                </c:pt>
                <c:pt idx="2">
                  <c:v>County</c:v>
                </c:pt>
                <c:pt idx="3">
                  <c:v>Hospital/Health service area</c:v>
                </c:pt>
                <c:pt idx="4">
                  <c:v>Town or region</c:v>
                </c:pt>
                <c:pt idx="5">
                  <c:v>Other area</c:v>
                </c:pt>
              </c:strCache>
            </c:strRef>
          </c:cat>
          <c:val>
            <c:numRef>
              <c:f>'Charts - demographcis'!$D$43:$D$48</c:f>
              <c:numCache>
                <c:formatCode>###0%</c:formatCode>
                <c:ptCount val="6"/>
                <c:pt idx="0">
                  <c:v>0.22452715070164733</c:v>
                </c:pt>
                <c:pt idx="1">
                  <c:v>2.9896278218425869E-2</c:v>
                </c:pt>
                <c:pt idx="2">
                  <c:v>0.17998779743746188</c:v>
                </c:pt>
                <c:pt idx="3">
                  <c:v>0.25503355704697989</c:v>
                </c:pt>
                <c:pt idx="4">
                  <c:v>0.26784624771201954</c:v>
                </c:pt>
                <c:pt idx="5">
                  <c:v>4.270896888346553E-2</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229236562820955E-2"/>
          <c:y val="2.5413273852713802E-2"/>
          <c:w val="0.4467447221271254"/>
          <c:h val="0.92269473858871087"/>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rgbClr val="00B0F0">
                  <a:alpha val="50196"/>
                </a:srgbClr>
              </a:solidFill>
              <a:ln w="19050">
                <a:solidFill>
                  <a:schemeClr val="lt1"/>
                </a:solidFill>
              </a:ln>
              <a:effectLst/>
            </c:spPr>
          </c:dPt>
          <c:dLbls>
            <c:dLbl>
              <c:idx val="0"/>
              <c:layout>
                <c:manualLayout>
                  <c:x val="-0.10561232454638822"/>
                  <c:y val="0.16727292036472319"/>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4431541709460231E-2"/>
                  <c:y val="-0.16608863198458573"/>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1288033778386397"/>
                  <c:y val="0.14532398768073065"/>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85000"/>
                        <a:lumOff val="1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 demographcis'!$B$57:$B$59</c:f>
              <c:strCache>
                <c:ptCount val="3"/>
                <c:pt idx="0">
                  <c:v>Yes. We focus mostly or only on one or more population groups with health disparities.</c:v>
                </c:pt>
                <c:pt idx="1">
                  <c:v>Somewhat. We work with the general population in our area and we also intentionally include one or more population groups with health disparities in our work.</c:v>
                </c:pt>
                <c:pt idx="2">
                  <c:v>No</c:v>
                </c:pt>
              </c:strCache>
            </c:strRef>
          </c:cat>
          <c:val>
            <c:numRef>
              <c:f>'Charts - demographcis'!$C$57:$C$59</c:f>
              <c:numCache>
                <c:formatCode>###0</c:formatCode>
                <c:ptCount val="3"/>
                <c:pt idx="0">
                  <c:v>393</c:v>
                </c:pt>
                <c:pt idx="1">
                  <c:v>766</c:v>
                </c:pt>
                <c:pt idx="2">
                  <c:v>480</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 demographcis'!$B$57:$B$59</c:f>
              <c:strCache>
                <c:ptCount val="3"/>
                <c:pt idx="0">
                  <c:v>Yes. We focus mostly or only on one or more population groups with health disparities.</c:v>
                </c:pt>
                <c:pt idx="1">
                  <c:v>Somewhat. We work with the general population in our area and we also intentionally include one or more population groups with health disparities in our work.</c:v>
                </c:pt>
                <c:pt idx="2">
                  <c:v>No</c:v>
                </c:pt>
              </c:strCache>
            </c:strRef>
          </c:cat>
          <c:val>
            <c:numRef>
              <c:f>'Charts - demographcis'!$D$57:$D$59</c:f>
              <c:numCache>
                <c:formatCode>###0%</c:formatCode>
                <c:ptCount val="3"/>
                <c:pt idx="0">
                  <c:v>0.2397803538743136</c:v>
                </c:pt>
                <c:pt idx="1">
                  <c:v>0.46735814521049418</c:v>
                </c:pt>
                <c:pt idx="2">
                  <c:v>0.2928615009151922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463768115942026"/>
          <c:y val="5.0056882821387941E-2"/>
          <c:w val="0.40985507246376812"/>
          <c:h val="0.9471310454793833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488849271199588"/>
          <c:y val="5.0248662564720395E-2"/>
          <c:w val="0.4360988131200581"/>
          <c:h val="0.89432168956082092"/>
        </c:manualLayout>
      </c:layout>
      <c:barChart>
        <c:barDir val="bar"/>
        <c:grouping val="clustered"/>
        <c:varyColors val="0"/>
        <c:ser>
          <c:idx val="0"/>
          <c:order val="0"/>
          <c:spPr>
            <a:solidFill>
              <a:srgbClr val="003F7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'Health Issues Chart'!$A$4:$A$36</c:f>
              <c:strCache>
                <c:ptCount val="33"/>
                <c:pt idx="0">
                  <c:v>Childhood obesity</c:v>
                </c:pt>
                <c:pt idx="1">
                  <c:v>Elder health</c:v>
                </c:pt>
                <c:pt idx="2">
                  <c:v>Child developmental issues</c:v>
                </c:pt>
                <c:pt idx="3">
                  <c:v>Adolescent health</c:v>
                </c:pt>
                <c:pt idx="4">
                  <c:v>Maternal and child health</c:v>
                </c:pt>
                <c:pt idx="5">
                  <c:v>Infant mortality</c:v>
                </c:pt>
                <c:pt idx="8">
                  <c:v>Obesity</c:v>
                </c:pt>
                <c:pt idx="9">
                  <c:v>Depression</c:v>
                </c:pt>
                <c:pt idx="10">
                  <c:v>Cardiovascular disease</c:v>
                </c:pt>
                <c:pt idx="11">
                  <c:v>Diabetes</c:v>
                </c:pt>
                <c:pt idx="12">
                  <c:v>Respiratory disease</c:v>
                </c:pt>
                <c:pt idx="13">
                  <c:v>Cancer</c:v>
                </c:pt>
                <c:pt idx="14">
                  <c:v>Neurological diseases</c:v>
                </c:pt>
                <c:pt idx="15">
                  <c:v>Musculoskeletal diseases</c:v>
                </c:pt>
                <c:pt idx="18">
                  <c:v>Infectious diseases</c:v>
                </c:pt>
                <c:pt idx="19">
                  <c:v>Sexually transmitted diseases/HIV/AIDS</c:v>
                </c:pt>
                <c:pt idx="22">
                  <c:v>Drug and alcohol abuse</c:v>
                </c:pt>
                <c:pt idx="23">
                  <c:v>Physical activity and nutrition</c:v>
                </c:pt>
                <c:pt idx="24">
                  <c:v>Tobacco use</c:v>
                </c:pt>
                <c:pt idx="27">
                  <c:v>Mental health</c:v>
                </c:pt>
                <c:pt idx="28">
                  <c:v>Oral health</c:v>
                </c:pt>
                <c:pt idx="29">
                  <c:v>Violence</c:v>
                </c:pt>
                <c:pt idx="30">
                  <c:v>Suicide and self-harm</c:v>
                </c:pt>
                <c:pt idx="31">
                  <c:v>Unintentional injury</c:v>
                </c:pt>
                <c:pt idx="32">
                  <c:v>Lead poisoning and other environmental health issues</c:v>
                </c:pt>
              </c:strCache>
            </c:strRef>
          </c:cat>
          <c:val>
            <c:numRef>
              <c:f>'Health Issues Chart'!$B$4:$B$36</c:f>
              <c:numCache>
                <c:formatCode>0%</c:formatCode>
                <c:ptCount val="33"/>
                <c:pt idx="0">
                  <c:v>0.57999999999999996</c:v>
                </c:pt>
                <c:pt idx="1">
                  <c:v>0.55000000000000004</c:v>
                </c:pt>
                <c:pt idx="2">
                  <c:v>0.34</c:v>
                </c:pt>
                <c:pt idx="3">
                  <c:v>0.25</c:v>
                </c:pt>
                <c:pt idx="4">
                  <c:v>0.23</c:v>
                </c:pt>
                <c:pt idx="5">
                  <c:v>0.04</c:v>
                </c:pt>
                <c:pt idx="8">
                  <c:v>0.78</c:v>
                </c:pt>
                <c:pt idx="9">
                  <c:v>0.67</c:v>
                </c:pt>
                <c:pt idx="10">
                  <c:v>0.63</c:v>
                </c:pt>
                <c:pt idx="11">
                  <c:v>0.63</c:v>
                </c:pt>
                <c:pt idx="12">
                  <c:v>0.6</c:v>
                </c:pt>
                <c:pt idx="13">
                  <c:v>0.5</c:v>
                </c:pt>
                <c:pt idx="14">
                  <c:v>0.35</c:v>
                </c:pt>
                <c:pt idx="15">
                  <c:v>0.28000000000000003</c:v>
                </c:pt>
                <c:pt idx="18">
                  <c:v>0.22</c:v>
                </c:pt>
                <c:pt idx="19">
                  <c:v>0.13</c:v>
                </c:pt>
                <c:pt idx="22">
                  <c:v>0.8</c:v>
                </c:pt>
                <c:pt idx="23">
                  <c:v>0.69</c:v>
                </c:pt>
                <c:pt idx="24">
                  <c:v>0.63</c:v>
                </c:pt>
                <c:pt idx="27">
                  <c:v>0.71</c:v>
                </c:pt>
                <c:pt idx="28">
                  <c:v>0.53</c:v>
                </c:pt>
                <c:pt idx="29">
                  <c:v>0.38</c:v>
                </c:pt>
                <c:pt idx="30">
                  <c:v>0.37</c:v>
                </c:pt>
                <c:pt idx="31">
                  <c:v>0.34</c:v>
                </c:pt>
                <c:pt idx="32">
                  <c:v>0.17</c:v>
                </c:pt>
              </c:numCache>
            </c:numRef>
          </c:val>
        </c:ser>
        <c:dLbls>
          <c:showLegendKey val="0"/>
          <c:showVal val="0"/>
          <c:showCatName val="0"/>
          <c:showSerName val="0"/>
          <c:showPercent val="0"/>
          <c:showBubbleSize val="0"/>
        </c:dLbls>
        <c:gapWidth val="50"/>
        <c:axId val="119772672"/>
        <c:axId val="119774208"/>
      </c:barChart>
      <c:catAx>
        <c:axId val="119772672"/>
        <c:scaling>
          <c:orientation val="maxMin"/>
        </c:scaling>
        <c:delete val="0"/>
        <c:axPos val="l"/>
        <c:numFmt formatCode="General" sourceLinked="0"/>
        <c:majorTickMark val="out"/>
        <c:minorTickMark val="none"/>
        <c:tickLblPos val="nextTo"/>
        <c:txPr>
          <a:bodyPr/>
          <a:lstStyle/>
          <a:p>
            <a:pPr>
              <a:defRPr sz="1000"/>
            </a:pPr>
            <a:endParaRPr lang="en-US"/>
          </a:p>
        </c:txPr>
        <c:crossAx val="119774208"/>
        <c:crosses val="autoZero"/>
        <c:auto val="1"/>
        <c:lblAlgn val="ctr"/>
        <c:lblOffset val="120"/>
        <c:noMultiLvlLbl val="0"/>
      </c:catAx>
      <c:valAx>
        <c:axId val="119774208"/>
        <c:scaling>
          <c:orientation val="minMax"/>
        </c:scaling>
        <c:delete val="1"/>
        <c:axPos val="b"/>
        <c:numFmt formatCode="0%" sourceLinked="1"/>
        <c:majorTickMark val="out"/>
        <c:minorTickMark val="none"/>
        <c:tickLblPos val="nextTo"/>
        <c:crossAx val="119772672"/>
        <c:crosses val="max"/>
        <c:crossBetween val="between"/>
      </c:valAx>
      <c:spPr>
        <a:noFill/>
        <a:ln w="25400">
          <a:noFill/>
        </a:ln>
      </c:spPr>
    </c:plotArea>
    <c:plotVisOnly val="1"/>
    <c:dispBlanksAs val="gap"/>
    <c:showDLblsOverMax val="0"/>
  </c:chart>
  <c:spPr>
    <a:solidFill>
      <a:schemeClr val="bg1"/>
    </a:solidFill>
    <a:ln>
      <a:solidFill>
        <a:srgbClr val="5B9BD5"/>
      </a:solid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75042326193868"/>
          <c:y val="8.7102177554438859E-2"/>
          <c:w val="0.79822113532736738"/>
          <c:h val="0.85891629713309392"/>
        </c:manualLayout>
      </c:layout>
      <c:barChart>
        <c:barDir val="bar"/>
        <c:grouping val="clustered"/>
        <c:varyColors val="0"/>
        <c:ser>
          <c:idx val="0"/>
          <c:order val="0"/>
          <c:tx>
            <c:strRef>
              <c:f>Chart!$A$19</c:f>
              <c:strCache>
                <c:ptCount val="1"/>
                <c:pt idx="0">
                  <c:v>Mostly or Completely Addressed</c:v>
                </c:pt>
              </c:strCache>
            </c:strRef>
          </c:tx>
          <c:spPr>
            <a:solidFill>
              <a:srgbClr val="003F77"/>
            </a:solidFill>
            <a:ln>
              <a:noFill/>
            </a:ln>
            <a:effectLst/>
          </c:spPr>
          <c:invertIfNegative val="0"/>
          <c:dLbls>
            <c:dLbl>
              <c:idx val="2"/>
              <c:layout>
                <c:manualLayout>
                  <c:x val="2.0164361807715213E-2"/>
                  <c:y val="4.6557373233002192E-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240896358543417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Chart!$B$18:$Q$18</c:f>
              <c:strCache>
                <c:ptCount val="16"/>
                <c:pt idx="0">
                  <c:v>Androscoggin</c:v>
                </c:pt>
                <c:pt idx="1">
                  <c:v>Aroostook</c:v>
                </c:pt>
                <c:pt idx="2">
                  <c:v>Cumberland</c:v>
                </c:pt>
                <c:pt idx="3">
                  <c:v>Franklin</c:v>
                </c:pt>
                <c:pt idx="4">
                  <c:v>Hancock</c:v>
                </c:pt>
                <c:pt idx="5">
                  <c:v>Kennebec</c:v>
                </c:pt>
                <c:pt idx="6">
                  <c:v>Knox</c:v>
                </c:pt>
                <c:pt idx="7">
                  <c:v>Lincoln</c:v>
                </c:pt>
                <c:pt idx="8">
                  <c:v>Oxford</c:v>
                </c:pt>
                <c:pt idx="9">
                  <c:v>Penobscot</c:v>
                </c:pt>
                <c:pt idx="10">
                  <c:v>Piscataquis</c:v>
                </c:pt>
                <c:pt idx="11">
                  <c:v>Sagadahoc</c:v>
                </c:pt>
                <c:pt idx="12">
                  <c:v>Somerset</c:v>
                </c:pt>
                <c:pt idx="13">
                  <c:v>Waldo</c:v>
                </c:pt>
                <c:pt idx="14">
                  <c:v>Washington</c:v>
                </c:pt>
                <c:pt idx="15">
                  <c:v>York</c:v>
                </c:pt>
              </c:strCache>
            </c:strRef>
          </c:cat>
          <c:val>
            <c:numRef>
              <c:f>Chart!$B$19:$Q$19</c:f>
              <c:numCache>
                <c:formatCode>###0%</c:formatCode>
                <c:ptCount val="16"/>
                <c:pt idx="0">
                  <c:v>0.26153846153846155</c:v>
                </c:pt>
                <c:pt idx="1">
                  <c:v>0.33636363636363636</c:v>
                </c:pt>
                <c:pt idx="2">
                  <c:v>0.30681818181818182</c:v>
                </c:pt>
                <c:pt idx="3">
                  <c:v>0.2391304347826087</c:v>
                </c:pt>
                <c:pt idx="4">
                  <c:v>0.37037037037037035</c:v>
                </c:pt>
                <c:pt idx="5">
                  <c:v>0.39545454545454545</c:v>
                </c:pt>
                <c:pt idx="6">
                  <c:v>0.33962264150943394</c:v>
                </c:pt>
                <c:pt idx="7">
                  <c:v>0.37254901960784315</c:v>
                </c:pt>
                <c:pt idx="8">
                  <c:v>0.21311475409836064</c:v>
                </c:pt>
                <c:pt idx="9">
                  <c:v>0.42702702702702705</c:v>
                </c:pt>
                <c:pt idx="10">
                  <c:v>0.30337078651685395</c:v>
                </c:pt>
                <c:pt idx="11">
                  <c:v>0.24324324324324326</c:v>
                </c:pt>
                <c:pt idx="12">
                  <c:v>0.37254901960784315</c:v>
                </c:pt>
                <c:pt idx="13">
                  <c:v>0.34375</c:v>
                </c:pt>
                <c:pt idx="14">
                  <c:v>0.2857142857142857</c:v>
                </c:pt>
                <c:pt idx="15">
                  <c:v>0.44186046511627908</c:v>
                </c:pt>
              </c:numCache>
            </c:numRef>
          </c:val>
        </c:ser>
        <c:dLbls>
          <c:showLegendKey val="0"/>
          <c:showVal val="0"/>
          <c:showCatName val="0"/>
          <c:showSerName val="0"/>
          <c:showPercent val="0"/>
          <c:showBubbleSize val="0"/>
        </c:dLbls>
        <c:gapWidth val="75"/>
        <c:axId val="119686656"/>
        <c:axId val="119688192"/>
      </c:barChart>
      <c:catAx>
        <c:axId val="119686656"/>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19688192"/>
        <c:crosses val="autoZero"/>
        <c:auto val="1"/>
        <c:lblAlgn val="ctr"/>
        <c:lblOffset val="100"/>
        <c:noMultiLvlLbl val="0"/>
      </c:catAx>
      <c:valAx>
        <c:axId val="119688192"/>
        <c:scaling>
          <c:orientation val="minMax"/>
        </c:scaling>
        <c:delete val="1"/>
        <c:axPos val="b"/>
        <c:numFmt formatCode="###0%" sourceLinked="1"/>
        <c:majorTickMark val="none"/>
        <c:minorTickMark val="none"/>
        <c:tickLblPos val="nextTo"/>
        <c:crossAx val="119686656"/>
        <c:crosses val="max"/>
        <c:crossBetween val="between"/>
      </c:valAx>
      <c:spPr>
        <a:noFill/>
        <a:ln>
          <a:noFill/>
        </a:ln>
        <a:effectLst/>
      </c:spPr>
    </c:plotArea>
    <c:plotVisOnly val="1"/>
    <c:dispBlanksAs val="gap"/>
    <c:showDLblsOverMax val="0"/>
  </c:chart>
  <c:spPr>
    <a:solidFill>
      <a:schemeClr val="bg1"/>
    </a:solidFill>
    <a:ln w="9525" cap="rnd" cmpd="sng" algn="ctr">
      <a:solidFill>
        <a:schemeClr val="accent1"/>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948844247366556"/>
          <c:y val="5.7777777777777789E-2"/>
          <c:w val="0.56475623310830569"/>
          <c:h val="0.88925734024179615"/>
        </c:manualLayout>
      </c:layout>
      <c:barChart>
        <c:barDir val="bar"/>
        <c:grouping val="clustered"/>
        <c:varyColors val="0"/>
        <c:ser>
          <c:idx val="0"/>
          <c:order val="0"/>
          <c:tx>
            <c:strRef>
              <c:f>'Health Determinants chart'!$E$2</c:f>
              <c:strCache>
                <c:ptCount val="1"/>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'Health Determinants chart'!$D$3:$D$36</c:f>
              <c:strCache>
                <c:ptCount val="34"/>
                <c:pt idx="0">
                  <c:v>Poverty</c:v>
                </c:pt>
                <c:pt idx="1">
                  <c:v>Employment</c:v>
                </c:pt>
                <c:pt idx="2">
                  <c:v>Food security</c:v>
                </c:pt>
                <c:pt idx="3">
                  <c:v>Housing stability</c:v>
                </c:pt>
                <c:pt idx="6">
                  <c:v>Early Childhood Education/Development</c:v>
                </c:pt>
                <c:pt idx="7">
                  <c:v>Enrollment in higher education</c:v>
                </c:pt>
                <c:pt idx="8">
                  <c:v>Language and literacy</c:v>
                </c:pt>
                <c:pt idx="9">
                  <c:v>High school graduation</c:v>
                </c:pt>
                <c:pt idx="12">
                  <c:v>Adverse childhood experiences</c:v>
                </c:pt>
                <c:pt idx="13">
                  <c:v>Social support and interactions</c:v>
                </c:pt>
                <c:pt idx="14">
                  <c:v>Caregiver support</c:v>
                </c:pt>
                <c:pt idx="15">
                  <c:v>Social Attitudes (such as Discrimination)</c:v>
                </c:pt>
                <c:pt idx="16">
                  <c:v>Incarceration or Institutionalization</c:v>
                </c:pt>
                <c:pt idx="17">
                  <c:v>Civic  participation</c:v>
                </c:pt>
                <c:pt idx="20">
                  <c:v>Access to behavioral care/mental health care</c:v>
                </c:pt>
                <c:pt idx="21">
                  <c:v>Health care insurance</c:v>
                </c:pt>
                <c:pt idx="22">
                  <c:v>Health literacy</c:v>
                </c:pt>
                <c:pt idx="23">
                  <c:v>Access to oral health</c:v>
                </c:pt>
                <c:pt idx="24">
                  <c:v>Access to other health care</c:v>
                </c:pt>
                <c:pt idx="25">
                  <c:v>Access to primary care</c:v>
                </c:pt>
                <c:pt idx="28">
                  <c:v>Transportation</c:v>
                </c:pt>
                <c:pt idx="29">
                  <c:v>Access to healthy foods</c:v>
                </c:pt>
                <c:pt idx="30">
                  <c:v>Access to physical activity opportunities</c:v>
                </c:pt>
                <c:pt idx="31">
                  <c:v>Quality of housing</c:v>
                </c:pt>
                <c:pt idx="32">
                  <c:v>Crime and violence</c:v>
                </c:pt>
                <c:pt idx="33">
                  <c:v>Environmental Conditions</c:v>
                </c:pt>
              </c:strCache>
            </c:strRef>
          </c:cat>
          <c:val>
            <c:numRef>
              <c:f>'Health Determinants chart'!$E$3:$E$36</c:f>
              <c:numCache>
                <c:formatCode>0%</c:formatCode>
                <c:ptCount val="34"/>
                <c:pt idx="0">
                  <c:v>0.78</c:v>
                </c:pt>
                <c:pt idx="1">
                  <c:v>0.64</c:v>
                </c:pt>
                <c:pt idx="2">
                  <c:v>0.57999999999999996</c:v>
                </c:pt>
                <c:pt idx="3">
                  <c:v>0.56999999999999995</c:v>
                </c:pt>
                <c:pt idx="6">
                  <c:v>0.43</c:v>
                </c:pt>
                <c:pt idx="7">
                  <c:v>0.35</c:v>
                </c:pt>
                <c:pt idx="8">
                  <c:v>0.34</c:v>
                </c:pt>
                <c:pt idx="9">
                  <c:v>0.31</c:v>
                </c:pt>
                <c:pt idx="12">
                  <c:v>0.56000000000000005</c:v>
                </c:pt>
                <c:pt idx="13">
                  <c:v>0.5</c:v>
                </c:pt>
                <c:pt idx="14">
                  <c:v>0.46</c:v>
                </c:pt>
                <c:pt idx="15">
                  <c:v>0.38</c:v>
                </c:pt>
                <c:pt idx="16">
                  <c:v>0.35</c:v>
                </c:pt>
                <c:pt idx="17">
                  <c:v>0.3</c:v>
                </c:pt>
                <c:pt idx="20">
                  <c:v>0.67</c:v>
                </c:pt>
                <c:pt idx="21">
                  <c:v>0.64</c:v>
                </c:pt>
                <c:pt idx="22">
                  <c:v>0.62</c:v>
                </c:pt>
                <c:pt idx="23">
                  <c:v>0.56000000000000005</c:v>
                </c:pt>
                <c:pt idx="24">
                  <c:v>0.41</c:v>
                </c:pt>
                <c:pt idx="25">
                  <c:v>0.39</c:v>
                </c:pt>
                <c:pt idx="28">
                  <c:v>0.67</c:v>
                </c:pt>
                <c:pt idx="29">
                  <c:v>0.53</c:v>
                </c:pt>
                <c:pt idx="30">
                  <c:v>0.42</c:v>
                </c:pt>
                <c:pt idx="31">
                  <c:v>0.34</c:v>
                </c:pt>
                <c:pt idx="32">
                  <c:v>0.27</c:v>
                </c:pt>
                <c:pt idx="33">
                  <c:v>0.12</c:v>
                </c:pt>
              </c:numCache>
            </c:numRef>
          </c:val>
        </c:ser>
        <c:dLbls>
          <c:dLblPos val="outEnd"/>
          <c:showLegendKey val="0"/>
          <c:showVal val="1"/>
          <c:showCatName val="0"/>
          <c:showSerName val="0"/>
          <c:showPercent val="0"/>
          <c:showBubbleSize val="0"/>
        </c:dLbls>
        <c:gapWidth val="75"/>
        <c:axId val="99506048"/>
        <c:axId val="119726464"/>
      </c:barChart>
      <c:catAx>
        <c:axId val="99506048"/>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19726464"/>
        <c:crosses val="autoZero"/>
        <c:auto val="1"/>
        <c:lblAlgn val="ctr"/>
        <c:lblOffset val="100"/>
        <c:noMultiLvlLbl val="0"/>
      </c:catAx>
      <c:valAx>
        <c:axId val="119726464"/>
        <c:scaling>
          <c:orientation val="minMax"/>
        </c:scaling>
        <c:delete val="1"/>
        <c:axPos val="t"/>
        <c:numFmt formatCode="0%" sourceLinked="1"/>
        <c:majorTickMark val="none"/>
        <c:minorTickMark val="none"/>
        <c:tickLblPos val="nextTo"/>
        <c:crossAx val="9950604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40832144304107"/>
          <c:y val="3.0942334739803096E-2"/>
          <c:w val="0.54317109690147791"/>
          <c:h val="0.86240960386280829"/>
        </c:manualLayout>
      </c:layout>
      <c:barChart>
        <c:barDir val="bar"/>
        <c:grouping val="clustered"/>
        <c:varyColors val="0"/>
        <c:ser>
          <c:idx val="0"/>
          <c:order val="0"/>
          <c:spPr>
            <a:solidFill>
              <a:srgbClr val="003F77"/>
            </a:solidFill>
            <a:ln>
              <a:noFill/>
            </a:ln>
            <a:effectLst/>
          </c:spPr>
          <c:invertIfNegative val="0"/>
          <c:dLbls>
            <c:spPr>
              <a:noFill/>
              <a:ln>
                <a:noFill/>
              </a:ln>
              <a:effectLst/>
            </c:spPr>
            <c:txPr>
              <a:bodyPr wrap="square" lIns="38100" tIns="19050" rIns="38100" bIns="19050" anchor="ctr">
                <a:spAutoFit/>
              </a:bodyPr>
              <a:lstStyle/>
              <a:p>
                <a:pPr>
                  <a:defRPr sz="1100">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2'!$BD$55:$BD$62</c:f>
              <c:strCache>
                <c:ptCount val="8"/>
                <c:pt idx="0">
                  <c:v>Risk Factors That Lead to Poor Health</c:v>
                </c:pt>
                <c:pt idx="1">
                  <c:v>Mental Health</c:v>
                </c:pt>
                <c:pt idx="2">
                  <c:v>Substance Abuse Behaviors</c:v>
                </c:pt>
                <c:pt idx="3">
                  <c:v>Community Capacity</c:v>
                </c:pt>
                <c:pt idx="4">
                  <c:v>Chronic Diseases </c:v>
                </c:pt>
                <c:pt idx="5">
                  <c:v>Family Health</c:v>
                </c:pt>
                <c:pt idx="6">
                  <c:v>Environmental Issues</c:v>
                </c:pt>
                <c:pt idx="7">
                  <c:v>Injuries</c:v>
                </c:pt>
              </c:strCache>
            </c:strRef>
          </c:cat>
          <c:val>
            <c:numRef>
              <c:f>'Chart 2'!$BE$55:$BE$62</c:f>
              <c:numCache>
                <c:formatCode>###0.00</c:formatCode>
                <c:ptCount val="8"/>
                <c:pt idx="0">
                  <c:v>3.0844594594594552</c:v>
                </c:pt>
                <c:pt idx="1">
                  <c:v>3.4890202702702693</c:v>
                </c:pt>
                <c:pt idx="2">
                  <c:v>3.71139240506329</c:v>
                </c:pt>
                <c:pt idx="3">
                  <c:v>3.930016863406415</c:v>
                </c:pt>
                <c:pt idx="4">
                  <c:v>4.045569620253163</c:v>
                </c:pt>
                <c:pt idx="5">
                  <c:v>4.8069139966273218</c:v>
                </c:pt>
                <c:pt idx="6">
                  <c:v>5.3586497890295339</c:v>
                </c:pt>
                <c:pt idx="7">
                  <c:v>6.5181434599156116</c:v>
                </c:pt>
              </c:numCache>
            </c:numRef>
          </c:val>
        </c:ser>
        <c:dLbls>
          <c:showLegendKey val="0"/>
          <c:showVal val="0"/>
          <c:showCatName val="0"/>
          <c:showSerName val="0"/>
          <c:showPercent val="0"/>
          <c:showBubbleSize val="0"/>
        </c:dLbls>
        <c:gapWidth val="182"/>
        <c:axId val="98750464"/>
        <c:axId val="98752000"/>
      </c:barChart>
      <c:catAx>
        <c:axId val="98750464"/>
        <c:scaling>
          <c:orientation val="maxMin"/>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8752000"/>
        <c:crossesAt val="0"/>
        <c:auto val="1"/>
        <c:lblAlgn val="ctr"/>
        <c:lblOffset val="100"/>
        <c:noMultiLvlLbl val="0"/>
      </c:catAx>
      <c:valAx>
        <c:axId val="98752000"/>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8750464"/>
        <c:crosses val="max"/>
        <c:crossBetween val="between"/>
      </c:valAx>
      <c:spPr>
        <a:noFill/>
        <a:ln>
          <a:noFill/>
        </a:ln>
        <a:effectLst/>
      </c:spPr>
    </c:plotArea>
    <c:plotVisOnly val="1"/>
    <c:dispBlanksAs val="gap"/>
    <c:showDLblsOverMax val="0"/>
  </c:chart>
  <c:spPr>
    <a:solidFill>
      <a:schemeClr val="bg1"/>
    </a:solidFill>
    <a:ln w="9525" cap="rnd" cmpd="sng" algn="ctr">
      <a:solidFill>
        <a:srgbClr val="5B9BD7"/>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0.91479</cdr:y>
    </cdr:from>
    <cdr:to>
      <cdr:x>0.89299</cdr:x>
      <cdr:y>0.97706</cdr:y>
    </cdr:to>
    <cdr:sp macro="" textlink="">
      <cdr:nvSpPr>
        <cdr:cNvPr id="2" name="Text Box 2"/>
        <cdr:cNvSpPr txBox="1"/>
      </cdr:nvSpPr>
      <cdr:spPr>
        <a:xfrm xmlns:a="http://schemas.openxmlformats.org/drawingml/2006/main">
          <a:off x="0" y="3250079"/>
          <a:ext cx="3929647" cy="2212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0" i="1">
              <a:solidFill>
                <a:schemeClr val="tx1">
                  <a:lumMod val="50000"/>
                  <a:lumOff val="50000"/>
                </a:schemeClr>
              </a:solidFill>
              <a:effectLst/>
              <a:latin typeface="+mn-lt"/>
              <a:ea typeface="+mn-ea"/>
              <a:cs typeface="+mn-cs"/>
            </a:rPr>
            <a:t>Maine Shared CHNA Stakeholder Survey, June 2015, n=1,639</a:t>
          </a:r>
          <a:endParaRPr lang="en-US" sz="1000" b="0" i="1">
            <a:solidFill>
              <a:schemeClr val="tx1">
                <a:lumMod val="50000"/>
                <a:lumOff val="50000"/>
              </a:schemeClr>
            </a:solidFill>
          </a:endParaRPr>
        </a:p>
        <a:p xmlns:a="http://schemas.openxmlformats.org/drawingml/2006/main">
          <a:endParaRPr lang="en-US" sz="1000"/>
        </a:p>
      </cdr:txBody>
    </cdr:sp>
  </cdr:relSizeAnchor>
</c:userShapes>
</file>

<file path=word/drawings/drawing2.xml><?xml version="1.0" encoding="utf-8"?>
<c:userShapes xmlns:c="http://schemas.openxmlformats.org/drawingml/2006/chart">
  <cdr:relSizeAnchor xmlns:cdr="http://schemas.openxmlformats.org/drawingml/2006/chartDrawing">
    <cdr:from>
      <cdr:x>0.01541</cdr:x>
      <cdr:y>0.91525</cdr:y>
    </cdr:from>
    <cdr:to>
      <cdr:x>0.68593</cdr:x>
      <cdr:y>0.98305</cdr:y>
    </cdr:to>
    <cdr:sp macro="" textlink="">
      <cdr:nvSpPr>
        <cdr:cNvPr id="2" name="Text Box 1"/>
        <cdr:cNvSpPr txBox="1"/>
      </cdr:nvSpPr>
      <cdr:spPr>
        <a:xfrm xmlns:a="http://schemas.openxmlformats.org/drawingml/2006/main">
          <a:off x="76200" y="3086101"/>
          <a:ext cx="33147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0.29263</cdr:x>
      <cdr:y>0.21586</cdr:y>
    </cdr:from>
    <cdr:to>
      <cdr:x>0.49939</cdr:x>
      <cdr:y>0.26598</cdr:y>
    </cdr:to>
    <cdr:sp macro="" textlink="">
      <cdr:nvSpPr>
        <cdr:cNvPr id="2" name="TextBox 1"/>
        <cdr:cNvSpPr txBox="1"/>
      </cdr:nvSpPr>
      <cdr:spPr>
        <a:xfrm xmlns:a="http://schemas.openxmlformats.org/drawingml/2006/main">
          <a:off x="1934388" y="1036266"/>
          <a:ext cx="1366756" cy="2406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50" b="1"/>
            <a:t>Chronic Diseases</a:t>
          </a:r>
        </a:p>
      </cdr:txBody>
    </cdr:sp>
  </cdr:relSizeAnchor>
  <cdr:relSizeAnchor xmlns:cdr="http://schemas.openxmlformats.org/drawingml/2006/chartDrawing">
    <cdr:from>
      <cdr:x>0.21273</cdr:x>
      <cdr:y>0</cdr:y>
    </cdr:from>
    <cdr:to>
      <cdr:x>0.4544</cdr:x>
      <cdr:y>0.05013</cdr:y>
    </cdr:to>
    <cdr:sp macro="" textlink="">
      <cdr:nvSpPr>
        <cdr:cNvPr id="3" name="TextBox 1"/>
        <cdr:cNvSpPr txBox="1"/>
      </cdr:nvSpPr>
      <cdr:spPr>
        <a:xfrm xmlns:a="http://schemas.openxmlformats.org/drawingml/2006/main">
          <a:off x="1406243" y="0"/>
          <a:ext cx="1597523" cy="2406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a:t>Family Health</a:t>
          </a:r>
        </a:p>
      </cdr:txBody>
    </cdr:sp>
  </cdr:relSizeAnchor>
  <cdr:relSizeAnchor xmlns:cdr="http://schemas.openxmlformats.org/drawingml/2006/chartDrawing">
    <cdr:from>
      <cdr:x>0.27226</cdr:x>
      <cdr:y>0.4873</cdr:y>
    </cdr:from>
    <cdr:to>
      <cdr:x>0.47652</cdr:x>
      <cdr:y>0.53743</cdr:y>
    </cdr:to>
    <cdr:sp macro="" textlink="">
      <cdr:nvSpPr>
        <cdr:cNvPr id="4" name="TextBox 1"/>
        <cdr:cNvSpPr txBox="1"/>
      </cdr:nvSpPr>
      <cdr:spPr>
        <a:xfrm xmlns:a="http://schemas.openxmlformats.org/drawingml/2006/main">
          <a:off x="1799741" y="2339313"/>
          <a:ext cx="1350230" cy="2406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Infectious Diseases</a:t>
          </a:r>
        </a:p>
      </cdr:txBody>
    </cdr:sp>
  </cdr:relSizeAnchor>
  <cdr:relSizeAnchor xmlns:cdr="http://schemas.openxmlformats.org/drawingml/2006/chartDrawing">
    <cdr:from>
      <cdr:x>0.27612</cdr:x>
      <cdr:y>0.59248</cdr:y>
    </cdr:from>
    <cdr:to>
      <cdr:x>0.4906</cdr:x>
      <cdr:y>0.64261</cdr:y>
    </cdr:to>
    <cdr:sp macro="" textlink="">
      <cdr:nvSpPr>
        <cdr:cNvPr id="5" name="TextBox 1"/>
        <cdr:cNvSpPr txBox="1"/>
      </cdr:nvSpPr>
      <cdr:spPr>
        <a:xfrm xmlns:a="http://schemas.openxmlformats.org/drawingml/2006/main">
          <a:off x="1825275" y="2844268"/>
          <a:ext cx="1417788" cy="2406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Healthy Behaviors</a:t>
          </a:r>
        </a:p>
      </cdr:txBody>
    </cdr:sp>
  </cdr:relSizeAnchor>
  <cdr:relSizeAnchor xmlns:cdr="http://schemas.openxmlformats.org/drawingml/2006/chartDrawing">
    <cdr:from>
      <cdr:x>0.26791</cdr:x>
      <cdr:y>0.7293</cdr:y>
    </cdr:from>
    <cdr:to>
      <cdr:x>0.47091</cdr:x>
      <cdr:y>0.77943</cdr:y>
    </cdr:to>
    <cdr:sp macro="" textlink="">
      <cdr:nvSpPr>
        <cdr:cNvPr id="6" name="TextBox 1"/>
        <cdr:cNvSpPr txBox="1"/>
      </cdr:nvSpPr>
      <cdr:spPr>
        <a:xfrm xmlns:a="http://schemas.openxmlformats.org/drawingml/2006/main">
          <a:off x="1770980" y="3501058"/>
          <a:ext cx="1341901" cy="2406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t>Other</a:t>
          </a:r>
          <a:r>
            <a:rPr lang="en-US" sz="1050" b="1" baseline="0"/>
            <a:t> Health Issues</a:t>
          </a:r>
          <a:endParaRPr lang="en-US" sz="1050" b="1"/>
        </a:p>
      </cdr:txBody>
    </cdr:sp>
  </cdr:relSizeAnchor>
</c:userShapes>
</file>

<file path=word/drawings/drawing4.xml><?xml version="1.0" encoding="utf-8"?>
<c:userShapes xmlns:c="http://schemas.openxmlformats.org/drawingml/2006/chart">
  <cdr:relSizeAnchor xmlns:cdr="http://schemas.openxmlformats.org/drawingml/2006/chartDrawing">
    <cdr:from>
      <cdr:x>0.6875</cdr:x>
      <cdr:y>0.08342</cdr:y>
    </cdr:from>
    <cdr:to>
      <cdr:x>0.6875</cdr:x>
      <cdr:y>0.97703</cdr:y>
    </cdr:to>
    <cdr:cxnSp macro="">
      <cdr:nvCxnSpPr>
        <cdr:cNvPr id="3" name="Straight Connector 2"/>
        <cdr:cNvCxnSpPr/>
      </cdr:nvCxnSpPr>
      <cdr:spPr>
        <a:xfrm xmlns:a="http://schemas.openxmlformats.org/drawingml/2006/main">
          <a:off x="3897630" y="358500"/>
          <a:ext cx="0" cy="3840480"/>
        </a:xfrm>
        <a:prstGeom xmlns:a="http://schemas.openxmlformats.org/drawingml/2006/main" prst="line">
          <a:avLst/>
        </a:prstGeom>
        <a:ln xmlns:a="http://schemas.openxmlformats.org/drawingml/2006/main" w="19050">
          <a:solidFill>
            <a:srgbClr val="5B9BD7"/>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0.23729</cdr:x>
      <cdr:y>0.04644</cdr:y>
    </cdr:from>
    <cdr:to>
      <cdr:x>0.46328</cdr:x>
      <cdr:y>0.08006</cdr:y>
    </cdr:to>
    <cdr:sp macro="" textlink="">
      <cdr:nvSpPr>
        <cdr:cNvPr id="2" name="TextBox 1"/>
        <cdr:cNvSpPr txBox="1"/>
      </cdr:nvSpPr>
      <cdr:spPr>
        <a:xfrm xmlns:a="http://schemas.openxmlformats.org/drawingml/2006/main">
          <a:off x="1200151" y="276225"/>
          <a:ext cx="11430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0.19151</cdr:x>
      <cdr:y>0.01978</cdr:y>
    </cdr:from>
    <cdr:to>
      <cdr:x>0.40996</cdr:x>
      <cdr:y>0.06622</cdr:y>
    </cdr:to>
    <cdr:sp macro="" textlink="">
      <cdr:nvSpPr>
        <cdr:cNvPr id="3" name="TextBox 1"/>
        <cdr:cNvSpPr txBox="1"/>
      </cdr:nvSpPr>
      <cdr:spPr>
        <a:xfrm xmlns:a="http://schemas.openxmlformats.org/drawingml/2006/main">
          <a:off x="1227660" y="109088"/>
          <a:ext cx="1400336" cy="2561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a:t>Economic Stability</a:t>
          </a:r>
        </a:p>
      </cdr:txBody>
    </cdr:sp>
  </cdr:relSizeAnchor>
  <cdr:relSizeAnchor xmlns:cdr="http://schemas.openxmlformats.org/drawingml/2006/chartDrawing">
    <cdr:from>
      <cdr:x>0.18501</cdr:x>
      <cdr:y>0.17321</cdr:y>
    </cdr:from>
    <cdr:to>
      <cdr:x>0.40347</cdr:x>
      <cdr:y>0.21965</cdr:y>
    </cdr:to>
    <cdr:sp macro="" textlink="">
      <cdr:nvSpPr>
        <cdr:cNvPr id="4" name="TextBox 1"/>
        <cdr:cNvSpPr txBox="1"/>
      </cdr:nvSpPr>
      <cdr:spPr>
        <a:xfrm xmlns:a="http://schemas.openxmlformats.org/drawingml/2006/main">
          <a:off x="1185970" y="955251"/>
          <a:ext cx="1400400" cy="2561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a:t>Education</a:t>
          </a:r>
        </a:p>
      </cdr:txBody>
    </cdr:sp>
  </cdr:relSizeAnchor>
  <cdr:relSizeAnchor xmlns:cdr="http://schemas.openxmlformats.org/drawingml/2006/chartDrawing">
    <cdr:from>
      <cdr:x>0.18675</cdr:x>
      <cdr:y>0.32541</cdr:y>
    </cdr:from>
    <cdr:to>
      <cdr:x>0.40521</cdr:x>
      <cdr:y>0.37185</cdr:y>
    </cdr:to>
    <cdr:sp macro="" textlink="">
      <cdr:nvSpPr>
        <cdr:cNvPr id="5" name="TextBox 1"/>
        <cdr:cNvSpPr txBox="1"/>
      </cdr:nvSpPr>
      <cdr:spPr>
        <a:xfrm xmlns:a="http://schemas.openxmlformats.org/drawingml/2006/main">
          <a:off x="1197124" y="1794639"/>
          <a:ext cx="1400400" cy="2561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a:t>Social and Community Context</a:t>
          </a:r>
        </a:p>
      </cdr:txBody>
    </cdr:sp>
  </cdr:relSizeAnchor>
  <cdr:relSizeAnchor xmlns:cdr="http://schemas.openxmlformats.org/drawingml/2006/chartDrawing">
    <cdr:from>
      <cdr:x>0.18292</cdr:x>
      <cdr:y>0.53818</cdr:y>
    </cdr:from>
    <cdr:to>
      <cdr:x>0.40137</cdr:x>
      <cdr:y>0.58461</cdr:y>
    </cdr:to>
    <cdr:sp macro="" textlink="">
      <cdr:nvSpPr>
        <cdr:cNvPr id="6" name="TextBox 1"/>
        <cdr:cNvSpPr txBox="1"/>
      </cdr:nvSpPr>
      <cdr:spPr>
        <a:xfrm xmlns:a="http://schemas.openxmlformats.org/drawingml/2006/main">
          <a:off x="1172576" y="2968067"/>
          <a:ext cx="1400336" cy="25606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a:t>Health</a:t>
          </a:r>
          <a:r>
            <a:rPr lang="en-US" sz="1050" b="1" baseline="0"/>
            <a:t> and Health Care</a:t>
          </a:r>
          <a:endParaRPr lang="en-US" sz="1050" b="1"/>
        </a:p>
      </cdr:txBody>
    </cdr:sp>
  </cdr:relSizeAnchor>
  <cdr:relSizeAnchor xmlns:cdr="http://schemas.openxmlformats.org/drawingml/2006/chartDrawing">
    <cdr:from>
      <cdr:x>0.18987</cdr:x>
      <cdr:y>0.74056</cdr:y>
    </cdr:from>
    <cdr:to>
      <cdr:x>0.40832</cdr:x>
      <cdr:y>0.78699</cdr:y>
    </cdr:to>
    <cdr:sp macro="" textlink="">
      <cdr:nvSpPr>
        <cdr:cNvPr id="7" name="TextBox 1"/>
        <cdr:cNvSpPr txBox="1"/>
      </cdr:nvSpPr>
      <cdr:spPr>
        <a:xfrm xmlns:a="http://schemas.openxmlformats.org/drawingml/2006/main">
          <a:off x="1217136" y="4084196"/>
          <a:ext cx="1400335" cy="25606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sz="1050" b="1"/>
            <a:t>Neighborhood and Built Environment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376C2-F110-4460-AD1E-9902DC75999D}">
  <ds:schemaRefs>
    <ds:schemaRef ds:uri="http://schemas.microsoft.com/sharepoint/v3/contenttype/forms"/>
  </ds:schemaRefs>
</ds:datastoreItem>
</file>

<file path=customXml/itemProps2.xml><?xml version="1.0" encoding="utf-8"?>
<ds:datastoreItem xmlns:ds="http://schemas.openxmlformats.org/officeDocument/2006/customXml" ds:itemID="{8400E612-2D34-48A5-8DA4-B536695B8079}">
  <ds:schemaRefs>
    <ds:schemaRef ds:uri="http://purl.org/dc/terms/"/>
    <ds:schemaRef ds:uri="http://purl.org/dc/elements/1.1/"/>
    <ds:schemaRef ds:uri="http://schemas.microsoft.com/office/infopath/2007/PartnerControls"/>
    <ds:schemaRef ds:uri="http://purl.org/dc/dcmitype/"/>
    <ds:schemaRef ds:uri="3fa6405c-a714-42d8-8b48-d5d87266be39"/>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8EECB11-C728-4B0B-B753-A26F02070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9A028-A6A5-447A-960E-4B2032C78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State Report TEMPLATE.dotm</Template>
  <TotalTime>0</TotalTime>
  <Pages>135</Pages>
  <Words>41686</Words>
  <Characters>237611</Characters>
  <Application>Microsoft Office Word</Application>
  <DocSecurity>0</DocSecurity>
  <Lines>1980</Lines>
  <Paragraphs>557</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278740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2</cp:revision>
  <cp:lastPrinted>2015-11-18T19:53:00Z</cp:lastPrinted>
  <dcterms:created xsi:type="dcterms:W3CDTF">2015-11-18T20:03:00Z</dcterms:created>
  <dcterms:modified xsi:type="dcterms:W3CDTF">2015-11-18T20:03:00Z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