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E7" w:rsidRDefault="000E07E7" w:rsidP="005D4878">
      <w:pPr>
        <w:spacing w:before="100" w:beforeAutospacing="1" w:after="96" w:line="280" w:lineRule="atLeast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Community Mass Immunzation Toolkit</w:t>
      </w:r>
    </w:p>
    <w:p w:rsidR="008815F8" w:rsidRPr="005D4878" w:rsidRDefault="000E07E7" w:rsidP="005D4878">
      <w:pPr>
        <w:spacing w:before="100" w:beforeAutospacing="1" w:after="96" w:line="280" w:lineRule="atLeast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Tdap Vaccine for Pertussis 2012-2</w:t>
      </w:r>
      <w:r w:rsidR="001639DA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01</w:t>
      </w:r>
      <w:bookmarkStart w:id="0" w:name="_GoBack"/>
      <w:bookmarkEnd w:id="0"/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3</w:t>
      </w:r>
    </w:p>
    <w:p w:rsidR="005D4878" w:rsidRPr="005D4878" w:rsidRDefault="005D4878" w:rsidP="005D4878">
      <w:pPr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</w:pPr>
    </w:p>
    <w:p w:rsidR="005D4878" w:rsidRPr="005D4878" w:rsidRDefault="005D4878" w:rsidP="005D4878">
      <w:pPr>
        <w:pStyle w:val="ListParagraph"/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</w:p>
    <w:p w:rsidR="005D4878" w:rsidRDefault="00F82FFE" w:rsidP="005D4878">
      <w:pPr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 xml:space="preserve">Part 1: </w:t>
      </w:r>
      <w:r w:rsidR="005D4878" w:rsidRPr="005D4878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I</w:t>
      </w:r>
      <w:r w:rsidR="005D4878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nformation for Clinic Authority</w:t>
      </w:r>
      <w:r w:rsidR="00441C3F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/Medical Providers</w:t>
      </w:r>
    </w:p>
    <w:p w:rsidR="00F82FFE" w:rsidRPr="00F82FFE" w:rsidRDefault="00F82FFE" w:rsidP="005D4878">
      <w:pPr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20"/>
          <w:szCs w:val="28"/>
        </w:rPr>
      </w:pPr>
    </w:p>
    <w:p w:rsidR="00F82FFE" w:rsidRPr="00F82FFE" w:rsidRDefault="0091748E" w:rsidP="00F25069">
      <w:pPr>
        <w:pStyle w:val="ListParagraph"/>
        <w:numPr>
          <w:ilvl w:val="0"/>
          <w:numId w:val="11"/>
        </w:numPr>
        <w:spacing w:after="0" w:line="240" w:lineRule="auto"/>
        <w:ind w:left="720" w:hanging="720"/>
        <w:outlineLvl w:val="1"/>
        <w:rPr>
          <w:rFonts w:ascii="Georgia" w:eastAsia="Times New Roman" w:hAnsi="Georgia" w:cs="Times New Roman"/>
          <w:bCs/>
          <w:color w:val="000000"/>
          <w:sz w:val="24"/>
          <w:szCs w:val="28"/>
        </w:rPr>
      </w:pPr>
      <w:r>
        <w:rPr>
          <w:rFonts w:ascii="Georgia" w:eastAsia="Times New Roman" w:hAnsi="Georgia" w:cs="Times New Roman"/>
          <w:bCs/>
          <w:color w:val="000000"/>
          <w:sz w:val="24"/>
          <w:szCs w:val="28"/>
        </w:rPr>
        <w:t>Vaccine Provider Registration in ImmPact for Tdap Community Mass Immunization Clinics</w:t>
      </w:r>
    </w:p>
    <w:p w:rsidR="005C2D90" w:rsidRDefault="000E07E7" w:rsidP="005C2D90">
      <w:pPr>
        <w:pStyle w:val="ListParagraph"/>
        <w:numPr>
          <w:ilvl w:val="0"/>
          <w:numId w:val="11"/>
        </w:numPr>
        <w:spacing w:after="0" w:line="240" w:lineRule="auto"/>
        <w:ind w:left="720" w:hanging="720"/>
        <w:outlineLvl w:val="1"/>
        <w:rPr>
          <w:rFonts w:ascii="Georgia" w:eastAsia="Times New Roman" w:hAnsi="Georgia" w:cs="Times New Roman"/>
          <w:bCs/>
          <w:color w:val="000000"/>
          <w:sz w:val="24"/>
          <w:szCs w:val="28"/>
        </w:rPr>
      </w:pPr>
      <w:r w:rsidRPr="00F82FFE">
        <w:rPr>
          <w:rFonts w:ascii="Georgia" w:eastAsia="Times New Roman" w:hAnsi="Georgia" w:cs="Times New Roman"/>
          <w:bCs/>
          <w:color w:val="000000"/>
          <w:sz w:val="24"/>
          <w:szCs w:val="28"/>
        </w:rPr>
        <w:t xml:space="preserve">Requirements for </w:t>
      </w:r>
      <w:r w:rsidR="005C2D90">
        <w:rPr>
          <w:rFonts w:ascii="Georgia" w:eastAsia="Times New Roman" w:hAnsi="Georgia" w:cs="Times New Roman"/>
          <w:bCs/>
          <w:color w:val="000000"/>
          <w:sz w:val="24"/>
          <w:szCs w:val="28"/>
        </w:rPr>
        <w:t xml:space="preserve">Community </w:t>
      </w:r>
      <w:r w:rsidRPr="00F82FFE">
        <w:rPr>
          <w:rFonts w:ascii="Georgia" w:eastAsia="Times New Roman" w:hAnsi="Georgia" w:cs="Times New Roman"/>
          <w:bCs/>
          <w:color w:val="000000"/>
          <w:sz w:val="24"/>
          <w:szCs w:val="28"/>
        </w:rPr>
        <w:t xml:space="preserve">Mass Immunization Clinics </w:t>
      </w:r>
      <w:r w:rsidR="0091748E">
        <w:rPr>
          <w:rFonts w:ascii="Georgia" w:eastAsia="Times New Roman" w:hAnsi="Georgia" w:cs="Times New Roman"/>
          <w:bCs/>
          <w:color w:val="000000"/>
          <w:sz w:val="24"/>
          <w:szCs w:val="28"/>
        </w:rPr>
        <w:t>using</w:t>
      </w:r>
      <w:r w:rsidRPr="00F82FFE">
        <w:rPr>
          <w:rFonts w:ascii="Georgia" w:eastAsia="Times New Roman" w:hAnsi="Georgia" w:cs="Times New Roman"/>
          <w:bCs/>
          <w:color w:val="000000"/>
          <w:sz w:val="24"/>
          <w:szCs w:val="28"/>
        </w:rPr>
        <w:t xml:space="preserve"> State-Supplied Tdap Vaccine</w:t>
      </w:r>
    </w:p>
    <w:p w:rsidR="005C2D90" w:rsidRPr="005C2D90" w:rsidRDefault="005C2D90" w:rsidP="005C2D90">
      <w:pPr>
        <w:pStyle w:val="ListParagraph"/>
        <w:numPr>
          <w:ilvl w:val="0"/>
          <w:numId w:val="11"/>
        </w:numPr>
        <w:spacing w:after="0" w:line="240" w:lineRule="auto"/>
        <w:ind w:left="720" w:hanging="720"/>
        <w:outlineLvl w:val="1"/>
        <w:rPr>
          <w:rFonts w:ascii="Georgia" w:eastAsia="Times New Roman" w:hAnsi="Georgia" w:cs="Times New Roman"/>
          <w:bCs/>
          <w:color w:val="000000"/>
          <w:szCs w:val="28"/>
        </w:rPr>
      </w:pPr>
      <w:r w:rsidRPr="005C2D90">
        <w:rPr>
          <w:rFonts w:ascii="Georgia" w:eastAsia="Times New Roman" w:hAnsi="Georgia" w:cs="Times New Roman"/>
          <w:bCs/>
          <w:color w:val="000000"/>
          <w:sz w:val="24"/>
          <w:szCs w:val="28"/>
        </w:rPr>
        <w:t xml:space="preserve">Refusal to Stay After Receiving a Tdap Vaccine in the </w:t>
      </w:r>
      <w:r w:rsidRPr="005C2D90">
        <w:rPr>
          <w:rFonts w:ascii="Georgia" w:hAnsi="Georgia"/>
          <w:bCs/>
          <w:color w:val="000000"/>
          <w:sz w:val="24"/>
          <w:szCs w:val="28"/>
        </w:rPr>
        <w:t xml:space="preserve">Community </w:t>
      </w:r>
      <w:r w:rsidRPr="005C2D90">
        <w:rPr>
          <w:rFonts w:ascii="Georgia" w:eastAsia="Times New Roman" w:hAnsi="Georgia" w:cs="Times New Roman"/>
          <w:bCs/>
          <w:color w:val="000000"/>
          <w:sz w:val="24"/>
          <w:szCs w:val="28"/>
        </w:rPr>
        <w:t xml:space="preserve">Mass Immunization </w:t>
      </w:r>
      <w:r w:rsidRPr="005C2D90">
        <w:rPr>
          <w:rFonts w:ascii="Georgia" w:hAnsi="Georgia"/>
          <w:bCs/>
          <w:color w:val="000000"/>
          <w:sz w:val="24"/>
          <w:szCs w:val="28"/>
        </w:rPr>
        <w:t xml:space="preserve">Clinic </w:t>
      </w:r>
      <w:r w:rsidRPr="005C2D90">
        <w:rPr>
          <w:rFonts w:ascii="Georgia" w:eastAsia="Times New Roman" w:hAnsi="Georgia" w:cs="Times New Roman"/>
          <w:bCs/>
          <w:color w:val="000000"/>
          <w:sz w:val="24"/>
          <w:szCs w:val="28"/>
        </w:rPr>
        <w:t>Setting</w:t>
      </w:r>
      <w:r w:rsidR="00450DBB">
        <w:rPr>
          <w:rFonts w:ascii="Georgia" w:eastAsia="Times New Roman" w:hAnsi="Georgia" w:cs="Times New Roman"/>
          <w:bCs/>
          <w:color w:val="000000"/>
          <w:sz w:val="24"/>
          <w:szCs w:val="28"/>
        </w:rPr>
        <w:t xml:space="preserve"> – Form for Adults</w:t>
      </w:r>
    </w:p>
    <w:p w:rsidR="0061763D" w:rsidRPr="0061763D" w:rsidRDefault="00923C60" w:rsidP="00F25069">
      <w:pPr>
        <w:pStyle w:val="ListParagraph"/>
        <w:numPr>
          <w:ilvl w:val="0"/>
          <w:numId w:val="11"/>
        </w:numPr>
        <w:spacing w:after="0" w:line="240" w:lineRule="auto"/>
        <w:ind w:left="720" w:hanging="720"/>
        <w:outlineLvl w:val="1"/>
        <w:rPr>
          <w:rFonts w:ascii="Georgia" w:eastAsia="Times New Roman" w:hAnsi="Georgia" w:cs="Times New Roman"/>
          <w:bCs/>
          <w:color w:val="000000"/>
          <w:sz w:val="24"/>
          <w:szCs w:val="28"/>
        </w:rPr>
      </w:pPr>
      <w:r w:rsidRPr="00F82FFE">
        <w:rPr>
          <w:rFonts w:ascii="Georgia" w:eastAsia="Times New Roman" w:hAnsi="Georgia" w:cs="Times New Roman"/>
          <w:color w:val="000000"/>
          <w:sz w:val="24"/>
          <w:szCs w:val="24"/>
        </w:rPr>
        <w:t>Health Screen and Permission Form – Tdap Vaccine</w:t>
      </w:r>
    </w:p>
    <w:p w:rsidR="0061763D" w:rsidRPr="00F25069" w:rsidRDefault="00923C60" w:rsidP="00F25069">
      <w:pPr>
        <w:pStyle w:val="ListParagraph"/>
        <w:numPr>
          <w:ilvl w:val="0"/>
          <w:numId w:val="11"/>
        </w:numPr>
        <w:spacing w:after="0" w:line="240" w:lineRule="auto"/>
        <w:ind w:left="720" w:hanging="720"/>
        <w:outlineLvl w:val="1"/>
        <w:rPr>
          <w:rFonts w:ascii="Georgia" w:eastAsia="Times New Roman" w:hAnsi="Georgia" w:cs="Times New Roman"/>
          <w:bCs/>
          <w:color w:val="000000"/>
          <w:sz w:val="24"/>
          <w:szCs w:val="28"/>
        </w:rPr>
      </w:pPr>
      <w:r w:rsidRPr="00F25069">
        <w:rPr>
          <w:rFonts w:ascii="Georgia" w:eastAsia="Times New Roman" w:hAnsi="Georgia" w:cs="Times New Roman"/>
          <w:sz w:val="24"/>
          <w:szCs w:val="24"/>
        </w:rPr>
        <w:t>Health Screen &amp; Permission Form Guidance –Tdap Vaccine</w:t>
      </w:r>
    </w:p>
    <w:p w:rsidR="0061763D" w:rsidRPr="0061763D" w:rsidRDefault="005E706F" w:rsidP="00F25069">
      <w:pPr>
        <w:pStyle w:val="ListParagraph"/>
        <w:numPr>
          <w:ilvl w:val="0"/>
          <w:numId w:val="11"/>
        </w:numPr>
        <w:spacing w:after="0" w:line="240" w:lineRule="auto"/>
        <w:ind w:left="720" w:hanging="720"/>
        <w:outlineLvl w:val="1"/>
        <w:rPr>
          <w:rFonts w:ascii="Georgia" w:eastAsia="Times New Roman" w:hAnsi="Georgia" w:cs="Times New Roman"/>
          <w:bCs/>
          <w:color w:val="000000"/>
          <w:sz w:val="24"/>
          <w:szCs w:val="28"/>
        </w:rPr>
      </w:pPr>
      <w:r w:rsidRPr="0061763D">
        <w:rPr>
          <w:rFonts w:ascii="Georgia" w:eastAsia="Times New Roman" w:hAnsi="Georgia" w:cs="Times New Roman"/>
          <w:sz w:val="24"/>
          <w:szCs w:val="24"/>
        </w:rPr>
        <w:t>ACIP Tdap Vaccine</w:t>
      </w:r>
      <w:r w:rsidR="000E07E7" w:rsidRPr="0061763D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61763D">
        <w:rPr>
          <w:rFonts w:ascii="Georgia" w:eastAsia="Times New Roman" w:hAnsi="Georgia" w:cs="Times New Roman"/>
          <w:sz w:val="24"/>
          <w:szCs w:val="24"/>
        </w:rPr>
        <w:t>Recommendations</w:t>
      </w:r>
    </w:p>
    <w:p w:rsidR="0061763D" w:rsidRPr="0061763D" w:rsidRDefault="0061763D" w:rsidP="00F25069">
      <w:pPr>
        <w:pStyle w:val="ListParagraph"/>
        <w:numPr>
          <w:ilvl w:val="1"/>
          <w:numId w:val="11"/>
        </w:numPr>
        <w:spacing w:after="0" w:line="240" w:lineRule="auto"/>
        <w:ind w:hanging="720"/>
        <w:outlineLvl w:val="1"/>
        <w:rPr>
          <w:rFonts w:ascii="Georgia" w:eastAsia="Times New Roman" w:hAnsi="Georgia" w:cs="Times New Roman"/>
          <w:bCs/>
          <w:color w:val="000000"/>
          <w:sz w:val="24"/>
          <w:szCs w:val="28"/>
        </w:rPr>
      </w:pPr>
      <w:r>
        <w:rPr>
          <w:rFonts w:ascii="Georgia" w:eastAsia="Times New Roman" w:hAnsi="Georgia" w:cs="Times New Roman"/>
          <w:bCs/>
          <w:color w:val="000000"/>
          <w:sz w:val="24"/>
          <w:szCs w:val="28"/>
        </w:rPr>
        <w:t>Summary of DTaP and Tdap Vaccine Recommendations across the Lifespan</w:t>
      </w:r>
    </w:p>
    <w:p w:rsidR="0061763D" w:rsidRPr="0061763D" w:rsidRDefault="00F66A44" w:rsidP="00F25069">
      <w:pPr>
        <w:pStyle w:val="ListParagraph"/>
        <w:numPr>
          <w:ilvl w:val="1"/>
          <w:numId w:val="11"/>
        </w:numPr>
        <w:spacing w:after="0" w:line="240" w:lineRule="auto"/>
        <w:ind w:hanging="720"/>
        <w:outlineLvl w:val="1"/>
        <w:rPr>
          <w:rFonts w:ascii="Georgia" w:eastAsia="Times New Roman" w:hAnsi="Georgia" w:cs="Times New Roman"/>
          <w:bCs/>
          <w:color w:val="000000"/>
          <w:sz w:val="24"/>
          <w:szCs w:val="28"/>
        </w:rPr>
      </w:pPr>
      <w:r>
        <w:rPr>
          <w:rFonts w:ascii="Georgia" w:eastAsia="Times New Roman" w:hAnsi="Georgia" w:cs="Times New Roman"/>
          <w:sz w:val="24"/>
          <w:szCs w:val="24"/>
        </w:rPr>
        <w:t>(2011</w:t>
      </w:r>
      <w:r w:rsidR="00F82FFE" w:rsidRPr="0061763D">
        <w:rPr>
          <w:rFonts w:ascii="Georgia" w:eastAsia="Times New Roman" w:hAnsi="Georgia" w:cs="Times New Roman"/>
          <w:sz w:val="24"/>
          <w:szCs w:val="24"/>
        </w:rPr>
        <w:t xml:space="preserve">) </w:t>
      </w:r>
      <w:r w:rsidR="00C634CA" w:rsidRPr="0061763D">
        <w:rPr>
          <w:rFonts w:ascii="Georgia" w:eastAsia="Times New Roman" w:hAnsi="Georgia" w:cs="Times New Roman"/>
          <w:sz w:val="24"/>
          <w:szCs w:val="24"/>
        </w:rPr>
        <w:t xml:space="preserve">Updated Recommendations for Use of Tetanus Toxoid, Reduced Diphtheria Toxoid and Acellular Pertussis (Tdap) Vaccine from the Advisory Committee on Immunization Practices </w:t>
      </w:r>
      <w:hyperlink r:id="rId7" w:history="1">
        <w:r w:rsidR="00C634CA" w:rsidRPr="0061763D">
          <w:rPr>
            <w:rStyle w:val="Hyperlink"/>
            <w:rFonts w:ascii="Georgia" w:eastAsia="Times New Roman" w:hAnsi="Georgia" w:cs="Times New Roman"/>
            <w:sz w:val="24"/>
            <w:szCs w:val="24"/>
          </w:rPr>
          <w:t>http://www.cdc.gov/mmwr/preview/mmwrhtml/mm6001a4.htm</w:t>
        </w:r>
      </w:hyperlink>
      <w:r w:rsidR="00C634CA" w:rsidRPr="0061763D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61763D" w:rsidRPr="0061763D" w:rsidRDefault="00F82FFE" w:rsidP="00F25069">
      <w:pPr>
        <w:pStyle w:val="ListParagraph"/>
        <w:numPr>
          <w:ilvl w:val="1"/>
          <w:numId w:val="11"/>
        </w:numPr>
        <w:spacing w:after="0" w:line="240" w:lineRule="auto"/>
        <w:ind w:hanging="720"/>
        <w:outlineLvl w:val="1"/>
        <w:rPr>
          <w:rFonts w:ascii="Georgia" w:eastAsia="Times New Roman" w:hAnsi="Georgia" w:cs="Times New Roman"/>
          <w:bCs/>
          <w:color w:val="000000"/>
          <w:sz w:val="24"/>
          <w:szCs w:val="28"/>
        </w:rPr>
      </w:pPr>
      <w:r w:rsidRPr="0061763D">
        <w:rPr>
          <w:rFonts w:ascii="Georgia" w:eastAsia="Times New Roman" w:hAnsi="Georgia" w:cs="Times New Roman"/>
          <w:sz w:val="24"/>
          <w:szCs w:val="24"/>
        </w:rPr>
        <w:t xml:space="preserve">(2006) </w:t>
      </w:r>
      <w:r w:rsidR="00C634CA" w:rsidRPr="0061763D">
        <w:rPr>
          <w:rFonts w:ascii="Georgia" w:eastAsia="Times New Roman" w:hAnsi="Georgia" w:cs="Times New Roman"/>
          <w:sz w:val="24"/>
          <w:szCs w:val="24"/>
        </w:rPr>
        <w:t xml:space="preserve">Preventing Tetanus, Diphtheria, and Pertussis Among ADOLESCENTS: Use of Tetanus Toxoid, Reduced Diphtheria Toxoid and Acellular Pertussis Vaccines </w:t>
      </w:r>
      <w:hyperlink r:id="rId8" w:history="1">
        <w:r w:rsidR="00C634CA" w:rsidRPr="0061763D">
          <w:rPr>
            <w:rStyle w:val="Hyperlink"/>
            <w:rFonts w:ascii="Georgia" w:eastAsia="Times New Roman" w:hAnsi="Georgia" w:cs="Times New Roman"/>
            <w:sz w:val="24"/>
            <w:szCs w:val="24"/>
          </w:rPr>
          <w:t>http://www.cdc.gov/mmwr/PDF/rr/rr5503.pdf</w:t>
        </w:r>
      </w:hyperlink>
      <w:r w:rsidR="00C634CA" w:rsidRPr="0061763D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61763D" w:rsidRPr="0061763D" w:rsidRDefault="00F82FFE" w:rsidP="00F25069">
      <w:pPr>
        <w:pStyle w:val="ListParagraph"/>
        <w:numPr>
          <w:ilvl w:val="1"/>
          <w:numId w:val="11"/>
        </w:numPr>
        <w:spacing w:after="0" w:line="240" w:lineRule="auto"/>
        <w:ind w:hanging="720"/>
        <w:outlineLvl w:val="1"/>
        <w:rPr>
          <w:rFonts w:ascii="Georgia" w:eastAsia="Times New Roman" w:hAnsi="Georgia" w:cs="Times New Roman"/>
          <w:bCs/>
          <w:color w:val="000000"/>
          <w:sz w:val="24"/>
          <w:szCs w:val="28"/>
        </w:rPr>
      </w:pPr>
      <w:r w:rsidRPr="0061763D">
        <w:rPr>
          <w:rFonts w:ascii="Georgia" w:eastAsia="Times New Roman" w:hAnsi="Georgia" w:cs="Times New Roman"/>
          <w:sz w:val="24"/>
          <w:szCs w:val="24"/>
        </w:rPr>
        <w:t xml:space="preserve">(2006) </w:t>
      </w:r>
      <w:r w:rsidR="00C634CA" w:rsidRPr="0061763D">
        <w:rPr>
          <w:rFonts w:ascii="Georgia" w:eastAsia="Times New Roman" w:hAnsi="Georgia" w:cs="Times New Roman"/>
          <w:sz w:val="24"/>
          <w:szCs w:val="24"/>
        </w:rPr>
        <w:t xml:space="preserve">Preventing Tetanus, Diphtheria, and Pertussis Among ADULTS: Use of Tetanus Toxoid, Reduced Diphtheria Toxoid and Acellular Pertussis Vaccines </w:t>
      </w:r>
      <w:hyperlink r:id="rId9" w:history="1">
        <w:r w:rsidR="00C634CA" w:rsidRPr="0061763D">
          <w:rPr>
            <w:rStyle w:val="Hyperlink"/>
            <w:rFonts w:ascii="Georgia" w:eastAsia="Times New Roman" w:hAnsi="Georgia" w:cs="Times New Roman"/>
            <w:sz w:val="24"/>
            <w:szCs w:val="24"/>
          </w:rPr>
          <w:t>http://www.cdc.gov/mmwr/PDF/rr/rr5517.pdf</w:t>
        </w:r>
      </w:hyperlink>
      <w:r w:rsidR="00C634CA" w:rsidRPr="0061763D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61763D" w:rsidRPr="0061763D" w:rsidRDefault="00F82FFE" w:rsidP="00F25069">
      <w:pPr>
        <w:pStyle w:val="ListParagraph"/>
        <w:numPr>
          <w:ilvl w:val="1"/>
          <w:numId w:val="11"/>
        </w:numPr>
        <w:spacing w:after="0" w:line="240" w:lineRule="auto"/>
        <w:ind w:hanging="720"/>
        <w:outlineLvl w:val="1"/>
        <w:rPr>
          <w:rFonts w:ascii="Georgia" w:eastAsia="Times New Roman" w:hAnsi="Georgia" w:cs="Times New Roman"/>
          <w:bCs/>
          <w:color w:val="000000"/>
          <w:sz w:val="24"/>
          <w:szCs w:val="28"/>
        </w:rPr>
      </w:pPr>
      <w:r w:rsidRPr="0061763D">
        <w:rPr>
          <w:rFonts w:ascii="Georgia" w:eastAsia="Times New Roman" w:hAnsi="Georgia" w:cs="Times New Roman"/>
          <w:sz w:val="24"/>
          <w:szCs w:val="24"/>
        </w:rPr>
        <w:t xml:space="preserve">(2012) </w:t>
      </w:r>
      <w:r w:rsidR="00C634CA" w:rsidRPr="0061763D">
        <w:rPr>
          <w:rFonts w:ascii="Georgia" w:eastAsia="Times New Roman" w:hAnsi="Georgia" w:cs="Times New Roman"/>
          <w:sz w:val="24"/>
          <w:szCs w:val="24"/>
        </w:rPr>
        <w:t xml:space="preserve">Updated Recommendations for Use of Tetanus Toxoid, Reduced Diphtheria Toxoid and Acellular Pertussis (Tdap) Vaccine in Adults Aged 65 Years and Older – Advisory Committee in Immunization Practices (ACIP) , 2012 </w:t>
      </w:r>
      <w:hyperlink r:id="rId10" w:history="1">
        <w:r w:rsidR="00C634CA" w:rsidRPr="0061763D">
          <w:rPr>
            <w:rStyle w:val="Hyperlink"/>
            <w:rFonts w:ascii="Georgia" w:eastAsia="Times New Roman" w:hAnsi="Georgia" w:cs="Times New Roman"/>
            <w:sz w:val="24"/>
            <w:szCs w:val="24"/>
          </w:rPr>
          <w:t>http://www.cdc.gov/mmwr/preview/mmwrhtml/mm6125a4.htm</w:t>
        </w:r>
      </w:hyperlink>
    </w:p>
    <w:p w:rsidR="00C634CA" w:rsidRPr="0061763D" w:rsidRDefault="00F82FFE" w:rsidP="00F25069">
      <w:pPr>
        <w:pStyle w:val="ListParagraph"/>
        <w:numPr>
          <w:ilvl w:val="1"/>
          <w:numId w:val="11"/>
        </w:numPr>
        <w:spacing w:after="0" w:line="240" w:lineRule="auto"/>
        <w:ind w:hanging="720"/>
        <w:outlineLvl w:val="1"/>
        <w:rPr>
          <w:rFonts w:ascii="Georgia" w:eastAsia="Times New Roman" w:hAnsi="Georgia" w:cs="Times New Roman"/>
          <w:bCs/>
          <w:color w:val="000000"/>
          <w:sz w:val="24"/>
          <w:szCs w:val="28"/>
        </w:rPr>
      </w:pPr>
      <w:r w:rsidRPr="0061763D">
        <w:rPr>
          <w:rFonts w:ascii="Georgia" w:eastAsia="Times New Roman" w:hAnsi="Georgia" w:cs="Times New Roman"/>
          <w:sz w:val="24"/>
          <w:szCs w:val="24"/>
        </w:rPr>
        <w:t xml:space="preserve">(2011) </w:t>
      </w:r>
      <w:r w:rsidR="00C634CA" w:rsidRPr="0061763D">
        <w:rPr>
          <w:rFonts w:ascii="Georgia" w:eastAsia="Times New Roman" w:hAnsi="Georgia" w:cs="Times New Roman"/>
          <w:sz w:val="24"/>
          <w:szCs w:val="24"/>
        </w:rPr>
        <w:t xml:space="preserve">Updated Recommendations for Use of Tetanus Toxoid, Reduced Diphtheria Toxoid and Acellular Pertussis (Tdap) Vaccine in </w:t>
      </w:r>
      <w:r w:rsidRPr="0061763D">
        <w:rPr>
          <w:rFonts w:ascii="Georgia" w:eastAsia="Times New Roman" w:hAnsi="Georgia" w:cs="Times New Roman"/>
          <w:sz w:val="24"/>
          <w:szCs w:val="24"/>
        </w:rPr>
        <w:t xml:space="preserve">Pregnant Women and Persons Who Have or Anticipate Close Contact with an Infant Aged &lt;12 Months - Advisory Committee in Immunization Practices (ACIP) , 2011 </w:t>
      </w:r>
      <w:hyperlink r:id="rId11" w:history="1">
        <w:r w:rsidRPr="0061763D">
          <w:rPr>
            <w:rStyle w:val="Hyperlink"/>
            <w:rFonts w:ascii="Georgia" w:eastAsia="Times New Roman" w:hAnsi="Georgia" w:cs="Times New Roman"/>
            <w:sz w:val="24"/>
            <w:szCs w:val="24"/>
          </w:rPr>
          <w:t>http://www.cdc.gov/mmwr/preview/mmwrhtml/mm6041a4.htm</w:t>
        </w:r>
      </w:hyperlink>
      <w:r w:rsidRPr="0061763D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0E07E7" w:rsidRDefault="000E07E7" w:rsidP="000E07E7">
      <w:pPr>
        <w:spacing w:after="0" w:line="240" w:lineRule="auto"/>
        <w:outlineLvl w:val="1"/>
        <w:rPr>
          <w:rFonts w:ascii="Georgia" w:eastAsia="Times New Roman" w:hAnsi="Georgia" w:cs="Times New Roman"/>
          <w:b/>
          <w:sz w:val="28"/>
          <w:szCs w:val="24"/>
        </w:rPr>
      </w:pPr>
      <w:bookmarkStart w:id="1" w:name="tdap"/>
      <w:bookmarkEnd w:id="1"/>
    </w:p>
    <w:p w:rsidR="000E07E7" w:rsidRPr="000E07E7" w:rsidRDefault="00F82FFE" w:rsidP="000E07E7">
      <w:pPr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 xml:space="preserve">Part 2: </w:t>
      </w:r>
      <w:r w:rsidR="000E07E7" w:rsidRPr="005D4878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Information</w:t>
      </w:r>
      <w:r w:rsidR="000E07E7" w:rsidRPr="008815F8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0E07E7" w:rsidRPr="005D4878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For</w:t>
      </w:r>
      <w:proofErr w:type="gramEnd"/>
      <w:r w:rsidR="000E07E7" w:rsidRPr="005D4878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 xml:space="preserve"> Vaccinees and Guardians</w:t>
      </w:r>
    </w:p>
    <w:p w:rsidR="00F82FFE" w:rsidRDefault="00F82FFE" w:rsidP="00F82FFE">
      <w:pPr>
        <w:spacing w:after="0" w:line="240" w:lineRule="auto"/>
        <w:rPr>
          <w:rStyle w:val="Strong"/>
          <w:rFonts w:ascii="Georgia" w:hAnsi="Georgia" w:cstheme="minorHAnsi"/>
          <w:b w:val="0"/>
          <w:color w:val="000000"/>
          <w:sz w:val="24"/>
          <w:szCs w:val="24"/>
        </w:rPr>
      </w:pPr>
    </w:p>
    <w:p w:rsidR="00F82FFE" w:rsidRPr="00F82FFE" w:rsidRDefault="000E07E7" w:rsidP="00F25069">
      <w:pPr>
        <w:pStyle w:val="ListParagraph"/>
        <w:numPr>
          <w:ilvl w:val="0"/>
          <w:numId w:val="17"/>
        </w:numPr>
        <w:spacing w:after="0" w:line="240" w:lineRule="auto"/>
        <w:ind w:left="720" w:hanging="720"/>
        <w:rPr>
          <w:rStyle w:val="Strong"/>
          <w:rFonts w:ascii="Georgia" w:eastAsia="Times New Roman" w:hAnsi="Georgia" w:cs="Times New Roman"/>
          <w:bCs w:val="0"/>
          <w:color w:val="000000"/>
          <w:sz w:val="24"/>
          <w:szCs w:val="24"/>
        </w:rPr>
      </w:pPr>
      <w:r w:rsidRPr="00F82FFE">
        <w:rPr>
          <w:rStyle w:val="Strong"/>
          <w:rFonts w:ascii="Georgia" w:hAnsi="Georgia" w:cstheme="minorHAnsi"/>
          <w:b w:val="0"/>
          <w:color w:val="000000"/>
          <w:sz w:val="24"/>
          <w:szCs w:val="24"/>
        </w:rPr>
        <w:t>Summary of DTaP and Tdap Vaccine Recommendations across the Lifespan</w:t>
      </w:r>
    </w:p>
    <w:p w:rsidR="00F82FFE" w:rsidRPr="00F82FFE" w:rsidRDefault="000E07E7" w:rsidP="00F25069">
      <w:pPr>
        <w:pStyle w:val="ListParagraph"/>
        <w:numPr>
          <w:ilvl w:val="0"/>
          <w:numId w:val="17"/>
        </w:numPr>
        <w:spacing w:after="0" w:line="240" w:lineRule="auto"/>
        <w:ind w:left="720" w:hanging="720"/>
        <w:rPr>
          <w:rFonts w:ascii="Georgia" w:eastAsia="Times New Roman" w:hAnsi="Georgia" w:cs="Times New Roman"/>
          <w:b/>
          <w:color w:val="000000"/>
          <w:sz w:val="24"/>
          <w:szCs w:val="24"/>
        </w:rPr>
      </w:pPr>
      <w:r w:rsidRPr="00F82FFE">
        <w:rPr>
          <w:rFonts w:ascii="Georgia" w:eastAsia="Times New Roman" w:hAnsi="Georgia" w:cs="Times New Roman"/>
          <w:color w:val="000000"/>
          <w:sz w:val="24"/>
          <w:szCs w:val="21"/>
        </w:rPr>
        <w:t>VIS: Td (Tetanus-Diphtheria) or Tdap (Tetanus-Diphtheria-Pertussis) Vaccine</w:t>
      </w:r>
    </w:p>
    <w:p w:rsidR="000E07E7" w:rsidRPr="00F82FFE" w:rsidRDefault="000E07E7" w:rsidP="00F25069">
      <w:pPr>
        <w:pStyle w:val="ListParagraph"/>
        <w:numPr>
          <w:ilvl w:val="0"/>
          <w:numId w:val="17"/>
        </w:numPr>
        <w:spacing w:after="0" w:line="240" w:lineRule="auto"/>
        <w:ind w:left="720" w:hanging="720"/>
        <w:rPr>
          <w:rFonts w:ascii="Georgia" w:eastAsia="Times New Roman" w:hAnsi="Georgia" w:cs="Times New Roman"/>
          <w:b/>
          <w:color w:val="000000"/>
          <w:sz w:val="24"/>
          <w:szCs w:val="24"/>
        </w:rPr>
      </w:pPr>
      <w:r w:rsidRPr="00F82FFE">
        <w:rPr>
          <w:rFonts w:ascii="Georgia" w:eastAsia="Times New Roman" w:hAnsi="Georgia" w:cs="Times New Roman"/>
          <w:color w:val="000000"/>
          <w:sz w:val="24"/>
          <w:szCs w:val="21"/>
        </w:rPr>
        <w:t>Health Screen and Permission Form – Tdap Vaccine</w:t>
      </w:r>
      <w:r w:rsidR="00B707CD">
        <w:rPr>
          <w:rFonts w:ascii="Georgia" w:eastAsia="Times New Roman" w:hAnsi="Georgia" w:cs="Times New Roman"/>
          <w:color w:val="000000"/>
          <w:sz w:val="24"/>
          <w:szCs w:val="21"/>
        </w:rPr>
        <w:t xml:space="preserve"> (note: same as Part 1.4)</w:t>
      </w:r>
    </w:p>
    <w:sectPr w:rsidR="000E07E7" w:rsidRPr="00F82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73C4"/>
    <w:multiLevelType w:val="hybridMultilevel"/>
    <w:tmpl w:val="C8108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3015D"/>
    <w:multiLevelType w:val="hybridMultilevel"/>
    <w:tmpl w:val="094889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3D637B"/>
    <w:multiLevelType w:val="hybridMultilevel"/>
    <w:tmpl w:val="614032C4"/>
    <w:lvl w:ilvl="0" w:tplc="2564D29C">
      <w:start w:val="1"/>
      <w:numFmt w:val="decimal"/>
      <w:lvlText w:val="1.%1"/>
      <w:lvlJc w:val="left"/>
      <w:pPr>
        <w:ind w:left="1080" w:hanging="360"/>
      </w:pPr>
      <w:rPr>
        <w:rFonts w:hint="default"/>
        <w:b/>
        <w:sz w:val="24"/>
      </w:rPr>
    </w:lvl>
    <w:lvl w:ilvl="1" w:tplc="0902DB78">
      <w:start w:val="1"/>
      <w:numFmt w:val="decimal"/>
      <w:lvlText w:val="1.6.%2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F0314"/>
    <w:multiLevelType w:val="hybridMultilevel"/>
    <w:tmpl w:val="1D98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91696"/>
    <w:multiLevelType w:val="hybridMultilevel"/>
    <w:tmpl w:val="35FC70A6"/>
    <w:lvl w:ilvl="0" w:tplc="EB4673BA">
      <w:start w:val="3"/>
      <w:numFmt w:val="bullet"/>
      <w:lvlText w:val="-"/>
      <w:lvlJc w:val="left"/>
      <w:pPr>
        <w:ind w:left="435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3BD524B8"/>
    <w:multiLevelType w:val="hybridMultilevel"/>
    <w:tmpl w:val="D62604B6"/>
    <w:lvl w:ilvl="0" w:tplc="53D68B54">
      <w:start w:val="1"/>
      <w:numFmt w:val="upperLetter"/>
      <w:lvlText w:val="1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423A2"/>
    <w:multiLevelType w:val="hybridMultilevel"/>
    <w:tmpl w:val="E58482B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5C8B0479"/>
    <w:multiLevelType w:val="multilevel"/>
    <w:tmpl w:val="C694A9C6"/>
    <w:lvl w:ilvl="0">
      <w:start w:val="1"/>
      <w:numFmt w:val="decimal"/>
      <w:lvlText w:val="1.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16" w:hanging="2160"/>
      </w:pPr>
      <w:rPr>
        <w:rFonts w:hint="default"/>
      </w:rPr>
    </w:lvl>
  </w:abstractNum>
  <w:abstractNum w:abstractNumId="8">
    <w:nsid w:val="5D526779"/>
    <w:multiLevelType w:val="multilevel"/>
    <w:tmpl w:val="C694A9C6"/>
    <w:lvl w:ilvl="0">
      <w:start w:val="1"/>
      <w:numFmt w:val="decimal"/>
      <w:lvlText w:val="1.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16" w:hanging="2160"/>
      </w:pPr>
      <w:rPr>
        <w:rFonts w:hint="default"/>
      </w:rPr>
    </w:lvl>
  </w:abstractNum>
  <w:abstractNum w:abstractNumId="9">
    <w:nsid w:val="602952A6"/>
    <w:multiLevelType w:val="multilevel"/>
    <w:tmpl w:val="D85C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106CE9"/>
    <w:multiLevelType w:val="multilevel"/>
    <w:tmpl w:val="1130B8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16" w:hanging="2160"/>
      </w:pPr>
      <w:rPr>
        <w:rFonts w:hint="default"/>
      </w:rPr>
    </w:lvl>
  </w:abstractNum>
  <w:abstractNum w:abstractNumId="11">
    <w:nsid w:val="66F50E85"/>
    <w:multiLevelType w:val="hybridMultilevel"/>
    <w:tmpl w:val="69F8C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F346A9E"/>
    <w:multiLevelType w:val="multilevel"/>
    <w:tmpl w:val="DAD2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99627E"/>
    <w:multiLevelType w:val="multilevel"/>
    <w:tmpl w:val="C694A9C6"/>
    <w:lvl w:ilvl="0">
      <w:start w:val="1"/>
      <w:numFmt w:val="decimal"/>
      <w:lvlText w:val="1.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16" w:hanging="2160"/>
      </w:pPr>
      <w:rPr>
        <w:rFonts w:hint="default"/>
      </w:rPr>
    </w:lvl>
  </w:abstractNum>
  <w:abstractNum w:abstractNumId="14">
    <w:nsid w:val="72D81633"/>
    <w:multiLevelType w:val="multilevel"/>
    <w:tmpl w:val="177AE3A6"/>
    <w:lvl w:ilvl="0">
      <w:start w:val="1"/>
      <w:numFmt w:val="decimal"/>
      <w:lvlText w:val="2.%1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14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16" w:hanging="2160"/>
      </w:pPr>
      <w:rPr>
        <w:rFonts w:hint="default"/>
      </w:rPr>
    </w:lvl>
  </w:abstractNum>
  <w:abstractNum w:abstractNumId="15">
    <w:nsid w:val="7B9D0562"/>
    <w:multiLevelType w:val="hybridMultilevel"/>
    <w:tmpl w:val="4988629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7FD44490"/>
    <w:multiLevelType w:val="multilevel"/>
    <w:tmpl w:val="C694A9C6"/>
    <w:lvl w:ilvl="0">
      <w:start w:val="1"/>
      <w:numFmt w:val="decimal"/>
      <w:lvlText w:val="1.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1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6"/>
  </w:num>
  <w:num w:numId="5">
    <w:abstractNumId w:val="3"/>
  </w:num>
  <w:num w:numId="6">
    <w:abstractNumId w:val="1"/>
  </w:num>
  <w:num w:numId="7">
    <w:abstractNumId w:val="9"/>
  </w:num>
  <w:num w:numId="8">
    <w:abstractNumId w:val="12"/>
  </w:num>
  <w:num w:numId="9">
    <w:abstractNumId w:val="11"/>
  </w:num>
  <w:num w:numId="10">
    <w:abstractNumId w:val="5"/>
  </w:num>
  <w:num w:numId="11">
    <w:abstractNumId w:val="2"/>
  </w:num>
  <w:num w:numId="12">
    <w:abstractNumId w:val="10"/>
  </w:num>
  <w:num w:numId="13">
    <w:abstractNumId w:val="8"/>
  </w:num>
  <w:num w:numId="14">
    <w:abstractNumId w:val="13"/>
  </w:num>
  <w:num w:numId="15">
    <w:abstractNumId w:val="16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F8"/>
    <w:rsid w:val="000E07E7"/>
    <w:rsid w:val="001639DA"/>
    <w:rsid w:val="002D1FE8"/>
    <w:rsid w:val="0030615D"/>
    <w:rsid w:val="003210B6"/>
    <w:rsid w:val="00380794"/>
    <w:rsid w:val="003F5BFC"/>
    <w:rsid w:val="00441C3F"/>
    <w:rsid w:val="00450DBB"/>
    <w:rsid w:val="005C2D90"/>
    <w:rsid w:val="005D4878"/>
    <w:rsid w:val="005E706F"/>
    <w:rsid w:val="0061763D"/>
    <w:rsid w:val="00742B4C"/>
    <w:rsid w:val="0075482B"/>
    <w:rsid w:val="007D6B40"/>
    <w:rsid w:val="008815F8"/>
    <w:rsid w:val="008C5A3F"/>
    <w:rsid w:val="0091748E"/>
    <w:rsid w:val="0092306B"/>
    <w:rsid w:val="00923C60"/>
    <w:rsid w:val="00982FF6"/>
    <w:rsid w:val="00A202B3"/>
    <w:rsid w:val="00A63B44"/>
    <w:rsid w:val="00A649F3"/>
    <w:rsid w:val="00B707CD"/>
    <w:rsid w:val="00C0081F"/>
    <w:rsid w:val="00C634CA"/>
    <w:rsid w:val="00F25069"/>
    <w:rsid w:val="00F66A44"/>
    <w:rsid w:val="00F82FFE"/>
    <w:rsid w:val="00F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15F8"/>
    <w:pPr>
      <w:spacing w:before="100" w:beforeAutospacing="1" w:after="96" w:line="28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15F8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815F8"/>
    <w:rPr>
      <w:color w:val="3366CC"/>
      <w:u w:val="single"/>
    </w:rPr>
  </w:style>
  <w:style w:type="character" w:styleId="Emphasis">
    <w:name w:val="Emphasis"/>
    <w:basedOn w:val="DefaultParagraphFont"/>
    <w:uiPriority w:val="20"/>
    <w:qFormat/>
    <w:rsid w:val="008815F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D1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F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F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F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F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4878"/>
    <w:pPr>
      <w:ind w:left="720"/>
      <w:contextualSpacing/>
    </w:pPr>
  </w:style>
  <w:style w:type="paragraph" w:customStyle="1" w:styleId="Default">
    <w:name w:val="Default"/>
    <w:rsid w:val="005D4878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5D4878"/>
    <w:pPr>
      <w:spacing w:line="321" w:lineRule="atLeast"/>
    </w:pPr>
    <w:rPr>
      <w:rFonts w:cstheme="minorBidi"/>
      <w:color w:val="auto"/>
    </w:rPr>
  </w:style>
  <w:style w:type="character" w:styleId="Strong">
    <w:name w:val="Strong"/>
    <w:basedOn w:val="DefaultParagraphFont"/>
    <w:uiPriority w:val="22"/>
    <w:qFormat/>
    <w:rsid w:val="00923C60"/>
    <w:rPr>
      <w:b/>
      <w:bCs/>
    </w:rPr>
  </w:style>
  <w:style w:type="character" w:customStyle="1" w:styleId="style51">
    <w:name w:val="style51"/>
    <w:basedOn w:val="DefaultParagraphFont"/>
    <w:rsid w:val="005E706F"/>
    <w:rPr>
      <w:b/>
      <w:bCs/>
      <w:color w:val="33CC66"/>
      <w:sz w:val="27"/>
      <w:szCs w:val="27"/>
    </w:rPr>
  </w:style>
  <w:style w:type="character" w:customStyle="1" w:styleId="moreinfo1">
    <w:name w:val="more_info1"/>
    <w:basedOn w:val="DefaultParagraphFont"/>
    <w:rsid w:val="005E706F"/>
    <w:rPr>
      <w:b w:val="0"/>
      <w:bCs w:val="0"/>
      <w:color w:val="999999"/>
      <w:sz w:val="20"/>
      <w:szCs w:val="20"/>
    </w:rPr>
  </w:style>
  <w:style w:type="character" w:customStyle="1" w:styleId="notehead1">
    <w:name w:val="note_head1"/>
    <w:basedOn w:val="DefaultParagraphFont"/>
    <w:rsid w:val="005E706F"/>
    <w:rPr>
      <w:b/>
      <w:bCs/>
      <w:color w:val="000099"/>
    </w:rPr>
  </w:style>
  <w:style w:type="character" w:customStyle="1" w:styleId="note1">
    <w:name w:val="note1"/>
    <w:basedOn w:val="DefaultParagraphFont"/>
    <w:rsid w:val="005E706F"/>
  </w:style>
  <w:style w:type="character" w:customStyle="1" w:styleId="exit1">
    <w:name w:val="exit1"/>
    <w:basedOn w:val="DefaultParagraphFont"/>
    <w:rsid w:val="005E706F"/>
    <w:rPr>
      <w:b/>
      <w:bCs/>
      <w:color w:val="999999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15F8"/>
    <w:pPr>
      <w:spacing w:before="100" w:beforeAutospacing="1" w:after="96" w:line="28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15F8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815F8"/>
    <w:rPr>
      <w:color w:val="3366CC"/>
      <w:u w:val="single"/>
    </w:rPr>
  </w:style>
  <w:style w:type="character" w:styleId="Emphasis">
    <w:name w:val="Emphasis"/>
    <w:basedOn w:val="DefaultParagraphFont"/>
    <w:uiPriority w:val="20"/>
    <w:qFormat/>
    <w:rsid w:val="008815F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D1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F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F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F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F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4878"/>
    <w:pPr>
      <w:ind w:left="720"/>
      <w:contextualSpacing/>
    </w:pPr>
  </w:style>
  <w:style w:type="paragraph" w:customStyle="1" w:styleId="Default">
    <w:name w:val="Default"/>
    <w:rsid w:val="005D4878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5D4878"/>
    <w:pPr>
      <w:spacing w:line="321" w:lineRule="atLeast"/>
    </w:pPr>
    <w:rPr>
      <w:rFonts w:cstheme="minorBidi"/>
      <w:color w:val="auto"/>
    </w:rPr>
  </w:style>
  <w:style w:type="character" w:styleId="Strong">
    <w:name w:val="Strong"/>
    <w:basedOn w:val="DefaultParagraphFont"/>
    <w:uiPriority w:val="22"/>
    <w:qFormat/>
    <w:rsid w:val="00923C60"/>
    <w:rPr>
      <w:b/>
      <w:bCs/>
    </w:rPr>
  </w:style>
  <w:style w:type="character" w:customStyle="1" w:styleId="style51">
    <w:name w:val="style51"/>
    <w:basedOn w:val="DefaultParagraphFont"/>
    <w:rsid w:val="005E706F"/>
    <w:rPr>
      <w:b/>
      <w:bCs/>
      <w:color w:val="33CC66"/>
      <w:sz w:val="27"/>
      <w:szCs w:val="27"/>
    </w:rPr>
  </w:style>
  <w:style w:type="character" w:customStyle="1" w:styleId="moreinfo1">
    <w:name w:val="more_info1"/>
    <w:basedOn w:val="DefaultParagraphFont"/>
    <w:rsid w:val="005E706F"/>
    <w:rPr>
      <w:b w:val="0"/>
      <w:bCs w:val="0"/>
      <w:color w:val="999999"/>
      <w:sz w:val="20"/>
      <w:szCs w:val="20"/>
    </w:rPr>
  </w:style>
  <w:style w:type="character" w:customStyle="1" w:styleId="notehead1">
    <w:name w:val="note_head1"/>
    <w:basedOn w:val="DefaultParagraphFont"/>
    <w:rsid w:val="005E706F"/>
    <w:rPr>
      <w:b/>
      <w:bCs/>
      <w:color w:val="000099"/>
    </w:rPr>
  </w:style>
  <w:style w:type="character" w:customStyle="1" w:styleId="note1">
    <w:name w:val="note1"/>
    <w:basedOn w:val="DefaultParagraphFont"/>
    <w:rsid w:val="005E706F"/>
  </w:style>
  <w:style w:type="character" w:customStyle="1" w:styleId="exit1">
    <w:name w:val="exit1"/>
    <w:basedOn w:val="DefaultParagraphFont"/>
    <w:rsid w:val="005E706F"/>
    <w:rPr>
      <w:b/>
      <w:bCs/>
      <w:color w:val="999999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162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96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8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968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6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64000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6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868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5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3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2423">
                  <w:marLeft w:val="0"/>
                  <w:marRight w:val="0"/>
                  <w:marTop w:val="0"/>
                  <w:marBottom w:val="0"/>
                  <w:divBdr>
                    <w:top w:val="single" w:sz="36" w:space="8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811788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09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74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2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37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mmwr/PDF/rr/rr5503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dc.gov/mmwr/preview/mmwrhtml/mm6001a4.ht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dc.gov/mmwr/preview/mmwrhtml/mm6041a4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dc.gov/mmwr/preview/mmwrhtml/mm6125a4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dc.gov/mmwr/PDF/rr/rr55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A356D-9C71-4571-A408-F20B030D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Lauren.Ball</dc:creator>
  <cp:keywords/>
  <dc:description/>
  <cp:lastModifiedBy>Leah.Smith</cp:lastModifiedBy>
  <cp:revision>2</cp:revision>
  <cp:lastPrinted>2012-12-04T21:15:00Z</cp:lastPrinted>
  <dcterms:created xsi:type="dcterms:W3CDTF">2012-12-17T12:46:00Z</dcterms:created>
  <dcterms:modified xsi:type="dcterms:W3CDTF">2012-12-17T12:46:00Z</dcterms:modified>
</cp:coreProperties>
</file>