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27" w:rsidRPr="00C67427" w:rsidRDefault="00CC008B" w:rsidP="00CA46F5">
      <w:pPr>
        <w:jc w:val="center"/>
        <w:rPr>
          <w:rFonts w:ascii="Times New Roman" w:hAnsi="Times New Roman"/>
          <w:b/>
          <w:bCs/>
          <w:color w:val="FF0000"/>
        </w:rPr>
      </w:pPr>
      <w:r w:rsidRPr="00950BF2">
        <w:rPr>
          <w:rFonts w:ascii="Times New Roman" w:hAnsi="Times New Roman"/>
          <w:b/>
          <w:bCs/>
          <w:color w:val="FF0000"/>
          <w:sz w:val="28"/>
          <w:szCs w:val="28"/>
        </w:rPr>
        <w:t>Maine II</w:t>
      </w:r>
      <w:r w:rsidR="00950BF2" w:rsidRPr="00950BF2">
        <w:rPr>
          <w:rFonts w:ascii="Times New Roman" w:hAnsi="Times New Roman"/>
          <w:b/>
          <w:bCs/>
          <w:color w:val="FF0000"/>
          <w:sz w:val="28"/>
          <w:szCs w:val="28"/>
        </w:rPr>
        <w:t>S supports HL7 via HTTPS (only)</w:t>
      </w:r>
    </w:p>
    <w:p w:rsidR="00CA46F5" w:rsidRPr="00950BF2" w:rsidRDefault="00CA46F5" w:rsidP="00CA46F5">
      <w:pPr>
        <w:rPr>
          <w:rFonts w:ascii="Times New Roman" w:hAnsi="Times New Roman"/>
          <w:b/>
          <w:bCs/>
          <w:color w:val="76923C"/>
          <w:sz w:val="28"/>
          <w:szCs w:val="28"/>
        </w:rPr>
      </w:pPr>
      <w:r>
        <w:rPr>
          <w:rFonts w:ascii="Times New Roman" w:hAnsi="Times New Roman"/>
          <w:b/>
          <w:bCs/>
          <w:color w:val="76923C"/>
          <w:sz w:val="28"/>
          <w:szCs w:val="28"/>
        </w:rPr>
        <w:br/>
      </w:r>
      <w:r w:rsidRPr="00950BF2">
        <w:rPr>
          <w:rFonts w:ascii="Times New Roman" w:hAnsi="Times New Roman"/>
          <w:b/>
          <w:bCs/>
          <w:color w:val="76923C"/>
          <w:sz w:val="28"/>
          <w:szCs w:val="28"/>
        </w:rPr>
        <w:t>IIS-Centric</w:t>
      </w:r>
      <w:r w:rsidRPr="00950BF2">
        <w:rPr>
          <w:rFonts w:ascii="Times New Roman" w:hAnsi="Times New Roman"/>
          <w:b/>
          <w:bCs/>
          <w:color w:val="1F497D"/>
          <w:sz w:val="28"/>
          <w:szCs w:val="28"/>
        </w:rPr>
        <w:t xml:space="preserve"> </w:t>
      </w:r>
      <w:r w:rsidRPr="00950BF2">
        <w:rPr>
          <w:rFonts w:ascii="Times New Roman" w:hAnsi="Times New Roman"/>
          <w:b/>
          <w:bCs/>
          <w:color w:val="1F497D"/>
          <w:sz w:val="28"/>
          <w:szCs w:val="28"/>
        </w:rPr>
        <w:br/>
        <w:t>[Sending data from IIS to EMR]:</w:t>
      </w:r>
    </w:p>
    <w:p w:rsidR="00CA46F5" w:rsidRPr="00950BF2" w:rsidRDefault="00CA46F5" w:rsidP="00CA46F5">
      <w:pPr>
        <w:rPr>
          <w:rFonts w:ascii="Times New Roman" w:hAnsi="Times New Roman"/>
          <w:color w:val="000000"/>
        </w:rPr>
      </w:pPr>
    </w:p>
    <w:p w:rsidR="00CA46F5" w:rsidRDefault="00CA46F5" w:rsidP="00CA46F5">
      <w:pPr>
        <w:rPr>
          <w:rFonts w:ascii="Times New Roman" w:hAnsi="Times New Roman"/>
          <w:color w:val="000000"/>
        </w:rPr>
      </w:pPr>
      <w:r>
        <w:rPr>
          <w:rFonts w:ascii="Times New Roman" w:hAnsi="Times New Roman"/>
          <w:color w:val="000000"/>
        </w:rPr>
        <w:t>This method does meet Business Vaccine Inventory Requirements.</w:t>
      </w:r>
      <w:r>
        <w:rPr>
          <w:rFonts w:ascii="Times New Roman" w:hAnsi="Times New Roman"/>
          <w:color w:val="000000"/>
        </w:rPr>
        <w:br/>
        <w:t>This method does meet Meaningful Use Requirements.</w:t>
      </w:r>
    </w:p>
    <w:p w:rsidR="00CA46F5" w:rsidRDefault="00CA46F5" w:rsidP="00CA46F5">
      <w:pPr>
        <w:ind w:left="720"/>
        <w:rPr>
          <w:rFonts w:ascii="Times New Roman" w:hAnsi="Times New Roman"/>
        </w:rPr>
      </w:pPr>
      <w:hyperlink r:id="rId7" w:history="1">
        <w:r w:rsidRPr="00A14828">
          <w:rPr>
            <w:rStyle w:val="Hyperlink"/>
            <w:rFonts w:ascii="Times New Roman" w:hAnsi="Times New Roman"/>
          </w:rPr>
          <w:t>http://edocket.access.gpo.gov/2010/pdf/2010-17210.pdf</w:t>
        </w:r>
      </w:hyperlink>
      <w:r>
        <w:rPr>
          <w:rFonts w:ascii="Times New Roman" w:hAnsi="Times New Roman"/>
        </w:rPr>
        <w:t xml:space="preserve"> - </w:t>
      </w:r>
      <w:r w:rsidRPr="00950BF2">
        <w:rPr>
          <w:rFonts w:ascii="Times New Roman" w:hAnsi="Times New Roman"/>
        </w:rPr>
        <w:t xml:space="preserve">Page 26Comment. </w:t>
      </w:r>
    </w:p>
    <w:p w:rsidR="00CA46F5" w:rsidRPr="00950BF2" w:rsidRDefault="00CA46F5" w:rsidP="00CA46F5">
      <w:pPr>
        <w:rPr>
          <w:rFonts w:ascii="Times New Roman" w:hAnsi="Times New Roman"/>
          <w:color w:val="000000"/>
        </w:rPr>
      </w:pPr>
      <w:r>
        <w:rPr>
          <w:rFonts w:ascii="Times New Roman" w:hAnsi="Times New Roman"/>
          <w:color w:val="000000"/>
        </w:rPr>
        <w:br/>
      </w:r>
      <w:r w:rsidRPr="00950BF2">
        <w:rPr>
          <w:rFonts w:ascii="Times New Roman" w:hAnsi="Times New Roman"/>
          <w:color w:val="000000"/>
        </w:rPr>
        <w:t>If your EMR has the capacity to receive HL7 data via HTTPS currently, we can enroll your practice sites within 30 days of expressing interest. This timeline includes test messages from our IIS to your EMR, a period of confirmation from the EMR/Provider office, batch loading historical data from the IIS to the EMR, and inception of the production connection from the IIS to the EMR.</w:t>
      </w:r>
    </w:p>
    <w:p w:rsidR="00CA46F5" w:rsidRPr="00950BF2" w:rsidRDefault="00CA46F5" w:rsidP="00CA46F5">
      <w:pPr>
        <w:rPr>
          <w:rFonts w:ascii="Times New Roman" w:hAnsi="Times New Roman"/>
          <w:color w:val="000000"/>
        </w:rPr>
      </w:pPr>
    </w:p>
    <w:p w:rsidR="00CA46F5" w:rsidRPr="00587AAE" w:rsidRDefault="00CA46F5" w:rsidP="00CA46F5">
      <w:pPr>
        <w:rPr>
          <w:rFonts w:ascii="Times New Roman" w:hAnsi="Times New Roman"/>
          <w:color w:val="000000"/>
        </w:rPr>
      </w:pPr>
      <w:r w:rsidRPr="00950BF2">
        <w:rPr>
          <w:rFonts w:ascii="Times New Roman" w:hAnsi="Times New Roman"/>
          <w:color w:val="000000"/>
        </w:rPr>
        <w:t xml:space="preserve">100% of our current exchanges have chosen IIS-Centric workflow due to a number of application benefits related to our Total Inventory Management System (TIMS) and its relation to the providers </w:t>
      </w:r>
      <w:proofErr w:type="gramStart"/>
      <w:r w:rsidRPr="00950BF2">
        <w:rPr>
          <w:rFonts w:ascii="Times New Roman" w:hAnsi="Times New Roman"/>
          <w:color w:val="000000"/>
        </w:rPr>
        <w:t>ability  to</w:t>
      </w:r>
      <w:proofErr w:type="gramEnd"/>
      <w:r w:rsidRPr="00950BF2">
        <w:rPr>
          <w:rFonts w:ascii="Times New Roman" w:hAnsi="Times New Roman"/>
          <w:color w:val="000000"/>
        </w:rPr>
        <w:t xml:space="preserve"> order and receive vaccine. Sending data from the EMR to the IIS breaks critical vaccine management and reporting functionality.</w:t>
      </w:r>
    </w:p>
    <w:p w:rsidR="00CA46F5" w:rsidRDefault="00CA46F5" w:rsidP="00CC008B">
      <w:pPr>
        <w:rPr>
          <w:rFonts w:ascii="Times New Roman" w:hAnsi="Times New Roman"/>
          <w:b/>
          <w:bCs/>
          <w:color w:val="76923C"/>
          <w:sz w:val="28"/>
          <w:szCs w:val="28"/>
        </w:rPr>
      </w:pPr>
    </w:p>
    <w:p w:rsidR="00CA46F5" w:rsidRPr="00950BF2" w:rsidRDefault="00CA46F5" w:rsidP="00CA46F5">
      <w:pPr>
        <w:rPr>
          <w:rFonts w:ascii="Times New Roman" w:hAnsi="Times New Roman"/>
          <w:b/>
          <w:bCs/>
          <w:color w:val="76923C"/>
          <w:sz w:val="28"/>
          <w:szCs w:val="28"/>
        </w:rPr>
      </w:pPr>
      <w:r w:rsidRPr="00950BF2">
        <w:rPr>
          <w:rFonts w:ascii="Times New Roman" w:hAnsi="Times New Roman"/>
          <w:b/>
          <w:bCs/>
          <w:color w:val="76923C"/>
          <w:sz w:val="28"/>
          <w:szCs w:val="28"/>
        </w:rPr>
        <w:t>EMR-Centric (Hybrid model)</w:t>
      </w:r>
      <w:r w:rsidRPr="00950BF2">
        <w:rPr>
          <w:rFonts w:ascii="Times New Roman" w:hAnsi="Times New Roman"/>
          <w:b/>
          <w:bCs/>
          <w:color w:val="1F497D"/>
          <w:sz w:val="28"/>
          <w:szCs w:val="28"/>
        </w:rPr>
        <w:t xml:space="preserve"> </w:t>
      </w:r>
      <w:r w:rsidRPr="00950BF2">
        <w:rPr>
          <w:rFonts w:ascii="Times New Roman" w:hAnsi="Times New Roman"/>
          <w:b/>
          <w:bCs/>
          <w:color w:val="1F497D"/>
          <w:sz w:val="28"/>
          <w:szCs w:val="28"/>
        </w:rPr>
        <w:br/>
        <w:t>[Sending data from EMR to IIS &amp; Performing Aggregate Vaccine Management]</w:t>
      </w:r>
    </w:p>
    <w:p w:rsidR="00CA46F5" w:rsidRPr="00950BF2" w:rsidRDefault="00CA46F5" w:rsidP="00CA46F5">
      <w:pPr>
        <w:rPr>
          <w:rFonts w:ascii="Times New Roman" w:hAnsi="Times New Roman"/>
          <w:b/>
          <w:bCs/>
          <w:color w:val="76923C"/>
        </w:rPr>
      </w:pPr>
    </w:p>
    <w:p w:rsidR="00CA46F5" w:rsidRPr="00950BF2" w:rsidRDefault="00CA46F5" w:rsidP="00CA46F5">
      <w:pPr>
        <w:spacing w:after="240"/>
        <w:rPr>
          <w:rFonts w:ascii="Times New Roman" w:hAnsi="Times New Roman"/>
          <w:color w:val="000000"/>
        </w:rPr>
      </w:pPr>
      <w:r>
        <w:rPr>
          <w:rFonts w:ascii="Times New Roman" w:hAnsi="Times New Roman"/>
          <w:color w:val="000000"/>
        </w:rPr>
        <w:t>This method does meet Business Vaccine Inventory Requirements.</w:t>
      </w:r>
      <w:r>
        <w:rPr>
          <w:rFonts w:ascii="Times New Roman" w:hAnsi="Times New Roman"/>
          <w:color w:val="000000"/>
        </w:rPr>
        <w:br/>
        <w:t>This method does meet Meaningful Use Requirements.</w:t>
      </w:r>
      <w:r>
        <w:rPr>
          <w:rFonts w:ascii="Times New Roman" w:hAnsi="Times New Roman"/>
          <w:color w:val="000000"/>
        </w:rPr>
        <w:br/>
        <w:t>This method is recommended for providers/entities  receiving State Supplied Vaccine who may not otherwise be able to receive immunization data from ImmPact2.</w:t>
      </w:r>
      <w:r>
        <w:rPr>
          <w:rFonts w:ascii="Times New Roman" w:hAnsi="Times New Roman"/>
          <w:color w:val="000000"/>
        </w:rPr>
        <w:br/>
      </w:r>
      <w:r>
        <w:rPr>
          <w:rFonts w:ascii="Times New Roman" w:hAnsi="Times New Roman"/>
          <w:color w:val="000000"/>
        </w:rPr>
        <w:br/>
      </w:r>
      <w:r w:rsidRPr="00950BF2">
        <w:rPr>
          <w:rFonts w:ascii="Times New Roman" w:hAnsi="Times New Roman"/>
          <w:color w:val="000000"/>
        </w:rPr>
        <w:t>An EMR-centric Hybrid model allows for the receipt of client per dose data from the EMR to the IIS.</w:t>
      </w:r>
      <w:r>
        <w:rPr>
          <w:rFonts w:ascii="Times New Roman" w:hAnsi="Times New Roman"/>
          <w:color w:val="000000"/>
        </w:rPr>
        <w:t xml:space="preserve"> </w:t>
      </w:r>
      <w:r w:rsidRPr="00950BF2">
        <w:rPr>
          <w:rFonts w:ascii="Times New Roman" w:hAnsi="Times New Roman"/>
          <w:color w:val="000000"/>
        </w:rPr>
        <w:t>This preserves all non-vaccine management client oriented functionality.</w:t>
      </w:r>
    </w:p>
    <w:p w:rsidR="00CA46F5" w:rsidRDefault="00CA46F5" w:rsidP="00CA46F5">
      <w:pPr>
        <w:rPr>
          <w:rFonts w:ascii="Times New Roman" w:hAnsi="Times New Roman"/>
          <w:color w:val="1F497D"/>
        </w:rPr>
      </w:pPr>
      <w:r w:rsidRPr="00950BF2">
        <w:rPr>
          <w:rFonts w:ascii="Times New Roman" w:hAnsi="Times New Roman"/>
          <w:color w:val="000000"/>
        </w:rPr>
        <w:t>The provide</w:t>
      </w:r>
      <w:r w:rsidRPr="00DA2189">
        <w:rPr>
          <w:rFonts w:ascii="Times New Roman" w:hAnsi="Times New Roman"/>
        </w:rPr>
        <w:t>r</w:t>
      </w:r>
      <w:r w:rsidRPr="00950BF2">
        <w:rPr>
          <w:rFonts w:ascii="Times New Roman" w:hAnsi="Times New Roman"/>
          <w:color w:val="000000"/>
        </w:rPr>
        <w:t xml:space="preserve"> must then transition from online per dose vaccine inventory reconciliation to online aggregate vaccine reporting. For instructions for this process please visit our website for written instructions as well as webinars.</w:t>
      </w:r>
      <w:r w:rsidRPr="00950BF2">
        <w:rPr>
          <w:rFonts w:ascii="Times New Roman" w:hAnsi="Times New Roman"/>
          <w:color w:val="1F497D"/>
        </w:rPr>
        <w:t xml:space="preserve"> </w:t>
      </w:r>
      <w:r>
        <w:rPr>
          <w:rFonts w:ascii="Times New Roman" w:hAnsi="Times New Roman"/>
          <w:color w:val="1F497D"/>
        </w:rPr>
        <w:t xml:space="preserve"> </w:t>
      </w:r>
    </w:p>
    <w:p w:rsidR="00CA46F5" w:rsidRPr="0093438B" w:rsidRDefault="00CA46F5" w:rsidP="00CA46F5">
      <w:pPr>
        <w:rPr>
          <w:rFonts w:ascii="Times New Roman" w:hAnsi="Times New Roman"/>
          <w:sz w:val="24"/>
          <w:szCs w:val="24"/>
        </w:rPr>
      </w:pPr>
    </w:p>
    <w:p w:rsidR="00CA46F5" w:rsidRPr="0093438B" w:rsidRDefault="00CA46F5" w:rsidP="00CA46F5">
      <w:pPr>
        <w:rPr>
          <w:rFonts w:ascii="Times New Roman" w:hAnsi="Times New Roman"/>
        </w:rPr>
      </w:pPr>
      <w:r w:rsidRPr="0093438B">
        <w:rPr>
          <w:rFonts w:ascii="Times New Roman" w:hAnsi="Times New Roman"/>
        </w:rPr>
        <w:t>ImmPact2 webinar web address:</w:t>
      </w:r>
    </w:p>
    <w:p w:rsidR="00CA46F5" w:rsidRPr="0093438B" w:rsidRDefault="00CA46F5" w:rsidP="00CA46F5">
      <w:pPr>
        <w:rPr>
          <w:rFonts w:ascii="Times New Roman" w:hAnsi="Times New Roman"/>
          <w:color w:val="000000"/>
        </w:rPr>
      </w:pPr>
      <w:hyperlink r:id="rId8" w:history="1">
        <w:r w:rsidRPr="0093438B">
          <w:rPr>
            <w:rStyle w:val="Hyperlink"/>
            <w:rFonts w:ascii="Times New Roman" w:hAnsi="Times New Roman"/>
          </w:rPr>
          <w:t>http://www.maine.gov/dhhs/boh/ddc/immunization/providers/webinars.shtml</w:t>
        </w:r>
      </w:hyperlink>
    </w:p>
    <w:p w:rsidR="00CA46F5" w:rsidRDefault="00CA46F5">
      <w:pPr>
        <w:rPr>
          <w:rFonts w:ascii="Times New Roman" w:hAnsi="Times New Roman"/>
          <w:b/>
          <w:bCs/>
          <w:color w:val="76923C"/>
          <w:sz w:val="28"/>
          <w:szCs w:val="28"/>
        </w:rPr>
      </w:pPr>
      <w:r>
        <w:rPr>
          <w:rFonts w:ascii="Times New Roman" w:hAnsi="Times New Roman"/>
          <w:b/>
          <w:bCs/>
          <w:color w:val="76923C"/>
          <w:sz w:val="28"/>
          <w:szCs w:val="28"/>
        </w:rPr>
        <w:br w:type="page"/>
      </w:r>
    </w:p>
    <w:p w:rsidR="00CC008B" w:rsidRPr="00950BF2" w:rsidRDefault="00CC008B" w:rsidP="00CC008B">
      <w:pPr>
        <w:rPr>
          <w:rFonts w:ascii="Times New Roman" w:hAnsi="Times New Roman"/>
          <w:b/>
          <w:bCs/>
          <w:color w:val="76923C"/>
          <w:sz w:val="28"/>
          <w:szCs w:val="28"/>
        </w:rPr>
      </w:pPr>
      <w:r w:rsidRPr="00950BF2">
        <w:rPr>
          <w:rFonts w:ascii="Times New Roman" w:hAnsi="Times New Roman"/>
          <w:b/>
          <w:bCs/>
          <w:color w:val="76923C"/>
          <w:sz w:val="28"/>
          <w:szCs w:val="28"/>
        </w:rPr>
        <w:lastRenderedPageBreak/>
        <w:t>EMR-Centric</w:t>
      </w:r>
      <w:r w:rsidRPr="00950BF2">
        <w:rPr>
          <w:rFonts w:ascii="Times New Roman" w:hAnsi="Times New Roman"/>
          <w:b/>
          <w:bCs/>
          <w:color w:val="1F497D"/>
          <w:sz w:val="28"/>
          <w:szCs w:val="28"/>
        </w:rPr>
        <w:t xml:space="preserve"> </w:t>
      </w:r>
      <w:r w:rsidRPr="00950BF2">
        <w:rPr>
          <w:rFonts w:ascii="Times New Roman" w:hAnsi="Times New Roman"/>
          <w:b/>
          <w:bCs/>
          <w:color w:val="1F497D"/>
          <w:sz w:val="28"/>
          <w:szCs w:val="28"/>
        </w:rPr>
        <w:br/>
        <w:t>[Sending data from EMR to IIS only]</w:t>
      </w:r>
      <w:r w:rsidRPr="00950BF2">
        <w:rPr>
          <w:rFonts w:ascii="Times New Roman" w:hAnsi="Times New Roman"/>
          <w:b/>
          <w:bCs/>
          <w:color w:val="76923C"/>
          <w:sz w:val="28"/>
          <w:szCs w:val="28"/>
        </w:rPr>
        <w:t>:</w:t>
      </w:r>
    </w:p>
    <w:p w:rsidR="00CC008B" w:rsidRPr="00950BF2" w:rsidRDefault="00CC008B" w:rsidP="00CC008B">
      <w:pPr>
        <w:rPr>
          <w:rFonts w:ascii="Times New Roman" w:hAnsi="Times New Roman"/>
          <w:color w:val="000000"/>
        </w:rPr>
      </w:pPr>
    </w:p>
    <w:p w:rsidR="00CA46F5" w:rsidRDefault="00931EED" w:rsidP="00CC008B">
      <w:pPr>
        <w:rPr>
          <w:rFonts w:ascii="Times New Roman" w:hAnsi="Times New Roman"/>
          <w:color w:val="000000"/>
        </w:rPr>
      </w:pPr>
      <w:r>
        <w:rPr>
          <w:rFonts w:ascii="Times New Roman" w:hAnsi="Times New Roman"/>
          <w:color w:val="000000"/>
        </w:rPr>
        <w:t>This method does not meet Business Vaccine Inventory Requirements.</w:t>
      </w:r>
      <w:r>
        <w:rPr>
          <w:rFonts w:ascii="Times New Roman" w:hAnsi="Times New Roman"/>
          <w:color w:val="000000"/>
        </w:rPr>
        <w:br/>
        <w:t>This method does meet Meaningful Use Requirements.</w:t>
      </w:r>
      <w:r>
        <w:rPr>
          <w:rFonts w:ascii="Times New Roman" w:hAnsi="Times New Roman"/>
          <w:color w:val="000000"/>
        </w:rPr>
        <w:br/>
        <w:t>This method is recommended for providers/entities that do not receive State Supplied Vaccine.</w:t>
      </w:r>
      <w:r>
        <w:rPr>
          <w:rFonts w:ascii="Times New Roman" w:hAnsi="Times New Roman"/>
          <w:color w:val="000000"/>
        </w:rPr>
        <w:br/>
      </w:r>
      <w:r>
        <w:rPr>
          <w:rFonts w:ascii="Times New Roman" w:hAnsi="Times New Roman"/>
          <w:color w:val="000000"/>
        </w:rPr>
        <w:br/>
      </w:r>
      <w:r>
        <w:rPr>
          <w:rFonts w:ascii="Times New Roman" w:hAnsi="Times New Roman"/>
          <w:color w:val="000000"/>
        </w:rPr>
        <w:br/>
        <w:t xml:space="preserve">EMR to IIS Client data exchange </w:t>
      </w:r>
      <w:r w:rsidR="0076544B">
        <w:rPr>
          <w:rFonts w:ascii="Times New Roman" w:hAnsi="Times New Roman"/>
          <w:color w:val="000000"/>
        </w:rPr>
        <w:t xml:space="preserve">approach </w:t>
      </w:r>
      <w:r w:rsidR="00CC008B" w:rsidRPr="00950BF2">
        <w:rPr>
          <w:rFonts w:ascii="Times New Roman" w:hAnsi="Times New Roman"/>
          <w:color w:val="000000"/>
        </w:rPr>
        <w:t>does ‘break’ the vaccine ordering and reporting business process found natively in the ImmPact2 system. Any provider choosing to send us per dose client data via EMR will be required to report their vaccine usage in aggregate online via the IIS.</w:t>
      </w:r>
      <w:r>
        <w:rPr>
          <w:rFonts w:ascii="Times New Roman" w:hAnsi="Times New Roman"/>
          <w:color w:val="000000"/>
        </w:rPr>
        <w:t xml:space="preserve"> Please see Option: </w:t>
      </w:r>
      <w:r w:rsidR="00CC008B" w:rsidRPr="00950BF2">
        <w:rPr>
          <w:rFonts w:ascii="Times New Roman" w:hAnsi="Times New Roman"/>
          <w:color w:val="000000"/>
        </w:rPr>
        <w:t xml:space="preserve"> </w:t>
      </w:r>
      <w:r w:rsidRPr="00950BF2">
        <w:rPr>
          <w:rFonts w:ascii="Times New Roman" w:hAnsi="Times New Roman"/>
          <w:b/>
          <w:bCs/>
          <w:color w:val="76923C"/>
          <w:sz w:val="28"/>
          <w:szCs w:val="28"/>
        </w:rPr>
        <w:t>EMR-Centric (Hybrid model)</w:t>
      </w:r>
      <w:r w:rsidR="00CC008B" w:rsidRPr="00950BF2">
        <w:rPr>
          <w:rFonts w:ascii="Times New Roman" w:hAnsi="Times New Roman"/>
          <w:color w:val="000000"/>
        </w:rPr>
        <w:t> </w:t>
      </w:r>
      <w:r w:rsidRPr="00950BF2" w:rsidDel="00931EED">
        <w:rPr>
          <w:rFonts w:ascii="Times New Roman" w:hAnsi="Times New Roman"/>
          <w:color w:val="000000"/>
        </w:rPr>
        <w:t xml:space="preserve"> </w:t>
      </w:r>
      <w:r>
        <w:rPr>
          <w:rFonts w:ascii="Times New Roman" w:hAnsi="Times New Roman"/>
          <w:color w:val="000000"/>
        </w:rPr>
        <w:br/>
      </w:r>
    </w:p>
    <w:p w:rsidR="00CC008B" w:rsidRPr="00950BF2" w:rsidRDefault="003749DD" w:rsidP="00CC008B">
      <w:pPr>
        <w:rPr>
          <w:rFonts w:ascii="Times New Roman" w:hAnsi="Times New Roman"/>
          <w:b/>
          <w:bCs/>
          <w:color w:val="76923C"/>
          <w:sz w:val="28"/>
          <w:szCs w:val="28"/>
        </w:rPr>
      </w:pPr>
      <w:r>
        <w:rPr>
          <w:rFonts w:ascii="Times New Roman" w:hAnsi="Times New Roman"/>
          <w:b/>
          <w:bCs/>
          <w:color w:val="76923C"/>
          <w:sz w:val="28"/>
          <w:szCs w:val="28"/>
        </w:rPr>
        <w:t>EMR-C</w:t>
      </w:r>
      <w:r w:rsidR="00CC008B" w:rsidRPr="00950BF2">
        <w:rPr>
          <w:rFonts w:ascii="Times New Roman" w:hAnsi="Times New Roman"/>
          <w:b/>
          <w:bCs/>
          <w:color w:val="76923C"/>
          <w:sz w:val="28"/>
          <w:szCs w:val="28"/>
        </w:rPr>
        <w:t>entric with Vaccine Management Functionality preserved.</w:t>
      </w:r>
      <w:r w:rsidR="00CC008B" w:rsidRPr="00950BF2">
        <w:rPr>
          <w:rFonts w:ascii="Times New Roman" w:hAnsi="Times New Roman"/>
          <w:b/>
          <w:bCs/>
          <w:color w:val="1F497D"/>
          <w:sz w:val="28"/>
          <w:szCs w:val="28"/>
        </w:rPr>
        <w:t xml:space="preserve"> </w:t>
      </w:r>
      <w:r w:rsidR="00CC008B" w:rsidRPr="00950BF2">
        <w:rPr>
          <w:rFonts w:ascii="Times New Roman" w:hAnsi="Times New Roman"/>
          <w:b/>
          <w:bCs/>
          <w:color w:val="1F497D"/>
          <w:sz w:val="28"/>
          <w:szCs w:val="28"/>
        </w:rPr>
        <w:br/>
        <w:t>[Sending data from EMR to IIS w</w:t>
      </w:r>
      <w:r w:rsidR="00CA46F5">
        <w:rPr>
          <w:rFonts w:ascii="Times New Roman" w:hAnsi="Times New Roman"/>
          <w:b/>
          <w:bCs/>
          <w:color w:val="1F497D"/>
          <w:sz w:val="28"/>
          <w:szCs w:val="28"/>
        </w:rPr>
        <w:t>ith Vaccine Management Enabled]</w:t>
      </w:r>
      <w:r w:rsidR="00CC008B" w:rsidRPr="00950BF2">
        <w:rPr>
          <w:rFonts w:ascii="Times New Roman" w:hAnsi="Times New Roman"/>
          <w:b/>
          <w:bCs/>
          <w:color w:val="1F497D"/>
          <w:sz w:val="28"/>
          <w:szCs w:val="28"/>
        </w:rPr>
        <w:t xml:space="preserve"> </w:t>
      </w:r>
      <w:r w:rsidR="00CA46F5">
        <w:rPr>
          <w:rFonts w:ascii="Times New Roman" w:hAnsi="Times New Roman"/>
          <w:b/>
          <w:bCs/>
          <w:color w:val="1F497D"/>
          <w:sz w:val="28"/>
          <w:szCs w:val="28"/>
        </w:rPr>
        <w:t>[</w:t>
      </w:r>
      <w:r w:rsidR="00CC008B" w:rsidRPr="00950BF2">
        <w:rPr>
          <w:rFonts w:ascii="Times New Roman" w:hAnsi="Times New Roman"/>
          <w:b/>
          <w:bCs/>
          <w:color w:val="FF0000"/>
          <w:sz w:val="28"/>
          <w:szCs w:val="28"/>
        </w:rPr>
        <w:t>Functionality Pending</w:t>
      </w:r>
      <w:r w:rsidR="00CC008B" w:rsidRPr="00950BF2">
        <w:rPr>
          <w:rFonts w:ascii="Times New Roman" w:hAnsi="Times New Roman"/>
          <w:b/>
          <w:bCs/>
          <w:color w:val="1F497D"/>
          <w:sz w:val="28"/>
          <w:szCs w:val="28"/>
        </w:rPr>
        <w:t>]</w:t>
      </w:r>
    </w:p>
    <w:p w:rsidR="00CC008B" w:rsidRPr="00950BF2" w:rsidRDefault="00CC008B" w:rsidP="00CC008B">
      <w:pPr>
        <w:rPr>
          <w:rFonts w:ascii="Times New Roman" w:hAnsi="Times New Roman"/>
          <w:color w:val="000000"/>
        </w:rPr>
      </w:pPr>
    </w:p>
    <w:p w:rsidR="00CC008B" w:rsidRPr="00950BF2" w:rsidRDefault="00931EED" w:rsidP="00CC008B">
      <w:pPr>
        <w:rPr>
          <w:rFonts w:ascii="Times New Roman" w:hAnsi="Times New Roman"/>
          <w:color w:val="000000"/>
        </w:rPr>
      </w:pPr>
      <w:r>
        <w:rPr>
          <w:rFonts w:ascii="Times New Roman" w:hAnsi="Times New Roman"/>
          <w:color w:val="000000"/>
        </w:rPr>
        <w:t>This method does meet Business Vaccine Inventory Requirements.</w:t>
      </w:r>
      <w:r>
        <w:rPr>
          <w:rFonts w:ascii="Times New Roman" w:hAnsi="Times New Roman"/>
          <w:color w:val="000000"/>
        </w:rPr>
        <w:br/>
        <w:t>This method does meet Meaningful Use Requirements.</w:t>
      </w:r>
      <w:r>
        <w:rPr>
          <w:rFonts w:ascii="Times New Roman" w:hAnsi="Times New Roman"/>
          <w:color w:val="000000"/>
        </w:rPr>
        <w:br/>
      </w:r>
      <w:r>
        <w:rPr>
          <w:rFonts w:ascii="Times New Roman" w:hAnsi="Times New Roman"/>
          <w:color w:val="000000"/>
        </w:rPr>
        <w:br/>
      </w:r>
      <w:r w:rsidR="00CC008B" w:rsidRPr="00950BF2">
        <w:rPr>
          <w:rFonts w:ascii="Times New Roman" w:hAnsi="Times New Roman"/>
          <w:color w:val="000000"/>
        </w:rPr>
        <w:t>This workflow would allow for inbound data to transact against the IIS inventory just like a GUI entered ImmPact2 dose.</w:t>
      </w:r>
      <w:r w:rsidR="003749DD">
        <w:rPr>
          <w:rFonts w:ascii="Times New Roman" w:hAnsi="Times New Roman"/>
          <w:color w:val="000000"/>
        </w:rPr>
        <w:t xml:space="preserve"> </w:t>
      </w:r>
      <w:r w:rsidR="00CC008B" w:rsidRPr="00950BF2">
        <w:rPr>
          <w:rFonts w:ascii="Times New Roman" w:hAnsi="Times New Roman"/>
          <w:color w:val="000000"/>
        </w:rPr>
        <w:t>Many providers see this as the best of all worlds</w:t>
      </w:r>
      <w:r w:rsidR="003749DD">
        <w:rPr>
          <w:rFonts w:ascii="Times New Roman" w:hAnsi="Times New Roman"/>
          <w:color w:val="000000"/>
        </w:rPr>
        <w:t>, but will require changes to the ImmPact2 system and to the EMR.</w:t>
      </w:r>
    </w:p>
    <w:p w:rsidR="00CC008B" w:rsidRPr="00950BF2" w:rsidRDefault="00CC008B" w:rsidP="00CC008B">
      <w:pPr>
        <w:rPr>
          <w:rFonts w:ascii="Times New Roman" w:hAnsi="Times New Roman"/>
          <w:color w:val="000000"/>
          <w:sz w:val="24"/>
          <w:szCs w:val="24"/>
        </w:rPr>
      </w:pPr>
    </w:p>
    <w:p w:rsidR="00CC008B" w:rsidRPr="00950BF2" w:rsidRDefault="00CC008B" w:rsidP="00CC008B">
      <w:pPr>
        <w:rPr>
          <w:rFonts w:ascii="Times New Roman" w:hAnsi="Times New Roman"/>
          <w:color w:val="000000"/>
        </w:rPr>
      </w:pPr>
      <w:r w:rsidRPr="00950BF2">
        <w:rPr>
          <w:rFonts w:ascii="Times New Roman" w:hAnsi="Times New Roman"/>
          <w:color w:val="000000"/>
        </w:rPr>
        <w:t>For EMR-Centric, there are data elements generally missing from even the most advanced EMRs.</w:t>
      </w:r>
    </w:p>
    <w:p w:rsidR="00CC008B" w:rsidRPr="00950BF2" w:rsidRDefault="00CC008B" w:rsidP="00CC008B">
      <w:pPr>
        <w:pStyle w:val="ListParagraph"/>
        <w:numPr>
          <w:ilvl w:val="0"/>
          <w:numId w:val="1"/>
        </w:numPr>
        <w:rPr>
          <w:rFonts w:ascii="Times New Roman" w:hAnsi="Times New Roman"/>
          <w:color w:val="000000"/>
        </w:rPr>
      </w:pPr>
      <w:r w:rsidRPr="00950BF2">
        <w:rPr>
          <w:rFonts w:ascii="Times New Roman" w:hAnsi="Times New Roman"/>
          <w:color w:val="000000"/>
        </w:rPr>
        <w:t>Vaccines For Children Eligibility</w:t>
      </w:r>
    </w:p>
    <w:p w:rsidR="00CC008B" w:rsidRPr="00950BF2" w:rsidRDefault="00CC008B" w:rsidP="00CC008B">
      <w:pPr>
        <w:pStyle w:val="ListParagraph"/>
        <w:numPr>
          <w:ilvl w:val="0"/>
          <w:numId w:val="1"/>
        </w:numPr>
        <w:rPr>
          <w:rFonts w:ascii="Times New Roman" w:hAnsi="Times New Roman"/>
          <w:color w:val="000000"/>
        </w:rPr>
      </w:pPr>
      <w:r w:rsidRPr="00950BF2">
        <w:rPr>
          <w:rFonts w:ascii="Times New Roman" w:hAnsi="Times New Roman"/>
          <w:color w:val="000000"/>
        </w:rPr>
        <w:t>Private or Public Supplied Dose</w:t>
      </w:r>
    </w:p>
    <w:p w:rsidR="00CC008B" w:rsidRPr="00950BF2" w:rsidRDefault="00CC008B" w:rsidP="00CC008B">
      <w:pPr>
        <w:pStyle w:val="ListParagraph"/>
        <w:numPr>
          <w:ilvl w:val="0"/>
          <w:numId w:val="1"/>
        </w:numPr>
        <w:rPr>
          <w:rFonts w:ascii="Times New Roman" w:hAnsi="Times New Roman"/>
          <w:color w:val="000000"/>
        </w:rPr>
      </w:pPr>
      <w:r w:rsidRPr="00950BF2">
        <w:rPr>
          <w:rFonts w:ascii="Times New Roman" w:hAnsi="Times New Roman"/>
          <w:color w:val="000000"/>
        </w:rPr>
        <w:t>EMR ability to send State determined provider identifier specific to the physical location of the dose (lot) administered</w:t>
      </w:r>
    </w:p>
    <w:p w:rsidR="00CC008B" w:rsidRPr="00950BF2" w:rsidRDefault="00CC008B" w:rsidP="00CC008B">
      <w:pPr>
        <w:rPr>
          <w:rFonts w:ascii="Times New Roman" w:hAnsi="Times New Roman"/>
          <w:color w:val="000000"/>
        </w:rPr>
      </w:pPr>
    </w:p>
    <w:p w:rsidR="003749DD" w:rsidRPr="003749DD" w:rsidRDefault="003749DD" w:rsidP="003749DD">
      <w:pPr>
        <w:rPr>
          <w:rFonts w:ascii="Times New Roman" w:hAnsi="Times New Roman"/>
          <w:color w:val="000000"/>
        </w:rPr>
      </w:pPr>
      <w:r>
        <w:rPr>
          <w:rFonts w:ascii="Times New Roman" w:hAnsi="Times New Roman"/>
          <w:color w:val="000000"/>
        </w:rPr>
        <w:t>The EMR-Centric with Vaccine Management is scheduled for development and piloting in 2011 with a formal release in January of 2012. The Exchange Specification is expected to be sent out by September 1</w:t>
      </w:r>
      <w:r w:rsidRPr="003749DD">
        <w:rPr>
          <w:rFonts w:ascii="Times New Roman" w:hAnsi="Times New Roman"/>
          <w:color w:val="000000"/>
          <w:vertAlign w:val="superscript"/>
        </w:rPr>
        <w:t>st</w:t>
      </w:r>
      <w:r>
        <w:rPr>
          <w:rFonts w:ascii="Times New Roman" w:hAnsi="Times New Roman"/>
          <w:color w:val="000000"/>
        </w:rPr>
        <w:t>, 2011. The specification will be distributed via our ImmPact2 Listserv</w:t>
      </w:r>
      <w:proofErr w:type="gramStart"/>
      <w:r>
        <w:rPr>
          <w:rFonts w:ascii="Times New Roman" w:hAnsi="Times New Roman"/>
          <w:color w:val="000000"/>
        </w:rPr>
        <w:t>:</w:t>
      </w:r>
      <w:proofErr w:type="gramEnd"/>
      <w:r>
        <w:rPr>
          <w:rFonts w:ascii="Times New Roman" w:hAnsi="Times New Roman"/>
          <w:color w:val="000000"/>
        </w:rPr>
        <w:br/>
      </w:r>
      <w:hyperlink r:id="rId9" w:history="1">
        <w:r>
          <w:rPr>
            <w:rStyle w:val="Hyperlink"/>
          </w:rPr>
          <w:t>https://mailman.informe.org/mailman/listinfo/immpact2</w:t>
        </w:r>
      </w:hyperlink>
    </w:p>
    <w:p w:rsidR="00CC008B" w:rsidRPr="00950BF2" w:rsidRDefault="00CC008B" w:rsidP="00CC008B">
      <w:pPr>
        <w:rPr>
          <w:rFonts w:ascii="Times New Roman" w:hAnsi="Times New Roman"/>
          <w:color w:val="000000"/>
          <w:sz w:val="24"/>
          <w:szCs w:val="24"/>
        </w:rPr>
      </w:pPr>
    </w:p>
    <w:sectPr w:rsidR="00CC008B" w:rsidRPr="00950BF2" w:rsidSect="00E50EC7">
      <w:head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6F5" w:rsidRDefault="00CA46F5" w:rsidP="00CA46F5">
      <w:r>
        <w:separator/>
      </w:r>
    </w:p>
  </w:endnote>
  <w:endnote w:type="continuationSeparator" w:id="0">
    <w:p w:rsidR="00CA46F5" w:rsidRDefault="00CA46F5" w:rsidP="00CA46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6F5" w:rsidRDefault="00CA46F5" w:rsidP="00CA46F5">
      <w:r>
        <w:separator/>
      </w:r>
    </w:p>
  </w:footnote>
  <w:footnote w:type="continuationSeparator" w:id="0">
    <w:p w:rsidR="00CA46F5" w:rsidRDefault="00CA46F5" w:rsidP="00CA4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F5" w:rsidRDefault="00CA46F5">
    <w:pPr>
      <w:pStyle w:val="Header"/>
    </w:pPr>
    <w:r w:rsidRPr="00CA46F5">
      <w:drawing>
        <wp:anchor distT="0" distB="0" distL="114300" distR="114300" simplePos="0" relativeHeight="251659264" behindDoc="1" locked="0" layoutInCell="1" allowOverlap="1">
          <wp:simplePos x="0" y="0"/>
          <wp:positionH relativeFrom="column">
            <wp:posOffset>28575</wp:posOffset>
          </wp:positionH>
          <wp:positionV relativeFrom="paragraph">
            <wp:posOffset>-104775</wp:posOffset>
          </wp:positionV>
          <wp:extent cx="5919470" cy="1071880"/>
          <wp:effectExtent l="38100" t="0" r="24269" b="300080"/>
          <wp:wrapTight wrapText="bothSides">
            <wp:wrapPolygon edited="0">
              <wp:start x="0" y="0"/>
              <wp:lineTo x="-139" y="27649"/>
              <wp:lineTo x="21689" y="27649"/>
              <wp:lineTo x="21689" y="4992"/>
              <wp:lineTo x="21619" y="768"/>
              <wp:lineTo x="21550" y="0"/>
              <wp:lineTo x="0" y="0"/>
            </wp:wrapPolygon>
          </wp:wrapTight>
          <wp:docPr id="4" name="Picture 2" descr="Pictur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icture2"/>
                  <pic:cNvPicPr>
                    <a:picLocks noChangeAspect="1" noChangeArrowheads="1"/>
                  </pic:cNvPicPr>
                </pic:nvPicPr>
                <pic:blipFill>
                  <a:blip r:embed="rId1" cstate="print"/>
                  <a:srcRect/>
                  <a:stretch>
                    <a:fillRect/>
                  </a:stretch>
                </pic:blipFill>
                <pic:spPr bwMode="auto">
                  <a:xfrm>
                    <a:off x="0" y="0"/>
                    <a:ext cx="5919331" cy="10715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CA46F5" w:rsidRDefault="00CA46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16298"/>
    <w:multiLevelType w:val="hybridMultilevel"/>
    <w:tmpl w:val="67F212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CC008B"/>
    <w:rsid w:val="00011C30"/>
    <w:rsid w:val="00020ECF"/>
    <w:rsid w:val="00066ED4"/>
    <w:rsid w:val="000A0A98"/>
    <w:rsid w:val="000A3DB9"/>
    <w:rsid w:val="002D6F02"/>
    <w:rsid w:val="00322D3A"/>
    <w:rsid w:val="003749DD"/>
    <w:rsid w:val="003C3205"/>
    <w:rsid w:val="00587AAE"/>
    <w:rsid w:val="00631BCD"/>
    <w:rsid w:val="006709AF"/>
    <w:rsid w:val="0076544B"/>
    <w:rsid w:val="00883900"/>
    <w:rsid w:val="00922217"/>
    <w:rsid w:val="00931EED"/>
    <w:rsid w:val="0093438B"/>
    <w:rsid w:val="00936CFD"/>
    <w:rsid w:val="0094616F"/>
    <w:rsid w:val="00950BF2"/>
    <w:rsid w:val="009853C3"/>
    <w:rsid w:val="009A09ED"/>
    <w:rsid w:val="00A37CAF"/>
    <w:rsid w:val="00A757F5"/>
    <w:rsid w:val="00BC0209"/>
    <w:rsid w:val="00C1041E"/>
    <w:rsid w:val="00C67427"/>
    <w:rsid w:val="00CA1B12"/>
    <w:rsid w:val="00CA46F5"/>
    <w:rsid w:val="00CC008B"/>
    <w:rsid w:val="00D349FB"/>
    <w:rsid w:val="00DA2189"/>
    <w:rsid w:val="00DF5890"/>
    <w:rsid w:val="00E50EC7"/>
    <w:rsid w:val="00F63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08B"/>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08B"/>
    <w:rPr>
      <w:color w:val="0000FF"/>
      <w:u w:val="single"/>
    </w:rPr>
  </w:style>
  <w:style w:type="paragraph" w:styleId="ListParagraph">
    <w:name w:val="List Paragraph"/>
    <w:basedOn w:val="Normal"/>
    <w:uiPriority w:val="34"/>
    <w:qFormat/>
    <w:rsid w:val="00CC008B"/>
    <w:pPr>
      <w:ind w:left="720"/>
    </w:pPr>
  </w:style>
  <w:style w:type="character" w:styleId="FollowedHyperlink">
    <w:name w:val="FollowedHyperlink"/>
    <w:basedOn w:val="DefaultParagraphFont"/>
    <w:rsid w:val="00C1041E"/>
    <w:rPr>
      <w:color w:val="800080"/>
      <w:u w:val="single"/>
    </w:rPr>
  </w:style>
  <w:style w:type="paragraph" w:styleId="BalloonText">
    <w:name w:val="Balloon Text"/>
    <w:basedOn w:val="Normal"/>
    <w:link w:val="BalloonTextChar"/>
    <w:rsid w:val="00931EED"/>
    <w:rPr>
      <w:rFonts w:ascii="Tahoma" w:hAnsi="Tahoma" w:cs="Tahoma"/>
      <w:sz w:val="16"/>
      <w:szCs w:val="16"/>
    </w:rPr>
  </w:style>
  <w:style w:type="character" w:customStyle="1" w:styleId="BalloonTextChar">
    <w:name w:val="Balloon Text Char"/>
    <w:basedOn w:val="DefaultParagraphFont"/>
    <w:link w:val="BalloonText"/>
    <w:rsid w:val="00931EED"/>
    <w:rPr>
      <w:rFonts w:ascii="Tahoma" w:eastAsia="Calibri" w:hAnsi="Tahoma" w:cs="Tahoma"/>
      <w:sz w:val="16"/>
      <w:szCs w:val="16"/>
    </w:rPr>
  </w:style>
  <w:style w:type="paragraph" w:styleId="NormalWeb">
    <w:name w:val="Normal (Web)"/>
    <w:basedOn w:val="Normal"/>
    <w:uiPriority w:val="99"/>
    <w:unhideWhenUsed/>
    <w:rsid w:val="003749DD"/>
    <w:pPr>
      <w:spacing w:before="100" w:beforeAutospacing="1" w:after="100" w:afterAutospacing="1"/>
    </w:pPr>
    <w:rPr>
      <w:rFonts w:ascii="Times New Roman" w:eastAsiaTheme="minorHAnsi" w:hAnsi="Times New Roman"/>
      <w:sz w:val="24"/>
      <w:szCs w:val="24"/>
    </w:rPr>
  </w:style>
  <w:style w:type="paragraph" w:styleId="Header">
    <w:name w:val="header"/>
    <w:basedOn w:val="Normal"/>
    <w:link w:val="HeaderChar"/>
    <w:uiPriority w:val="99"/>
    <w:rsid w:val="00CA46F5"/>
    <w:pPr>
      <w:tabs>
        <w:tab w:val="center" w:pos="4680"/>
        <w:tab w:val="right" w:pos="9360"/>
      </w:tabs>
    </w:pPr>
  </w:style>
  <w:style w:type="character" w:customStyle="1" w:styleId="HeaderChar">
    <w:name w:val="Header Char"/>
    <w:basedOn w:val="DefaultParagraphFont"/>
    <w:link w:val="Header"/>
    <w:uiPriority w:val="99"/>
    <w:rsid w:val="00CA46F5"/>
    <w:rPr>
      <w:rFonts w:ascii="Calibri" w:eastAsia="Calibri" w:hAnsi="Calibri"/>
      <w:sz w:val="22"/>
      <w:szCs w:val="22"/>
    </w:rPr>
  </w:style>
  <w:style w:type="paragraph" w:styleId="Footer">
    <w:name w:val="footer"/>
    <w:basedOn w:val="Normal"/>
    <w:link w:val="FooterChar"/>
    <w:rsid w:val="00CA46F5"/>
    <w:pPr>
      <w:tabs>
        <w:tab w:val="center" w:pos="4680"/>
        <w:tab w:val="right" w:pos="9360"/>
      </w:tabs>
    </w:pPr>
  </w:style>
  <w:style w:type="character" w:customStyle="1" w:styleId="FooterChar">
    <w:name w:val="Footer Char"/>
    <w:basedOn w:val="DefaultParagraphFont"/>
    <w:link w:val="Footer"/>
    <w:rsid w:val="00CA46F5"/>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50506269">
      <w:bodyDiv w:val="1"/>
      <w:marLeft w:val="0"/>
      <w:marRight w:val="0"/>
      <w:marTop w:val="0"/>
      <w:marBottom w:val="0"/>
      <w:divBdr>
        <w:top w:val="none" w:sz="0" w:space="0" w:color="auto"/>
        <w:left w:val="none" w:sz="0" w:space="0" w:color="auto"/>
        <w:bottom w:val="none" w:sz="0" w:space="0" w:color="auto"/>
        <w:right w:val="none" w:sz="0" w:space="0" w:color="auto"/>
      </w:divBdr>
    </w:div>
    <w:div w:id="26203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boh/ddc/immunization/providers/webinars.shtml" TargetMode="External"/><Relationship Id="rId3" Type="http://schemas.openxmlformats.org/officeDocument/2006/relationships/settings" Target="settings.xml"/><Relationship Id="rId7" Type="http://schemas.openxmlformats.org/officeDocument/2006/relationships/hyperlink" Target="http://edocket.access.gpo.gov/2010/pdf/2010-1721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ilman.informe.org/mailman/listinfo/immpact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3811</CharactersWithSpaces>
  <SharedDoc>false</SharedDoc>
  <HLinks>
    <vt:vector size="18" baseType="variant">
      <vt:variant>
        <vt:i4>2424873</vt:i4>
      </vt:variant>
      <vt:variant>
        <vt:i4>6</vt:i4>
      </vt:variant>
      <vt:variant>
        <vt:i4>0</vt:i4>
      </vt:variant>
      <vt:variant>
        <vt:i4>5</vt:i4>
      </vt:variant>
      <vt:variant>
        <vt:lpwstr>http://www.immunizeme.org/</vt:lpwstr>
      </vt:variant>
      <vt:variant>
        <vt:lpwstr/>
      </vt:variant>
      <vt:variant>
        <vt:i4>720909</vt:i4>
      </vt:variant>
      <vt:variant>
        <vt:i4>3</vt:i4>
      </vt:variant>
      <vt:variant>
        <vt:i4>0</vt:i4>
      </vt:variant>
      <vt:variant>
        <vt:i4>5</vt:i4>
      </vt:variant>
      <vt:variant>
        <vt:lpwstr>http://edocket.access.gpo.gov/2010/pdf/2010-17210.pdf</vt:lpwstr>
      </vt:variant>
      <vt:variant>
        <vt:lpwstr/>
      </vt:variant>
      <vt:variant>
        <vt:i4>2490407</vt:i4>
      </vt:variant>
      <vt:variant>
        <vt:i4>0</vt:i4>
      </vt:variant>
      <vt:variant>
        <vt:i4>0</vt:i4>
      </vt:variant>
      <vt:variant>
        <vt:i4>5</vt:i4>
      </vt:variant>
      <vt:variant>
        <vt:lpwstr>http://www.maine.gov/dhhs/boh/ddc/immunization/providers/webinars.shtml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Danielle.Hall</dc:creator>
  <cp:keywords/>
  <dc:description/>
  <cp:lastModifiedBy>Shawn.Box</cp:lastModifiedBy>
  <cp:revision>2</cp:revision>
  <cp:lastPrinted>2011-05-25T15:25:00Z</cp:lastPrinted>
  <dcterms:created xsi:type="dcterms:W3CDTF">2011-06-20T13:57:00Z</dcterms:created>
  <dcterms:modified xsi:type="dcterms:W3CDTF">2011-06-20T13:57:00Z</dcterms:modified>
</cp:coreProperties>
</file>