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3E388" w14:textId="77777777" w:rsidR="00C5513B" w:rsidRDefault="00C5513B" w:rsidP="00E42F91">
      <w:pPr>
        <w:rPr>
          <w:b/>
          <w:sz w:val="22"/>
          <w:szCs w:val="22"/>
        </w:rPr>
      </w:pPr>
    </w:p>
    <w:p w14:paraId="087B8856" w14:textId="57BE31A8" w:rsidR="0008682C" w:rsidRPr="0008682C" w:rsidRDefault="0008682C" w:rsidP="00E42F91">
      <w:pPr>
        <w:rPr>
          <w:b/>
          <w:sz w:val="22"/>
          <w:szCs w:val="22"/>
        </w:rPr>
      </w:pPr>
      <w:r w:rsidRPr="0008682C">
        <w:rPr>
          <w:b/>
          <w:sz w:val="22"/>
          <w:szCs w:val="22"/>
        </w:rPr>
        <w:t>Listeriosis</w:t>
      </w:r>
    </w:p>
    <w:p w14:paraId="0629F3EF" w14:textId="77777777" w:rsidR="0008682C" w:rsidRPr="0008682C" w:rsidRDefault="0008682C" w:rsidP="0008682C">
      <w:pPr>
        <w:rPr>
          <w:sz w:val="22"/>
          <w:szCs w:val="22"/>
        </w:rPr>
      </w:pPr>
    </w:p>
    <w:p w14:paraId="127FBD24" w14:textId="77777777" w:rsidR="0008682C" w:rsidRPr="0008682C" w:rsidRDefault="0008682C" w:rsidP="0008682C">
      <w:pPr>
        <w:rPr>
          <w:b/>
          <w:sz w:val="22"/>
          <w:szCs w:val="22"/>
        </w:rPr>
      </w:pPr>
      <w:r w:rsidRPr="0008682C">
        <w:rPr>
          <w:b/>
          <w:sz w:val="22"/>
          <w:szCs w:val="22"/>
        </w:rPr>
        <w:t>Definition:</w:t>
      </w:r>
    </w:p>
    <w:p w14:paraId="4987D316" w14:textId="77777777" w:rsidR="0008682C" w:rsidRPr="0008682C" w:rsidRDefault="0008682C" w:rsidP="0008682C">
      <w:pPr>
        <w:rPr>
          <w:sz w:val="22"/>
          <w:szCs w:val="22"/>
        </w:rPr>
      </w:pPr>
      <w:r w:rsidRPr="0008682C">
        <w:rPr>
          <w:sz w:val="22"/>
          <w:szCs w:val="22"/>
        </w:rPr>
        <w:t xml:space="preserve">Listeriosis, a serious invasive infection, is caused by the bacteria </w:t>
      </w:r>
      <w:r w:rsidRPr="0008682C">
        <w:rPr>
          <w:i/>
          <w:sz w:val="22"/>
          <w:szCs w:val="22"/>
        </w:rPr>
        <w:t>Listeria monocytogenes</w:t>
      </w:r>
      <w:r w:rsidRPr="0008682C">
        <w:rPr>
          <w:sz w:val="22"/>
          <w:szCs w:val="22"/>
        </w:rPr>
        <w:t>. The disease primarily affects older adults, pregnant women, newborns, and adults with weakened immune systems.</w:t>
      </w:r>
    </w:p>
    <w:p w14:paraId="7AB9D7FE" w14:textId="77777777" w:rsidR="0008682C" w:rsidRPr="0008682C" w:rsidRDefault="0008682C" w:rsidP="0008682C">
      <w:pPr>
        <w:rPr>
          <w:i/>
          <w:sz w:val="22"/>
          <w:szCs w:val="22"/>
        </w:rPr>
      </w:pPr>
      <w:r w:rsidRPr="0008682C">
        <w:rPr>
          <w:sz w:val="22"/>
          <w:szCs w:val="22"/>
        </w:rPr>
        <w:t xml:space="preserve"> </w:t>
      </w:r>
    </w:p>
    <w:p w14:paraId="46A025C8" w14:textId="77777777" w:rsidR="0008682C" w:rsidRPr="0008682C" w:rsidRDefault="0008682C" w:rsidP="0008682C">
      <w:pPr>
        <w:rPr>
          <w:b/>
          <w:sz w:val="22"/>
          <w:szCs w:val="22"/>
        </w:rPr>
      </w:pPr>
      <w:r w:rsidRPr="0008682C">
        <w:rPr>
          <w:b/>
          <w:sz w:val="22"/>
          <w:szCs w:val="22"/>
        </w:rPr>
        <w:t>Signs and symptoms:</w:t>
      </w:r>
    </w:p>
    <w:p w14:paraId="08D642E6" w14:textId="77777777" w:rsidR="0008682C" w:rsidRPr="0008682C" w:rsidRDefault="0008682C" w:rsidP="0008682C">
      <w:pPr>
        <w:rPr>
          <w:sz w:val="22"/>
          <w:szCs w:val="22"/>
        </w:rPr>
      </w:pPr>
      <w:r w:rsidRPr="0008682C">
        <w:rPr>
          <w:sz w:val="22"/>
          <w:szCs w:val="22"/>
        </w:rPr>
        <w:t xml:space="preserve">Symptoms of listeriosis in non-pregnant individuals include fever, muscle aches, headache, stiff neck, confusion, loss of balance and convulsions, sometimes preceded by diarrhea or other gastrointestinal symptoms. Almost all cases have an invasive infection, where the bacteria spread beyond the gastrointestinal tract.  Older adults typically present with septicemia and/or meningitis. Pregnant women typically experience fever and other non-specific symptoms, such as fatigue and aches. Infection during pregnancy can lead to miscarriage, stillbirth, premature deliver, or life-threatening infection of the newborn. </w:t>
      </w:r>
    </w:p>
    <w:p w14:paraId="1ED131D8" w14:textId="77777777" w:rsidR="0008682C" w:rsidRPr="0008682C" w:rsidRDefault="0008682C" w:rsidP="0008682C">
      <w:pPr>
        <w:rPr>
          <w:sz w:val="22"/>
          <w:szCs w:val="22"/>
        </w:rPr>
      </w:pPr>
    </w:p>
    <w:p w14:paraId="5A71FF76" w14:textId="77777777" w:rsidR="0008682C" w:rsidRPr="0008682C" w:rsidRDefault="0008682C" w:rsidP="0008682C">
      <w:pPr>
        <w:rPr>
          <w:b/>
          <w:sz w:val="22"/>
          <w:szCs w:val="22"/>
        </w:rPr>
      </w:pPr>
      <w:r w:rsidRPr="0008682C">
        <w:rPr>
          <w:b/>
          <w:sz w:val="22"/>
          <w:szCs w:val="22"/>
        </w:rPr>
        <w:t>Transmission:</w:t>
      </w:r>
    </w:p>
    <w:p w14:paraId="62624375" w14:textId="77777777" w:rsidR="0008682C" w:rsidRPr="0008682C" w:rsidRDefault="0008682C" w:rsidP="0008682C">
      <w:pPr>
        <w:rPr>
          <w:sz w:val="22"/>
          <w:szCs w:val="22"/>
        </w:rPr>
      </w:pPr>
      <w:r w:rsidRPr="0008682C">
        <w:rPr>
          <w:sz w:val="22"/>
          <w:szCs w:val="22"/>
        </w:rPr>
        <w:t xml:space="preserve">Eating contaminated food is the most likely transmission of listeriosis. </w:t>
      </w:r>
      <w:r w:rsidRPr="0008682C">
        <w:rPr>
          <w:i/>
          <w:sz w:val="22"/>
          <w:szCs w:val="22"/>
        </w:rPr>
        <w:t>Listeria monocytogenes</w:t>
      </w:r>
      <w:r w:rsidRPr="0008682C">
        <w:rPr>
          <w:sz w:val="22"/>
          <w:szCs w:val="22"/>
        </w:rPr>
        <w:t xml:space="preserve"> is commonly found in soil and water. Animals can carry the bacterium without appearing ill and can contaminate foods of animal origin.</w:t>
      </w:r>
    </w:p>
    <w:p w14:paraId="6EC2C76D" w14:textId="77777777" w:rsidR="0008682C" w:rsidRPr="0008682C" w:rsidRDefault="0008682C" w:rsidP="0008682C">
      <w:pPr>
        <w:rPr>
          <w:sz w:val="22"/>
          <w:szCs w:val="22"/>
        </w:rPr>
      </w:pPr>
    </w:p>
    <w:p w14:paraId="41699E54" w14:textId="77777777" w:rsidR="0008682C" w:rsidRPr="0008682C" w:rsidRDefault="0008682C" w:rsidP="0008682C">
      <w:pPr>
        <w:rPr>
          <w:b/>
          <w:sz w:val="22"/>
          <w:szCs w:val="22"/>
        </w:rPr>
      </w:pPr>
      <w:r w:rsidRPr="0008682C">
        <w:rPr>
          <w:b/>
          <w:sz w:val="22"/>
          <w:szCs w:val="22"/>
        </w:rPr>
        <w:t>Diagnosis:</w:t>
      </w:r>
    </w:p>
    <w:p w14:paraId="0BEBCE91" w14:textId="77777777" w:rsidR="0008682C" w:rsidRPr="0008682C" w:rsidRDefault="0008682C" w:rsidP="0008682C">
      <w:pPr>
        <w:rPr>
          <w:sz w:val="22"/>
          <w:szCs w:val="22"/>
        </w:rPr>
      </w:pPr>
      <w:r w:rsidRPr="0008682C">
        <w:rPr>
          <w:sz w:val="22"/>
          <w:szCs w:val="22"/>
        </w:rPr>
        <w:t xml:space="preserve">Listeriosis is diagnosed by clinical symptoms and laboratory tests.  Laboratory tests include testing of stool, blood, or other sterile body fluid for the presence of </w:t>
      </w:r>
      <w:r w:rsidRPr="0008682C">
        <w:rPr>
          <w:i/>
          <w:sz w:val="22"/>
          <w:szCs w:val="22"/>
        </w:rPr>
        <w:t>Listeria monocytogenes</w:t>
      </w:r>
      <w:r w:rsidRPr="0008682C">
        <w:rPr>
          <w:sz w:val="22"/>
          <w:szCs w:val="22"/>
        </w:rPr>
        <w:t xml:space="preserve">.  </w:t>
      </w:r>
    </w:p>
    <w:p w14:paraId="7060402D" w14:textId="77777777" w:rsidR="0008682C" w:rsidRPr="0008682C" w:rsidRDefault="0008682C" w:rsidP="0008682C">
      <w:pPr>
        <w:rPr>
          <w:b/>
          <w:sz w:val="22"/>
          <w:szCs w:val="22"/>
        </w:rPr>
      </w:pPr>
    </w:p>
    <w:p w14:paraId="378B04B2" w14:textId="77777777" w:rsidR="0008682C" w:rsidRPr="0008682C" w:rsidRDefault="0008682C" w:rsidP="0008682C">
      <w:pPr>
        <w:rPr>
          <w:b/>
          <w:sz w:val="22"/>
          <w:szCs w:val="22"/>
        </w:rPr>
      </w:pPr>
      <w:r w:rsidRPr="0008682C">
        <w:rPr>
          <w:b/>
          <w:sz w:val="22"/>
          <w:szCs w:val="22"/>
        </w:rPr>
        <w:t>Role of the School Nurse:</w:t>
      </w:r>
    </w:p>
    <w:p w14:paraId="6B3FEE5D" w14:textId="77777777" w:rsidR="0008682C" w:rsidRPr="0008682C" w:rsidRDefault="0008682C" w:rsidP="0008682C">
      <w:pPr>
        <w:rPr>
          <w:b/>
          <w:sz w:val="22"/>
          <w:szCs w:val="22"/>
        </w:rPr>
      </w:pPr>
      <w:r w:rsidRPr="0008682C">
        <w:rPr>
          <w:b/>
          <w:sz w:val="22"/>
          <w:szCs w:val="22"/>
        </w:rPr>
        <w:tab/>
        <w:t>Prevention</w:t>
      </w:r>
    </w:p>
    <w:p w14:paraId="0EA84D7D" w14:textId="77777777" w:rsidR="0008682C" w:rsidRPr="0008682C" w:rsidRDefault="0008682C" w:rsidP="0008682C">
      <w:pPr>
        <w:numPr>
          <w:ilvl w:val="0"/>
          <w:numId w:val="2"/>
        </w:numPr>
        <w:rPr>
          <w:b/>
          <w:sz w:val="22"/>
          <w:szCs w:val="22"/>
        </w:rPr>
      </w:pPr>
      <w:r w:rsidRPr="0008682C">
        <w:rPr>
          <w:sz w:val="22"/>
          <w:szCs w:val="22"/>
        </w:rPr>
        <w:t>Provide education to students and staff regarding good hand washing with soap and water</w:t>
      </w:r>
    </w:p>
    <w:p w14:paraId="69B176DF" w14:textId="77777777" w:rsidR="0008682C" w:rsidRPr="0008682C" w:rsidRDefault="0008682C" w:rsidP="0008682C">
      <w:pPr>
        <w:numPr>
          <w:ilvl w:val="0"/>
          <w:numId w:val="2"/>
        </w:numPr>
        <w:rPr>
          <w:b/>
          <w:sz w:val="22"/>
          <w:szCs w:val="22"/>
        </w:rPr>
      </w:pPr>
      <w:r w:rsidRPr="0008682C">
        <w:rPr>
          <w:sz w:val="22"/>
          <w:szCs w:val="22"/>
        </w:rPr>
        <w:t>Promote proper hand washing after using the toilet, changing diapers or assisting children with the toilet or preparing/touching food</w:t>
      </w:r>
    </w:p>
    <w:p w14:paraId="582A2745" w14:textId="77777777" w:rsidR="0008682C" w:rsidRPr="0008682C" w:rsidRDefault="0008682C" w:rsidP="0008682C">
      <w:pPr>
        <w:numPr>
          <w:ilvl w:val="0"/>
          <w:numId w:val="2"/>
        </w:numPr>
        <w:rPr>
          <w:sz w:val="22"/>
          <w:szCs w:val="22"/>
        </w:rPr>
      </w:pPr>
      <w:r w:rsidRPr="0008682C">
        <w:rPr>
          <w:sz w:val="22"/>
          <w:szCs w:val="22"/>
        </w:rPr>
        <w:t>Provide education on good food safety practices</w:t>
      </w:r>
    </w:p>
    <w:p w14:paraId="64316F3C" w14:textId="77777777" w:rsidR="0008682C" w:rsidRPr="0008682C" w:rsidRDefault="0008682C" w:rsidP="0008682C">
      <w:pPr>
        <w:numPr>
          <w:ilvl w:val="0"/>
          <w:numId w:val="2"/>
        </w:numPr>
        <w:rPr>
          <w:sz w:val="22"/>
          <w:szCs w:val="22"/>
        </w:rPr>
      </w:pPr>
      <w:r w:rsidRPr="0008682C">
        <w:rPr>
          <w:sz w:val="22"/>
          <w:szCs w:val="22"/>
        </w:rPr>
        <w:t xml:space="preserve">Pregnant women and persons with weakened immune systems have more specific food items to avoid – please see </w:t>
      </w:r>
      <w:hyperlink r:id="rId8" w:history="1">
        <w:r w:rsidRPr="0008682C">
          <w:rPr>
            <w:rStyle w:val="Hyperlink"/>
            <w:sz w:val="22"/>
            <w:szCs w:val="22"/>
          </w:rPr>
          <w:t>http://www.cdc.gov/listeria/prevention.html</w:t>
        </w:r>
      </w:hyperlink>
      <w:r w:rsidRPr="0008682C">
        <w:rPr>
          <w:sz w:val="22"/>
          <w:szCs w:val="22"/>
        </w:rPr>
        <w:t xml:space="preserve"> </w:t>
      </w:r>
    </w:p>
    <w:p w14:paraId="57854396" w14:textId="77777777" w:rsidR="0008682C" w:rsidRPr="0008682C" w:rsidRDefault="0008682C" w:rsidP="0008682C">
      <w:pPr>
        <w:rPr>
          <w:sz w:val="22"/>
          <w:szCs w:val="22"/>
        </w:rPr>
      </w:pPr>
    </w:p>
    <w:p w14:paraId="2E7EB5D3" w14:textId="77777777" w:rsidR="0008682C" w:rsidRPr="0008682C" w:rsidRDefault="0008682C" w:rsidP="0008682C">
      <w:pPr>
        <w:rPr>
          <w:b/>
          <w:sz w:val="22"/>
          <w:szCs w:val="22"/>
        </w:rPr>
      </w:pPr>
      <w:r w:rsidRPr="0008682C">
        <w:rPr>
          <w:b/>
          <w:sz w:val="22"/>
          <w:szCs w:val="22"/>
        </w:rPr>
        <w:tab/>
        <w:t>Treatment Recommendations</w:t>
      </w:r>
    </w:p>
    <w:p w14:paraId="4E121B72" w14:textId="77777777" w:rsidR="0008682C" w:rsidRPr="0008682C" w:rsidRDefault="0008682C" w:rsidP="0008682C">
      <w:pPr>
        <w:numPr>
          <w:ilvl w:val="0"/>
          <w:numId w:val="3"/>
        </w:numPr>
        <w:rPr>
          <w:sz w:val="22"/>
          <w:szCs w:val="22"/>
        </w:rPr>
      </w:pPr>
      <w:r w:rsidRPr="0008682C">
        <w:rPr>
          <w:sz w:val="22"/>
          <w:szCs w:val="22"/>
        </w:rPr>
        <w:t>If symptoms are noted, the child should be referred to their primary care provider for treatment</w:t>
      </w:r>
    </w:p>
    <w:p w14:paraId="27B3BC4F" w14:textId="77777777" w:rsidR="0008682C" w:rsidRPr="0008682C" w:rsidRDefault="0008682C" w:rsidP="0008682C">
      <w:pPr>
        <w:numPr>
          <w:ilvl w:val="0"/>
          <w:numId w:val="3"/>
        </w:numPr>
        <w:rPr>
          <w:sz w:val="22"/>
          <w:szCs w:val="22"/>
        </w:rPr>
      </w:pPr>
      <w:r w:rsidRPr="0008682C">
        <w:rPr>
          <w:sz w:val="22"/>
          <w:szCs w:val="22"/>
        </w:rPr>
        <w:t>Listeriosis is treated with antibiotics</w:t>
      </w:r>
    </w:p>
    <w:p w14:paraId="354BD8A6" w14:textId="77777777" w:rsidR="0008682C" w:rsidRPr="0008682C" w:rsidRDefault="0008682C" w:rsidP="0008682C">
      <w:pPr>
        <w:rPr>
          <w:b/>
          <w:sz w:val="22"/>
          <w:szCs w:val="22"/>
        </w:rPr>
      </w:pPr>
    </w:p>
    <w:p w14:paraId="39C329C1" w14:textId="77777777" w:rsidR="0008682C" w:rsidRPr="0008682C" w:rsidRDefault="0008682C" w:rsidP="0008682C">
      <w:pPr>
        <w:rPr>
          <w:b/>
          <w:sz w:val="22"/>
          <w:szCs w:val="22"/>
        </w:rPr>
      </w:pPr>
      <w:r w:rsidRPr="0008682C">
        <w:rPr>
          <w:b/>
          <w:sz w:val="22"/>
          <w:szCs w:val="22"/>
        </w:rPr>
        <w:tab/>
        <w:t>Exclusions</w:t>
      </w:r>
    </w:p>
    <w:p w14:paraId="0F25959A" w14:textId="77777777" w:rsidR="0008682C" w:rsidRPr="0008682C" w:rsidRDefault="0008682C" w:rsidP="0008682C">
      <w:pPr>
        <w:numPr>
          <w:ilvl w:val="0"/>
          <w:numId w:val="4"/>
        </w:numPr>
        <w:rPr>
          <w:b/>
          <w:sz w:val="22"/>
          <w:szCs w:val="22"/>
        </w:rPr>
      </w:pPr>
      <w:r w:rsidRPr="0008682C">
        <w:rPr>
          <w:sz w:val="22"/>
          <w:szCs w:val="22"/>
        </w:rPr>
        <w:t>Students should be excluded from school while symptomatic with diarrhea</w:t>
      </w:r>
    </w:p>
    <w:p w14:paraId="2FE8E92C" w14:textId="77777777" w:rsidR="0008682C" w:rsidRPr="0008682C" w:rsidRDefault="0008682C" w:rsidP="0008682C">
      <w:pPr>
        <w:rPr>
          <w:b/>
          <w:sz w:val="22"/>
          <w:szCs w:val="22"/>
        </w:rPr>
      </w:pPr>
    </w:p>
    <w:p w14:paraId="1546079E" w14:textId="77777777" w:rsidR="0008682C" w:rsidRPr="0008682C" w:rsidRDefault="0008682C" w:rsidP="0008682C">
      <w:pPr>
        <w:rPr>
          <w:b/>
          <w:sz w:val="22"/>
          <w:szCs w:val="22"/>
        </w:rPr>
      </w:pPr>
      <w:r w:rsidRPr="0008682C">
        <w:rPr>
          <w:b/>
          <w:sz w:val="22"/>
          <w:szCs w:val="22"/>
        </w:rPr>
        <w:tab/>
        <w:t>Reporting Requirements</w:t>
      </w:r>
    </w:p>
    <w:p w14:paraId="3A9EE894" w14:textId="77777777" w:rsidR="0008682C" w:rsidRPr="0008682C" w:rsidRDefault="0008682C" w:rsidP="0008682C">
      <w:pPr>
        <w:numPr>
          <w:ilvl w:val="0"/>
          <w:numId w:val="4"/>
        </w:numPr>
        <w:rPr>
          <w:sz w:val="22"/>
          <w:szCs w:val="22"/>
        </w:rPr>
      </w:pPr>
      <w:r w:rsidRPr="0008682C">
        <w:rPr>
          <w:sz w:val="22"/>
          <w:szCs w:val="22"/>
        </w:rPr>
        <w:t>Listeriosis is a reportable disease – report to Maine CDC at 1-800-821-5821</w:t>
      </w:r>
    </w:p>
    <w:p w14:paraId="7D4D47BC" w14:textId="77777777" w:rsidR="0008682C" w:rsidRDefault="0008682C" w:rsidP="0008682C">
      <w:pPr>
        <w:rPr>
          <w:b/>
          <w:sz w:val="22"/>
          <w:szCs w:val="22"/>
        </w:rPr>
      </w:pPr>
    </w:p>
    <w:p w14:paraId="06A7BD64" w14:textId="77777777" w:rsidR="0008682C" w:rsidRPr="0008682C" w:rsidRDefault="0008682C" w:rsidP="0008682C">
      <w:pPr>
        <w:rPr>
          <w:b/>
          <w:sz w:val="22"/>
          <w:szCs w:val="22"/>
        </w:rPr>
      </w:pPr>
      <w:r w:rsidRPr="0008682C">
        <w:rPr>
          <w:b/>
          <w:sz w:val="22"/>
          <w:szCs w:val="22"/>
        </w:rPr>
        <w:t>Resources:</w:t>
      </w:r>
    </w:p>
    <w:p w14:paraId="6C195A86" w14:textId="3AD91C33" w:rsidR="0008682C" w:rsidRPr="0008682C" w:rsidRDefault="0008682C" w:rsidP="0008682C">
      <w:pPr>
        <w:numPr>
          <w:ilvl w:val="0"/>
          <w:numId w:val="1"/>
        </w:numPr>
        <w:rPr>
          <w:sz w:val="22"/>
          <w:szCs w:val="22"/>
        </w:rPr>
      </w:pPr>
      <w:r w:rsidRPr="0008682C">
        <w:rPr>
          <w:sz w:val="22"/>
          <w:szCs w:val="22"/>
        </w:rPr>
        <w:t xml:space="preserve">Maine CDC website (including fact sheet) </w:t>
      </w:r>
      <w:hyperlink r:id="rId9" w:history="1">
        <w:r w:rsidR="00E42F91" w:rsidRPr="00B40FB0">
          <w:rPr>
            <w:rStyle w:val="Hyperlink"/>
          </w:rPr>
          <w:t>http://www.maine.gov/dhhs/listeria</w:t>
        </w:r>
      </w:hyperlink>
      <w:r w:rsidR="00E42F91">
        <w:t xml:space="preserve"> </w:t>
      </w:r>
    </w:p>
    <w:p w14:paraId="3C8AC6C4" w14:textId="1C89FF2D" w:rsidR="00C768A3" w:rsidRPr="00C5513B" w:rsidRDefault="0008682C" w:rsidP="008735F3">
      <w:pPr>
        <w:numPr>
          <w:ilvl w:val="0"/>
          <w:numId w:val="1"/>
        </w:numPr>
        <w:rPr>
          <w:szCs w:val="24"/>
        </w:rPr>
      </w:pPr>
      <w:r w:rsidRPr="00C5513B">
        <w:rPr>
          <w:sz w:val="22"/>
          <w:szCs w:val="22"/>
        </w:rPr>
        <w:t xml:space="preserve">Federal CDC website </w:t>
      </w:r>
      <w:hyperlink r:id="rId10" w:history="1">
        <w:r w:rsidRPr="00C5513B">
          <w:rPr>
            <w:rStyle w:val="Hyperlink"/>
            <w:sz w:val="22"/>
            <w:szCs w:val="22"/>
          </w:rPr>
          <w:t>http://www.cdc.gov/listeria</w:t>
        </w:r>
      </w:hyperlink>
      <w:r w:rsidRPr="00C5513B">
        <w:rPr>
          <w:sz w:val="22"/>
          <w:szCs w:val="22"/>
        </w:rPr>
        <w:t xml:space="preserve"> </w:t>
      </w:r>
    </w:p>
    <w:sectPr w:rsidR="00C768A3" w:rsidRPr="00C5513B" w:rsidSect="001A4B4F">
      <w:headerReference w:type="default" r:id="rId11"/>
      <w:type w:val="continuous"/>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2B4E0" w14:textId="77777777" w:rsidR="00071861" w:rsidRDefault="00071861" w:rsidP="00263AA1">
      <w:r>
        <w:separator/>
      </w:r>
    </w:p>
  </w:endnote>
  <w:endnote w:type="continuationSeparator" w:id="0">
    <w:p w14:paraId="2EDF29D3" w14:textId="77777777" w:rsidR="00071861" w:rsidRDefault="00071861" w:rsidP="0026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82F6F" w14:textId="77777777" w:rsidR="00071861" w:rsidRDefault="00071861" w:rsidP="00263AA1">
      <w:r>
        <w:separator/>
      </w:r>
    </w:p>
  </w:footnote>
  <w:footnote w:type="continuationSeparator" w:id="0">
    <w:p w14:paraId="2681A744" w14:textId="77777777" w:rsidR="00071861" w:rsidRDefault="00071861" w:rsidP="0026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BD7C9" w14:textId="405DC1D8" w:rsidR="00F20073" w:rsidRDefault="00C5513B" w:rsidP="007372BB">
    <w:pPr>
      <w:tabs>
        <w:tab w:val="left" w:pos="7560"/>
      </w:tabs>
      <w:rPr>
        <w:b/>
        <w:color w:val="365F91" w:themeColor="accent1" w:themeShade="BF"/>
        <w:sz w:val="16"/>
      </w:rPr>
    </w:pPr>
    <w:r>
      <w:rPr>
        <w:noProof/>
      </w:rPr>
      <w:drawing>
        <wp:inline distT="0" distB="0" distL="0" distR="0" wp14:anchorId="355F8219" wp14:editId="3281DEB2">
          <wp:extent cx="904875" cy="8001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418A5"/>
    <w:multiLevelType w:val="hybridMultilevel"/>
    <w:tmpl w:val="C9229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297284"/>
    <w:multiLevelType w:val="hybridMultilevel"/>
    <w:tmpl w:val="0952F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21D00D2"/>
    <w:multiLevelType w:val="hybridMultilevel"/>
    <w:tmpl w:val="60BC9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B577D2"/>
    <w:multiLevelType w:val="hybridMultilevel"/>
    <w:tmpl w:val="0DE2D6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readOnly"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AA1"/>
    <w:rsid w:val="0001689D"/>
    <w:rsid w:val="00024C6A"/>
    <w:rsid w:val="00031551"/>
    <w:rsid w:val="00037C80"/>
    <w:rsid w:val="00071861"/>
    <w:rsid w:val="000848DB"/>
    <w:rsid w:val="0008682C"/>
    <w:rsid w:val="000D047A"/>
    <w:rsid w:val="000D391A"/>
    <w:rsid w:val="0013585E"/>
    <w:rsid w:val="0014256A"/>
    <w:rsid w:val="001A4B4F"/>
    <w:rsid w:val="001A5049"/>
    <w:rsid w:val="001C3158"/>
    <w:rsid w:val="001E4CA5"/>
    <w:rsid w:val="00220B01"/>
    <w:rsid w:val="0023685D"/>
    <w:rsid w:val="00263AA1"/>
    <w:rsid w:val="0028264F"/>
    <w:rsid w:val="00287C76"/>
    <w:rsid w:val="002E3734"/>
    <w:rsid w:val="00305295"/>
    <w:rsid w:val="00311948"/>
    <w:rsid w:val="00387A76"/>
    <w:rsid w:val="0039381B"/>
    <w:rsid w:val="00425186"/>
    <w:rsid w:val="004333B7"/>
    <w:rsid w:val="00434046"/>
    <w:rsid w:val="00465EF6"/>
    <w:rsid w:val="00475E01"/>
    <w:rsid w:val="004A2C04"/>
    <w:rsid w:val="004D40A4"/>
    <w:rsid w:val="004F4154"/>
    <w:rsid w:val="00560F0F"/>
    <w:rsid w:val="00580738"/>
    <w:rsid w:val="005D69B9"/>
    <w:rsid w:val="005E4FFE"/>
    <w:rsid w:val="005F0E73"/>
    <w:rsid w:val="00600766"/>
    <w:rsid w:val="006832AC"/>
    <w:rsid w:val="00695A3C"/>
    <w:rsid w:val="006B0904"/>
    <w:rsid w:val="006D2C00"/>
    <w:rsid w:val="006E466A"/>
    <w:rsid w:val="006F357F"/>
    <w:rsid w:val="007372BB"/>
    <w:rsid w:val="0075217C"/>
    <w:rsid w:val="0076607E"/>
    <w:rsid w:val="0079011C"/>
    <w:rsid w:val="007B6AB2"/>
    <w:rsid w:val="007C5EEE"/>
    <w:rsid w:val="007F029E"/>
    <w:rsid w:val="00853B30"/>
    <w:rsid w:val="008735F3"/>
    <w:rsid w:val="008A6029"/>
    <w:rsid w:val="00925CAF"/>
    <w:rsid w:val="00997CD5"/>
    <w:rsid w:val="009B2F14"/>
    <w:rsid w:val="00A013B9"/>
    <w:rsid w:val="00A045E1"/>
    <w:rsid w:val="00A06BB9"/>
    <w:rsid w:val="00A52029"/>
    <w:rsid w:val="00A644DA"/>
    <w:rsid w:val="00AC5146"/>
    <w:rsid w:val="00B15BA7"/>
    <w:rsid w:val="00B53BA6"/>
    <w:rsid w:val="00B85133"/>
    <w:rsid w:val="00BB52B1"/>
    <w:rsid w:val="00BC1FC1"/>
    <w:rsid w:val="00BE7DFC"/>
    <w:rsid w:val="00BF0698"/>
    <w:rsid w:val="00C02B3F"/>
    <w:rsid w:val="00C17460"/>
    <w:rsid w:val="00C31B31"/>
    <w:rsid w:val="00C5513B"/>
    <w:rsid w:val="00C768A3"/>
    <w:rsid w:val="00CE0951"/>
    <w:rsid w:val="00CE2A4E"/>
    <w:rsid w:val="00D469F4"/>
    <w:rsid w:val="00DD28D1"/>
    <w:rsid w:val="00E42F91"/>
    <w:rsid w:val="00EB1407"/>
    <w:rsid w:val="00EB174E"/>
    <w:rsid w:val="00EC6C15"/>
    <w:rsid w:val="00ED34F2"/>
    <w:rsid w:val="00ED727C"/>
    <w:rsid w:val="00F20073"/>
    <w:rsid w:val="00F61805"/>
    <w:rsid w:val="00F64928"/>
    <w:rsid w:val="00FE4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CD6F42F"/>
  <w15:chartTrackingRefBased/>
  <w15:docId w15:val="{220C6C31-DD25-4BDB-902E-00F1D385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AA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AA1"/>
    <w:pPr>
      <w:tabs>
        <w:tab w:val="center" w:pos="4680"/>
        <w:tab w:val="right" w:pos="9360"/>
      </w:tabs>
    </w:pPr>
  </w:style>
  <w:style w:type="character" w:customStyle="1" w:styleId="HeaderChar">
    <w:name w:val="Header Char"/>
    <w:basedOn w:val="DefaultParagraphFont"/>
    <w:link w:val="Header"/>
    <w:uiPriority w:val="99"/>
    <w:rsid w:val="00263AA1"/>
    <w:rPr>
      <w:rFonts w:ascii="Times New Roman" w:eastAsia="Times New Roman" w:hAnsi="Times New Roman" w:cs="Times New Roman"/>
      <w:sz w:val="24"/>
      <w:szCs w:val="20"/>
    </w:rPr>
  </w:style>
  <w:style w:type="paragraph" w:styleId="Footer">
    <w:name w:val="footer"/>
    <w:basedOn w:val="Normal"/>
    <w:link w:val="FooterChar"/>
    <w:unhideWhenUsed/>
    <w:rsid w:val="00263AA1"/>
    <w:pPr>
      <w:tabs>
        <w:tab w:val="center" w:pos="4680"/>
        <w:tab w:val="right" w:pos="9360"/>
      </w:tabs>
    </w:pPr>
  </w:style>
  <w:style w:type="character" w:customStyle="1" w:styleId="FooterChar">
    <w:name w:val="Footer Char"/>
    <w:basedOn w:val="DefaultParagraphFont"/>
    <w:link w:val="Footer"/>
    <w:uiPriority w:val="99"/>
    <w:rsid w:val="00263AA1"/>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15B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BA7"/>
    <w:rPr>
      <w:rFonts w:ascii="Segoe UI" w:eastAsia="Times New Roman" w:hAnsi="Segoe UI" w:cs="Segoe UI"/>
      <w:sz w:val="18"/>
      <w:szCs w:val="18"/>
    </w:rPr>
  </w:style>
  <w:style w:type="character" w:styleId="Hyperlink">
    <w:name w:val="Hyperlink"/>
    <w:unhideWhenUsed/>
    <w:rsid w:val="00FE4484"/>
    <w:rPr>
      <w:color w:val="0000FF"/>
      <w:u w:val="single"/>
    </w:rPr>
  </w:style>
  <w:style w:type="character" w:styleId="FollowedHyperlink">
    <w:name w:val="FollowedHyperlink"/>
    <w:basedOn w:val="DefaultParagraphFont"/>
    <w:uiPriority w:val="99"/>
    <w:semiHidden/>
    <w:unhideWhenUsed/>
    <w:rsid w:val="00FE4484"/>
    <w:rPr>
      <w:color w:val="800080" w:themeColor="followedHyperlink"/>
      <w:u w:val="single"/>
    </w:rPr>
  </w:style>
  <w:style w:type="character" w:styleId="Mention">
    <w:name w:val="Mention"/>
    <w:basedOn w:val="DefaultParagraphFont"/>
    <w:uiPriority w:val="99"/>
    <w:semiHidden/>
    <w:unhideWhenUsed/>
    <w:rsid w:val="00FE4484"/>
    <w:rPr>
      <w:color w:val="2B579A"/>
      <w:shd w:val="clear" w:color="auto" w:fill="E6E6E6"/>
    </w:rPr>
  </w:style>
  <w:style w:type="paragraph" w:styleId="ListParagraph">
    <w:name w:val="List Paragraph"/>
    <w:basedOn w:val="Normal"/>
    <w:uiPriority w:val="34"/>
    <w:qFormat/>
    <w:rsid w:val="00C768A3"/>
    <w:pPr>
      <w:ind w:left="720"/>
      <w:contextualSpacing/>
    </w:pPr>
    <w:rPr>
      <w:rFonts w:eastAsia="Calibri"/>
      <w:szCs w:val="22"/>
    </w:rPr>
  </w:style>
  <w:style w:type="character" w:styleId="UnresolvedMention">
    <w:name w:val="Unresolved Mention"/>
    <w:basedOn w:val="DefaultParagraphFont"/>
    <w:uiPriority w:val="99"/>
    <w:semiHidden/>
    <w:unhideWhenUsed/>
    <w:rsid w:val="00086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listeria/prevention.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dc.gov/listeria" TargetMode="External"/><Relationship Id="rId4" Type="http://schemas.openxmlformats.org/officeDocument/2006/relationships/settings" Target="settings.xml"/><Relationship Id="rId9" Type="http://schemas.openxmlformats.org/officeDocument/2006/relationships/hyperlink" Target="http://www.maine.gov/dhhs/lister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8A6AC-DF1F-43A3-BB9B-D09568429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Tunks, Norma M.</dc:creator>
  <cp:keywords/>
  <dc:description/>
  <cp:lastModifiedBy>Porter, Megan</cp:lastModifiedBy>
  <cp:revision>2</cp:revision>
  <cp:lastPrinted>2018-12-04T16:43:00Z</cp:lastPrinted>
  <dcterms:created xsi:type="dcterms:W3CDTF">2022-01-21T16:40:00Z</dcterms:created>
  <dcterms:modified xsi:type="dcterms:W3CDTF">2022-01-21T16:40:00Z</dcterms:modified>
</cp:coreProperties>
</file>