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9B" w:rsidRPr="006E0E3D" w:rsidRDefault="00A07959" w:rsidP="00BE7118">
      <w:pPr>
        <w:jc w:val="center"/>
        <w:rPr>
          <w:b/>
          <w:sz w:val="28"/>
          <w:szCs w:val="28"/>
        </w:rPr>
      </w:pPr>
      <w:r w:rsidRPr="00A07959">
        <w:rPr>
          <w:b/>
          <w:i/>
          <w:sz w:val="28"/>
          <w:szCs w:val="28"/>
        </w:rPr>
        <w:t>Clostridium difficile</w:t>
      </w:r>
    </w:p>
    <w:p w:rsidR="00BE7118" w:rsidRPr="006E0E3D" w:rsidRDefault="00BE7118">
      <w:pPr>
        <w:rPr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:rsidR="00BE7118" w:rsidRPr="00613018" w:rsidRDefault="00C52F93">
      <w:pPr>
        <w:rPr>
          <w:szCs w:val="24"/>
        </w:rPr>
      </w:pPr>
      <w:proofErr w:type="gramStart"/>
      <w:r>
        <w:rPr>
          <w:szCs w:val="24"/>
        </w:rPr>
        <w:t>Acute gastro</w:t>
      </w:r>
      <w:r w:rsidR="0066087C">
        <w:rPr>
          <w:szCs w:val="24"/>
        </w:rPr>
        <w:t>e</w:t>
      </w:r>
      <w:r>
        <w:rPr>
          <w:szCs w:val="24"/>
        </w:rPr>
        <w:t>nte</w:t>
      </w:r>
      <w:r w:rsidR="0066087C">
        <w:rPr>
          <w:szCs w:val="24"/>
        </w:rPr>
        <w:t>ritis</w:t>
      </w:r>
      <w:bookmarkStart w:id="0" w:name="_GoBack"/>
      <w:bookmarkEnd w:id="0"/>
      <w:r w:rsidR="003C529C">
        <w:rPr>
          <w:szCs w:val="24"/>
        </w:rPr>
        <w:t xml:space="preserve"> can be</w:t>
      </w:r>
      <w:r>
        <w:rPr>
          <w:szCs w:val="24"/>
        </w:rPr>
        <w:t xml:space="preserve"> caused by</w:t>
      </w:r>
      <w:r w:rsidR="00DE4FCD">
        <w:rPr>
          <w:szCs w:val="24"/>
        </w:rPr>
        <w:t xml:space="preserve"> </w:t>
      </w:r>
      <w:r w:rsidR="000C5A29">
        <w:rPr>
          <w:i/>
          <w:szCs w:val="24"/>
        </w:rPr>
        <w:t xml:space="preserve">Clostridium difficile </w:t>
      </w:r>
      <w:r w:rsidR="000C5A29">
        <w:rPr>
          <w:szCs w:val="24"/>
        </w:rPr>
        <w:t>(</w:t>
      </w:r>
      <w:r w:rsidR="000C5A29" w:rsidRPr="007042DA">
        <w:rPr>
          <w:i/>
          <w:szCs w:val="24"/>
        </w:rPr>
        <w:t>C. diff</w:t>
      </w:r>
      <w:r w:rsidR="000C5A29">
        <w:rPr>
          <w:szCs w:val="24"/>
        </w:rPr>
        <w:t xml:space="preserve">) </w:t>
      </w:r>
      <w:r w:rsidR="00613018">
        <w:rPr>
          <w:szCs w:val="24"/>
        </w:rPr>
        <w:t>bacteria</w:t>
      </w:r>
      <w:proofErr w:type="gramEnd"/>
      <w:r w:rsidR="000C5A29">
        <w:rPr>
          <w:szCs w:val="24"/>
        </w:rPr>
        <w:t>. The bacteria form</w:t>
      </w:r>
      <w:r w:rsidR="000C5A29" w:rsidRPr="000C5A29">
        <w:rPr>
          <w:i/>
          <w:szCs w:val="24"/>
        </w:rPr>
        <w:t xml:space="preserve"> </w:t>
      </w:r>
      <w:r w:rsidR="000C5A29">
        <w:rPr>
          <w:szCs w:val="24"/>
        </w:rPr>
        <w:t xml:space="preserve">toxins and produce spores. </w:t>
      </w:r>
      <w:r w:rsidR="00613018">
        <w:rPr>
          <w:szCs w:val="24"/>
        </w:rPr>
        <w:t xml:space="preserve">Most cases of </w:t>
      </w:r>
      <w:r w:rsidR="00613018">
        <w:rPr>
          <w:i/>
          <w:szCs w:val="24"/>
        </w:rPr>
        <w:t xml:space="preserve">C.diff </w:t>
      </w:r>
      <w:r w:rsidR="00613018">
        <w:rPr>
          <w:szCs w:val="24"/>
        </w:rPr>
        <w:t>infection</w:t>
      </w:r>
      <w:r w:rsidR="000C5A29">
        <w:rPr>
          <w:szCs w:val="24"/>
        </w:rPr>
        <w:t xml:space="preserve"> (CDI)</w:t>
      </w:r>
      <w:r w:rsidR="00613018">
        <w:rPr>
          <w:szCs w:val="24"/>
        </w:rPr>
        <w:t xml:space="preserve"> occur in persons taking antibiotics. </w:t>
      </w:r>
      <w:r w:rsidR="00872419">
        <w:rPr>
          <w:szCs w:val="24"/>
        </w:rPr>
        <w:t>CDI</w:t>
      </w:r>
      <w:r w:rsidR="00EE04A2">
        <w:rPr>
          <w:szCs w:val="24"/>
        </w:rPr>
        <w:t xml:space="preserve"> is frequently a healthcare associated infection.</w:t>
      </w:r>
      <w:r w:rsidR="00DE4FCD">
        <w:rPr>
          <w:szCs w:val="24"/>
        </w:rPr>
        <w:t xml:space="preserve"> It is more common in adults than children. </w:t>
      </w:r>
      <w:r w:rsidR="00EE04A2">
        <w:rPr>
          <w:szCs w:val="24"/>
        </w:rPr>
        <w:t xml:space="preserve"> </w:t>
      </w:r>
    </w:p>
    <w:p w:rsidR="00BE7118" w:rsidRPr="006E0E3D" w:rsidRDefault="00BE7118">
      <w:pPr>
        <w:rPr>
          <w:i/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:rsidR="00BE7118" w:rsidRPr="006E0E3D" w:rsidRDefault="00613018">
      <w:pPr>
        <w:rPr>
          <w:szCs w:val="24"/>
        </w:rPr>
      </w:pPr>
      <w:r>
        <w:rPr>
          <w:szCs w:val="24"/>
        </w:rPr>
        <w:t xml:space="preserve">The most common symptoms of a </w:t>
      </w:r>
      <w:r w:rsidRPr="00DE4FCD">
        <w:rPr>
          <w:i/>
          <w:szCs w:val="24"/>
        </w:rPr>
        <w:t>C.diff</w:t>
      </w:r>
      <w:r>
        <w:rPr>
          <w:szCs w:val="24"/>
        </w:rPr>
        <w:t xml:space="preserve"> infection include: watery diarrhea, fever, loss of appetite, nausea, and belly pain and tenderness. </w:t>
      </w:r>
    </w:p>
    <w:p w:rsidR="00BE7118" w:rsidRPr="006E0E3D" w:rsidRDefault="00BE7118">
      <w:pPr>
        <w:rPr>
          <w:szCs w:val="24"/>
        </w:rPr>
      </w:pPr>
    </w:p>
    <w:p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:rsidR="00BE7118" w:rsidRPr="006E0E3D" w:rsidRDefault="00DE4FCD">
      <w:pPr>
        <w:rPr>
          <w:szCs w:val="24"/>
        </w:rPr>
      </w:pPr>
      <w:r w:rsidRPr="00DE4FCD">
        <w:rPr>
          <w:i/>
          <w:szCs w:val="24"/>
        </w:rPr>
        <w:t>C. difficile</w:t>
      </w:r>
      <w:r>
        <w:rPr>
          <w:szCs w:val="24"/>
        </w:rPr>
        <w:t xml:space="preserve"> is found in feces.</w:t>
      </w:r>
      <w:r w:rsidR="00AA4AAC">
        <w:rPr>
          <w:szCs w:val="24"/>
        </w:rPr>
        <w:t xml:space="preserve"> People can become infected if they touch items or surfaces that are contaminated with feces and then touch their mouth or mucous membranes. </w:t>
      </w:r>
      <w:r w:rsidR="00613018" w:rsidRPr="007042DA">
        <w:rPr>
          <w:i/>
          <w:szCs w:val="24"/>
        </w:rPr>
        <w:t xml:space="preserve">C. diff </w:t>
      </w:r>
      <w:r w:rsidR="00613018">
        <w:rPr>
          <w:szCs w:val="24"/>
        </w:rPr>
        <w:t xml:space="preserve">can live for long periods on surfaces. </w:t>
      </w:r>
      <w:r>
        <w:rPr>
          <w:szCs w:val="24"/>
        </w:rPr>
        <w:t>People who have underlying illnesses or conditions requiring prolonged use of antibiotics, and the elderly are at greater risk of getting this disease.</w:t>
      </w:r>
    </w:p>
    <w:p w:rsidR="00613018" w:rsidRDefault="00613018" w:rsidP="00BE7118">
      <w:pPr>
        <w:rPr>
          <w:b/>
          <w:szCs w:val="24"/>
        </w:rPr>
      </w:pPr>
    </w:p>
    <w:p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:rsidR="00CA2333" w:rsidRPr="006E0E3D" w:rsidRDefault="00411593" w:rsidP="00CA2333">
      <w:pPr>
        <w:rPr>
          <w:szCs w:val="24"/>
        </w:rPr>
      </w:pPr>
      <w:r>
        <w:rPr>
          <w:i/>
          <w:szCs w:val="24"/>
        </w:rPr>
        <w:t xml:space="preserve">C. difficile </w:t>
      </w:r>
      <w:r>
        <w:rPr>
          <w:szCs w:val="24"/>
        </w:rPr>
        <w:t>is diagnosed by laboratory tests</w:t>
      </w:r>
      <w:r w:rsidR="00C52F93">
        <w:rPr>
          <w:szCs w:val="24"/>
        </w:rPr>
        <w:t>.</w:t>
      </w:r>
    </w:p>
    <w:p w:rsidR="00B20AB2" w:rsidRPr="006E0E3D" w:rsidRDefault="00B20AB2" w:rsidP="00BE7118">
      <w:pPr>
        <w:rPr>
          <w:b/>
          <w:szCs w:val="24"/>
        </w:rPr>
      </w:pPr>
    </w:p>
    <w:p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CA2333" w:rsidRPr="00852CB9" w:rsidRDefault="00CA2333" w:rsidP="00CA2333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good hand washing </w:t>
      </w:r>
      <w:r w:rsidR="00D93C8F">
        <w:rPr>
          <w:szCs w:val="24"/>
        </w:rPr>
        <w:t>with soap and water</w:t>
      </w:r>
      <w:r w:rsidR="003412D9">
        <w:rPr>
          <w:szCs w:val="24"/>
        </w:rPr>
        <w:t xml:space="preserve"> (hand sanitizer gel can be used in addition to soap and water, however, should not be used alone)</w:t>
      </w:r>
    </w:p>
    <w:p w:rsidR="00AA4367" w:rsidRPr="009751A5" w:rsidRDefault="00AA4367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rFonts w:cs="Times New Roman"/>
        </w:rPr>
        <w:t>Consider cleaning high touch surfaces (such as door knobs, shared computer keyboards, water fountains</w:t>
      </w:r>
      <w:r w:rsidR="004A5A2C">
        <w:rPr>
          <w:rFonts w:cs="Times New Roman"/>
        </w:rPr>
        <w:t>, toilet handles</w:t>
      </w:r>
      <w:r>
        <w:rPr>
          <w:rFonts w:cs="Times New Roman"/>
        </w:rPr>
        <w:t>) more frequently, especially when illness is present</w:t>
      </w:r>
    </w:p>
    <w:p w:rsidR="009751A5" w:rsidRPr="009751A5" w:rsidRDefault="009751A5" w:rsidP="009751A5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Use EPA-approv</w:t>
      </w:r>
      <w:r w:rsidR="00DE4FCD">
        <w:rPr>
          <w:szCs w:val="24"/>
        </w:rPr>
        <w:t xml:space="preserve">ed disinfectants when cleaning </w:t>
      </w:r>
      <w:hyperlink r:id="rId9" w:history="1">
        <w:r w:rsidRPr="005E00A3">
          <w:rPr>
            <w:rStyle w:val="Hyperlink"/>
            <w:rFonts w:cs="Times New Roman"/>
          </w:rPr>
          <w:t>http://www.epa.gov/oppad001/chemregindex.htm</w:t>
        </w:r>
      </w:hyperlink>
    </w:p>
    <w:p w:rsidR="00885DA2" w:rsidRPr="006E0E3D" w:rsidRDefault="00885DA2" w:rsidP="00885DA2">
      <w:pPr>
        <w:pStyle w:val="ListParagraph"/>
        <w:ind w:left="1440"/>
        <w:rPr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:rsidR="009751A5" w:rsidRDefault="000F4F3A" w:rsidP="0043220E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Students with </w:t>
      </w:r>
      <w:r>
        <w:rPr>
          <w:i/>
          <w:szCs w:val="24"/>
        </w:rPr>
        <w:t xml:space="preserve">C. diff </w:t>
      </w:r>
      <w:r>
        <w:rPr>
          <w:szCs w:val="24"/>
        </w:rPr>
        <w:t>infections</w:t>
      </w:r>
      <w:r w:rsidR="0043220E" w:rsidRPr="009751A5">
        <w:rPr>
          <w:szCs w:val="24"/>
        </w:rPr>
        <w:t xml:space="preserve"> should be referred to their primary care </w:t>
      </w:r>
      <w:r w:rsidR="006D76C8" w:rsidRPr="009751A5">
        <w:rPr>
          <w:szCs w:val="24"/>
        </w:rPr>
        <w:t>provider</w:t>
      </w:r>
      <w:r w:rsidR="00DE4FCD">
        <w:rPr>
          <w:szCs w:val="24"/>
        </w:rPr>
        <w:t xml:space="preserve"> to make treatment decisions</w:t>
      </w:r>
      <w:r w:rsidR="0043220E" w:rsidRPr="009751A5">
        <w:rPr>
          <w:szCs w:val="24"/>
        </w:rPr>
        <w:t xml:space="preserve"> </w:t>
      </w:r>
    </w:p>
    <w:p w:rsidR="00AA4AAC" w:rsidRPr="00DE4FCD" w:rsidRDefault="0043220E" w:rsidP="00DE4FCD">
      <w:pPr>
        <w:pStyle w:val="ListParagraph"/>
        <w:numPr>
          <w:ilvl w:val="0"/>
          <w:numId w:val="5"/>
        </w:numPr>
        <w:rPr>
          <w:szCs w:val="24"/>
        </w:rPr>
      </w:pPr>
      <w:r w:rsidRPr="009751A5">
        <w:rPr>
          <w:szCs w:val="24"/>
        </w:rPr>
        <w:t>Non-specific supportive therapy, including hydration, is important</w:t>
      </w:r>
    </w:p>
    <w:p w:rsidR="00885DA2" w:rsidRPr="006E0E3D" w:rsidRDefault="00885DA2" w:rsidP="00BE7118">
      <w:pPr>
        <w:rPr>
          <w:b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:rsidR="00CA2333" w:rsidRPr="000F4F3A" w:rsidRDefault="00DE4FCD" w:rsidP="00CA2333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Exclude s</w:t>
      </w:r>
      <w:r w:rsidR="00CA2333">
        <w:rPr>
          <w:szCs w:val="24"/>
        </w:rPr>
        <w:t xml:space="preserve">tudents </w:t>
      </w:r>
      <w:r>
        <w:rPr>
          <w:szCs w:val="24"/>
        </w:rPr>
        <w:t>or staff</w:t>
      </w:r>
      <w:r w:rsidR="00CA2333">
        <w:rPr>
          <w:szCs w:val="24"/>
        </w:rPr>
        <w:t xml:space="preserve"> </w:t>
      </w:r>
      <w:r>
        <w:rPr>
          <w:szCs w:val="24"/>
        </w:rPr>
        <w:t xml:space="preserve">with diarrhea </w:t>
      </w:r>
      <w:r w:rsidR="00CA2333">
        <w:rPr>
          <w:szCs w:val="24"/>
        </w:rPr>
        <w:t>from school</w:t>
      </w:r>
      <w:r>
        <w:rPr>
          <w:szCs w:val="24"/>
        </w:rPr>
        <w:t xml:space="preserve"> and school trips while symptomatic</w:t>
      </w:r>
    </w:p>
    <w:p w:rsidR="000F4F3A" w:rsidRPr="00B80BFC" w:rsidRDefault="000F4F3A" w:rsidP="00CA2333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Education modifications may be necessary for students with a positive diagnosis</w:t>
      </w:r>
    </w:p>
    <w:p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:rsidR="0066087C" w:rsidRDefault="00DE4FCD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</w:t>
      </w:r>
      <w:r w:rsidR="0066087C">
        <w:rPr>
          <w:szCs w:val="24"/>
        </w:rPr>
        <w:t xml:space="preserve">chool </w:t>
      </w:r>
      <w:r>
        <w:rPr>
          <w:szCs w:val="24"/>
        </w:rPr>
        <w:t xml:space="preserve">absenteeism </w:t>
      </w:r>
      <w:r w:rsidR="0066087C">
        <w:rPr>
          <w:szCs w:val="24"/>
        </w:rPr>
        <w:t>greater than 15% should be reporte</w:t>
      </w:r>
      <w:r w:rsidR="000F4F3A">
        <w:rPr>
          <w:szCs w:val="24"/>
        </w:rPr>
        <w:t>d through MEDMS</w:t>
      </w:r>
      <w:r w:rsidR="0066087C">
        <w:rPr>
          <w:szCs w:val="24"/>
        </w:rPr>
        <w:t xml:space="preserve">. </w:t>
      </w:r>
      <w:r w:rsidR="00EE04A2">
        <w:rPr>
          <w:szCs w:val="24"/>
        </w:rPr>
        <w:t>GI outbreak will be considered i</w:t>
      </w:r>
      <w:r w:rsidR="0066087C">
        <w:rPr>
          <w:szCs w:val="24"/>
        </w:rPr>
        <w:t>f the majority of symptom</w:t>
      </w:r>
      <w:r w:rsidR="00EE04A2">
        <w:rPr>
          <w:szCs w:val="24"/>
        </w:rPr>
        <w:t>s are gastroenteritis</w:t>
      </w:r>
      <w:r w:rsidR="00411593">
        <w:rPr>
          <w:szCs w:val="24"/>
        </w:rPr>
        <w:t>.</w:t>
      </w:r>
      <w:r w:rsidR="0066087C">
        <w:rPr>
          <w:szCs w:val="24"/>
        </w:rPr>
        <w:t xml:space="preserve"> </w:t>
      </w:r>
    </w:p>
    <w:p w:rsidR="00AA4367" w:rsidRPr="006E0E3D" w:rsidRDefault="00AA4367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Track counts of illness each day</w:t>
      </w:r>
    </w:p>
    <w:p w:rsidR="00885DA2" w:rsidRPr="006E0E3D" w:rsidRDefault="00885DA2" w:rsidP="00396DAC">
      <w:pPr>
        <w:rPr>
          <w:b/>
          <w:szCs w:val="24"/>
        </w:rPr>
      </w:pPr>
    </w:p>
    <w:p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:rsidR="00852CB9" w:rsidRPr="00E634C4" w:rsidRDefault="00852CB9" w:rsidP="00EE04A2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 xml:space="preserve">Maine CDC </w:t>
      </w:r>
      <w:r w:rsidR="004A5A2C">
        <w:rPr>
          <w:szCs w:val="24"/>
        </w:rPr>
        <w:t>HAI</w:t>
      </w:r>
      <w:r w:rsidR="002B39B5">
        <w:rPr>
          <w:szCs w:val="24"/>
        </w:rPr>
        <w:t xml:space="preserve"> </w:t>
      </w:r>
      <w:r w:rsidR="004A5A2C">
        <w:rPr>
          <w:szCs w:val="24"/>
        </w:rPr>
        <w:t xml:space="preserve">website </w:t>
      </w:r>
      <w:r w:rsidRPr="004E0197">
        <w:t xml:space="preserve"> </w:t>
      </w:r>
      <w:hyperlink r:id="rId10" w:history="1">
        <w:r w:rsidR="00EE04A2" w:rsidRPr="00037500">
          <w:rPr>
            <w:rStyle w:val="Hyperlink"/>
          </w:rPr>
          <w:t>http://www.maine.gov/dhhs/mecdc/infectious-disease/hai/hai-specific.shtml</w:t>
        </w:r>
      </w:hyperlink>
      <w:r w:rsidR="00EE04A2">
        <w:t xml:space="preserve"> </w:t>
      </w:r>
    </w:p>
    <w:p w:rsidR="00852CB9" w:rsidRPr="007E35DF" w:rsidRDefault="00852CB9" w:rsidP="007E35DF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Federal CDC </w:t>
      </w:r>
      <w:r w:rsidR="00551312">
        <w:rPr>
          <w:szCs w:val="24"/>
        </w:rPr>
        <w:t>C. difficile</w:t>
      </w:r>
      <w:r w:rsidRPr="006E0E3D">
        <w:rPr>
          <w:szCs w:val="24"/>
        </w:rPr>
        <w:t xml:space="preserve"> website </w:t>
      </w:r>
      <w:hyperlink r:id="rId11" w:history="1">
        <w:r w:rsidR="004A5A2C" w:rsidRPr="00037500">
          <w:rPr>
            <w:rStyle w:val="Hyperlink"/>
            <w:szCs w:val="24"/>
          </w:rPr>
          <w:t>http://www.cdc.gov/HAI/organisms/cdiff/Cdiff_infect.html</w:t>
        </w:r>
      </w:hyperlink>
      <w:r w:rsidR="004A5A2C">
        <w:rPr>
          <w:szCs w:val="24"/>
        </w:rPr>
        <w:t xml:space="preserve"> </w:t>
      </w:r>
    </w:p>
    <w:p w:rsidR="00D864C5" w:rsidRPr="00DE4FCD" w:rsidRDefault="00297911" w:rsidP="00297911">
      <w:pPr>
        <w:pStyle w:val="ListParagraph"/>
        <w:numPr>
          <w:ilvl w:val="0"/>
          <w:numId w:val="3"/>
        </w:numPr>
        <w:contextualSpacing w:val="0"/>
      </w:pPr>
      <w:r>
        <w:t xml:space="preserve">MEDMS training webinar </w:t>
      </w:r>
      <w:hyperlink r:id="rId12" w:history="1">
        <w:r>
          <w:rPr>
            <w:rStyle w:val="Hyperlink"/>
          </w:rPr>
          <w:t>http://www.maine.gov/tools/whatsnew/index.php?topic=SLDS_sessions&amp;id=93352&amp;v=Article</w:t>
        </w:r>
      </w:hyperlink>
    </w:p>
    <w:sectPr w:rsidR="00D864C5" w:rsidRPr="00DE4FCD" w:rsidSect="00612FCA"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0E" w:rsidRDefault="00CD410E" w:rsidP="00396DAC">
      <w:r>
        <w:separator/>
      </w:r>
    </w:p>
  </w:endnote>
  <w:endnote w:type="continuationSeparator" w:id="0">
    <w:p w:rsidR="00CD410E" w:rsidRDefault="00CD410E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DE" w:rsidRDefault="00411593">
    <w:pPr>
      <w:pStyle w:val="Footer"/>
    </w:pPr>
    <w:r>
      <w:t>Updated 1/16/2014</w:t>
    </w:r>
  </w:p>
  <w:p w:rsidR="00240EDE" w:rsidRDefault="00240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0E" w:rsidRDefault="00CD410E" w:rsidP="00396DAC">
      <w:r>
        <w:separator/>
      </w:r>
    </w:p>
  </w:footnote>
  <w:footnote w:type="continuationSeparator" w:id="0">
    <w:p w:rsidR="00CD410E" w:rsidRDefault="00CD410E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CA" w:rsidRDefault="00612FCA">
    <w:pPr>
      <w:pStyle w:val="Header"/>
    </w:pPr>
  </w:p>
  <w:p w:rsidR="00612FCA" w:rsidRDefault="00612F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CA" w:rsidRDefault="00612FCA">
    <w:pPr>
      <w:pStyle w:val="Header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>
          <wp:extent cx="1530985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18"/>
    <w:rsid w:val="000379E1"/>
    <w:rsid w:val="00062F03"/>
    <w:rsid w:val="00096DF0"/>
    <w:rsid w:val="000B6BF9"/>
    <w:rsid w:val="000C5A29"/>
    <w:rsid w:val="000F4F3A"/>
    <w:rsid w:val="001001FA"/>
    <w:rsid w:val="00150B86"/>
    <w:rsid w:val="001859DC"/>
    <w:rsid w:val="001E4DC9"/>
    <w:rsid w:val="001E551D"/>
    <w:rsid w:val="00220545"/>
    <w:rsid w:val="00240EDE"/>
    <w:rsid w:val="0026074D"/>
    <w:rsid w:val="00297911"/>
    <w:rsid w:val="002B39B5"/>
    <w:rsid w:val="00302AE2"/>
    <w:rsid w:val="003412D9"/>
    <w:rsid w:val="003440BA"/>
    <w:rsid w:val="00396DAC"/>
    <w:rsid w:val="003C2D1C"/>
    <w:rsid w:val="003C529C"/>
    <w:rsid w:val="003D21C4"/>
    <w:rsid w:val="00406120"/>
    <w:rsid w:val="00411593"/>
    <w:rsid w:val="0043220E"/>
    <w:rsid w:val="004A5A2C"/>
    <w:rsid w:val="00526C7C"/>
    <w:rsid w:val="00551312"/>
    <w:rsid w:val="005A0019"/>
    <w:rsid w:val="005E00A3"/>
    <w:rsid w:val="00612FCA"/>
    <w:rsid w:val="00613018"/>
    <w:rsid w:val="0066087C"/>
    <w:rsid w:val="00674339"/>
    <w:rsid w:val="006743E7"/>
    <w:rsid w:val="006D4B66"/>
    <w:rsid w:val="006D76C8"/>
    <w:rsid w:val="006E0E3D"/>
    <w:rsid w:val="007042DA"/>
    <w:rsid w:val="007B5B6E"/>
    <w:rsid w:val="007E169B"/>
    <w:rsid w:val="007E35DF"/>
    <w:rsid w:val="00844956"/>
    <w:rsid w:val="00852CB9"/>
    <w:rsid w:val="00872419"/>
    <w:rsid w:val="00885DA2"/>
    <w:rsid w:val="008C2F6D"/>
    <w:rsid w:val="00937362"/>
    <w:rsid w:val="00952DBC"/>
    <w:rsid w:val="0095326B"/>
    <w:rsid w:val="009751A5"/>
    <w:rsid w:val="00A07959"/>
    <w:rsid w:val="00AA4367"/>
    <w:rsid w:val="00AA4AAC"/>
    <w:rsid w:val="00AC5109"/>
    <w:rsid w:val="00AD7D44"/>
    <w:rsid w:val="00B20AB2"/>
    <w:rsid w:val="00B80BFC"/>
    <w:rsid w:val="00BD4A68"/>
    <w:rsid w:val="00BE7118"/>
    <w:rsid w:val="00C52F93"/>
    <w:rsid w:val="00C6292F"/>
    <w:rsid w:val="00C70AFD"/>
    <w:rsid w:val="00C82BF0"/>
    <w:rsid w:val="00C85A1A"/>
    <w:rsid w:val="00C97C28"/>
    <w:rsid w:val="00CA2333"/>
    <w:rsid w:val="00CD34A7"/>
    <w:rsid w:val="00CD410E"/>
    <w:rsid w:val="00D55055"/>
    <w:rsid w:val="00D864C5"/>
    <w:rsid w:val="00D93C8F"/>
    <w:rsid w:val="00DA6908"/>
    <w:rsid w:val="00DD07D9"/>
    <w:rsid w:val="00DE4FCD"/>
    <w:rsid w:val="00E634C4"/>
    <w:rsid w:val="00ED149E"/>
    <w:rsid w:val="00EE04A2"/>
    <w:rsid w:val="00EE253E"/>
    <w:rsid w:val="00F20C32"/>
    <w:rsid w:val="00F3025D"/>
    <w:rsid w:val="00F8175A"/>
    <w:rsid w:val="00F90929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00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0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ine.gov/tools/whatsnew/index.php?topic=SLDS_sessions&amp;id=93352&amp;v=Articl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c.gov/HAI/organisms/cdiff/Cdiff_infect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aine.gov/dhhs/mecdc/infectious-disease/hai/hai-specific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a.gov/oppad001/chemregindex.ht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F826-4E0C-4069-A16A-0A640BF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Owsiak, Rita</cp:lastModifiedBy>
  <cp:revision>3</cp:revision>
  <dcterms:created xsi:type="dcterms:W3CDTF">2016-03-20T15:00:00Z</dcterms:created>
  <dcterms:modified xsi:type="dcterms:W3CDTF">2016-03-20T15:00:00Z</dcterms:modified>
</cp:coreProperties>
</file>