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68364" w14:textId="77777777" w:rsidR="000D2CB4" w:rsidRDefault="000D2CB4" w:rsidP="000D2CB4">
      <w:pPr>
        <w:rPr>
          <w:b/>
        </w:rPr>
      </w:pPr>
      <w:r w:rsidRPr="004E01BD">
        <w:rPr>
          <w:b/>
        </w:rPr>
        <w:t>International influenza update</w:t>
      </w:r>
    </w:p>
    <w:p w14:paraId="57EF02E5" w14:textId="196EB738" w:rsidR="000D2CB4" w:rsidRPr="000D2CB4" w:rsidRDefault="000D2CB4">
      <w:pPr>
        <w:rPr>
          <w:b/>
        </w:rPr>
      </w:pPr>
      <w:r>
        <w:t>Globally, influenza activity remained lower than expected for this time of year.  Worldwide, influenza B detections accounted for the majority of the low number of detections reported.</w:t>
      </w:r>
    </w:p>
    <w:p w14:paraId="70A47F3E" w14:textId="47779571" w:rsidR="000D2CB4" w:rsidRDefault="000D2CB4" w:rsidP="000D2CB4">
      <w:pPr>
        <w:rPr>
          <w:b/>
        </w:rPr>
      </w:pPr>
      <w:r w:rsidRPr="00291B41">
        <w:rPr>
          <w:b/>
        </w:rPr>
        <w:t>Influenza in the US</w:t>
      </w:r>
    </w:p>
    <w:p w14:paraId="51ACEF6F" w14:textId="71E3CB0D" w:rsidR="000D2CB4" w:rsidRPr="00807F26" w:rsidRDefault="000D2CB4" w:rsidP="000D2CB4">
      <w:pPr>
        <w:rPr>
          <w:rFonts w:cs="Arial"/>
          <w:bCs/>
        </w:rPr>
      </w:pPr>
      <w:r w:rsidRPr="00807F26">
        <w:rPr>
          <w:bCs/>
        </w:rPr>
        <w:t>Flu activity was unusually</w:t>
      </w:r>
      <w:r w:rsidR="00FD14B9">
        <w:rPr>
          <w:bCs/>
        </w:rPr>
        <w:t xml:space="preserve"> low</w:t>
      </w:r>
      <w:r w:rsidRPr="00807F26">
        <w:rPr>
          <w:bCs/>
        </w:rPr>
        <w:t xml:space="preserve"> through thought the 2020-2021</w:t>
      </w:r>
      <w:r w:rsidR="00125CAA" w:rsidRPr="00807F26">
        <w:rPr>
          <w:bCs/>
        </w:rPr>
        <w:t xml:space="preserve"> flu season in the US and globally, despite high levels of testing. This was likely a result of COVID-19 mitigation factors such as wearing face masks, staying home, hand washing, reduced travel, physical distancing, and potentially influenza vaccine, though efficacy estimates are not available.  </w:t>
      </w:r>
    </w:p>
    <w:p w14:paraId="65FFE0B1" w14:textId="57B9893B" w:rsidR="000D2CB4" w:rsidRDefault="000D2CB4" w:rsidP="000D2CB4">
      <w:pPr>
        <w:shd w:val="clear" w:color="auto" w:fill="FFFFFF"/>
        <w:rPr>
          <w:rFonts w:eastAsia="Times New Roman" w:cstheme="minorHAnsi"/>
          <w:b/>
        </w:rPr>
      </w:pPr>
      <w:r w:rsidRPr="006E3167">
        <w:rPr>
          <w:rFonts w:eastAsia="Times New Roman" w:cstheme="minorHAnsi"/>
          <w:b/>
        </w:rPr>
        <w:t>Non-seasonal influenza</w:t>
      </w:r>
    </w:p>
    <w:p w14:paraId="03D275AD" w14:textId="66D8AA63" w:rsidR="00125CAA" w:rsidRPr="00807F26" w:rsidRDefault="00125CAA" w:rsidP="000D2CB4">
      <w:pPr>
        <w:shd w:val="clear" w:color="auto" w:fill="FFFFFF"/>
        <w:rPr>
          <w:rFonts w:eastAsia="Times New Roman" w:cstheme="minorHAnsi"/>
          <w:bCs/>
        </w:rPr>
      </w:pPr>
      <w:r w:rsidRPr="00807F26">
        <w:rPr>
          <w:rFonts w:eastAsia="Times New Roman" w:cstheme="minorHAnsi"/>
          <w:bCs/>
        </w:rPr>
        <w:t xml:space="preserve">In the US, five cases of human variant influenza, or influenza that circulates in swine, were detected during the 2020-21 season. </w:t>
      </w:r>
    </w:p>
    <w:p w14:paraId="504A51F9" w14:textId="39E29B77" w:rsidR="00674017" w:rsidRDefault="000D2CB4" w:rsidP="000D2CB4">
      <w:pPr>
        <w:shd w:val="clear" w:color="auto" w:fill="FFFFFF"/>
        <w:rPr>
          <w:rFonts w:eastAsia="Times New Roman" w:cstheme="minorHAnsi"/>
          <w:b/>
        </w:rPr>
      </w:pPr>
      <w:r w:rsidRPr="007C113A">
        <w:rPr>
          <w:rFonts w:eastAsia="Times New Roman" w:cstheme="minorHAnsi"/>
          <w:b/>
        </w:rPr>
        <w:t>Non-influenza respiratory viruses</w:t>
      </w:r>
    </w:p>
    <w:p w14:paraId="4572EC9C" w14:textId="32E49387" w:rsidR="00233CB9" w:rsidRPr="00233CB9" w:rsidRDefault="00233CB9" w:rsidP="00233CB9">
      <w:pPr>
        <w:pStyle w:val="ListParagraph"/>
        <w:numPr>
          <w:ilvl w:val="0"/>
          <w:numId w:val="2"/>
        </w:numPr>
        <w:shd w:val="clear" w:color="auto" w:fill="FFFFFF"/>
        <w:rPr>
          <w:rFonts w:eastAsia="Times New Roman" w:cstheme="minorHAnsi"/>
          <w:bCs/>
        </w:rPr>
      </w:pPr>
      <w:r w:rsidRPr="00233CB9">
        <w:rPr>
          <w:rFonts w:eastAsia="Times New Roman" w:cstheme="minorHAnsi"/>
          <w:bCs/>
        </w:rPr>
        <w:t>Throughout the summer months and continuing now, RSV has circulated at higher than expected levels throughout Maine and the US.</w:t>
      </w:r>
    </w:p>
    <w:p w14:paraId="616690EF" w14:textId="07895184" w:rsidR="00D84F6E" w:rsidRDefault="00674017" w:rsidP="00D84F6E">
      <w:pPr>
        <w:pStyle w:val="ListParagraph"/>
        <w:numPr>
          <w:ilvl w:val="0"/>
          <w:numId w:val="2"/>
        </w:numPr>
        <w:shd w:val="clear" w:color="auto" w:fill="FFFFFF"/>
        <w:spacing w:after="0" w:line="240" w:lineRule="auto"/>
        <w:rPr>
          <w:rFonts w:eastAsia="Times New Roman" w:cstheme="minorHAnsi"/>
        </w:rPr>
      </w:pPr>
      <w:r>
        <w:rPr>
          <w:rFonts w:eastAsia="Times New Roman" w:cstheme="minorHAnsi"/>
        </w:rPr>
        <w:t xml:space="preserve">Maine </w:t>
      </w:r>
      <w:r w:rsidR="00233CB9">
        <w:rPr>
          <w:rFonts w:eastAsia="Times New Roman" w:cstheme="minorHAnsi"/>
        </w:rPr>
        <w:t>relies on voluntary reporting</w:t>
      </w:r>
      <w:r>
        <w:rPr>
          <w:rFonts w:eastAsia="Times New Roman" w:cstheme="minorHAnsi"/>
        </w:rPr>
        <w:t xml:space="preserve"> </w:t>
      </w:r>
      <w:r w:rsidR="00233CB9">
        <w:rPr>
          <w:rFonts w:eastAsia="Times New Roman" w:cstheme="minorHAnsi"/>
        </w:rPr>
        <w:t xml:space="preserve">through </w:t>
      </w:r>
      <w:r>
        <w:rPr>
          <w:rFonts w:eastAsia="Times New Roman" w:cstheme="minorHAnsi"/>
        </w:rPr>
        <w:t>the National Respiratory and Enteric Virus Surveillance System (</w:t>
      </w:r>
      <w:hyperlink r:id="rId5" w:history="1">
        <w:r w:rsidRPr="007F76D1">
          <w:rPr>
            <w:rStyle w:val="Hyperlink"/>
            <w:rFonts w:eastAsia="Times New Roman" w:cstheme="minorHAnsi"/>
          </w:rPr>
          <w:t>https://www.cdc.gov/surveillance/nrevss/</w:t>
        </w:r>
      </w:hyperlink>
      <w:r>
        <w:rPr>
          <w:rFonts w:eastAsia="Times New Roman" w:cstheme="minorHAnsi"/>
        </w:rPr>
        <w:t>)</w:t>
      </w:r>
      <w:r w:rsidR="00233CB9">
        <w:rPr>
          <w:rFonts w:eastAsia="Times New Roman" w:cstheme="minorHAnsi"/>
        </w:rPr>
        <w:t xml:space="preserve"> to monitor circulating respiratory viruses such as </w:t>
      </w:r>
      <w:r w:rsidR="00421B8B">
        <w:rPr>
          <w:rFonts w:eastAsia="Times New Roman" w:cstheme="minorHAnsi"/>
        </w:rPr>
        <w:t>a</w:t>
      </w:r>
      <w:r w:rsidR="00233CB9" w:rsidRPr="0077214B">
        <w:rPr>
          <w:rFonts w:eastAsia="Times New Roman" w:cstheme="minorHAnsi"/>
        </w:rPr>
        <w:t xml:space="preserve">denovirus, parainfluenza, RSV, </w:t>
      </w:r>
      <w:r w:rsidR="00233CB9">
        <w:rPr>
          <w:rFonts w:eastAsia="Times New Roman" w:cstheme="minorHAnsi"/>
        </w:rPr>
        <w:t xml:space="preserve">and </w:t>
      </w:r>
      <w:r w:rsidR="00233CB9" w:rsidRPr="0077214B">
        <w:rPr>
          <w:rFonts w:eastAsia="Times New Roman" w:cstheme="minorHAnsi"/>
        </w:rPr>
        <w:t>rhinovirus</w:t>
      </w:r>
      <w:r>
        <w:rPr>
          <w:rFonts w:eastAsia="Times New Roman" w:cstheme="minorHAnsi"/>
        </w:rPr>
        <w:t xml:space="preserve">. </w:t>
      </w:r>
    </w:p>
    <w:p w14:paraId="4985644F" w14:textId="6631FA7D" w:rsidR="00674017" w:rsidRPr="00D84F6E" w:rsidRDefault="00421B8B" w:rsidP="00D84F6E">
      <w:pPr>
        <w:pStyle w:val="ListParagraph"/>
        <w:numPr>
          <w:ilvl w:val="0"/>
          <w:numId w:val="2"/>
        </w:numPr>
        <w:shd w:val="clear" w:color="auto" w:fill="FFFFFF"/>
        <w:spacing w:after="0" w:line="240" w:lineRule="auto"/>
        <w:rPr>
          <w:rStyle w:val="Hyperlink"/>
          <w:rFonts w:eastAsia="Times New Roman" w:cstheme="minorHAnsi"/>
          <w:color w:val="auto"/>
          <w:u w:val="none"/>
        </w:rPr>
      </w:pPr>
      <w:r>
        <w:rPr>
          <w:rFonts w:eastAsia="Times New Roman" w:cstheme="minorHAnsi"/>
        </w:rPr>
        <w:t>Maine Health and Environmental Testing Laboratory (</w:t>
      </w:r>
      <w:r w:rsidR="00674017" w:rsidRPr="00D84F6E">
        <w:rPr>
          <w:rFonts w:eastAsia="Times New Roman" w:cstheme="minorHAnsi"/>
        </w:rPr>
        <w:t>HETL</w:t>
      </w:r>
      <w:r>
        <w:rPr>
          <w:rFonts w:eastAsia="Times New Roman" w:cstheme="minorHAnsi"/>
        </w:rPr>
        <w:t>)</w:t>
      </w:r>
      <w:r w:rsidR="00674017" w:rsidRPr="00D84F6E">
        <w:rPr>
          <w:rFonts w:eastAsia="Times New Roman" w:cstheme="minorHAnsi"/>
        </w:rPr>
        <w:t xml:space="preserve"> can test for many of the circulating non-influenza respiratory viruses.  For more information see </w:t>
      </w:r>
      <w:hyperlink r:id="rId6" w:history="1">
        <w:r w:rsidR="00674017" w:rsidRPr="00D84F6E">
          <w:rPr>
            <w:rStyle w:val="Hyperlink"/>
            <w:rFonts w:eastAsia="Times New Roman" w:cstheme="minorHAnsi"/>
          </w:rPr>
          <w:t>www.mainepublichealth.gov/lab</w:t>
        </w:r>
      </w:hyperlink>
      <w:r w:rsidR="00674017" w:rsidRPr="00D84F6E">
        <w:rPr>
          <w:rStyle w:val="Hyperlink"/>
          <w:rFonts w:eastAsia="Times New Roman" w:cstheme="minorHAnsi"/>
        </w:rPr>
        <w:t>.</w:t>
      </w:r>
    </w:p>
    <w:p w14:paraId="290E38F5" w14:textId="77777777" w:rsidR="00D84F6E" w:rsidRPr="00D84F6E" w:rsidRDefault="00D84F6E" w:rsidP="00D84F6E">
      <w:pPr>
        <w:pStyle w:val="ListParagraph"/>
        <w:shd w:val="clear" w:color="auto" w:fill="FFFFFF"/>
        <w:spacing w:after="0" w:line="240" w:lineRule="auto"/>
        <w:rPr>
          <w:rFonts w:eastAsia="Times New Roman" w:cstheme="minorHAnsi"/>
          <w:color w:val="0563C1" w:themeColor="hyperlink"/>
          <w:u w:val="single"/>
        </w:rPr>
      </w:pPr>
    </w:p>
    <w:p w14:paraId="0BEACDED" w14:textId="603FB7CF" w:rsidR="008C1B17" w:rsidRDefault="00D84F6E" w:rsidP="00350D04">
      <w:pPr>
        <w:rPr>
          <w:b/>
          <w:bCs/>
        </w:rPr>
      </w:pPr>
      <w:r w:rsidRPr="00D84F6E">
        <w:rPr>
          <w:b/>
          <w:bCs/>
        </w:rPr>
        <w:t xml:space="preserve">Additional Notes </w:t>
      </w:r>
    </w:p>
    <w:p w14:paraId="5ED595FB" w14:textId="77777777" w:rsidR="005100CC" w:rsidRDefault="005100CC" w:rsidP="005100CC">
      <w:pPr>
        <w:pStyle w:val="ListParagraph"/>
        <w:numPr>
          <w:ilvl w:val="0"/>
          <w:numId w:val="5"/>
        </w:numPr>
      </w:pPr>
      <w:r>
        <w:t>Any hospital that is experiencing a surge in inpatients and would like to request a statewide bed availability poll can contact their Health Care Coalition Chapter Coordinator or the State Bed Availability Coordinator to make the request:</w:t>
      </w:r>
    </w:p>
    <w:p w14:paraId="41D79F30" w14:textId="746B98E6" w:rsidR="005100CC" w:rsidRPr="005100CC" w:rsidRDefault="005100CC" w:rsidP="005100CC">
      <w:pPr>
        <w:pStyle w:val="ListParagraph"/>
        <w:numPr>
          <w:ilvl w:val="1"/>
          <w:numId w:val="5"/>
        </w:numPr>
      </w:pPr>
      <w:r w:rsidRPr="005100CC">
        <w:rPr>
          <w:rFonts w:eastAsia="Times New Roman"/>
        </w:rPr>
        <w:t>Central Maine HCC: Hannah James (</w:t>
      </w:r>
      <w:hyperlink r:id="rId7" w:history="1">
        <w:r w:rsidRPr="005100CC">
          <w:rPr>
            <w:rStyle w:val="Hyperlink"/>
            <w:rFonts w:eastAsia="Times New Roman"/>
          </w:rPr>
          <w:t>hannahj@allclearemg.com</w:t>
        </w:r>
      </w:hyperlink>
      <w:r w:rsidRPr="005100CC">
        <w:rPr>
          <w:rFonts w:eastAsia="Times New Roman"/>
        </w:rPr>
        <w:t>)</w:t>
      </w:r>
    </w:p>
    <w:p w14:paraId="0802D8C5" w14:textId="77777777" w:rsidR="005100CC" w:rsidRDefault="005100CC" w:rsidP="005100CC">
      <w:pPr>
        <w:pStyle w:val="ListParagraph"/>
        <w:numPr>
          <w:ilvl w:val="1"/>
          <w:numId w:val="3"/>
        </w:numPr>
        <w:spacing w:after="0" w:line="240" w:lineRule="auto"/>
        <w:contextualSpacing w:val="0"/>
        <w:rPr>
          <w:rFonts w:eastAsia="Times New Roman"/>
        </w:rPr>
      </w:pPr>
      <w:r>
        <w:rPr>
          <w:rFonts w:eastAsia="Times New Roman"/>
        </w:rPr>
        <w:t>Southern Maine HCC: Allyssa Caron (</w:t>
      </w:r>
      <w:hyperlink r:id="rId8" w:history="1">
        <w:r>
          <w:rPr>
            <w:rStyle w:val="Hyperlink"/>
            <w:rFonts w:eastAsia="Times New Roman"/>
          </w:rPr>
          <w:t>allyssac@allclearemg.com</w:t>
        </w:r>
      </w:hyperlink>
      <w:r>
        <w:rPr>
          <w:rFonts w:eastAsia="Times New Roman"/>
        </w:rPr>
        <w:t>)</w:t>
      </w:r>
    </w:p>
    <w:p w14:paraId="25111818" w14:textId="77777777" w:rsidR="005100CC" w:rsidRDefault="005100CC" w:rsidP="005100CC">
      <w:pPr>
        <w:pStyle w:val="ListParagraph"/>
        <w:numPr>
          <w:ilvl w:val="1"/>
          <w:numId w:val="3"/>
        </w:numPr>
        <w:spacing w:after="0" w:line="240" w:lineRule="auto"/>
        <w:contextualSpacing w:val="0"/>
        <w:rPr>
          <w:rFonts w:eastAsia="Times New Roman"/>
        </w:rPr>
      </w:pPr>
      <w:r>
        <w:rPr>
          <w:rFonts w:eastAsia="Times New Roman"/>
        </w:rPr>
        <w:t>State Bed Availability Coordinator: Nate Riethmann (</w:t>
      </w:r>
      <w:hyperlink r:id="rId9" w:history="1">
        <w:r>
          <w:rPr>
            <w:rStyle w:val="Hyperlink"/>
            <w:rFonts w:eastAsia="Times New Roman"/>
          </w:rPr>
          <w:t>nathaniel.riethmann@maine.gov</w:t>
        </w:r>
      </w:hyperlink>
      <w:r>
        <w:rPr>
          <w:rFonts w:eastAsia="Times New Roman"/>
        </w:rPr>
        <w:t>)</w:t>
      </w:r>
    </w:p>
    <w:p w14:paraId="22E4CD48" w14:textId="77777777" w:rsidR="00421B8B" w:rsidRPr="00421B8B" w:rsidRDefault="00350D04" w:rsidP="005100CC">
      <w:pPr>
        <w:pStyle w:val="ListParagraph"/>
        <w:numPr>
          <w:ilvl w:val="0"/>
          <w:numId w:val="3"/>
        </w:numPr>
        <w:spacing w:after="0" w:line="240" w:lineRule="auto"/>
        <w:contextualSpacing w:val="0"/>
        <w:rPr>
          <w:rFonts w:eastAsia="Times New Roman"/>
        </w:rPr>
      </w:pPr>
      <w:r>
        <w:t>This season,</w:t>
      </w:r>
      <w:r w:rsidR="005100CC">
        <w:t xml:space="preserve"> Maine CDC</w:t>
      </w:r>
      <w:r>
        <w:t xml:space="preserve"> will</w:t>
      </w:r>
      <w:r w:rsidR="005100CC">
        <w:t xml:space="preserve"> </w:t>
      </w:r>
      <w:r>
        <w:t xml:space="preserve">open Optional </w:t>
      </w:r>
      <w:r w:rsidR="005100CC">
        <w:t>I</w:t>
      </w:r>
      <w:r>
        <w:t xml:space="preserve">nfluenza </w:t>
      </w:r>
      <w:r w:rsidR="005100CC">
        <w:t>S</w:t>
      </w:r>
      <w:r>
        <w:t>urveillance Enhancement</w:t>
      </w:r>
      <w:r w:rsidR="005100CC">
        <w:t xml:space="preserve"> (OISE)</w:t>
      </w:r>
      <w:r>
        <w:t xml:space="preserve"> project participation to any interested</w:t>
      </w:r>
      <w:r w:rsidR="005100CC">
        <w:t xml:space="preserve"> outpatient </w:t>
      </w:r>
      <w:r>
        <w:t>facilit</w:t>
      </w:r>
      <w:r w:rsidR="005100CC">
        <w:t>y</w:t>
      </w:r>
      <w:r>
        <w:t>. T</w:t>
      </w:r>
      <w:r w:rsidR="005100CC">
        <w:t>he</w:t>
      </w:r>
      <w:r>
        <w:t xml:space="preserve"> goal of this national project is to </w:t>
      </w:r>
      <w:r w:rsidR="005100CC">
        <w:t>determine</w:t>
      </w:r>
      <w:r>
        <w:t xml:space="preserve"> causes of acute respiratory illness throughout Maine</w:t>
      </w:r>
      <w:r w:rsidR="005100CC">
        <w:t xml:space="preserve">. </w:t>
      </w:r>
    </w:p>
    <w:p w14:paraId="381EBE23" w14:textId="77777777" w:rsidR="00421B8B" w:rsidRPr="00421B8B" w:rsidRDefault="005100CC" w:rsidP="00421B8B">
      <w:pPr>
        <w:pStyle w:val="ListParagraph"/>
        <w:numPr>
          <w:ilvl w:val="1"/>
          <w:numId w:val="3"/>
        </w:numPr>
        <w:spacing w:after="0" w:line="240" w:lineRule="auto"/>
        <w:contextualSpacing w:val="0"/>
        <w:rPr>
          <w:rFonts w:eastAsia="Times New Roman"/>
        </w:rPr>
      </w:pPr>
      <w:r>
        <w:t xml:space="preserve">Providers will </w:t>
      </w:r>
      <w:r w:rsidR="00350D04">
        <w:t>systematically swab patients presenting to outpatient facilities with acute</w:t>
      </w:r>
      <w:r>
        <w:t xml:space="preserve"> respiratory</w:t>
      </w:r>
      <w:r w:rsidR="00350D04">
        <w:t xml:space="preserve"> illness, sen</w:t>
      </w:r>
      <w:r>
        <w:t>d</w:t>
      </w:r>
      <w:r w:rsidR="00350D04">
        <w:t xml:space="preserve"> the swabs to HETL for </w:t>
      </w:r>
      <w:r>
        <w:t>SARS-CoV-2</w:t>
      </w:r>
      <w:r w:rsidR="00350D04">
        <w:t xml:space="preserve"> and influenza testing and provid</w:t>
      </w:r>
      <w:r>
        <w:t>e</w:t>
      </w:r>
      <w:r w:rsidR="00350D04">
        <w:t xml:space="preserve"> minimal symptom and demographic information. </w:t>
      </w:r>
    </w:p>
    <w:p w14:paraId="17EF88BB" w14:textId="3EA4174D" w:rsidR="005100CC" w:rsidRPr="005100CC" w:rsidRDefault="00350D04" w:rsidP="00421B8B">
      <w:pPr>
        <w:pStyle w:val="ListParagraph"/>
        <w:numPr>
          <w:ilvl w:val="1"/>
          <w:numId w:val="3"/>
        </w:numPr>
        <w:spacing w:after="0" w:line="240" w:lineRule="auto"/>
        <w:contextualSpacing w:val="0"/>
        <w:rPr>
          <w:rFonts w:eastAsia="Times New Roman"/>
        </w:rPr>
      </w:pPr>
      <w:r>
        <w:t xml:space="preserve">Negative specimens will be tested against a respiratory viral panel. </w:t>
      </w:r>
    </w:p>
    <w:p w14:paraId="1FF6FDE3" w14:textId="66CA2CD6" w:rsidR="005100CC" w:rsidRPr="005100CC" w:rsidRDefault="00350D04" w:rsidP="005100CC">
      <w:pPr>
        <w:pStyle w:val="ListParagraph"/>
        <w:numPr>
          <w:ilvl w:val="1"/>
          <w:numId w:val="3"/>
        </w:numPr>
        <w:spacing w:after="0" w:line="240" w:lineRule="auto"/>
        <w:contextualSpacing w:val="0"/>
        <w:rPr>
          <w:rFonts w:eastAsia="Times New Roman"/>
        </w:rPr>
      </w:pPr>
      <w:r>
        <w:t>All materials and testing will be provided free of charge.</w:t>
      </w:r>
    </w:p>
    <w:p w14:paraId="752709BF" w14:textId="483B9429" w:rsidR="005100CC" w:rsidRPr="005100CC" w:rsidRDefault="005100CC" w:rsidP="005100CC">
      <w:pPr>
        <w:pStyle w:val="ListParagraph"/>
        <w:numPr>
          <w:ilvl w:val="1"/>
          <w:numId w:val="3"/>
        </w:numPr>
        <w:spacing w:after="0" w:line="240" w:lineRule="auto"/>
        <w:contextualSpacing w:val="0"/>
        <w:rPr>
          <w:rFonts w:eastAsia="Times New Roman"/>
        </w:rPr>
      </w:pPr>
      <w:r>
        <w:t xml:space="preserve">A monthly summary of project findings will be provided. </w:t>
      </w:r>
    </w:p>
    <w:p w14:paraId="42F3DE8A" w14:textId="5846A795" w:rsidR="005100CC" w:rsidRPr="005100CC" w:rsidRDefault="00350D04" w:rsidP="005100CC">
      <w:pPr>
        <w:pStyle w:val="ListParagraph"/>
        <w:numPr>
          <w:ilvl w:val="1"/>
          <w:numId w:val="3"/>
        </w:numPr>
        <w:spacing w:after="0" w:line="240" w:lineRule="auto"/>
        <w:contextualSpacing w:val="0"/>
        <w:rPr>
          <w:rFonts w:eastAsia="Times New Roman"/>
        </w:rPr>
      </w:pPr>
      <w:r>
        <w:t xml:space="preserve">Please </w:t>
      </w:r>
      <w:r w:rsidR="005100CC">
        <w:t>email influenza.dhhs@maine.gov</w:t>
      </w:r>
      <w:r>
        <w:t xml:space="preserve"> for additional information if your facility </w:t>
      </w:r>
      <w:r w:rsidR="005100CC">
        <w:t>is</w:t>
      </w:r>
      <w:r>
        <w:t xml:space="preserve"> interested in participating. </w:t>
      </w:r>
    </w:p>
    <w:p w14:paraId="2BE3DC7F" w14:textId="0E712467" w:rsidR="005100CC" w:rsidRDefault="005100CC">
      <w:pPr>
        <w:rPr>
          <w:b/>
          <w:bCs/>
        </w:rPr>
      </w:pPr>
      <w:r w:rsidRPr="005100CC">
        <w:rPr>
          <w:b/>
          <w:bCs/>
        </w:rPr>
        <w:t>Questions</w:t>
      </w:r>
    </w:p>
    <w:p w14:paraId="568C3430" w14:textId="3FE31A75" w:rsidR="00421B8B" w:rsidRDefault="00421B8B">
      <w:r w:rsidRPr="00421B8B">
        <w:t xml:space="preserve">Q: </w:t>
      </w:r>
      <w:r>
        <w:t xml:space="preserve">What is the deadline for Healthcare workers to get the seasonal flu vaccine? </w:t>
      </w:r>
    </w:p>
    <w:p w14:paraId="3216FB4C" w14:textId="148D9ADF" w:rsidR="00421B8B" w:rsidRDefault="00421B8B" w:rsidP="00421B8B">
      <w:r>
        <w:lastRenderedPageBreak/>
        <w:t>A:</w:t>
      </w:r>
      <w:r w:rsidRPr="00421B8B">
        <w:t xml:space="preserve"> </w:t>
      </w:r>
      <w:r w:rsidRPr="0046628A">
        <w:t>There is no required cut</w:t>
      </w:r>
      <w:r>
        <w:t>-</w:t>
      </w:r>
      <w:r w:rsidRPr="0046628A">
        <w:t>off date</w:t>
      </w:r>
      <w:r>
        <w:t xml:space="preserve">. </w:t>
      </w:r>
      <w:r w:rsidRPr="0046628A">
        <w:t xml:space="preserve">Each facility should come up with a policy </w:t>
      </w:r>
      <w:r>
        <w:t>for this deadline that ensures all healthcare workers are vaccinated per guidelines</w:t>
      </w:r>
      <w:r w:rsidRPr="0046628A">
        <w:t>.</w:t>
      </w:r>
      <w:r>
        <w:t xml:space="preserve"> The recommendation is no later than November 1</w:t>
      </w:r>
      <w:r w:rsidRPr="00421B8B">
        <w:rPr>
          <w:vertAlign w:val="superscript"/>
        </w:rPr>
        <w:t>st</w:t>
      </w:r>
      <w:r>
        <w:t xml:space="preserve">. </w:t>
      </w:r>
      <w:r w:rsidR="00DF2AD8">
        <w:t xml:space="preserve">More information on immunization requirements for healthcare workers can be found at </w:t>
      </w:r>
      <w:hyperlink r:id="rId10" w:history="1">
        <w:r w:rsidR="00DF2AD8" w:rsidRPr="00E9294C">
          <w:rPr>
            <w:rStyle w:val="Hyperlink"/>
          </w:rPr>
          <w:t>https://www.maine.gov/dhhs/mecdc/infectious-disease/immunization/providers/documents/Immunization%20Requirements%20for%20Healthcare%20Workers.pdf</w:t>
        </w:r>
      </w:hyperlink>
      <w:r w:rsidR="00DF2AD8">
        <w:t xml:space="preserve"> </w:t>
      </w:r>
    </w:p>
    <w:p w14:paraId="2FDD2796" w14:textId="52448207" w:rsidR="00421B8B" w:rsidRDefault="00421B8B" w:rsidP="00421B8B"/>
    <w:p w14:paraId="236FAB54" w14:textId="4FF5A117" w:rsidR="00421B8B" w:rsidRDefault="00421B8B" w:rsidP="00421B8B">
      <w:r>
        <w:t>Q:</w:t>
      </w:r>
      <w:r w:rsidRPr="00421B8B">
        <w:t xml:space="preserve"> </w:t>
      </w:r>
      <w:r>
        <w:t>What are the vaccination recommendations for different age groups?</w:t>
      </w:r>
    </w:p>
    <w:p w14:paraId="229F2922" w14:textId="4B585E1A" w:rsidR="00421B8B" w:rsidRDefault="00421B8B" w:rsidP="00421B8B">
      <w:r>
        <w:t>A:</w:t>
      </w:r>
      <w:r w:rsidRPr="00421B8B">
        <w:t xml:space="preserve"> </w:t>
      </w:r>
      <w:r>
        <w:t>Everyone six months of age and older should get a yearly flu vaccine.</w:t>
      </w:r>
      <w:r>
        <w:tab/>
        <w:t xml:space="preserve"> Children 6 months through 8 years of age, receiving the flu shot for the first time or those who have only previously gotten one dose of vaccine in this age range, should get two doses of vaccine this season—spaced at least 4 weeks apart. You can find more information on ACIP influenza vaccine recommendations </w:t>
      </w:r>
      <w:r w:rsidR="00DF2AD8">
        <w:t xml:space="preserve">at </w:t>
      </w:r>
      <w:hyperlink r:id="rId11" w:history="1">
        <w:r w:rsidR="00DF2AD8" w:rsidRPr="00E9294C">
          <w:rPr>
            <w:rStyle w:val="Hyperlink"/>
          </w:rPr>
          <w:t>https://www.cdc.gov/flu/professionals/acip/summary/summary-recommendations.htm</w:t>
        </w:r>
      </w:hyperlink>
      <w:r>
        <w:t xml:space="preserve"> </w:t>
      </w:r>
    </w:p>
    <w:p w14:paraId="19C58495" w14:textId="77777777" w:rsidR="00421B8B" w:rsidRDefault="00421B8B" w:rsidP="00421B8B"/>
    <w:p w14:paraId="6AC5F9CC" w14:textId="6618BE86" w:rsidR="00421B8B" w:rsidRDefault="00421B8B" w:rsidP="00421B8B">
      <w:r>
        <w:t>Q:</w:t>
      </w:r>
      <w:r w:rsidRPr="00421B8B">
        <w:t xml:space="preserve"> </w:t>
      </w:r>
      <w:r w:rsidRPr="0046628A">
        <w:t xml:space="preserve">Staff have asked about getting the vaccine now versus later in the </w:t>
      </w:r>
      <w:r>
        <w:t xml:space="preserve">flu season, </w:t>
      </w:r>
      <w:r w:rsidRPr="0046628A">
        <w:t>with concerns that their immunity might not cover the entire season</w:t>
      </w:r>
      <w:r w:rsidR="00DF2AD8">
        <w:t>.</w:t>
      </w:r>
      <w:r>
        <w:t xml:space="preserve"> We have healthcare workers that received the flu vaccine in June – when should the next dose be given? </w:t>
      </w:r>
    </w:p>
    <w:p w14:paraId="3FC21553" w14:textId="230E0FFD" w:rsidR="00421B8B" w:rsidRDefault="00421B8B" w:rsidP="00421B8B">
      <w:r>
        <w:t>A: It is recommended to get the flu vaccine anytime starting now, and ideally before November 1</w:t>
      </w:r>
      <w:r w:rsidRPr="00421B8B">
        <w:rPr>
          <w:vertAlign w:val="superscript"/>
        </w:rPr>
        <w:t>st</w:t>
      </w:r>
      <w:r>
        <w:t xml:space="preserve">. </w:t>
      </w:r>
      <w:r w:rsidRPr="0046628A">
        <w:t xml:space="preserve">An influenza vaccine given in June would be the previous year's formulation so </w:t>
      </w:r>
      <w:r w:rsidR="00DF2AD8">
        <w:t>the healthcare worker would need to still get</w:t>
      </w:r>
      <w:r w:rsidRPr="0046628A">
        <w:t xml:space="preserve"> a dose of this </w:t>
      </w:r>
      <w:r w:rsidR="00DF2AD8">
        <w:t>season</w:t>
      </w:r>
      <w:r w:rsidRPr="0046628A">
        <w:t>'s formulation</w:t>
      </w:r>
      <w:r w:rsidR="00DF2AD8">
        <w:t>.</w:t>
      </w:r>
    </w:p>
    <w:p w14:paraId="6D881D92" w14:textId="77777777" w:rsidR="00DF2AD8" w:rsidRDefault="00DF2AD8" w:rsidP="00421B8B"/>
    <w:p w14:paraId="7C769D33" w14:textId="3D489DAD" w:rsidR="00421B8B" w:rsidRDefault="00421B8B" w:rsidP="00421B8B">
      <w:r w:rsidRPr="00421B8B">
        <w:t xml:space="preserve">Q: </w:t>
      </w:r>
      <w:r w:rsidR="00DF2AD8">
        <w:t>Are newly hired employees</w:t>
      </w:r>
      <w:r w:rsidRPr="00421B8B">
        <w:t xml:space="preserve"> required to receive a flu vaccination if it is outside of the flu season?</w:t>
      </w:r>
    </w:p>
    <w:p w14:paraId="650E8FA0" w14:textId="787E255D" w:rsidR="00421B8B" w:rsidRPr="00421B8B" w:rsidRDefault="00421B8B" w:rsidP="00421B8B">
      <w:r>
        <w:t>A:</w:t>
      </w:r>
      <w:r w:rsidR="00DF2AD8">
        <w:t xml:space="preserve"> Healthcare workers hired in the summer months can wait until </w:t>
      </w:r>
      <w:r w:rsidR="00D33707">
        <w:t xml:space="preserve">the next season’s vaccine </w:t>
      </w:r>
      <w:r w:rsidR="004700A0">
        <w:t>becomes available</w:t>
      </w:r>
      <w:r w:rsidR="00D33707">
        <w:t xml:space="preserve">, i.e. the following fall. </w:t>
      </w:r>
    </w:p>
    <w:p w14:paraId="599D38C9" w14:textId="6D79BA9D" w:rsidR="00421B8B" w:rsidRDefault="00421B8B" w:rsidP="00421B8B"/>
    <w:p w14:paraId="1A53B117" w14:textId="480D0583" w:rsidR="00421B8B" w:rsidRDefault="00421B8B" w:rsidP="00421B8B"/>
    <w:p w14:paraId="33AA82B6" w14:textId="4EF9B374" w:rsidR="00421B8B" w:rsidRDefault="00421B8B" w:rsidP="00421B8B"/>
    <w:p w14:paraId="293D2CE6" w14:textId="0E0C8D1C" w:rsidR="00421B8B" w:rsidRDefault="00421B8B" w:rsidP="00421B8B"/>
    <w:p w14:paraId="651E9C64" w14:textId="36B35539" w:rsidR="00421B8B" w:rsidRPr="00421B8B" w:rsidRDefault="00421B8B"/>
    <w:sectPr w:rsidR="00421B8B" w:rsidRPr="00421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702F3"/>
    <w:multiLevelType w:val="hybridMultilevel"/>
    <w:tmpl w:val="501CA918"/>
    <w:lvl w:ilvl="0" w:tplc="045C8B60">
      <w:start w:val="1"/>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59C0907"/>
    <w:multiLevelType w:val="hybridMultilevel"/>
    <w:tmpl w:val="1458F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194C9F"/>
    <w:multiLevelType w:val="hybridMultilevel"/>
    <w:tmpl w:val="C9D69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B38A2"/>
    <w:multiLevelType w:val="hybridMultilevel"/>
    <w:tmpl w:val="62806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B5EFE"/>
    <w:multiLevelType w:val="hybridMultilevel"/>
    <w:tmpl w:val="BDCA7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418E5"/>
    <w:multiLevelType w:val="hybridMultilevel"/>
    <w:tmpl w:val="9A74E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23"/>
    <w:rsid w:val="00071557"/>
    <w:rsid w:val="000D2CB4"/>
    <w:rsid w:val="00125CAA"/>
    <w:rsid w:val="00233CB9"/>
    <w:rsid w:val="002A102B"/>
    <w:rsid w:val="00350D04"/>
    <w:rsid w:val="00421B8B"/>
    <w:rsid w:val="00425C2C"/>
    <w:rsid w:val="004412E7"/>
    <w:rsid w:val="004700A0"/>
    <w:rsid w:val="005100CC"/>
    <w:rsid w:val="00674017"/>
    <w:rsid w:val="006B5F07"/>
    <w:rsid w:val="006D1400"/>
    <w:rsid w:val="00807F26"/>
    <w:rsid w:val="008C1B17"/>
    <w:rsid w:val="00A44566"/>
    <w:rsid w:val="00B22F23"/>
    <w:rsid w:val="00B501FC"/>
    <w:rsid w:val="00D33707"/>
    <w:rsid w:val="00D84F6E"/>
    <w:rsid w:val="00DF2AD8"/>
    <w:rsid w:val="00FD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20C8"/>
  <w15:chartTrackingRefBased/>
  <w15:docId w15:val="{5A96F9BF-34DE-4D0D-B366-B7DC3AA7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2CB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D2CB4"/>
    <w:pPr>
      <w:ind w:left="720"/>
      <w:contextualSpacing/>
    </w:pPr>
  </w:style>
  <w:style w:type="character" w:styleId="Hyperlink">
    <w:name w:val="Hyperlink"/>
    <w:basedOn w:val="DefaultParagraphFont"/>
    <w:uiPriority w:val="99"/>
    <w:unhideWhenUsed/>
    <w:rsid w:val="00674017"/>
    <w:rPr>
      <w:color w:val="0563C1" w:themeColor="hyperlink"/>
      <w:u w:val="single"/>
    </w:rPr>
  </w:style>
  <w:style w:type="paragraph" w:styleId="BalloonText">
    <w:name w:val="Balloon Text"/>
    <w:basedOn w:val="Normal"/>
    <w:link w:val="BalloonTextChar"/>
    <w:uiPriority w:val="99"/>
    <w:semiHidden/>
    <w:unhideWhenUsed/>
    <w:rsid w:val="006D14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400"/>
    <w:rPr>
      <w:rFonts w:ascii="Segoe UI" w:hAnsi="Segoe UI" w:cs="Segoe UI"/>
      <w:sz w:val="18"/>
      <w:szCs w:val="18"/>
    </w:rPr>
  </w:style>
  <w:style w:type="character" w:styleId="FollowedHyperlink">
    <w:name w:val="FollowedHyperlink"/>
    <w:basedOn w:val="DefaultParagraphFont"/>
    <w:uiPriority w:val="99"/>
    <w:semiHidden/>
    <w:unhideWhenUsed/>
    <w:rsid w:val="00421B8B"/>
    <w:rPr>
      <w:color w:val="954F72" w:themeColor="followedHyperlink"/>
      <w:u w:val="single"/>
    </w:rPr>
  </w:style>
  <w:style w:type="character" w:styleId="UnresolvedMention">
    <w:name w:val="Unresolved Mention"/>
    <w:basedOn w:val="DefaultParagraphFont"/>
    <w:uiPriority w:val="99"/>
    <w:semiHidden/>
    <w:unhideWhenUsed/>
    <w:rsid w:val="00421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13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yssac@allclearem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nnahj@allclearem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nepublichealth.gov/lab" TargetMode="External"/><Relationship Id="rId11" Type="http://schemas.openxmlformats.org/officeDocument/2006/relationships/hyperlink" Target="https://www.cdc.gov/flu/professionals/acip/summary/summary-recommendations.htm" TargetMode="External"/><Relationship Id="rId5" Type="http://schemas.openxmlformats.org/officeDocument/2006/relationships/hyperlink" Target="https://www.cdc.gov/surveillance/nrevss/" TargetMode="External"/><Relationship Id="rId10" Type="http://schemas.openxmlformats.org/officeDocument/2006/relationships/hyperlink" Target="https://www.maine.gov/dhhs/mecdc/infectious-disease/immunization/providers/documents/Immunization%20Requirements%20for%20Healthcare%20Workers.pdf" TargetMode="External"/><Relationship Id="rId4" Type="http://schemas.openxmlformats.org/officeDocument/2006/relationships/webSettings" Target="webSettings.xml"/><Relationship Id="rId9" Type="http://schemas.openxmlformats.org/officeDocument/2006/relationships/hyperlink" Target="mailto:nathaniel.riethman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Anna</dc:creator>
  <cp:keywords/>
  <dc:description/>
  <cp:lastModifiedBy>Porter, Megan</cp:lastModifiedBy>
  <cp:revision>2</cp:revision>
  <cp:lastPrinted>2021-09-30T13:39:00Z</cp:lastPrinted>
  <dcterms:created xsi:type="dcterms:W3CDTF">2021-10-04T13:09:00Z</dcterms:created>
  <dcterms:modified xsi:type="dcterms:W3CDTF">2021-10-04T13:09:00Z</dcterms:modified>
</cp:coreProperties>
</file>