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8DB12" w14:textId="77777777" w:rsidR="000848DB" w:rsidRDefault="000848DB">
      <w:pPr>
        <w:rPr>
          <w:sz w:val="22"/>
          <w:szCs w:val="22"/>
        </w:rPr>
        <w:sectPr w:rsidR="000848DB" w:rsidSect="001A4B4F">
          <w:headerReference w:type="default" r:id="rId11"/>
          <w:pgSz w:w="12240" w:h="15840"/>
          <w:pgMar w:top="1440" w:right="1440" w:bottom="1440" w:left="1440" w:header="720" w:footer="432" w:gutter="0"/>
          <w:cols w:space="720"/>
          <w:docGrid w:linePitch="360"/>
        </w:sectPr>
      </w:pPr>
    </w:p>
    <w:p w14:paraId="28691370" w14:textId="77777777" w:rsidR="008735F3" w:rsidRDefault="008735F3" w:rsidP="004D40A4">
      <w:pPr>
        <w:tabs>
          <w:tab w:val="left" w:pos="1200"/>
        </w:tabs>
        <w:rPr>
          <w:szCs w:val="24"/>
        </w:rPr>
      </w:pPr>
    </w:p>
    <w:p w14:paraId="621B779E" w14:textId="77777777" w:rsidR="001A4B4F" w:rsidRPr="00E74544" w:rsidRDefault="00E74544" w:rsidP="00E74544">
      <w:pPr>
        <w:jc w:val="center"/>
        <w:rPr>
          <w:rFonts w:asciiTheme="minorHAnsi" w:hAnsiTheme="minorHAnsi" w:cstheme="minorHAnsi"/>
          <w:b/>
          <w:sz w:val="32"/>
          <w:szCs w:val="32"/>
        </w:rPr>
      </w:pPr>
      <w:r w:rsidRPr="00E74544">
        <w:rPr>
          <w:rFonts w:asciiTheme="minorHAnsi" w:hAnsiTheme="minorHAnsi" w:cstheme="minorHAnsi"/>
          <w:b/>
          <w:sz w:val="32"/>
          <w:szCs w:val="32"/>
        </w:rPr>
        <w:t>MaineCare Eligibility Guidelines</w:t>
      </w:r>
    </w:p>
    <w:p w14:paraId="52C8D09F" w14:textId="77777777" w:rsidR="00E74544" w:rsidRDefault="00E74544" w:rsidP="008735F3">
      <w:pPr>
        <w:rPr>
          <w:szCs w:val="24"/>
        </w:rPr>
      </w:pPr>
    </w:p>
    <w:tbl>
      <w:tblPr>
        <w:tblStyle w:val="GridTable5Dark-Accent5"/>
        <w:tblW w:w="9895" w:type="dxa"/>
        <w:tblLook w:val="04A0" w:firstRow="1" w:lastRow="0" w:firstColumn="1" w:lastColumn="0" w:noHBand="0" w:noVBand="1"/>
      </w:tblPr>
      <w:tblGrid>
        <w:gridCol w:w="1435"/>
        <w:gridCol w:w="2305"/>
        <w:gridCol w:w="2735"/>
        <w:gridCol w:w="3420"/>
      </w:tblGrid>
      <w:tr w:rsidR="00E74544" w:rsidRPr="00E74544" w14:paraId="2D4B2B68" w14:textId="77777777" w:rsidTr="00C43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CF856FF"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GROUP</w:t>
            </w:r>
          </w:p>
        </w:tc>
        <w:tc>
          <w:tcPr>
            <w:tcW w:w="2305" w:type="dxa"/>
          </w:tcPr>
          <w:p w14:paraId="5E2E82C6" w14:textId="77777777" w:rsidR="00E74544" w:rsidRPr="00E74544" w:rsidRDefault="00E74544" w:rsidP="00C436F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BENEFIT</w:t>
            </w:r>
          </w:p>
        </w:tc>
        <w:tc>
          <w:tcPr>
            <w:tcW w:w="2735" w:type="dxa"/>
          </w:tcPr>
          <w:p w14:paraId="395BD5CC" w14:textId="77777777" w:rsidR="00E74544" w:rsidRPr="00E74544" w:rsidRDefault="00E74544" w:rsidP="00C436F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MONTHLY INCOME LIMIT BY FAMILY SIZE</w:t>
            </w:r>
          </w:p>
        </w:tc>
        <w:tc>
          <w:tcPr>
            <w:tcW w:w="3420" w:type="dxa"/>
          </w:tcPr>
          <w:p w14:paraId="1325D438" w14:textId="77777777" w:rsidR="00E74544" w:rsidRPr="00E74544" w:rsidRDefault="00E74544" w:rsidP="00C436F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ASSET LIMITS AND SPECIAL RULES</w:t>
            </w:r>
          </w:p>
        </w:tc>
      </w:tr>
      <w:tr w:rsidR="00E74544" w:rsidRPr="00E74544" w14:paraId="64F9C192" w14:textId="77777777" w:rsidTr="00C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37CCFE10"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Under age 1</w:t>
            </w:r>
          </w:p>
        </w:tc>
        <w:tc>
          <w:tcPr>
            <w:tcW w:w="2305" w:type="dxa"/>
          </w:tcPr>
          <w:p w14:paraId="4E3B7804"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Full MaineCare Benefit</w:t>
            </w:r>
          </w:p>
        </w:tc>
        <w:tc>
          <w:tcPr>
            <w:tcW w:w="2735" w:type="dxa"/>
          </w:tcPr>
          <w:p w14:paraId="5A7800E0" w14:textId="5D0A63F0"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19</w:t>
            </w:r>
            <w:r w:rsidR="00C436F8">
              <w:rPr>
                <w:rFonts w:asciiTheme="minorHAnsi" w:hAnsiTheme="minorHAnsi" w:cstheme="minorHAnsi"/>
                <w:sz w:val="20"/>
              </w:rPr>
              <w:t>6</w:t>
            </w:r>
            <w:r w:rsidRPr="00E74544">
              <w:rPr>
                <w:rFonts w:asciiTheme="minorHAnsi" w:hAnsiTheme="minorHAnsi" w:cstheme="minorHAnsi"/>
                <w:sz w:val="20"/>
              </w:rPr>
              <w:t>% of FPL</w:t>
            </w:r>
          </w:p>
          <w:p w14:paraId="48C67FE5" w14:textId="288CFD5A"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w:t>
            </w:r>
            <w:r w:rsidR="008C50F5">
              <w:rPr>
                <w:rFonts w:asciiTheme="minorHAnsi" w:hAnsiTheme="minorHAnsi" w:cstheme="minorHAnsi"/>
                <w:sz w:val="20"/>
              </w:rPr>
              <w:t>2,041</w:t>
            </w:r>
          </w:p>
          <w:p w14:paraId="02254AF6" w14:textId="525EE5A0"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$2,</w:t>
            </w:r>
            <w:r w:rsidR="008C50F5">
              <w:rPr>
                <w:rFonts w:asciiTheme="minorHAnsi" w:hAnsiTheme="minorHAnsi" w:cstheme="minorHAnsi"/>
                <w:sz w:val="20"/>
              </w:rPr>
              <w:t>762</w:t>
            </w:r>
          </w:p>
          <w:p w14:paraId="6BB97FE1" w14:textId="4CC3596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3: $3,</w:t>
            </w:r>
            <w:r w:rsidR="008C50F5">
              <w:rPr>
                <w:rFonts w:asciiTheme="minorHAnsi" w:hAnsiTheme="minorHAnsi" w:cstheme="minorHAnsi"/>
                <w:sz w:val="20"/>
              </w:rPr>
              <w:t>484</w:t>
            </w:r>
          </w:p>
          <w:p w14:paraId="466BC3A4" w14:textId="3BB5C97D"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4: $4,</w:t>
            </w:r>
            <w:r w:rsidR="008C50F5">
              <w:rPr>
                <w:rFonts w:asciiTheme="minorHAnsi" w:hAnsiTheme="minorHAnsi" w:cstheme="minorHAnsi"/>
                <w:sz w:val="20"/>
              </w:rPr>
              <w:t>206</w:t>
            </w:r>
          </w:p>
          <w:p w14:paraId="2F3D4086" w14:textId="79CF847C"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Each additional person: $7</w:t>
            </w:r>
            <w:r w:rsidR="008C50F5">
              <w:rPr>
                <w:rFonts w:asciiTheme="minorHAnsi" w:hAnsiTheme="minorHAnsi" w:cstheme="minorHAnsi"/>
                <w:sz w:val="20"/>
              </w:rPr>
              <w:t>22</w:t>
            </w:r>
          </w:p>
        </w:tc>
        <w:tc>
          <w:tcPr>
            <w:tcW w:w="3420" w:type="dxa"/>
          </w:tcPr>
          <w:p w14:paraId="5BE11544"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Newborns are eligible regardless if the newborn’s mother is receiving MaineCare on the date the baby is born. </w:t>
            </w:r>
          </w:p>
        </w:tc>
      </w:tr>
      <w:tr w:rsidR="00E74544" w:rsidRPr="00E74544" w14:paraId="0162AF87" w14:textId="77777777" w:rsidTr="00C436F8">
        <w:tc>
          <w:tcPr>
            <w:cnfStyle w:val="001000000000" w:firstRow="0" w:lastRow="0" w:firstColumn="1" w:lastColumn="0" w:oddVBand="0" w:evenVBand="0" w:oddHBand="0" w:evenHBand="0" w:firstRowFirstColumn="0" w:firstRowLastColumn="0" w:lastRowFirstColumn="0" w:lastRowLastColumn="0"/>
            <w:tcW w:w="1435" w:type="dxa"/>
          </w:tcPr>
          <w:p w14:paraId="5C83DF25"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Age 1-18</w:t>
            </w:r>
          </w:p>
        </w:tc>
        <w:tc>
          <w:tcPr>
            <w:tcW w:w="2305" w:type="dxa"/>
          </w:tcPr>
          <w:p w14:paraId="4A1477DD"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Full MaineCare Benefit</w:t>
            </w:r>
          </w:p>
        </w:tc>
        <w:tc>
          <w:tcPr>
            <w:tcW w:w="2735" w:type="dxa"/>
          </w:tcPr>
          <w:p w14:paraId="0E4748EF" w14:textId="2D7CEF78"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w:t>
            </w:r>
            <w:r w:rsidR="008C50F5">
              <w:rPr>
                <w:rFonts w:asciiTheme="minorHAnsi" w:hAnsiTheme="minorHAnsi" w:cstheme="minorHAnsi"/>
                <w:sz w:val="20"/>
              </w:rPr>
              <w:t>62</w:t>
            </w:r>
            <w:r w:rsidRPr="00E74544">
              <w:rPr>
                <w:rFonts w:asciiTheme="minorHAnsi" w:hAnsiTheme="minorHAnsi" w:cstheme="minorHAnsi"/>
                <w:sz w:val="20"/>
              </w:rPr>
              <w:t>% of FPL</w:t>
            </w:r>
          </w:p>
          <w:p w14:paraId="5FC59EA9" w14:textId="356ECC4B"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$1,</w:t>
            </w:r>
            <w:r w:rsidR="008C50F5">
              <w:rPr>
                <w:rFonts w:asciiTheme="minorHAnsi" w:hAnsiTheme="minorHAnsi" w:cstheme="minorHAnsi"/>
                <w:sz w:val="20"/>
              </w:rPr>
              <w:t>687</w:t>
            </w:r>
          </w:p>
          <w:p w14:paraId="3B64AF2F" w14:textId="2F24858D"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$2,2</w:t>
            </w:r>
            <w:r w:rsidR="008C50F5">
              <w:rPr>
                <w:rFonts w:asciiTheme="minorHAnsi" w:hAnsiTheme="minorHAnsi" w:cstheme="minorHAnsi"/>
                <w:sz w:val="20"/>
              </w:rPr>
              <w:t>83</w:t>
            </w:r>
          </w:p>
          <w:p w14:paraId="20A1663B" w14:textId="3F41E6CE"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3: $2,</w:t>
            </w:r>
            <w:r w:rsidR="008C50F5">
              <w:rPr>
                <w:rFonts w:asciiTheme="minorHAnsi" w:hAnsiTheme="minorHAnsi" w:cstheme="minorHAnsi"/>
                <w:sz w:val="20"/>
              </w:rPr>
              <w:t>880</w:t>
            </w:r>
          </w:p>
          <w:p w14:paraId="6ADBBC33" w14:textId="12E5297B"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4: $3,</w:t>
            </w:r>
            <w:r w:rsidR="008C50F5">
              <w:rPr>
                <w:rFonts w:asciiTheme="minorHAnsi" w:hAnsiTheme="minorHAnsi" w:cstheme="minorHAnsi"/>
                <w:sz w:val="20"/>
              </w:rPr>
              <w:t>477</w:t>
            </w:r>
          </w:p>
          <w:p w14:paraId="0ACFD768" w14:textId="37FE9B18"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Each additional person: $5</w:t>
            </w:r>
            <w:r w:rsidR="008C50F5">
              <w:rPr>
                <w:rFonts w:asciiTheme="minorHAnsi" w:hAnsiTheme="minorHAnsi" w:cstheme="minorHAnsi"/>
                <w:sz w:val="20"/>
              </w:rPr>
              <w:t>97</w:t>
            </w:r>
          </w:p>
        </w:tc>
        <w:tc>
          <w:tcPr>
            <w:tcW w:w="3420" w:type="dxa"/>
          </w:tcPr>
          <w:p w14:paraId="62877364"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E74544" w:rsidRPr="00E74544" w14:paraId="17889878" w14:textId="77777777" w:rsidTr="00C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41F48C9C"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Age 19 and 20</w:t>
            </w:r>
          </w:p>
        </w:tc>
        <w:tc>
          <w:tcPr>
            <w:tcW w:w="2305" w:type="dxa"/>
          </w:tcPr>
          <w:p w14:paraId="5DC309D9"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Full MaineCare Benefit</w:t>
            </w:r>
          </w:p>
        </w:tc>
        <w:tc>
          <w:tcPr>
            <w:tcW w:w="2735" w:type="dxa"/>
          </w:tcPr>
          <w:p w14:paraId="1E5DB296" w14:textId="472AC2A3"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w:t>
            </w:r>
            <w:r w:rsidR="008C50F5">
              <w:rPr>
                <w:rFonts w:asciiTheme="minorHAnsi" w:hAnsiTheme="minorHAnsi" w:cstheme="minorHAnsi"/>
                <w:sz w:val="20"/>
              </w:rPr>
              <w:t>61</w:t>
            </w:r>
            <w:r w:rsidRPr="00E74544">
              <w:rPr>
                <w:rFonts w:asciiTheme="minorHAnsi" w:hAnsiTheme="minorHAnsi" w:cstheme="minorHAnsi"/>
                <w:sz w:val="20"/>
              </w:rPr>
              <w:t>% of FPL</w:t>
            </w:r>
          </w:p>
          <w:p w14:paraId="0B98D56D" w14:textId="51BC699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$1,</w:t>
            </w:r>
            <w:r w:rsidR="008C50F5">
              <w:rPr>
                <w:rFonts w:asciiTheme="minorHAnsi" w:hAnsiTheme="minorHAnsi" w:cstheme="minorHAnsi"/>
                <w:sz w:val="20"/>
              </w:rPr>
              <w:t>676</w:t>
            </w:r>
          </w:p>
          <w:p w14:paraId="01405B2B" w14:textId="3D226140"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$2,</w:t>
            </w:r>
            <w:r w:rsidR="008C50F5">
              <w:rPr>
                <w:rFonts w:asciiTheme="minorHAnsi" w:hAnsiTheme="minorHAnsi" w:cstheme="minorHAnsi"/>
                <w:sz w:val="20"/>
              </w:rPr>
              <w:t>269</w:t>
            </w:r>
          </w:p>
          <w:p w14:paraId="1CF62650" w14:textId="2D4D2CE4"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3: $2,</w:t>
            </w:r>
            <w:r w:rsidR="008C50F5">
              <w:rPr>
                <w:rFonts w:asciiTheme="minorHAnsi" w:hAnsiTheme="minorHAnsi" w:cstheme="minorHAnsi"/>
                <w:sz w:val="20"/>
              </w:rPr>
              <w:t>862</w:t>
            </w:r>
          </w:p>
          <w:p w14:paraId="2A288C8D" w14:textId="6E9C7F58"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4: $3,</w:t>
            </w:r>
            <w:r w:rsidR="008C50F5">
              <w:rPr>
                <w:rFonts w:asciiTheme="minorHAnsi" w:hAnsiTheme="minorHAnsi" w:cstheme="minorHAnsi"/>
                <w:sz w:val="20"/>
              </w:rPr>
              <w:t>455</w:t>
            </w:r>
          </w:p>
          <w:p w14:paraId="70A4D91F" w14:textId="0CF3A618"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Each additional person: $5</w:t>
            </w:r>
            <w:r w:rsidR="008C50F5">
              <w:rPr>
                <w:rFonts w:asciiTheme="minorHAnsi" w:hAnsiTheme="minorHAnsi" w:cstheme="minorHAnsi"/>
                <w:sz w:val="20"/>
              </w:rPr>
              <w:t>94</w:t>
            </w:r>
          </w:p>
        </w:tc>
        <w:tc>
          <w:tcPr>
            <w:tcW w:w="3420" w:type="dxa"/>
          </w:tcPr>
          <w:p w14:paraId="7F2A5EED"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E74544" w:rsidRPr="00E74544" w14:paraId="182F486F" w14:textId="77777777" w:rsidTr="00C436F8">
        <w:tc>
          <w:tcPr>
            <w:cnfStyle w:val="001000000000" w:firstRow="0" w:lastRow="0" w:firstColumn="1" w:lastColumn="0" w:oddVBand="0" w:evenVBand="0" w:oddHBand="0" w:evenHBand="0" w:firstRowFirstColumn="0" w:firstRowLastColumn="0" w:lastRowFirstColumn="0" w:lastRowLastColumn="0"/>
            <w:tcW w:w="1435" w:type="dxa"/>
          </w:tcPr>
          <w:p w14:paraId="6E4DFC7F"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CHIP (Cub Care)</w:t>
            </w:r>
          </w:p>
        </w:tc>
        <w:tc>
          <w:tcPr>
            <w:tcW w:w="2305" w:type="dxa"/>
          </w:tcPr>
          <w:p w14:paraId="40DC8A39"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Full MaineCare Benefit</w:t>
            </w:r>
          </w:p>
        </w:tc>
        <w:tc>
          <w:tcPr>
            <w:tcW w:w="2735" w:type="dxa"/>
          </w:tcPr>
          <w:p w14:paraId="67AF90BC" w14:textId="7B21CE1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w:t>
            </w:r>
            <w:r w:rsidR="008C50F5">
              <w:rPr>
                <w:rFonts w:asciiTheme="minorHAnsi" w:hAnsiTheme="minorHAnsi" w:cstheme="minorHAnsi"/>
                <w:sz w:val="20"/>
              </w:rPr>
              <w:t>13</w:t>
            </w:r>
            <w:r w:rsidRPr="00E74544">
              <w:rPr>
                <w:rFonts w:asciiTheme="minorHAnsi" w:hAnsiTheme="minorHAnsi" w:cstheme="minorHAnsi"/>
                <w:sz w:val="20"/>
              </w:rPr>
              <w:t xml:space="preserve">% of FPL </w:t>
            </w:r>
          </w:p>
          <w:p w14:paraId="555068F1" w14:textId="43F13CBD"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$2,</w:t>
            </w:r>
            <w:r w:rsidR="008C50F5">
              <w:rPr>
                <w:rFonts w:asciiTheme="minorHAnsi" w:hAnsiTheme="minorHAnsi" w:cstheme="minorHAnsi"/>
                <w:sz w:val="20"/>
              </w:rPr>
              <w:t>217</w:t>
            </w:r>
          </w:p>
          <w:p w14:paraId="08D6CDEE" w14:textId="492B1860"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w:t>
            </w:r>
            <w:r w:rsidR="008C50F5">
              <w:rPr>
                <w:rFonts w:asciiTheme="minorHAnsi" w:hAnsiTheme="minorHAnsi" w:cstheme="minorHAnsi"/>
                <w:sz w:val="20"/>
              </w:rPr>
              <w:t>3,002</w:t>
            </w:r>
          </w:p>
          <w:p w14:paraId="33A6D7E9" w14:textId="660D1C5F"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3: $3.</w:t>
            </w:r>
            <w:r w:rsidR="008C50F5">
              <w:rPr>
                <w:rFonts w:asciiTheme="minorHAnsi" w:hAnsiTheme="minorHAnsi" w:cstheme="minorHAnsi"/>
                <w:sz w:val="20"/>
              </w:rPr>
              <w:t>787</w:t>
            </w:r>
          </w:p>
          <w:p w14:paraId="22B5E52E" w14:textId="764A6A0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4: $4,</w:t>
            </w:r>
            <w:r w:rsidR="008C50F5">
              <w:rPr>
                <w:rFonts w:asciiTheme="minorHAnsi" w:hAnsiTheme="minorHAnsi" w:cstheme="minorHAnsi"/>
                <w:sz w:val="20"/>
              </w:rPr>
              <w:t>571</w:t>
            </w:r>
          </w:p>
          <w:p w14:paraId="3725DFE4" w14:textId="7FF2BA91"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Each additional person: $</w:t>
            </w:r>
            <w:r w:rsidR="008C50F5">
              <w:rPr>
                <w:rFonts w:asciiTheme="minorHAnsi" w:hAnsiTheme="minorHAnsi" w:cstheme="minorHAnsi"/>
                <w:sz w:val="20"/>
              </w:rPr>
              <w:t>785</w:t>
            </w:r>
          </w:p>
        </w:tc>
        <w:tc>
          <w:tcPr>
            <w:tcW w:w="3420" w:type="dxa"/>
          </w:tcPr>
          <w:p w14:paraId="430B00EC" w14:textId="61328D79"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For children under age 18 with income over 1</w:t>
            </w:r>
            <w:r w:rsidR="008C50F5">
              <w:rPr>
                <w:rFonts w:asciiTheme="minorHAnsi" w:hAnsiTheme="minorHAnsi" w:cstheme="minorHAnsi"/>
                <w:sz w:val="20"/>
              </w:rPr>
              <w:t>57</w:t>
            </w:r>
            <w:r w:rsidRPr="00E74544">
              <w:rPr>
                <w:rFonts w:asciiTheme="minorHAnsi" w:hAnsiTheme="minorHAnsi" w:cstheme="minorHAnsi"/>
                <w:sz w:val="20"/>
              </w:rPr>
              <w:t>% of the Federal Poverty Level. There is a monthly fee of $8-$64 depending on income and family size. Children remain eligible for coverage for 12 months.</w:t>
            </w:r>
          </w:p>
        </w:tc>
      </w:tr>
      <w:tr w:rsidR="00E74544" w:rsidRPr="00E74544" w14:paraId="1D3F99AB" w14:textId="77777777" w:rsidTr="00C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8FA96F9"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Parents and Caretaker Relatives</w:t>
            </w:r>
          </w:p>
        </w:tc>
        <w:tc>
          <w:tcPr>
            <w:tcW w:w="2305" w:type="dxa"/>
          </w:tcPr>
          <w:p w14:paraId="707EC7B0"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Full MaineCare Benefit</w:t>
            </w:r>
          </w:p>
        </w:tc>
        <w:tc>
          <w:tcPr>
            <w:tcW w:w="2735" w:type="dxa"/>
          </w:tcPr>
          <w:p w14:paraId="4ABFA718" w14:textId="66D6CC7E"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10</w:t>
            </w:r>
            <w:r w:rsidR="008C50F5">
              <w:rPr>
                <w:rFonts w:asciiTheme="minorHAnsi" w:hAnsiTheme="minorHAnsi" w:cstheme="minorHAnsi"/>
                <w:sz w:val="20"/>
              </w:rPr>
              <w:t>5</w:t>
            </w:r>
            <w:r w:rsidRPr="00E74544">
              <w:rPr>
                <w:rFonts w:asciiTheme="minorHAnsi" w:hAnsiTheme="minorHAnsi" w:cstheme="minorHAnsi"/>
                <w:sz w:val="20"/>
              </w:rPr>
              <w:t>% of FPL</w:t>
            </w:r>
          </w:p>
          <w:p w14:paraId="357A1CCF" w14:textId="2BB21B54"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$1,</w:t>
            </w:r>
            <w:r w:rsidR="008C50F5">
              <w:rPr>
                <w:rFonts w:asciiTheme="minorHAnsi" w:hAnsiTheme="minorHAnsi" w:cstheme="minorHAnsi"/>
                <w:sz w:val="20"/>
              </w:rPr>
              <w:t>093</w:t>
            </w:r>
          </w:p>
          <w:p w14:paraId="28B009EB" w14:textId="53507185"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$1,</w:t>
            </w:r>
            <w:r w:rsidR="008C50F5">
              <w:rPr>
                <w:rFonts w:asciiTheme="minorHAnsi" w:hAnsiTheme="minorHAnsi" w:cstheme="minorHAnsi"/>
                <w:sz w:val="20"/>
              </w:rPr>
              <w:t>480</w:t>
            </w:r>
          </w:p>
          <w:p w14:paraId="04793240" w14:textId="6D020EC8"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3: $1,</w:t>
            </w:r>
            <w:r w:rsidR="008C50F5">
              <w:rPr>
                <w:rFonts w:asciiTheme="minorHAnsi" w:hAnsiTheme="minorHAnsi" w:cstheme="minorHAnsi"/>
                <w:sz w:val="20"/>
              </w:rPr>
              <w:t>867</w:t>
            </w:r>
          </w:p>
          <w:p w14:paraId="3889655E" w14:textId="1B52D64E"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4: $2,</w:t>
            </w:r>
            <w:r w:rsidR="008C50F5">
              <w:rPr>
                <w:rFonts w:asciiTheme="minorHAnsi" w:hAnsiTheme="minorHAnsi" w:cstheme="minorHAnsi"/>
                <w:sz w:val="20"/>
              </w:rPr>
              <w:t>254</w:t>
            </w:r>
          </w:p>
          <w:p w14:paraId="0A028FC2" w14:textId="74610F82"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Each additional person: $3</w:t>
            </w:r>
            <w:r w:rsidR="008C50F5">
              <w:rPr>
                <w:rFonts w:asciiTheme="minorHAnsi" w:hAnsiTheme="minorHAnsi" w:cstheme="minorHAnsi"/>
                <w:sz w:val="20"/>
              </w:rPr>
              <w:t>87</w:t>
            </w:r>
          </w:p>
        </w:tc>
        <w:tc>
          <w:tcPr>
            <w:tcW w:w="3420" w:type="dxa"/>
          </w:tcPr>
          <w:p w14:paraId="1F51B954"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Must be residing with and caring for a dependent child under the age of 18.</w:t>
            </w:r>
          </w:p>
        </w:tc>
      </w:tr>
      <w:tr w:rsidR="00E74544" w:rsidRPr="00E74544" w14:paraId="2AB2EFF1" w14:textId="77777777" w:rsidTr="00C436F8">
        <w:tc>
          <w:tcPr>
            <w:cnfStyle w:val="001000000000" w:firstRow="0" w:lastRow="0" w:firstColumn="1" w:lastColumn="0" w:oddVBand="0" w:evenVBand="0" w:oddHBand="0" w:evenHBand="0" w:firstRowFirstColumn="0" w:firstRowLastColumn="0" w:lastRowFirstColumn="0" w:lastRowLastColumn="0"/>
            <w:tcW w:w="1435" w:type="dxa"/>
          </w:tcPr>
          <w:p w14:paraId="2BF6F9E8"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Pregnant Women</w:t>
            </w:r>
          </w:p>
        </w:tc>
        <w:tc>
          <w:tcPr>
            <w:tcW w:w="2305" w:type="dxa"/>
          </w:tcPr>
          <w:p w14:paraId="3CDE0961"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Full MaineCare Benefit</w:t>
            </w:r>
          </w:p>
        </w:tc>
        <w:tc>
          <w:tcPr>
            <w:tcW w:w="2735" w:type="dxa"/>
          </w:tcPr>
          <w:p w14:paraId="2D1AAEBF" w14:textId="1A47EF8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w:t>
            </w:r>
            <w:r w:rsidR="008C50F5">
              <w:rPr>
                <w:rFonts w:asciiTheme="minorHAnsi" w:hAnsiTheme="minorHAnsi" w:cstheme="minorHAnsi"/>
                <w:sz w:val="20"/>
              </w:rPr>
              <w:t>14</w:t>
            </w:r>
            <w:r w:rsidRPr="00E74544">
              <w:rPr>
                <w:rFonts w:asciiTheme="minorHAnsi" w:hAnsiTheme="minorHAnsi" w:cstheme="minorHAnsi"/>
                <w:sz w:val="20"/>
              </w:rPr>
              <w:t>% of FPL</w:t>
            </w:r>
          </w:p>
          <w:p w14:paraId="73AEAD6D" w14:textId="565A0DC3"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1: </w:t>
            </w:r>
            <w:r w:rsidR="00973510">
              <w:rPr>
                <w:rFonts w:asciiTheme="minorHAnsi" w:hAnsiTheme="minorHAnsi" w:cstheme="minorHAnsi"/>
                <w:sz w:val="20"/>
              </w:rPr>
              <w:t>N/A</w:t>
            </w:r>
          </w:p>
          <w:p w14:paraId="0F4018D9" w14:textId="726F7969"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w:t>
            </w:r>
            <w:r w:rsidR="008C50F5">
              <w:rPr>
                <w:rFonts w:asciiTheme="minorHAnsi" w:hAnsiTheme="minorHAnsi" w:cstheme="minorHAnsi"/>
                <w:sz w:val="20"/>
              </w:rPr>
              <w:t>3,016</w:t>
            </w:r>
          </w:p>
          <w:p w14:paraId="29060630" w14:textId="36C866AA"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3: $3,</w:t>
            </w:r>
            <w:r w:rsidR="008C50F5">
              <w:rPr>
                <w:rFonts w:asciiTheme="minorHAnsi" w:hAnsiTheme="minorHAnsi" w:cstheme="minorHAnsi"/>
                <w:sz w:val="20"/>
              </w:rPr>
              <w:t>804</w:t>
            </w:r>
          </w:p>
          <w:p w14:paraId="6728329B" w14:textId="75EF0BEF"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4: $4,</w:t>
            </w:r>
            <w:r w:rsidR="008C50F5">
              <w:rPr>
                <w:rFonts w:asciiTheme="minorHAnsi" w:hAnsiTheme="minorHAnsi" w:cstheme="minorHAnsi"/>
                <w:sz w:val="20"/>
              </w:rPr>
              <w:t>593</w:t>
            </w:r>
          </w:p>
          <w:p w14:paraId="0C2A55FA" w14:textId="2AD87BF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Each additional person: $7</w:t>
            </w:r>
            <w:r w:rsidR="008C50F5">
              <w:rPr>
                <w:rFonts w:asciiTheme="minorHAnsi" w:hAnsiTheme="minorHAnsi" w:cstheme="minorHAnsi"/>
                <w:sz w:val="20"/>
              </w:rPr>
              <w:t>89</w:t>
            </w:r>
          </w:p>
        </w:tc>
        <w:tc>
          <w:tcPr>
            <w:tcW w:w="3420" w:type="dxa"/>
          </w:tcPr>
          <w:p w14:paraId="1197A667" w14:textId="1C0D3D24" w:rsidR="00CF5CEF" w:rsidRDefault="00CF5CEF"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Household size increases</w:t>
            </w:r>
            <w:r w:rsidR="00BE71D1">
              <w:rPr>
                <w:rFonts w:asciiTheme="minorHAnsi" w:hAnsiTheme="minorHAnsi" w:cstheme="minorHAnsi"/>
                <w:sz w:val="20"/>
              </w:rPr>
              <w:t xml:space="preserve"> by the number of babies expected.</w:t>
            </w:r>
          </w:p>
          <w:p w14:paraId="435D387B" w14:textId="77777777" w:rsidR="00CF5CEF" w:rsidRDefault="00CF5CEF"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p w14:paraId="4F31205A" w14:textId="01D7802F"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Once enrolled, the coverage continues 2-3 months after the end of the pregnancy. </w:t>
            </w:r>
          </w:p>
        </w:tc>
      </w:tr>
      <w:tr w:rsidR="00E74544" w:rsidRPr="00E74544" w14:paraId="5F261E64" w14:textId="77777777" w:rsidTr="00C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DABC2D3"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Expansion Adults</w:t>
            </w:r>
          </w:p>
        </w:tc>
        <w:tc>
          <w:tcPr>
            <w:tcW w:w="2305" w:type="dxa"/>
          </w:tcPr>
          <w:p w14:paraId="315DDD10"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Full MaineCare Benefit</w:t>
            </w:r>
          </w:p>
        </w:tc>
        <w:tc>
          <w:tcPr>
            <w:tcW w:w="2735" w:type="dxa"/>
          </w:tcPr>
          <w:p w14:paraId="78F6826E" w14:textId="1E48B50D"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13</w:t>
            </w:r>
            <w:r w:rsidR="008C50F5">
              <w:rPr>
                <w:rFonts w:asciiTheme="minorHAnsi" w:hAnsiTheme="minorHAnsi" w:cstheme="minorHAnsi"/>
                <w:sz w:val="20"/>
              </w:rPr>
              <w:t>8</w:t>
            </w:r>
            <w:r w:rsidRPr="00E74544">
              <w:rPr>
                <w:rFonts w:asciiTheme="minorHAnsi" w:hAnsiTheme="minorHAnsi" w:cstheme="minorHAnsi"/>
                <w:sz w:val="20"/>
              </w:rPr>
              <w:t>% of FPL</w:t>
            </w:r>
          </w:p>
          <w:p w14:paraId="23F6AB13" w14:textId="72FA81C0"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$1,</w:t>
            </w:r>
            <w:r w:rsidR="008C50F5">
              <w:rPr>
                <w:rFonts w:asciiTheme="minorHAnsi" w:hAnsiTheme="minorHAnsi" w:cstheme="minorHAnsi"/>
                <w:sz w:val="20"/>
              </w:rPr>
              <w:t>437</w:t>
            </w:r>
          </w:p>
          <w:p w14:paraId="490DCE25" w14:textId="05FF7F6C"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$1,</w:t>
            </w:r>
            <w:r w:rsidR="008C50F5">
              <w:rPr>
                <w:rFonts w:asciiTheme="minorHAnsi" w:hAnsiTheme="minorHAnsi" w:cstheme="minorHAnsi"/>
                <w:sz w:val="20"/>
              </w:rPr>
              <w:t>945</w:t>
            </w:r>
          </w:p>
          <w:p w14:paraId="31AA3DE7" w14:textId="3D628C9B"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3: $2,</w:t>
            </w:r>
            <w:r w:rsidR="008C50F5">
              <w:rPr>
                <w:rFonts w:asciiTheme="minorHAnsi" w:hAnsiTheme="minorHAnsi" w:cstheme="minorHAnsi"/>
                <w:sz w:val="20"/>
              </w:rPr>
              <w:t>453</w:t>
            </w:r>
          </w:p>
          <w:p w14:paraId="6B15A64D" w14:textId="11B299EE"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4: $2,</w:t>
            </w:r>
            <w:r w:rsidR="008C50F5">
              <w:rPr>
                <w:rFonts w:asciiTheme="minorHAnsi" w:hAnsiTheme="minorHAnsi" w:cstheme="minorHAnsi"/>
                <w:sz w:val="20"/>
              </w:rPr>
              <w:t>962</w:t>
            </w:r>
          </w:p>
          <w:p w14:paraId="3899BA94" w14:textId="749E2C92"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Each additional person: $</w:t>
            </w:r>
            <w:r w:rsidR="008C50F5">
              <w:rPr>
                <w:rFonts w:asciiTheme="minorHAnsi" w:hAnsiTheme="minorHAnsi" w:cstheme="minorHAnsi"/>
                <w:sz w:val="20"/>
              </w:rPr>
              <w:t>509</w:t>
            </w:r>
          </w:p>
        </w:tc>
        <w:tc>
          <w:tcPr>
            <w:tcW w:w="3420" w:type="dxa"/>
          </w:tcPr>
          <w:p w14:paraId="7C979B1A"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Cannot be pregnant, eligible for Medicare Part A/B, or otherwise eligible in another MaineCare coverage group.</w:t>
            </w:r>
          </w:p>
        </w:tc>
      </w:tr>
      <w:tr w:rsidR="00E74544" w:rsidRPr="00E74544" w14:paraId="5E18C2C3" w14:textId="77777777" w:rsidTr="00C436F8">
        <w:tc>
          <w:tcPr>
            <w:cnfStyle w:val="001000000000" w:firstRow="0" w:lastRow="0" w:firstColumn="1" w:lastColumn="0" w:oddVBand="0" w:evenVBand="0" w:oddHBand="0" w:evenHBand="0" w:firstRowFirstColumn="0" w:firstRowLastColumn="0" w:lastRowFirstColumn="0" w:lastRowLastColumn="0"/>
            <w:tcW w:w="1435" w:type="dxa"/>
          </w:tcPr>
          <w:p w14:paraId="5468DC89"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lastRenderedPageBreak/>
              <w:t>Aged, Blind, Disabled</w:t>
            </w:r>
          </w:p>
        </w:tc>
        <w:tc>
          <w:tcPr>
            <w:tcW w:w="2305" w:type="dxa"/>
          </w:tcPr>
          <w:p w14:paraId="55E1576C"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Full MaineCare Benefit</w:t>
            </w:r>
          </w:p>
        </w:tc>
        <w:tc>
          <w:tcPr>
            <w:tcW w:w="2735" w:type="dxa"/>
          </w:tcPr>
          <w:p w14:paraId="40E3BA67"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100% of FPL</w:t>
            </w:r>
          </w:p>
          <w:p w14:paraId="7B72D808"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$1,041</w:t>
            </w:r>
          </w:p>
          <w:p w14:paraId="7FD6AA35"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$1,410</w:t>
            </w:r>
          </w:p>
          <w:p w14:paraId="694CA478"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3: $1,778</w:t>
            </w:r>
          </w:p>
          <w:p w14:paraId="3C4E7B1E"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4: $2,146</w:t>
            </w:r>
          </w:p>
          <w:p w14:paraId="29D5FA7A"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Each additional person: $369</w:t>
            </w:r>
          </w:p>
        </w:tc>
        <w:tc>
          <w:tcPr>
            <w:tcW w:w="3420" w:type="dxa"/>
          </w:tcPr>
          <w:p w14:paraId="10F6E63A"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Asset Limit: $2,000 per individual and $3,000 per couple</w:t>
            </w:r>
          </w:p>
          <w:p w14:paraId="6AEAF29E"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p w14:paraId="526A9667"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Must be over the age of 65 or have a disabling condition per the criteria of the Social Security Administration. </w:t>
            </w:r>
          </w:p>
        </w:tc>
      </w:tr>
      <w:tr w:rsidR="00E74544" w:rsidRPr="00E74544" w14:paraId="12277B77" w14:textId="77777777" w:rsidTr="00C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6F48868"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Working with a Disabling Condition</w:t>
            </w:r>
          </w:p>
        </w:tc>
        <w:tc>
          <w:tcPr>
            <w:tcW w:w="2305" w:type="dxa"/>
          </w:tcPr>
          <w:p w14:paraId="1E21E842"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Full MaineCare Benefit</w:t>
            </w:r>
          </w:p>
        </w:tc>
        <w:tc>
          <w:tcPr>
            <w:tcW w:w="2735" w:type="dxa"/>
          </w:tcPr>
          <w:p w14:paraId="15D7E3CD"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250% of FPL</w:t>
            </w:r>
          </w:p>
          <w:p w14:paraId="164AEF50"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2-step income test:</w:t>
            </w:r>
          </w:p>
          <w:p w14:paraId="53CBA09C" w14:textId="77777777" w:rsidR="00E74544" w:rsidRPr="00E74544" w:rsidRDefault="00E74544" w:rsidP="00E74544">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4544">
              <w:rPr>
                <w:rFonts w:cstheme="minorHAnsi"/>
                <w:sz w:val="20"/>
                <w:szCs w:val="20"/>
              </w:rPr>
              <w:t>Unearned income must be under 100% of FPL.</w:t>
            </w:r>
          </w:p>
          <w:p w14:paraId="45DD64A0" w14:textId="77777777" w:rsidR="00E74544" w:rsidRPr="00E74544" w:rsidRDefault="00E74544" w:rsidP="00E74544">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4544">
              <w:rPr>
                <w:rFonts w:cstheme="minorHAnsi"/>
                <w:sz w:val="20"/>
                <w:szCs w:val="20"/>
              </w:rPr>
              <w:t xml:space="preserve">Total </w:t>
            </w:r>
            <w:proofErr w:type="gramStart"/>
            <w:r w:rsidRPr="00E74544">
              <w:rPr>
                <w:rFonts w:cstheme="minorHAnsi"/>
                <w:sz w:val="20"/>
                <w:szCs w:val="20"/>
              </w:rPr>
              <w:t>earned</w:t>
            </w:r>
            <w:proofErr w:type="gramEnd"/>
            <w:r w:rsidRPr="00E74544">
              <w:rPr>
                <w:rFonts w:cstheme="minorHAnsi"/>
                <w:sz w:val="20"/>
                <w:szCs w:val="20"/>
              </w:rPr>
              <w:t xml:space="preserve"> and unearned income must be under 250% of FPL.  </w:t>
            </w:r>
          </w:p>
        </w:tc>
        <w:tc>
          <w:tcPr>
            <w:tcW w:w="3420" w:type="dxa"/>
          </w:tcPr>
          <w:p w14:paraId="596A33CD"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Asset Limit: $8,000 per individual or $12,000 per couple</w:t>
            </w:r>
          </w:p>
          <w:p w14:paraId="5A522BF8"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1D6DA389" w14:textId="5523E274"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Must be </w:t>
            </w:r>
            <w:r w:rsidR="008C50F5">
              <w:rPr>
                <w:rFonts w:asciiTheme="minorHAnsi" w:hAnsiTheme="minorHAnsi" w:cstheme="minorHAnsi"/>
                <w:sz w:val="20"/>
              </w:rPr>
              <w:t>under</w:t>
            </w:r>
            <w:r w:rsidRPr="00E74544">
              <w:rPr>
                <w:rFonts w:asciiTheme="minorHAnsi" w:hAnsiTheme="minorHAnsi" w:cstheme="minorHAnsi"/>
                <w:sz w:val="20"/>
              </w:rPr>
              <w:t xml:space="preserve"> the age of 65 </w:t>
            </w:r>
            <w:r w:rsidR="008C50F5">
              <w:rPr>
                <w:rFonts w:asciiTheme="minorHAnsi" w:hAnsiTheme="minorHAnsi" w:cstheme="minorHAnsi"/>
                <w:sz w:val="20"/>
              </w:rPr>
              <w:t>and</w:t>
            </w:r>
            <w:r w:rsidRPr="00E74544">
              <w:rPr>
                <w:rFonts w:asciiTheme="minorHAnsi" w:hAnsiTheme="minorHAnsi" w:cstheme="minorHAnsi"/>
                <w:sz w:val="20"/>
              </w:rPr>
              <w:t xml:space="preserve"> have a disabling condition per the criteria of the Social Security Administration and must have earnings. A premium up to $20/month may be required.  </w:t>
            </w:r>
          </w:p>
        </w:tc>
      </w:tr>
      <w:tr w:rsidR="00E74544" w:rsidRPr="00E74544" w14:paraId="4A76131D" w14:textId="77777777" w:rsidTr="00C436F8">
        <w:tc>
          <w:tcPr>
            <w:cnfStyle w:val="001000000000" w:firstRow="0" w:lastRow="0" w:firstColumn="1" w:lastColumn="0" w:oddVBand="0" w:evenVBand="0" w:oddHBand="0" w:evenHBand="0" w:firstRowFirstColumn="0" w:firstRowLastColumn="0" w:lastRowFirstColumn="0" w:lastRowLastColumn="0"/>
            <w:tcW w:w="1435" w:type="dxa"/>
          </w:tcPr>
          <w:p w14:paraId="0FB83CA8"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Special Benefit Waiver</w:t>
            </w:r>
          </w:p>
        </w:tc>
        <w:tc>
          <w:tcPr>
            <w:tcW w:w="2305" w:type="dxa"/>
          </w:tcPr>
          <w:p w14:paraId="29FBA3E4"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Limited benefit</w:t>
            </w:r>
          </w:p>
        </w:tc>
        <w:tc>
          <w:tcPr>
            <w:tcW w:w="2735" w:type="dxa"/>
          </w:tcPr>
          <w:p w14:paraId="35CB37C6"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250% of FPL</w:t>
            </w:r>
          </w:p>
          <w:p w14:paraId="50276784"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$2,603</w:t>
            </w:r>
          </w:p>
          <w:p w14:paraId="12BB22D3"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$3,523</w:t>
            </w:r>
          </w:p>
        </w:tc>
        <w:tc>
          <w:tcPr>
            <w:tcW w:w="3420" w:type="dxa"/>
          </w:tcPr>
          <w:p w14:paraId="3033B366"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Must comply with treatment plan. A monthly premium may be required. </w:t>
            </w:r>
          </w:p>
        </w:tc>
      </w:tr>
      <w:tr w:rsidR="00E74544" w:rsidRPr="00E74544" w14:paraId="59E5C856" w14:textId="77777777" w:rsidTr="00C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EC82F2E"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Limited Family Planning Benefit</w:t>
            </w:r>
          </w:p>
        </w:tc>
        <w:tc>
          <w:tcPr>
            <w:tcW w:w="2305" w:type="dxa"/>
          </w:tcPr>
          <w:p w14:paraId="50C6C3EA"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Limited benefit</w:t>
            </w:r>
          </w:p>
        </w:tc>
        <w:tc>
          <w:tcPr>
            <w:tcW w:w="2735" w:type="dxa"/>
          </w:tcPr>
          <w:p w14:paraId="7F3440B3" w14:textId="77777777" w:rsidR="008C50F5" w:rsidRPr="00E74544" w:rsidRDefault="008C50F5" w:rsidP="008C50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w:t>
            </w:r>
            <w:r>
              <w:rPr>
                <w:rFonts w:asciiTheme="minorHAnsi" w:hAnsiTheme="minorHAnsi" w:cstheme="minorHAnsi"/>
                <w:sz w:val="20"/>
              </w:rPr>
              <w:t>14</w:t>
            </w:r>
            <w:r w:rsidRPr="00E74544">
              <w:rPr>
                <w:rFonts w:asciiTheme="minorHAnsi" w:hAnsiTheme="minorHAnsi" w:cstheme="minorHAnsi"/>
                <w:sz w:val="20"/>
              </w:rPr>
              <w:t>% of FPL</w:t>
            </w:r>
          </w:p>
          <w:p w14:paraId="12A315DB" w14:textId="77777777" w:rsidR="008C50F5" w:rsidRPr="00E74544" w:rsidRDefault="008C50F5" w:rsidP="008C50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$2,</w:t>
            </w:r>
            <w:r>
              <w:rPr>
                <w:rFonts w:asciiTheme="minorHAnsi" w:hAnsiTheme="minorHAnsi" w:cstheme="minorHAnsi"/>
                <w:sz w:val="20"/>
              </w:rPr>
              <w:t>228</w:t>
            </w:r>
          </w:p>
          <w:p w14:paraId="158A2BBB" w14:textId="77777777" w:rsidR="008C50F5" w:rsidRPr="00E74544" w:rsidRDefault="008C50F5" w:rsidP="008C50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w:t>
            </w:r>
            <w:r>
              <w:rPr>
                <w:rFonts w:asciiTheme="minorHAnsi" w:hAnsiTheme="minorHAnsi" w:cstheme="minorHAnsi"/>
                <w:sz w:val="20"/>
              </w:rPr>
              <w:t>3,016</w:t>
            </w:r>
          </w:p>
          <w:p w14:paraId="70BC6F1C" w14:textId="77777777" w:rsidR="008C50F5" w:rsidRPr="00E74544" w:rsidRDefault="008C50F5" w:rsidP="008C50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3: $3,</w:t>
            </w:r>
            <w:r>
              <w:rPr>
                <w:rFonts w:asciiTheme="minorHAnsi" w:hAnsiTheme="minorHAnsi" w:cstheme="minorHAnsi"/>
                <w:sz w:val="20"/>
              </w:rPr>
              <w:t>804</w:t>
            </w:r>
          </w:p>
          <w:p w14:paraId="07FF7EA2" w14:textId="77777777" w:rsidR="008C50F5" w:rsidRPr="00E74544" w:rsidRDefault="008C50F5" w:rsidP="008C50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4: $4,</w:t>
            </w:r>
            <w:r>
              <w:rPr>
                <w:rFonts w:asciiTheme="minorHAnsi" w:hAnsiTheme="minorHAnsi" w:cstheme="minorHAnsi"/>
                <w:sz w:val="20"/>
              </w:rPr>
              <w:t>593</w:t>
            </w:r>
          </w:p>
          <w:p w14:paraId="57B85975" w14:textId="6FA9D142" w:rsidR="00E74544" w:rsidRPr="00E74544" w:rsidRDefault="008C50F5" w:rsidP="008C50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Each additional person: $7</w:t>
            </w:r>
            <w:r>
              <w:rPr>
                <w:rFonts w:asciiTheme="minorHAnsi" w:hAnsiTheme="minorHAnsi" w:cstheme="minorHAnsi"/>
                <w:sz w:val="20"/>
              </w:rPr>
              <w:t>89</w:t>
            </w:r>
          </w:p>
        </w:tc>
        <w:tc>
          <w:tcPr>
            <w:tcW w:w="3420" w:type="dxa"/>
          </w:tcPr>
          <w:p w14:paraId="564CC31B"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Provides limited family planning services for individuals not otherwise eligible for MaineCare. </w:t>
            </w:r>
          </w:p>
        </w:tc>
      </w:tr>
      <w:tr w:rsidR="00E74544" w:rsidRPr="00E74544" w14:paraId="459300C5" w14:textId="77777777" w:rsidTr="00C436F8">
        <w:tc>
          <w:tcPr>
            <w:cnfStyle w:val="001000000000" w:firstRow="0" w:lastRow="0" w:firstColumn="1" w:lastColumn="0" w:oddVBand="0" w:evenVBand="0" w:oddHBand="0" w:evenHBand="0" w:firstRowFirstColumn="0" w:firstRowLastColumn="0" w:lastRowFirstColumn="0" w:lastRowLastColumn="0"/>
            <w:tcW w:w="1435" w:type="dxa"/>
          </w:tcPr>
          <w:p w14:paraId="5F4369CD"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Breast and Cervical Cancer</w:t>
            </w:r>
          </w:p>
        </w:tc>
        <w:tc>
          <w:tcPr>
            <w:tcW w:w="2305" w:type="dxa"/>
          </w:tcPr>
          <w:p w14:paraId="383EC027"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Limited benefit</w:t>
            </w:r>
          </w:p>
        </w:tc>
        <w:tc>
          <w:tcPr>
            <w:tcW w:w="2735" w:type="dxa"/>
          </w:tcPr>
          <w:p w14:paraId="5A5E7A79"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250% of FPL</w:t>
            </w:r>
          </w:p>
          <w:p w14:paraId="758D59C8"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$2,603</w:t>
            </w:r>
          </w:p>
          <w:p w14:paraId="4ABA4817"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$3,523</w:t>
            </w:r>
          </w:p>
        </w:tc>
        <w:tc>
          <w:tcPr>
            <w:tcW w:w="3420" w:type="dxa"/>
          </w:tcPr>
          <w:p w14:paraId="676C6CB3"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Program run by Maine CDC, providing coverage to women under the age of 65. </w:t>
            </w:r>
          </w:p>
        </w:tc>
      </w:tr>
      <w:tr w:rsidR="00E74544" w:rsidRPr="00E74544" w14:paraId="334D5378" w14:textId="77777777" w:rsidTr="00C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33915511"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 xml:space="preserve">Drugs for the Elderly and Disabled (DEL) </w:t>
            </w:r>
          </w:p>
        </w:tc>
        <w:tc>
          <w:tcPr>
            <w:tcW w:w="2305" w:type="dxa"/>
          </w:tcPr>
          <w:p w14:paraId="69793C4C"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Prescription drugs only</w:t>
            </w:r>
          </w:p>
        </w:tc>
        <w:tc>
          <w:tcPr>
            <w:tcW w:w="2735" w:type="dxa"/>
          </w:tcPr>
          <w:p w14:paraId="6B0B289E"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175% of FPL </w:t>
            </w:r>
          </w:p>
          <w:p w14:paraId="26221CA7"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$1.822</w:t>
            </w:r>
          </w:p>
          <w:p w14:paraId="05B1F1D6"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$2,467</w:t>
            </w:r>
          </w:p>
          <w:p w14:paraId="169756F1"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 </w:t>
            </w:r>
          </w:p>
        </w:tc>
        <w:tc>
          <w:tcPr>
            <w:tcW w:w="3420" w:type="dxa"/>
          </w:tcPr>
          <w:p w14:paraId="46EF17DE"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Asset Limit: $50,000 per individual or $75,000 per couple</w:t>
            </w:r>
          </w:p>
          <w:p w14:paraId="5D7381F4"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E74544" w:rsidRPr="00E74544" w14:paraId="6F56188B" w14:textId="77777777" w:rsidTr="00C436F8">
        <w:tc>
          <w:tcPr>
            <w:cnfStyle w:val="001000000000" w:firstRow="0" w:lastRow="0" w:firstColumn="1" w:lastColumn="0" w:oddVBand="0" w:evenVBand="0" w:oddHBand="0" w:evenHBand="0" w:firstRowFirstColumn="0" w:firstRowLastColumn="0" w:lastRowFirstColumn="0" w:lastRowLastColumn="0"/>
            <w:tcW w:w="1435" w:type="dxa"/>
          </w:tcPr>
          <w:p w14:paraId="3887F6AA"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Medicare Savings Program (QMB)</w:t>
            </w:r>
          </w:p>
        </w:tc>
        <w:tc>
          <w:tcPr>
            <w:tcW w:w="2305" w:type="dxa"/>
          </w:tcPr>
          <w:p w14:paraId="530EA9F4"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Pays Part B monthly premium, plus Medicare coinsurance and deductibles</w:t>
            </w:r>
          </w:p>
        </w:tc>
        <w:tc>
          <w:tcPr>
            <w:tcW w:w="2735" w:type="dxa"/>
          </w:tcPr>
          <w:p w14:paraId="749AD971"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140% of FPL </w:t>
            </w:r>
          </w:p>
          <w:p w14:paraId="7394C227"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$1,458</w:t>
            </w:r>
          </w:p>
          <w:p w14:paraId="2CE946FC"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$1,973</w:t>
            </w:r>
          </w:p>
          <w:p w14:paraId="0C54EBEB"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420" w:type="dxa"/>
          </w:tcPr>
          <w:p w14:paraId="30EB5CF4"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Asset Limit: $50,000 per individual or $75,000 per couple</w:t>
            </w:r>
          </w:p>
          <w:p w14:paraId="5059DA86"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p w14:paraId="22213760"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Must be entitled to Medicare Part A. Only liquid assets count. </w:t>
            </w:r>
          </w:p>
        </w:tc>
      </w:tr>
      <w:tr w:rsidR="00E74544" w:rsidRPr="00E74544" w14:paraId="4B6D4723" w14:textId="77777777" w:rsidTr="00C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54F86EF3"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Medicare Savings Program (SLMB)</w:t>
            </w:r>
          </w:p>
        </w:tc>
        <w:tc>
          <w:tcPr>
            <w:tcW w:w="2305" w:type="dxa"/>
          </w:tcPr>
          <w:p w14:paraId="59C55431"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Pays Part B monthly premium</w:t>
            </w:r>
          </w:p>
        </w:tc>
        <w:tc>
          <w:tcPr>
            <w:tcW w:w="2735" w:type="dxa"/>
          </w:tcPr>
          <w:p w14:paraId="023BB592"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160% of FPL</w:t>
            </w:r>
          </w:p>
          <w:p w14:paraId="47B14661"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$1,666</w:t>
            </w:r>
          </w:p>
          <w:p w14:paraId="76E5D4C0"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$2,255</w:t>
            </w:r>
          </w:p>
        </w:tc>
        <w:tc>
          <w:tcPr>
            <w:tcW w:w="3420" w:type="dxa"/>
          </w:tcPr>
          <w:p w14:paraId="6A1FAE9A"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Asset Limit: $50,000 per individual or $75,000 per couple</w:t>
            </w:r>
          </w:p>
          <w:p w14:paraId="5C7A36AA"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5790071A"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Must be entitled to Medicare Part A. Only liquid assets count.</w:t>
            </w:r>
          </w:p>
        </w:tc>
      </w:tr>
      <w:tr w:rsidR="00E74544" w:rsidRPr="00E74544" w14:paraId="260BED47" w14:textId="77777777" w:rsidTr="00C436F8">
        <w:tc>
          <w:tcPr>
            <w:cnfStyle w:val="001000000000" w:firstRow="0" w:lastRow="0" w:firstColumn="1" w:lastColumn="0" w:oddVBand="0" w:evenVBand="0" w:oddHBand="0" w:evenHBand="0" w:firstRowFirstColumn="0" w:firstRowLastColumn="0" w:lastRowFirstColumn="0" w:lastRowLastColumn="0"/>
            <w:tcW w:w="1435" w:type="dxa"/>
          </w:tcPr>
          <w:p w14:paraId="3A4EE9A0"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Medicare Savings Program (QI)</w:t>
            </w:r>
          </w:p>
        </w:tc>
        <w:tc>
          <w:tcPr>
            <w:tcW w:w="2305" w:type="dxa"/>
          </w:tcPr>
          <w:p w14:paraId="006565C9"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Pays Part B monthly premium</w:t>
            </w:r>
          </w:p>
        </w:tc>
        <w:tc>
          <w:tcPr>
            <w:tcW w:w="2735" w:type="dxa"/>
          </w:tcPr>
          <w:p w14:paraId="4CFE8E82"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175% of FPL</w:t>
            </w:r>
          </w:p>
          <w:p w14:paraId="5CADFDCC"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$1,822</w:t>
            </w:r>
          </w:p>
          <w:p w14:paraId="19EE6AE8"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2: $2,467 </w:t>
            </w:r>
          </w:p>
        </w:tc>
        <w:tc>
          <w:tcPr>
            <w:tcW w:w="3420" w:type="dxa"/>
          </w:tcPr>
          <w:p w14:paraId="6A87FA0E"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Asset Limit: $50,000 per individual or $75,000 per couple</w:t>
            </w:r>
          </w:p>
          <w:p w14:paraId="7D90D8A1"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p w14:paraId="38D387C2" w14:textId="77777777" w:rsidR="00E74544" w:rsidRPr="00E74544" w:rsidRDefault="00E74544" w:rsidP="00C436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Must be entitled to Medicare Part A. Only liquid assets count</w:t>
            </w:r>
          </w:p>
        </w:tc>
      </w:tr>
      <w:tr w:rsidR="00E74544" w:rsidRPr="00E74544" w14:paraId="03AE878D" w14:textId="77777777" w:rsidTr="00C43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329A816E" w14:textId="77777777" w:rsidR="00E74544" w:rsidRPr="00E74544" w:rsidRDefault="00E74544" w:rsidP="00C436F8">
            <w:pPr>
              <w:rPr>
                <w:rFonts w:asciiTheme="minorHAnsi" w:hAnsiTheme="minorHAnsi" w:cstheme="minorHAnsi"/>
                <w:sz w:val="20"/>
              </w:rPr>
            </w:pPr>
            <w:r w:rsidRPr="00E74544">
              <w:rPr>
                <w:rFonts w:asciiTheme="minorHAnsi" w:hAnsiTheme="minorHAnsi" w:cstheme="minorHAnsi"/>
                <w:sz w:val="20"/>
              </w:rPr>
              <w:t>Maine Rx Plus</w:t>
            </w:r>
          </w:p>
        </w:tc>
        <w:tc>
          <w:tcPr>
            <w:tcW w:w="2305" w:type="dxa"/>
          </w:tcPr>
          <w:p w14:paraId="6C641B1F"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Limited Pharmacy Benefit</w:t>
            </w:r>
          </w:p>
        </w:tc>
        <w:tc>
          <w:tcPr>
            <w:tcW w:w="2735" w:type="dxa"/>
          </w:tcPr>
          <w:p w14:paraId="57715D03"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350% of FPL</w:t>
            </w:r>
          </w:p>
          <w:p w14:paraId="330A1388"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1: $3,643</w:t>
            </w:r>
          </w:p>
          <w:p w14:paraId="249C2146"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2: $4,933</w:t>
            </w:r>
          </w:p>
          <w:p w14:paraId="14B53E3E"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3: $6,222</w:t>
            </w:r>
          </w:p>
          <w:p w14:paraId="082192C4"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4: $7,511</w:t>
            </w:r>
          </w:p>
          <w:p w14:paraId="0B080C33"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Each additional person: $1,290</w:t>
            </w:r>
          </w:p>
        </w:tc>
        <w:tc>
          <w:tcPr>
            <w:tcW w:w="3420" w:type="dxa"/>
          </w:tcPr>
          <w:p w14:paraId="4EC8AD55" w14:textId="77777777" w:rsidR="00E74544" w:rsidRPr="00E74544" w:rsidRDefault="00E74544" w:rsidP="00C436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74544">
              <w:rPr>
                <w:rFonts w:asciiTheme="minorHAnsi" w:hAnsiTheme="minorHAnsi" w:cstheme="minorHAnsi"/>
                <w:sz w:val="20"/>
              </w:rPr>
              <w:t xml:space="preserve">For individuals who meet citizenship and residency requirements. Cannot be combined with MaineCare or the Special Benefit Waiver. </w:t>
            </w:r>
          </w:p>
        </w:tc>
      </w:tr>
    </w:tbl>
    <w:p w14:paraId="5992CE64" w14:textId="77777777" w:rsidR="00E74544" w:rsidRDefault="00E74544" w:rsidP="00E74544">
      <w:pPr>
        <w:rPr>
          <w:rFonts w:asciiTheme="minorHAnsi" w:hAnsiTheme="minorHAnsi" w:cstheme="minorHAnsi"/>
          <w:sz w:val="22"/>
          <w:szCs w:val="22"/>
        </w:rPr>
      </w:pPr>
      <w:r w:rsidRPr="00E74544">
        <w:rPr>
          <w:rFonts w:asciiTheme="minorHAnsi" w:hAnsiTheme="minorHAnsi" w:cstheme="minorHAnsi"/>
          <w:b/>
          <w:sz w:val="22"/>
          <w:szCs w:val="22"/>
        </w:rPr>
        <w:lastRenderedPageBreak/>
        <w:t>Income</w:t>
      </w:r>
      <w:r w:rsidRPr="00E74544">
        <w:rPr>
          <w:rFonts w:asciiTheme="minorHAnsi" w:hAnsiTheme="minorHAnsi" w:cstheme="minorHAnsi"/>
          <w:sz w:val="22"/>
          <w:szCs w:val="22"/>
        </w:rPr>
        <w:t>:  Includes household money from sources such as Social Security, pensions, wages, alimony, self-employment, etc.  Some income is partially or fully disregard.  Each group outlined has different rules for what income is disregarded.</w:t>
      </w:r>
    </w:p>
    <w:p w14:paraId="7004A592" w14:textId="77777777" w:rsidR="00E74544" w:rsidRPr="00E74544" w:rsidRDefault="00E74544" w:rsidP="00E74544">
      <w:pPr>
        <w:rPr>
          <w:rFonts w:asciiTheme="minorHAnsi" w:hAnsiTheme="minorHAnsi" w:cstheme="minorHAnsi"/>
          <w:sz w:val="22"/>
          <w:szCs w:val="22"/>
        </w:rPr>
      </w:pPr>
    </w:p>
    <w:p w14:paraId="7D50CAAC" w14:textId="77777777" w:rsidR="00E74544" w:rsidRPr="00E74544" w:rsidRDefault="00E74544" w:rsidP="00E74544">
      <w:pPr>
        <w:rPr>
          <w:rFonts w:asciiTheme="minorHAnsi" w:hAnsiTheme="minorHAnsi" w:cstheme="minorHAnsi"/>
          <w:sz w:val="22"/>
          <w:szCs w:val="22"/>
        </w:rPr>
      </w:pPr>
      <w:r w:rsidRPr="00E74544">
        <w:rPr>
          <w:rFonts w:asciiTheme="minorHAnsi" w:hAnsiTheme="minorHAnsi" w:cstheme="minorHAnsi"/>
          <w:b/>
          <w:sz w:val="22"/>
          <w:szCs w:val="22"/>
        </w:rPr>
        <w:t>Assets</w:t>
      </w:r>
      <w:r w:rsidRPr="00E74544">
        <w:rPr>
          <w:rFonts w:asciiTheme="minorHAnsi" w:hAnsiTheme="minorHAnsi" w:cstheme="minorHAnsi"/>
          <w:sz w:val="22"/>
          <w:szCs w:val="22"/>
        </w:rPr>
        <w:t>: Examples of assets include bank accounts, stocks, life insurance, bonds, vehicles, real estate, etc.  Only liquid assets are counted for Medicare Savings Programs (Buy-in).  These types of assets include cash or other resources that can be converted into cash on demand.</w:t>
      </w:r>
    </w:p>
    <w:p w14:paraId="1F7C1369" w14:textId="77777777" w:rsidR="00E74544" w:rsidRDefault="00E74544" w:rsidP="00E74544">
      <w:pPr>
        <w:rPr>
          <w:rFonts w:asciiTheme="minorHAnsi" w:hAnsiTheme="minorHAnsi" w:cstheme="minorHAnsi"/>
          <w:b/>
          <w:sz w:val="22"/>
          <w:szCs w:val="22"/>
        </w:rPr>
      </w:pPr>
    </w:p>
    <w:p w14:paraId="76015E69" w14:textId="0351AB70" w:rsidR="00E74544" w:rsidRPr="00E74544" w:rsidRDefault="00E74544" w:rsidP="00E74544">
      <w:pPr>
        <w:rPr>
          <w:rFonts w:asciiTheme="minorHAnsi" w:hAnsiTheme="minorHAnsi" w:cstheme="minorHAnsi"/>
          <w:sz w:val="22"/>
          <w:szCs w:val="22"/>
        </w:rPr>
      </w:pPr>
      <w:r w:rsidRPr="00E74544">
        <w:rPr>
          <w:rFonts w:asciiTheme="minorHAnsi" w:hAnsiTheme="minorHAnsi" w:cstheme="minorHAnsi"/>
          <w:b/>
          <w:sz w:val="22"/>
          <w:szCs w:val="22"/>
        </w:rPr>
        <w:t>Estate Recovery</w:t>
      </w:r>
      <w:r w:rsidRPr="00E74544">
        <w:rPr>
          <w:rFonts w:asciiTheme="minorHAnsi" w:hAnsiTheme="minorHAnsi" w:cstheme="minorHAnsi"/>
          <w:sz w:val="22"/>
          <w:szCs w:val="22"/>
        </w:rPr>
        <w:t xml:space="preserve">: If you get MaineCare benefits and are age 55 or older, the State can make a claim on the assets of your estate to recover the money that MaineCare has paid for your care.  No claim will be made if the only service you get is Medicare Buy-in or DEL.  For </w:t>
      </w:r>
      <w:hyperlink r:id="rId12" w:history="1">
        <w:r w:rsidRPr="004A6B82">
          <w:rPr>
            <w:rStyle w:val="Hyperlink"/>
            <w:rFonts w:asciiTheme="minorHAnsi" w:hAnsiTheme="minorHAnsi" w:cstheme="minorHAnsi"/>
            <w:sz w:val="22"/>
            <w:szCs w:val="22"/>
          </w:rPr>
          <w:t>more information about Estate Recover</w:t>
        </w:r>
        <w:r w:rsidR="003036B6" w:rsidRPr="004A6B82">
          <w:rPr>
            <w:rStyle w:val="Hyperlink"/>
            <w:rFonts w:asciiTheme="minorHAnsi" w:hAnsiTheme="minorHAnsi" w:cstheme="minorHAnsi"/>
            <w:sz w:val="22"/>
            <w:szCs w:val="22"/>
          </w:rPr>
          <w:t>y</w:t>
        </w:r>
      </w:hyperlink>
      <w:r w:rsidRPr="00E74544">
        <w:rPr>
          <w:rFonts w:asciiTheme="minorHAnsi" w:hAnsiTheme="minorHAnsi" w:cstheme="minorHAnsi"/>
          <w:sz w:val="22"/>
          <w:szCs w:val="22"/>
        </w:rPr>
        <w:t xml:space="preserve"> Program, call 1-800-977-6740.</w:t>
      </w:r>
    </w:p>
    <w:p w14:paraId="2D8FD5FC" w14:textId="77777777" w:rsidR="00E74544" w:rsidRDefault="00E74544" w:rsidP="008735F3">
      <w:pPr>
        <w:rPr>
          <w:szCs w:val="24"/>
        </w:rPr>
      </w:pPr>
    </w:p>
    <w:p w14:paraId="0210F77F" w14:textId="77777777" w:rsidR="00E74544" w:rsidRPr="008735F3" w:rsidRDefault="00E74544" w:rsidP="008735F3">
      <w:pPr>
        <w:rPr>
          <w:szCs w:val="24"/>
        </w:rPr>
      </w:pPr>
      <w:bookmarkStart w:id="0" w:name="_GoBack"/>
      <w:bookmarkEnd w:id="0"/>
    </w:p>
    <w:sectPr w:rsidR="00E74544" w:rsidRPr="008735F3" w:rsidSect="001A4B4F">
      <w:headerReference w:type="default" r:id="rId13"/>
      <w:footerReference w:type="default" r:id="rId14"/>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31BB4" w14:textId="77777777" w:rsidR="00BE71D1" w:rsidRDefault="00BE71D1" w:rsidP="00263AA1">
      <w:r>
        <w:separator/>
      </w:r>
    </w:p>
  </w:endnote>
  <w:endnote w:type="continuationSeparator" w:id="0">
    <w:p w14:paraId="4995B9E2" w14:textId="77777777" w:rsidR="00BE71D1" w:rsidRDefault="00BE71D1" w:rsidP="0026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C106" w14:textId="3BA18FDB" w:rsidR="00BE71D1" w:rsidRPr="00E74544" w:rsidRDefault="00BE71D1">
    <w:pPr>
      <w:pStyle w:val="Footer"/>
      <w:rPr>
        <w:rFonts w:asciiTheme="minorHAnsi" w:hAnsiTheme="minorHAnsi" w:cstheme="minorHAnsi"/>
        <w:sz w:val="18"/>
        <w:szCs w:val="18"/>
      </w:rPr>
    </w:pPr>
    <w:r w:rsidRPr="00E74544">
      <w:rPr>
        <w:rFonts w:asciiTheme="minorHAnsi" w:hAnsiTheme="minorHAnsi" w:cstheme="minorHAnsi"/>
        <w:sz w:val="18"/>
        <w:szCs w:val="18"/>
      </w:rPr>
      <w:t xml:space="preserve">Updated </w:t>
    </w:r>
    <w:r w:rsidR="00CD03FD">
      <w:rPr>
        <w:rFonts w:asciiTheme="minorHAnsi" w:hAnsiTheme="minorHAnsi" w:cstheme="minorHAnsi"/>
        <w:sz w:val="18"/>
        <w:szCs w:val="18"/>
      </w:rPr>
      <w:t>October</w:t>
    </w:r>
    <w:r w:rsidRPr="00E74544">
      <w:rPr>
        <w:rFonts w:asciiTheme="minorHAnsi" w:hAnsiTheme="minorHAnsi" w:cstheme="minorHAnsi"/>
        <w:sz w:val="18"/>
        <w:szCs w:val="18"/>
      </w:rPr>
      <w:t xml:space="preserve"> 2019</w:t>
    </w:r>
  </w:p>
  <w:p w14:paraId="31CF022F" w14:textId="77777777" w:rsidR="00BE71D1" w:rsidRPr="00F20073" w:rsidRDefault="00BE71D1" w:rsidP="00F2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37988" w14:textId="77777777" w:rsidR="00BE71D1" w:rsidRDefault="00BE71D1" w:rsidP="00263AA1">
      <w:r>
        <w:separator/>
      </w:r>
    </w:p>
  </w:footnote>
  <w:footnote w:type="continuationSeparator" w:id="0">
    <w:p w14:paraId="476BCFE2" w14:textId="77777777" w:rsidR="00BE71D1" w:rsidRDefault="00BE71D1" w:rsidP="0026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6B9C" w14:textId="77777777" w:rsidR="00BE71D1" w:rsidRDefault="00BE71D1" w:rsidP="00CE0951">
    <w:pPr>
      <w:ind w:left="3600"/>
      <w:rPr>
        <w:sz w:val="18"/>
        <w:szCs w:val="18"/>
      </w:rPr>
    </w:pPr>
    <w:r w:rsidRPr="00137857">
      <w:rPr>
        <w:noProof/>
        <w:sz w:val="18"/>
        <w:szCs w:val="18"/>
      </w:rPr>
      <mc:AlternateContent>
        <mc:Choice Requires="wps">
          <w:drawing>
            <wp:anchor distT="45720" distB="45720" distL="114300" distR="114300" simplePos="0" relativeHeight="251665408" behindDoc="0" locked="0" layoutInCell="1" allowOverlap="1" wp14:anchorId="25244350" wp14:editId="7B3719BE">
              <wp:simplePos x="0" y="0"/>
              <wp:positionH relativeFrom="margin">
                <wp:posOffset>-213360</wp:posOffset>
              </wp:positionH>
              <wp:positionV relativeFrom="paragraph">
                <wp:posOffset>464820</wp:posOffset>
              </wp:positionV>
              <wp:extent cx="1562100" cy="3683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68300"/>
                      </a:xfrm>
                      <a:prstGeom prst="rect">
                        <a:avLst/>
                      </a:prstGeom>
                      <a:solidFill>
                        <a:srgbClr val="FFFFFF"/>
                      </a:solidFill>
                      <a:ln w="9525">
                        <a:noFill/>
                        <a:miter lim="800000"/>
                        <a:headEnd/>
                        <a:tailEnd/>
                      </a:ln>
                    </wps:spPr>
                    <wps:txbx>
                      <w:txbxContent>
                        <w:p w14:paraId="580EC8F2" w14:textId="77777777" w:rsidR="00BE71D1" w:rsidRPr="00287C76" w:rsidRDefault="00BE71D1" w:rsidP="008B1067">
                          <w:pPr>
                            <w:tabs>
                              <w:tab w:val="left" w:pos="7560"/>
                            </w:tabs>
                            <w:rPr>
                              <w:b/>
                              <w:color w:val="365F91" w:themeColor="accent1" w:themeShade="BF"/>
                              <w:sz w:val="18"/>
                              <w:szCs w:val="18"/>
                            </w:rPr>
                          </w:pPr>
                          <w:r>
                            <w:rPr>
                              <w:b/>
                              <w:color w:val="365F91" w:themeColor="accent1" w:themeShade="BF"/>
                              <w:sz w:val="18"/>
                              <w:szCs w:val="18"/>
                            </w:rPr>
                            <w:t>Jeanne M. Lambrew, Ph.D.</w:t>
                          </w:r>
                        </w:p>
                        <w:p w14:paraId="4A3FD33D" w14:textId="77777777" w:rsidR="00BE71D1" w:rsidRPr="00287C76" w:rsidRDefault="00BE71D1" w:rsidP="008B1067">
                          <w:pPr>
                            <w:tabs>
                              <w:tab w:val="left" w:pos="7560"/>
                            </w:tabs>
                            <w:rPr>
                              <w:sz w:val="18"/>
                              <w:szCs w:val="18"/>
                            </w:rPr>
                          </w:pPr>
                          <w:r w:rsidRPr="00287C76">
                            <w:rPr>
                              <w:b/>
                              <w:color w:val="365F91" w:themeColor="accent1" w:themeShade="BF"/>
                              <w:sz w:val="18"/>
                              <w:szCs w:val="18"/>
                            </w:rPr>
                            <w:t>Commissioner</w:t>
                          </w:r>
                        </w:p>
                        <w:p w14:paraId="0D97B783" w14:textId="77777777" w:rsidR="00BE71D1" w:rsidRPr="00287C76" w:rsidRDefault="00BE71D1" w:rsidP="004A2C04">
                          <w:pPr>
                            <w:tabs>
                              <w:tab w:val="left" w:pos="7560"/>
                            </w:tabs>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44350" id="_x0000_t202" coordsize="21600,21600" o:spt="202" path="m,l,21600r21600,l21600,xe">
              <v:stroke joinstyle="miter"/>
              <v:path gradientshapeok="t" o:connecttype="rect"/>
            </v:shapetype>
            <v:shape id="Text Box 2" o:spid="_x0000_s1026" type="#_x0000_t202" style="position:absolute;left:0;text-align:left;margin-left:-16.8pt;margin-top:36.6pt;width:123pt;height:2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" stroked="f">
              <v:textbox>
                <w:txbxContent>
                  <w:p w14:paraId="580EC8F2" w14:textId="77777777" w:rsidR="00BE71D1" w:rsidRPr="00287C76" w:rsidRDefault="00BE71D1" w:rsidP="008B1067">
                    <w:pPr>
                      <w:tabs>
                        <w:tab w:val="left" w:pos="7560"/>
                      </w:tabs>
                      <w:rPr>
                        <w:b/>
                        <w:color w:val="365F91" w:themeColor="accent1" w:themeShade="BF"/>
                        <w:sz w:val="18"/>
                        <w:szCs w:val="18"/>
                      </w:rPr>
                    </w:pPr>
                    <w:r>
                      <w:rPr>
                        <w:b/>
                        <w:color w:val="365F91" w:themeColor="accent1" w:themeShade="BF"/>
                        <w:sz w:val="18"/>
                        <w:szCs w:val="18"/>
                      </w:rPr>
                      <w:t>Jeanne M. Lambrew, Ph.D.</w:t>
                    </w:r>
                  </w:p>
                  <w:p w14:paraId="4A3FD33D" w14:textId="77777777" w:rsidR="00BE71D1" w:rsidRPr="00287C76" w:rsidRDefault="00BE71D1" w:rsidP="008B1067">
                    <w:pPr>
                      <w:tabs>
                        <w:tab w:val="left" w:pos="7560"/>
                      </w:tabs>
                      <w:rPr>
                        <w:sz w:val="18"/>
                        <w:szCs w:val="18"/>
                      </w:rPr>
                    </w:pPr>
                    <w:r w:rsidRPr="00287C76">
                      <w:rPr>
                        <w:b/>
                        <w:color w:val="365F91" w:themeColor="accent1" w:themeShade="BF"/>
                        <w:sz w:val="18"/>
                        <w:szCs w:val="18"/>
                      </w:rPr>
                      <w:t>Commissioner</w:t>
                    </w:r>
                  </w:p>
                  <w:p w14:paraId="0D97B783" w14:textId="77777777" w:rsidR="00BE71D1" w:rsidRPr="00287C76" w:rsidRDefault="00BE71D1" w:rsidP="004A2C04">
                    <w:pPr>
                      <w:tabs>
                        <w:tab w:val="left" w:pos="7560"/>
                      </w:tabs>
                      <w:rPr>
                        <w:sz w:val="18"/>
                        <w:szCs w:val="18"/>
                      </w:rPr>
                    </w:pPr>
                  </w:p>
                </w:txbxContent>
              </v:textbox>
              <w10:wrap type="square" anchorx="margin"/>
            </v:shape>
          </w:pict>
        </mc:Fallback>
      </mc:AlternateContent>
    </w:r>
    <w:r w:rsidRPr="000D047A">
      <w:rPr>
        <w:noProof/>
        <w:sz w:val="18"/>
        <w:szCs w:val="18"/>
      </w:rPr>
      <mc:AlternateContent>
        <mc:Choice Requires="wps">
          <w:drawing>
            <wp:anchor distT="45720" distB="45720" distL="114300" distR="114300" simplePos="0" relativeHeight="251661312" behindDoc="0" locked="0" layoutInCell="1" allowOverlap="1" wp14:anchorId="0BE38B62" wp14:editId="3366DDBC">
              <wp:simplePos x="0" y="0"/>
              <wp:positionH relativeFrom="column">
                <wp:posOffset>3663950</wp:posOffset>
              </wp:positionH>
              <wp:positionV relativeFrom="paragraph">
                <wp:posOffset>6350</wp:posOffset>
              </wp:positionV>
              <wp:extent cx="2679065" cy="1276350"/>
              <wp:effectExtent l="0" t="0" r="698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276350"/>
                      </a:xfrm>
                      <a:prstGeom prst="rect">
                        <a:avLst/>
                      </a:prstGeom>
                      <a:solidFill>
                        <a:srgbClr val="FFFFFF"/>
                      </a:solidFill>
                      <a:ln w="9525">
                        <a:noFill/>
                        <a:miter lim="800000"/>
                        <a:headEnd/>
                        <a:tailEnd/>
                      </a:ln>
                    </wps:spPr>
                    <wps:txbx>
                      <w:txbxContent>
                        <w:p w14:paraId="77A644DD" w14:textId="77777777" w:rsidR="00BE71D1" w:rsidRPr="007F3FDF" w:rsidRDefault="00BE71D1" w:rsidP="0086035C">
                          <w:pPr>
                            <w:jc w:val="right"/>
                            <w:rPr>
                              <w:b/>
                              <w:color w:val="365F91" w:themeColor="accent1" w:themeShade="BF"/>
                              <w:sz w:val="18"/>
                              <w:szCs w:val="18"/>
                            </w:rPr>
                          </w:pPr>
                          <w:r w:rsidRPr="007F3FDF">
                            <w:rPr>
                              <w:b/>
                              <w:color w:val="365F91" w:themeColor="accent1" w:themeShade="BF"/>
                              <w:sz w:val="18"/>
                              <w:szCs w:val="18"/>
                            </w:rPr>
                            <w:t>Maine Department of Health and Human Services</w:t>
                          </w:r>
                        </w:p>
                        <w:p w14:paraId="40ACD6AF" w14:textId="77777777" w:rsidR="00BE71D1" w:rsidRPr="007F3FDF" w:rsidRDefault="00BE71D1" w:rsidP="0086035C">
                          <w:pPr>
                            <w:jc w:val="right"/>
                            <w:rPr>
                              <w:b/>
                              <w:color w:val="365F91" w:themeColor="accent1" w:themeShade="BF"/>
                              <w:sz w:val="18"/>
                              <w:szCs w:val="18"/>
                            </w:rPr>
                          </w:pPr>
                          <w:r w:rsidRPr="007F3FDF">
                            <w:rPr>
                              <w:b/>
                              <w:color w:val="365F91" w:themeColor="accent1" w:themeShade="BF"/>
                              <w:sz w:val="18"/>
                              <w:szCs w:val="18"/>
                            </w:rPr>
                            <w:t>Office for Family Independence</w:t>
                          </w:r>
                        </w:p>
                        <w:p w14:paraId="41B4CFEA" w14:textId="77777777" w:rsidR="00BE71D1" w:rsidRDefault="00BE71D1" w:rsidP="0086035C">
                          <w:pPr>
                            <w:jc w:val="right"/>
                            <w:rPr>
                              <w:b/>
                              <w:color w:val="365F91" w:themeColor="accent1" w:themeShade="BF"/>
                              <w:sz w:val="18"/>
                              <w:szCs w:val="18"/>
                            </w:rPr>
                          </w:pPr>
                          <w:r w:rsidRPr="007F3FDF">
                            <w:rPr>
                              <w:b/>
                              <w:color w:val="365F91" w:themeColor="accent1" w:themeShade="BF"/>
                              <w:sz w:val="18"/>
                              <w:szCs w:val="18"/>
                            </w:rPr>
                            <w:t>11 State House Station</w:t>
                          </w:r>
                        </w:p>
                        <w:p w14:paraId="509923C4" w14:textId="77777777" w:rsidR="00BE71D1" w:rsidRPr="007F3FDF" w:rsidRDefault="00BE71D1" w:rsidP="0086035C">
                          <w:pPr>
                            <w:jc w:val="right"/>
                            <w:rPr>
                              <w:b/>
                              <w:color w:val="365F91" w:themeColor="accent1" w:themeShade="BF"/>
                              <w:sz w:val="18"/>
                              <w:szCs w:val="18"/>
                            </w:rPr>
                          </w:pPr>
                          <w:r>
                            <w:rPr>
                              <w:b/>
                              <w:color w:val="365F91" w:themeColor="accent1" w:themeShade="BF"/>
                              <w:sz w:val="18"/>
                              <w:szCs w:val="18"/>
                            </w:rPr>
                            <w:t>109 Capitol Street</w:t>
                          </w:r>
                        </w:p>
                        <w:p w14:paraId="1DFDF54A" w14:textId="77777777" w:rsidR="00BE71D1" w:rsidRPr="007F3FDF" w:rsidRDefault="00BE71D1" w:rsidP="0086035C">
                          <w:pPr>
                            <w:jc w:val="right"/>
                            <w:rPr>
                              <w:b/>
                              <w:color w:val="365F91" w:themeColor="accent1" w:themeShade="BF"/>
                              <w:sz w:val="18"/>
                              <w:szCs w:val="18"/>
                            </w:rPr>
                          </w:pPr>
                          <w:r w:rsidRPr="007F3FDF">
                            <w:rPr>
                              <w:b/>
                              <w:color w:val="365F91" w:themeColor="accent1" w:themeShade="BF"/>
                              <w:sz w:val="18"/>
                              <w:szCs w:val="18"/>
                            </w:rPr>
                            <w:t>Augusta, Maine 04333-0011</w:t>
                          </w:r>
                        </w:p>
                        <w:p w14:paraId="32B7DE9E" w14:textId="77777777" w:rsidR="00BE71D1" w:rsidRDefault="00BE71D1" w:rsidP="0086035C">
                          <w:pPr>
                            <w:pStyle w:val="Footer"/>
                            <w:tabs>
                              <w:tab w:val="clear" w:pos="4680"/>
                              <w:tab w:val="left" w:pos="2160"/>
                              <w:tab w:val="left" w:pos="4500"/>
                              <w:tab w:val="left" w:pos="7740"/>
                            </w:tabs>
                            <w:jc w:val="right"/>
                            <w:rPr>
                              <w:b/>
                              <w:color w:val="365F91" w:themeColor="accent1" w:themeShade="BF"/>
                              <w:sz w:val="18"/>
                              <w:szCs w:val="18"/>
                            </w:rPr>
                          </w:pPr>
                          <w:r w:rsidRPr="007F3FDF">
                            <w:rPr>
                              <w:b/>
                              <w:color w:val="365F91" w:themeColor="accent1" w:themeShade="BF"/>
                              <w:sz w:val="18"/>
                              <w:szCs w:val="18"/>
                            </w:rPr>
                            <w:t xml:space="preserve">Tel.: (207) </w:t>
                          </w:r>
                          <w:r>
                            <w:rPr>
                              <w:b/>
                              <w:color w:val="365F91" w:themeColor="accent1" w:themeShade="BF"/>
                              <w:sz w:val="18"/>
                              <w:szCs w:val="18"/>
                            </w:rPr>
                            <w:t>624-4168</w:t>
                          </w:r>
                          <w:r w:rsidRPr="007F3FDF">
                            <w:rPr>
                              <w:b/>
                              <w:color w:val="365F91" w:themeColor="accent1" w:themeShade="BF"/>
                              <w:sz w:val="18"/>
                              <w:szCs w:val="18"/>
                            </w:rPr>
                            <w:t>;</w:t>
                          </w:r>
                          <w:r>
                            <w:rPr>
                              <w:b/>
                              <w:color w:val="365F91" w:themeColor="accent1" w:themeShade="BF"/>
                              <w:sz w:val="18"/>
                              <w:szCs w:val="18"/>
                            </w:rPr>
                            <w:t xml:space="preserve"> Toll-Free: (800) 442-6003</w:t>
                          </w:r>
                        </w:p>
                        <w:p w14:paraId="52E418DB" w14:textId="77777777" w:rsidR="00BE71D1" w:rsidRPr="00A013B9" w:rsidRDefault="00BE71D1" w:rsidP="0086035C">
                          <w:pPr>
                            <w:pStyle w:val="Footer"/>
                            <w:tabs>
                              <w:tab w:val="clear" w:pos="4680"/>
                              <w:tab w:val="left" w:pos="2160"/>
                              <w:tab w:val="left" w:pos="4500"/>
                              <w:tab w:val="left" w:pos="7740"/>
                            </w:tabs>
                            <w:jc w:val="right"/>
                            <w:rPr>
                              <w:b/>
                              <w:color w:val="365F91" w:themeColor="accent1" w:themeShade="BF"/>
                              <w:sz w:val="18"/>
                              <w:szCs w:val="18"/>
                            </w:rPr>
                          </w:pPr>
                          <w:r w:rsidRPr="00A013B9">
                            <w:rPr>
                              <w:b/>
                              <w:color w:val="365F91" w:themeColor="accent1" w:themeShade="BF"/>
                              <w:sz w:val="18"/>
                              <w:szCs w:val="18"/>
                            </w:rPr>
                            <w:t>TTY: Dial 711 (Maine Relay)</w:t>
                          </w:r>
                          <w:r>
                            <w:rPr>
                              <w:b/>
                              <w:color w:val="365F91" w:themeColor="accent1" w:themeShade="BF"/>
                              <w:sz w:val="18"/>
                              <w:szCs w:val="18"/>
                            </w:rPr>
                            <w:t xml:space="preserve">; </w:t>
                          </w:r>
                          <w:r w:rsidRPr="007F3FDF">
                            <w:rPr>
                              <w:b/>
                              <w:color w:val="365F91" w:themeColor="accent1" w:themeShade="BF"/>
                              <w:sz w:val="18"/>
                              <w:szCs w:val="18"/>
                            </w:rPr>
                            <w:t xml:space="preserve">Fax: (207) </w:t>
                          </w:r>
                          <w:r w:rsidRPr="00A013B9">
                            <w:rPr>
                              <w:b/>
                              <w:color w:val="365F91" w:themeColor="accent1" w:themeShade="BF"/>
                              <w:sz w:val="18"/>
                              <w:szCs w:val="18"/>
                            </w:rPr>
                            <w:t>287-3</w:t>
                          </w:r>
                          <w:r>
                            <w:rPr>
                              <w:b/>
                              <w:color w:val="365F91" w:themeColor="accent1" w:themeShade="BF"/>
                              <w:sz w:val="18"/>
                              <w:szCs w:val="18"/>
                            </w:rPr>
                            <w:t>455</w:t>
                          </w:r>
                        </w:p>
                        <w:p w14:paraId="139A7203" w14:textId="77777777" w:rsidR="00BE71D1" w:rsidRPr="007F3FDF" w:rsidRDefault="00BE71D1" w:rsidP="007F3FDF">
                          <w:pPr>
                            <w:pStyle w:val="Footer"/>
                            <w:tabs>
                              <w:tab w:val="clear" w:pos="4680"/>
                              <w:tab w:val="left" w:pos="3330"/>
                            </w:tabs>
                            <w:jc w:val="right"/>
                            <w:rPr>
                              <w:b/>
                              <w:color w:val="365F91" w:themeColor="accent1" w:themeShade="BF"/>
                              <w:sz w:val="18"/>
                              <w:szCs w:val="18"/>
                            </w:rPr>
                          </w:pPr>
                          <w:r w:rsidRPr="007F3FDF">
                            <w:rPr>
                              <w:b/>
                              <w:color w:val="365F91" w:themeColor="accent1" w:themeShade="BF"/>
                              <w:sz w:val="18"/>
                              <w:szCs w:val="18"/>
                            </w:rPr>
                            <w:t xml:space="preserve"> </w:t>
                          </w:r>
                        </w:p>
                        <w:p w14:paraId="27149883" w14:textId="77777777" w:rsidR="00BE71D1" w:rsidRPr="00287C76" w:rsidRDefault="00BE71D1" w:rsidP="004A2C04">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38B62" id="_x0000_s1027" type="#_x0000_t202" style="position:absolute;left:0;text-align:left;margin-left:288.5pt;margin-top:.5pt;width:210.9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DrIwIAACM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" stroked="f">
              <v:textbox>
                <w:txbxContent>
                  <w:p w14:paraId="77A644DD" w14:textId="77777777" w:rsidR="00BE71D1" w:rsidRPr="007F3FDF" w:rsidRDefault="00BE71D1" w:rsidP="0086035C">
                    <w:pPr>
                      <w:jc w:val="right"/>
                      <w:rPr>
                        <w:b/>
                        <w:color w:val="365F91" w:themeColor="accent1" w:themeShade="BF"/>
                        <w:sz w:val="18"/>
                        <w:szCs w:val="18"/>
                      </w:rPr>
                    </w:pPr>
                    <w:r w:rsidRPr="007F3FDF">
                      <w:rPr>
                        <w:b/>
                        <w:color w:val="365F91" w:themeColor="accent1" w:themeShade="BF"/>
                        <w:sz w:val="18"/>
                        <w:szCs w:val="18"/>
                      </w:rPr>
                      <w:t>Maine Department of Health and Human Services</w:t>
                    </w:r>
                  </w:p>
                  <w:p w14:paraId="40ACD6AF" w14:textId="77777777" w:rsidR="00BE71D1" w:rsidRPr="007F3FDF" w:rsidRDefault="00BE71D1" w:rsidP="0086035C">
                    <w:pPr>
                      <w:jc w:val="right"/>
                      <w:rPr>
                        <w:b/>
                        <w:color w:val="365F91" w:themeColor="accent1" w:themeShade="BF"/>
                        <w:sz w:val="18"/>
                        <w:szCs w:val="18"/>
                      </w:rPr>
                    </w:pPr>
                    <w:r w:rsidRPr="007F3FDF">
                      <w:rPr>
                        <w:b/>
                        <w:color w:val="365F91" w:themeColor="accent1" w:themeShade="BF"/>
                        <w:sz w:val="18"/>
                        <w:szCs w:val="18"/>
                      </w:rPr>
                      <w:t>Office for Family Independence</w:t>
                    </w:r>
                  </w:p>
                  <w:p w14:paraId="41B4CFEA" w14:textId="77777777" w:rsidR="00BE71D1" w:rsidRDefault="00BE71D1" w:rsidP="0086035C">
                    <w:pPr>
                      <w:jc w:val="right"/>
                      <w:rPr>
                        <w:b/>
                        <w:color w:val="365F91" w:themeColor="accent1" w:themeShade="BF"/>
                        <w:sz w:val="18"/>
                        <w:szCs w:val="18"/>
                      </w:rPr>
                    </w:pPr>
                    <w:r w:rsidRPr="007F3FDF">
                      <w:rPr>
                        <w:b/>
                        <w:color w:val="365F91" w:themeColor="accent1" w:themeShade="BF"/>
                        <w:sz w:val="18"/>
                        <w:szCs w:val="18"/>
                      </w:rPr>
                      <w:t>11 State House Station</w:t>
                    </w:r>
                  </w:p>
                  <w:p w14:paraId="509923C4" w14:textId="77777777" w:rsidR="00BE71D1" w:rsidRPr="007F3FDF" w:rsidRDefault="00BE71D1" w:rsidP="0086035C">
                    <w:pPr>
                      <w:jc w:val="right"/>
                      <w:rPr>
                        <w:b/>
                        <w:color w:val="365F91" w:themeColor="accent1" w:themeShade="BF"/>
                        <w:sz w:val="18"/>
                        <w:szCs w:val="18"/>
                      </w:rPr>
                    </w:pPr>
                    <w:r>
                      <w:rPr>
                        <w:b/>
                        <w:color w:val="365F91" w:themeColor="accent1" w:themeShade="BF"/>
                        <w:sz w:val="18"/>
                        <w:szCs w:val="18"/>
                      </w:rPr>
                      <w:t>109 Capitol Street</w:t>
                    </w:r>
                  </w:p>
                  <w:p w14:paraId="1DFDF54A" w14:textId="77777777" w:rsidR="00BE71D1" w:rsidRPr="007F3FDF" w:rsidRDefault="00BE71D1" w:rsidP="0086035C">
                    <w:pPr>
                      <w:jc w:val="right"/>
                      <w:rPr>
                        <w:b/>
                        <w:color w:val="365F91" w:themeColor="accent1" w:themeShade="BF"/>
                        <w:sz w:val="18"/>
                        <w:szCs w:val="18"/>
                      </w:rPr>
                    </w:pPr>
                    <w:r w:rsidRPr="007F3FDF">
                      <w:rPr>
                        <w:b/>
                        <w:color w:val="365F91" w:themeColor="accent1" w:themeShade="BF"/>
                        <w:sz w:val="18"/>
                        <w:szCs w:val="18"/>
                      </w:rPr>
                      <w:t>Augusta, Maine 04333-0011</w:t>
                    </w:r>
                  </w:p>
                  <w:p w14:paraId="32B7DE9E" w14:textId="77777777" w:rsidR="00BE71D1" w:rsidRDefault="00BE71D1" w:rsidP="0086035C">
                    <w:pPr>
                      <w:pStyle w:val="Footer"/>
                      <w:tabs>
                        <w:tab w:val="clear" w:pos="4680"/>
                        <w:tab w:val="left" w:pos="2160"/>
                        <w:tab w:val="left" w:pos="4500"/>
                        <w:tab w:val="left" w:pos="7740"/>
                      </w:tabs>
                      <w:jc w:val="right"/>
                      <w:rPr>
                        <w:b/>
                        <w:color w:val="365F91" w:themeColor="accent1" w:themeShade="BF"/>
                        <w:sz w:val="18"/>
                        <w:szCs w:val="18"/>
                      </w:rPr>
                    </w:pPr>
                    <w:r w:rsidRPr="007F3FDF">
                      <w:rPr>
                        <w:b/>
                        <w:color w:val="365F91" w:themeColor="accent1" w:themeShade="BF"/>
                        <w:sz w:val="18"/>
                        <w:szCs w:val="18"/>
                      </w:rPr>
                      <w:t xml:space="preserve">Tel.: (207) </w:t>
                    </w:r>
                    <w:r>
                      <w:rPr>
                        <w:b/>
                        <w:color w:val="365F91" w:themeColor="accent1" w:themeShade="BF"/>
                        <w:sz w:val="18"/>
                        <w:szCs w:val="18"/>
                      </w:rPr>
                      <w:t>624-4168</w:t>
                    </w:r>
                    <w:r w:rsidRPr="007F3FDF">
                      <w:rPr>
                        <w:b/>
                        <w:color w:val="365F91" w:themeColor="accent1" w:themeShade="BF"/>
                        <w:sz w:val="18"/>
                        <w:szCs w:val="18"/>
                      </w:rPr>
                      <w:t>;</w:t>
                    </w:r>
                    <w:r>
                      <w:rPr>
                        <w:b/>
                        <w:color w:val="365F91" w:themeColor="accent1" w:themeShade="BF"/>
                        <w:sz w:val="18"/>
                        <w:szCs w:val="18"/>
                      </w:rPr>
                      <w:t xml:space="preserve"> Toll-Free: (800) 442-6003</w:t>
                    </w:r>
                  </w:p>
                  <w:p w14:paraId="52E418DB" w14:textId="77777777" w:rsidR="00BE71D1" w:rsidRPr="00A013B9" w:rsidRDefault="00BE71D1" w:rsidP="0086035C">
                    <w:pPr>
                      <w:pStyle w:val="Footer"/>
                      <w:tabs>
                        <w:tab w:val="clear" w:pos="4680"/>
                        <w:tab w:val="left" w:pos="2160"/>
                        <w:tab w:val="left" w:pos="4500"/>
                        <w:tab w:val="left" w:pos="7740"/>
                      </w:tabs>
                      <w:jc w:val="right"/>
                      <w:rPr>
                        <w:b/>
                        <w:color w:val="365F91" w:themeColor="accent1" w:themeShade="BF"/>
                        <w:sz w:val="18"/>
                        <w:szCs w:val="18"/>
                      </w:rPr>
                    </w:pPr>
                    <w:r w:rsidRPr="00A013B9">
                      <w:rPr>
                        <w:b/>
                        <w:color w:val="365F91" w:themeColor="accent1" w:themeShade="BF"/>
                        <w:sz w:val="18"/>
                        <w:szCs w:val="18"/>
                      </w:rPr>
                      <w:t>TTY: Dial 711 (Maine Relay)</w:t>
                    </w:r>
                    <w:r>
                      <w:rPr>
                        <w:b/>
                        <w:color w:val="365F91" w:themeColor="accent1" w:themeShade="BF"/>
                        <w:sz w:val="18"/>
                        <w:szCs w:val="18"/>
                      </w:rPr>
                      <w:t xml:space="preserve">; </w:t>
                    </w:r>
                    <w:r w:rsidRPr="007F3FDF">
                      <w:rPr>
                        <w:b/>
                        <w:color w:val="365F91" w:themeColor="accent1" w:themeShade="BF"/>
                        <w:sz w:val="18"/>
                        <w:szCs w:val="18"/>
                      </w:rPr>
                      <w:t xml:space="preserve">Fax: (207) </w:t>
                    </w:r>
                    <w:r w:rsidRPr="00A013B9">
                      <w:rPr>
                        <w:b/>
                        <w:color w:val="365F91" w:themeColor="accent1" w:themeShade="BF"/>
                        <w:sz w:val="18"/>
                        <w:szCs w:val="18"/>
                      </w:rPr>
                      <w:t>287-3</w:t>
                    </w:r>
                    <w:r>
                      <w:rPr>
                        <w:b/>
                        <w:color w:val="365F91" w:themeColor="accent1" w:themeShade="BF"/>
                        <w:sz w:val="18"/>
                        <w:szCs w:val="18"/>
                      </w:rPr>
                      <w:t>455</w:t>
                    </w:r>
                  </w:p>
                  <w:p w14:paraId="139A7203" w14:textId="77777777" w:rsidR="00BE71D1" w:rsidRPr="007F3FDF" w:rsidRDefault="00BE71D1" w:rsidP="007F3FDF">
                    <w:pPr>
                      <w:pStyle w:val="Footer"/>
                      <w:tabs>
                        <w:tab w:val="clear" w:pos="4680"/>
                        <w:tab w:val="left" w:pos="3330"/>
                      </w:tabs>
                      <w:jc w:val="right"/>
                      <w:rPr>
                        <w:b/>
                        <w:color w:val="365F91" w:themeColor="accent1" w:themeShade="BF"/>
                        <w:sz w:val="18"/>
                        <w:szCs w:val="18"/>
                      </w:rPr>
                    </w:pPr>
                    <w:r w:rsidRPr="007F3FDF">
                      <w:rPr>
                        <w:b/>
                        <w:color w:val="365F91" w:themeColor="accent1" w:themeShade="BF"/>
                        <w:sz w:val="18"/>
                        <w:szCs w:val="18"/>
                      </w:rPr>
                      <w:t xml:space="preserve"> </w:t>
                    </w:r>
                  </w:p>
                  <w:p w14:paraId="27149883" w14:textId="77777777" w:rsidR="00BE71D1" w:rsidRPr="00287C76" w:rsidRDefault="00BE71D1" w:rsidP="004A2C04">
                    <w:pPr>
                      <w:jc w:val="right"/>
                      <w:rPr>
                        <w:sz w:val="18"/>
                        <w:szCs w:val="18"/>
                      </w:rPr>
                    </w:pPr>
                  </w:p>
                </w:txbxContent>
              </v:textbox>
              <w10:wrap type="square"/>
            </v:shape>
          </w:pict>
        </mc:Fallback>
      </mc:AlternateContent>
    </w:r>
    <w:r>
      <w:rPr>
        <w:sz w:val="18"/>
        <w:szCs w:val="18"/>
      </w:rPr>
      <w:t xml:space="preserve"> </w:t>
    </w:r>
    <w:r w:rsidRPr="00B238B0">
      <w:rPr>
        <w:noProof/>
      </w:rPr>
      <w:drawing>
        <wp:inline distT="0" distB="0" distL="0" distR="0" wp14:anchorId="0C553271" wp14:editId="3B7CD4EB">
          <wp:extent cx="704063" cy="7924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01" cy="800740"/>
                  </a:xfrm>
                  <a:prstGeom prst="rect">
                    <a:avLst/>
                  </a:prstGeom>
                  <a:noFill/>
                  <a:ln>
                    <a:noFill/>
                  </a:ln>
                </pic:spPr>
              </pic:pic>
            </a:graphicData>
          </a:graphic>
        </wp:inline>
      </w:drawing>
    </w:r>
    <w:r w:rsidRPr="00137857">
      <w:rPr>
        <w:noProof/>
        <w:sz w:val="18"/>
        <w:szCs w:val="18"/>
      </w:rPr>
      <mc:AlternateContent>
        <mc:Choice Requires="wps">
          <w:drawing>
            <wp:anchor distT="45720" distB="45720" distL="114300" distR="114300" simplePos="0" relativeHeight="251663360" behindDoc="0" locked="0" layoutInCell="1" allowOverlap="1" wp14:anchorId="3F011A3B" wp14:editId="285821A0">
              <wp:simplePos x="0" y="0"/>
              <wp:positionH relativeFrom="margin">
                <wp:posOffset>-198967</wp:posOffset>
              </wp:positionH>
              <wp:positionV relativeFrom="paragraph">
                <wp:posOffset>42122</wp:posOffset>
              </wp:positionV>
              <wp:extent cx="1124585"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68300"/>
                      </a:xfrm>
                      <a:prstGeom prst="rect">
                        <a:avLst/>
                      </a:prstGeom>
                      <a:solidFill>
                        <a:srgbClr val="FFFFFF"/>
                      </a:solidFill>
                      <a:ln w="9525">
                        <a:noFill/>
                        <a:miter lim="800000"/>
                        <a:headEnd/>
                        <a:tailEnd/>
                      </a:ln>
                    </wps:spPr>
                    <wps:txbx>
                      <w:txbxContent>
                        <w:p w14:paraId="0E0BF423" w14:textId="77777777" w:rsidR="00BE71D1" w:rsidRPr="00287C76" w:rsidRDefault="00BE71D1" w:rsidP="00F61805">
                          <w:pPr>
                            <w:rPr>
                              <w:b/>
                              <w:color w:val="365F91" w:themeColor="accent1" w:themeShade="BF"/>
                              <w:sz w:val="18"/>
                              <w:szCs w:val="18"/>
                            </w:rPr>
                          </w:pPr>
                          <w:r>
                            <w:rPr>
                              <w:b/>
                              <w:color w:val="365F91" w:themeColor="accent1" w:themeShade="BF"/>
                              <w:sz w:val="18"/>
                              <w:szCs w:val="18"/>
                            </w:rPr>
                            <w:t>Janet T. Mills</w:t>
                          </w:r>
                        </w:p>
                        <w:p w14:paraId="7BA18BEC" w14:textId="77777777" w:rsidR="00BE71D1" w:rsidRPr="00287C76" w:rsidRDefault="00BE71D1" w:rsidP="00F61805">
                          <w:pPr>
                            <w:rPr>
                              <w:b/>
                              <w:color w:val="365F91" w:themeColor="accent1" w:themeShade="BF"/>
                              <w:sz w:val="18"/>
                              <w:szCs w:val="18"/>
                            </w:rPr>
                          </w:pPr>
                          <w:r w:rsidRPr="00287C76">
                            <w:rPr>
                              <w:b/>
                              <w:color w:val="365F91" w:themeColor="accent1" w:themeShade="BF"/>
                              <w:sz w:val="18"/>
                              <w:szCs w:val="18"/>
                            </w:rPr>
                            <w:t>Governor</w:t>
                          </w:r>
                        </w:p>
                        <w:p w14:paraId="7F81D930" w14:textId="77777777" w:rsidR="00BE71D1" w:rsidRDefault="00BE71D1" w:rsidP="00F618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11A3B" id="_x0000_s1028" type="#_x0000_t202" style="position:absolute;left:0;text-align:left;margin-left:-15.65pt;margin-top:3.3pt;width:88.55pt;height:2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" stroked="f">
              <v:textbox>
                <w:txbxContent>
                  <w:p w14:paraId="0E0BF423" w14:textId="77777777" w:rsidR="00BE71D1" w:rsidRPr="00287C76" w:rsidRDefault="00BE71D1" w:rsidP="00F61805">
                    <w:pPr>
                      <w:rPr>
                        <w:b/>
                        <w:color w:val="365F91" w:themeColor="accent1" w:themeShade="BF"/>
                        <w:sz w:val="18"/>
                        <w:szCs w:val="18"/>
                      </w:rPr>
                    </w:pPr>
                    <w:r>
                      <w:rPr>
                        <w:b/>
                        <w:color w:val="365F91" w:themeColor="accent1" w:themeShade="BF"/>
                        <w:sz w:val="18"/>
                        <w:szCs w:val="18"/>
                      </w:rPr>
                      <w:t>Janet T. Mills</w:t>
                    </w:r>
                  </w:p>
                  <w:p w14:paraId="7BA18BEC" w14:textId="77777777" w:rsidR="00BE71D1" w:rsidRPr="00287C76" w:rsidRDefault="00BE71D1" w:rsidP="00F61805">
                    <w:pPr>
                      <w:rPr>
                        <w:b/>
                        <w:color w:val="365F91" w:themeColor="accent1" w:themeShade="BF"/>
                        <w:sz w:val="18"/>
                        <w:szCs w:val="18"/>
                      </w:rPr>
                    </w:pPr>
                    <w:r w:rsidRPr="00287C76">
                      <w:rPr>
                        <w:b/>
                        <w:color w:val="365F91" w:themeColor="accent1" w:themeShade="BF"/>
                        <w:sz w:val="18"/>
                        <w:szCs w:val="18"/>
                      </w:rPr>
                      <w:t>Governor</w:t>
                    </w:r>
                  </w:p>
                  <w:p w14:paraId="7F81D930" w14:textId="77777777" w:rsidR="00BE71D1" w:rsidRDefault="00BE71D1" w:rsidP="00F61805"/>
                </w:txbxContent>
              </v:textbox>
              <w10:wrap type="square" anchorx="margin"/>
            </v:shape>
          </w:pict>
        </mc:Fallback>
      </mc:AlternateContent>
    </w:r>
  </w:p>
  <w:p w14:paraId="6C30FFBC" w14:textId="77777777" w:rsidR="00BE71D1" w:rsidRDefault="00BE71D1" w:rsidP="007372BB">
    <w:pPr>
      <w:rPr>
        <w:sz w:val="18"/>
        <w:szCs w:val="18"/>
      </w:rPr>
    </w:pPr>
  </w:p>
  <w:p w14:paraId="2ECFCBC1" w14:textId="77777777" w:rsidR="00BE71D1" w:rsidRDefault="00BE71D1" w:rsidP="007372BB">
    <w:pPr>
      <w:tabs>
        <w:tab w:val="left" w:pos="7560"/>
      </w:tabs>
      <w:rPr>
        <w:b/>
        <w:color w:val="365F91" w:themeColor="accent1" w:themeShade="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5082" w14:textId="77777777" w:rsidR="00BE71D1" w:rsidRDefault="00BE71D1" w:rsidP="007372BB">
    <w:pPr>
      <w:tabs>
        <w:tab w:val="left" w:pos="7560"/>
      </w:tabs>
      <w:rPr>
        <w:b/>
        <w:color w:val="365F91" w:themeColor="accent1" w:themeShade="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A2165"/>
    <w:multiLevelType w:val="hybridMultilevel"/>
    <w:tmpl w:val="071AD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A1"/>
    <w:rsid w:val="00031551"/>
    <w:rsid w:val="00037C80"/>
    <w:rsid w:val="00071861"/>
    <w:rsid w:val="000848DB"/>
    <w:rsid w:val="000D047A"/>
    <w:rsid w:val="0014256A"/>
    <w:rsid w:val="00171CC3"/>
    <w:rsid w:val="001A3B5F"/>
    <w:rsid w:val="001A4B4F"/>
    <w:rsid w:val="001A5049"/>
    <w:rsid w:val="001C3158"/>
    <w:rsid w:val="001E4CA5"/>
    <w:rsid w:val="001F1716"/>
    <w:rsid w:val="00220B01"/>
    <w:rsid w:val="0023685D"/>
    <w:rsid w:val="00263AA1"/>
    <w:rsid w:val="0028264F"/>
    <w:rsid w:val="00287C76"/>
    <w:rsid w:val="002E3734"/>
    <w:rsid w:val="003036B6"/>
    <w:rsid w:val="00311948"/>
    <w:rsid w:val="00324866"/>
    <w:rsid w:val="0039381B"/>
    <w:rsid w:val="00425186"/>
    <w:rsid w:val="00434046"/>
    <w:rsid w:val="00465EF6"/>
    <w:rsid w:val="00475E01"/>
    <w:rsid w:val="004A2C04"/>
    <w:rsid w:val="004A6B82"/>
    <w:rsid w:val="004D40A4"/>
    <w:rsid w:val="004F4154"/>
    <w:rsid w:val="00580738"/>
    <w:rsid w:val="00592D00"/>
    <w:rsid w:val="005D69B9"/>
    <w:rsid w:val="005F0E73"/>
    <w:rsid w:val="00600766"/>
    <w:rsid w:val="006B0904"/>
    <w:rsid w:val="006D2C00"/>
    <w:rsid w:val="006E466A"/>
    <w:rsid w:val="006F357F"/>
    <w:rsid w:val="007372BB"/>
    <w:rsid w:val="0075217C"/>
    <w:rsid w:val="0076607E"/>
    <w:rsid w:val="0079011C"/>
    <w:rsid w:val="007B6AB2"/>
    <w:rsid w:val="007F3FDF"/>
    <w:rsid w:val="00853B30"/>
    <w:rsid w:val="0086035C"/>
    <w:rsid w:val="008735F3"/>
    <w:rsid w:val="00891835"/>
    <w:rsid w:val="008B1067"/>
    <w:rsid w:val="008C50F5"/>
    <w:rsid w:val="00925CAF"/>
    <w:rsid w:val="00973510"/>
    <w:rsid w:val="00997CD5"/>
    <w:rsid w:val="009B2F14"/>
    <w:rsid w:val="00A013B9"/>
    <w:rsid w:val="00A045E1"/>
    <w:rsid w:val="00A06BB9"/>
    <w:rsid w:val="00A52029"/>
    <w:rsid w:val="00A61D19"/>
    <w:rsid w:val="00AC5146"/>
    <w:rsid w:val="00B15BA7"/>
    <w:rsid w:val="00B53BA6"/>
    <w:rsid w:val="00B85133"/>
    <w:rsid w:val="00BB52B1"/>
    <w:rsid w:val="00BC1FC1"/>
    <w:rsid w:val="00BE71D1"/>
    <w:rsid w:val="00C02B3F"/>
    <w:rsid w:val="00C31B31"/>
    <w:rsid w:val="00C32B27"/>
    <w:rsid w:val="00C436F8"/>
    <w:rsid w:val="00CD03FD"/>
    <w:rsid w:val="00CE0951"/>
    <w:rsid w:val="00CF5CEF"/>
    <w:rsid w:val="00D469F4"/>
    <w:rsid w:val="00D861E7"/>
    <w:rsid w:val="00DD28D1"/>
    <w:rsid w:val="00E74544"/>
    <w:rsid w:val="00E82865"/>
    <w:rsid w:val="00EB1407"/>
    <w:rsid w:val="00EB174E"/>
    <w:rsid w:val="00EC6C15"/>
    <w:rsid w:val="00ED34F2"/>
    <w:rsid w:val="00ED727C"/>
    <w:rsid w:val="00F171B1"/>
    <w:rsid w:val="00F20073"/>
    <w:rsid w:val="00F61805"/>
    <w:rsid w:val="00F9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566E848"/>
  <w15:chartTrackingRefBased/>
  <w15:docId w15:val="{220C6C31-DD25-4BDB-902E-00F1D38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AA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AA1"/>
    <w:pPr>
      <w:tabs>
        <w:tab w:val="center" w:pos="4680"/>
        <w:tab w:val="right" w:pos="9360"/>
      </w:tabs>
    </w:pPr>
  </w:style>
  <w:style w:type="character" w:customStyle="1" w:styleId="HeaderChar">
    <w:name w:val="Header Char"/>
    <w:basedOn w:val="DefaultParagraphFont"/>
    <w:link w:val="Header"/>
    <w:uiPriority w:val="99"/>
    <w:rsid w:val="00263A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63AA1"/>
    <w:pPr>
      <w:tabs>
        <w:tab w:val="center" w:pos="4680"/>
        <w:tab w:val="right" w:pos="9360"/>
      </w:tabs>
    </w:pPr>
  </w:style>
  <w:style w:type="character" w:customStyle="1" w:styleId="FooterChar">
    <w:name w:val="Footer Char"/>
    <w:basedOn w:val="DefaultParagraphFont"/>
    <w:link w:val="Footer"/>
    <w:uiPriority w:val="99"/>
    <w:rsid w:val="00263AA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15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BA7"/>
    <w:rPr>
      <w:rFonts w:ascii="Segoe UI" w:eastAsia="Times New Roman" w:hAnsi="Segoe UI" w:cs="Segoe UI"/>
      <w:sz w:val="18"/>
      <w:szCs w:val="18"/>
    </w:rPr>
  </w:style>
  <w:style w:type="table" w:styleId="GridTable5Dark-Accent5">
    <w:name w:val="Grid Table 5 Dark Accent 5"/>
    <w:basedOn w:val="TableNormal"/>
    <w:uiPriority w:val="50"/>
    <w:rsid w:val="00E745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ListParagraph">
    <w:name w:val="List Paragraph"/>
    <w:basedOn w:val="Normal"/>
    <w:uiPriority w:val="34"/>
    <w:qFormat/>
    <w:rsid w:val="00E7454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A6B82"/>
    <w:rPr>
      <w:color w:val="0000FF" w:themeColor="hyperlink"/>
      <w:u w:val="single"/>
    </w:rPr>
  </w:style>
  <w:style w:type="character" w:styleId="UnresolvedMention">
    <w:name w:val="Unresolved Mention"/>
    <w:basedOn w:val="DefaultParagraphFont"/>
    <w:uiPriority w:val="99"/>
    <w:semiHidden/>
    <w:unhideWhenUsed/>
    <w:rsid w:val="004A6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dhhs/oms/pdfs_doc/member/Estate-Recovery-October201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5C80F099E7CF4AB2120A5BFE0AADFB" ma:contentTypeVersion="9" ma:contentTypeDescription="Create a new document." ma:contentTypeScope="" ma:versionID="bfa2a30dfd1fbe658be921dc73c64b92">
  <xsd:schema xmlns:xsd="http://www.w3.org/2001/XMLSchema" xmlns:xs="http://www.w3.org/2001/XMLSchema" xmlns:p="http://schemas.microsoft.com/office/2006/metadata/properties" xmlns:ns3="fe04784a-9b21-460f-890f-7b2d3d70a0a7" xmlns:ns4="2209ac8e-1ff0-417c-9319-c6aa90ed621f" targetNamespace="http://schemas.microsoft.com/office/2006/metadata/properties" ma:root="true" ma:fieldsID="3b1aa61b015684961420bb5dc5a7e386" ns3:_="" ns4:_="">
    <xsd:import namespace="fe04784a-9b21-460f-890f-7b2d3d70a0a7"/>
    <xsd:import namespace="2209ac8e-1ff0-417c-9319-c6aa90ed62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4784a-9b21-460f-890f-7b2d3d70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9ac8e-1ff0-417c-9319-c6aa90ed62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46098-5122-47B4-809F-86579CA26B5B}">
  <ds:schemaRefs>
    <ds:schemaRef ds:uri="http://schemas.microsoft.com/office/infopath/2007/PartnerControls"/>
    <ds:schemaRef ds:uri="http://purl.org/dc/terms/"/>
    <ds:schemaRef ds:uri="http://schemas.openxmlformats.org/package/2006/metadata/core-properties"/>
    <ds:schemaRef ds:uri="2209ac8e-1ff0-417c-9319-c6aa90ed621f"/>
    <ds:schemaRef ds:uri="http://schemas.microsoft.com/office/2006/documentManagement/types"/>
    <ds:schemaRef ds:uri="fe04784a-9b21-460f-890f-7b2d3d70a0a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063E0C-8C2F-4B61-A61A-91B72115127A}">
  <ds:schemaRefs>
    <ds:schemaRef ds:uri="http://schemas.microsoft.com/sharepoint/v3/contenttype/forms"/>
  </ds:schemaRefs>
</ds:datastoreItem>
</file>

<file path=customXml/itemProps3.xml><?xml version="1.0" encoding="utf-8"?>
<ds:datastoreItem xmlns:ds="http://schemas.openxmlformats.org/officeDocument/2006/customXml" ds:itemID="{655D7BA5-DBEB-49CA-ADCE-D1F6C40DD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4784a-9b21-460f-890f-7b2d3d70a0a7"/>
    <ds:schemaRef ds:uri="2209ac8e-1ff0-417c-9319-c6aa90ed6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E4649-5441-4DAA-A307-AC183802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Tunks, Norma M.</dc:creator>
  <cp:keywords/>
  <dc:description/>
  <cp:lastModifiedBy>Collins, Emma</cp:lastModifiedBy>
  <cp:revision>2</cp:revision>
  <cp:lastPrinted>2018-12-04T16:43:00Z</cp:lastPrinted>
  <dcterms:created xsi:type="dcterms:W3CDTF">2019-10-03T14:15:00Z</dcterms:created>
  <dcterms:modified xsi:type="dcterms:W3CDTF">2019-10-03T14:15:00Z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0x010100395C80F099E7CF4AB2120A5BFE0AADFB</vt:lpwstr>
  </property>
</Properties>
</file>