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EB938" w14:textId="7D7A96BD" w:rsidR="00545767" w:rsidRPr="008F0DF7" w:rsidRDefault="003909B3" w:rsidP="00545767">
      <w:pPr>
        <w:rPr>
          <w:rFonts w:ascii="Times New Roman" w:hAnsi="Times New Roman"/>
          <w:b/>
          <w:sz w:val="24"/>
          <w:szCs w:val="24"/>
        </w:rPr>
      </w:pPr>
      <w:bookmarkStart w:id="0" w:name="_GoBack"/>
      <w:bookmarkEnd w:id="0"/>
      <w:r w:rsidRPr="008F0DF7">
        <w:rPr>
          <w:rFonts w:ascii="Times New Roman" w:hAnsi="Times New Roman"/>
          <w:b/>
          <w:sz w:val="24"/>
          <w:szCs w:val="24"/>
        </w:rPr>
        <w:t>Res</w:t>
      </w:r>
      <w:r>
        <w:rPr>
          <w:rFonts w:ascii="Times New Roman" w:hAnsi="Times New Roman"/>
          <w:b/>
          <w:sz w:val="24"/>
          <w:szCs w:val="24"/>
        </w:rPr>
        <w:t>ponses to</w:t>
      </w:r>
      <w:r w:rsidR="000446D4" w:rsidRPr="008F0DF7">
        <w:rPr>
          <w:rFonts w:ascii="Times New Roman" w:hAnsi="Times New Roman"/>
          <w:b/>
          <w:sz w:val="24"/>
          <w:szCs w:val="24"/>
        </w:rPr>
        <w:t xml:space="preserve"> MDIFW </w:t>
      </w:r>
      <w:r w:rsidR="00A23D06">
        <w:rPr>
          <w:rFonts w:ascii="Times New Roman" w:hAnsi="Times New Roman"/>
          <w:b/>
          <w:sz w:val="24"/>
          <w:szCs w:val="24"/>
        </w:rPr>
        <w:t xml:space="preserve">Remaining Issues from December 21, 2018 </w:t>
      </w:r>
      <w:r w:rsidR="0012677D">
        <w:rPr>
          <w:rFonts w:ascii="Times New Roman" w:hAnsi="Times New Roman"/>
          <w:b/>
          <w:sz w:val="24"/>
          <w:szCs w:val="24"/>
        </w:rPr>
        <w:t>M</w:t>
      </w:r>
      <w:r w:rsidR="00A23D06">
        <w:rPr>
          <w:rFonts w:ascii="Times New Roman" w:hAnsi="Times New Roman"/>
          <w:b/>
          <w:sz w:val="24"/>
          <w:szCs w:val="24"/>
        </w:rPr>
        <w:t xml:space="preserve">DIFW email and </w:t>
      </w:r>
      <w:r>
        <w:rPr>
          <w:rFonts w:ascii="Times New Roman" w:hAnsi="Times New Roman"/>
          <w:b/>
          <w:sz w:val="24"/>
          <w:szCs w:val="24"/>
        </w:rPr>
        <w:t xml:space="preserve">Clarification </w:t>
      </w:r>
      <w:r w:rsidR="00A23D06">
        <w:rPr>
          <w:rFonts w:ascii="Times New Roman" w:hAnsi="Times New Roman"/>
          <w:b/>
          <w:sz w:val="24"/>
          <w:szCs w:val="24"/>
        </w:rPr>
        <w:t xml:space="preserve">Regarding </w:t>
      </w:r>
      <w:r w:rsidR="000446D4" w:rsidRPr="008F0DF7">
        <w:rPr>
          <w:rFonts w:ascii="Times New Roman" w:hAnsi="Times New Roman"/>
          <w:b/>
          <w:sz w:val="24"/>
          <w:szCs w:val="24"/>
        </w:rPr>
        <w:t>January 30, 2019 Compensation Plan</w:t>
      </w:r>
    </w:p>
    <w:p w14:paraId="3C045C8E" w14:textId="0F402D54" w:rsidR="000446D4" w:rsidRPr="008F0DF7" w:rsidRDefault="00823E56" w:rsidP="00545767">
      <w:pPr>
        <w:rPr>
          <w:rFonts w:ascii="Times New Roman" w:hAnsi="Times New Roman"/>
          <w:b/>
          <w:sz w:val="24"/>
          <w:szCs w:val="24"/>
        </w:rPr>
      </w:pPr>
      <w:r>
        <w:rPr>
          <w:rFonts w:ascii="Times New Roman" w:hAnsi="Times New Roman"/>
          <w:b/>
          <w:sz w:val="24"/>
          <w:szCs w:val="24"/>
        </w:rPr>
        <w:t xml:space="preserve">March </w:t>
      </w:r>
      <w:r w:rsidR="00843944">
        <w:rPr>
          <w:rFonts w:ascii="Times New Roman" w:hAnsi="Times New Roman"/>
          <w:b/>
          <w:sz w:val="24"/>
          <w:szCs w:val="24"/>
        </w:rPr>
        <w:t>11</w:t>
      </w:r>
      <w:r w:rsidR="000446D4" w:rsidRPr="008F0DF7">
        <w:rPr>
          <w:rFonts w:ascii="Times New Roman" w:hAnsi="Times New Roman"/>
          <w:b/>
          <w:sz w:val="24"/>
          <w:szCs w:val="24"/>
        </w:rPr>
        <w:t>, 2019</w:t>
      </w:r>
    </w:p>
    <w:p w14:paraId="0E5F8ACE" w14:textId="77777777" w:rsidR="000446D4" w:rsidRDefault="000446D4" w:rsidP="00545767">
      <w:pPr>
        <w:rPr>
          <w:rFonts w:ascii="Times New Roman" w:hAnsi="Times New Roman"/>
          <w:sz w:val="24"/>
          <w:szCs w:val="24"/>
        </w:rPr>
      </w:pPr>
    </w:p>
    <w:p w14:paraId="76BBDF65" w14:textId="77777777" w:rsidR="0084496A" w:rsidRPr="0022678E" w:rsidRDefault="0084496A" w:rsidP="0084496A">
      <w:pPr>
        <w:spacing w:after="160" w:line="259" w:lineRule="auto"/>
        <w:rPr>
          <w:rFonts w:ascii="Times New Roman" w:eastAsia="Calibri" w:hAnsi="Times New Roman"/>
          <w:b/>
          <w:bCs/>
          <w:sz w:val="24"/>
          <w:szCs w:val="24"/>
          <w:u w:val="single"/>
        </w:rPr>
      </w:pPr>
      <w:r w:rsidRPr="0022678E">
        <w:rPr>
          <w:rFonts w:ascii="Times New Roman" w:eastAsia="Calibri" w:hAnsi="Times New Roman"/>
          <w:b/>
          <w:bCs/>
          <w:sz w:val="24"/>
          <w:szCs w:val="24"/>
          <w:u w:val="single"/>
        </w:rPr>
        <w:t>Issue 1</w:t>
      </w:r>
    </w:p>
    <w:p w14:paraId="207628D1" w14:textId="77777777" w:rsidR="0084496A" w:rsidRPr="0084496A" w:rsidRDefault="0084496A" w:rsidP="0084496A">
      <w:pPr>
        <w:spacing w:after="160" w:line="259" w:lineRule="auto"/>
        <w:ind w:left="360"/>
        <w:rPr>
          <w:rFonts w:ascii="Times New Roman" w:eastAsia="Calibri" w:hAnsi="Times New Roman"/>
          <w:bCs/>
          <w:sz w:val="24"/>
          <w:szCs w:val="24"/>
        </w:rPr>
      </w:pPr>
      <w:r w:rsidRPr="0084496A">
        <w:rPr>
          <w:rFonts w:ascii="Times New Roman" w:eastAsia="Calibri" w:hAnsi="Times New Roman"/>
          <w:bCs/>
          <w:sz w:val="24"/>
          <w:szCs w:val="24"/>
        </w:rPr>
        <w:t>MDIFW is reviewing and verifying available spatial and numerical data that was used to calculate totals related to natural resource impact areas for assessing mitigation needs. The data provided and the details in the compensation plan have allowed MDIFW to concur with your compensation for deer wintering areas.  We are still verifying the impact areas on the following resources to assess appropriate compensation. We look forward to your assistance in finalizing any questions that may arise.</w:t>
      </w:r>
    </w:p>
    <w:p w14:paraId="7008AED1" w14:textId="77777777" w:rsidR="0084496A" w:rsidRPr="0084496A" w:rsidRDefault="0084496A" w:rsidP="0084496A">
      <w:pPr>
        <w:spacing w:after="160" w:line="259" w:lineRule="auto"/>
        <w:ind w:left="720"/>
        <w:rPr>
          <w:rFonts w:ascii="Times New Roman" w:eastAsia="Calibri" w:hAnsi="Times New Roman"/>
          <w:bCs/>
          <w:sz w:val="24"/>
          <w:szCs w:val="24"/>
        </w:rPr>
      </w:pPr>
      <w:r w:rsidRPr="0084496A">
        <w:rPr>
          <w:rFonts w:ascii="Times New Roman" w:eastAsia="Calibri" w:hAnsi="Times New Roman"/>
          <w:bCs/>
          <w:sz w:val="24"/>
          <w:szCs w:val="24"/>
        </w:rPr>
        <w:t xml:space="preserve">a.       Perennial and Intermittent Stream Buffers.  </w:t>
      </w:r>
    </w:p>
    <w:p w14:paraId="1827806A" w14:textId="77777777" w:rsidR="0084496A" w:rsidRPr="0084496A" w:rsidRDefault="0084496A" w:rsidP="0084496A">
      <w:pPr>
        <w:spacing w:after="160" w:line="259" w:lineRule="auto"/>
        <w:ind w:left="720"/>
        <w:rPr>
          <w:rFonts w:ascii="Times New Roman" w:eastAsia="Calibri" w:hAnsi="Times New Roman"/>
          <w:bCs/>
          <w:sz w:val="24"/>
          <w:szCs w:val="24"/>
        </w:rPr>
      </w:pPr>
      <w:r w:rsidRPr="0084496A">
        <w:rPr>
          <w:rFonts w:ascii="Times New Roman" w:eastAsia="Calibri" w:hAnsi="Times New Roman"/>
          <w:bCs/>
          <w:sz w:val="24"/>
          <w:szCs w:val="24"/>
        </w:rPr>
        <w:t>b.       IWWH</w:t>
      </w:r>
    </w:p>
    <w:p w14:paraId="3E7618FB" w14:textId="77777777" w:rsidR="0084496A" w:rsidRPr="0084496A" w:rsidRDefault="0084496A" w:rsidP="0084496A">
      <w:pPr>
        <w:spacing w:after="160" w:line="259" w:lineRule="auto"/>
        <w:ind w:left="720"/>
        <w:rPr>
          <w:rFonts w:ascii="Times New Roman" w:eastAsia="Calibri" w:hAnsi="Times New Roman"/>
          <w:bCs/>
          <w:sz w:val="24"/>
          <w:szCs w:val="24"/>
        </w:rPr>
      </w:pPr>
      <w:r w:rsidRPr="0084496A">
        <w:rPr>
          <w:rFonts w:ascii="Times New Roman" w:eastAsia="Calibri" w:hAnsi="Times New Roman"/>
          <w:bCs/>
          <w:sz w:val="24"/>
          <w:szCs w:val="24"/>
        </w:rPr>
        <w:t>c.       RBMF/NSS</w:t>
      </w:r>
    </w:p>
    <w:p w14:paraId="53A9310B" w14:textId="77777777" w:rsidR="0084496A" w:rsidRPr="0084496A" w:rsidRDefault="0084496A" w:rsidP="0084496A">
      <w:pPr>
        <w:spacing w:after="160" w:line="259" w:lineRule="auto"/>
        <w:ind w:left="720"/>
        <w:rPr>
          <w:rFonts w:ascii="Times New Roman" w:eastAsia="Calibri" w:hAnsi="Times New Roman"/>
          <w:bCs/>
          <w:sz w:val="24"/>
          <w:szCs w:val="24"/>
        </w:rPr>
      </w:pPr>
      <w:r w:rsidRPr="0084496A">
        <w:rPr>
          <w:rFonts w:ascii="Times New Roman" w:eastAsia="Calibri" w:hAnsi="Times New Roman"/>
          <w:bCs/>
          <w:sz w:val="24"/>
          <w:szCs w:val="24"/>
        </w:rPr>
        <w:t>d.       RTE and SC Species</w:t>
      </w:r>
    </w:p>
    <w:p w14:paraId="1CCB675D" w14:textId="77777777" w:rsidR="0084496A" w:rsidRPr="0084496A" w:rsidRDefault="0084496A" w:rsidP="0084496A">
      <w:pPr>
        <w:spacing w:after="160" w:line="259" w:lineRule="auto"/>
        <w:ind w:left="720"/>
        <w:rPr>
          <w:rFonts w:ascii="Times New Roman" w:eastAsia="Calibri" w:hAnsi="Times New Roman"/>
          <w:bCs/>
          <w:sz w:val="24"/>
          <w:szCs w:val="24"/>
        </w:rPr>
      </w:pPr>
      <w:r w:rsidRPr="0084496A">
        <w:rPr>
          <w:rFonts w:ascii="Times New Roman" w:eastAsia="Calibri" w:hAnsi="Times New Roman"/>
          <w:bCs/>
          <w:sz w:val="24"/>
          <w:szCs w:val="24"/>
        </w:rPr>
        <w:t>e.       SVP</w:t>
      </w:r>
    </w:p>
    <w:p w14:paraId="424911A2" w14:textId="77777777" w:rsidR="0084496A" w:rsidRPr="0022678E" w:rsidRDefault="0084496A" w:rsidP="0084496A">
      <w:pPr>
        <w:spacing w:after="160" w:line="259" w:lineRule="auto"/>
        <w:rPr>
          <w:rFonts w:ascii="Times New Roman" w:eastAsia="Calibri" w:hAnsi="Times New Roman"/>
          <w:b/>
          <w:bCs/>
          <w:sz w:val="24"/>
          <w:szCs w:val="24"/>
          <w:u w:val="single"/>
        </w:rPr>
      </w:pPr>
      <w:r w:rsidRPr="0022678E">
        <w:rPr>
          <w:rFonts w:ascii="Times New Roman" w:eastAsia="Calibri" w:hAnsi="Times New Roman"/>
          <w:b/>
          <w:bCs/>
          <w:sz w:val="24"/>
          <w:szCs w:val="24"/>
          <w:u w:val="single"/>
        </w:rPr>
        <w:t>Issue 1 Resolution</w:t>
      </w:r>
    </w:p>
    <w:p w14:paraId="08364C32" w14:textId="77777777" w:rsidR="0084496A" w:rsidRPr="0084496A" w:rsidRDefault="0084496A" w:rsidP="0084496A">
      <w:pPr>
        <w:spacing w:after="160" w:line="259" w:lineRule="auto"/>
        <w:ind w:left="360"/>
        <w:rPr>
          <w:rFonts w:ascii="Times New Roman" w:eastAsia="Calibri" w:hAnsi="Times New Roman"/>
          <w:bCs/>
          <w:sz w:val="24"/>
          <w:szCs w:val="24"/>
        </w:rPr>
      </w:pPr>
      <w:r w:rsidRPr="0084496A">
        <w:rPr>
          <w:rFonts w:ascii="Times New Roman" w:eastAsia="Calibri" w:hAnsi="Times New Roman"/>
          <w:bCs/>
          <w:sz w:val="24"/>
          <w:szCs w:val="24"/>
        </w:rPr>
        <w:t xml:space="preserve">CMP verified and updated impact areas for all of the above resources, recalculated and reconsidered in-lieu fees and other compensation measures for these resources, and incorporated updated impact areas and associated updated compensation in its January 30, 2019 Compensation Plan, submitted to MDIFW and other parties. </w:t>
      </w:r>
    </w:p>
    <w:p w14:paraId="2615D390" w14:textId="77777777" w:rsidR="0084496A" w:rsidRPr="0022678E" w:rsidRDefault="0084496A" w:rsidP="0084496A">
      <w:pPr>
        <w:spacing w:after="160" w:line="259" w:lineRule="auto"/>
        <w:rPr>
          <w:rFonts w:ascii="Times New Roman" w:eastAsia="Calibri" w:hAnsi="Times New Roman"/>
          <w:b/>
          <w:bCs/>
          <w:sz w:val="24"/>
          <w:szCs w:val="24"/>
          <w:u w:val="single"/>
        </w:rPr>
      </w:pPr>
      <w:r w:rsidRPr="0022678E">
        <w:rPr>
          <w:rFonts w:ascii="Times New Roman" w:eastAsia="Calibri" w:hAnsi="Times New Roman"/>
          <w:b/>
          <w:bCs/>
          <w:sz w:val="24"/>
          <w:szCs w:val="24"/>
          <w:u w:val="single"/>
        </w:rPr>
        <w:t xml:space="preserve">Issue 2 </w:t>
      </w:r>
    </w:p>
    <w:p w14:paraId="2E61F409" w14:textId="77777777" w:rsidR="0084496A" w:rsidRPr="0084496A" w:rsidRDefault="0084496A" w:rsidP="0084496A">
      <w:pPr>
        <w:spacing w:after="160" w:line="259" w:lineRule="auto"/>
        <w:ind w:left="360"/>
        <w:rPr>
          <w:rFonts w:ascii="Times New Roman" w:eastAsia="Calibri" w:hAnsi="Times New Roman"/>
          <w:bCs/>
          <w:sz w:val="24"/>
          <w:szCs w:val="24"/>
        </w:rPr>
      </w:pPr>
      <w:r w:rsidRPr="0084496A">
        <w:rPr>
          <w:rFonts w:ascii="Times New Roman" w:eastAsia="Calibri" w:hAnsi="Times New Roman"/>
          <w:bCs/>
          <w:sz w:val="24"/>
          <w:szCs w:val="24"/>
        </w:rPr>
        <w:t>The discussion of Cold Stream, 3 Significant Vernal Pools (SVPs) and their Critical Terrestrial Habitats needs to be finalized.  In previous discussions CMP indicated that a portion of an abandoned road in proximity will be removed and that another portion is currently revegetating with alder.   To resolve this MDIFW staff will review the photographs of the regenerating area that you have provided to determine if further plantings are necessary.  MDIFW looks forward to reviewing these materials to bring this issue to completion.</w:t>
      </w:r>
    </w:p>
    <w:p w14:paraId="7EDBC400" w14:textId="77777777" w:rsidR="0084496A" w:rsidRPr="0022678E" w:rsidRDefault="0084496A" w:rsidP="0084496A">
      <w:pPr>
        <w:spacing w:after="160" w:line="259" w:lineRule="auto"/>
        <w:rPr>
          <w:rFonts w:ascii="Times New Roman" w:eastAsia="Calibri" w:hAnsi="Times New Roman"/>
          <w:b/>
          <w:bCs/>
          <w:sz w:val="24"/>
          <w:szCs w:val="24"/>
          <w:u w:val="single"/>
        </w:rPr>
      </w:pPr>
      <w:r w:rsidRPr="0022678E">
        <w:rPr>
          <w:rFonts w:ascii="Times New Roman" w:eastAsia="Calibri" w:hAnsi="Times New Roman"/>
          <w:b/>
          <w:bCs/>
          <w:sz w:val="24"/>
          <w:szCs w:val="24"/>
          <w:u w:val="single"/>
        </w:rPr>
        <w:t>Issue 2 Resolution</w:t>
      </w:r>
    </w:p>
    <w:p w14:paraId="4FFB1FD2" w14:textId="77777777" w:rsidR="0084496A" w:rsidRPr="0084496A" w:rsidRDefault="0084496A" w:rsidP="0084496A">
      <w:pPr>
        <w:spacing w:after="160" w:line="259" w:lineRule="auto"/>
        <w:ind w:left="360"/>
        <w:rPr>
          <w:rFonts w:ascii="Times New Roman" w:eastAsia="Calibri" w:hAnsi="Times New Roman"/>
          <w:bCs/>
          <w:sz w:val="24"/>
          <w:szCs w:val="24"/>
        </w:rPr>
      </w:pPr>
      <w:r w:rsidRPr="0084496A">
        <w:rPr>
          <w:rFonts w:ascii="Times New Roman" w:eastAsia="Calibri" w:hAnsi="Times New Roman"/>
          <w:bCs/>
          <w:sz w:val="24"/>
          <w:szCs w:val="24"/>
        </w:rPr>
        <w:t>It is our understanding that after reviewing the photos of the regenerating area and the other information contained in Matt Manahan’s December 21, 2018 email to you, MDIFW agrees that further plantings are not necessary.</w:t>
      </w:r>
    </w:p>
    <w:p w14:paraId="7000A3D0" w14:textId="77777777" w:rsidR="0084496A" w:rsidRPr="0022678E" w:rsidRDefault="0084496A" w:rsidP="0084496A">
      <w:pPr>
        <w:spacing w:after="160" w:line="259" w:lineRule="auto"/>
        <w:rPr>
          <w:rFonts w:ascii="Times New Roman" w:eastAsia="Calibri" w:hAnsi="Times New Roman"/>
          <w:b/>
          <w:bCs/>
          <w:sz w:val="24"/>
          <w:szCs w:val="24"/>
          <w:u w:val="single"/>
        </w:rPr>
      </w:pPr>
      <w:r w:rsidRPr="0022678E">
        <w:rPr>
          <w:rFonts w:ascii="Times New Roman" w:eastAsia="Calibri" w:hAnsi="Times New Roman"/>
          <w:b/>
          <w:bCs/>
          <w:sz w:val="24"/>
          <w:szCs w:val="24"/>
          <w:u w:val="single"/>
        </w:rPr>
        <w:t>Issue 3</w:t>
      </w:r>
    </w:p>
    <w:p w14:paraId="63994B4F" w14:textId="77777777" w:rsidR="0084496A" w:rsidRPr="0084496A" w:rsidRDefault="0084496A" w:rsidP="0084496A">
      <w:pPr>
        <w:spacing w:after="160" w:line="259" w:lineRule="auto"/>
        <w:ind w:left="360"/>
        <w:rPr>
          <w:rFonts w:ascii="Times New Roman" w:eastAsia="Calibri" w:hAnsi="Times New Roman"/>
          <w:bCs/>
          <w:sz w:val="24"/>
          <w:szCs w:val="24"/>
        </w:rPr>
      </w:pPr>
      <w:r w:rsidRPr="0084496A">
        <w:rPr>
          <w:rFonts w:ascii="Times New Roman" w:eastAsia="Calibri" w:hAnsi="Times New Roman"/>
          <w:bCs/>
          <w:sz w:val="24"/>
          <w:szCs w:val="24"/>
        </w:rPr>
        <w:t xml:space="preserve">MDIFW and CMP agreed to evaluate all riparian areas post-construction and assess the need to augment the natural regrowth of vegetation within the respective buffers.  As part of the </w:t>
      </w:r>
      <w:r w:rsidRPr="0084496A">
        <w:rPr>
          <w:rFonts w:ascii="Times New Roman" w:eastAsia="Calibri" w:hAnsi="Times New Roman"/>
          <w:bCs/>
          <w:sz w:val="24"/>
          <w:szCs w:val="24"/>
        </w:rPr>
        <w:lastRenderedPageBreak/>
        <w:t xml:space="preserve">post construction assessment MDIFW requests that the five streams labeled as PSTR-44-01, 44-01, 45-03, 44-06, 44-07 (kmz pin 12) receive a higher level of consideration for potential plantings as they have elevated value as stream resources.  MDIFW does request that CMP provide additional planting plans during this phase of the project for the resources listed below. </w:t>
      </w:r>
    </w:p>
    <w:p w14:paraId="0AEB135C" w14:textId="77777777" w:rsidR="0084496A" w:rsidRPr="0084496A" w:rsidRDefault="0084496A" w:rsidP="0084496A">
      <w:pPr>
        <w:spacing w:after="160" w:line="259" w:lineRule="auto"/>
        <w:ind w:left="720"/>
        <w:rPr>
          <w:rFonts w:ascii="Times New Roman" w:eastAsia="Calibri" w:hAnsi="Times New Roman"/>
          <w:bCs/>
          <w:sz w:val="24"/>
          <w:szCs w:val="24"/>
        </w:rPr>
      </w:pPr>
      <w:r w:rsidRPr="0084496A">
        <w:rPr>
          <w:rFonts w:ascii="Times New Roman" w:eastAsia="Calibri" w:hAnsi="Times New Roman"/>
          <w:bCs/>
          <w:sz w:val="24"/>
          <w:szCs w:val="24"/>
        </w:rPr>
        <w:t xml:space="preserve">a. Sheepscot River where Brook Floaters are present </w:t>
      </w:r>
    </w:p>
    <w:p w14:paraId="775254FC" w14:textId="77777777" w:rsidR="0084496A" w:rsidRPr="0084496A" w:rsidRDefault="0084496A" w:rsidP="0084496A">
      <w:pPr>
        <w:spacing w:after="160" w:line="259" w:lineRule="auto"/>
        <w:ind w:left="720"/>
        <w:rPr>
          <w:rFonts w:ascii="Times New Roman" w:eastAsia="Calibri" w:hAnsi="Times New Roman"/>
          <w:bCs/>
          <w:sz w:val="24"/>
          <w:szCs w:val="24"/>
        </w:rPr>
      </w:pPr>
      <w:r w:rsidRPr="0084496A">
        <w:rPr>
          <w:rFonts w:ascii="Times New Roman" w:eastAsia="Calibri" w:hAnsi="Times New Roman"/>
          <w:bCs/>
          <w:sz w:val="24"/>
          <w:szCs w:val="24"/>
        </w:rPr>
        <w:t xml:space="preserve">b. Montsweag Book where Brook Floaters are present </w:t>
      </w:r>
    </w:p>
    <w:p w14:paraId="2C9339F7" w14:textId="77777777" w:rsidR="0084496A" w:rsidRPr="0022678E" w:rsidRDefault="0084496A" w:rsidP="0084496A">
      <w:pPr>
        <w:spacing w:after="160" w:line="259" w:lineRule="auto"/>
        <w:rPr>
          <w:rFonts w:ascii="Times New Roman" w:eastAsia="Calibri" w:hAnsi="Times New Roman"/>
          <w:b/>
          <w:bCs/>
          <w:sz w:val="24"/>
          <w:szCs w:val="24"/>
          <w:u w:val="single"/>
        </w:rPr>
      </w:pPr>
      <w:r w:rsidRPr="0022678E">
        <w:rPr>
          <w:rFonts w:ascii="Times New Roman" w:eastAsia="Calibri" w:hAnsi="Times New Roman"/>
          <w:b/>
          <w:bCs/>
          <w:sz w:val="24"/>
          <w:szCs w:val="24"/>
          <w:u w:val="single"/>
        </w:rPr>
        <w:t>Issue 3 Resolution</w:t>
      </w:r>
    </w:p>
    <w:p w14:paraId="4620B428" w14:textId="77777777" w:rsidR="00A05A6D" w:rsidRDefault="00A05A6D" w:rsidP="00A05A6D">
      <w:pPr>
        <w:ind w:left="360"/>
        <w:rPr>
          <w:rFonts w:ascii="Times New Roman" w:hAnsi="Times New Roman"/>
          <w:sz w:val="24"/>
          <w:szCs w:val="24"/>
        </w:rPr>
      </w:pPr>
      <w:r w:rsidRPr="0022678E">
        <w:rPr>
          <w:rFonts w:ascii="Times New Roman" w:hAnsi="Times New Roman"/>
          <w:sz w:val="24"/>
          <w:szCs w:val="24"/>
        </w:rPr>
        <w:t xml:space="preserve">The statement that “CMP agreed to evaluate </w:t>
      </w:r>
      <w:r w:rsidRPr="0022678E">
        <w:rPr>
          <w:rFonts w:ascii="Times New Roman" w:hAnsi="Times New Roman"/>
          <w:sz w:val="24"/>
          <w:szCs w:val="24"/>
          <w:u w:val="single"/>
        </w:rPr>
        <w:t>all</w:t>
      </w:r>
      <w:r w:rsidRPr="0022678E">
        <w:rPr>
          <w:rFonts w:ascii="Times New Roman" w:hAnsi="Times New Roman"/>
          <w:sz w:val="24"/>
          <w:szCs w:val="24"/>
        </w:rPr>
        <w:t xml:space="preserve"> riparian areas post-construction and assess the need to augment the natural regrowth of vegetation with the respective buffers” </w:t>
      </w:r>
      <w:r>
        <w:rPr>
          <w:rFonts w:ascii="Times New Roman" w:hAnsi="Times New Roman"/>
          <w:sz w:val="24"/>
          <w:szCs w:val="24"/>
        </w:rPr>
        <w:t>wa</w:t>
      </w:r>
      <w:r w:rsidRPr="0022678E">
        <w:rPr>
          <w:rFonts w:ascii="Times New Roman" w:hAnsi="Times New Roman"/>
          <w:sz w:val="24"/>
          <w:szCs w:val="24"/>
        </w:rPr>
        <w:t>s inaccurate</w:t>
      </w:r>
      <w:r>
        <w:rPr>
          <w:rFonts w:ascii="Times New Roman" w:hAnsi="Times New Roman"/>
          <w:sz w:val="24"/>
          <w:szCs w:val="24"/>
        </w:rPr>
        <w:t>, and has been clarified, as discussed below</w:t>
      </w:r>
      <w:r w:rsidRPr="0022678E">
        <w:rPr>
          <w:rFonts w:ascii="Times New Roman" w:hAnsi="Times New Roman"/>
          <w:sz w:val="24"/>
          <w:szCs w:val="24"/>
        </w:rPr>
        <w:t xml:space="preserve">. </w:t>
      </w:r>
    </w:p>
    <w:p w14:paraId="6FAC3420" w14:textId="77777777" w:rsidR="00A05A6D" w:rsidRPr="0022678E" w:rsidRDefault="00A05A6D" w:rsidP="00A05A6D">
      <w:pPr>
        <w:ind w:left="360"/>
        <w:rPr>
          <w:rFonts w:ascii="Times New Roman" w:hAnsi="Times New Roman"/>
          <w:sz w:val="24"/>
          <w:szCs w:val="24"/>
        </w:rPr>
      </w:pPr>
    </w:p>
    <w:p w14:paraId="3C58A869" w14:textId="28F13AB7" w:rsidR="00A05A6D" w:rsidRDefault="00A05A6D" w:rsidP="00A05A6D">
      <w:pPr>
        <w:ind w:left="360"/>
        <w:rPr>
          <w:rFonts w:ascii="Times New Roman" w:hAnsi="Times New Roman"/>
          <w:sz w:val="24"/>
          <w:szCs w:val="24"/>
        </w:rPr>
      </w:pPr>
      <w:r w:rsidRPr="0022678E">
        <w:rPr>
          <w:rFonts w:ascii="Times New Roman" w:hAnsi="Times New Roman"/>
          <w:sz w:val="24"/>
          <w:szCs w:val="24"/>
        </w:rPr>
        <w:t xml:space="preserve">In consultation meetings, one stream complex, PSTR-44-01, 44-01, 45-03, 44-06, 44-07 (kmz pin 12), known as Tomhegan Stream, was discussed and CMP agreed to revisit these areas with MDIFW following construction to determine if plantings were warranted. It was also discussed in the course of these consultation meetings that plantings of non-capable species in stream buffers, particularly in this area of the </w:t>
      </w:r>
      <w:r>
        <w:rPr>
          <w:rFonts w:ascii="Times New Roman" w:hAnsi="Times New Roman"/>
          <w:sz w:val="24"/>
          <w:szCs w:val="24"/>
        </w:rPr>
        <w:t>P</w:t>
      </w:r>
      <w:r w:rsidRPr="0022678E">
        <w:rPr>
          <w:rFonts w:ascii="Times New Roman" w:hAnsi="Times New Roman"/>
          <w:sz w:val="24"/>
          <w:szCs w:val="24"/>
        </w:rPr>
        <w:t>roject where soils are rocky</w:t>
      </w:r>
      <w:proofErr w:type="gramStart"/>
      <w:r w:rsidR="00375046">
        <w:rPr>
          <w:rFonts w:ascii="Times New Roman" w:hAnsi="Times New Roman"/>
          <w:sz w:val="24"/>
          <w:szCs w:val="24"/>
        </w:rPr>
        <w:t>,</w:t>
      </w:r>
      <w:r w:rsidRPr="0022678E">
        <w:rPr>
          <w:rFonts w:ascii="Times New Roman" w:hAnsi="Times New Roman"/>
          <w:sz w:val="24"/>
          <w:szCs w:val="24"/>
        </w:rPr>
        <w:t xml:space="preserve">  may</w:t>
      </w:r>
      <w:proofErr w:type="gramEnd"/>
      <w:r w:rsidRPr="0022678E">
        <w:rPr>
          <w:rFonts w:ascii="Times New Roman" w:hAnsi="Times New Roman"/>
          <w:sz w:val="24"/>
          <w:szCs w:val="24"/>
        </w:rPr>
        <w:t xml:space="preserve"> not succeed, and that natural revegetation is likely to out</w:t>
      </w:r>
      <w:r>
        <w:rPr>
          <w:rFonts w:ascii="Times New Roman" w:hAnsi="Times New Roman"/>
          <w:sz w:val="24"/>
          <w:szCs w:val="24"/>
        </w:rPr>
        <w:t>-</w:t>
      </w:r>
      <w:r w:rsidRPr="0022678E">
        <w:rPr>
          <w:rFonts w:ascii="Times New Roman" w:hAnsi="Times New Roman"/>
          <w:sz w:val="24"/>
          <w:szCs w:val="24"/>
        </w:rPr>
        <w:t xml:space="preserve">compete plantings. </w:t>
      </w:r>
    </w:p>
    <w:p w14:paraId="3041967E" w14:textId="77777777" w:rsidR="00A05A6D" w:rsidRDefault="00A05A6D" w:rsidP="00A05A6D">
      <w:pPr>
        <w:ind w:left="360"/>
        <w:rPr>
          <w:rFonts w:ascii="Times New Roman" w:hAnsi="Times New Roman"/>
          <w:sz w:val="24"/>
          <w:szCs w:val="24"/>
        </w:rPr>
      </w:pPr>
    </w:p>
    <w:p w14:paraId="5F372B26" w14:textId="49664EBA" w:rsidR="00A05A6D" w:rsidRPr="0022678E" w:rsidRDefault="00A05A6D" w:rsidP="00A05A6D">
      <w:pPr>
        <w:ind w:left="360"/>
        <w:rPr>
          <w:rFonts w:ascii="Times New Roman" w:hAnsi="Times New Roman"/>
          <w:sz w:val="24"/>
          <w:szCs w:val="24"/>
        </w:rPr>
      </w:pPr>
      <w:r w:rsidRPr="0022678E">
        <w:rPr>
          <w:rFonts w:ascii="Times New Roman" w:hAnsi="Times New Roman"/>
          <w:sz w:val="24"/>
          <w:szCs w:val="24"/>
        </w:rPr>
        <w:t xml:space="preserve">After this discussion MDIFW requested that CMP propose planting plans for the West Branch of the Sheepscot River and Montsweag Brook because of the documented presence of the Brook Floater, a State-threatened freshwater mussel. CMP has </w:t>
      </w:r>
      <w:r w:rsidR="00795A47">
        <w:rPr>
          <w:rFonts w:ascii="Times New Roman" w:hAnsi="Times New Roman"/>
          <w:sz w:val="24"/>
          <w:szCs w:val="24"/>
        </w:rPr>
        <w:t>proposed</w:t>
      </w:r>
      <w:r w:rsidR="00795A47" w:rsidRPr="0022678E">
        <w:rPr>
          <w:rFonts w:ascii="Times New Roman" w:hAnsi="Times New Roman"/>
          <w:sz w:val="24"/>
          <w:szCs w:val="24"/>
        </w:rPr>
        <w:t xml:space="preserve"> </w:t>
      </w:r>
      <w:r w:rsidRPr="0022678E">
        <w:rPr>
          <w:rFonts w:ascii="Times New Roman" w:hAnsi="Times New Roman"/>
          <w:sz w:val="24"/>
          <w:szCs w:val="24"/>
        </w:rPr>
        <w:t>additional protections for Tomhegan Stream by implementing an expanded 100-foot buffer</w:t>
      </w:r>
      <w:r>
        <w:rPr>
          <w:rFonts w:ascii="Times New Roman" w:hAnsi="Times New Roman"/>
          <w:sz w:val="24"/>
          <w:szCs w:val="24"/>
        </w:rPr>
        <w:t>,</w:t>
      </w:r>
      <w:r w:rsidRPr="0022678E">
        <w:rPr>
          <w:rFonts w:ascii="Times New Roman" w:hAnsi="Times New Roman"/>
          <w:sz w:val="24"/>
          <w:szCs w:val="24"/>
        </w:rPr>
        <w:t xml:space="preserve"> which will minimize impact to the riparian area during construction and will allow the natural revegetation and re-establishment of non-capable vegetation, consistent with the VCP and VMP. </w:t>
      </w:r>
    </w:p>
    <w:p w14:paraId="627F46AA" w14:textId="77777777" w:rsidR="00A05A6D" w:rsidRPr="0022678E" w:rsidRDefault="00A05A6D" w:rsidP="00A05A6D">
      <w:pPr>
        <w:ind w:left="360"/>
        <w:rPr>
          <w:rFonts w:ascii="Times New Roman" w:hAnsi="Times New Roman"/>
          <w:sz w:val="24"/>
          <w:szCs w:val="24"/>
        </w:rPr>
      </w:pPr>
    </w:p>
    <w:p w14:paraId="47C6DD3F" w14:textId="77777777" w:rsidR="00A05A6D" w:rsidRPr="0022678E" w:rsidRDefault="00A05A6D" w:rsidP="00A05A6D">
      <w:pPr>
        <w:ind w:left="360"/>
        <w:rPr>
          <w:rFonts w:ascii="Times New Roman" w:hAnsi="Times New Roman"/>
          <w:sz w:val="24"/>
          <w:szCs w:val="24"/>
        </w:rPr>
      </w:pPr>
      <w:r w:rsidRPr="0022678E">
        <w:rPr>
          <w:rFonts w:ascii="Times New Roman" w:hAnsi="Times New Roman"/>
          <w:sz w:val="24"/>
          <w:szCs w:val="24"/>
        </w:rPr>
        <w:t xml:space="preserve">In email correspondence on 1/8/2019, Bob Stratton indicated that “brook floaters are present in the Sheepscot River, but are not known to occur in Montsweag Brook. Though Montsweag Brook is a valuable resource, recent communications have incorrectly included it as a resource for this mussel species.” Gerry Mirabile responded on 1/8/2019 via email, “now that MDIFW has determined that the Brook Floater mussel is not known to occur in Montsweag Brook, CMP does not intend to provide a buffer planting plan for Montsweag Brook (we will provide a planting plan for the Sheepscot in the near future).” </w:t>
      </w:r>
    </w:p>
    <w:p w14:paraId="33228C89" w14:textId="77777777" w:rsidR="00A05A6D" w:rsidRPr="0022678E" w:rsidRDefault="00A05A6D" w:rsidP="00A05A6D">
      <w:pPr>
        <w:ind w:left="360"/>
        <w:rPr>
          <w:rFonts w:ascii="Times New Roman" w:hAnsi="Times New Roman"/>
          <w:sz w:val="24"/>
          <w:szCs w:val="24"/>
        </w:rPr>
      </w:pPr>
    </w:p>
    <w:p w14:paraId="4F7624A8" w14:textId="77777777" w:rsidR="00A05A6D" w:rsidRDefault="00A05A6D" w:rsidP="00A05A6D">
      <w:pPr>
        <w:ind w:left="360"/>
        <w:rPr>
          <w:rStyle w:val="Hyperlink"/>
          <w:rFonts w:ascii="Times New Roman" w:eastAsia="Times New Roman" w:hAnsi="Times New Roman"/>
          <w:color w:val="auto"/>
        </w:rPr>
      </w:pPr>
      <w:r w:rsidRPr="0022678E">
        <w:rPr>
          <w:rFonts w:ascii="Times New Roman" w:hAnsi="Times New Roman"/>
          <w:sz w:val="24"/>
          <w:szCs w:val="24"/>
        </w:rPr>
        <w:t>The planting plan for the West Branch of the Sheepscot River was provided to MDIFW and MDEP on 1/9/2019.  See MD</w:t>
      </w:r>
      <w:r>
        <w:rPr>
          <w:rFonts w:ascii="Times New Roman" w:hAnsi="Times New Roman"/>
          <w:sz w:val="24"/>
          <w:szCs w:val="24"/>
        </w:rPr>
        <w:t>EP</w:t>
      </w:r>
      <w:r w:rsidRPr="0022678E">
        <w:rPr>
          <w:rFonts w:ascii="Times New Roman" w:hAnsi="Times New Roman"/>
          <w:sz w:val="24"/>
          <w:szCs w:val="24"/>
        </w:rPr>
        <w:t xml:space="preserve"> </w:t>
      </w:r>
      <w:r>
        <w:rPr>
          <w:rFonts w:ascii="Times New Roman" w:hAnsi="Times New Roman"/>
          <w:sz w:val="24"/>
          <w:szCs w:val="24"/>
        </w:rPr>
        <w:t>w</w:t>
      </w:r>
      <w:r w:rsidRPr="0022678E">
        <w:rPr>
          <w:rFonts w:ascii="Times New Roman" w:hAnsi="Times New Roman"/>
          <w:sz w:val="24"/>
          <w:szCs w:val="24"/>
        </w:rPr>
        <w:t>eb</w:t>
      </w:r>
      <w:r>
        <w:rPr>
          <w:rFonts w:ascii="Times New Roman" w:hAnsi="Times New Roman"/>
          <w:sz w:val="24"/>
          <w:szCs w:val="24"/>
        </w:rPr>
        <w:t xml:space="preserve"> </w:t>
      </w:r>
      <w:r w:rsidRPr="0022678E">
        <w:rPr>
          <w:rFonts w:ascii="Times New Roman" w:hAnsi="Times New Roman"/>
          <w:sz w:val="24"/>
          <w:szCs w:val="24"/>
        </w:rPr>
        <w:t>link</w:t>
      </w:r>
      <w:r>
        <w:rPr>
          <w:rFonts w:ascii="Times New Roman" w:hAnsi="Times New Roman"/>
          <w:sz w:val="24"/>
          <w:szCs w:val="24"/>
        </w:rPr>
        <w:t>:</w:t>
      </w:r>
      <w:r w:rsidRPr="0022678E">
        <w:rPr>
          <w:rFonts w:ascii="Times New Roman" w:eastAsia="Times New Roman" w:hAnsi="Times New Roman"/>
        </w:rPr>
        <w:t xml:space="preserve"> </w:t>
      </w:r>
      <w:hyperlink r:id="rId9" w:history="1">
        <w:r w:rsidRPr="0022678E">
          <w:rPr>
            <w:rStyle w:val="Hyperlink"/>
            <w:rFonts w:ascii="Times New Roman" w:eastAsia="Times New Roman" w:hAnsi="Times New Roman"/>
            <w:color w:val="auto"/>
          </w:rPr>
          <w:t>2019-01-09 WEST BRANCH SHEEPSCOT PLANTING.pdf</w:t>
        </w:r>
      </w:hyperlink>
    </w:p>
    <w:p w14:paraId="60B05A2B" w14:textId="77777777" w:rsidR="00187B81" w:rsidRPr="0022678E" w:rsidRDefault="00187B81" w:rsidP="00A05A6D">
      <w:pPr>
        <w:ind w:left="360"/>
        <w:rPr>
          <w:rFonts w:ascii="Times New Roman" w:eastAsia="Times New Roman" w:hAnsi="Times New Roman"/>
        </w:rPr>
      </w:pPr>
    </w:p>
    <w:p w14:paraId="1717669E" w14:textId="77777777" w:rsidR="0084496A" w:rsidRPr="0022678E" w:rsidRDefault="0084496A" w:rsidP="0084496A">
      <w:pPr>
        <w:spacing w:after="160" w:line="259" w:lineRule="auto"/>
        <w:rPr>
          <w:rFonts w:ascii="Times New Roman" w:eastAsia="Calibri" w:hAnsi="Times New Roman"/>
          <w:b/>
          <w:bCs/>
          <w:sz w:val="24"/>
          <w:szCs w:val="24"/>
          <w:u w:val="single"/>
        </w:rPr>
      </w:pPr>
      <w:r w:rsidRPr="0022678E">
        <w:rPr>
          <w:rFonts w:ascii="Times New Roman" w:eastAsia="Calibri" w:hAnsi="Times New Roman"/>
          <w:b/>
          <w:bCs/>
          <w:sz w:val="24"/>
          <w:szCs w:val="24"/>
          <w:u w:val="single"/>
        </w:rPr>
        <w:t>Issue 4</w:t>
      </w:r>
    </w:p>
    <w:p w14:paraId="77C866EE" w14:textId="77777777" w:rsidR="0084496A" w:rsidRPr="0084496A" w:rsidRDefault="0084496A" w:rsidP="0084496A">
      <w:pPr>
        <w:spacing w:after="160" w:line="259" w:lineRule="auto"/>
        <w:ind w:left="360"/>
        <w:rPr>
          <w:rFonts w:ascii="Times New Roman" w:eastAsia="Calibri" w:hAnsi="Times New Roman"/>
          <w:bCs/>
          <w:sz w:val="24"/>
          <w:szCs w:val="24"/>
        </w:rPr>
      </w:pPr>
      <w:r w:rsidRPr="0084496A">
        <w:rPr>
          <w:rFonts w:ascii="Times New Roman" w:eastAsia="Calibri" w:hAnsi="Times New Roman"/>
          <w:bCs/>
          <w:sz w:val="24"/>
          <w:szCs w:val="24"/>
        </w:rPr>
        <w:t xml:space="preserve">MDIFW requests CMP provide easement language and any other encumbrances against preservation properties that have been offered as mitigation to impacted resources.  We are </w:t>
      </w:r>
      <w:r w:rsidRPr="0084496A">
        <w:rPr>
          <w:rFonts w:ascii="Times New Roman" w:eastAsia="Calibri" w:hAnsi="Times New Roman"/>
          <w:bCs/>
          <w:sz w:val="24"/>
          <w:szCs w:val="24"/>
        </w:rPr>
        <w:lastRenderedPageBreak/>
        <w:t xml:space="preserve">assuming no further easements will be placed on the properties once we receive that documentation.     </w:t>
      </w:r>
    </w:p>
    <w:p w14:paraId="5E21A6C1" w14:textId="77777777" w:rsidR="0084496A" w:rsidRPr="0022678E" w:rsidRDefault="0084496A" w:rsidP="0084496A">
      <w:pPr>
        <w:spacing w:after="160" w:line="259" w:lineRule="auto"/>
        <w:rPr>
          <w:rFonts w:ascii="Times New Roman" w:eastAsia="Calibri" w:hAnsi="Times New Roman"/>
          <w:b/>
          <w:bCs/>
          <w:sz w:val="24"/>
          <w:szCs w:val="24"/>
          <w:u w:val="single"/>
        </w:rPr>
      </w:pPr>
      <w:r w:rsidRPr="0022678E">
        <w:rPr>
          <w:rFonts w:ascii="Times New Roman" w:eastAsia="Calibri" w:hAnsi="Times New Roman"/>
          <w:b/>
          <w:bCs/>
          <w:sz w:val="24"/>
          <w:szCs w:val="24"/>
          <w:u w:val="single"/>
        </w:rPr>
        <w:t>Issue 4 Resolution</w:t>
      </w:r>
    </w:p>
    <w:p w14:paraId="2A754963" w14:textId="44CCE18B" w:rsidR="0084496A" w:rsidRPr="008F0DF7" w:rsidRDefault="0084496A" w:rsidP="0022678E">
      <w:pPr>
        <w:spacing w:after="160" w:line="259" w:lineRule="auto"/>
        <w:ind w:left="360"/>
        <w:rPr>
          <w:rFonts w:ascii="Times New Roman" w:hAnsi="Times New Roman"/>
          <w:sz w:val="24"/>
          <w:szCs w:val="24"/>
        </w:rPr>
      </w:pPr>
      <w:r w:rsidRPr="0084496A">
        <w:rPr>
          <w:rFonts w:ascii="Times New Roman" w:eastAsia="Calibri" w:hAnsi="Times New Roman"/>
          <w:bCs/>
          <w:sz w:val="24"/>
          <w:szCs w:val="24"/>
        </w:rPr>
        <w:t>CMP provided the requested information on the 7 proposed preservation tracts within the upper Kennebec deer wintering area by email to you and others on January 8, 2019, 8:00 pm.  CMP provided this same information for the original 6 offered compensation tracts by email to you and others on January 11, 2019, 6:06 pm.</w:t>
      </w:r>
    </w:p>
    <w:p w14:paraId="6C8B46BE" w14:textId="77777777" w:rsidR="00F50ACA" w:rsidRDefault="00F50ACA" w:rsidP="00F50ACA">
      <w:pPr>
        <w:rPr>
          <w:rFonts w:ascii="Times New Roman" w:eastAsia="Calibri" w:hAnsi="Times New Roman"/>
          <w:bCs/>
          <w:sz w:val="24"/>
          <w:szCs w:val="24"/>
        </w:rPr>
      </w:pPr>
    </w:p>
    <w:p w14:paraId="12334B7F" w14:textId="5B3E8803" w:rsidR="00F50ACA" w:rsidRPr="0022678E" w:rsidRDefault="00F50ACA" w:rsidP="00F50ACA">
      <w:pPr>
        <w:rPr>
          <w:rFonts w:ascii="Times New Roman" w:eastAsia="Calibri" w:hAnsi="Times New Roman"/>
          <w:b/>
          <w:bCs/>
          <w:sz w:val="24"/>
          <w:szCs w:val="24"/>
        </w:rPr>
      </w:pPr>
      <w:r w:rsidRPr="0022678E">
        <w:rPr>
          <w:rFonts w:ascii="Times New Roman" w:eastAsia="Calibri" w:hAnsi="Times New Roman"/>
          <w:b/>
          <w:bCs/>
          <w:sz w:val="24"/>
          <w:szCs w:val="24"/>
        </w:rPr>
        <w:t>Brook Trout – Capable Vegetation</w:t>
      </w:r>
    </w:p>
    <w:p w14:paraId="663D5DA6" w14:textId="77777777" w:rsidR="00F50ACA" w:rsidRDefault="00F50ACA" w:rsidP="00F50ACA">
      <w:pPr>
        <w:rPr>
          <w:rFonts w:ascii="Times New Roman" w:eastAsia="Calibri" w:hAnsi="Times New Roman"/>
          <w:bCs/>
          <w:sz w:val="24"/>
          <w:szCs w:val="24"/>
        </w:rPr>
      </w:pPr>
    </w:p>
    <w:p w14:paraId="3E314704" w14:textId="0ECB8A13" w:rsidR="00F50ACA" w:rsidRDefault="00F50ACA" w:rsidP="00F50ACA">
      <w:pPr>
        <w:rPr>
          <w:rFonts w:ascii="Times New Roman" w:hAnsi="Times New Roman"/>
          <w:sz w:val="24"/>
          <w:szCs w:val="24"/>
        </w:rPr>
      </w:pPr>
      <w:r>
        <w:rPr>
          <w:rFonts w:ascii="Times New Roman" w:eastAsia="Calibri" w:hAnsi="Times New Roman"/>
          <w:bCs/>
          <w:sz w:val="24"/>
          <w:szCs w:val="24"/>
        </w:rPr>
        <w:t>Bob Stratton’s</w:t>
      </w:r>
      <w:r w:rsidRPr="0084496A">
        <w:rPr>
          <w:rFonts w:ascii="Times New Roman" w:eastAsia="Calibri" w:hAnsi="Times New Roman"/>
          <w:bCs/>
          <w:sz w:val="24"/>
          <w:szCs w:val="24"/>
        </w:rPr>
        <w:t xml:space="preserve"> email of January 24, 2019 4:16 pm regarding NECEC brook trout resources </w:t>
      </w:r>
      <w:r>
        <w:rPr>
          <w:rFonts w:ascii="Times New Roman" w:eastAsia="Calibri" w:hAnsi="Times New Roman"/>
          <w:bCs/>
          <w:sz w:val="24"/>
          <w:szCs w:val="24"/>
        </w:rPr>
        <w:t>states as follows:</w:t>
      </w:r>
      <w:r w:rsidRPr="0084496A">
        <w:rPr>
          <w:rFonts w:ascii="Times New Roman" w:eastAsia="Calibri" w:hAnsi="Times New Roman"/>
          <w:bCs/>
          <w:sz w:val="24"/>
          <w:szCs w:val="24"/>
        </w:rPr>
        <w:t xml:space="preserve"> “This</w:t>
      </w:r>
      <w:r w:rsidRPr="0084496A">
        <w:rPr>
          <w:rFonts w:eastAsia="Calibri"/>
        </w:rPr>
        <w:t xml:space="preserve"> </w:t>
      </w:r>
      <w:r w:rsidRPr="0084496A">
        <w:rPr>
          <w:rFonts w:ascii="Times New Roman" w:eastAsia="Calibri" w:hAnsi="Times New Roman"/>
          <w:bCs/>
          <w:sz w:val="24"/>
          <w:szCs w:val="24"/>
        </w:rPr>
        <w:t>opinion is based on CMP’s plan to allow capable vegetation within the ROW to attain heights of up to approximately 10-feet, and higher as conditions allow.”  To clarify,</w:t>
      </w:r>
      <w:r w:rsidRPr="0084496A">
        <w:rPr>
          <w:rFonts w:ascii="Times New Roman" w:eastAsia="Calibri" w:hAnsi="Times New Roman"/>
          <w:sz w:val="24"/>
          <w:szCs w:val="24"/>
        </w:rPr>
        <w:t xml:space="preserve"> CMP’s plan is that w</w:t>
      </w:r>
      <w:r w:rsidRPr="0084496A">
        <w:rPr>
          <w:rFonts w:ascii="Times New Roman" w:eastAsia="Calibri" w:hAnsi="Times New Roman"/>
          <w:bCs/>
          <w:sz w:val="24"/>
          <w:szCs w:val="24"/>
        </w:rPr>
        <w:t>here terrain conditions permit (e.g., ravines and narrow valleys) capable vegetation will be permitted to grow within and adjacent to protected natural resources or critical habitats where maximum heights are expected to remain well below the conductor safety zone.</w:t>
      </w:r>
    </w:p>
    <w:p w14:paraId="6E67EC48" w14:textId="77777777" w:rsidR="00F50ACA" w:rsidRDefault="00F50ACA" w:rsidP="00545767">
      <w:pPr>
        <w:rPr>
          <w:rFonts w:ascii="Times New Roman" w:hAnsi="Times New Roman"/>
          <w:b/>
          <w:sz w:val="24"/>
          <w:szCs w:val="24"/>
        </w:rPr>
      </w:pPr>
    </w:p>
    <w:p w14:paraId="025CC4CD" w14:textId="77777777" w:rsidR="00545767" w:rsidRPr="0022678E" w:rsidRDefault="00545767" w:rsidP="00545767">
      <w:pPr>
        <w:rPr>
          <w:rFonts w:ascii="Times New Roman" w:hAnsi="Times New Roman"/>
          <w:b/>
          <w:sz w:val="24"/>
          <w:szCs w:val="24"/>
        </w:rPr>
      </w:pPr>
      <w:r w:rsidRPr="0022678E">
        <w:rPr>
          <w:rFonts w:ascii="Times New Roman" w:hAnsi="Times New Roman"/>
          <w:b/>
          <w:sz w:val="24"/>
          <w:szCs w:val="24"/>
        </w:rPr>
        <w:t>Stream Buffers</w:t>
      </w:r>
    </w:p>
    <w:p w14:paraId="3BF69649" w14:textId="73344AC7" w:rsidR="00545767" w:rsidRPr="0022678E" w:rsidRDefault="009A571D" w:rsidP="00545767">
      <w:pPr>
        <w:pStyle w:val="ListParagraph"/>
        <w:numPr>
          <w:ilvl w:val="0"/>
          <w:numId w:val="1"/>
        </w:numPr>
        <w:rPr>
          <w:rFonts w:ascii="Times New Roman" w:hAnsi="Times New Roman"/>
          <w:b/>
          <w:sz w:val="24"/>
          <w:szCs w:val="24"/>
        </w:rPr>
      </w:pPr>
      <w:r w:rsidRPr="0022678E">
        <w:rPr>
          <w:rFonts w:ascii="Times New Roman" w:hAnsi="Times New Roman"/>
          <w:b/>
          <w:sz w:val="24"/>
          <w:szCs w:val="24"/>
        </w:rPr>
        <w:t>Does</w:t>
      </w:r>
      <w:r w:rsidR="00545767" w:rsidRPr="0022678E">
        <w:rPr>
          <w:rFonts w:ascii="Times New Roman" w:hAnsi="Times New Roman"/>
          <w:b/>
          <w:sz w:val="24"/>
          <w:szCs w:val="24"/>
        </w:rPr>
        <w:t xml:space="preserve"> </w:t>
      </w:r>
      <w:r w:rsidR="007E554F" w:rsidRPr="0022678E">
        <w:rPr>
          <w:rFonts w:ascii="Times New Roman" w:hAnsi="Times New Roman"/>
          <w:b/>
          <w:sz w:val="24"/>
          <w:szCs w:val="24"/>
        </w:rPr>
        <w:t xml:space="preserve">the </w:t>
      </w:r>
      <w:r w:rsidR="00545767" w:rsidRPr="0022678E">
        <w:rPr>
          <w:rFonts w:ascii="Times New Roman" w:hAnsi="Times New Roman"/>
          <w:b/>
          <w:sz w:val="24"/>
          <w:szCs w:val="24"/>
        </w:rPr>
        <w:t xml:space="preserve">VMP </w:t>
      </w:r>
      <w:r w:rsidRPr="0022678E">
        <w:rPr>
          <w:rFonts w:ascii="Times New Roman" w:hAnsi="Times New Roman"/>
          <w:b/>
          <w:sz w:val="24"/>
          <w:szCs w:val="24"/>
        </w:rPr>
        <w:t xml:space="preserve">reflect </w:t>
      </w:r>
      <w:r w:rsidR="00545767" w:rsidRPr="0022678E">
        <w:rPr>
          <w:rFonts w:ascii="Times New Roman" w:hAnsi="Times New Roman"/>
          <w:b/>
          <w:sz w:val="24"/>
          <w:szCs w:val="24"/>
        </w:rPr>
        <w:t>changes in the Compensation Plan</w:t>
      </w:r>
      <w:r w:rsidRPr="0022678E">
        <w:rPr>
          <w:rFonts w:ascii="Times New Roman" w:hAnsi="Times New Roman"/>
          <w:b/>
          <w:sz w:val="24"/>
          <w:szCs w:val="24"/>
        </w:rPr>
        <w:t>?</w:t>
      </w:r>
      <w:r w:rsidR="006258FC" w:rsidRPr="0022678E">
        <w:rPr>
          <w:rFonts w:ascii="Times New Roman" w:hAnsi="Times New Roman"/>
          <w:b/>
          <w:sz w:val="24"/>
          <w:szCs w:val="24"/>
        </w:rPr>
        <w:t xml:space="preserve"> </w:t>
      </w:r>
      <w:r w:rsidRPr="0022678E">
        <w:rPr>
          <w:rFonts w:ascii="Times New Roman" w:hAnsi="Times New Roman"/>
          <w:b/>
          <w:sz w:val="24"/>
          <w:szCs w:val="24"/>
        </w:rPr>
        <w:t xml:space="preserve"> </w:t>
      </w:r>
      <w:r w:rsidR="00545767" w:rsidRPr="0022678E">
        <w:rPr>
          <w:rFonts w:ascii="Times New Roman" w:hAnsi="Times New Roman"/>
          <w:b/>
          <w:sz w:val="24"/>
          <w:szCs w:val="24"/>
        </w:rPr>
        <w:t>If not, need to update.</w:t>
      </w:r>
      <w:r w:rsidR="00BD5656" w:rsidRPr="0022678E">
        <w:rPr>
          <w:rFonts w:ascii="Times New Roman" w:hAnsi="Times New Roman"/>
          <w:b/>
          <w:sz w:val="24"/>
          <w:szCs w:val="24"/>
        </w:rPr>
        <w:t xml:space="preserve"> </w:t>
      </w:r>
    </w:p>
    <w:p w14:paraId="676F342B" w14:textId="77777777" w:rsidR="008F0DF7" w:rsidRDefault="008F0DF7" w:rsidP="006258FC">
      <w:pPr>
        <w:pStyle w:val="ListParagraph"/>
        <w:ind w:left="360"/>
        <w:rPr>
          <w:rFonts w:ascii="Times New Roman" w:hAnsi="Times New Roman"/>
          <w:sz w:val="24"/>
          <w:szCs w:val="24"/>
        </w:rPr>
      </w:pPr>
    </w:p>
    <w:p w14:paraId="7DF02FA2" w14:textId="7F299649" w:rsidR="00AE4E27" w:rsidRPr="0022678E" w:rsidRDefault="00BD5656" w:rsidP="006258FC">
      <w:pPr>
        <w:pStyle w:val="ListParagraph"/>
        <w:ind w:left="360"/>
        <w:rPr>
          <w:rFonts w:ascii="Times New Roman" w:hAnsi="Times New Roman"/>
          <w:sz w:val="24"/>
          <w:szCs w:val="24"/>
        </w:rPr>
      </w:pPr>
      <w:r w:rsidRPr="0022678E">
        <w:rPr>
          <w:rFonts w:ascii="Times New Roman" w:hAnsi="Times New Roman"/>
          <w:sz w:val="24"/>
          <w:szCs w:val="24"/>
        </w:rPr>
        <w:t xml:space="preserve">Yes, </w:t>
      </w:r>
      <w:r w:rsidR="00AE4E27" w:rsidRPr="0022678E">
        <w:rPr>
          <w:rFonts w:ascii="Times New Roman" w:hAnsi="Times New Roman"/>
          <w:sz w:val="24"/>
          <w:szCs w:val="24"/>
        </w:rPr>
        <w:t xml:space="preserve">Exhibit 10-1 </w:t>
      </w:r>
      <w:r w:rsidRPr="0022678E">
        <w:rPr>
          <w:rFonts w:ascii="Times New Roman" w:hAnsi="Times New Roman"/>
          <w:sz w:val="24"/>
          <w:szCs w:val="24"/>
        </w:rPr>
        <w:t>V</w:t>
      </w:r>
      <w:r w:rsidR="00701B1A" w:rsidRPr="0022678E">
        <w:rPr>
          <w:rFonts w:ascii="Times New Roman" w:hAnsi="Times New Roman"/>
          <w:sz w:val="24"/>
          <w:szCs w:val="24"/>
        </w:rPr>
        <w:t>C</w:t>
      </w:r>
      <w:r w:rsidRPr="0022678E">
        <w:rPr>
          <w:rFonts w:ascii="Times New Roman" w:hAnsi="Times New Roman"/>
          <w:sz w:val="24"/>
          <w:szCs w:val="24"/>
        </w:rPr>
        <w:t>P</w:t>
      </w:r>
      <w:r w:rsidR="00AE4E27" w:rsidRPr="0022678E">
        <w:rPr>
          <w:rFonts w:ascii="Times New Roman" w:hAnsi="Times New Roman"/>
          <w:sz w:val="24"/>
          <w:szCs w:val="24"/>
        </w:rPr>
        <w:t xml:space="preserve"> (Section 4.0)</w:t>
      </w:r>
      <w:r w:rsidRPr="0022678E">
        <w:rPr>
          <w:rFonts w:ascii="Times New Roman" w:hAnsi="Times New Roman"/>
          <w:sz w:val="24"/>
          <w:szCs w:val="24"/>
        </w:rPr>
        <w:t xml:space="preserve"> and </w:t>
      </w:r>
      <w:r w:rsidR="00AE4E27" w:rsidRPr="0022678E">
        <w:rPr>
          <w:rFonts w:ascii="Times New Roman" w:hAnsi="Times New Roman"/>
          <w:sz w:val="24"/>
          <w:szCs w:val="24"/>
        </w:rPr>
        <w:t xml:space="preserve">Exhibit 10-2 </w:t>
      </w:r>
      <w:r w:rsidRPr="0022678E">
        <w:rPr>
          <w:rFonts w:ascii="Times New Roman" w:hAnsi="Times New Roman"/>
          <w:sz w:val="24"/>
          <w:szCs w:val="24"/>
        </w:rPr>
        <w:t>V</w:t>
      </w:r>
      <w:r w:rsidR="00701B1A" w:rsidRPr="0022678E">
        <w:rPr>
          <w:rFonts w:ascii="Times New Roman" w:hAnsi="Times New Roman"/>
          <w:sz w:val="24"/>
          <w:szCs w:val="24"/>
        </w:rPr>
        <w:t>M</w:t>
      </w:r>
      <w:r w:rsidRPr="0022678E">
        <w:rPr>
          <w:rFonts w:ascii="Times New Roman" w:hAnsi="Times New Roman"/>
          <w:sz w:val="24"/>
          <w:szCs w:val="24"/>
        </w:rPr>
        <w:t xml:space="preserve">P </w:t>
      </w:r>
      <w:r w:rsidR="00AE4E27" w:rsidRPr="0022678E">
        <w:rPr>
          <w:rFonts w:ascii="Times New Roman" w:hAnsi="Times New Roman"/>
          <w:sz w:val="24"/>
          <w:szCs w:val="24"/>
        </w:rPr>
        <w:t xml:space="preserve">(pages 6-7) </w:t>
      </w:r>
      <w:r w:rsidRPr="0022678E">
        <w:rPr>
          <w:rFonts w:ascii="Times New Roman" w:hAnsi="Times New Roman"/>
          <w:sz w:val="24"/>
          <w:szCs w:val="24"/>
        </w:rPr>
        <w:t xml:space="preserve">submitted on </w:t>
      </w:r>
      <w:r w:rsidR="00AE4E27" w:rsidRPr="0022678E">
        <w:rPr>
          <w:rFonts w:ascii="Times New Roman" w:hAnsi="Times New Roman"/>
          <w:sz w:val="24"/>
          <w:szCs w:val="24"/>
        </w:rPr>
        <w:t>January 30, 2019</w:t>
      </w:r>
      <w:r w:rsidR="007E554F" w:rsidRPr="0022678E">
        <w:rPr>
          <w:rFonts w:ascii="Times New Roman" w:hAnsi="Times New Roman"/>
          <w:sz w:val="24"/>
          <w:szCs w:val="24"/>
        </w:rPr>
        <w:t>,</w:t>
      </w:r>
      <w:r w:rsidRPr="0022678E">
        <w:rPr>
          <w:rFonts w:ascii="Times New Roman" w:hAnsi="Times New Roman"/>
          <w:sz w:val="24"/>
          <w:szCs w:val="24"/>
        </w:rPr>
        <w:t xml:space="preserve"> reflect the expanded </w:t>
      </w:r>
      <w:r w:rsidR="00807FAC">
        <w:rPr>
          <w:rFonts w:ascii="Times New Roman" w:hAnsi="Times New Roman"/>
          <w:sz w:val="24"/>
          <w:szCs w:val="24"/>
        </w:rPr>
        <w:t xml:space="preserve">stream </w:t>
      </w:r>
      <w:r w:rsidRPr="0022678E">
        <w:rPr>
          <w:rFonts w:ascii="Times New Roman" w:hAnsi="Times New Roman"/>
          <w:sz w:val="24"/>
          <w:szCs w:val="24"/>
        </w:rPr>
        <w:t>buffers</w:t>
      </w:r>
      <w:r w:rsidR="00AE4E27" w:rsidRPr="0022678E">
        <w:rPr>
          <w:rFonts w:ascii="Times New Roman" w:hAnsi="Times New Roman"/>
          <w:sz w:val="24"/>
          <w:szCs w:val="24"/>
        </w:rPr>
        <w:t xml:space="preserve"> recommended as a result of the CMP, </w:t>
      </w:r>
      <w:r w:rsidR="007E554F" w:rsidRPr="0022678E">
        <w:rPr>
          <w:rFonts w:ascii="Times New Roman" w:hAnsi="Times New Roman"/>
          <w:sz w:val="24"/>
          <w:szCs w:val="24"/>
        </w:rPr>
        <w:t>M</w:t>
      </w:r>
      <w:r w:rsidR="00AE4E27" w:rsidRPr="0022678E">
        <w:rPr>
          <w:rFonts w:ascii="Times New Roman" w:hAnsi="Times New Roman"/>
          <w:sz w:val="24"/>
          <w:szCs w:val="24"/>
        </w:rPr>
        <w:t>DEP</w:t>
      </w:r>
      <w:r w:rsidR="003909B3">
        <w:rPr>
          <w:rFonts w:ascii="Times New Roman" w:hAnsi="Times New Roman"/>
          <w:sz w:val="24"/>
          <w:szCs w:val="24"/>
        </w:rPr>
        <w:t>,</w:t>
      </w:r>
      <w:r w:rsidR="00AE4E27" w:rsidRPr="0022678E">
        <w:rPr>
          <w:rFonts w:ascii="Times New Roman" w:hAnsi="Times New Roman"/>
          <w:sz w:val="24"/>
          <w:szCs w:val="24"/>
        </w:rPr>
        <w:t xml:space="preserve"> and MDIFW January 22, 2019 meeting.</w:t>
      </w:r>
    </w:p>
    <w:p w14:paraId="026044C7" w14:textId="553FAA82" w:rsidR="00367AD7" w:rsidRPr="0022678E" w:rsidRDefault="006424C9" w:rsidP="006258FC">
      <w:pPr>
        <w:pStyle w:val="ListParagraph"/>
        <w:ind w:left="360"/>
        <w:rPr>
          <w:rFonts w:ascii="Times New Roman" w:hAnsi="Times New Roman"/>
          <w:sz w:val="24"/>
          <w:szCs w:val="24"/>
        </w:rPr>
      </w:pPr>
      <w:r>
        <w:rPr>
          <w:rFonts w:ascii="Times New Roman" w:hAnsi="Times New Roman"/>
          <w:sz w:val="24"/>
          <w:szCs w:val="24"/>
        </w:rPr>
        <w:t>M</w:t>
      </w:r>
      <w:r w:rsidR="00367AD7" w:rsidRPr="0022678E">
        <w:rPr>
          <w:rFonts w:ascii="Times New Roman" w:hAnsi="Times New Roman"/>
          <w:sz w:val="24"/>
          <w:szCs w:val="24"/>
        </w:rPr>
        <w:t xml:space="preserve">DEP </w:t>
      </w:r>
      <w:r w:rsidR="00807FAC">
        <w:rPr>
          <w:rFonts w:ascii="Times New Roman" w:hAnsi="Times New Roman"/>
          <w:sz w:val="24"/>
          <w:szCs w:val="24"/>
        </w:rPr>
        <w:t>w</w:t>
      </w:r>
      <w:r w:rsidR="00807FAC" w:rsidRPr="0022678E">
        <w:rPr>
          <w:rFonts w:ascii="Times New Roman" w:hAnsi="Times New Roman"/>
          <w:sz w:val="24"/>
          <w:szCs w:val="24"/>
        </w:rPr>
        <w:t>eb</w:t>
      </w:r>
      <w:r w:rsidR="00807FAC">
        <w:rPr>
          <w:rFonts w:ascii="Times New Roman" w:hAnsi="Times New Roman"/>
          <w:sz w:val="24"/>
          <w:szCs w:val="24"/>
        </w:rPr>
        <w:t xml:space="preserve"> </w:t>
      </w:r>
      <w:r w:rsidR="00807FAC" w:rsidRPr="0022678E">
        <w:rPr>
          <w:rFonts w:ascii="Times New Roman" w:hAnsi="Times New Roman"/>
          <w:sz w:val="24"/>
          <w:szCs w:val="24"/>
        </w:rPr>
        <w:t>links</w:t>
      </w:r>
      <w:r w:rsidR="00807FAC">
        <w:rPr>
          <w:rFonts w:ascii="Times New Roman" w:hAnsi="Times New Roman"/>
          <w:sz w:val="24"/>
          <w:szCs w:val="24"/>
        </w:rPr>
        <w:t xml:space="preserve"> for revised plans</w:t>
      </w:r>
      <w:r w:rsidR="003909B3">
        <w:rPr>
          <w:rFonts w:ascii="Times New Roman" w:hAnsi="Times New Roman"/>
          <w:sz w:val="24"/>
          <w:szCs w:val="24"/>
        </w:rPr>
        <w:t>:</w:t>
      </w:r>
    </w:p>
    <w:p w14:paraId="423B4190" w14:textId="77777777" w:rsidR="00BD5656" w:rsidRPr="0022678E" w:rsidRDefault="009A6299" w:rsidP="006258FC">
      <w:pPr>
        <w:pStyle w:val="ListParagraph"/>
        <w:ind w:left="360"/>
        <w:rPr>
          <w:rFonts w:ascii="Times New Roman" w:hAnsi="Times New Roman"/>
          <w:sz w:val="24"/>
          <w:szCs w:val="24"/>
        </w:rPr>
      </w:pPr>
      <w:hyperlink r:id="rId10" w:history="1">
        <w:r w:rsidR="00AE4E27" w:rsidRPr="003909B3">
          <w:rPr>
            <w:rStyle w:val="Hyperlink"/>
            <w:rFonts w:ascii="Times New Roman" w:hAnsi="Times New Roman"/>
            <w:color w:val="auto"/>
            <w:sz w:val="24"/>
            <w:szCs w:val="24"/>
          </w:rPr>
          <w:t>2019-1-30 NECEC Site Law Exhibit 10-1 (Revised).pdf</w:t>
        </w:r>
      </w:hyperlink>
    </w:p>
    <w:p w14:paraId="764EFECA" w14:textId="6D6EA097" w:rsidR="00AE4E27" w:rsidRPr="0022678E" w:rsidRDefault="009A6299" w:rsidP="006258FC">
      <w:pPr>
        <w:pStyle w:val="ListParagraph"/>
        <w:ind w:left="360"/>
        <w:rPr>
          <w:rFonts w:ascii="Times New Roman" w:hAnsi="Times New Roman"/>
          <w:sz w:val="24"/>
          <w:szCs w:val="24"/>
        </w:rPr>
      </w:pPr>
      <w:hyperlink r:id="rId11" w:history="1">
        <w:r w:rsidR="00AE4E27" w:rsidRPr="003909B3">
          <w:rPr>
            <w:rStyle w:val="Hyperlink"/>
            <w:rFonts w:ascii="Times New Roman" w:hAnsi="Times New Roman"/>
            <w:color w:val="auto"/>
            <w:sz w:val="24"/>
            <w:szCs w:val="24"/>
          </w:rPr>
          <w:t>2019-1-30 NECEC Site Law Exhibit 10-2 (Revised).pdf</w:t>
        </w:r>
      </w:hyperlink>
    </w:p>
    <w:p w14:paraId="4813A88E" w14:textId="77777777" w:rsidR="00F71196" w:rsidRPr="0022678E" w:rsidRDefault="00F71196" w:rsidP="00AE4E27">
      <w:pPr>
        <w:pStyle w:val="ListParagraph"/>
        <w:rPr>
          <w:rFonts w:ascii="Times New Roman" w:hAnsi="Times New Roman"/>
          <w:sz w:val="24"/>
          <w:szCs w:val="24"/>
        </w:rPr>
      </w:pPr>
    </w:p>
    <w:p w14:paraId="4F91752E" w14:textId="77777777" w:rsidR="00545767" w:rsidRPr="0022678E" w:rsidRDefault="002D52D5" w:rsidP="00545767">
      <w:pPr>
        <w:pStyle w:val="ListParagraph"/>
        <w:numPr>
          <w:ilvl w:val="0"/>
          <w:numId w:val="1"/>
        </w:numPr>
        <w:rPr>
          <w:rFonts w:ascii="Times New Roman" w:hAnsi="Times New Roman"/>
          <w:b/>
          <w:sz w:val="24"/>
          <w:szCs w:val="24"/>
        </w:rPr>
      </w:pPr>
      <w:r w:rsidRPr="0022678E">
        <w:rPr>
          <w:rFonts w:ascii="Times New Roman" w:hAnsi="Times New Roman"/>
          <w:b/>
          <w:sz w:val="24"/>
          <w:szCs w:val="24"/>
        </w:rPr>
        <w:t>C</w:t>
      </w:r>
      <w:r w:rsidR="00545767" w:rsidRPr="0022678E">
        <w:rPr>
          <w:rFonts w:ascii="Times New Roman" w:hAnsi="Times New Roman"/>
          <w:b/>
          <w:sz w:val="24"/>
          <w:szCs w:val="24"/>
        </w:rPr>
        <w:t xml:space="preserve">onfirm that 100’ buffers will be maintained </w:t>
      </w:r>
      <w:r w:rsidRPr="0022678E">
        <w:rPr>
          <w:rFonts w:ascii="Times New Roman" w:hAnsi="Times New Roman"/>
          <w:b/>
          <w:sz w:val="24"/>
          <w:szCs w:val="24"/>
        </w:rPr>
        <w:t xml:space="preserve">for </w:t>
      </w:r>
      <w:r w:rsidR="00545767" w:rsidRPr="0022678E">
        <w:rPr>
          <w:rFonts w:ascii="Times New Roman" w:hAnsi="Times New Roman"/>
          <w:b/>
          <w:sz w:val="24"/>
          <w:szCs w:val="24"/>
        </w:rPr>
        <w:t>streams in compensation tracts.</w:t>
      </w:r>
    </w:p>
    <w:p w14:paraId="303135E8" w14:textId="77777777" w:rsidR="008F0DF7" w:rsidRDefault="008F0DF7" w:rsidP="006258FC">
      <w:pPr>
        <w:pStyle w:val="ListParagraph"/>
        <w:ind w:left="360"/>
        <w:rPr>
          <w:rFonts w:ascii="Times New Roman" w:hAnsi="Times New Roman"/>
          <w:sz w:val="24"/>
          <w:szCs w:val="24"/>
        </w:rPr>
      </w:pPr>
    </w:p>
    <w:p w14:paraId="1A4951D6" w14:textId="6DBBEB9A" w:rsidR="00367AD7" w:rsidRPr="0022678E" w:rsidRDefault="00F71196" w:rsidP="006258FC">
      <w:pPr>
        <w:pStyle w:val="ListParagraph"/>
        <w:ind w:left="360"/>
        <w:rPr>
          <w:rFonts w:ascii="Times New Roman" w:hAnsi="Times New Roman"/>
          <w:i/>
          <w:sz w:val="24"/>
          <w:szCs w:val="24"/>
        </w:rPr>
      </w:pPr>
      <w:r w:rsidRPr="0022678E">
        <w:rPr>
          <w:rFonts w:ascii="Times New Roman" w:hAnsi="Times New Roman"/>
          <w:sz w:val="24"/>
          <w:szCs w:val="24"/>
        </w:rPr>
        <w:t xml:space="preserve">This is not necessary. </w:t>
      </w:r>
      <w:r w:rsidR="00045428" w:rsidRPr="0022678E">
        <w:rPr>
          <w:rFonts w:ascii="Times New Roman" w:hAnsi="Times New Roman"/>
          <w:sz w:val="24"/>
          <w:szCs w:val="24"/>
        </w:rPr>
        <w:t xml:space="preserve">The compensation tracts are proposed for preservation and will be </w:t>
      </w:r>
      <w:r w:rsidR="00367AD7" w:rsidRPr="0022678E">
        <w:rPr>
          <w:rFonts w:ascii="Times New Roman" w:hAnsi="Times New Roman"/>
          <w:sz w:val="24"/>
          <w:szCs w:val="24"/>
        </w:rPr>
        <w:t>placed in conservation using the MDEP Declaration of Covenants and Restrictions (DOCR) template to be recorded prior to the start of construction activities (see Section 1.2.2 of</w:t>
      </w:r>
      <w:r w:rsidR="00375046">
        <w:rPr>
          <w:rFonts w:ascii="Times New Roman" w:hAnsi="Times New Roman"/>
          <w:sz w:val="24"/>
          <w:szCs w:val="24"/>
        </w:rPr>
        <w:t xml:space="preserve"> January 30, 2019</w:t>
      </w:r>
      <w:r w:rsidR="00367AD7" w:rsidRPr="0022678E">
        <w:rPr>
          <w:rFonts w:ascii="Times New Roman" w:hAnsi="Times New Roman"/>
          <w:sz w:val="24"/>
          <w:szCs w:val="24"/>
        </w:rPr>
        <w:t xml:space="preserve"> NECEC Compensation Plan)</w:t>
      </w:r>
      <w:r w:rsidRPr="0022678E">
        <w:rPr>
          <w:rFonts w:ascii="Times New Roman" w:hAnsi="Times New Roman"/>
          <w:sz w:val="24"/>
          <w:szCs w:val="24"/>
        </w:rPr>
        <w:t>. No “work” or impact to stream buffers is proposed</w:t>
      </w:r>
      <w:r w:rsidR="00807FAC">
        <w:rPr>
          <w:rFonts w:ascii="Times New Roman" w:hAnsi="Times New Roman"/>
          <w:sz w:val="24"/>
          <w:szCs w:val="24"/>
        </w:rPr>
        <w:t xml:space="preserve"> or can occur with the DOCR in place</w:t>
      </w:r>
      <w:r w:rsidRPr="0022678E">
        <w:rPr>
          <w:rFonts w:ascii="Times New Roman" w:hAnsi="Times New Roman"/>
          <w:sz w:val="24"/>
          <w:szCs w:val="24"/>
        </w:rPr>
        <w:t xml:space="preserve">. </w:t>
      </w:r>
      <w:r w:rsidR="007E554F" w:rsidRPr="0022678E">
        <w:rPr>
          <w:rFonts w:ascii="Times New Roman" w:hAnsi="Times New Roman"/>
          <w:sz w:val="24"/>
          <w:szCs w:val="24"/>
        </w:rPr>
        <w:t>N</w:t>
      </w:r>
      <w:r w:rsidR="00444ED6" w:rsidRPr="0022678E">
        <w:rPr>
          <w:rFonts w:ascii="Times New Roman" w:hAnsi="Times New Roman"/>
          <w:sz w:val="24"/>
          <w:szCs w:val="24"/>
        </w:rPr>
        <w:t xml:space="preserve">ote that </w:t>
      </w:r>
      <w:r w:rsidRPr="0022678E">
        <w:rPr>
          <w:rFonts w:ascii="Times New Roman" w:hAnsi="Times New Roman"/>
          <w:sz w:val="24"/>
          <w:szCs w:val="24"/>
        </w:rPr>
        <w:t xml:space="preserve">invasive species control </w:t>
      </w:r>
      <w:r w:rsidR="007E554F" w:rsidRPr="0022678E">
        <w:rPr>
          <w:rFonts w:ascii="Times New Roman" w:hAnsi="Times New Roman"/>
          <w:sz w:val="24"/>
          <w:szCs w:val="24"/>
        </w:rPr>
        <w:t xml:space="preserve">is </w:t>
      </w:r>
      <w:r w:rsidR="000715BC" w:rsidRPr="0022678E">
        <w:rPr>
          <w:rFonts w:ascii="Times New Roman" w:hAnsi="Times New Roman"/>
          <w:sz w:val="24"/>
          <w:szCs w:val="24"/>
        </w:rPr>
        <w:t xml:space="preserve">proposed for the </w:t>
      </w:r>
      <w:r w:rsidR="000256AB" w:rsidRPr="0022678E">
        <w:rPr>
          <w:rFonts w:ascii="Times New Roman" w:hAnsi="Times New Roman"/>
          <w:sz w:val="24"/>
          <w:szCs w:val="24"/>
        </w:rPr>
        <w:t>Little Jimmie Pond-Harwood Tract</w:t>
      </w:r>
      <w:r w:rsidR="007E554F" w:rsidRPr="0022678E">
        <w:rPr>
          <w:rFonts w:ascii="Times New Roman" w:hAnsi="Times New Roman"/>
          <w:sz w:val="24"/>
          <w:szCs w:val="24"/>
        </w:rPr>
        <w:t xml:space="preserve"> (Manchester)</w:t>
      </w:r>
      <w:r w:rsidR="00807FAC">
        <w:rPr>
          <w:rFonts w:ascii="Times New Roman" w:hAnsi="Times New Roman"/>
          <w:sz w:val="24"/>
          <w:szCs w:val="24"/>
        </w:rPr>
        <w:t>,</w:t>
      </w:r>
      <w:r w:rsidR="007E554F" w:rsidRPr="0022678E">
        <w:rPr>
          <w:rFonts w:ascii="Times New Roman" w:hAnsi="Times New Roman"/>
          <w:sz w:val="24"/>
          <w:szCs w:val="24"/>
        </w:rPr>
        <w:t xml:space="preserve"> </w:t>
      </w:r>
      <w:r w:rsidR="00807FAC">
        <w:rPr>
          <w:rFonts w:ascii="Times New Roman" w:hAnsi="Times New Roman"/>
          <w:sz w:val="24"/>
          <w:szCs w:val="24"/>
        </w:rPr>
        <w:t>but</w:t>
      </w:r>
      <w:r w:rsidR="00807FAC" w:rsidRPr="0022678E">
        <w:rPr>
          <w:rFonts w:ascii="Times New Roman" w:hAnsi="Times New Roman"/>
          <w:sz w:val="24"/>
          <w:szCs w:val="24"/>
        </w:rPr>
        <w:t xml:space="preserve"> th</w:t>
      </w:r>
      <w:r w:rsidR="00807FAC">
        <w:rPr>
          <w:rFonts w:ascii="Times New Roman" w:hAnsi="Times New Roman"/>
          <w:sz w:val="24"/>
          <w:szCs w:val="24"/>
        </w:rPr>
        <w:t>at</w:t>
      </w:r>
      <w:r w:rsidR="00807FAC" w:rsidRPr="0022678E">
        <w:rPr>
          <w:rFonts w:ascii="Times New Roman" w:hAnsi="Times New Roman"/>
          <w:sz w:val="24"/>
          <w:szCs w:val="24"/>
        </w:rPr>
        <w:t xml:space="preserve"> </w:t>
      </w:r>
      <w:r w:rsidR="000715BC" w:rsidRPr="0022678E">
        <w:rPr>
          <w:rFonts w:ascii="Times New Roman" w:hAnsi="Times New Roman"/>
          <w:sz w:val="24"/>
          <w:szCs w:val="24"/>
        </w:rPr>
        <w:t xml:space="preserve">work </w:t>
      </w:r>
      <w:r w:rsidR="00807FAC" w:rsidRPr="0022678E">
        <w:rPr>
          <w:rFonts w:ascii="Times New Roman" w:hAnsi="Times New Roman"/>
          <w:sz w:val="24"/>
          <w:szCs w:val="24"/>
        </w:rPr>
        <w:t>w</w:t>
      </w:r>
      <w:r w:rsidR="00807FAC">
        <w:rPr>
          <w:rFonts w:ascii="Times New Roman" w:hAnsi="Times New Roman"/>
          <w:sz w:val="24"/>
          <w:szCs w:val="24"/>
        </w:rPr>
        <w:t>ill</w:t>
      </w:r>
      <w:r w:rsidR="00807FAC" w:rsidRPr="0022678E">
        <w:rPr>
          <w:rFonts w:ascii="Times New Roman" w:hAnsi="Times New Roman"/>
          <w:sz w:val="24"/>
          <w:szCs w:val="24"/>
        </w:rPr>
        <w:t xml:space="preserve"> </w:t>
      </w:r>
      <w:r w:rsidR="000715BC" w:rsidRPr="0022678E">
        <w:rPr>
          <w:rFonts w:ascii="Times New Roman" w:hAnsi="Times New Roman"/>
          <w:sz w:val="24"/>
          <w:szCs w:val="24"/>
        </w:rPr>
        <w:t xml:space="preserve">not </w:t>
      </w:r>
      <w:r w:rsidR="00807FAC">
        <w:rPr>
          <w:rFonts w:ascii="Times New Roman" w:hAnsi="Times New Roman"/>
          <w:sz w:val="24"/>
          <w:szCs w:val="24"/>
        </w:rPr>
        <w:t>affect</w:t>
      </w:r>
      <w:r w:rsidR="00444ED6" w:rsidRPr="0022678E">
        <w:rPr>
          <w:rFonts w:ascii="Times New Roman" w:hAnsi="Times New Roman"/>
          <w:sz w:val="24"/>
          <w:szCs w:val="24"/>
        </w:rPr>
        <w:t xml:space="preserve"> </w:t>
      </w:r>
      <w:r w:rsidR="000715BC" w:rsidRPr="0022678E">
        <w:rPr>
          <w:rFonts w:ascii="Times New Roman" w:hAnsi="Times New Roman"/>
          <w:sz w:val="24"/>
          <w:szCs w:val="24"/>
        </w:rPr>
        <w:t>protections afforded to</w:t>
      </w:r>
      <w:r w:rsidR="0007367F" w:rsidRPr="0022678E">
        <w:rPr>
          <w:rFonts w:ascii="Times New Roman" w:hAnsi="Times New Roman"/>
          <w:sz w:val="24"/>
          <w:szCs w:val="24"/>
        </w:rPr>
        <w:t xml:space="preserve"> stream buffers</w:t>
      </w:r>
      <w:r w:rsidRPr="0022678E">
        <w:rPr>
          <w:rFonts w:ascii="Times New Roman" w:hAnsi="Times New Roman"/>
          <w:sz w:val="24"/>
          <w:szCs w:val="24"/>
        </w:rPr>
        <w:t xml:space="preserve">. </w:t>
      </w:r>
      <w:r w:rsidR="00B911D2" w:rsidRPr="0022678E">
        <w:rPr>
          <w:rFonts w:ascii="Times New Roman" w:hAnsi="Times New Roman"/>
          <w:sz w:val="24"/>
          <w:szCs w:val="24"/>
        </w:rPr>
        <w:t>(</w:t>
      </w:r>
      <w:r w:rsidR="00C52863" w:rsidRPr="0022678E">
        <w:rPr>
          <w:rFonts w:ascii="Times New Roman" w:hAnsi="Times New Roman"/>
          <w:sz w:val="24"/>
          <w:szCs w:val="24"/>
        </w:rPr>
        <w:t>See 1.2.2.2 of the NECEC Compensation Plan</w:t>
      </w:r>
      <w:r w:rsidR="00B911D2" w:rsidRPr="0022678E">
        <w:rPr>
          <w:rFonts w:ascii="Times New Roman" w:hAnsi="Times New Roman"/>
          <w:sz w:val="24"/>
          <w:szCs w:val="24"/>
        </w:rPr>
        <w:t>)</w:t>
      </w:r>
      <w:r w:rsidR="00C52863" w:rsidRPr="0022678E">
        <w:rPr>
          <w:rFonts w:ascii="Times New Roman" w:hAnsi="Times New Roman"/>
          <w:sz w:val="24"/>
          <w:szCs w:val="24"/>
        </w:rPr>
        <w:t>.</w:t>
      </w:r>
    </w:p>
    <w:p w14:paraId="09D53658" w14:textId="067D308C" w:rsidR="00367AD7" w:rsidRPr="0022678E" w:rsidRDefault="006424C9" w:rsidP="006258FC">
      <w:pPr>
        <w:pStyle w:val="ListParagraph"/>
        <w:ind w:left="360"/>
        <w:rPr>
          <w:rFonts w:ascii="Times New Roman" w:hAnsi="Times New Roman"/>
          <w:sz w:val="24"/>
          <w:szCs w:val="24"/>
        </w:rPr>
      </w:pPr>
      <w:r>
        <w:rPr>
          <w:rFonts w:ascii="Times New Roman" w:hAnsi="Times New Roman"/>
          <w:sz w:val="24"/>
          <w:szCs w:val="24"/>
        </w:rPr>
        <w:t>M</w:t>
      </w:r>
      <w:r w:rsidR="00367AD7" w:rsidRPr="0022678E">
        <w:rPr>
          <w:rFonts w:ascii="Times New Roman" w:hAnsi="Times New Roman"/>
          <w:sz w:val="24"/>
          <w:szCs w:val="24"/>
        </w:rPr>
        <w:t xml:space="preserve">DEP </w:t>
      </w:r>
      <w:r w:rsidR="00807FAC">
        <w:rPr>
          <w:rFonts w:ascii="Times New Roman" w:hAnsi="Times New Roman"/>
          <w:sz w:val="24"/>
          <w:szCs w:val="24"/>
        </w:rPr>
        <w:t>w</w:t>
      </w:r>
      <w:r w:rsidR="00807FAC" w:rsidRPr="0022678E">
        <w:rPr>
          <w:rFonts w:ascii="Times New Roman" w:hAnsi="Times New Roman"/>
          <w:sz w:val="24"/>
          <w:szCs w:val="24"/>
        </w:rPr>
        <w:t>eb</w:t>
      </w:r>
      <w:r w:rsidR="00807FAC">
        <w:rPr>
          <w:rFonts w:ascii="Times New Roman" w:hAnsi="Times New Roman"/>
          <w:sz w:val="24"/>
          <w:szCs w:val="24"/>
        </w:rPr>
        <w:t xml:space="preserve"> </w:t>
      </w:r>
      <w:r w:rsidR="00807FAC" w:rsidRPr="0022678E">
        <w:rPr>
          <w:rFonts w:ascii="Times New Roman" w:hAnsi="Times New Roman"/>
          <w:sz w:val="24"/>
          <w:szCs w:val="24"/>
        </w:rPr>
        <w:t>link</w:t>
      </w:r>
      <w:r w:rsidR="00367AD7" w:rsidRPr="0022678E">
        <w:rPr>
          <w:rFonts w:ascii="Times New Roman" w:hAnsi="Times New Roman"/>
          <w:sz w:val="24"/>
          <w:szCs w:val="24"/>
        </w:rPr>
        <w:t xml:space="preserve">: </w:t>
      </w:r>
      <w:hyperlink r:id="rId12" w:history="1">
        <w:r w:rsidR="00367AD7" w:rsidRPr="003909B3">
          <w:rPr>
            <w:rStyle w:val="Hyperlink"/>
            <w:rFonts w:ascii="Times New Roman" w:hAnsi="Times New Roman"/>
            <w:color w:val="auto"/>
            <w:sz w:val="24"/>
            <w:szCs w:val="24"/>
          </w:rPr>
          <w:t>2019-01-30 NECEC Compensation Plan_final.pdf</w:t>
        </w:r>
      </w:hyperlink>
    </w:p>
    <w:p w14:paraId="1111A835" w14:textId="77777777" w:rsidR="00F71196" w:rsidRPr="0022678E" w:rsidRDefault="00F71196" w:rsidP="00045428">
      <w:pPr>
        <w:pStyle w:val="ListParagraph"/>
        <w:rPr>
          <w:rFonts w:ascii="Times New Roman" w:hAnsi="Times New Roman"/>
          <w:sz w:val="24"/>
          <w:szCs w:val="24"/>
        </w:rPr>
      </w:pPr>
    </w:p>
    <w:p w14:paraId="63FEF8AA" w14:textId="2B9F7F64" w:rsidR="0023136D" w:rsidRPr="0022678E" w:rsidRDefault="00807FAC" w:rsidP="00545767">
      <w:pPr>
        <w:pStyle w:val="ListParagraph"/>
        <w:numPr>
          <w:ilvl w:val="0"/>
          <w:numId w:val="1"/>
        </w:numPr>
        <w:rPr>
          <w:rFonts w:ascii="Times New Roman" w:hAnsi="Times New Roman"/>
          <w:b/>
          <w:sz w:val="24"/>
          <w:szCs w:val="24"/>
        </w:rPr>
      </w:pPr>
      <w:r>
        <w:rPr>
          <w:rFonts w:ascii="Times New Roman" w:hAnsi="Times New Roman"/>
          <w:b/>
          <w:sz w:val="24"/>
          <w:szCs w:val="24"/>
        </w:rPr>
        <w:t>Q</w:t>
      </w:r>
      <w:r w:rsidR="00545767" w:rsidRPr="0022678E">
        <w:rPr>
          <w:rFonts w:ascii="Times New Roman" w:hAnsi="Times New Roman"/>
          <w:b/>
          <w:sz w:val="24"/>
          <w:szCs w:val="24"/>
        </w:rPr>
        <w:t xml:space="preserve">uantify stream lengths and stream buffer areas in Grand Falls, Lower Enchanted, </w:t>
      </w:r>
      <w:r>
        <w:rPr>
          <w:rFonts w:ascii="Times New Roman" w:hAnsi="Times New Roman"/>
          <w:b/>
          <w:sz w:val="24"/>
          <w:szCs w:val="24"/>
        </w:rPr>
        <w:t xml:space="preserve">and </w:t>
      </w:r>
      <w:r w:rsidR="00545767" w:rsidRPr="0022678E">
        <w:rPr>
          <w:rFonts w:ascii="Times New Roman" w:hAnsi="Times New Roman"/>
          <w:b/>
          <w:sz w:val="24"/>
          <w:szCs w:val="24"/>
        </w:rPr>
        <w:t>Basin</w:t>
      </w:r>
      <w:r>
        <w:rPr>
          <w:rFonts w:ascii="Times New Roman" w:hAnsi="Times New Roman"/>
          <w:b/>
          <w:sz w:val="24"/>
          <w:szCs w:val="24"/>
        </w:rPr>
        <w:t xml:space="preserve"> parcels</w:t>
      </w:r>
      <w:r w:rsidRPr="0022678E">
        <w:rPr>
          <w:rFonts w:ascii="Times New Roman" w:hAnsi="Times New Roman"/>
          <w:b/>
          <w:sz w:val="24"/>
          <w:szCs w:val="24"/>
        </w:rPr>
        <w:t>.</w:t>
      </w:r>
    </w:p>
    <w:p w14:paraId="6AEDC86A" w14:textId="77777777" w:rsidR="008F0DF7" w:rsidRDefault="008F0DF7" w:rsidP="006258FC">
      <w:pPr>
        <w:pStyle w:val="ListParagraph"/>
        <w:ind w:left="360"/>
        <w:rPr>
          <w:rFonts w:ascii="Times New Roman" w:hAnsi="Times New Roman"/>
          <w:sz w:val="24"/>
          <w:szCs w:val="24"/>
        </w:rPr>
      </w:pPr>
    </w:p>
    <w:p w14:paraId="51362DA2" w14:textId="09A7719A" w:rsidR="00AC083D" w:rsidRPr="0022678E" w:rsidRDefault="003D4E32" w:rsidP="006258FC">
      <w:pPr>
        <w:pStyle w:val="ListParagraph"/>
        <w:ind w:left="360"/>
        <w:rPr>
          <w:rFonts w:ascii="Times New Roman" w:hAnsi="Times New Roman"/>
          <w:sz w:val="24"/>
          <w:szCs w:val="24"/>
        </w:rPr>
      </w:pPr>
      <w:r w:rsidRPr="0022678E">
        <w:rPr>
          <w:rFonts w:ascii="Times New Roman" w:hAnsi="Times New Roman"/>
          <w:sz w:val="24"/>
          <w:szCs w:val="24"/>
        </w:rPr>
        <w:t>Please refer to</w:t>
      </w:r>
      <w:r w:rsidR="00AC083D" w:rsidRPr="0022678E">
        <w:rPr>
          <w:rFonts w:ascii="Times New Roman" w:hAnsi="Times New Roman"/>
          <w:sz w:val="24"/>
          <w:szCs w:val="24"/>
        </w:rPr>
        <w:t xml:space="preserve"> Table 8-2 of the NECEC Compensation Parcels Natural Resource Surveys Report (Exhibit 1-9 of the </w:t>
      </w:r>
      <w:r w:rsidR="00375046">
        <w:rPr>
          <w:rFonts w:ascii="Times New Roman" w:hAnsi="Times New Roman"/>
          <w:sz w:val="24"/>
          <w:szCs w:val="24"/>
        </w:rPr>
        <w:t xml:space="preserve">January 30, 2019 </w:t>
      </w:r>
      <w:r w:rsidR="00AC083D" w:rsidRPr="0022678E">
        <w:rPr>
          <w:rFonts w:ascii="Times New Roman" w:hAnsi="Times New Roman"/>
          <w:sz w:val="24"/>
          <w:szCs w:val="24"/>
        </w:rPr>
        <w:t>NECEC Compensation Plan)</w:t>
      </w:r>
      <w:r w:rsidRPr="0022678E">
        <w:rPr>
          <w:rFonts w:ascii="Times New Roman" w:hAnsi="Times New Roman"/>
          <w:sz w:val="24"/>
          <w:szCs w:val="24"/>
        </w:rPr>
        <w:t xml:space="preserve">, summarized here: </w:t>
      </w:r>
    </w:p>
    <w:p w14:paraId="41AF260E" w14:textId="77777777" w:rsidR="00AC083D" w:rsidRPr="0022678E" w:rsidRDefault="00AC083D" w:rsidP="006258FC">
      <w:pPr>
        <w:pStyle w:val="ListParagraph"/>
        <w:ind w:left="360"/>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2129"/>
        <w:gridCol w:w="2129"/>
      </w:tblGrid>
      <w:tr w:rsidR="008F0DF7" w:rsidRPr="003909B3" w14:paraId="64FEF944" w14:textId="77777777" w:rsidTr="00AC083D">
        <w:trPr>
          <w:trHeight w:val="319"/>
        </w:trPr>
        <w:tc>
          <w:tcPr>
            <w:tcW w:w="2129" w:type="dxa"/>
          </w:tcPr>
          <w:p w14:paraId="39E706F8" w14:textId="7B1871D3" w:rsidR="00AC083D" w:rsidRPr="0022678E" w:rsidRDefault="00AC083D" w:rsidP="006258FC">
            <w:pPr>
              <w:pStyle w:val="ListParagraph"/>
              <w:ind w:left="360"/>
              <w:rPr>
                <w:rFonts w:ascii="Times New Roman" w:hAnsi="Times New Roman"/>
                <w:b/>
                <w:sz w:val="24"/>
                <w:szCs w:val="24"/>
              </w:rPr>
            </w:pPr>
            <w:r w:rsidRPr="0022678E">
              <w:rPr>
                <w:rFonts w:ascii="Times New Roman" w:hAnsi="Times New Roman"/>
                <w:b/>
                <w:sz w:val="24"/>
                <w:szCs w:val="24"/>
              </w:rPr>
              <w:t>Tract</w:t>
            </w:r>
          </w:p>
        </w:tc>
        <w:tc>
          <w:tcPr>
            <w:tcW w:w="2129" w:type="dxa"/>
          </w:tcPr>
          <w:p w14:paraId="6F0319BA" w14:textId="0D44AE11" w:rsidR="00AC083D" w:rsidRPr="0022678E" w:rsidRDefault="00AC083D" w:rsidP="006258FC">
            <w:pPr>
              <w:pStyle w:val="ListParagraph"/>
              <w:ind w:left="360"/>
              <w:rPr>
                <w:rFonts w:ascii="Times New Roman" w:hAnsi="Times New Roman"/>
                <w:b/>
                <w:sz w:val="24"/>
                <w:szCs w:val="24"/>
              </w:rPr>
            </w:pPr>
            <w:r w:rsidRPr="0022678E">
              <w:rPr>
                <w:rFonts w:ascii="Times New Roman" w:hAnsi="Times New Roman"/>
                <w:b/>
                <w:sz w:val="24"/>
                <w:szCs w:val="24"/>
              </w:rPr>
              <w:t>Linear feet/miles</w:t>
            </w:r>
          </w:p>
        </w:tc>
      </w:tr>
      <w:tr w:rsidR="008F0DF7" w:rsidRPr="003909B3" w14:paraId="39BDE986" w14:textId="77777777" w:rsidTr="00AC083D">
        <w:trPr>
          <w:trHeight w:val="308"/>
        </w:trPr>
        <w:tc>
          <w:tcPr>
            <w:tcW w:w="2129" w:type="dxa"/>
          </w:tcPr>
          <w:p w14:paraId="24AD99EB" w14:textId="49167D43" w:rsidR="00AC083D" w:rsidRPr="0022678E" w:rsidRDefault="00AC083D" w:rsidP="006258FC">
            <w:pPr>
              <w:pStyle w:val="ListParagraph"/>
              <w:ind w:left="360"/>
              <w:rPr>
                <w:rFonts w:ascii="Times New Roman" w:hAnsi="Times New Roman"/>
                <w:sz w:val="24"/>
                <w:szCs w:val="24"/>
              </w:rPr>
            </w:pPr>
            <w:r w:rsidRPr="0022678E">
              <w:rPr>
                <w:rFonts w:ascii="Times New Roman" w:hAnsi="Times New Roman"/>
                <w:sz w:val="24"/>
                <w:szCs w:val="24"/>
              </w:rPr>
              <w:t>Grand Falls</w:t>
            </w:r>
          </w:p>
        </w:tc>
        <w:tc>
          <w:tcPr>
            <w:tcW w:w="2129" w:type="dxa"/>
          </w:tcPr>
          <w:p w14:paraId="32F69BA5" w14:textId="3045E7A7" w:rsidR="00AC083D" w:rsidRPr="0022678E" w:rsidRDefault="00AC083D" w:rsidP="006258FC">
            <w:pPr>
              <w:pStyle w:val="ListParagraph"/>
              <w:ind w:left="360"/>
              <w:rPr>
                <w:rFonts w:ascii="Times New Roman" w:hAnsi="Times New Roman"/>
                <w:sz w:val="24"/>
                <w:szCs w:val="24"/>
              </w:rPr>
            </w:pPr>
            <w:r w:rsidRPr="0022678E">
              <w:rPr>
                <w:rFonts w:ascii="Times New Roman" w:hAnsi="Times New Roman"/>
                <w:sz w:val="24"/>
                <w:szCs w:val="24"/>
              </w:rPr>
              <w:t>5,610 ft / 1.06 mi</w:t>
            </w:r>
          </w:p>
        </w:tc>
      </w:tr>
      <w:tr w:rsidR="008F0DF7" w:rsidRPr="003909B3" w14:paraId="7A9C951F" w14:textId="77777777" w:rsidTr="00AC083D">
        <w:trPr>
          <w:trHeight w:val="308"/>
        </w:trPr>
        <w:tc>
          <w:tcPr>
            <w:tcW w:w="2129" w:type="dxa"/>
          </w:tcPr>
          <w:p w14:paraId="2299170D" w14:textId="2A31E316" w:rsidR="00AC083D" w:rsidRPr="0022678E" w:rsidRDefault="00AC083D" w:rsidP="006258FC">
            <w:pPr>
              <w:pStyle w:val="ListParagraph"/>
              <w:ind w:left="360"/>
              <w:rPr>
                <w:rFonts w:ascii="Times New Roman" w:hAnsi="Times New Roman"/>
                <w:sz w:val="24"/>
                <w:szCs w:val="24"/>
              </w:rPr>
            </w:pPr>
            <w:r w:rsidRPr="0022678E">
              <w:rPr>
                <w:rFonts w:ascii="Times New Roman" w:hAnsi="Times New Roman"/>
                <w:sz w:val="24"/>
                <w:szCs w:val="24"/>
              </w:rPr>
              <w:t>Lower Enchanted</w:t>
            </w:r>
          </w:p>
        </w:tc>
        <w:tc>
          <w:tcPr>
            <w:tcW w:w="2129" w:type="dxa"/>
          </w:tcPr>
          <w:p w14:paraId="66162529" w14:textId="531775D0" w:rsidR="00AC083D" w:rsidRPr="0022678E" w:rsidRDefault="00AC083D" w:rsidP="006258FC">
            <w:pPr>
              <w:pStyle w:val="ListParagraph"/>
              <w:ind w:left="360"/>
              <w:rPr>
                <w:rFonts w:ascii="Times New Roman" w:hAnsi="Times New Roman"/>
                <w:sz w:val="24"/>
                <w:szCs w:val="24"/>
              </w:rPr>
            </w:pPr>
            <w:r w:rsidRPr="0022678E">
              <w:rPr>
                <w:rFonts w:ascii="Times New Roman" w:hAnsi="Times New Roman"/>
                <w:sz w:val="24"/>
                <w:szCs w:val="24"/>
              </w:rPr>
              <w:t>22,620 ft / 4.28 mi</w:t>
            </w:r>
          </w:p>
        </w:tc>
      </w:tr>
      <w:tr w:rsidR="008F0DF7" w:rsidRPr="003909B3" w14:paraId="43BB1BC1" w14:textId="77777777" w:rsidTr="00AC083D">
        <w:trPr>
          <w:trHeight w:val="319"/>
        </w:trPr>
        <w:tc>
          <w:tcPr>
            <w:tcW w:w="2129" w:type="dxa"/>
          </w:tcPr>
          <w:p w14:paraId="45B498B0" w14:textId="235A4D3F" w:rsidR="00AC083D" w:rsidRPr="0022678E" w:rsidRDefault="00AC083D" w:rsidP="006258FC">
            <w:pPr>
              <w:pStyle w:val="ListParagraph"/>
              <w:ind w:left="360"/>
              <w:rPr>
                <w:rFonts w:ascii="Times New Roman" w:hAnsi="Times New Roman"/>
                <w:sz w:val="24"/>
                <w:szCs w:val="24"/>
              </w:rPr>
            </w:pPr>
            <w:r w:rsidRPr="0022678E">
              <w:rPr>
                <w:rFonts w:ascii="Times New Roman" w:hAnsi="Times New Roman"/>
                <w:sz w:val="24"/>
                <w:szCs w:val="24"/>
              </w:rPr>
              <w:t>Basin</w:t>
            </w:r>
          </w:p>
        </w:tc>
        <w:tc>
          <w:tcPr>
            <w:tcW w:w="2129" w:type="dxa"/>
          </w:tcPr>
          <w:p w14:paraId="3C527E11" w14:textId="292E6BE7" w:rsidR="00AC083D" w:rsidRPr="0022678E" w:rsidRDefault="00AC083D" w:rsidP="006258FC">
            <w:pPr>
              <w:pStyle w:val="ListParagraph"/>
              <w:ind w:left="360"/>
              <w:rPr>
                <w:rFonts w:ascii="Times New Roman" w:hAnsi="Times New Roman"/>
                <w:sz w:val="24"/>
                <w:szCs w:val="24"/>
              </w:rPr>
            </w:pPr>
            <w:r w:rsidRPr="0022678E">
              <w:rPr>
                <w:rFonts w:ascii="Times New Roman" w:hAnsi="Times New Roman"/>
                <w:sz w:val="24"/>
                <w:szCs w:val="24"/>
              </w:rPr>
              <w:t>35,210 ft / 6.67 mi</w:t>
            </w:r>
          </w:p>
        </w:tc>
      </w:tr>
    </w:tbl>
    <w:p w14:paraId="50098E44" w14:textId="2CC7B5B9" w:rsidR="00AC083D" w:rsidRPr="0022678E" w:rsidRDefault="00AC083D" w:rsidP="006258FC">
      <w:pPr>
        <w:pStyle w:val="ListParagraph"/>
        <w:ind w:left="360"/>
        <w:rPr>
          <w:rFonts w:ascii="Times New Roman" w:hAnsi="Times New Roman"/>
          <w:sz w:val="24"/>
          <w:szCs w:val="24"/>
        </w:rPr>
      </w:pPr>
    </w:p>
    <w:p w14:paraId="2020C3A9" w14:textId="20E6E0E5" w:rsidR="003D4E32" w:rsidRPr="0022678E" w:rsidRDefault="003D4E32" w:rsidP="006258FC">
      <w:pPr>
        <w:pStyle w:val="ListParagraph"/>
        <w:ind w:left="360"/>
        <w:rPr>
          <w:rFonts w:ascii="Times New Roman" w:hAnsi="Times New Roman"/>
          <w:sz w:val="24"/>
          <w:szCs w:val="24"/>
        </w:rPr>
      </w:pPr>
      <w:r w:rsidRPr="0022678E">
        <w:rPr>
          <w:rFonts w:ascii="Times New Roman" w:hAnsi="Times New Roman"/>
          <w:sz w:val="24"/>
          <w:szCs w:val="24"/>
        </w:rPr>
        <w:t xml:space="preserve">CMP quantified the total stream </w:t>
      </w:r>
      <w:r w:rsidR="007E554F" w:rsidRPr="0022678E">
        <w:rPr>
          <w:rFonts w:ascii="Times New Roman" w:hAnsi="Times New Roman"/>
          <w:sz w:val="24"/>
          <w:szCs w:val="24"/>
        </w:rPr>
        <w:t xml:space="preserve">linear </w:t>
      </w:r>
      <w:r w:rsidRPr="0022678E">
        <w:rPr>
          <w:rFonts w:ascii="Times New Roman" w:hAnsi="Times New Roman"/>
          <w:sz w:val="24"/>
          <w:szCs w:val="24"/>
        </w:rPr>
        <w:t xml:space="preserve">length on the </w:t>
      </w:r>
      <w:r w:rsidR="0007367F" w:rsidRPr="0022678E">
        <w:rPr>
          <w:rFonts w:ascii="Times New Roman" w:hAnsi="Times New Roman"/>
          <w:sz w:val="24"/>
          <w:szCs w:val="24"/>
        </w:rPr>
        <w:t>c</w:t>
      </w:r>
      <w:r w:rsidRPr="0022678E">
        <w:rPr>
          <w:rFonts w:ascii="Times New Roman" w:hAnsi="Times New Roman"/>
          <w:sz w:val="24"/>
          <w:szCs w:val="24"/>
        </w:rPr>
        <w:t xml:space="preserve">ompensation </w:t>
      </w:r>
      <w:r w:rsidR="0007367F" w:rsidRPr="0022678E">
        <w:rPr>
          <w:rFonts w:ascii="Times New Roman" w:hAnsi="Times New Roman"/>
          <w:sz w:val="24"/>
          <w:szCs w:val="24"/>
        </w:rPr>
        <w:t>p</w:t>
      </w:r>
      <w:r w:rsidRPr="0022678E">
        <w:rPr>
          <w:rFonts w:ascii="Times New Roman" w:hAnsi="Times New Roman"/>
          <w:sz w:val="24"/>
          <w:szCs w:val="24"/>
        </w:rPr>
        <w:t xml:space="preserve">arcels, as </w:t>
      </w:r>
      <w:r w:rsidR="00BC03E3" w:rsidRPr="0022678E">
        <w:rPr>
          <w:rFonts w:ascii="Times New Roman" w:hAnsi="Times New Roman"/>
          <w:sz w:val="24"/>
          <w:szCs w:val="24"/>
        </w:rPr>
        <w:t xml:space="preserve">discussed </w:t>
      </w:r>
      <w:r w:rsidRPr="0022678E">
        <w:rPr>
          <w:rFonts w:ascii="Times New Roman" w:hAnsi="Times New Roman"/>
          <w:sz w:val="24"/>
          <w:szCs w:val="24"/>
        </w:rPr>
        <w:t>in the January 22, 2019 meeting with CMP, MDEP</w:t>
      </w:r>
      <w:r w:rsidR="00807FAC">
        <w:rPr>
          <w:rFonts w:ascii="Times New Roman" w:hAnsi="Times New Roman"/>
          <w:sz w:val="24"/>
          <w:szCs w:val="24"/>
        </w:rPr>
        <w:t>,</w:t>
      </w:r>
      <w:r w:rsidRPr="0022678E">
        <w:rPr>
          <w:rFonts w:ascii="Times New Roman" w:hAnsi="Times New Roman"/>
          <w:sz w:val="24"/>
          <w:szCs w:val="24"/>
        </w:rPr>
        <w:t xml:space="preserve"> and MDIFW. Quantifying the buffer area was </w:t>
      </w:r>
      <w:r w:rsidR="0007367F" w:rsidRPr="0022678E">
        <w:rPr>
          <w:rFonts w:ascii="Times New Roman" w:hAnsi="Times New Roman"/>
          <w:sz w:val="24"/>
          <w:szCs w:val="24"/>
        </w:rPr>
        <w:t xml:space="preserve">also </w:t>
      </w:r>
      <w:r w:rsidRPr="0022678E">
        <w:rPr>
          <w:rFonts w:ascii="Times New Roman" w:hAnsi="Times New Roman"/>
          <w:sz w:val="24"/>
          <w:szCs w:val="24"/>
        </w:rPr>
        <w:t xml:space="preserve">discussed, </w:t>
      </w:r>
      <w:r w:rsidR="00807FAC">
        <w:rPr>
          <w:rFonts w:ascii="Times New Roman" w:hAnsi="Times New Roman"/>
          <w:sz w:val="24"/>
          <w:szCs w:val="24"/>
        </w:rPr>
        <w:t>but</w:t>
      </w:r>
      <w:r w:rsidR="00807FAC" w:rsidRPr="0022678E">
        <w:rPr>
          <w:rFonts w:ascii="Times New Roman" w:hAnsi="Times New Roman"/>
          <w:sz w:val="24"/>
          <w:szCs w:val="24"/>
        </w:rPr>
        <w:t xml:space="preserve"> </w:t>
      </w:r>
      <w:r w:rsidRPr="0022678E">
        <w:rPr>
          <w:rFonts w:ascii="Times New Roman" w:hAnsi="Times New Roman"/>
          <w:sz w:val="24"/>
          <w:szCs w:val="24"/>
        </w:rPr>
        <w:t xml:space="preserve">MDEP instructed CMP to quantify streams by linear length to serve as the comparison between project impacts and the compensation offered. </w:t>
      </w:r>
    </w:p>
    <w:p w14:paraId="0218B65D" w14:textId="77777777" w:rsidR="0023136D" w:rsidRPr="008F0DF7" w:rsidRDefault="0023136D" w:rsidP="00545767">
      <w:pPr>
        <w:rPr>
          <w:rFonts w:ascii="Times New Roman" w:hAnsi="Times New Roman"/>
          <w:sz w:val="24"/>
          <w:szCs w:val="24"/>
        </w:rPr>
      </w:pPr>
    </w:p>
    <w:p w14:paraId="502031D8" w14:textId="77777777" w:rsidR="00545767" w:rsidRPr="0022678E" w:rsidRDefault="00545767" w:rsidP="00545767">
      <w:pPr>
        <w:rPr>
          <w:rFonts w:ascii="Times New Roman" w:hAnsi="Times New Roman"/>
          <w:b/>
          <w:sz w:val="24"/>
          <w:szCs w:val="24"/>
        </w:rPr>
      </w:pPr>
      <w:r w:rsidRPr="0022678E">
        <w:rPr>
          <w:rFonts w:ascii="Times New Roman" w:hAnsi="Times New Roman"/>
          <w:b/>
          <w:sz w:val="24"/>
          <w:szCs w:val="24"/>
        </w:rPr>
        <w:t>IWWH</w:t>
      </w:r>
    </w:p>
    <w:p w14:paraId="7E251BB5" w14:textId="2B4EB9A1" w:rsidR="00545767" w:rsidRPr="0022678E" w:rsidRDefault="00545767" w:rsidP="00545767">
      <w:pPr>
        <w:pStyle w:val="ListParagraph"/>
        <w:numPr>
          <w:ilvl w:val="0"/>
          <w:numId w:val="2"/>
        </w:numPr>
        <w:rPr>
          <w:rFonts w:ascii="Times New Roman" w:hAnsi="Times New Roman"/>
          <w:b/>
          <w:sz w:val="24"/>
          <w:szCs w:val="24"/>
        </w:rPr>
      </w:pPr>
      <w:r w:rsidRPr="0022678E">
        <w:rPr>
          <w:rFonts w:ascii="Times New Roman" w:hAnsi="Times New Roman"/>
          <w:b/>
          <w:sz w:val="24"/>
          <w:szCs w:val="24"/>
        </w:rPr>
        <w:t xml:space="preserve">Provide 25’ buffer </w:t>
      </w:r>
      <w:r w:rsidR="00FD3BAC" w:rsidRPr="0022678E">
        <w:rPr>
          <w:rFonts w:ascii="Times New Roman" w:hAnsi="Times New Roman"/>
          <w:b/>
          <w:sz w:val="24"/>
          <w:szCs w:val="24"/>
        </w:rPr>
        <w:t xml:space="preserve">for </w:t>
      </w:r>
      <w:r w:rsidRPr="0022678E">
        <w:rPr>
          <w:rFonts w:ascii="Times New Roman" w:hAnsi="Times New Roman"/>
          <w:b/>
          <w:sz w:val="24"/>
          <w:szCs w:val="24"/>
        </w:rPr>
        <w:t>herbicide application from wetlands within IWWH.</w:t>
      </w:r>
    </w:p>
    <w:p w14:paraId="3F2E811F" w14:textId="77777777" w:rsidR="008F0DF7" w:rsidRDefault="008F0DF7" w:rsidP="006258FC">
      <w:pPr>
        <w:ind w:left="360"/>
        <w:rPr>
          <w:rFonts w:ascii="Times New Roman" w:hAnsi="Times New Roman"/>
          <w:sz w:val="24"/>
          <w:szCs w:val="24"/>
        </w:rPr>
      </w:pPr>
    </w:p>
    <w:p w14:paraId="06342B49" w14:textId="23352FBF" w:rsidR="00E129C8" w:rsidRPr="0022678E" w:rsidRDefault="00E129C8" w:rsidP="006258FC">
      <w:pPr>
        <w:ind w:left="360"/>
        <w:rPr>
          <w:rFonts w:ascii="Times New Roman" w:hAnsi="Times New Roman"/>
          <w:sz w:val="24"/>
          <w:szCs w:val="24"/>
        </w:rPr>
      </w:pPr>
      <w:r w:rsidRPr="0022678E">
        <w:rPr>
          <w:rFonts w:ascii="Times New Roman" w:hAnsi="Times New Roman"/>
          <w:sz w:val="24"/>
          <w:szCs w:val="24"/>
        </w:rPr>
        <w:t xml:space="preserve">See Exhibit 10-1 </w:t>
      </w:r>
      <w:r w:rsidR="007E554F" w:rsidRPr="0022678E">
        <w:rPr>
          <w:rFonts w:ascii="Times New Roman" w:hAnsi="Times New Roman"/>
          <w:sz w:val="24"/>
          <w:szCs w:val="24"/>
        </w:rPr>
        <w:t>V</w:t>
      </w:r>
      <w:r w:rsidR="00701B1A" w:rsidRPr="0022678E">
        <w:rPr>
          <w:rFonts w:ascii="Times New Roman" w:hAnsi="Times New Roman"/>
          <w:sz w:val="24"/>
          <w:szCs w:val="24"/>
        </w:rPr>
        <w:t>C</w:t>
      </w:r>
      <w:r w:rsidR="007E554F" w:rsidRPr="0022678E">
        <w:rPr>
          <w:rFonts w:ascii="Times New Roman" w:hAnsi="Times New Roman"/>
          <w:sz w:val="24"/>
          <w:szCs w:val="24"/>
        </w:rPr>
        <w:t xml:space="preserve">P </w:t>
      </w:r>
      <w:r w:rsidRPr="0022678E">
        <w:rPr>
          <w:rFonts w:ascii="Times New Roman" w:hAnsi="Times New Roman"/>
          <w:sz w:val="24"/>
          <w:szCs w:val="24"/>
        </w:rPr>
        <w:t>Section 6.</w:t>
      </w:r>
      <w:r w:rsidR="00807FAC" w:rsidRPr="0022678E">
        <w:rPr>
          <w:rFonts w:ascii="Times New Roman" w:hAnsi="Times New Roman"/>
          <w:sz w:val="24"/>
          <w:szCs w:val="24"/>
        </w:rPr>
        <w:t>1</w:t>
      </w:r>
      <w:r w:rsidR="00807FAC">
        <w:rPr>
          <w:rFonts w:ascii="Times New Roman" w:hAnsi="Times New Roman"/>
          <w:sz w:val="24"/>
          <w:szCs w:val="24"/>
        </w:rPr>
        <w:t>.</w:t>
      </w:r>
      <w:r w:rsidRPr="0022678E">
        <w:rPr>
          <w:rFonts w:ascii="Times New Roman" w:hAnsi="Times New Roman"/>
          <w:sz w:val="24"/>
          <w:szCs w:val="24"/>
        </w:rPr>
        <w:t>d</w:t>
      </w:r>
      <w:r w:rsidR="007E554F" w:rsidRPr="0022678E">
        <w:rPr>
          <w:rFonts w:ascii="Times New Roman" w:hAnsi="Times New Roman"/>
          <w:sz w:val="24"/>
          <w:szCs w:val="24"/>
        </w:rPr>
        <w:t>, which states:</w:t>
      </w:r>
      <w:r w:rsidRPr="0022678E">
        <w:rPr>
          <w:rFonts w:ascii="Times New Roman" w:hAnsi="Times New Roman"/>
          <w:sz w:val="24"/>
          <w:szCs w:val="24"/>
        </w:rPr>
        <w:t xml:space="preserve"> “No herbicide use is permitted within 25 feet of </w:t>
      </w:r>
      <w:r w:rsidR="001A7682" w:rsidRPr="0022678E">
        <w:rPr>
          <w:rFonts w:ascii="Times New Roman" w:hAnsi="Times New Roman"/>
          <w:sz w:val="24"/>
          <w:szCs w:val="24"/>
        </w:rPr>
        <w:t>any</w:t>
      </w:r>
      <w:r w:rsidRPr="0022678E">
        <w:rPr>
          <w:rFonts w:ascii="Times New Roman" w:hAnsi="Times New Roman"/>
          <w:sz w:val="24"/>
          <w:szCs w:val="24"/>
        </w:rPr>
        <w:t xml:space="preserve"> wetland within the mapped IWWH.”</w:t>
      </w:r>
    </w:p>
    <w:p w14:paraId="34638BBF" w14:textId="77777777" w:rsidR="00E129C8" w:rsidRPr="008F0DF7" w:rsidRDefault="00E129C8" w:rsidP="00E129C8">
      <w:pPr>
        <w:rPr>
          <w:rFonts w:ascii="Times New Roman" w:hAnsi="Times New Roman"/>
          <w:sz w:val="24"/>
          <w:szCs w:val="24"/>
        </w:rPr>
      </w:pPr>
    </w:p>
    <w:p w14:paraId="70A4F2B3" w14:textId="6A2BB5D3" w:rsidR="00545767" w:rsidRPr="0022678E" w:rsidRDefault="00545767" w:rsidP="00545767">
      <w:pPr>
        <w:pStyle w:val="ListParagraph"/>
        <w:numPr>
          <w:ilvl w:val="0"/>
          <w:numId w:val="2"/>
        </w:numPr>
        <w:rPr>
          <w:rFonts w:ascii="Times New Roman" w:hAnsi="Times New Roman"/>
          <w:b/>
          <w:sz w:val="24"/>
          <w:szCs w:val="24"/>
        </w:rPr>
      </w:pPr>
      <w:r w:rsidRPr="0022678E">
        <w:rPr>
          <w:rFonts w:ascii="Times New Roman" w:hAnsi="Times New Roman"/>
          <w:b/>
          <w:sz w:val="24"/>
          <w:szCs w:val="24"/>
        </w:rPr>
        <w:t>Specify that spot herbicide spraying (vs. broadcast spraying) will be done.</w:t>
      </w:r>
      <w:r w:rsidR="00916FC4" w:rsidRPr="0022678E">
        <w:rPr>
          <w:rFonts w:ascii="Times New Roman" w:hAnsi="Times New Roman"/>
          <w:b/>
          <w:sz w:val="24"/>
          <w:szCs w:val="24"/>
        </w:rPr>
        <w:t xml:space="preserve"> </w:t>
      </w:r>
    </w:p>
    <w:p w14:paraId="761C4A6A" w14:textId="77777777" w:rsidR="008F0DF7" w:rsidRDefault="008F0DF7" w:rsidP="006258FC">
      <w:pPr>
        <w:ind w:left="360"/>
        <w:rPr>
          <w:rFonts w:ascii="Times New Roman" w:hAnsi="Times New Roman"/>
          <w:sz w:val="24"/>
          <w:szCs w:val="24"/>
        </w:rPr>
      </w:pPr>
    </w:p>
    <w:p w14:paraId="430F95AB" w14:textId="7DE81B66" w:rsidR="001A7682" w:rsidRPr="0022678E" w:rsidRDefault="001A7682" w:rsidP="006258FC">
      <w:pPr>
        <w:ind w:left="360"/>
        <w:rPr>
          <w:rFonts w:ascii="Times New Roman" w:hAnsi="Times New Roman"/>
          <w:sz w:val="24"/>
          <w:szCs w:val="24"/>
        </w:rPr>
      </w:pPr>
      <w:r w:rsidRPr="0022678E">
        <w:rPr>
          <w:rFonts w:ascii="Times New Roman" w:hAnsi="Times New Roman"/>
          <w:sz w:val="24"/>
          <w:szCs w:val="24"/>
        </w:rPr>
        <w:t>Please refer to Exhibit 10-1</w:t>
      </w:r>
      <w:r w:rsidR="007E554F" w:rsidRPr="0022678E">
        <w:rPr>
          <w:rFonts w:ascii="Times New Roman" w:hAnsi="Times New Roman"/>
          <w:sz w:val="24"/>
          <w:szCs w:val="24"/>
        </w:rPr>
        <w:t xml:space="preserve"> V</w:t>
      </w:r>
      <w:r w:rsidR="00701B1A" w:rsidRPr="0022678E">
        <w:rPr>
          <w:rFonts w:ascii="Times New Roman" w:hAnsi="Times New Roman"/>
          <w:sz w:val="24"/>
          <w:szCs w:val="24"/>
        </w:rPr>
        <w:t>C</w:t>
      </w:r>
      <w:r w:rsidR="007E554F" w:rsidRPr="0022678E">
        <w:rPr>
          <w:rFonts w:ascii="Times New Roman" w:hAnsi="Times New Roman"/>
          <w:sz w:val="24"/>
          <w:szCs w:val="24"/>
        </w:rPr>
        <w:t>P</w:t>
      </w:r>
      <w:r w:rsidRPr="0022678E">
        <w:rPr>
          <w:rFonts w:ascii="Times New Roman" w:hAnsi="Times New Roman"/>
          <w:sz w:val="24"/>
          <w:szCs w:val="24"/>
        </w:rPr>
        <w:t>, Section 2.</w:t>
      </w:r>
      <w:r w:rsidR="00807FAC" w:rsidRPr="0022678E">
        <w:rPr>
          <w:rFonts w:ascii="Times New Roman" w:hAnsi="Times New Roman"/>
          <w:sz w:val="24"/>
          <w:szCs w:val="24"/>
        </w:rPr>
        <w:t>2</w:t>
      </w:r>
      <w:r w:rsidR="00807FAC">
        <w:rPr>
          <w:rFonts w:ascii="Times New Roman" w:hAnsi="Times New Roman"/>
          <w:sz w:val="24"/>
          <w:szCs w:val="24"/>
        </w:rPr>
        <w:t>.</w:t>
      </w:r>
      <w:r w:rsidRPr="0022678E">
        <w:rPr>
          <w:rFonts w:ascii="Times New Roman" w:hAnsi="Times New Roman"/>
          <w:sz w:val="24"/>
          <w:szCs w:val="24"/>
        </w:rPr>
        <w:t>m</w:t>
      </w:r>
      <w:r w:rsidR="00807FAC">
        <w:rPr>
          <w:rFonts w:ascii="Times New Roman" w:hAnsi="Times New Roman"/>
          <w:sz w:val="24"/>
          <w:szCs w:val="24"/>
        </w:rPr>
        <w:t>,</w:t>
      </w:r>
      <w:r w:rsidR="00807FAC" w:rsidRPr="0022678E">
        <w:rPr>
          <w:rFonts w:ascii="Times New Roman" w:hAnsi="Times New Roman"/>
          <w:sz w:val="24"/>
          <w:szCs w:val="24"/>
        </w:rPr>
        <w:t xml:space="preserve"> </w:t>
      </w:r>
      <w:r w:rsidR="007E554F" w:rsidRPr="0022678E">
        <w:rPr>
          <w:rFonts w:ascii="Times New Roman" w:hAnsi="Times New Roman"/>
          <w:sz w:val="24"/>
          <w:szCs w:val="24"/>
        </w:rPr>
        <w:t>which states</w:t>
      </w:r>
      <w:r w:rsidRPr="0022678E">
        <w:rPr>
          <w:rFonts w:ascii="Times New Roman" w:hAnsi="Times New Roman"/>
          <w:sz w:val="24"/>
          <w:szCs w:val="24"/>
        </w:rPr>
        <w:t xml:space="preserve"> “Herbicide application is done by personnel with low-volume, hand-pressurized (manual) backpacks with appropriate nozzles, to minimize drift, who travel along the transmission line corridor by foot or by all-terrain vehicle and spot treat target specimens.”</w:t>
      </w:r>
    </w:p>
    <w:p w14:paraId="43CD3E37" w14:textId="77777777" w:rsidR="001A7682" w:rsidRPr="0022678E" w:rsidRDefault="001A7682" w:rsidP="006258FC">
      <w:pPr>
        <w:ind w:left="360"/>
        <w:rPr>
          <w:rFonts w:ascii="Times New Roman" w:hAnsi="Times New Roman"/>
          <w:sz w:val="24"/>
          <w:szCs w:val="24"/>
        </w:rPr>
      </w:pPr>
    </w:p>
    <w:p w14:paraId="29EB4C73" w14:textId="4B21ABC2" w:rsidR="00916FC4" w:rsidRPr="0022678E" w:rsidRDefault="001A7682" w:rsidP="006258FC">
      <w:pPr>
        <w:ind w:left="360"/>
        <w:rPr>
          <w:rFonts w:ascii="Times New Roman" w:hAnsi="Times New Roman"/>
          <w:sz w:val="24"/>
          <w:szCs w:val="24"/>
        </w:rPr>
      </w:pPr>
      <w:r w:rsidRPr="0022678E">
        <w:rPr>
          <w:rFonts w:ascii="Times New Roman" w:hAnsi="Times New Roman"/>
          <w:sz w:val="24"/>
          <w:szCs w:val="24"/>
        </w:rPr>
        <w:t>Additionally, p</w:t>
      </w:r>
      <w:r w:rsidR="00916FC4" w:rsidRPr="0022678E">
        <w:rPr>
          <w:rFonts w:ascii="Times New Roman" w:hAnsi="Times New Roman"/>
          <w:sz w:val="24"/>
          <w:szCs w:val="24"/>
        </w:rPr>
        <w:t>lease refer to Exhibit 10-2</w:t>
      </w:r>
      <w:r w:rsidR="007E554F" w:rsidRPr="0022678E">
        <w:rPr>
          <w:rFonts w:ascii="Times New Roman" w:hAnsi="Times New Roman"/>
          <w:sz w:val="24"/>
          <w:szCs w:val="24"/>
        </w:rPr>
        <w:t xml:space="preserve"> V</w:t>
      </w:r>
      <w:r w:rsidR="00701B1A" w:rsidRPr="0022678E">
        <w:rPr>
          <w:rFonts w:ascii="Times New Roman" w:hAnsi="Times New Roman"/>
          <w:sz w:val="24"/>
          <w:szCs w:val="24"/>
        </w:rPr>
        <w:t>M</w:t>
      </w:r>
      <w:r w:rsidR="007E554F" w:rsidRPr="0022678E">
        <w:rPr>
          <w:rFonts w:ascii="Times New Roman" w:hAnsi="Times New Roman"/>
          <w:sz w:val="24"/>
          <w:szCs w:val="24"/>
        </w:rPr>
        <w:t>P</w:t>
      </w:r>
      <w:r w:rsidR="00916FC4" w:rsidRPr="0022678E">
        <w:rPr>
          <w:rFonts w:ascii="Times New Roman" w:hAnsi="Times New Roman"/>
          <w:sz w:val="24"/>
          <w:szCs w:val="24"/>
        </w:rPr>
        <w:t xml:space="preserve">, pages 3-4: “Direct application to individual plant species, as opposed to broadcast spray, will control the targeted woody vegetation allowing low-growing plant communities (the desired shrub and </w:t>
      </w:r>
      <w:r w:rsidR="004003B6" w:rsidRPr="0022678E">
        <w:rPr>
          <w:rFonts w:ascii="Times New Roman" w:hAnsi="Times New Roman"/>
          <w:sz w:val="24"/>
          <w:szCs w:val="24"/>
        </w:rPr>
        <w:t>herbaceous</w:t>
      </w:r>
      <w:r w:rsidR="00916FC4" w:rsidRPr="0022678E">
        <w:rPr>
          <w:rFonts w:ascii="Times New Roman" w:hAnsi="Times New Roman"/>
          <w:sz w:val="24"/>
          <w:szCs w:val="24"/>
        </w:rPr>
        <w:t xml:space="preserve"> species) to thrive….Aerial application will not be used.”</w:t>
      </w:r>
    </w:p>
    <w:p w14:paraId="6508EF10" w14:textId="22C836EC" w:rsidR="007F7E8B" w:rsidRPr="0022678E" w:rsidRDefault="007F7E8B" w:rsidP="006258FC">
      <w:pPr>
        <w:ind w:left="360"/>
        <w:rPr>
          <w:rFonts w:ascii="Times New Roman" w:hAnsi="Times New Roman"/>
          <w:sz w:val="24"/>
          <w:szCs w:val="24"/>
        </w:rPr>
      </w:pPr>
    </w:p>
    <w:p w14:paraId="75EFBABF" w14:textId="74E72403" w:rsidR="007F7E8B" w:rsidRPr="0022678E" w:rsidRDefault="007F7E8B" w:rsidP="006258FC">
      <w:pPr>
        <w:ind w:left="360"/>
        <w:rPr>
          <w:rFonts w:ascii="Times New Roman" w:hAnsi="Times New Roman"/>
          <w:sz w:val="24"/>
          <w:szCs w:val="24"/>
        </w:rPr>
      </w:pPr>
      <w:r w:rsidRPr="0022678E">
        <w:rPr>
          <w:rFonts w:ascii="Times New Roman" w:hAnsi="Times New Roman"/>
          <w:sz w:val="24"/>
          <w:szCs w:val="24"/>
        </w:rPr>
        <w:t xml:space="preserve">These restrictions apply globally </w:t>
      </w:r>
      <w:r w:rsidR="00375046">
        <w:rPr>
          <w:rFonts w:ascii="Times New Roman" w:hAnsi="Times New Roman"/>
          <w:sz w:val="24"/>
          <w:szCs w:val="24"/>
        </w:rPr>
        <w:t>within</w:t>
      </w:r>
      <w:r w:rsidRPr="0022678E">
        <w:rPr>
          <w:rFonts w:ascii="Times New Roman" w:hAnsi="Times New Roman"/>
          <w:sz w:val="24"/>
          <w:szCs w:val="24"/>
        </w:rPr>
        <w:t xml:space="preserve"> all habitat types.</w:t>
      </w:r>
    </w:p>
    <w:p w14:paraId="5BB8A4E2" w14:textId="77777777" w:rsidR="00916FC4" w:rsidRPr="0022678E" w:rsidRDefault="00916FC4" w:rsidP="00916FC4">
      <w:pPr>
        <w:ind w:left="360"/>
        <w:rPr>
          <w:rFonts w:ascii="Times New Roman" w:hAnsi="Times New Roman"/>
          <w:sz w:val="24"/>
          <w:szCs w:val="24"/>
        </w:rPr>
      </w:pPr>
    </w:p>
    <w:p w14:paraId="02FFB84A" w14:textId="4F427845" w:rsidR="00545767" w:rsidRPr="0022678E" w:rsidRDefault="00545767" w:rsidP="00545767">
      <w:pPr>
        <w:pStyle w:val="ListParagraph"/>
        <w:numPr>
          <w:ilvl w:val="0"/>
          <w:numId w:val="2"/>
        </w:numPr>
        <w:rPr>
          <w:rFonts w:ascii="Times New Roman" w:hAnsi="Times New Roman"/>
          <w:b/>
          <w:sz w:val="24"/>
          <w:szCs w:val="24"/>
        </w:rPr>
      </w:pPr>
      <w:r w:rsidRPr="0022678E">
        <w:rPr>
          <w:rFonts w:ascii="Times New Roman" w:hAnsi="Times New Roman"/>
          <w:b/>
          <w:sz w:val="24"/>
          <w:szCs w:val="24"/>
        </w:rPr>
        <w:t xml:space="preserve">Exhibit 10-1 </w:t>
      </w:r>
      <w:r w:rsidR="007E554F" w:rsidRPr="0022678E">
        <w:rPr>
          <w:rFonts w:ascii="Times New Roman" w:hAnsi="Times New Roman"/>
          <w:b/>
          <w:sz w:val="24"/>
          <w:szCs w:val="24"/>
        </w:rPr>
        <w:t>V</w:t>
      </w:r>
      <w:r w:rsidR="00701B1A" w:rsidRPr="0022678E">
        <w:rPr>
          <w:rFonts w:ascii="Times New Roman" w:hAnsi="Times New Roman"/>
          <w:b/>
          <w:sz w:val="24"/>
          <w:szCs w:val="24"/>
        </w:rPr>
        <w:t>C</w:t>
      </w:r>
      <w:r w:rsidR="007E554F" w:rsidRPr="0022678E">
        <w:rPr>
          <w:rFonts w:ascii="Times New Roman" w:hAnsi="Times New Roman"/>
          <w:b/>
          <w:sz w:val="24"/>
          <w:szCs w:val="24"/>
        </w:rPr>
        <w:t xml:space="preserve">P, </w:t>
      </w:r>
      <w:r w:rsidRPr="0022678E">
        <w:rPr>
          <w:rFonts w:ascii="Times New Roman" w:hAnsi="Times New Roman"/>
          <w:b/>
          <w:sz w:val="24"/>
          <w:szCs w:val="24"/>
        </w:rPr>
        <w:t xml:space="preserve">Section </w:t>
      </w:r>
      <w:r w:rsidR="00B20492" w:rsidRPr="0022678E">
        <w:rPr>
          <w:rFonts w:ascii="Times New Roman" w:hAnsi="Times New Roman"/>
          <w:b/>
          <w:sz w:val="24"/>
          <w:szCs w:val="24"/>
        </w:rPr>
        <w:t>6</w:t>
      </w:r>
      <w:r w:rsidR="00B20492">
        <w:rPr>
          <w:rFonts w:ascii="Times New Roman" w:hAnsi="Times New Roman"/>
          <w:b/>
          <w:sz w:val="24"/>
          <w:szCs w:val="24"/>
        </w:rPr>
        <w:t>.</w:t>
      </w:r>
      <w:r w:rsidRPr="0022678E">
        <w:rPr>
          <w:rFonts w:ascii="Times New Roman" w:hAnsi="Times New Roman"/>
          <w:b/>
          <w:sz w:val="24"/>
          <w:szCs w:val="24"/>
        </w:rPr>
        <w:t xml:space="preserve">d and </w:t>
      </w:r>
      <w:r w:rsidR="007E554F" w:rsidRPr="0022678E">
        <w:rPr>
          <w:rFonts w:ascii="Times New Roman" w:hAnsi="Times New Roman"/>
          <w:b/>
          <w:sz w:val="24"/>
          <w:szCs w:val="24"/>
        </w:rPr>
        <w:t xml:space="preserve">Exhibit </w:t>
      </w:r>
      <w:r w:rsidRPr="0022678E">
        <w:rPr>
          <w:rFonts w:ascii="Times New Roman" w:hAnsi="Times New Roman"/>
          <w:b/>
          <w:sz w:val="24"/>
          <w:szCs w:val="24"/>
        </w:rPr>
        <w:t xml:space="preserve">10-2 </w:t>
      </w:r>
      <w:r w:rsidR="00B20492" w:rsidRPr="0022678E">
        <w:rPr>
          <w:rFonts w:ascii="Times New Roman" w:hAnsi="Times New Roman"/>
          <w:b/>
          <w:sz w:val="24"/>
          <w:szCs w:val="24"/>
        </w:rPr>
        <w:t>VMP</w:t>
      </w:r>
      <w:r w:rsidR="00B20492">
        <w:rPr>
          <w:rFonts w:ascii="Times New Roman" w:hAnsi="Times New Roman"/>
          <w:b/>
          <w:sz w:val="24"/>
          <w:szCs w:val="24"/>
        </w:rPr>
        <w:t>-</w:t>
      </w:r>
      <w:r w:rsidRPr="0022678E">
        <w:rPr>
          <w:rFonts w:ascii="Times New Roman" w:hAnsi="Times New Roman"/>
          <w:b/>
          <w:sz w:val="24"/>
          <w:szCs w:val="24"/>
        </w:rPr>
        <w:t>related section, note herbicide setback of 25’</w:t>
      </w:r>
      <w:r w:rsidR="00FD3BAC" w:rsidRPr="0022678E">
        <w:rPr>
          <w:rFonts w:ascii="Times New Roman" w:hAnsi="Times New Roman"/>
          <w:b/>
          <w:sz w:val="24"/>
          <w:szCs w:val="24"/>
        </w:rPr>
        <w:t xml:space="preserve"> for IWWH</w:t>
      </w:r>
      <w:r w:rsidRPr="0022678E">
        <w:rPr>
          <w:rFonts w:ascii="Times New Roman" w:hAnsi="Times New Roman"/>
          <w:b/>
          <w:sz w:val="24"/>
          <w:szCs w:val="24"/>
        </w:rPr>
        <w:t>. Verify spot-spraying.</w:t>
      </w:r>
    </w:p>
    <w:p w14:paraId="365FC1A4" w14:textId="77777777" w:rsidR="008F0DF7" w:rsidRDefault="008F0DF7" w:rsidP="006258FC">
      <w:pPr>
        <w:ind w:left="360"/>
        <w:rPr>
          <w:rFonts w:ascii="Times New Roman" w:hAnsi="Times New Roman"/>
          <w:sz w:val="24"/>
          <w:szCs w:val="24"/>
        </w:rPr>
      </w:pPr>
    </w:p>
    <w:p w14:paraId="3D090EBE" w14:textId="6D7921B8" w:rsidR="00C74584" w:rsidRPr="0022678E" w:rsidRDefault="00C74584" w:rsidP="006258FC">
      <w:pPr>
        <w:ind w:left="360"/>
        <w:rPr>
          <w:rFonts w:ascii="Times New Roman" w:hAnsi="Times New Roman"/>
          <w:sz w:val="24"/>
          <w:szCs w:val="24"/>
        </w:rPr>
      </w:pPr>
      <w:r w:rsidRPr="0022678E">
        <w:rPr>
          <w:rFonts w:ascii="Times New Roman" w:hAnsi="Times New Roman"/>
          <w:sz w:val="24"/>
          <w:szCs w:val="24"/>
        </w:rPr>
        <w:t xml:space="preserve">See Exhibit 10-1 </w:t>
      </w:r>
      <w:r w:rsidR="007E554F" w:rsidRPr="0022678E">
        <w:rPr>
          <w:rFonts w:ascii="Times New Roman" w:hAnsi="Times New Roman"/>
          <w:sz w:val="24"/>
          <w:szCs w:val="24"/>
        </w:rPr>
        <w:t>V</w:t>
      </w:r>
      <w:r w:rsidR="00701B1A" w:rsidRPr="0022678E">
        <w:rPr>
          <w:rFonts w:ascii="Times New Roman" w:hAnsi="Times New Roman"/>
          <w:sz w:val="24"/>
          <w:szCs w:val="24"/>
        </w:rPr>
        <w:t>C</w:t>
      </w:r>
      <w:r w:rsidR="007E554F" w:rsidRPr="0022678E">
        <w:rPr>
          <w:rFonts w:ascii="Times New Roman" w:hAnsi="Times New Roman"/>
          <w:sz w:val="24"/>
          <w:szCs w:val="24"/>
        </w:rPr>
        <w:t xml:space="preserve">P, </w:t>
      </w:r>
      <w:r w:rsidRPr="0022678E">
        <w:rPr>
          <w:rFonts w:ascii="Times New Roman" w:hAnsi="Times New Roman"/>
          <w:sz w:val="24"/>
          <w:szCs w:val="24"/>
        </w:rPr>
        <w:t>Section 6.</w:t>
      </w:r>
      <w:r w:rsidR="00B20492" w:rsidRPr="0022678E">
        <w:rPr>
          <w:rFonts w:ascii="Times New Roman" w:hAnsi="Times New Roman"/>
          <w:sz w:val="24"/>
          <w:szCs w:val="24"/>
        </w:rPr>
        <w:t>1</w:t>
      </w:r>
      <w:r w:rsidR="00B20492">
        <w:rPr>
          <w:rFonts w:ascii="Times New Roman" w:hAnsi="Times New Roman"/>
          <w:sz w:val="24"/>
          <w:szCs w:val="24"/>
        </w:rPr>
        <w:t>.</w:t>
      </w:r>
      <w:r w:rsidRPr="0022678E">
        <w:rPr>
          <w:rFonts w:ascii="Times New Roman" w:hAnsi="Times New Roman"/>
          <w:sz w:val="24"/>
          <w:szCs w:val="24"/>
        </w:rPr>
        <w:t>d</w:t>
      </w:r>
      <w:r w:rsidR="00B20492">
        <w:rPr>
          <w:rFonts w:ascii="Times New Roman" w:hAnsi="Times New Roman"/>
          <w:sz w:val="24"/>
          <w:szCs w:val="24"/>
        </w:rPr>
        <w:t>:</w:t>
      </w:r>
      <w:r w:rsidR="00B20492" w:rsidRPr="0022678E">
        <w:rPr>
          <w:rFonts w:ascii="Times New Roman" w:hAnsi="Times New Roman"/>
          <w:sz w:val="24"/>
          <w:szCs w:val="24"/>
        </w:rPr>
        <w:t xml:space="preserve"> </w:t>
      </w:r>
      <w:r w:rsidRPr="0022678E">
        <w:rPr>
          <w:rFonts w:ascii="Times New Roman" w:hAnsi="Times New Roman"/>
          <w:sz w:val="24"/>
          <w:szCs w:val="24"/>
        </w:rPr>
        <w:t xml:space="preserve">“No herbicide use is permitted within 25 feet of </w:t>
      </w:r>
      <w:r w:rsidR="003F37A6" w:rsidRPr="0022678E">
        <w:rPr>
          <w:rFonts w:ascii="Times New Roman" w:hAnsi="Times New Roman"/>
          <w:sz w:val="24"/>
          <w:szCs w:val="24"/>
        </w:rPr>
        <w:t>an</w:t>
      </w:r>
      <w:r w:rsidRPr="0022678E">
        <w:rPr>
          <w:rFonts w:ascii="Times New Roman" w:hAnsi="Times New Roman"/>
          <w:sz w:val="24"/>
          <w:szCs w:val="24"/>
        </w:rPr>
        <w:t>y wetland within the mapped IWWH.”</w:t>
      </w:r>
    </w:p>
    <w:p w14:paraId="54654FA8" w14:textId="5B0F784B" w:rsidR="00C74584" w:rsidRPr="0022678E" w:rsidRDefault="00C74584" w:rsidP="006258FC">
      <w:pPr>
        <w:ind w:left="360"/>
        <w:rPr>
          <w:rFonts w:ascii="Times New Roman" w:hAnsi="Times New Roman"/>
          <w:sz w:val="24"/>
          <w:szCs w:val="24"/>
        </w:rPr>
      </w:pPr>
      <w:r w:rsidRPr="0022678E">
        <w:rPr>
          <w:rFonts w:ascii="Times New Roman" w:hAnsi="Times New Roman"/>
          <w:sz w:val="24"/>
          <w:szCs w:val="24"/>
        </w:rPr>
        <w:t>See Exhibit 10-2</w:t>
      </w:r>
      <w:r w:rsidR="007E554F" w:rsidRPr="0022678E">
        <w:rPr>
          <w:rFonts w:ascii="Times New Roman" w:hAnsi="Times New Roman"/>
          <w:sz w:val="24"/>
          <w:szCs w:val="24"/>
        </w:rPr>
        <w:t xml:space="preserve"> V</w:t>
      </w:r>
      <w:r w:rsidR="00701B1A" w:rsidRPr="0022678E">
        <w:rPr>
          <w:rFonts w:ascii="Times New Roman" w:hAnsi="Times New Roman"/>
          <w:sz w:val="24"/>
          <w:szCs w:val="24"/>
        </w:rPr>
        <w:t>M</w:t>
      </w:r>
      <w:r w:rsidR="007E554F" w:rsidRPr="0022678E">
        <w:rPr>
          <w:rFonts w:ascii="Times New Roman" w:hAnsi="Times New Roman"/>
          <w:sz w:val="24"/>
          <w:szCs w:val="24"/>
        </w:rPr>
        <w:t>P</w:t>
      </w:r>
      <w:r w:rsidRPr="0022678E">
        <w:rPr>
          <w:rFonts w:ascii="Times New Roman" w:hAnsi="Times New Roman"/>
          <w:sz w:val="24"/>
          <w:szCs w:val="24"/>
        </w:rPr>
        <w:t>, page 9</w:t>
      </w:r>
      <w:r w:rsidR="00B20492">
        <w:rPr>
          <w:rFonts w:ascii="Times New Roman" w:hAnsi="Times New Roman"/>
          <w:sz w:val="24"/>
          <w:szCs w:val="24"/>
        </w:rPr>
        <w:t>:</w:t>
      </w:r>
      <w:r w:rsidR="00B20492" w:rsidRPr="0022678E">
        <w:rPr>
          <w:rFonts w:ascii="Times New Roman" w:hAnsi="Times New Roman"/>
          <w:sz w:val="24"/>
          <w:szCs w:val="24"/>
        </w:rPr>
        <w:t xml:space="preserve"> </w:t>
      </w:r>
      <w:r w:rsidRPr="0022678E">
        <w:rPr>
          <w:rFonts w:ascii="Times New Roman" w:hAnsi="Times New Roman"/>
          <w:sz w:val="24"/>
          <w:szCs w:val="24"/>
        </w:rPr>
        <w:t>“No herbicide use is permitted within 25 feet of any wetland within the mapped IWWH.</w:t>
      </w:r>
      <w:r w:rsidR="007E554F" w:rsidRPr="0022678E">
        <w:rPr>
          <w:rFonts w:ascii="Times New Roman" w:hAnsi="Times New Roman"/>
          <w:sz w:val="24"/>
          <w:szCs w:val="24"/>
        </w:rPr>
        <w:t>”</w:t>
      </w:r>
      <w:r w:rsidRPr="0022678E">
        <w:rPr>
          <w:rFonts w:ascii="Times New Roman" w:hAnsi="Times New Roman"/>
          <w:sz w:val="24"/>
          <w:szCs w:val="24"/>
        </w:rPr>
        <w:t xml:space="preserve"> </w:t>
      </w:r>
    </w:p>
    <w:p w14:paraId="57BC3910" w14:textId="7A2862F4" w:rsidR="007E554F" w:rsidRPr="0022678E" w:rsidRDefault="00C74584" w:rsidP="006258FC">
      <w:pPr>
        <w:ind w:left="360"/>
        <w:rPr>
          <w:rFonts w:ascii="Times New Roman" w:hAnsi="Times New Roman"/>
          <w:sz w:val="24"/>
          <w:szCs w:val="24"/>
        </w:rPr>
      </w:pPr>
      <w:r w:rsidRPr="0022678E">
        <w:rPr>
          <w:rFonts w:ascii="Times New Roman" w:hAnsi="Times New Roman"/>
          <w:sz w:val="24"/>
          <w:szCs w:val="24"/>
        </w:rPr>
        <w:t>See Exhibit 10-1</w:t>
      </w:r>
      <w:r w:rsidR="007E554F" w:rsidRPr="0022678E">
        <w:rPr>
          <w:rFonts w:ascii="Times New Roman" w:hAnsi="Times New Roman"/>
          <w:sz w:val="24"/>
          <w:szCs w:val="24"/>
        </w:rPr>
        <w:t xml:space="preserve"> V</w:t>
      </w:r>
      <w:r w:rsidR="00701B1A" w:rsidRPr="0022678E">
        <w:rPr>
          <w:rFonts w:ascii="Times New Roman" w:hAnsi="Times New Roman"/>
          <w:sz w:val="24"/>
          <w:szCs w:val="24"/>
        </w:rPr>
        <w:t>C</w:t>
      </w:r>
      <w:r w:rsidR="007E554F" w:rsidRPr="0022678E">
        <w:rPr>
          <w:rFonts w:ascii="Times New Roman" w:hAnsi="Times New Roman"/>
          <w:sz w:val="24"/>
          <w:szCs w:val="24"/>
        </w:rPr>
        <w:t>P</w:t>
      </w:r>
      <w:r w:rsidRPr="0022678E">
        <w:rPr>
          <w:rFonts w:ascii="Times New Roman" w:hAnsi="Times New Roman"/>
          <w:sz w:val="24"/>
          <w:szCs w:val="24"/>
        </w:rPr>
        <w:t>, Section 2.</w:t>
      </w:r>
      <w:r w:rsidR="00B20492" w:rsidRPr="0022678E">
        <w:rPr>
          <w:rFonts w:ascii="Times New Roman" w:hAnsi="Times New Roman"/>
          <w:sz w:val="24"/>
          <w:szCs w:val="24"/>
        </w:rPr>
        <w:t>2</w:t>
      </w:r>
      <w:r w:rsidR="00B20492">
        <w:rPr>
          <w:rFonts w:ascii="Times New Roman" w:hAnsi="Times New Roman"/>
          <w:sz w:val="24"/>
          <w:szCs w:val="24"/>
        </w:rPr>
        <w:t>.</w:t>
      </w:r>
      <w:r w:rsidRPr="0022678E">
        <w:rPr>
          <w:rFonts w:ascii="Times New Roman" w:hAnsi="Times New Roman"/>
          <w:sz w:val="24"/>
          <w:szCs w:val="24"/>
        </w:rPr>
        <w:t>m and Exhibit 10-2</w:t>
      </w:r>
      <w:r w:rsidR="007E554F" w:rsidRPr="0022678E">
        <w:rPr>
          <w:rFonts w:ascii="Times New Roman" w:hAnsi="Times New Roman"/>
          <w:sz w:val="24"/>
          <w:szCs w:val="24"/>
        </w:rPr>
        <w:t xml:space="preserve"> V</w:t>
      </w:r>
      <w:r w:rsidR="00701B1A" w:rsidRPr="0022678E">
        <w:rPr>
          <w:rFonts w:ascii="Times New Roman" w:hAnsi="Times New Roman"/>
          <w:sz w:val="24"/>
          <w:szCs w:val="24"/>
        </w:rPr>
        <w:t>M</w:t>
      </w:r>
      <w:r w:rsidR="007E554F" w:rsidRPr="0022678E">
        <w:rPr>
          <w:rFonts w:ascii="Times New Roman" w:hAnsi="Times New Roman"/>
          <w:sz w:val="24"/>
          <w:szCs w:val="24"/>
        </w:rPr>
        <w:t>P</w:t>
      </w:r>
      <w:r w:rsidRPr="0022678E">
        <w:rPr>
          <w:rFonts w:ascii="Times New Roman" w:hAnsi="Times New Roman"/>
          <w:sz w:val="24"/>
          <w:szCs w:val="24"/>
        </w:rPr>
        <w:t>, pages 3-4</w:t>
      </w:r>
      <w:r w:rsidR="00B20492">
        <w:rPr>
          <w:rFonts w:ascii="Times New Roman" w:hAnsi="Times New Roman"/>
          <w:sz w:val="24"/>
          <w:szCs w:val="24"/>
        </w:rPr>
        <w:t>,</w:t>
      </w:r>
      <w:r w:rsidRPr="0022678E">
        <w:rPr>
          <w:rFonts w:ascii="Times New Roman" w:hAnsi="Times New Roman"/>
          <w:sz w:val="24"/>
          <w:szCs w:val="24"/>
        </w:rPr>
        <w:t xml:space="preserve"> regarding spot spraying (also noted above)</w:t>
      </w:r>
      <w:r w:rsidR="003F37A6" w:rsidRPr="0022678E">
        <w:rPr>
          <w:rFonts w:ascii="Times New Roman" w:hAnsi="Times New Roman"/>
          <w:sz w:val="24"/>
          <w:szCs w:val="24"/>
        </w:rPr>
        <w:t>.</w:t>
      </w:r>
      <w:r w:rsidR="003E487A" w:rsidRPr="0022678E">
        <w:rPr>
          <w:rFonts w:ascii="Times New Roman" w:hAnsi="Times New Roman"/>
          <w:sz w:val="24"/>
          <w:szCs w:val="24"/>
        </w:rPr>
        <w:t xml:space="preserve"> </w:t>
      </w:r>
    </w:p>
    <w:p w14:paraId="14268DFD" w14:textId="77777777" w:rsidR="007E554F" w:rsidRPr="0022678E" w:rsidRDefault="007E554F" w:rsidP="006258FC">
      <w:pPr>
        <w:ind w:left="360"/>
        <w:rPr>
          <w:rFonts w:ascii="Times New Roman" w:hAnsi="Times New Roman"/>
          <w:sz w:val="24"/>
          <w:szCs w:val="24"/>
        </w:rPr>
      </w:pPr>
    </w:p>
    <w:p w14:paraId="28F03106" w14:textId="379AEB53" w:rsidR="00C74584" w:rsidRPr="0022678E" w:rsidRDefault="003E487A" w:rsidP="006258FC">
      <w:pPr>
        <w:ind w:left="360"/>
        <w:rPr>
          <w:rFonts w:ascii="Times New Roman" w:hAnsi="Times New Roman"/>
          <w:sz w:val="24"/>
          <w:szCs w:val="24"/>
        </w:rPr>
      </w:pPr>
      <w:r w:rsidRPr="0022678E">
        <w:rPr>
          <w:rFonts w:ascii="Times New Roman" w:hAnsi="Times New Roman"/>
          <w:sz w:val="24"/>
          <w:szCs w:val="24"/>
        </w:rPr>
        <w:t xml:space="preserve">These restrictions apply globally </w:t>
      </w:r>
      <w:r w:rsidR="00375046">
        <w:rPr>
          <w:rFonts w:ascii="Times New Roman" w:hAnsi="Times New Roman"/>
          <w:sz w:val="24"/>
          <w:szCs w:val="24"/>
        </w:rPr>
        <w:t>within</w:t>
      </w:r>
      <w:r w:rsidRPr="0022678E">
        <w:rPr>
          <w:rFonts w:ascii="Times New Roman" w:hAnsi="Times New Roman"/>
          <w:sz w:val="24"/>
          <w:szCs w:val="24"/>
        </w:rPr>
        <w:t xml:space="preserve"> all habitat types.</w:t>
      </w:r>
    </w:p>
    <w:p w14:paraId="274D9AB8" w14:textId="42D8D072" w:rsidR="00545767" w:rsidRPr="008F0DF7" w:rsidRDefault="00545767" w:rsidP="00C74584">
      <w:pPr>
        <w:ind w:left="360"/>
        <w:rPr>
          <w:rFonts w:ascii="Times New Roman" w:hAnsi="Times New Roman"/>
          <w:sz w:val="24"/>
          <w:szCs w:val="24"/>
        </w:rPr>
      </w:pPr>
    </w:p>
    <w:p w14:paraId="67354249" w14:textId="77777777" w:rsidR="00545767" w:rsidRPr="0022678E" w:rsidRDefault="00545767" w:rsidP="00545767">
      <w:pPr>
        <w:rPr>
          <w:rFonts w:ascii="Times New Roman" w:hAnsi="Times New Roman"/>
          <w:b/>
          <w:sz w:val="24"/>
          <w:szCs w:val="24"/>
        </w:rPr>
      </w:pPr>
      <w:r w:rsidRPr="0022678E">
        <w:rPr>
          <w:rFonts w:ascii="Times New Roman" w:hAnsi="Times New Roman"/>
          <w:b/>
          <w:sz w:val="24"/>
          <w:szCs w:val="24"/>
        </w:rPr>
        <w:t>Freshwater Wetlands</w:t>
      </w:r>
    </w:p>
    <w:p w14:paraId="013CD945" w14:textId="4D429848" w:rsidR="00545767" w:rsidRPr="0022678E" w:rsidRDefault="00545767" w:rsidP="00545767">
      <w:pPr>
        <w:pStyle w:val="ListParagraph"/>
        <w:numPr>
          <w:ilvl w:val="0"/>
          <w:numId w:val="3"/>
        </w:numPr>
        <w:rPr>
          <w:rFonts w:ascii="Times New Roman" w:hAnsi="Times New Roman"/>
          <w:b/>
          <w:sz w:val="24"/>
          <w:szCs w:val="24"/>
        </w:rPr>
      </w:pPr>
      <w:r w:rsidRPr="0022678E">
        <w:rPr>
          <w:rFonts w:ascii="Times New Roman" w:hAnsi="Times New Roman"/>
          <w:b/>
          <w:sz w:val="24"/>
          <w:szCs w:val="24"/>
        </w:rPr>
        <w:t>Table 1-1</w:t>
      </w:r>
      <w:r w:rsidR="00D04763">
        <w:rPr>
          <w:rFonts w:ascii="Times New Roman" w:hAnsi="Times New Roman"/>
          <w:b/>
          <w:sz w:val="24"/>
          <w:szCs w:val="24"/>
        </w:rPr>
        <w:t xml:space="preserve"> </w:t>
      </w:r>
      <w:r w:rsidR="00D04763" w:rsidRPr="0022678E">
        <w:rPr>
          <w:rFonts w:ascii="Times New Roman" w:hAnsi="Times New Roman"/>
          <w:b/>
          <w:sz w:val="24"/>
          <w:szCs w:val="24"/>
        </w:rPr>
        <w:t>(57 acres, 440.29 acres)</w:t>
      </w:r>
      <w:r w:rsidRPr="0022678E">
        <w:rPr>
          <w:rFonts w:ascii="Times New Roman" w:hAnsi="Times New Roman"/>
          <w:b/>
          <w:sz w:val="24"/>
          <w:szCs w:val="24"/>
        </w:rPr>
        <w:t>, Exhibit 1-4, discrepancy between compensation acreages in Musson Report</w:t>
      </w:r>
      <w:r w:rsidR="00D04763">
        <w:rPr>
          <w:rFonts w:ascii="Times New Roman" w:hAnsi="Times New Roman"/>
          <w:b/>
          <w:sz w:val="24"/>
          <w:szCs w:val="24"/>
        </w:rPr>
        <w:t xml:space="preserve">, </w:t>
      </w:r>
      <w:r w:rsidRPr="0022678E">
        <w:rPr>
          <w:rFonts w:ascii="Times New Roman" w:hAnsi="Times New Roman"/>
          <w:b/>
          <w:sz w:val="24"/>
          <w:szCs w:val="24"/>
        </w:rPr>
        <w:t>and Power report (510.75 acres).  Verify and correct as needed.</w:t>
      </w:r>
    </w:p>
    <w:p w14:paraId="12947118" w14:textId="77777777" w:rsidR="008F0DF7" w:rsidRDefault="008F0DF7" w:rsidP="00BF3307">
      <w:pPr>
        <w:ind w:left="360"/>
        <w:rPr>
          <w:rFonts w:ascii="Times New Roman" w:hAnsi="Times New Roman"/>
          <w:sz w:val="24"/>
          <w:szCs w:val="24"/>
        </w:rPr>
      </w:pPr>
    </w:p>
    <w:p w14:paraId="024043C4" w14:textId="7A691B8E" w:rsidR="00E778C6" w:rsidRPr="0022678E" w:rsidRDefault="000D2A8E" w:rsidP="00BF3307">
      <w:pPr>
        <w:ind w:left="360"/>
        <w:rPr>
          <w:rFonts w:ascii="Times New Roman" w:hAnsi="Times New Roman"/>
          <w:sz w:val="24"/>
          <w:szCs w:val="24"/>
        </w:rPr>
      </w:pPr>
      <w:r w:rsidRPr="0022678E">
        <w:rPr>
          <w:rFonts w:ascii="Times New Roman" w:hAnsi="Times New Roman"/>
          <w:sz w:val="24"/>
          <w:szCs w:val="24"/>
        </w:rPr>
        <w:t>The Musson Report (8/10/17)</w:t>
      </w:r>
      <w:r w:rsidR="00E778C6" w:rsidRPr="0022678E">
        <w:rPr>
          <w:rFonts w:ascii="Times New Roman" w:hAnsi="Times New Roman"/>
          <w:sz w:val="24"/>
          <w:szCs w:val="24"/>
        </w:rPr>
        <w:t>, prepared for the USACE for their consideration of the proposed compensation parcels pursuant to 33 C.F.R § 332.3(h)</w:t>
      </w:r>
      <w:r w:rsidR="00E37499" w:rsidRPr="0022678E">
        <w:rPr>
          <w:rFonts w:ascii="Times New Roman" w:hAnsi="Times New Roman"/>
          <w:sz w:val="24"/>
          <w:szCs w:val="24"/>
        </w:rPr>
        <w:t xml:space="preserve">, </w:t>
      </w:r>
      <w:r w:rsidR="00E778C6" w:rsidRPr="0022678E">
        <w:rPr>
          <w:rFonts w:ascii="Times New Roman" w:hAnsi="Times New Roman"/>
          <w:sz w:val="24"/>
          <w:szCs w:val="24"/>
        </w:rPr>
        <w:t>relied on preliminary dat</w:t>
      </w:r>
      <w:r w:rsidR="00E37499" w:rsidRPr="0022678E">
        <w:rPr>
          <w:rFonts w:ascii="Times New Roman" w:hAnsi="Times New Roman"/>
          <w:sz w:val="24"/>
          <w:szCs w:val="24"/>
        </w:rPr>
        <w:t xml:space="preserve">a </w:t>
      </w:r>
      <w:r w:rsidR="00E34C0E" w:rsidRPr="0022678E">
        <w:rPr>
          <w:rFonts w:ascii="Times New Roman" w:hAnsi="Times New Roman"/>
          <w:sz w:val="24"/>
          <w:szCs w:val="24"/>
        </w:rPr>
        <w:t>contained in</w:t>
      </w:r>
      <w:r w:rsidR="00434574" w:rsidRPr="0022678E">
        <w:rPr>
          <w:rFonts w:ascii="Times New Roman" w:hAnsi="Times New Roman"/>
          <w:sz w:val="24"/>
          <w:szCs w:val="24"/>
        </w:rPr>
        <w:t xml:space="preserve"> </w:t>
      </w:r>
      <w:r w:rsidR="00E778C6" w:rsidRPr="0022678E">
        <w:rPr>
          <w:rFonts w:ascii="Times New Roman" w:hAnsi="Times New Roman"/>
          <w:sz w:val="24"/>
          <w:szCs w:val="24"/>
        </w:rPr>
        <w:t>Power Engineers</w:t>
      </w:r>
      <w:r w:rsidR="00E34C0E" w:rsidRPr="0022678E">
        <w:rPr>
          <w:rFonts w:ascii="Times New Roman" w:hAnsi="Times New Roman"/>
          <w:sz w:val="24"/>
          <w:szCs w:val="24"/>
        </w:rPr>
        <w:t>’</w:t>
      </w:r>
      <w:r w:rsidR="00434574" w:rsidRPr="0022678E">
        <w:rPr>
          <w:rFonts w:ascii="Times New Roman" w:hAnsi="Times New Roman"/>
          <w:sz w:val="24"/>
          <w:szCs w:val="24"/>
        </w:rPr>
        <w:t xml:space="preserve"> natural resource survey results</w:t>
      </w:r>
      <w:r w:rsidR="00E778C6" w:rsidRPr="0022678E">
        <w:rPr>
          <w:rFonts w:ascii="Times New Roman" w:hAnsi="Times New Roman"/>
          <w:sz w:val="24"/>
          <w:szCs w:val="24"/>
        </w:rPr>
        <w:t>. The NECEC Potential Compensation Tracts Natural Resources Survey Results Report (8/13/2017) further refined the acreages based on the survey results</w:t>
      </w:r>
      <w:r w:rsidR="00D5126A" w:rsidRPr="0022678E">
        <w:rPr>
          <w:rFonts w:ascii="Times New Roman" w:hAnsi="Times New Roman"/>
          <w:sz w:val="24"/>
          <w:szCs w:val="24"/>
        </w:rPr>
        <w:t xml:space="preserve"> utilizing GPS data</w:t>
      </w:r>
      <w:r w:rsidR="00E778C6" w:rsidRPr="0022678E">
        <w:rPr>
          <w:rFonts w:ascii="Times New Roman" w:hAnsi="Times New Roman"/>
          <w:sz w:val="24"/>
          <w:szCs w:val="24"/>
        </w:rPr>
        <w:t xml:space="preserve">. The Power </w:t>
      </w:r>
      <w:r w:rsidR="00D5126A" w:rsidRPr="0022678E">
        <w:rPr>
          <w:rFonts w:ascii="Times New Roman" w:hAnsi="Times New Roman"/>
          <w:sz w:val="24"/>
          <w:szCs w:val="24"/>
        </w:rPr>
        <w:t>Engineers</w:t>
      </w:r>
      <w:r w:rsidR="00E778C6" w:rsidRPr="0022678E">
        <w:rPr>
          <w:rFonts w:ascii="Times New Roman" w:hAnsi="Times New Roman"/>
          <w:sz w:val="24"/>
          <w:szCs w:val="24"/>
        </w:rPr>
        <w:t xml:space="preserve"> Report is the </w:t>
      </w:r>
      <w:r w:rsidR="00E34C0E" w:rsidRPr="0022678E">
        <w:rPr>
          <w:rFonts w:ascii="Times New Roman" w:hAnsi="Times New Roman"/>
          <w:sz w:val="24"/>
          <w:szCs w:val="24"/>
        </w:rPr>
        <w:t>superseding</w:t>
      </w:r>
      <w:r w:rsidR="00E778C6" w:rsidRPr="0022678E">
        <w:rPr>
          <w:rFonts w:ascii="Times New Roman" w:hAnsi="Times New Roman"/>
          <w:sz w:val="24"/>
          <w:szCs w:val="24"/>
        </w:rPr>
        <w:t xml:space="preserve"> document and a correction to the Musson report </w:t>
      </w:r>
      <w:r w:rsidR="003B08DD" w:rsidRPr="0022678E">
        <w:rPr>
          <w:rFonts w:ascii="Times New Roman" w:hAnsi="Times New Roman"/>
          <w:sz w:val="24"/>
          <w:szCs w:val="24"/>
        </w:rPr>
        <w:t>is not necessary</w:t>
      </w:r>
      <w:r w:rsidR="00E778C6" w:rsidRPr="0022678E">
        <w:rPr>
          <w:rFonts w:ascii="Times New Roman" w:hAnsi="Times New Roman"/>
          <w:sz w:val="24"/>
          <w:szCs w:val="24"/>
        </w:rPr>
        <w:t xml:space="preserve">. </w:t>
      </w:r>
    </w:p>
    <w:p w14:paraId="3CE2104E" w14:textId="479865DD" w:rsidR="00434574" w:rsidRPr="0022678E" w:rsidRDefault="00434574" w:rsidP="00CE0E7E">
      <w:pPr>
        <w:rPr>
          <w:rFonts w:ascii="Times New Roman" w:hAnsi="Times New Roman"/>
          <w:sz w:val="24"/>
          <w:szCs w:val="24"/>
        </w:rPr>
      </w:pPr>
    </w:p>
    <w:p w14:paraId="0B26AAEE" w14:textId="2D530C99" w:rsidR="00016B24" w:rsidRPr="0022678E" w:rsidRDefault="00434574" w:rsidP="00BF3307">
      <w:pPr>
        <w:ind w:left="360"/>
        <w:rPr>
          <w:rFonts w:ascii="Times New Roman" w:hAnsi="Times New Roman"/>
          <w:sz w:val="24"/>
          <w:szCs w:val="24"/>
        </w:rPr>
      </w:pPr>
      <w:r w:rsidRPr="0022678E">
        <w:rPr>
          <w:rFonts w:ascii="Times New Roman" w:hAnsi="Times New Roman"/>
          <w:sz w:val="24"/>
          <w:szCs w:val="24"/>
        </w:rPr>
        <w:t>There is no discrepancy between the Compensation Plan Table 1-1</w:t>
      </w:r>
      <w:r w:rsidR="0022420D" w:rsidRPr="0022678E">
        <w:rPr>
          <w:rFonts w:ascii="Times New Roman" w:hAnsi="Times New Roman"/>
          <w:sz w:val="24"/>
          <w:szCs w:val="24"/>
        </w:rPr>
        <w:t>,</w:t>
      </w:r>
      <w:r w:rsidRPr="0022678E">
        <w:rPr>
          <w:rFonts w:ascii="Times New Roman" w:hAnsi="Times New Roman"/>
          <w:sz w:val="24"/>
          <w:szCs w:val="24"/>
        </w:rPr>
        <w:t xml:space="preserve"> Exhibit 1-4</w:t>
      </w:r>
      <w:r w:rsidR="00CE57BF" w:rsidRPr="0022678E">
        <w:rPr>
          <w:rFonts w:ascii="Times New Roman" w:hAnsi="Times New Roman"/>
          <w:sz w:val="24"/>
          <w:szCs w:val="24"/>
        </w:rPr>
        <w:t xml:space="preserve">, </w:t>
      </w:r>
      <w:r w:rsidR="00567B1E" w:rsidRPr="0022678E">
        <w:rPr>
          <w:rFonts w:ascii="Times New Roman" w:hAnsi="Times New Roman"/>
          <w:sz w:val="24"/>
          <w:szCs w:val="24"/>
        </w:rPr>
        <w:t xml:space="preserve">and the </w:t>
      </w:r>
      <w:r w:rsidR="00D5126A" w:rsidRPr="0022678E">
        <w:rPr>
          <w:rFonts w:ascii="Times New Roman" w:hAnsi="Times New Roman"/>
          <w:sz w:val="24"/>
          <w:szCs w:val="24"/>
        </w:rPr>
        <w:t>Power Engineers</w:t>
      </w:r>
      <w:r w:rsidR="00567B1E" w:rsidRPr="0022678E">
        <w:rPr>
          <w:rFonts w:ascii="Times New Roman" w:hAnsi="Times New Roman"/>
          <w:sz w:val="24"/>
          <w:szCs w:val="24"/>
        </w:rPr>
        <w:t xml:space="preserve"> Report</w:t>
      </w:r>
      <w:r w:rsidRPr="0022678E">
        <w:rPr>
          <w:rFonts w:ascii="Times New Roman" w:hAnsi="Times New Roman"/>
          <w:sz w:val="24"/>
          <w:szCs w:val="24"/>
        </w:rPr>
        <w:t>. While the preservation parcels contain 510.75 acres of wetland</w:t>
      </w:r>
      <w:r w:rsidR="00613FC4">
        <w:rPr>
          <w:rFonts w:ascii="Times New Roman" w:hAnsi="Times New Roman"/>
          <w:sz w:val="24"/>
          <w:szCs w:val="24"/>
        </w:rPr>
        <w:t>s</w:t>
      </w:r>
      <w:r w:rsidRPr="0022678E">
        <w:rPr>
          <w:rFonts w:ascii="Times New Roman" w:hAnsi="Times New Roman"/>
          <w:sz w:val="24"/>
          <w:szCs w:val="24"/>
        </w:rPr>
        <w:t xml:space="preserve"> </w:t>
      </w:r>
      <w:r w:rsidR="00D5126A" w:rsidRPr="0022678E">
        <w:rPr>
          <w:rFonts w:ascii="Times New Roman" w:hAnsi="Times New Roman"/>
          <w:sz w:val="24"/>
          <w:szCs w:val="24"/>
        </w:rPr>
        <w:t xml:space="preserve">to be used for wetland </w:t>
      </w:r>
      <w:r w:rsidRPr="0022678E">
        <w:rPr>
          <w:rFonts w:ascii="Times New Roman" w:hAnsi="Times New Roman"/>
          <w:sz w:val="24"/>
          <w:szCs w:val="24"/>
        </w:rPr>
        <w:t xml:space="preserve">preservation, only </w:t>
      </w:r>
      <w:r w:rsidR="00C33156" w:rsidRPr="0022678E">
        <w:rPr>
          <w:rFonts w:ascii="Times New Roman" w:hAnsi="Times New Roman"/>
          <w:sz w:val="24"/>
          <w:szCs w:val="24"/>
        </w:rPr>
        <w:t>497.30 acres of wetland preservation were required</w:t>
      </w:r>
      <w:r w:rsidR="00567B1E" w:rsidRPr="0022678E">
        <w:rPr>
          <w:rFonts w:ascii="Times New Roman" w:hAnsi="Times New Roman"/>
          <w:sz w:val="24"/>
          <w:szCs w:val="24"/>
        </w:rPr>
        <w:t xml:space="preserve"> to offset permanent fill in wetlands (WOSS and </w:t>
      </w:r>
      <w:r w:rsidR="001E20D0">
        <w:rPr>
          <w:rFonts w:ascii="Times New Roman" w:hAnsi="Times New Roman"/>
          <w:sz w:val="24"/>
          <w:szCs w:val="24"/>
        </w:rPr>
        <w:t>n</w:t>
      </w:r>
      <w:r w:rsidR="001E20D0" w:rsidRPr="0022678E">
        <w:rPr>
          <w:rFonts w:ascii="Times New Roman" w:hAnsi="Times New Roman"/>
          <w:sz w:val="24"/>
          <w:szCs w:val="24"/>
        </w:rPr>
        <w:t>on</w:t>
      </w:r>
      <w:r w:rsidR="00567B1E" w:rsidRPr="0022678E">
        <w:rPr>
          <w:rFonts w:ascii="Times New Roman" w:hAnsi="Times New Roman"/>
          <w:sz w:val="24"/>
          <w:szCs w:val="24"/>
        </w:rPr>
        <w:t>-WOSS), temporary wetland fill in PSS</w:t>
      </w:r>
      <w:r w:rsidR="001E20D0">
        <w:rPr>
          <w:rFonts w:ascii="Times New Roman" w:hAnsi="Times New Roman"/>
          <w:sz w:val="24"/>
          <w:szCs w:val="24"/>
        </w:rPr>
        <w:t>,</w:t>
      </w:r>
      <w:r w:rsidR="00567B1E" w:rsidRPr="0022678E">
        <w:rPr>
          <w:rFonts w:ascii="Times New Roman" w:hAnsi="Times New Roman"/>
          <w:sz w:val="24"/>
          <w:szCs w:val="24"/>
        </w:rPr>
        <w:t xml:space="preserve"> and permanent forested wetland conversion</w:t>
      </w:r>
      <w:r w:rsidR="00791C7C" w:rsidRPr="0022678E">
        <w:rPr>
          <w:rFonts w:ascii="Times New Roman" w:hAnsi="Times New Roman"/>
          <w:sz w:val="24"/>
          <w:szCs w:val="24"/>
        </w:rPr>
        <w:t xml:space="preserve"> impacts. This </w:t>
      </w:r>
      <w:r w:rsidR="00016B24" w:rsidRPr="0022678E">
        <w:rPr>
          <w:rFonts w:ascii="Times New Roman" w:hAnsi="Times New Roman"/>
          <w:sz w:val="24"/>
          <w:szCs w:val="24"/>
        </w:rPr>
        <w:t>required compensation amount</w:t>
      </w:r>
      <w:r w:rsidR="00791C7C" w:rsidRPr="0022678E">
        <w:rPr>
          <w:rFonts w:ascii="Times New Roman" w:hAnsi="Times New Roman"/>
          <w:sz w:val="24"/>
          <w:szCs w:val="24"/>
        </w:rPr>
        <w:t xml:space="preserve"> was determined using the </w:t>
      </w:r>
      <w:r w:rsidR="00567B1E" w:rsidRPr="0022678E">
        <w:rPr>
          <w:rFonts w:ascii="Times New Roman" w:hAnsi="Times New Roman"/>
          <w:sz w:val="24"/>
          <w:szCs w:val="24"/>
        </w:rPr>
        <w:t xml:space="preserve">appropriate </w:t>
      </w:r>
      <w:r w:rsidR="00C33156" w:rsidRPr="0022678E">
        <w:rPr>
          <w:rFonts w:ascii="Times New Roman" w:hAnsi="Times New Roman"/>
          <w:sz w:val="24"/>
          <w:szCs w:val="24"/>
        </w:rPr>
        <w:t xml:space="preserve">compensation ratios and adjustments. There was an excess of 13.45 acres provided by the three compensation tracts (FLT, LJPT, PPT). </w:t>
      </w:r>
      <w:r w:rsidR="00567B1E" w:rsidRPr="0022678E">
        <w:rPr>
          <w:rFonts w:ascii="Times New Roman" w:hAnsi="Times New Roman"/>
          <w:sz w:val="24"/>
          <w:szCs w:val="24"/>
        </w:rPr>
        <w:t>This is</w:t>
      </w:r>
      <w:r w:rsidR="00791C7C" w:rsidRPr="0022678E">
        <w:rPr>
          <w:rFonts w:ascii="Times New Roman" w:hAnsi="Times New Roman"/>
          <w:sz w:val="24"/>
          <w:szCs w:val="24"/>
        </w:rPr>
        <w:t xml:space="preserve"> </w:t>
      </w:r>
      <w:r w:rsidR="00E34C0E" w:rsidRPr="0022678E">
        <w:rPr>
          <w:rFonts w:ascii="Times New Roman" w:hAnsi="Times New Roman"/>
          <w:sz w:val="24"/>
          <w:szCs w:val="24"/>
        </w:rPr>
        <w:t xml:space="preserve">described </w:t>
      </w:r>
      <w:r w:rsidR="00567B1E" w:rsidRPr="0022678E">
        <w:rPr>
          <w:rFonts w:ascii="Times New Roman" w:hAnsi="Times New Roman"/>
          <w:sz w:val="24"/>
          <w:szCs w:val="24"/>
        </w:rPr>
        <w:t xml:space="preserve">in Exhibit 1-4. </w:t>
      </w:r>
    </w:p>
    <w:p w14:paraId="4E7094B6" w14:textId="77777777" w:rsidR="00016B24" w:rsidRPr="0022678E" w:rsidRDefault="00016B24" w:rsidP="00BF3307">
      <w:pPr>
        <w:ind w:left="360"/>
        <w:rPr>
          <w:rFonts w:ascii="Times New Roman" w:hAnsi="Times New Roman"/>
          <w:sz w:val="24"/>
          <w:szCs w:val="24"/>
        </w:rPr>
      </w:pPr>
    </w:p>
    <w:p w14:paraId="3C88ADD8" w14:textId="10D44BDD" w:rsidR="00434574" w:rsidRPr="0022678E" w:rsidRDefault="00D5126A" w:rsidP="00BF3307">
      <w:pPr>
        <w:ind w:left="360"/>
        <w:rPr>
          <w:rFonts w:ascii="Times New Roman" w:hAnsi="Times New Roman"/>
          <w:sz w:val="24"/>
          <w:szCs w:val="24"/>
        </w:rPr>
      </w:pPr>
      <w:r w:rsidRPr="0022678E">
        <w:rPr>
          <w:rFonts w:ascii="Times New Roman" w:hAnsi="Times New Roman"/>
          <w:sz w:val="24"/>
          <w:szCs w:val="24"/>
        </w:rPr>
        <w:t xml:space="preserve">Table 1-1 notes that 57.01 acres </w:t>
      </w:r>
      <w:r w:rsidR="00791C7C" w:rsidRPr="0022678E">
        <w:rPr>
          <w:rFonts w:ascii="Times New Roman" w:hAnsi="Times New Roman"/>
          <w:sz w:val="24"/>
          <w:szCs w:val="24"/>
        </w:rPr>
        <w:t xml:space="preserve">of wetland preservation </w:t>
      </w:r>
      <w:r w:rsidRPr="0022678E">
        <w:rPr>
          <w:rFonts w:ascii="Times New Roman" w:hAnsi="Times New Roman"/>
          <w:sz w:val="24"/>
          <w:szCs w:val="24"/>
        </w:rPr>
        <w:t xml:space="preserve">will be used to offset temporary wetland fill </w:t>
      </w:r>
      <w:r w:rsidR="00613FC4">
        <w:rPr>
          <w:rFonts w:ascii="Times New Roman" w:hAnsi="Times New Roman"/>
          <w:sz w:val="24"/>
          <w:szCs w:val="24"/>
        </w:rPr>
        <w:t>(</w:t>
      </w:r>
      <w:r w:rsidR="009147B8" w:rsidRPr="0022678E">
        <w:rPr>
          <w:rFonts w:ascii="Times New Roman" w:hAnsi="Times New Roman"/>
          <w:sz w:val="24"/>
          <w:szCs w:val="24"/>
        </w:rPr>
        <w:t>in PSS</w:t>
      </w:r>
      <w:r w:rsidR="00613FC4">
        <w:rPr>
          <w:rFonts w:ascii="Times New Roman" w:hAnsi="Times New Roman"/>
          <w:sz w:val="24"/>
          <w:szCs w:val="24"/>
        </w:rPr>
        <w:t>)</w:t>
      </w:r>
      <w:r w:rsidR="00613FC4" w:rsidRPr="0022678E">
        <w:rPr>
          <w:rFonts w:ascii="Times New Roman" w:hAnsi="Times New Roman"/>
          <w:sz w:val="24"/>
          <w:szCs w:val="24"/>
        </w:rPr>
        <w:t xml:space="preserve"> </w:t>
      </w:r>
      <w:r w:rsidR="009147B8" w:rsidRPr="0022678E">
        <w:rPr>
          <w:rFonts w:ascii="Times New Roman" w:hAnsi="Times New Roman"/>
          <w:sz w:val="24"/>
          <w:szCs w:val="24"/>
        </w:rPr>
        <w:t xml:space="preserve">and </w:t>
      </w:r>
      <w:r w:rsidR="003535D7" w:rsidRPr="0022678E">
        <w:rPr>
          <w:rFonts w:ascii="Times New Roman" w:hAnsi="Times New Roman"/>
          <w:sz w:val="24"/>
          <w:szCs w:val="24"/>
        </w:rPr>
        <w:t xml:space="preserve">440.29 acres will be used to offset </w:t>
      </w:r>
      <w:r w:rsidR="00CE57BF" w:rsidRPr="0022678E">
        <w:rPr>
          <w:rFonts w:ascii="Times New Roman" w:hAnsi="Times New Roman"/>
          <w:sz w:val="24"/>
          <w:szCs w:val="24"/>
        </w:rPr>
        <w:t xml:space="preserve">permanent fill in wetlands (WOSS and </w:t>
      </w:r>
      <w:r w:rsidR="00613FC4">
        <w:rPr>
          <w:rFonts w:ascii="Times New Roman" w:hAnsi="Times New Roman"/>
          <w:sz w:val="24"/>
          <w:szCs w:val="24"/>
        </w:rPr>
        <w:t>n</w:t>
      </w:r>
      <w:r w:rsidR="00613FC4" w:rsidRPr="0022678E">
        <w:rPr>
          <w:rFonts w:ascii="Times New Roman" w:hAnsi="Times New Roman"/>
          <w:sz w:val="24"/>
          <w:szCs w:val="24"/>
        </w:rPr>
        <w:t>on</w:t>
      </w:r>
      <w:r w:rsidR="00CE57BF" w:rsidRPr="0022678E">
        <w:rPr>
          <w:rFonts w:ascii="Times New Roman" w:hAnsi="Times New Roman"/>
          <w:sz w:val="24"/>
          <w:szCs w:val="24"/>
        </w:rPr>
        <w:t>-WOSS) and permanent forested wetland conversion</w:t>
      </w:r>
      <w:r w:rsidR="00E35B92" w:rsidRPr="0022678E">
        <w:rPr>
          <w:rFonts w:ascii="Times New Roman" w:hAnsi="Times New Roman"/>
          <w:sz w:val="24"/>
          <w:szCs w:val="24"/>
        </w:rPr>
        <w:t>, for a total of 497.30 acres</w:t>
      </w:r>
      <w:r w:rsidR="00791C7C" w:rsidRPr="0022678E">
        <w:rPr>
          <w:rFonts w:ascii="Times New Roman" w:hAnsi="Times New Roman"/>
          <w:sz w:val="24"/>
          <w:szCs w:val="24"/>
        </w:rPr>
        <w:t>, which is</w:t>
      </w:r>
      <w:r w:rsidR="00E35B92" w:rsidRPr="0022678E">
        <w:rPr>
          <w:rFonts w:ascii="Times New Roman" w:hAnsi="Times New Roman"/>
          <w:sz w:val="24"/>
          <w:szCs w:val="24"/>
        </w:rPr>
        <w:t xml:space="preserve"> the total acreage required to compensate for wetland impacts.</w:t>
      </w:r>
      <w:r w:rsidR="00567B1E" w:rsidRPr="0022678E">
        <w:rPr>
          <w:rFonts w:ascii="Times New Roman" w:hAnsi="Times New Roman"/>
          <w:sz w:val="24"/>
          <w:szCs w:val="24"/>
        </w:rPr>
        <w:br/>
      </w:r>
    </w:p>
    <w:p w14:paraId="26E40C9B" w14:textId="77777777" w:rsidR="00545767" w:rsidRPr="0022678E" w:rsidRDefault="00545767" w:rsidP="00545767">
      <w:pPr>
        <w:rPr>
          <w:rFonts w:ascii="Times New Roman" w:hAnsi="Times New Roman"/>
          <w:b/>
          <w:sz w:val="24"/>
          <w:szCs w:val="24"/>
        </w:rPr>
      </w:pPr>
      <w:r w:rsidRPr="0022678E">
        <w:rPr>
          <w:rFonts w:ascii="Times New Roman" w:hAnsi="Times New Roman"/>
          <w:b/>
          <w:sz w:val="24"/>
          <w:szCs w:val="24"/>
        </w:rPr>
        <w:t>SVPs</w:t>
      </w:r>
    </w:p>
    <w:p w14:paraId="15C46579" w14:textId="645D4312" w:rsidR="00545767" w:rsidRPr="0022678E" w:rsidRDefault="00545767" w:rsidP="00545767">
      <w:pPr>
        <w:pStyle w:val="ListParagraph"/>
        <w:numPr>
          <w:ilvl w:val="0"/>
          <w:numId w:val="3"/>
        </w:numPr>
        <w:rPr>
          <w:rFonts w:ascii="Times New Roman" w:hAnsi="Times New Roman"/>
          <w:b/>
          <w:sz w:val="24"/>
          <w:szCs w:val="24"/>
        </w:rPr>
      </w:pPr>
      <w:r w:rsidRPr="0022678E">
        <w:rPr>
          <w:rFonts w:ascii="Times New Roman" w:hAnsi="Times New Roman"/>
          <w:b/>
          <w:sz w:val="24"/>
          <w:szCs w:val="24"/>
        </w:rPr>
        <w:t>Exhibit 7-5, discrepancies between manual totals and “cumulative” totals (31,606 vs. 31,370) – due to rounding?  Verify which is correct</w:t>
      </w:r>
      <w:r w:rsidR="00AA6782" w:rsidRPr="0022678E">
        <w:rPr>
          <w:rFonts w:ascii="Times New Roman" w:hAnsi="Times New Roman"/>
          <w:b/>
          <w:sz w:val="24"/>
          <w:szCs w:val="24"/>
        </w:rPr>
        <w:t>; check all columns for same issue</w:t>
      </w:r>
      <w:r w:rsidRPr="0022678E">
        <w:rPr>
          <w:rFonts w:ascii="Times New Roman" w:hAnsi="Times New Roman"/>
          <w:b/>
          <w:sz w:val="24"/>
          <w:szCs w:val="24"/>
        </w:rPr>
        <w:t>.</w:t>
      </w:r>
    </w:p>
    <w:p w14:paraId="63C36841" w14:textId="77777777" w:rsidR="008F0DF7" w:rsidRDefault="008F0DF7" w:rsidP="003769EB">
      <w:pPr>
        <w:ind w:left="360"/>
        <w:rPr>
          <w:rFonts w:ascii="Times New Roman" w:hAnsi="Times New Roman"/>
          <w:sz w:val="24"/>
          <w:szCs w:val="24"/>
        </w:rPr>
      </w:pPr>
    </w:p>
    <w:p w14:paraId="75572FCE" w14:textId="2F9DB21B" w:rsidR="007F52F4" w:rsidRPr="0022678E" w:rsidRDefault="001852DC" w:rsidP="003769EB">
      <w:pPr>
        <w:ind w:left="360"/>
        <w:rPr>
          <w:rFonts w:ascii="Times New Roman" w:hAnsi="Times New Roman"/>
          <w:sz w:val="24"/>
          <w:szCs w:val="24"/>
        </w:rPr>
      </w:pPr>
      <w:r w:rsidRPr="0022678E">
        <w:rPr>
          <w:rFonts w:ascii="Times New Roman" w:hAnsi="Times New Roman"/>
          <w:sz w:val="24"/>
          <w:szCs w:val="24"/>
        </w:rPr>
        <w:t>The “manual totals” (i.e.</w:t>
      </w:r>
      <w:r w:rsidR="001E0CB6" w:rsidRPr="0022678E">
        <w:rPr>
          <w:rFonts w:ascii="Times New Roman" w:hAnsi="Times New Roman"/>
          <w:sz w:val="24"/>
          <w:szCs w:val="24"/>
        </w:rPr>
        <w:t>,</w:t>
      </w:r>
      <w:r w:rsidRPr="0022678E">
        <w:rPr>
          <w:rFonts w:ascii="Times New Roman" w:hAnsi="Times New Roman"/>
          <w:sz w:val="24"/>
          <w:szCs w:val="24"/>
        </w:rPr>
        <w:t xml:space="preserve"> summation of the columns) are not represented in the Cumulative Impacts section of Exhibit </w:t>
      </w:r>
      <w:r w:rsidR="00473FAD" w:rsidRPr="0022678E">
        <w:rPr>
          <w:rFonts w:ascii="Times New Roman" w:hAnsi="Times New Roman"/>
          <w:sz w:val="24"/>
          <w:szCs w:val="24"/>
        </w:rPr>
        <w:t>7-5 and</w:t>
      </w:r>
      <w:r w:rsidRPr="0022678E">
        <w:rPr>
          <w:rFonts w:ascii="Times New Roman" w:hAnsi="Times New Roman"/>
          <w:sz w:val="24"/>
          <w:szCs w:val="24"/>
        </w:rPr>
        <w:t xml:space="preserve"> are not intended to</w:t>
      </w:r>
      <w:r w:rsidR="00701B1A" w:rsidRPr="0022678E">
        <w:rPr>
          <w:rFonts w:ascii="Times New Roman" w:hAnsi="Times New Roman"/>
          <w:sz w:val="24"/>
          <w:szCs w:val="24"/>
        </w:rPr>
        <w:t xml:space="preserve"> be</w:t>
      </w:r>
      <w:r w:rsidRPr="0022678E">
        <w:rPr>
          <w:rFonts w:ascii="Times New Roman" w:hAnsi="Times New Roman"/>
          <w:sz w:val="24"/>
          <w:szCs w:val="24"/>
        </w:rPr>
        <w:t xml:space="preserve">. See </w:t>
      </w:r>
      <w:r w:rsidRPr="0022678E">
        <w:rPr>
          <w:rFonts w:ascii="Times New Roman" w:hAnsi="Times New Roman"/>
          <w:i/>
          <w:sz w:val="24"/>
          <w:szCs w:val="24"/>
        </w:rPr>
        <w:t xml:space="preserve">Footnote 4: Cumulative Impacts are calculated by dissolving overlapping polygon areas. </w:t>
      </w:r>
      <w:r w:rsidR="0030708E" w:rsidRPr="0022678E">
        <w:rPr>
          <w:rFonts w:ascii="Times New Roman" w:hAnsi="Times New Roman"/>
          <w:sz w:val="24"/>
          <w:szCs w:val="24"/>
        </w:rPr>
        <w:t xml:space="preserve">In other words, the summation of the column sums each individual SVPH impact, while the Cumulative Impact portion of the table removes </w:t>
      </w:r>
      <w:r w:rsidR="007F52F4" w:rsidRPr="0022678E">
        <w:rPr>
          <w:rFonts w:ascii="Times New Roman" w:hAnsi="Times New Roman"/>
          <w:sz w:val="24"/>
          <w:szCs w:val="24"/>
        </w:rPr>
        <w:t xml:space="preserve">the overlapping buffer areas, thereby </w:t>
      </w:r>
      <w:r w:rsidR="00701B1A" w:rsidRPr="0022678E">
        <w:rPr>
          <w:rFonts w:ascii="Times New Roman" w:hAnsi="Times New Roman"/>
          <w:sz w:val="24"/>
          <w:szCs w:val="24"/>
        </w:rPr>
        <w:t xml:space="preserve">avoiding </w:t>
      </w:r>
      <w:r w:rsidR="007F52F4" w:rsidRPr="0022678E">
        <w:rPr>
          <w:rFonts w:ascii="Times New Roman" w:hAnsi="Times New Roman"/>
          <w:sz w:val="24"/>
          <w:szCs w:val="24"/>
        </w:rPr>
        <w:t>counting twice for an impact in the same location. This issue was discussed in the January 22, 2019 meeting</w:t>
      </w:r>
      <w:r w:rsidR="008743CC" w:rsidRPr="0022678E">
        <w:rPr>
          <w:rFonts w:ascii="Times New Roman" w:hAnsi="Times New Roman"/>
          <w:sz w:val="24"/>
          <w:szCs w:val="24"/>
        </w:rPr>
        <w:t xml:space="preserve"> with MDEP and MDIFW</w:t>
      </w:r>
      <w:r w:rsidR="00943425" w:rsidRPr="0022678E">
        <w:rPr>
          <w:rFonts w:ascii="Times New Roman" w:hAnsi="Times New Roman"/>
          <w:sz w:val="24"/>
          <w:szCs w:val="24"/>
        </w:rPr>
        <w:t xml:space="preserve">, and </w:t>
      </w:r>
      <w:r w:rsidR="00701B1A" w:rsidRPr="0022678E">
        <w:rPr>
          <w:rFonts w:ascii="Times New Roman" w:hAnsi="Times New Roman"/>
          <w:sz w:val="24"/>
          <w:szCs w:val="24"/>
        </w:rPr>
        <w:t>M</w:t>
      </w:r>
      <w:r w:rsidR="00943425" w:rsidRPr="0022678E">
        <w:rPr>
          <w:rFonts w:ascii="Times New Roman" w:hAnsi="Times New Roman"/>
          <w:sz w:val="24"/>
          <w:szCs w:val="24"/>
        </w:rPr>
        <w:t>DEP agreed this was the appropriate method to calculate impacts to SVPH</w:t>
      </w:r>
      <w:r w:rsidR="007F52F4" w:rsidRPr="0022678E">
        <w:rPr>
          <w:rFonts w:ascii="Times New Roman" w:hAnsi="Times New Roman"/>
          <w:sz w:val="24"/>
          <w:szCs w:val="24"/>
        </w:rPr>
        <w:t xml:space="preserve">. </w:t>
      </w:r>
    </w:p>
    <w:p w14:paraId="0984E652" w14:textId="77777777" w:rsidR="007F52F4" w:rsidRPr="0022678E" w:rsidRDefault="007F52F4" w:rsidP="008A2CAF">
      <w:pPr>
        <w:ind w:left="360"/>
        <w:rPr>
          <w:rFonts w:ascii="Times New Roman" w:hAnsi="Times New Roman"/>
          <w:sz w:val="24"/>
          <w:szCs w:val="24"/>
        </w:rPr>
      </w:pPr>
    </w:p>
    <w:p w14:paraId="2A7595E8" w14:textId="72F3CC23" w:rsidR="00545767" w:rsidRPr="0022678E" w:rsidRDefault="00545767" w:rsidP="00545767">
      <w:pPr>
        <w:pStyle w:val="ListParagraph"/>
        <w:numPr>
          <w:ilvl w:val="0"/>
          <w:numId w:val="3"/>
        </w:numPr>
        <w:rPr>
          <w:rFonts w:ascii="Times New Roman" w:hAnsi="Times New Roman"/>
          <w:b/>
          <w:sz w:val="24"/>
          <w:szCs w:val="24"/>
        </w:rPr>
      </w:pPr>
      <w:r w:rsidRPr="0022678E">
        <w:rPr>
          <w:rFonts w:ascii="Times New Roman" w:hAnsi="Times New Roman"/>
          <w:b/>
          <w:sz w:val="24"/>
          <w:szCs w:val="24"/>
        </w:rPr>
        <w:t>Exhibit 10-1 (VCP) 250’ buffers vs. Exhibit 10-2 (VMP) 100’ buffers. Verify which is correct (or explain rational</w:t>
      </w:r>
      <w:r w:rsidR="00911C04" w:rsidRPr="0022678E">
        <w:rPr>
          <w:rFonts w:ascii="Times New Roman" w:hAnsi="Times New Roman"/>
          <w:b/>
          <w:sz w:val="24"/>
          <w:szCs w:val="24"/>
        </w:rPr>
        <w:t>e</w:t>
      </w:r>
      <w:r w:rsidRPr="0022678E">
        <w:rPr>
          <w:rFonts w:ascii="Times New Roman" w:hAnsi="Times New Roman"/>
          <w:b/>
          <w:sz w:val="24"/>
          <w:szCs w:val="24"/>
        </w:rPr>
        <w:t xml:space="preserve"> for difference). </w:t>
      </w:r>
    </w:p>
    <w:p w14:paraId="5A836AD7" w14:textId="77777777" w:rsidR="008F0DF7" w:rsidRDefault="008F0DF7" w:rsidP="003769EB">
      <w:pPr>
        <w:ind w:left="360"/>
        <w:rPr>
          <w:rFonts w:ascii="Times New Roman" w:hAnsi="Times New Roman"/>
          <w:sz w:val="24"/>
          <w:szCs w:val="24"/>
        </w:rPr>
      </w:pPr>
    </w:p>
    <w:p w14:paraId="6747886C" w14:textId="77777777" w:rsidR="00473FAD" w:rsidRPr="0022678E" w:rsidRDefault="00473FAD" w:rsidP="003769EB">
      <w:pPr>
        <w:ind w:left="360"/>
        <w:rPr>
          <w:rFonts w:ascii="Times New Roman" w:hAnsi="Times New Roman"/>
          <w:sz w:val="24"/>
          <w:szCs w:val="24"/>
        </w:rPr>
      </w:pPr>
      <w:r w:rsidRPr="0022678E">
        <w:rPr>
          <w:rFonts w:ascii="Times New Roman" w:hAnsi="Times New Roman"/>
          <w:sz w:val="24"/>
          <w:szCs w:val="24"/>
        </w:rPr>
        <w:t xml:space="preserve">Both are correct. </w:t>
      </w:r>
    </w:p>
    <w:p w14:paraId="25EAB064" w14:textId="77777777" w:rsidR="00473FAD" w:rsidRPr="0022678E" w:rsidRDefault="00473FAD" w:rsidP="003769EB">
      <w:pPr>
        <w:ind w:left="360"/>
        <w:rPr>
          <w:rFonts w:ascii="Times New Roman" w:hAnsi="Times New Roman"/>
          <w:sz w:val="24"/>
          <w:szCs w:val="24"/>
        </w:rPr>
      </w:pPr>
    </w:p>
    <w:p w14:paraId="6726D674" w14:textId="0ED8E6CA" w:rsidR="00871F34" w:rsidRPr="0022678E" w:rsidRDefault="00871F34" w:rsidP="003769EB">
      <w:pPr>
        <w:ind w:left="360"/>
        <w:rPr>
          <w:rFonts w:ascii="Times New Roman" w:hAnsi="Times New Roman"/>
          <w:sz w:val="24"/>
          <w:szCs w:val="24"/>
        </w:rPr>
      </w:pPr>
      <w:r w:rsidRPr="0022678E">
        <w:rPr>
          <w:rFonts w:ascii="Times New Roman" w:hAnsi="Times New Roman"/>
          <w:sz w:val="24"/>
          <w:szCs w:val="24"/>
        </w:rPr>
        <w:lastRenderedPageBreak/>
        <w:t>Exhibit 10-1</w:t>
      </w:r>
      <w:r w:rsidR="006D7238" w:rsidRPr="0022678E">
        <w:rPr>
          <w:rFonts w:ascii="Times New Roman" w:hAnsi="Times New Roman"/>
          <w:sz w:val="24"/>
          <w:szCs w:val="24"/>
        </w:rPr>
        <w:t xml:space="preserve">, </w:t>
      </w:r>
      <w:r w:rsidR="00D4530C" w:rsidRPr="0022678E">
        <w:rPr>
          <w:rFonts w:ascii="Times New Roman" w:hAnsi="Times New Roman"/>
          <w:sz w:val="24"/>
          <w:szCs w:val="24"/>
        </w:rPr>
        <w:t xml:space="preserve">the </w:t>
      </w:r>
      <w:r w:rsidR="006D7238" w:rsidRPr="0022678E">
        <w:rPr>
          <w:rFonts w:ascii="Times New Roman" w:hAnsi="Times New Roman"/>
          <w:sz w:val="24"/>
          <w:szCs w:val="24"/>
        </w:rPr>
        <w:t xml:space="preserve">Construction Vegetation Clearing Plan (VCP), applies to construction of the NECEC project. The </w:t>
      </w:r>
      <w:r w:rsidR="00AB280F" w:rsidRPr="0022678E">
        <w:rPr>
          <w:rFonts w:ascii="Times New Roman" w:hAnsi="Times New Roman"/>
          <w:sz w:val="24"/>
          <w:szCs w:val="24"/>
        </w:rPr>
        <w:t>250</w:t>
      </w:r>
      <w:r w:rsidR="00AB280F">
        <w:rPr>
          <w:rFonts w:ascii="Times New Roman" w:hAnsi="Times New Roman"/>
          <w:sz w:val="24"/>
          <w:szCs w:val="24"/>
        </w:rPr>
        <w:t>-</w:t>
      </w:r>
      <w:r w:rsidR="006D7238" w:rsidRPr="0022678E">
        <w:rPr>
          <w:rFonts w:ascii="Times New Roman" w:hAnsi="Times New Roman"/>
          <w:sz w:val="24"/>
          <w:szCs w:val="24"/>
        </w:rPr>
        <w:t>foot buffer, measured from the SVP depression, is intended to offer additional protections to these resources during construction, which is a more intensive management period</w:t>
      </w:r>
      <w:r w:rsidR="00AB280F">
        <w:rPr>
          <w:rFonts w:ascii="Times New Roman" w:hAnsi="Times New Roman"/>
          <w:sz w:val="24"/>
          <w:szCs w:val="24"/>
        </w:rPr>
        <w:t>,</w:t>
      </w:r>
      <w:r w:rsidR="0075347A" w:rsidRPr="0022678E">
        <w:rPr>
          <w:rFonts w:ascii="Times New Roman" w:hAnsi="Times New Roman"/>
          <w:sz w:val="24"/>
          <w:szCs w:val="24"/>
        </w:rPr>
        <w:t xml:space="preserve"> with the primary concern being tree clearing.</w:t>
      </w:r>
      <w:r w:rsidR="006D7238" w:rsidRPr="0022678E">
        <w:rPr>
          <w:rFonts w:ascii="Times New Roman" w:hAnsi="Times New Roman"/>
          <w:sz w:val="24"/>
          <w:szCs w:val="24"/>
        </w:rPr>
        <w:t xml:space="preserve"> During construction, vegetation clearing of capable species </w:t>
      </w:r>
      <w:r w:rsidR="00A62B98" w:rsidRPr="0022678E">
        <w:rPr>
          <w:rFonts w:ascii="Times New Roman" w:hAnsi="Times New Roman"/>
          <w:sz w:val="24"/>
          <w:szCs w:val="24"/>
        </w:rPr>
        <w:t xml:space="preserve">will be completed primarily with mechanical equipment, including motorized equipment. </w:t>
      </w:r>
      <w:r w:rsidR="006660EA" w:rsidRPr="0022678E">
        <w:rPr>
          <w:rFonts w:ascii="Times New Roman" w:hAnsi="Times New Roman"/>
          <w:sz w:val="24"/>
          <w:szCs w:val="24"/>
        </w:rPr>
        <w:t xml:space="preserve">As such, </w:t>
      </w:r>
      <w:r w:rsidR="006D7238" w:rsidRPr="0022678E">
        <w:rPr>
          <w:rFonts w:ascii="Times New Roman" w:hAnsi="Times New Roman"/>
          <w:sz w:val="24"/>
          <w:szCs w:val="24"/>
        </w:rPr>
        <w:t xml:space="preserve">CMP has </w:t>
      </w:r>
      <w:r w:rsidR="00A62B98" w:rsidRPr="0022678E">
        <w:rPr>
          <w:rFonts w:ascii="Times New Roman" w:hAnsi="Times New Roman"/>
          <w:sz w:val="24"/>
          <w:szCs w:val="24"/>
        </w:rPr>
        <w:t>incorporated</w:t>
      </w:r>
      <w:r w:rsidR="006D7238" w:rsidRPr="0022678E">
        <w:rPr>
          <w:rFonts w:ascii="Times New Roman" w:hAnsi="Times New Roman"/>
          <w:sz w:val="24"/>
          <w:szCs w:val="24"/>
        </w:rPr>
        <w:t xml:space="preserve"> </w:t>
      </w:r>
      <w:r w:rsidR="002228D1" w:rsidRPr="0022678E">
        <w:rPr>
          <w:rFonts w:ascii="Times New Roman" w:hAnsi="Times New Roman"/>
          <w:sz w:val="24"/>
          <w:szCs w:val="24"/>
        </w:rPr>
        <w:t>expanded</w:t>
      </w:r>
      <w:r w:rsidR="006D7238" w:rsidRPr="0022678E">
        <w:rPr>
          <w:rFonts w:ascii="Times New Roman" w:hAnsi="Times New Roman"/>
          <w:sz w:val="24"/>
          <w:szCs w:val="24"/>
        </w:rPr>
        <w:t xml:space="preserve"> protections</w:t>
      </w:r>
      <w:r w:rsidR="00A62B98" w:rsidRPr="0022678E">
        <w:rPr>
          <w:rFonts w:ascii="Times New Roman" w:hAnsi="Times New Roman"/>
          <w:sz w:val="24"/>
          <w:szCs w:val="24"/>
        </w:rPr>
        <w:t xml:space="preserve"> for SVPs </w:t>
      </w:r>
      <w:r w:rsidR="00701B1A" w:rsidRPr="0022678E">
        <w:rPr>
          <w:rFonts w:ascii="Times New Roman" w:hAnsi="Times New Roman"/>
          <w:sz w:val="24"/>
          <w:szCs w:val="24"/>
        </w:rPr>
        <w:t xml:space="preserve">by proposing </w:t>
      </w:r>
      <w:r w:rsidR="00A62B98" w:rsidRPr="0022678E">
        <w:rPr>
          <w:rFonts w:ascii="Times New Roman" w:hAnsi="Times New Roman"/>
          <w:sz w:val="24"/>
          <w:szCs w:val="24"/>
        </w:rPr>
        <w:t xml:space="preserve">a </w:t>
      </w:r>
      <w:r w:rsidR="00AB280F" w:rsidRPr="0022678E">
        <w:rPr>
          <w:rFonts w:ascii="Times New Roman" w:hAnsi="Times New Roman"/>
          <w:sz w:val="24"/>
          <w:szCs w:val="24"/>
        </w:rPr>
        <w:t>250</w:t>
      </w:r>
      <w:r w:rsidR="00AB280F">
        <w:rPr>
          <w:rFonts w:ascii="Times New Roman" w:hAnsi="Times New Roman"/>
          <w:sz w:val="24"/>
          <w:szCs w:val="24"/>
        </w:rPr>
        <w:t>-</w:t>
      </w:r>
      <w:r w:rsidR="00A62B98" w:rsidRPr="0022678E">
        <w:rPr>
          <w:rFonts w:ascii="Times New Roman" w:hAnsi="Times New Roman"/>
          <w:sz w:val="24"/>
          <w:szCs w:val="24"/>
        </w:rPr>
        <w:t>foot</w:t>
      </w:r>
      <w:r w:rsidR="006A7B92" w:rsidRPr="0022678E">
        <w:rPr>
          <w:rFonts w:ascii="Times New Roman" w:hAnsi="Times New Roman"/>
          <w:sz w:val="24"/>
          <w:szCs w:val="24"/>
        </w:rPr>
        <w:t xml:space="preserve"> buffer. </w:t>
      </w:r>
      <w:r w:rsidR="00A62B98" w:rsidRPr="0022678E">
        <w:rPr>
          <w:rFonts w:ascii="Times New Roman" w:hAnsi="Times New Roman"/>
          <w:sz w:val="24"/>
          <w:szCs w:val="24"/>
        </w:rPr>
        <w:t xml:space="preserve">Mechanized equipment will not be allowed in the </w:t>
      </w:r>
      <w:r w:rsidR="002228D1" w:rsidRPr="0022678E">
        <w:rPr>
          <w:rFonts w:ascii="Times New Roman" w:hAnsi="Times New Roman"/>
          <w:sz w:val="24"/>
          <w:szCs w:val="24"/>
        </w:rPr>
        <w:t xml:space="preserve">pool </w:t>
      </w:r>
      <w:r w:rsidR="00A62B98" w:rsidRPr="0022678E">
        <w:rPr>
          <w:rFonts w:ascii="Times New Roman" w:hAnsi="Times New Roman"/>
          <w:sz w:val="24"/>
          <w:szCs w:val="24"/>
        </w:rPr>
        <w:t>depression and hand</w:t>
      </w:r>
      <w:r w:rsidR="00D4530C" w:rsidRPr="0022678E">
        <w:rPr>
          <w:rFonts w:ascii="Times New Roman" w:hAnsi="Times New Roman"/>
          <w:sz w:val="24"/>
          <w:szCs w:val="24"/>
        </w:rPr>
        <w:t>-</w:t>
      </w:r>
      <w:r w:rsidR="00A62B98" w:rsidRPr="0022678E">
        <w:rPr>
          <w:rFonts w:ascii="Times New Roman" w:hAnsi="Times New Roman"/>
          <w:sz w:val="24"/>
          <w:szCs w:val="24"/>
        </w:rPr>
        <w:t>cutting</w:t>
      </w:r>
      <w:r w:rsidR="006D7238" w:rsidRPr="0022678E">
        <w:rPr>
          <w:rFonts w:ascii="Times New Roman" w:hAnsi="Times New Roman"/>
          <w:sz w:val="24"/>
          <w:szCs w:val="24"/>
        </w:rPr>
        <w:t xml:space="preserve"> will be the preferred method of vegetation clearing</w:t>
      </w:r>
      <w:r w:rsidR="00A62B98" w:rsidRPr="0022678E">
        <w:rPr>
          <w:rFonts w:ascii="Times New Roman" w:hAnsi="Times New Roman"/>
          <w:sz w:val="24"/>
          <w:szCs w:val="24"/>
        </w:rPr>
        <w:t xml:space="preserve"> within the </w:t>
      </w:r>
      <w:r w:rsidR="00D4530C" w:rsidRPr="0022678E">
        <w:rPr>
          <w:rFonts w:ascii="Times New Roman" w:hAnsi="Times New Roman"/>
          <w:sz w:val="24"/>
          <w:szCs w:val="24"/>
        </w:rPr>
        <w:t xml:space="preserve">SVP </w:t>
      </w:r>
      <w:r w:rsidR="00375046">
        <w:rPr>
          <w:rFonts w:ascii="Times New Roman" w:hAnsi="Times New Roman"/>
          <w:sz w:val="24"/>
          <w:szCs w:val="24"/>
        </w:rPr>
        <w:t>including</w:t>
      </w:r>
      <w:r w:rsidR="00D4530C" w:rsidRPr="0022678E">
        <w:rPr>
          <w:rFonts w:ascii="Times New Roman" w:hAnsi="Times New Roman"/>
          <w:sz w:val="24"/>
          <w:szCs w:val="24"/>
        </w:rPr>
        <w:t xml:space="preserve"> its </w:t>
      </w:r>
      <w:r w:rsidR="00A62B98" w:rsidRPr="0022678E">
        <w:rPr>
          <w:rFonts w:ascii="Times New Roman" w:hAnsi="Times New Roman"/>
          <w:sz w:val="24"/>
          <w:szCs w:val="24"/>
        </w:rPr>
        <w:t>250</w:t>
      </w:r>
      <w:r w:rsidR="00AB280F">
        <w:rPr>
          <w:rFonts w:ascii="Times New Roman" w:hAnsi="Times New Roman"/>
          <w:sz w:val="24"/>
          <w:szCs w:val="24"/>
        </w:rPr>
        <w:t>-foot</w:t>
      </w:r>
      <w:r w:rsidR="00A62B98" w:rsidRPr="0022678E">
        <w:rPr>
          <w:rFonts w:ascii="Times New Roman" w:hAnsi="Times New Roman"/>
          <w:sz w:val="24"/>
          <w:szCs w:val="24"/>
        </w:rPr>
        <w:t xml:space="preserve"> </w:t>
      </w:r>
      <w:r w:rsidR="00375046">
        <w:rPr>
          <w:rFonts w:ascii="Times New Roman" w:hAnsi="Times New Roman"/>
          <w:sz w:val="24"/>
          <w:szCs w:val="24"/>
        </w:rPr>
        <w:t xml:space="preserve">critical terrestrial habitat or </w:t>
      </w:r>
      <w:r w:rsidR="00A62B98" w:rsidRPr="0022678E">
        <w:rPr>
          <w:rFonts w:ascii="Times New Roman" w:hAnsi="Times New Roman"/>
          <w:sz w:val="24"/>
          <w:szCs w:val="24"/>
        </w:rPr>
        <w:t>buffer. M</w:t>
      </w:r>
      <w:r w:rsidR="006D7238" w:rsidRPr="0022678E">
        <w:rPr>
          <w:rFonts w:ascii="Times New Roman" w:hAnsi="Times New Roman"/>
          <w:sz w:val="24"/>
          <w:szCs w:val="24"/>
        </w:rPr>
        <w:t>echanized equipment may</w:t>
      </w:r>
      <w:r w:rsidR="00A62B98" w:rsidRPr="0022678E">
        <w:rPr>
          <w:rFonts w:ascii="Times New Roman" w:hAnsi="Times New Roman"/>
          <w:sz w:val="24"/>
          <w:szCs w:val="24"/>
        </w:rPr>
        <w:t xml:space="preserve"> </w:t>
      </w:r>
      <w:r w:rsidR="006D7238" w:rsidRPr="0022678E">
        <w:rPr>
          <w:rFonts w:ascii="Times New Roman" w:hAnsi="Times New Roman"/>
          <w:sz w:val="24"/>
          <w:szCs w:val="24"/>
        </w:rPr>
        <w:t xml:space="preserve">be used </w:t>
      </w:r>
      <w:r w:rsidR="00A62B98" w:rsidRPr="0022678E">
        <w:rPr>
          <w:rFonts w:ascii="Times New Roman" w:hAnsi="Times New Roman"/>
          <w:sz w:val="24"/>
          <w:szCs w:val="24"/>
        </w:rPr>
        <w:t>in certain instances</w:t>
      </w:r>
      <w:r w:rsidR="00701B1A" w:rsidRPr="0022678E">
        <w:rPr>
          <w:rFonts w:ascii="Times New Roman" w:hAnsi="Times New Roman"/>
          <w:sz w:val="24"/>
          <w:szCs w:val="24"/>
        </w:rPr>
        <w:t>, specifically</w:t>
      </w:r>
      <w:r w:rsidR="00A62B98" w:rsidRPr="0022678E">
        <w:rPr>
          <w:rFonts w:ascii="Times New Roman" w:hAnsi="Times New Roman"/>
          <w:sz w:val="24"/>
          <w:szCs w:val="24"/>
        </w:rPr>
        <w:t xml:space="preserve"> </w:t>
      </w:r>
      <w:r w:rsidR="006D7238" w:rsidRPr="0022678E">
        <w:rPr>
          <w:rFonts w:ascii="Times New Roman" w:hAnsi="Times New Roman"/>
          <w:sz w:val="24"/>
          <w:szCs w:val="24"/>
        </w:rPr>
        <w:t>during frozen conditions or when matted travel lanes and reach-in techniques are implemented.</w:t>
      </w:r>
      <w:r w:rsidR="00A62B98" w:rsidRPr="0022678E">
        <w:rPr>
          <w:rFonts w:ascii="Times New Roman" w:hAnsi="Times New Roman"/>
          <w:sz w:val="24"/>
          <w:szCs w:val="24"/>
        </w:rPr>
        <w:t xml:space="preserve"> Between April 1 and June 30, no vegetation removal using tracked or wheeled equipment will be performed </w:t>
      </w:r>
      <w:r w:rsidR="00701B1A" w:rsidRPr="0022678E">
        <w:rPr>
          <w:rFonts w:ascii="Times New Roman" w:hAnsi="Times New Roman"/>
          <w:sz w:val="24"/>
          <w:szCs w:val="24"/>
        </w:rPr>
        <w:t>with</w:t>
      </w:r>
      <w:r w:rsidR="00A62B98" w:rsidRPr="0022678E">
        <w:rPr>
          <w:rFonts w:ascii="Times New Roman" w:hAnsi="Times New Roman"/>
          <w:sz w:val="24"/>
          <w:szCs w:val="24"/>
        </w:rPr>
        <w:t xml:space="preserve">in the </w:t>
      </w:r>
      <w:r w:rsidR="00AB280F" w:rsidRPr="0022678E">
        <w:rPr>
          <w:rFonts w:ascii="Times New Roman" w:hAnsi="Times New Roman"/>
          <w:sz w:val="24"/>
          <w:szCs w:val="24"/>
        </w:rPr>
        <w:t>250</w:t>
      </w:r>
      <w:r w:rsidR="00AB280F">
        <w:rPr>
          <w:rFonts w:ascii="Times New Roman" w:hAnsi="Times New Roman"/>
          <w:sz w:val="24"/>
          <w:szCs w:val="24"/>
        </w:rPr>
        <w:t>-</w:t>
      </w:r>
      <w:r w:rsidR="00A62B98" w:rsidRPr="0022678E">
        <w:rPr>
          <w:rFonts w:ascii="Times New Roman" w:hAnsi="Times New Roman"/>
          <w:sz w:val="24"/>
          <w:szCs w:val="24"/>
        </w:rPr>
        <w:t xml:space="preserve">foot buffer. Additionally, no refueling or equipment maintenance will be allowed in these areas, unless done on a public access road. </w:t>
      </w:r>
    </w:p>
    <w:p w14:paraId="68B151D0" w14:textId="0D660971" w:rsidR="00A62B98" w:rsidRPr="0022678E" w:rsidRDefault="00A62B98" w:rsidP="003769EB">
      <w:pPr>
        <w:ind w:left="360"/>
        <w:rPr>
          <w:rFonts w:ascii="Times New Roman" w:hAnsi="Times New Roman"/>
          <w:sz w:val="24"/>
          <w:szCs w:val="24"/>
        </w:rPr>
      </w:pPr>
    </w:p>
    <w:p w14:paraId="1E84E9ED" w14:textId="7998D303" w:rsidR="00A62B98" w:rsidRPr="0022678E" w:rsidRDefault="0075347A" w:rsidP="003769EB">
      <w:pPr>
        <w:ind w:left="360"/>
        <w:rPr>
          <w:rFonts w:ascii="Times New Roman" w:hAnsi="Times New Roman"/>
          <w:sz w:val="24"/>
          <w:szCs w:val="24"/>
        </w:rPr>
      </w:pPr>
      <w:r w:rsidRPr="0022678E">
        <w:rPr>
          <w:rFonts w:ascii="Times New Roman" w:hAnsi="Times New Roman"/>
          <w:sz w:val="24"/>
          <w:szCs w:val="24"/>
        </w:rPr>
        <w:t xml:space="preserve">Exhibit 10-2, </w:t>
      </w:r>
      <w:r w:rsidR="00D4530C" w:rsidRPr="0022678E">
        <w:rPr>
          <w:rFonts w:ascii="Times New Roman" w:hAnsi="Times New Roman"/>
          <w:sz w:val="24"/>
          <w:szCs w:val="24"/>
        </w:rPr>
        <w:t xml:space="preserve">the Post-Construction Vegetation Maintenance Plan (VMP), applies to the routine vegetation maintenance requirements within the NECEC transmission line corridors. </w:t>
      </w:r>
      <w:r w:rsidR="002228D1" w:rsidRPr="0022678E">
        <w:rPr>
          <w:rFonts w:ascii="Times New Roman" w:hAnsi="Times New Roman"/>
          <w:sz w:val="24"/>
          <w:szCs w:val="24"/>
        </w:rPr>
        <w:t xml:space="preserve">While providing similar protections to SVPs as the VCP (please refer to </w:t>
      </w:r>
      <w:r w:rsidR="00147805">
        <w:rPr>
          <w:rFonts w:ascii="Times New Roman" w:hAnsi="Times New Roman"/>
          <w:sz w:val="24"/>
          <w:szCs w:val="24"/>
        </w:rPr>
        <w:t xml:space="preserve">exhibits </w:t>
      </w:r>
      <w:r w:rsidR="002228D1" w:rsidRPr="0022678E">
        <w:rPr>
          <w:rFonts w:ascii="Times New Roman" w:hAnsi="Times New Roman"/>
          <w:sz w:val="24"/>
          <w:szCs w:val="24"/>
        </w:rPr>
        <w:t xml:space="preserve">10-1 and 10-2 for a </w:t>
      </w:r>
      <w:r w:rsidR="00701B1A" w:rsidRPr="0022678E">
        <w:rPr>
          <w:rFonts w:ascii="Times New Roman" w:hAnsi="Times New Roman"/>
          <w:sz w:val="24"/>
          <w:szCs w:val="24"/>
        </w:rPr>
        <w:t>detailed descrip</w:t>
      </w:r>
      <w:r w:rsidR="002228D1" w:rsidRPr="0022678E">
        <w:rPr>
          <w:rFonts w:ascii="Times New Roman" w:hAnsi="Times New Roman"/>
          <w:sz w:val="24"/>
          <w:szCs w:val="24"/>
        </w:rPr>
        <w:t xml:space="preserve">tion of </w:t>
      </w:r>
      <w:r w:rsidR="00B3626D" w:rsidRPr="0022678E">
        <w:rPr>
          <w:rFonts w:ascii="Times New Roman" w:hAnsi="Times New Roman"/>
          <w:sz w:val="24"/>
          <w:szCs w:val="24"/>
        </w:rPr>
        <w:t xml:space="preserve">the applicable </w:t>
      </w:r>
      <w:r w:rsidR="002228D1" w:rsidRPr="0022678E">
        <w:rPr>
          <w:rFonts w:ascii="Times New Roman" w:hAnsi="Times New Roman"/>
          <w:sz w:val="24"/>
          <w:szCs w:val="24"/>
        </w:rPr>
        <w:t xml:space="preserve">restrictions), </w:t>
      </w:r>
      <w:r w:rsidR="00B74A40" w:rsidRPr="0022678E">
        <w:rPr>
          <w:rFonts w:ascii="Times New Roman" w:hAnsi="Times New Roman"/>
          <w:sz w:val="24"/>
          <w:szCs w:val="24"/>
        </w:rPr>
        <w:t xml:space="preserve">routine </w:t>
      </w:r>
      <w:r w:rsidR="002228D1" w:rsidRPr="0022678E">
        <w:rPr>
          <w:rFonts w:ascii="Times New Roman" w:hAnsi="Times New Roman"/>
          <w:sz w:val="24"/>
          <w:szCs w:val="24"/>
        </w:rPr>
        <w:t xml:space="preserve">vegetation maintenance is a significantly less intensive activity and uses a combination of hand-cutting and selective herbicide applications, typically on a </w:t>
      </w:r>
      <w:r w:rsidR="00147805" w:rsidRPr="0022678E">
        <w:rPr>
          <w:rFonts w:ascii="Times New Roman" w:hAnsi="Times New Roman"/>
          <w:sz w:val="24"/>
          <w:szCs w:val="24"/>
        </w:rPr>
        <w:t>4</w:t>
      </w:r>
      <w:r w:rsidR="00147805">
        <w:rPr>
          <w:rFonts w:ascii="Times New Roman" w:hAnsi="Times New Roman"/>
          <w:sz w:val="24"/>
          <w:szCs w:val="24"/>
        </w:rPr>
        <w:t>-</w:t>
      </w:r>
      <w:r w:rsidR="002228D1" w:rsidRPr="0022678E">
        <w:rPr>
          <w:rFonts w:ascii="Times New Roman" w:hAnsi="Times New Roman"/>
          <w:sz w:val="24"/>
          <w:szCs w:val="24"/>
        </w:rPr>
        <w:t xml:space="preserve">year cycle. </w:t>
      </w:r>
      <w:r w:rsidR="003F5BF3" w:rsidRPr="0022678E">
        <w:rPr>
          <w:rFonts w:ascii="Times New Roman" w:hAnsi="Times New Roman"/>
          <w:sz w:val="24"/>
          <w:szCs w:val="24"/>
        </w:rPr>
        <w:t>Personnel will travel along the transmission line corridor by foot or by all-terrain vehicle</w:t>
      </w:r>
      <w:r w:rsidR="00B36D7D" w:rsidRPr="0022678E">
        <w:rPr>
          <w:rFonts w:ascii="Times New Roman" w:hAnsi="Times New Roman"/>
          <w:sz w:val="24"/>
          <w:szCs w:val="24"/>
        </w:rPr>
        <w:t>s</w:t>
      </w:r>
      <w:r w:rsidR="003F5BF3" w:rsidRPr="0022678E">
        <w:rPr>
          <w:rFonts w:ascii="Times New Roman" w:hAnsi="Times New Roman"/>
          <w:sz w:val="24"/>
          <w:szCs w:val="24"/>
        </w:rPr>
        <w:t xml:space="preserve"> </w:t>
      </w:r>
      <w:r w:rsidR="00B74A40" w:rsidRPr="0022678E">
        <w:rPr>
          <w:rFonts w:ascii="Times New Roman" w:hAnsi="Times New Roman"/>
          <w:sz w:val="24"/>
          <w:szCs w:val="24"/>
        </w:rPr>
        <w:t xml:space="preserve">(ATVs) </w:t>
      </w:r>
      <w:r w:rsidR="003F5BF3" w:rsidRPr="0022678E">
        <w:rPr>
          <w:rFonts w:ascii="Times New Roman" w:hAnsi="Times New Roman"/>
          <w:sz w:val="24"/>
          <w:szCs w:val="24"/>
        </w:rPr>
        <w:t>and spot-treat target species and specimens with approved herbicid</w:t>
      </w:r>
      <w:r w:rsidR="001140EC" w:rsidRPr="0022678E">
        <w:rPr>
          <w:rFonts w:ascii="Times New Roman" w:hAnsi="Times New Roman"/>
          <w:sz w:val="24"/>
          <w:szCs w:val="24"/>
        </w:rPr>
        <w:t>es and</w:t>
      </w:r>
      <w:r w:rsidR="003F5BF3" w:rsidRPr="0022678E">
        <w:rPr>
          <w:rFonts w:ascii="Times New Roman" w:hAnsi="Times New Roman"/>
          <w:sz w:val="24"/>
          <w:szCs w:val="24"/>
        </w:rPr>
        <w:t xml:space="preserve"> application methods.</w:t>
      </w:r>
      <w:r w:rsidR="00B36D7D" w:rsidRPr="0022678E">
        <w:rPr>
          <w:rFonts w:ascii="Times New Roman" w:hAnsi="Times New Roman"/>
          <w:sz w:val="24"/>
          <w:szCs w:val="24"/>
        </w:rPr>
        <w:t xml:space="preserve"> In some cases, hand tools (e.</w:t>
      </w:r>
      <w:r w:rsidR="00147805">
        <w:rPr>
          <w:rFonts w:ascii="Times New Roman" w:hAnsi="Times New Roman"/>
          <w:sz w:val="24"/>
          <w:szCs w:val="24"/>
        </w:rPr>
        <w:t>g.,</w:t>
      </w:r>
      <w:r w:rsidR="00B36D7D" w:rsidRPr="0022678E">
        <w:rPr>
          <w:rFonts w:ascii="Times New Roman" w:hAnsi="Times New Roman"/>
          <w:sz w:val="24"/>
          <w:szCs w:val="24"/>
        </w:rPr>
        <w:t xml:space="preserve"> chain saws)</w:t>
      </w:r>
      <w:r w:rsidR="0047391F" w:rsidRPr="0022678E">
        <w:rPr>
          <w:rFonts w:ascii="Times New Roman" w:hAnsi="Times New Roman"/>
          <w:sz w:val="24"/>
          <w:szCs w:val="24"/>
        </w:rPr>
        <w:t xml:space="preserve"> may be used</w:t>
      </w:r>
      <w:r w:rsidR="00B36D7D" w:rsidRPr="0022678E">
        <w:rPr>
          <w:rFonts w:ascii="Times New Roman" w:hAnsi="Times New Roman"/>
          <w:sz w:val="24"/>
          <w:szCs w:val="24"/>
        </w:rPr>
        <w:t xml:space="preserve">, </w:t>
      </w:r>
      <w:r w:rsidR="00147805">
        <w:rPr>
          <w:rFonts w:ascii="Times New Roman" w:hAnsi="Times New Roman"/>
          <w:sz w:val="24"/>
          <w:szCs w:val="24"/>
        </w:rPr>
        <w:t>but</w:t>
      </w:r>
      <w:r w:rsidR="00147805" w:rsidRPr="0022678E">
        <w:rPr>
          <w:rFonts w:ascii="Times New Roman" w:hAnsi="Times New Roman"/>
          <w:sz w:val="24"/>
          <w:szCs w:val="24"/>
        </w:rPr>
        <w:t xml:space="preserve"> </w:t>
      </w:r>
      <w:r w:rsidR="006258FC" w:rsidRPr="0022678E">
        <w:rPr>
          <w:rFonts w:ascii="Times New Roman" w:hAnsi="Times New Roman"/>
          <w:sz w:val="24"/>
          <w:szCs w:val="24"/>
        </w:rPr>
        <w:t xml:space="preserve">typically </w:t>
      </w:r>
      <w:r w:rsidR="00B36D7D" w:rsidRPr="0022678E">
        <w:rPr>
          <w:rFonts w:ascii="Times New Roman" w:hAnsi="Times New Roman"/>
          <w:sz w:val="24"/>
          <w:szCs w:val="24"/>
        </w:rPr>
        <w:t>n</w:t>
      </w:r>
      <w:r w:rsidR="00113D0C" w:rsidRPr="0022678E">
        <w:rPr>
          <w:rFonts w:ascii="Times New Roman" w:hAnsi="Times New Roman"/>
          <w:sz w:val="24"/>
          <w:szCs w:val="24"/>
        </w:rPr>
        <w:t xml:space="preserve">o heavy logging equipment is necessary because vegetation within the corridor will </w:t>
      </w:r>
      <w:r w:rsidR="00701B1A" w:rsidRPr="0022678E">
        <w:rPr>
          <w:rFonts w:ascii="Times New Roman" w:hAnsi="Times New Roman"/>
          <w:sz w:val="24"/>
          <w:szCs w:val="24"/>
        </w:rPr>
        <w:t xml:space="preserve">be younger and smaller, and so will </w:t>
      </w:r>
      <w:r w:rsidR="00113D0C" w:rsidRPr="0022678E">
        <w:rPr>
          <w:rFonts w:ascii="Times New Roman" w:hAnsi="Times New Roman"/>
          <w:sz w:val="24"/>
          <w:szCs w:val="24"/>
        </w:rPr>
        <w:t xml:space="preserve">already be </w:t>
      </w:r>
      <w:r w:rsidR="00B36D7D" w:rsidRPr="0022678E">
        <w:rPr>
          <w:rFonts w:ascii="Times New Roman" w:hAnsi="Times New Roman"/>
          <w:sz w:val="24"/>
          <w:szCs w:val="24"/>
        </w:rPr>
        <w:t>controlled.</w:t>
      </w:r>
    </w:p>
    <w:p w14:paraId="615B30AC" w14:textId="0267315F" w:rsidR="00A90B90" w:rsidRPr="0022678E" w:rsidRDefault="00A90B90" w:rsidP="003769EB">
      <w:pPr>
        <w:ind w:left="360"/>
        <w:rPr>
          <w:rFonts w:ascii="Times New Roman" w:hAnsi="Times New Roman"/>
          <w:sz w:val="24"/>
          <w:szCs w:val="24"/>
        </w:rPr>
      </w:pPr>
    </w:p>
    <w:p w14:paraId="4BDDB8CB" w14:textId="5F740C01" w:rsidR="00A90B90" w:rsidRPr="0022678E" w:rsidRDefault="00A90B90" w:rsidP="003769EB">
      <w:pPr>
        <w:ind w:left="360"/>
        <w:rPr>
          <w:rFonts w:ascii="Times New Roman" w:hAnsi="Times New Roman"/>
          <w:sz w:val="24"/>
          <w:szCs w:val="24"/>
        </w:rPr>
      </w:pPr>
      <w:r w:rsidRPr="0022678E">
        <w:rPr>
          <w:rFonts w:ascii="Times New Roman" w:hAnsi="Times New Roman"/>
          <w:sz w:val="24"/>
          <w:szCs w:val="24"/>
        </w:rPr>
        <w:t>The activities that will occur during construction of the NECEC and during the post-construction vegetation maintenance cycles are quite different</w:t>
      </w:r>
      <w:r w:rsidR="00147805">
        <w:rPr>
          <w:rFonts w:ascii="Times New Roman" w:hAnsi="Times New Roman"/>
          <w:sz w:val="24"/>
          <w:szCs w:val="24"/>
        </w:rPr>
        <w:t>,</w:t>
      </w:r>
      <w:r w:rsidR="005C62EA" w:rsidRPr="0022678E">
        <w:rPr>
          <w:rFonts w:ascii="Times New Roman" w:hAnsi="Times New Roman"/>
          <w:sz w:val="24"/>
          <w:szCs w:val="24"/>
        </w:rPr>
        <w:t xml:space="preserve"> </w:t>
      </w:r>
      <w:r w:rsidR="00147805">
        <w:rPr>
          <w:rFonts w:ascii="Times New Roman" w:hAnsi="Times New Roman"/>
          <w:sz w:val="24"/>
          <w:szCs w:val="24"/>
        </w:rPr>
        <w:t>so</w:t>
      </w:r>
      <w:r w:rsidR="005C62EA" w:rsidRPr="0022678E">
        <w:rPr>
          <w:rFonts w:ascii="Times New Roman" w:hAnsi="Times New Roman"/>
          <w:sz w:val="24"/>
          <w:szCs w:val="24"/>
        </w:rPr>
        <w:t xml:space="preserve"> additional restrictions</w:t>
      </w:r>
      <w:r w:rsidR="00F46B35" w:rsidRPr="0022678E">
        <w:rPr>
          <w:rFonts w:ascii="Times New Roman" w:hAnsi="Times New Roman"/>
          <w:sz w:val="24"/>
          <w:szCs w:val="24"/>
        </w:rPr>
        <w:t xml:space="preserve"> within a </w:t>
      </w:r>
      <w:r w:rsidR="00147805" w:rsidRPr="0022678E">
        <w:rPr>
          <w:rFonts w:ascii="Times New Roman" w:hAnsi="Times New Roman"/>
          <w:sz w:val="24"/>
          <w:szCs w:val="24"/>
        </w:rPr>
        <w:t>250</w:t>
      </w:r>
      <w:r w:rsidR="00147805">
        <w:rPr>
          <w:rFonts w:ascii="Times New Roman" w:hAnsi="Times New Roman"/>
          <w:sz w:val="24"/>
          <w:szCs w:val="24"/>
        </w:rPr>
        <w:t>-</w:t>
      </w:r>
      <w:r w:rsidR="00F46B35" w:rsidRPr="0022678E">
        <w:rPr>
          <w:rFonts w:ascii="Times New Roman" w:hAnsi="Times New Roman"/>
          <w:sz w:val="24"/>
          <w:szCs w:val="24"/>
        </w:rPr>
        <w:t>foot buffer during construction are warranted while a</w:t>
      </w:r>
      <w:r w:rsidR="005C62EA" w:rsidRPr="0022678E">
        <w:rPr>
          <w:rFonts w:ascii="Times New Roman" w:hAnsi="Times New Roman"/>
          <w:sz w:val="24"/>
          <w:szCs w:val="24"/>
        </w:rPr>
        <w:t xml:space="preserve"> </w:t>
      </w:r>
      <w:r w:rsidR="00147805" w:rsidRPr="0022678E">
        <w:rPr>
          <w:rFonts w:ascii="Times New Roman" w:hAnsi="Times New Roman"/>
          <w:sz w:val="24"/>
          <w:szCs w:val="24"/>
        </w:rPr>
        <w:t>100</w:t>
      </w:r>
      <w:r w:rsidR="00147805">
        <w:rPr>
          <w:rFonts w:ascii="Times New Roman" w:hAnsi="Times New Roman"/>
          <w:sz w:val="24"/>
          <w:szCs w:val="24"/>
        </w:rPr>
        <w:t>-</w:t>
      </w:r>
      <w:r w:rsidR="005C62EA" w:rsidRPr="0022678E">
        <w:rPr>
          <w:rFonts w:ascii="Times New Roman" w:hAnsi="Times New Roman"/>
          <w:sz w:val="24"/>
          <w:szCs w:val="24"/>
        </w:rPr>
        <w:t xml:space="preserve">foot buffer </w:t>
      </w:r>
      <w:r w:rsidR="00080D0F" w:rsidRPr="0022678E">
        <w:rPr>
          <w:rFonts w:ascii="Times New Roman" w:hAnsi="Times New Roman"/>
          <w:sz w:val="24"/>
          <w:szCs w:val="24"/>
        </w:rPr>
        <w:t xml:space="preserve">is appropriate </w:t>
      </w:r>
      <w:r w:rsidR="00F46B35" w:rsidRPr="0022678E">
        <w:rPr>
          <w:rFonts w:ascii="Times New Roman" w:hAnsi="Times New Roman"/>
          <w:sz w:val="24"/>
          <w:szCs w:val="24"/>
        </w:rPr>
        <w:t>to</w:t>
      </w:r>
      <w:r w:rsidR="005C62EA" w:rsidRPr="0022678E">
        <w:rPr>
          <w:rFonts w:ascii="Times New Roman" w:hAnsi="Times New Roman"/>
          <w:sz w:val="24"/>
          <w:szCs w:val="24"/>
        </w:rPr>
        <w:t xml:space="preserve"> protect </w:t>
      </w:r>
      <w:r w:rsidR="008C6391" w:rsidRPr="0022678E">
        <w:rPr>
          <w:rFonts w:ascii="Times New Roman" w:hAnsi="Times New Roman"/>
          <w:sz w:val="24"/>
          <w:szCs w:val="24"/>
        </w:rPr>
        <w:t>these resources</w:t>
      </w:r>
      <w:r w:rsidR="00F46B35" w:rsidRPr="0022678E">
        <w:rPr>
          <w:rFonts w:ascii="Times New Roman" w:hAnsi="Times New Roman"/>
          <w:sz w:val="24"/>
          <w:szCs w:val="24"/>
        </w:rPr>
        <w:t xml:space="preserve"> during </w:t>
      </w:r>
      <w:r w:rsidR="008C6391" w:rsidRPr="0022678E">
        <w:rPr>
          <w:rFonts w:ascii="Times New Roman" w:hAnsi="Times New Roman"/>
          <w:sz w:val="24"/>
          <w:szCs w:val="24"/>
        </w:rPr>
        <w:t xml:space="preserve">post-construction </w:t>
      </w:r>
      <w:r w:rsidR="00F46B35" w:rsidRPr="0022678E">
        <w:rPr>
          <w:rFonts w:ascii="Times New Roman" w:hAnsi="Times New Roman"/>
          <w:sz w:val="24"/>
          <w:szCs w:val="24"/>
        </w:rPr>
        <w:t>routine vegetation maintenance</w:t>
      </w:r>
      <w:r w:rsidR="008C6391" w:rsidRPr="0022678E">
        <w:rPr>
          <w:rFonts w:ascii="Times New Roman" w:hAnsi="Times New Roman"/>
          <w:sz w:val="24"/>
          <w:szCs w:val="24"/>
        </w:rPr>
        <w:t xml:space="preserve">. </w:t>
      </w:r>
      <w:r w:rsidR="005C62EA" w:rsidRPr="0022678E">
        <w:rPr>
          <w:rFonts w:ascii="Times New Roman" w:hAnsi="Times New Roman"/>
          <w:sz w:val="24"/>
          <w:szCs w:val="24"/>
        </w:rPr>
        <w:t xml:space="preserve"> </w:t>
      </w:r>
    </w:p>
    <w:p w14:paraId="0CE77A65" w14:textId="763F453A" w:rsidR="003E487A" w:rsidRPr="008F0DF7" w:rsidRDefault="003E487A" w:rsidP="00871F34">
      <w:pPr>
        <w:rPr>
          <w:rFonts w:ascii="Times New Roman" w:hAnsi="Times New Roman"/>
          <w:sz w:val="24"/>
          <w:szCs w:val="24"/>
        </w:rPr>
      </w:pPr>
    </w:p>
    <w:p w14:paraId="7C04B749" w14:textId="219C7E44" w:rsidR="00545767" w:rsidRPr="0022678E" w:rsidRDefault="00545767" w:rsidP="00545767">
      <w:pPr>
        <w:pStyle w:val="ListParagraph"/>
        <w:numPr>
          <w:ilvl w:val="0"/>
          <w:numId w:val="3"/>
        </w:numPr>
        <w:rPr>
          <w:rFonts w:ascii="Times New Roman" w:hAnsi="Times New Roman"/>
          <w:b/>
          <w:sz w:val="24"/>
          <w:szCs w:val="24"/>
        </w:rPr>
      </w:pPr>
      <w:r w:rsidRPr="0022678E">
        <w:rPr>
          <w:rFonts w:ascii="Times New Roman" w:hAnsi="Times New Roman"/>
          <w:b/>
          <w:sz w:val="24"/>
          <w:szCs w:val="24"/>
        </w:rPr>
        <w:t>Verify and reiterate spot herbicide application vs. broadcast in vicinity of vernal pools.</w:t>
      </w:r>
    </w:p>
    <w:p w14:paraId="7EA6A327" w14:textId="77777777" w:rsidR="008F0DF7" w:rsidRDefault="008F0DF7" w:rsidP="003769EB">
      <w:pPr>
        <w:ind w:left="360"/>
        <w:rPr>
          <w:rFonts w:ascii="Times New Roman" w:hAnsi="Times New Roman"/>
          <w:sz w:val="24"/>
          <w:szCs w:val="24"/>
        </w:rPr>
      </w:pPr>
    </w:p>
    <w:p w14:paraId="49B0DAE5" w14:textId="711A394D" w:rsidR="003E487A" w:rsidRPr="0022678E" w:rsidRDefault="003E487A" w:rsidP="003769EB">
      <w:pPr>
        <w:ind w:left="360"/>
        <w:rPr>
          <w:rFonts w:ascii="Times New Roman" w:hAnsi="Times New Roman"/>
          <w:sz w:val="24"/>
          <w:szCs w:val="24"/>
        </w:rPr>
      </w:pPr>
      <w:r w:rsidRPr="0022678E">
        <w:rPr>
          <w:rFonts w:ascii="Times New Roman" w:hAnsi="Times New Roman"/>
          <w:sz w:val="24"/>
          <w:szCs w:val="24"/>
        </w:rPr>
        <w:t>See Exhibit 10-1</w:t>
      </w:r>
      <w:r w:rsidR="00080D0F" w:rsidRPr="0022678E">
        <w:rPr>
          <w:rFonts w:ascii="Times New Roman" w:hAnsi="Times New Roman"/>
          <w:sz w:val="24"/>
          <w:szCs w:val="24"/>
        </w:rPr>
        <w:t xml:space="preserve"> VCP</w:t>
      </w:r>
      <w:r w:rsidRPr="0022678E">
        <w:rPr>
          <w:rFonts w:ascii="Times New Roman" w:hAnsi="Times New Roman"/>
          <w:sz w:val="24"/>
          <w:szCs w:val="24"/>
        </w:rPr>
        <w:t>, Section 2.</w:t>
      </w:r>
      <w:r w:rsidR="00DA6709" w:rsidRPr="0022678E">
        <w:rPr>
          <w:rFonts w:ascii="Times New Roman" w:hAnsi="Times New Roman"/>
          <w:sz w:val="24"/>
          <w:szCs w:val="24"/>
        </w:rPr>
        <w:t>2</w:t>
      </w:r>
      <w:r w:rsidR="00DA6709">
        <w:rPr>
          <w:rFonts w:ascii="Times New Roman" w:hAnsi="Times New Roman"/>
          <w:sz w:val="24"/>
          <w:szCs w:val="24"/>
        </w:rPr>
        <w:t>.</w:t>
      </w:r>
      <w:r w:rsidRPr="0022678E">
        <w:rPr>
          <w:rFonts w:ascii="Times New Roman" w:hAnsi="Times New Roman"/>
          <w:sz w:val="24"/>
          <w:szCs w:val="24"/>
        </w:rPr>
        <w:t>m and Exhibit 10-2</w:t>
      </w:r>
      <w:r w:rsidR="00080D0F" w:rsidRPr="0022678E">
        <w:rPr>
          <w:rFonts w:ascii="Times New Roman" w:hAnsi="Times New Roman"/>
          <w:sz w:val="24"/>
          <w:szCs w:val="24"/>
        </w:rPr>
        <w:t xml:space="preserve"> VMP</w:t>
      </w:r>
      <w:r w:rsidRPr="0022678E">
        <w:rPr>
          <w:rFonts w:ascii="Times New Roman" w:hAnsi="Times New Roman"/>
          <w:sz w:val="24"/>
          <w:szCs w:val="24"/>
        </w:rPr>
        <w:t>, pages 3-4</w:t>
      </w:r>
      <w:r w:rsidR="00DA6709">
        <w:rPr>
          <w:rFonts w:ascii="Times New Roman" w:hAnsi="Times New Roman"/>
          <w:sz w:val="24"/>
          <w:szCs w:val="24"/>
        </w:rPr>
        <w:t>,</w:t>
      </w:r>
      <w:r w:rsidRPr="0022678E">
        <w:rPr>
          <w:rFonts w:ascii="Times New Roman" w:hAnsi="Times New Roman"/>
          <w:sz w:val="24"/>
          <w:szCs w:val="24"/>
        </w:rPr>
        <w:t xml:space="preserve"> regarding spot spraying (also noted above)</w:t>
      </w:r>
      <w:r w:rsidR="00473FAD" w:rsidRPr="0022678E">
        <w:rPr>
          <w:rFonts w:ascii="Times New Roman" w:hAnsi="Times New Roman"/>
          <w:sz w:val="24"/>
          <w:szCs w:val="24"/>
        </w:rPr>
        <w:t>.</w:t>
      </w:r>
      <w:r w:rsidRPr="0022678E">
        <w:rPr>
          <w:rFonts w:ascii="Times New Roman" w:hAnsi="Times New Roman"/>
          <w:sz w:val="24"/>
          <w:szCs w:val="24"/>
        </w:rPr>
        <w:t xml:space="preserve"> These restrictions apply globally to all habitat types.</w:t>
      </w:r>
    </w:p>
    <w:p w14:paraId="0BA4BB44" w14:textId="77777777" w:rsidR="003E487A" w:rsidRPr="008F0DF7" w:rsidRDefault="003E487A" w:rsidP="003E487A">
      <w:pPr>
        <w:ind w:left="360"/>
        <w:rPr>
          <w:rFonts w:ascii="Times New Roman" w:hAnsi="Times New Roman"/>
          <w:sz w:val="24"/>
          <w:szCs w:val="24"/>
        </w:rPr>
      </w:pPr>
    </w:p>
    <w:p w14:paraId="5BF87772" w14:textId="4431B78C" w:rsidR="00545767" w:rsidRPr="0022678E" w:rsidRDefault="00545767" w:rsidP="00545767">
      <w:pPr>
        <w:pStyle w:val="ListParagraph"/>
        <w:numPr>
          <w:ilvl w:val="0"/>
          <w:numId w:val="3"/>
        </w:numPr>
        <w:rPr>
          <w:rFonts w:ascii="Times New Roman" w:hAnsi="Times New Roman"/>
          <w:b/>
          <w:sz w:val="24"/>
          <w:szCs w:val="24"/>
        </w:rPr>
      </w:pPr>
      <w:r w:rsidRPr="0022678E">
        <w:rPr>
          <w:rFonts w:ascii="Times New Roman" w:hAnsi="Times New Roman"/>
          <w:b/>
          <w:sz w:val="24"/>
          <w:szCs w:val="24"/>
        </w:rPr>
        <w:t xml:space="preserve">Verify </w:t>
      </w:r>
      <w:r w:rsidR="00DA6709" w:rsidRPr="0022678E">
        <w:rPr>
          <w:rFonts w:ascii="Times New Roman" w:hAnsi="Times New Roman"/>
          <w:b/>
          <w:sz w:val="24"/>
          <w:szCs w:val="24"/>
        </w:rPr>
        <w:t>25</w:t>
      </w:r>
      <w:r w:rsidR="00DA6709">
        <w:rPr>
          <w:rFonts w:ascii="Times New Roman" w:hAnsi="Times New Roman"/>
          <w:b/>
          <w:sz w:val="24"/>
          <w:szCs w:val="24"/>
        </w:rPr>
        <w:t>-</w:t>
      </w:r>
      <w:r w:rsidRPr="0022678E">
        <w:rPr>
          <w:rFonts w:ascii="Times New Roman" w:hAnsi="Times New Roman"/>
          <w:b/>
          <w:sz w:val="24"/>
          <w:szCs w:val="24"/>
        </w:rPr>
        <w:t>foot setback of herbicides from pool depression.</w:t>
      </w:r>
    </w:p>
    <w:p w14:paraId="59CE0255" w14:textId="77777777" w:rsidR="008F0DF7" w:rsidRDefault="008F0DF7" w:rsidP="003769EB">
      <w:pPr>
        <w:ind w:left="360"/>
        <w:rPr>
          <w:rFonts w:ascii="Times New Roman" w:hAnsi="Times New Roman"/>
          <w:sz w:val="24"/>
          <w:szCs w:val="24"/>
        </w:rPr>
      </w:pPr>
    </w:p>
    <w:p w14:paraId="49C1A36A" w14:textId="425B3EFD" w:rsidR="003E487A" w:rsidRPr="0022678E" w:rsidRDefault="003E487A" w:rsidP="003769EB">
      <w:pPr>
        <w:ind w:left="360"/>
        <w:rPr>
          <w:rFonts w:ascii="Times New Roman" w:hAnsi="Times New Roman"/>
          <w:sz w:val="24"/>
          <w:szCs w:val="24"/>
        </w:rPr>
      </w:pPr>
      <w:r w:rsidRPr="0022678E">
        <w:rPr>
          <w:rFonts w:ascii="Times New Roman" w:hAnsi="Times New Roman"/>
          <w:sz w:val="24"/>
          <w:szCs w:val="24"/>
        </w:rPr>
        <w:t>See Exhibit 10-1</w:t>
      </w:r>
      <w:r w:rsidR="00B8185F" w:rsidRPr="0022678E">
        <w:rPr>
          <w:rFonts w:ascii="Times New Roman" w:hAnsi="Times New Roman"/>
          <w:sz w:val="24"/>
          <w:szCs w:val="24"/>
        </w:rPr>
        <w:t xml:space="preserve"> VCP, Section 5.</w:t>
      </w:r>
      <w:r w:rsidR="00DA6709" w:rsidRPr="0022678E">
        <w:rPr>
          <w:rFonts w:ascii="Times New Roman" w:hAnsi="Times New Roman"/>
          <w:sz w:val="24"/>
          <w:szCs w:val="24"/>
        </w:rPr>
        <w:t>1</w:t>
      </w:r>
      <w:r w:rsidR="00DA6709">
        <w:rPr>
          <w:rFonts w:ascii="Times New Roman" w:hAnsi="Times New Roman"/>
          <w:sz w:val="24"/>
          <w:szCs w:val="24"/>
        </w:rPr>
        <w:t>.</w:t>
      </w:r>
      <w:r w:rsidRPr="0022678E">
        <w:rPr>
          <w:rFonts w:ascii="Times New Roman" w:hAnsi="Times New Roman"/>
          <w:sz w:val="24"/>
          <w:szCs w:val="24"/>
        </w:rPr>
        <w:t>e: “No herbicide use is permitted within 25 feet of the SVP pool depression.</w:t>
      </w:r>
      <w:r w:rsidR="00371DFE" w:rsidRPr="0022678E">
        <w:rPr>
          <w:rFonts w:ascii="Times New Roman" w:hAnsi="Times New Roman"/>
          <w:sz w:val="24"/>
          <w:szCs w:val="24"/>
        </w:rPr>
        <w:t>”</w:t>
      </w:r>
    </w:p>
    <w:p w14:paraId="2597A05E" w14:textId="78832AC9" w:rsidR="004750F7" w:rsidRPr="0022678E" w:rsidRDefault="004750F7" w:rsidP="003769EB">
      <w:pPr>
        <w:ind w:left="360"/>
        <w:rPr>
          <w:rFonts w:ascii="Times New Roman" w:hAnsi="Times New Roman"/>
          <w:sz w:val="24"/>
          <w:szCs w:val="24"/>
        </w:rPr>
      </w:pPr>
      <w:r w:rsidRPr="0022678E">
        <w:rPr>
          <w:rFonts w:ascii="Times New Roman" w:hAnsi="Times New Roman"/>
          <w:sz w:val="24"/>
          <w:szCs w:val="24"/>
        </w:rPr>
        <w:t>See Exhibit 10-2</w:t>
      </w:r>
      <w:r w:rsidR="00B8185F" w:rsidRPr="0022678E">
        <w:rPr>
          <w:rFonts w:ascii="Times New Roman" w:hAnsi="Times New Roman"/>
          <w:sz w:val="24"/>
          <w:szCs w:val="24"/>
        </w:rPr>
        <w:t xml:space="preserve"> VMP</w:t>
      </w:r>
      <w:r w:rsidRPr="0022678E">
        <w:rPr>
          <w:rFonts w:ascii="Times New Roman" w:hAnsi="Times New Roman"/>
          <w:sz w:val="24"/>
          <w:szCs w:val="24"/>
        </w:rPr>
        <w:t>, page 9: “No herbicide use is permitted within 25 feet of the SVP pool depression.</w:t>
      </w:r>
      <w:r w:rsidR="00473FAD" w:rsidRPr="0022678E">
        <w:rPr>
          <w:rFonts w:ascii="Times New Roman" w:hAnsi="Times New Roman"/>
          <w:sz w:val="24"/>
          <w:szCs w:val="24"/>
        </w:rPr>
        <w:t>”</w:t>
      </w:r>
    </w:p>
    <w:p w14:paraId="660B45AD" w14:textId="77777777" w:rsidR="00545767" w:rsidRPr="008F0DF7" w:rsidRDefault="00545767" w:rsidP="00545767">
      <w:pPr>
        <w:rPr>
          <w:rFonts w:ascii="Times New Roman" w:hAnsi="Times New Roman"/>
          <w:sz w:val="24"/>
          <w:szCs w:val="24"/>
        </w:rPr>
      </w:pPr>
    </w:p>
    <w:p w14:paraId="597CE1F3" w14:textId="77777777" w:rsidR="00545767" w:rsidRPr="0022678E" w:rsidRDefault="00545767" w:rsidP="00545767">
      <w:pPr>
        <w:rPr>
          <w:rFonts w:ascii="Times New Roman" w:hAnsi="Times New Roman"/>
          <w:b/>
          <w:sz w:val="24"/>
          <w:szCs w:val="24"/>
        </w:rPr>
      </w:pPr>
      <w:r w:rsidRPr="0022678E">
        <w:rPr>
          <w:rFonts w:ascii="Times New Roman" w:hAnsi="Times New Roman"/>
          <w:b/>
          <w:sz w:val="24"/>
          <w:szCs w:val="24"/>
        </w:rPr>
        <w:lastRenderedPageBreak/>
        <w:t>Roaring Brook Mayfly</w:t>
      </w:r>
    </w:p>
    <w:p w14:paraId="26F51AE5" w14:textId="1E2EC6A6" w:rsidR="00545767" w:rsidRPr="0022678E" w:rsidRDefault="00545767" w:rsidP="00545767">
      <w:pPr>
        <w:pStyle w:val="ListParagraph"/>
        <w:numPr>
          <w:ilvl w:val="0"/>
          <w:numId w:val="4"/>
        </w:numPr>
        <w:rPr>
          <w:rFonts w:ascii="Times New Roman" w:hAnsi="Times New Roman"/>
          <w:b/>
          <w:sz w:val="24"/>
          <w:szCs w:val="24"/>
        </w:rPr>
      </w:pPr>
      <w:r w:rsidRPr="0022678E">
        <w:rPr>
          <w:rFonts w:ascii="Times New Roman" w:hAnsi="Times New Roman"/>
          <w:b/>
          <w:sz w:val="24"/>
          <w:szCs w:val="24"/>
        </w:rPr>
        <w:t>VMP and compensation plan erroneously state that both Gold and Mountain Brook contain RBM – correct this.</w:t>
      </w:r>
    </w:p>
    <w:p w14:paraId="4F3C57C3" w14:textId="77777777" w:rsidR="008F0DF7" w:rsidRDefault="008F0DF7" w:rsidP="00CB1ECC">
      <w:pPr>
        <w:ind w:left="360"/>
        <w:rPr>
          <w:rFonts w:ascii="Times New Roman" w:hAnsi="Times New Roman"/>
          <w:sz w:val="24"/>
          <w:szCs w:val="24"/>
        </w:rPr>
      </w:pPr>
    </w:p>
    <w:p w14:paraId="03877DAA" w14:textId="448CBC49" w:rsidR="00CB1ECC" w:rsidRPr="0022678E" w:rsidRDefault="00DA6709" w:rsidP="00CB1ECC">
      <w:pPr>
        <w:ind w:left="360"/>
        <w:rPr>
          <w:rFonts w:ascii="Times New Roman" w:hAnsi="Times New Roman"/>
          <w:sz w:val="24"/>
          <w:szCs w:val="24"/>
        </w:rPr>
      </w:pPr>
      <w:r>
        <w:rPr>
          <w:rFonts w:ascii="Times New Roman" w:hAnsi="Times New Roman"/>
          <w:sz w:val="24"/>
          <w:szCs w:val="24"/>
        </w:rPr>
        <w:t xml:space="preserve">This is not erroneous, because they both contain RBM.  </w:t>
      </w:r>
      <w:r w:rsidR="00E65E9E" w:rsidRPr="0022678E">
        <w:rPr>
          <w:rFonts w:ascii="Times New Roman" w:hAnsi="Times New Roman"/>
          <w:sz w:val="24"/>
          <w:szCs w:val="24"/>
        </w:rPr>
        <w:t xml:space="preserve">Please refer to the NECEC Roaring Brook Mayfly and Northern Spring Salamander Survey Results, submitted to </w:t>
      </w:r>
      <w:r w:rsidR="00E9730D" w:rsidRPr="0022678E">
        <w:rPr>
          <w:rFonts w:ascii="Times New Roman" w:hAnsi="Times New Roman"/>
          <w:sz w:val="24"/>
          <w:szCs w:val="24"/>
        </w:rPr>
        <w:t xml:space="preserve">MDEP and </w:t>
      </w:r>
      <w:r w:rsidR="00E65E9E" w:rsidRPr="0022678E">
        <w:rPr>
          <w:rFonts w:ascii="Times New Roman" w:hAnsi="Times New Roman"/>
          <w:sz w:val="24"/>
          <w:szCs w:val="24"/>
        </w:rPr>
        <w:t>MDIFW on October 19, 2018</w:t>
      </w:r>
      <w:r w:rsidR="00042248" w:rsidRPr="0022678E">
        <w:rPr>
          <w:rFonts w:ascii="Times New Roman" w:hAnsi="Times New Roman"/>
          <w:sz w:val="24"/>
          <w:szCs w:val="24"/>
        </w:rPr>
        <w:t>, pages 2-3: “</w:t>
      </w:r>
      <w:r w:rsidR="002466D1" w:rsidRPr="0022678E">
        <w:rPr>
          <w:rFonts w:ascii="Times New Roman" w:hAnsi="Times New Roman"/>
          <w:sz w:val="24"/>
          <w:szCs w:val="24"/>
        </w:rPr>
        <w:t xml:space="preserve">RBM was confirmed as present in Mountain Brook (Johnson Mtn Twp) and Gold Brook (Appleton Twp).” </w:t>
      </w:r>
    </w:p>
    <w:p w14:paraId="76347881" w14:textId="418C548A" w:rsidR="00ED3977" w:rsidRPr="0022678E" w:rsidRDefault="00ED3977" w:rsidP="00CB1ECC">
      <w:pPr>
        <w:ind w:left="360"/>
        <w:rPr>
          <w:rFonts w:ascii="Times New Roman" w:hAnsi="Times New Roman"/>
          <w:sz w:val="24"/>
          <w:szCs w:val="24"/>
        </w:rPr>
      </w:pPr>
      <w:r w:rsidRPr="0022678E">
        <w:rPr>
          <w:rFonts w:ascii="Times New Roman" w:hAnsi="Times New Roman"/>
          <w:sz w:val="24"/>
          <w:szCs w:val="24"/>
        </w:rPr>
        <w:t xml:space="preserve">MDEP </w:t>
      </w:r>
      <w:r w:rsidR="00DA6709">
        <w:rPr>
          <w:rFonts w:ascii="Times New Roman" w:hAnsi="Times New Roman"/>
          <w:sz w:val="24"/>
          <w:szCs w:val="24"/>
        </w:rPr>
        <w:t>w</w:t>
      </w:r>
      <w:r w:rsidR="00DA6709" w:rsidRPr="0022678E">
        <w:rPr>
          <w:rFonts w:ascii="Times New Roman" w:hAnsi="Times New Roman"/>
          <w:sz w:val="24"/>
          <w:szCs w:val="24"/>
        </w:rPr>
        <w:t>eb</w:t>
      </w:r>
      <w:r w:rsidR="00DA6709">
        <w:rPr>
          <w:rFonts w:ascii="Times New Roman" w:hAnsi="Times New Roman"/>
          <w:sz w:val="24"/>
          <w:szCs w:val="24"/>
        </w:rPr>
        <w:t xml:space="preserve"> </w:t>
      </w:r>
      <w:r w:rsidR="00DA6709" w:rsidRPr="0022678E">
        <w:rPr>
          <w:rFonts w:ascii="Times New Roman" w:hAnsi="Times New Roman"/>
          <w:sz w:val="24"/>
          <w:szCs w:val="24"/>
        </w:rPr>
        <w:t>link</w:t>
      </w:r>
      <w:r w:rsidR="00E65E9E" w:rsidRPr="0022678E">
        <w:rPr>
          <w:rFonts w:ascii="Times New Roman" w:hAnsi="Times New Roman"/>
          <w:sz w:val="24"/>
          <w:szCs w:val="24"/>
        </w:rPr>
        <w:t xml:space="preserve">: </w:t>
      </w:r>
      <w:hyperlink r:id="rId13" w:history="1">
        <w:r w:rsidRPr="0022678E">
          <w:rPr>
            <w:rStyle w:val="Hyperlink"/>
            <w:rFonts w:ascii="Times New Roman" w:hAnsi="Times New Roman"/>
            <w:color w:val="auto"/>
            <w:sz w:val="24"/>
            <w:szCs w:val="24"/>
          </w:rPr>
          <w:t>9.4 AIR Attachment F RBM and NSS Survey Results.pdf</w:t>
        </w:r>
      </w:hyperlink>
    </w:p>
    <w:p w14:paraId="566BE21F" w14:textId="7AEF7ABD" w:rsidR="00042248" w:rsidRPr="0022678E" w:rsidRDefault="00042248" w:rsidP="00CB1ECC">
      <w:pPr>
        <w:ind w:left="360"/>
        <w:rPr>
          <w:rFonts w:ascii="Times New Roman" w:hAnsi="Times New Roman"/>
          <w:sz w:val="24"/>
          <w:szCs w:val="24"/>
        </w:rPr>
      </w:pPr>
    </w:p>
    <w:p w14:paraId="50449221" w14:textId="2D48C4E1" w:rsidR="002466D1" w:rsidRPr="0022678E" w:rsidRDefault="00DA6709" w:rsidP="00CB1ECC">
      <w:pPr>
        <w:ind w:left="360"/>
        <w:rPr>
          <w:rFonts w:ascii="Times New Roman" w:hAnsi="Times New Roman"/>
          <w:sz w:val="24"/>
          <w:szCs w:val="24"/>
        </w:rPr>
      </w:pPr>
      <w:r>
        <w:rPr>
          <w:rFonts w:ascii="Times New Roman" w:hAnsi="Times New Roman"/>
          <w:sz w:val="24"/>
          <w:szCs w:val="24"/>
        </w:rPr>
        <w:t>T</w:t>
      </w:r>
      <w:r w:rsidR="002466D1" w:rsidRPr="0022678E">
        <w:rPr>
          <w:rFonts w:ascii="Times New Roman" w:hAnsi="Times New Roman"/>
          <w:sz w:val="24"/>
          <w:szCs w:val="24"/>
        </w:rPr>
        <w:t xml:space="preserve">his report </w:t>
      </w:r>
      <w:r w:rsidR="00395B8B" w:rsidRPr="0022678E">
        <w:rPr>
          <w:rFonts w:ascii="Times New Roman" w:hAnsi="Times New Roman"/>
          <w:sz w:val="24"/>
          <w:szCs w:val="24"/>
        </w:rPr>
        <w:t>documents</w:t>
      </w:r>
      <w:r>
        <w:rPr>
          <w:rFonts w:ascii="Times New Roman" w:hAnsi="Times New Roman"/>
          <w:sz w:val="24"/>
          <w:szCs w:val="24"/>
        </w:rPr>
        <w:t>, though,</w:t>
      </w:r>
      <w:r w:rsidR="00395B8B" w:rsidRPr="0022678E">
        <w:rPr>
          <w:rFonts w:ascii="Times New Roman" w:hAnsi="Times New Roman"/>
          <w:sz w:val="24"/>
          <w:szCs w:val="24"/>
        </w:rPr>
        <w:t xml:space="preserve"> </w:t>
      </w:r>
      <w:r w:rsidR="002466D1" w:rsidRPr="0022678E">
        <w:rPr>
          <w:rFonts w:ascii="Times New Roman" w:hAnsi="Times New Roman"/>
          <w:sz w:val="24"/>
          <w:szCs w:val="24"/>
        </w:rPr>
        <w:t xml:space="preserve">that NSS was discovered in Mountain Brook, and not Gold Brook (page 3). </w:t>
      </w:r>
    </w:p>
    <w:p w14:paraId="52285352" w14:textId="70114947" w:rsidR="00145163" w:rsidRPr="0022678E" w:rsidRDefault="00145163" w:rsidP="00CB1ECC">
      <w:pPr>
        <w:ind w:left="360"/>
        <w:rPr>
          <w:rFonts w:ascii="Times New Roman" w:hAnsi="Times New Roman"/>
          <w:sz w:val="24"/>
          <w:szCs w:val="24"/>
        </w:rPr>
      </w:pPr>
    </w:p>
    <w:p w14:paraId="6235167C" w14:textId="69FFB01A" w:rsidR="00145163" w:rsidRPr="0022678E" w:rsidRDefault="00145163" w:rsidP="00CB1ECC">
      <w:pPr>
        <w:ind w:left="360"/>
        <w:rPr>
          <w:rFonts w:ascii="Times New Roman" w:hAnsi="Times New Roman"/>
          <w:sz w:val="24"/>
          <w:szCs w:val="24"/>
        </w:rPr>
      </w:pPr>
      <w:r w:rsidRPr="0022678E">
        <w:rPr>
          <w:rFonts w:ascii="Times New Roman" w:hAnsi="Times New Roman"/>
          <w:sz w:val="24"/>
          <w:szCs w:val="24"/>
        </w:rPr>
        <w:t>The results of the survey report</w:t>
      </w:r>
      <w:r w:rsidR="00553C99" w:rsidRPr="0022678E">
        <w:rPr>
          <w:rFonts w:ascii="Times New Roman" w:hAnsi="Times New Roman"/>
          <w:sz w:val="24"/>
          <w:szCs w:val="24"/>
        </w:rPr>
        <w:t xml:space="preserve"> submitted on October 19, 2018 are consistent with </w:t>
      </w:r>
      <w:r w:rsidR="00CA475B" w:rsidRPr="0022678E">
        <w:rPr>
          <w:rFonts w:ascii="Times New Roman" w:hAnsi="Times New Roman"/>
          <w:sz w:val="24"/>
          <w:szCs w:val="24"/>
        </w:rPr>
        <w:t xml:space="preserve">the </w:t>
      </w:r>
      <w:r w:rsidR="00395B8B" w:rsidRPr="0022678E">
        <w:rPr>
          <w:rFonts w:ascii="Times New Roman" w:hAnsi="Times New Roman"/>
          <w:sz w:val="24"/>
          <w:szCs w:val="24"/>
        </w:rPr>
        <w:t xml:space="preserve">January 30, 2019 </w:t>
      </w:r>
      <w:r w:rsidR="00553C99" w:rsidRPr="0022678E">
        <w:rPr>
          <w:rFonts w:ascii="Times New Roman" w:hAnsi="Times New Roman"/>
          <w:sz w:val="24"/>
          <w:szCs w:val="24"/>
        </w:rPr>
        <w:t xml:space="preserve">Compensation Plan, VCP and VMP. </w:t>
      </w:r>
    </w:p>
    <w:p w14:paraId="4E00F2B9" w14:textId="77777777" w:rsidR="00CB1ECC" w:rsidRPr="008F0DF7" w:rsidRDefault="00CB1ECC" w:rsidP="00CB1ECC">
      <w:pPr>
        <w:rPr>
          <w:rFonts w:ascii="Times New Roman" w:hAnsi="Times New Roman"/>
          <w:sz w:val="24"/>
          <w:szCs w:val="24"/>
        </w:rPr>
      </w:pPr>
    </w:p>
    <w:p w14:paraId="24158116" w14:textId="757D8060" w:rsidR="00545767" w:rsidRPr="0022678E" w:rsidRDefault="00545767" w:rsidP="00545767">
      <w:pPr>
        <w:pStyle w:val="ListParagraph"/>
        <w:numPr>
          <w:ilvl w:val="0"/>
          <w:numId w:val="4"/>
        </w:numPr>
        <w:rPr>
          <w:rFonts w:ascii="Times New Roman" w:hAnsi="Times New Roman"/>
          <w:b/>
          <w:sz w:val="24"/>
          <w:szCs w:val="24"/>
        </w:rPr>
      </w:pPr>
      <w:r w:rsidRPr="0022678E">
        <w:rPr>
          <w:rFonts w:ascii="Times New Roman" w:hAnsi="Times New Roman"/>
          <w:b/>
          <w:sz w:val="24"/>
          <w:szCs w:val="24"/>
        </w:rPr>
        <w:t>Calculations of tributary to Bog Brook has not been updated; IFW calculated 3.13 acres, CMP calculated 1.9 acres.</w:t>
      </w:r>
      <w:r w:rsidR="00C24351" w:rsidRPr="0022678E">
        <w:rPr>
          <w:rFonts w:ascii="Times New Roman" w:hAnsi="Times New Roman"/>
          <w:b/>
          <w:sz w:val="24"/>
          <w:szCs w:val="24"/>
        </w:rPr>
        <w:t xml:space="preserve"> Which is correct?</w:t>
      </w:r>
    </w:p>
    <w:p w14:paraId="58FFA85C" w14:textId="77777777" w:rsidR="008F0DF7" w:rsidRDefault="008F0DF7" w:rsidP="003769EB">
      <w:pPr>
        <w:ind w:left="360"/>
        <w:rPr>
          <w:rFonts w:ascii="Times New Roman" w:hAnsi="Times New Roman"/>
          <w:sz w:val="24"/>
          <w:szCs w:val="24"/>
        </w:rPr>
      </w:pPr>
    </w:p>
    <w:p w14:paraId="017B7196" w14:textId="77EF030C" w:rsidR="007D4641" w:rsidRPr="0022678E" w:rsidRDefault="007D4641" w:rsidP="003769EB">
      <w:pPr>
        <w:ind w:left="360"/>
        <w:rPr>
          <w:rFonts w:ascii="Times New Roman" w:hAnsi="Times New Roman"/>
          <w:sz w:val="24"/>
          <w:szCs w:val="24"/>
        </w:rPr>
      </w:pPr>
      <w:r w:rsidRPr="0022678E">
        <w:rPr>
          <w:rFonts w:ascii="Times New Roman" w:hAnsi="Times New Roman"/>
          <w:sz w:val="24"/>
          <w:szCs w:val="24"/>
        </w:rPr>
        <w:t>The clearing impact</w:t>
      </w:r>
      <w:r w:rsidR="001A4FB1" w:rsidRPr="0022678E">
        <w:rPr>
          <w:rFonts w:ascii="Times New Roman" w:hAnsi="Times New Roman"/>
          <w:sz w:val="24"/>
          <w:szCs w:val="24"/>
        </w:rPr>
        <w:t xml:space="preserve"> </w:t>
      </w:r>
      <w:r w:rsidR="009208A2" w:rsidRPr="0022678E">
        <w:rPr>
          <w:rFonts w:ascii="Times New Roman" w:hAnsi="Times New Roman"/>
          <w:sz w:val="24"/>
          <w:szCs w:val="24"/>
        </w:rPr>
        <w:t xml:space="preserve">within the management area of Tributary to Bog Brook (PSTR-12-07) is 1.9 acres. This is the forested area within the mapped </w:t>
      </w:r>
      <w:r w:rsidR="00432138" w:rsidRPr="0022678E">
        <w:rPr>
          <w:rFonts w:ascii="Times New Roman" w:hAnsi="Times New Roman"/>
          <w:sz w:val="24"/>
          <w:szCs w:val="24"/>
        </w:rPr>
        <w:t xml:space="preserve">management area polygon. </w:t>
      </w:r>
      <w:r w:rsidR="00E233B5" w:rsidRPr="0022678E">
        <w:rPr>
          <w:rFonts w:ascii="Times New Roman" w:hAnsi="Times New Roman"/>
          <w:sz w:val="24"/>
          <w:szCs w:val="24"/>
        </w:rPr>
        <w:t>The remainder</w:t>
      </w:r>
      <w:r w:rsidR="00724DC0" w:rsidRPr="0022678E">
        <w:rPr>
          <w:rFonts w:ascii="Times New Roman" w:hAnsi="Times New Roman"/>
          <w:sz w:val="24"/>
          <w:szCs w:val="24"/>
        </w:rPr>
        <w:t xml:space="preserve"> of this management area is </w:t>
      </w:r>
      <w:r w:rsidR="008551E2" w:rsidRPr="0022678E">
        <w:rPr>
          <w:rFonts w:ascii="Times New Roman" w:hAnsi="Times New Roman"/>
          <w:sz w:val="24"/>
          <w:szCs w:val="24"/>
        </w:rPr>
        <w:t>devoid of trees</w:t>
      </w:r>
      <w:r w:rsidR="00724DC0" w:rsidRPr="0022678E">
        <w:rPr>
          <w:rFonts w:ascii="Times New Roman" w:hAnsi="Times New Roman"/>
          <w:sz w:val="24"/>
          <w:szCs w:val="24"/>
        </w:rPr>
        <w:t>.</w:t>
      </w:r>
    </w:p>
    <w:p w14:paraId="7F5801EC" w14:textId="6E4EAF65" w:rsidR="00432138" w:rsidRPr="0022678E" w:rsidRDefault="00432138" w:rsidP="003769EB">
      <w:pPr>
        <w:ind w:left="360"/>
        <w:rPr>
          <w:rFonts w:ascii="Times New Roman" w:hAnsi="Times New Roman"/>
          <w:sz w:val="24"/>
          <w:szCs w:val="24"/>
        </w:rPr>
      </w:pPr>
    </w:p>
    <w:p w14:paraId="5BABAED9" w14:textId="1B22BDC3" w:rsidR="00432138" w:rsidRPr="0022678E" w:rsidRDefault="00432138" w:rsidP="003769EB">
      <w:pPr>
        <w:ind w:left="360"/>
        <w:rPr>
          <w:rFonts w:ascii="Times New Roman" w:hAnsi="Times New Roman"/>
          <w:sz w:val="24"/>
          <w:szCs w:val="24"/>
        </w:rPr>
      </w:pPr>
      <w:r w:rsidRPr="0022678E">
        <w:rPr>
          <w:rFonts w:ascii="Times New Roman" w:hAnsi="Times New Roman"/>
          <w:sz w:val="24"/>
          <w:szCs w:val="24"/>
        </w:rPr>
        <w:t xml:space="preserve">The following shapefiles were used to arrive at this </w:t>
      </w:r>
      <w:r w:rsidR="003769EB" w:rsidRPr="0022678E">
        <w:rPr>
          <w:rFonts w:ascii="Times New Roman" w:hAnsi="Times New Roman"/>
          <w:sz w:val="24"/>
          <w:szCs w:val="24"/>
        </w:rPr>
        <w:t>result</w:t>
      </w:r>
      <w:r w:rsidRPr="0022678E">
        <w:rPr>
          <w:rFonts w:ascii="Times New Roman" w:hAnsi="Times New Roman"/>
          <w:sz w:val="24"/>
          <w:szCs w:val="24"/>
        </w:rPr>
        <w:t xml:space="preserve">: </w:t>
      </w:r>
    </w:p>
    <w:p w14:paraId="06891019" w14:textId="5B725A97" w:rsidR="007D0DC0" w:rsidRPr="0022678E" w:rsidRDefault="007D0DC0" w:rsidP="003769EB">
      <w:pPr>
        <w:ind w:left="360"/>
        <w:rPr>
          <w:rFonts w:ascii="Times New Roman" w:hAnsi="Times New Roman"/>
          <w:sz w:val="24"/>
          <w:szCs w:val="24"/>
        </w:rPr>
      </w:pPr>
      <w:r w:rsidRPr="0022678E">
        <w:rPr>
          <w:rFonts w:ascii="Times New Roman" w:hAnsi="Times New Roman"/>
          <w:sz w:val="24"/>
          <w:szCs w:val="24"/>
        </w:rPr>
        <w:t>NECEC_RBM_and_Salamander_250_area_2018_11.29.shp</w:t>
      </w:r>
    </w:p>
    <w:p w14:paraId="4D0A38C2" w14:textId="77398A83" w:rsidR="007D0DC0" w:rsidRPr="0022678E" w:rsidRDefault="007D0DC0" w:rsidP="003769EB">
      <w:pPr>
        <w:ind w:left="360"/>
        <w:rPr>
          <w:rFonts w:ascii="Times New Roman" w:hAnsi="Times New Roman"/>
          <w:sz w:val="24"/>
          <w:szCs w:val="24"/>
        </w:rPr>
      </w:pPr>
      <w:r w:rsidRPr="0022678E">
        <w:rPr>
          <w:rFonts w:ascii="Times New Roman" w:hAnsi="Times New Roman"/>
          <w:sz w:val="24"/>
          <w:szCs w:val="24"/>
        </w:rPr>
        <w:t>NECEC_RBM_and_Salamander_water_feature_area_2018_11.29.shp</w:t>
      </w:r>
    </w:p>
    <w:p w14:paraId="3561315D" w14:textId="0A7166C7" w:rsidR="00724DC0" w:rsidRPr="0022678E" w:rsidRDefault="00724DC0" w:rsidP="003769EB">
      <w:pPr>
        <w:ind w:left="360"/>
        <w:rPr>
          <w:rFonts w:ascii="Times New Roman" w:hAnsi="Times New Roman"/>
          <w:sz w:val="24"/>
          <w:szCs w:val="24"/>
        </w:rPr>
      </w:pPr>
      <w:r w:rsidRPr="0022678E">
        <w:rPr>
          <w:rFonts w:ascii="Times New Roman" w:hAnsi="Times New Roman"/>
          <w:sz w:val="24"/>
          <w:szCs w:val="24"/>
        </w:rPr>
        <w:t>Clearing_Limits.shp</w:t>
      </w:r>
    </w:p>
    <w:p w14:paraId="33BF30FB" w14:textId="7DB7ACE9" w:rsidR="00724DC0" w:rsidRPr="0022678E" w:rsidRDefault="00724DC0" w:rsidP="003769EB">
      <w:pPr>
        <w:ind w:left="360"/>
        <w:rPr>
          <w:rFonts w:ascii="Times New Roman" w:hAnsi="Times New Roman"/>
          <w:sz w:val="24"/>
          <w:szCs w:val="24"/>
        </w:rPr>
      </w:pPr>
      <w:r w:rsidRPr="0022678E">
        <w:rPr>
          <w:rFonts w:ascii="Times New Roman" w:hAnsi="Times New Roman"/>
          <w:sz w:val="24"/>
          <w:szCs w:val="24"/>
        </w:rPr>
        <w:t>Forest_Area.shp</w:t>
      </w:r>
    </w:p>
    <w:p w14:paraId="55663776" w14:textId="4D6A7A31" w:rsidR="00724DC0" w:rsidRPr="0022678E" w:rsidRDefault="00724DC0" w:rsidP="003769EB">
      <w:pPr>
        <w:ind w:left="360"/>
        <w:rPr>
          <w:rFonts w:ascii="Times New Roman" w:hAnsi="Times New Roman"/>
          <w:sz w:val="24"/>
          <w:szCs w:val="24"/>
        </w:rPr>
      </w:pPr>
    </w:p>
    <w:p w14:paraId="08DE78DB" w14:textId="226E15C9" w:rsidR="00724DC0" w:rsidRPr="0022678E" w:rsidRDefault="000327B0" w:rsidP="003769EB">
      <w:pPr>
        <w:ind w:left="360"/>
        <w:rPr>
          <w:rFonts w:ascii="Times New Roman" w:hAnsi="Times New Roman"/>
          <w:sz w:val="24"/>
          <w:szCs w:val="24"/>
        </w:rPr>
      </w:pPr>
      <w:r w:rsidRPr="0022678E">
        <w:rPr>
          <w:rFonts w:ascii="Times New Roman" w:hAnsi="Times New Roman"/>
          <w:sz w:val="24"/>
          <w:szCs w:val="24"/>
        </w:rPr>
        <w:t xml:space="preserve">Supporting files can be accessed at the </w:t>
      </w:r>
      <w:r w:rsidR="003769EB" w:rsidRPr="0022678E">
        <w:rPr>
          <w:rFonts w:ascii="Times New Roman" w:hAnsi="Times New Roman"/>
          <w:sz w:val="24"/>
          <w:szCs w:val="24"/>
        </w:rPr>
        <w:t>M</w:t>
      </w:r>
      <w:r w:rsidR="00724DC0" w:rsidRPr="0022678E">
        <w:rPr>
          <w:rFonts w:ascii="Times New Roman" w:hAnsi="Times New Roman"/>
          <w:sz w:val="24"/>
          <w:szCs w:val="24"/>
        </w:rPr>
        <w:t xml:space="preserve">DEP </w:t>
      </w:r>
      <w:r w:rsidR="009A6299" w:rsidRPr="0022678E">
        <w:rPr>
          <w:rFonts w:ascii="Times New Roman" w:hAnsi="Times New Roman"/>
          <w:sz w:val="24"/>
          <w:szCs w:val="24"/>
        </w:rPr>
        <w:t>Web link</w:t>
      </w:r>
      <w:r w:rsidR="00724DC0" w:rsidRPr="0022678E">
        <w:rPr>
          <w:rFonts w:ascii="Times New Roman" w:hAnsi="Times New Roman"/>
          <w:sz w:val="24"/>
          <w:szCs w:val="24"/>
        </w:rPr>
        <w:t xml:space="preserve">: </w:t>
      </w:r>
      <w:hyperlink r:id="rId14" w:history="1">
        <w:r w:rsidR="003769EB" w:rsidRPr="0022678E">
          <w:rPr>
            <w:rStyle w:val="Hyperlink"/>
            <w:rFonts w:ascii="Times New Roman" w:hAnsi="Times New Roman"/>
            <w:color w:val="auto"/>
            <w:sz w:val="24"/>
            <w:szCs w:val="24"/>
          </w:rPr>
          <w:t>Shapefiles_01_30_2019</w:t>
        </w:r>
      </w:hyperlink>
      <w:r w:rsidRPr="0022678E">
        <w:rPr>
          <w:rStyle w:val="Hyperlink"/>
          <w:rFonts w:ascii="Times New Roman" w:hAnsi="Times New Roman"/>
          <w:color w:val="auto"/>
          <w:sz w:val="24"/>
          <w:szCs w:val="24"/>
        </w:rPr>
        <w:t>.</w:t>
      </w:r>
    </w:p>
    <w:p w14:paraId="1325D2DD" w14:textId="77777777" w:rsidR="001C6ED1" w:rsidRPr="008F0DF7" w:rsidRDefault="001C6ED1" w:rsidP="00545767">
      <w:pPr>
        <w:rPr>
          <w:rFonts w:ascii="Times New Roman" w:hAnsi="Times New Roman"/>
          <w:sz w:val="24"/>
          <w:szCs w:val="24"/>
        </w:rPr>
      </w:pPr>
    </w:p>
    <w:p w14:paraId="441B76F0" w14:textId="77777777" w:rsidR="00545767" w:rsidRPr="0022678E" w:rsidRDefault="00545767" w:rsidP="00545767">
      <w:pPr>
        <w:rPr>
          <w:rFonts w:ascii="Times New Roman" w:hAnsi="Times New Roman"/>
          <w:b/>
          <w:sz w:val="24"/>
          <w:szCs w:val="24"/>
        </w:rPr>
      </w:pPr>
      <w:r w:rsidRPr="0022678E">
        <w:rPr>
          <w:rFonts w:ascii="Times New Roman" w:hAnsi="Times New Roman"/>
          <w:b/>
          <w:sz w:val="24"/>
          <w:szCs w:val="24"/>
        </w:rPr>
        <w:t>RTE Species</w:t>
      </w:r>
    </w:p>
    <w:p w14:paraId="6CAEB11F" w14:textId="505A8D0B" w:rsidR="00545767" w:rsidRPr="0022678E" w:rsidRDefault="00545767" w:rsidP="00545767">
      <w:pPr>
        <w:pStyle w:val="ListParagraph"/>
        <w:numPr>
          <w:ilvl w:val="0"/>
          <w:numId w:val="4"/>
        </w:numPr>
        <w:rPr>
          <w:rFonts w:ascii="Times New Roman" w:hAnsi="Times New Roman"/>
          <w:b/>
          <w:sz w:val="24"/>
          <w:szCs w:val="24"/>
        </w:rPr>
      </w:pPr>
      <w:r w:rsidRPr="0022678E">
        <w:rPr>
          <w:rFonts w:ascii="Times New Roman" w:hAnsi="Times New Roman"/>
          <w:b/>
          <w:sz w:val="24"/>
          <w:szCs w:val="24"/>
        </w:rPr>
        <w:t xml:space="preserve">CMP agreed in writing to April 20 to June 30 (Rusty Blackbird?) </w:t>
      </w:r>
      <w:r w:rsidR="00EB0132">
        <w:rPr>
          <w:rFonts w:ascii="Times New Roman" w:hAnsi="Times New Roman"/>
          <w:b/>
          <w:sz w:val="24"/>
          <w:szCs w:val="24"/>
        </w:rPr>
        <w:t xml:space="preserve">as a </w:t>
      </w:r>
      <w:r w:rsidRPr="0022678E">
        <w:rPr>
          <w:rFonts w:ascii="Times New Roman" w:hAnsi="Times New Roman"/>
          <w:b/>
          <w:sz w:val="24"/>
          <w:szCs w:val="24"/>
        </w:rPr>
        <w:t xml:space="preserve">no cut period - should be included in VCP and VMP. </w:t>
      </w:r>
    </w:p>
    <w:p w14:paraId="62EAA710" w14:textId="77777777" w:rsidR="008F0DF7" w:rsidRDefault="008F0DF7" w:rsidP="00B860EF">
      <w:pPr>
        <w:ind w:left="360"/>
        <w:rPr>
          <w:rFonts w:ascii="Times New Roman" w:hAnsi="Times New Roman"/>
          <w:sz w:val="24"/>
          <w:szCs w:val="24"/>
        </w:rPr>
      </w:pPr>
    </w:p>
    <w:p w14:paraId="35D52BB1" w14:textId="5BB5C98C" w:rsidR="00635BD0" w:rsidRPr="0022678E" w:rsidRDefault="00587895" w:rsidP="00B860EF">
      <w:pPr>
        <w:ind w:left="360"/>
        <w:rPr>
          <w:rFonts w:ascii="Times New Roman" w:hAnsi="Times New Roman"/>
          <w:sz w:val="24"/>
          <w:szCs w:val="24"/>
        </w:rPr>
      </w:pPr>
      <w:r w:rsidRPr="0022678E">
        <w:rPr>
          <w:rFonts w:ascii="Times New Roman" w:hAnsi="Times New Roman"/>
          <w:sz w:val="24"/>
          <w:szCs w:val="24"/>
        </w:rPr>
        <w:t xml:space="preserve">For the Rusty blackbird, </w:t>
      </w:r>
      <w:r w:rsidR="00B860EF" w:rsidRPr="0022678E">
        <w:rPr>
          <w:rFonts w:ascii="Times New Roman" w:hAnsi="Times New Roman"/>
          <w:sz w:val="24"/>
          <w:szCs w:val="24"/>
        </w:rPr>
        <w:t xml:space="preserve">CMP agreed in writing in its </w:t>
      </w:r>
      <w:r w:rsidR="000327B0" w:rsidRPr="0022678E">
        <w:rPr>
          <w:rFonts w:ascii="Times New Roman" w:hAnsi="Times New Roman"/>
          <w:sz w:val="24"/>
          <w:szCs w:val="24"/>
        </w:rPr>
        <w:t xml:space="preserve">September 27, 2017 </w:t>
      </w:r>
      <w:r w:rsidR="00B860EF" w:rsidRPr="0022678E">
        <w:rPr>
          <w:rFonts w:ascii="Times New Roman" w:hAnsi="Times New Roman"/>
          <w:sz w:val="24"/>
          <w:szCs w:val="24"/>
        </w:rPr>
        <w:t xml:space="preserve">Site Law Application Section 7.4.4.8 </w:t>
      </w:r>
      <w:r w:rsidR="00635BD0" w:rsidRPr="0022678E">
        <w:rPr>
          <w:rFonts w:ascii="Times New Roman" w:hAnsi="Times New Roman"/>
          <w:sz w:val="24"/>
          <w:szCs w:val="24"/>
        </w:rPr>
        <w:t xml:space="preserve">“To avoid impacts during the breeding season, the NECEC will avoid clearing activities </w:t>
      </w:r>
      <w:r w:rsidR="000327B0" w:rsidRPr="0022678E">
        <w:rPr>
          <w:rFonts w:ascii="Times New Roman" w:hAnsi="Times New Roman"/>
          <w:sz w:val="24"/>
          <w:szCs w:val="24"/>
        </w:rPr>
        <w:t xml:space="preserve">within </w:t>
      </w:r>
      <w:r w:rsidR="00635BD0" w:rsidRPr="0022678E">
        <w:rPr>
          <w:rFonts w:ascii="Times New Roman" w:hAnsi="Times New Roman"/>
          <w:sz w:val="24"/>
          <w:szCs w:val="24"/>
        </w:rPr>
        <w:t>the mapped polygon associated with the documented occurrence, as shown on the Natural Resources Maps (Attachment 2) during the nesting season (April 30 through June 30).</w:t>
      </w:r>
      <w:r w:rsidR="00AD422C" w:rsidRPr="0022678E">
        <w:rPr>
          <w:rFonts w:ascii="Times New Roman" w:hAnsi="Times New Roman"/>
          <w:sz w:val="24"/>
          <w:szCs w:val="24"/>
        </w:rPr>
        <w:t xml:space="preserve">” </w:t>
      </w:r>
      <w:r w:rsidR="0007131B" w:rsidRPr="0022678E">
        <w:rPr>
          <w:rFonts w:ascii="Times New Roman" w:hAnsi="Times New Roman"/>
          <w:sz w:val="24"/>
          <w:szCs w:val="24"/>
        </w:rPr>
        <w:t>This commitment was reiterated in CMP’s response to MDIFW</w:t>
      </w:r>
      <w:r w:rsidR="000327B0" w:rsidRPr="0022678E">
        <w:rPr>
          <w:rFonts w:ascii="Times New Roman" w:hAnsi="Times New Roman"/>
          <w:sz w:val="24"/>
          <w:szCs w:val="24"/>
        </w:rPr>
        <w:t>’s</w:t>
      </w:r>
      <w:r w:rsidR="0007131B" w:rsidRPr="0022678E">
        <w:rPr>
          <w:rFonts w:ascii="Times New Roman" w:hAnsi="Times New Roman"/>
          <w:sz w:val="24"/>
          <w:szCs w:val="24"/>
        </w:rPr>
        <w:t xml:space="preserve"> 6/29/2018 </w:t>
      </w:r>
      <w:r w:rsidR="000327B0" w:rsidRPr="0022678E">
        <w:rPr>
          <w:rFonts w:ascii="Times New Roman" w:hAnsi="Times New Roman"/>
          <w:sz w:val="24"/>
          <w:szCs w:val="24"/>
        </w:rPr>
        <w:t>r</w:t>
      </w:r>
      <w:r w:rsidR="0007131B" w:rsidRPr="0022678E">
        <w:rPr>
          <w:rFonts w:ascii="Times New Roman" w:hAnsi="Times New Roman"/>
          <w:sz w:val="24"/>
          <w:szCs w:val="24"/>
        </w:rPr>
        <w:t xml:space="preserve">eview </w:t>
      </w:r>
      <w:r w:rsidR="000327B0" w:rsidRPr="0022678E">
        <w:rPr>
          <w:rFonts w:ascii="Times New Roman" w:hAnsi="Times New Roman"/>
          <w:sz w:val="24"/>
          <w:szCs w:val="24"/>
        </w:rPr>
        <w:t>c</w:t>
      </w:r>
      <w:r w:rsidR="0007131B" w:rsidRPr="0022678E">
        <w:rPr>
          <w:rFonts w:ascii="Times New Roman" w:hAnsi="Times New Roman"/>
          <w:sz w:val="24"/>
          <w:szCs w:val="24"/>
        </w:rPr>
        <w:t>omments</w:t>
      </w:r>
      <w:r w:rsidRPr="0022678E">
        <w:rPr>
          <w:rFonts w:ascii="Times New Roman" w:hAnsi="Times New Roman"/>
          <w:sz w:val="24"/>
          <w:szCs w:val="24"/>
        </w:rPr>
        <w:t xml:space="preserve"> and again in </w:t>
      </w:r>
      <w:r w:rsidR="00EA14E6" w:rsidRPr="0022678E">
        <w:rPr>
          <w:rFonts w:ascii="Times New Roman" w:hAnsi="Times New Roman"/>
          <w:sz w:val="24"/>
          <w:szCs w:val="24"/>
        </w:rPr>
        <w:t>several consultation meetings with MD</w:t>
      </w:r>
      <w:r w:rsidR="003769EB" w:rsidRPr="0022678E">
        <w:rPr>
          <w:rFonts w:ascii="Times New Roman" w:hAnsi="Times New Roman"/>
          <w:sz w:val="24"/>
          <w:szCs w:val="24"/>
        </w:rPr>
        <w:t>IF</w:t>
      </w:r>
      <w:r w:rsidR="00EA14E6" w:rsidRPr="0022678E">
        <w:rPr>
          <w:rFonts w:ascii="Times New Roman" w:hAnsi="Times New Roman"/>
          <w:sz w:val="24"/>
          <w:szCs w:val="24"/>
        </w:rPr>
        <w:t xml:space="preserve">W. This commitment </w:t>
      </w:r>
      <w:r w:rsidR="000327B0" w:rsidRPr="0022678E">
        <w:rPr>
          <w:rFonts w:ascii="Times New Roman" w:hAnsi="Times New Roman"/>
          <w:sz w:val="24"/>
          <w:szCs w:val="24"/>
        </w:rPr>
        <w:t>has not been incorporated into</w:t>
      </w:r>
      <w:r w:rsidR="00EA14E6" w:rsidRPr="0022678E">
        <w:rPr>
          <w:rFonts w:ascii="Times New Roman" w:hAnsi="Times New Roman"/>
          <w:sz w:val="24"/>
          <w:szCs w:val="24"/>
        </w:rPr>
        <w:t xml:space="preserve"> the VCP or VMP, </w:t>
      </w:r>
      <w:r w:rsidR="00EB0132">
        <w:rPr>
          <w:rFonts w:ascii="Times New Roman" w:hAnsi="Times New Roman"/>
          <w:sz w:val="24"/>
          <w:szCs w:val="24"/>
        </w:rPr>
        <w:t>but</w:t>
      </w:r>
      <w:r w:rsidR="00EB0132" w:rsidRPr="0022678E">
        <w:rPr>
          <w:rFonts w:ascii="Times New Roman" w:hAnsi="Times New Roman"/>
          <w:sz w:val="24"/>
          <w:szCs w:val="24"/>
        </w:rPr>
        <w:t xml:space="preserve"> </w:t>
      </w:r>
      <w:r w:rsidR="00EB0132">
        <w:rPr>
          <w:rFonts w:ascii="Times New Roman" w:hAnsi="Times New Roman"/>
          <w:sz w:val="24"/>
          <w:szCs w:val="24"/>
        </w:rPr>
        <w:t xml:space="preserve">incorporation into those plans is not necessary because </w:t>
      </w:r>
      <w:r w:rsidR="00EA14E6" w:rsidRPr="0022678E">
        <w:rPr>
          <w:rFonts w:ascii="Times New Roman" w:hAnsi="Times New Roman"/>
          <w:sz w:val="24"/>
          <w:szCs w:val="24"/>
        </w:rPr>
        <w:t xml:space="preserve">it is part of the </w:t>
      </w:r>
      <w:r w:rsidR="00EC5A52" w:rsidRPr="0022678E">
        <w:rPr>
          <w:rFonts w:ascii="Times New Roman" w:hAnsi="Times New Roman"/>
          <w:sz w:val="24"/>
          <w:szCs w:val="24"/>
        </w:rPr>
        <w:t>M</w:t>
      </w:r>
      <w:r w:rsidR="00EA14E6" w:rsidRPr="0022678E">
        <w:rPr>
          <w:rFonts w:ascii="Times New Roman" w:hAnsi="Times New Roman"/>
          <w:sz w:val="24"/>
          <w:szCs w:val="24"/>
        </w:rPr>
        <w:t>DEP record</w:t>
      </w:r>
      <w:r w:rsidR="00EB0132">
        <w:rPr>
          <w:rFonts w:ascii="Times New Roman" w:hAnsi="Times New Roman"/>
          <w:sz w:val="24"/>
          <w:szCs w:val="24"/>
        </w:rPr>
        <w:t xml:space="preserve"> and CMP will be bound by it</w:t>
      </w:r>
      <w:r w:rsidR="00EA14E6" w:rsidRPr="0022678E">
        <w:rPr>
          <w:rFonts w:ascii="Times New Roman" w:hAnsi="Times New Roman"/>
          <w:sz w:val="24"/>
          <w:szCs w:val="24"/>
        </w:rPr>
        <w:t xml:space="preserve">. </w:t>
      </w:r>
    </w:p>
    <w:p w14:paraId="4DFDDD30" w14:textId="2A24A5C8" w:rsidR="00EA14E6" w:rsidRPr="0022678E" w:rsidRDefault="00EA14E6" w:rsidP="00B860EF">
      <w:pPr>
        <w:ind w:left="360"/>
        <w:rPr>
          <w:rFonts w:ascii="Times New Roman" w:hAnsi="Times New Roman"/>
          <w:sz w:val="24"/>
          <w:szCs w:val="24"/>
        </w:rPr>
      </w:pPr>
    </w:p>
    <w:p w14:paraId="5AF8A705" w14:textId="2C6ADE49" w:rsidR="00EA14E6" w:rsidRPr="0022678E" w:rsidRDefault="000327B0" w:rsidP="00B860EF">
      <w:pPr>
        <w:ind w:left="360"/>
        <w:rPr>
          <w:rFonts w:ascii="Times New Roman" w:hAnsi="Times New Roman"/>
          <w:sz w:val="24"/>
          <w:szCs w:val="24"/>
        </w:rPr>
      </w:pPr>
      <w:r w:rsidRPr="0022678E">
        <w:rPr>
          <w:rFonts w:ascii="Times New Roman" w:hAnsi="Times New Roman"/>
          <w:sz w:val="24"/>
          <w:szCs w:val="24"/>
        </w:rPr>
        <w:lastRenderedPageBreak/>
        <w:t>F</w:t>
      </w:r>
      <w:r w:rsidR="000A7F41" w:rsidRPr="0022678E">
        <w:rPr>
          <w:rFonts w:ascii="Times New Roman" w:hAnsi="Times New Roman"/>
          <w:sz w:val="24"/>
          <w:szCs w:val="24"/>
        </w:rPr>
        <w:t xml:space="preserve">or the Bicknell’s Thrush, </w:t>
      </w:r>
      <w:r w:rsidRPr="0022678E">
        <w:rPr>
          <w:rFonts w:ascii="Times New Roman" w:hAnsi="Times New Roman"/>
          <w:sz w:val="24"/>
          <w:szCs w:val="24"/>
        </w:rPr>
        <w:t xml:space="preserve">in </w:t>
      </w:r>
      <w:r w:rsidR="000A7F41" w:rsidRPr="0022678E">
        <w:rPr>
          <w:rFonts w:ascii="Times New Roman" w:hAnsi="Times New Roman"/>
          <w:sz w:val="24"/>
          <w:szCs w:val="24"/>
        </w:rPr>
        <w:t xml:space="preserve">Site Law Application Section 7.4.4.7, </w:t>
      </w:r>
      <w:r w:rsidR="00EA14E6" w:rsidRPr="0022678E">
        <w:rPr>
          <w:rFonts w:ascii="Times New Roman" w:hAnsi="Times New Roman"/>
          <w:sz w:val="24"/>
          <w:szCs w:val="24"/>
        </w:rPr>
        <w:t>CMP committed to</w:t>
      </w:r>
      <w:r w:rsidR="000A7F41" w:rsidRPr="0022678E">
        <w:rPr>
          <w:rFonts w:ascii="Times New Roman" w:hAnsi="Times New Roman"/>
          <w:sz w:val="24"/>
          <w:szCs w:val="24"/>
        </w:rPr>
        <w:t xml:space="preserve"> “avoid impacts during construction within the Bicknell’s thrush habitat, as shown on the Natural Resources Maps (Attachment 2), during the nesting and fledging periods (June 1 through August 15).” </w:t>
      </w:r>
      <w:r w:rsidR="00EB0132">
        <w:rPr>
          <w:rFonts w:ascii="Times New Roman" w:hAnsi="Times New Roman"/>
          <w:sz w:val="24"/>
          <w:szCs w:val="24"/>
        </w:rPr>
        <w:t>Again, t</w:t>
      </w:r>
      <w:r w:rsidR="00EB0132" w:rsidRPr="0022678E">
        <w:rPr>
          <w:rFonts w:ascii="Times New Roman" w:hAnsi="Times New Roman"/>
          <w:sz w:val="24"/>
          <w:szCs w:val="24"/>
        </w:rPr>
        <w:t xml:space="preserve">his </w:t>
      </w:r>
      <w:r w:rsidR="00EC5A52" w:rsidRPr="0022678E">
        <w:rPr>
          <w:rFonts w:ascii="Times New Roman" w:hAnsi="Times New Roman"/>
          <w:sz w:val="24"/>
          <w:szCs w:val="24"/>
        </w:rPr>
        <w:t xml:space="preserve">commitment </w:t>
      </w:r>
      <w:r w:rsidRPr="0022678E">
        <w:rPr>
          <w:rFonts w:ascii="Times New Roman" w:hAnsi="Times New Roman"/>
          <w:sz w:val="24"/>
          <w:szCs w:val="24"/>
        </w:rPr>
        <w:t xml:space="preserve">has </w:t>
      </w:r>
      <w:r w:rsidR="00EC5A52" w:rsidRPr="0022678E">
        <w:rPr>
          <w:rFonts w:ascii="Times New Roman" w:hAnsi="Times New Roman"/>
          <w:sz w:val="24"/>
          <w:szCs w:val="24"/>
        </w:rPr>
        <w:t xml:space="preserve">not </w:t>
      </w:r>
      <w:r w:rsidRPr="0022678E">
        <w:rPr>
          <w:rFonts w:ascii="Times New Roman" w:hAnsi="Times New Roman"/>
          <w:sz w:val="24"/>
          <w:szCs w:val="24"/>
        </w:rPr>
        <w:t>been incorporated</w:t>
      </w:r>
      <w:r w:rsidR="00EC5A52" w:rsidRPr="0022678E">
        <w:rPr>
          <w:rFonts w:ascii="Times New Roman" w:hAnsi="Times New Roman"/>
          <w:sz w:val="24"/>
          <w:szCs w:val="24"/>
        </w:rPr>
        <w:t xml:space="preserve"> in</w:t>
      </w:r>
      <w:r w:rsidRPr="0022678E">
        <w:rPr>
          <w:rFonts w:ascii="Times New Roman" w:hAnsi="Times New Roman"/>
          <w:sz w:val="24"/>
          <w:szCs w:val="24"/>
        </w:rPr>
        <w:t>to</w:t>
      </w:r>
      <w:r w:rsidR="00EC5A52" w:rsidRPr="0022678E">
        <w:rPr>
          <w:rFonts w:ascii="Times New Roman" w:hAnsi="Times New Roman"/>
          <w:sz w:val="24"/>
          <w:szCs w:val="24"/>
        </w:rPr>
        <w:t xml:space="preserve"> the VCP or VMP, </w:t>
      </w:r>
      <w:r w:rsidR="00EB0132">
        <w:rPr>
          <w:rFonts w:ascii="Times New Roman" w:hAnsi="Times New Roman"/>
          <w:sz w:val="24"/>
          <w:szCs w:val="24"/>
        </w:rPr>
        <w:t>but</w:t>
      </w:r>
      <w:r w:rsidR="00EB0132" w:rsidRPr="0022678E">
        <w:rPr>
          <w:rFonts w:ascii="Times New Roman" w:hAnsi="Times New Roman"/>
          <w:sz w:val="24"/>
          <w:szCs w:val="24"/>
        </w:rPr>
        <w:t xml:space="preserve"> </w:t>
      </w:r>
      <w:r w:rsidR="00EC5A52" w:rsidRPr="0022678E">
        <w:rPr>
          <w:rFonts w:ascii="Times New Roman" w:hAnsi="Times New Roman"/>
          <w:sz w:val="24"/>
          <w:szCs w:val="24"/>
        </w:rPr>
        <w:t>it is part of the MDEP record</w:t>
      </w:r>
      <w:r w:rsidR="00EB0132">
        <w:rPr>
          <w:rFonts w:ascii="Times New Roman" w:hAnsi="Times New Roman"/>
          <w:sz w:val="24"/>
          <w:szCs w:val="24"/>
        </w:rPr>
        <w:t xml:space="preserve"> and CMP will be bound by it</w:t>
      </w:r>
      <w:r w:rsidR="00EC5A52" w:rsidRPr="0022678E">
        <w:rPr>
          <w:rFonts w:ascii="Times New Roman" w:hAnsi="Times New Roman"/>
          <w:sz w:val="24"/>
          <w:szCs w:val="24"/>
        </w:rPr>
        <w:t xml:space="preserve">. </w:t>
      </w:r>
    </w:p>
    <w:p w14:paraId="7D7F452A" w14:textId="77777777" w:rsidR="00B96B19" w:rsidRPr="0022678E" w:rsidRDefault="00B96B19" w:rsidP="00B860EF">
      <w:pPr>
        <w:ind w:left="360"/>
        <w:rPr>
          <w:rFonts w:ascii="Times New Roman" w:hAnsi="Times New Roman"/>
          <w:sz w:val="24"/>
          <w:szCs w:val="24"/>
        </w:rPr>
      </w:pPr>
    </w:p>
    <w:p w14:paraId="4BC63DE6" w14:textId="40E8AE54" w:rsidR="00EA14E6" w:rsidRPr="0022678E" w:rsidRDefault="00B96B19" w:rsidP="00B860EF">
      <w:pPr>
        <w:ind w:left="360"/>
        <w:rPr>
          <w:rFonts w:ascii="Times New Roman" w:hAnsi="Times New Roman"/>
          <w:sz w:val="24"/>
          <w:szCs w:val="24"/>
        </w:rPr>
      </w:pPr>
      <w:r w:rsidRPr="0022678E">
        <w:rPr>
          <w:rFonts w:ascii="Times New Roman" w:hAnsi="Times New Roman"/>
          <w:sz w:val="24"/>
          <w:szCs w:val="24"/>
        </w:rPr>
        <w:t xml:space="preserve">These time of year restrictions have been incorporated into documents provided </w:t>
      </w:r>
      <w:r w:rsidR="00ED6577" w:rsidRPr="0022678E">
        <w:rPr>
          <w:rFonts w:ascii="Times New Roman" w:hAnsi="Times New Roman"/>
          <w:sz w:val="24"/>
          <w:szCs w:val="24"/>
        </w:rPr>
        <w:t xml:space="preserve">to the construction contract bidders </w:t>
      </w:r>
      <w:r w:rsidRPr="0022678E">
        <w:rPr>
          <w:rFonts w:ascii="Times New Roman" w:hAnsi="Times New Roman"/>
          <w:sz w:val="24"/>
          <w:szCs w:val="24"/>
        </w:rPr>
        <w:t>as part of the NECEC request for proposal</w:t>
      </w:r>
      <w:r w:rsidR="003769EB" w:rsidRPr="0022678E">
        <w:rPr>
          <w:rFonts w:ascii="Times New Roman" w:hAnsi="Times New Roman"/>
          <w:sz w:val="24"/>
          <w:szCs w:val="24"/>
        </w:rPr>
        <w:t>s</w:t>
      </w:r>
      <w:r w:rsidR="00E233B5" w:rsidRPr="0022678E">
        <w:rPr>
          <w:rFonts w:ascii="Times New Roman" w:hAnsi="Times New Roman"/>
          <w:sz w:val="24"/>
          <w:szCs w:val="24"/>
        </w:rPr>
        <w:t>. Further, the granting of a permit by the MDEP will be dependent upon the proposals and plans</w:t>
      </w:r>
      <w:r w:rsidR="00F90CF6" w:rsidRPr="0022678E">
        <w:rPr>
          <w:rFonts w:ascii="Times New Roman" w:hAnsi="Times New Roman"/>
          <w:sz w:val="24"/>
          <w:szCs w:val="24"/>
        </w:rPr>
        <w:t xml:space="preserve"> </w:t>
      </w:r>
      <w:r w:rsidR="00E233B5" w:rsidRPr="0022678E">
        <w:rPr>
          <w:rFonts w:ascii="Times New Roman" w:hAnsi="Times New Roman"/>
          <w:sz w:val="24"/>
          <w:szCs w:val="24"/>
        </w:rPr>
        <w:t>and supporting documentation submitted by CMP during the application process. CMP will incorporate these restrictions in</w:t>
      </w:r>
      <w:r w:rsidR="000327B0" w:rsidRPr="0022678E">
        <w:rPr>
          <w:rFonts w:ascii="Times New Roman" w:hAnsi="Times New Roman"/>
          <w:sz w:val="24"/>
          <w:szCs w:val="24"/>
        </w:rPr>
        <w:t>to</w:t>
      </w:r>
      <w:r w:rsidR="00E233B5" w:rsidRPr="0022678E">
        <w:rPr>
          <w:rFonts w:ascii="Times New Roman" w:hAnsi="Times New Roman"/>
          <w:sz w:val="24"/>
          <w:szCs w:val="24"/>
        </w:rPr>
        <w:t xml:space="preserve"> the VCP and VMP prior to construction.</w:t>
      </w:r>
    </w:p>
    <w:p w14:paraId="402DD455" w14:textId="77777777" w:rsidR="00B860EF" w:rsidRPr="008F0DF7" w:rsidRDefault="00B860EF" w:rsidP="00B860EF">
      <w:pPr>
        <w:rPr>
          <w:rFonts w:ascii="Times New Roman" w:hAnsi="Times New Roman"/>
          <w:sz w:val="24"/>
          <w:szCs w:val="24"/>
        </w:rPr>
      </w:pPr>
    </w:p>
    <w:p w14:paraId="04CDED99" w14:textId="08BE694B" w:rsidR="00545767" w:rsidRPr="0022678E" w:rsidRDefault="00545767" w:rsidP="00545767">
      <w:pPr>
        <w:pStyle w:val="ListParagraph"/>
        <w:numPr>
          <w:ilvl w:val="0"/>
          <w:numId w:val="4"/>
        </w:numPr>
        <w:rPr>
          <w:rFonts w:ascii="Times New Roman" w:hAnsi="Times New Roman"/>
          <w:b/>
          <w:sz w:val="24"/>
          <w:szCs w:val="24"/>
        </w:rPr>
      </w:pPr>
      <w:r w:rsidRPr="0022678E">
        <w:rPr>
          <w:rFonts w:ascii="Times New Roman" w:hAnsi="Times New Roman"/>
          <w:b/>
          <w:sz w:val="24"/>
          <w:szCs w:val="24"/>
        </w:rPr>
        <w:t>CMP agreed in writing to providing written reports t</w:t>
      </w:r>
      <w:r w:rsidR="00EB0132">
        <w:rPr>
          <w:rFonts w:ascii="Times New Roman" w:hAnsi="Times New Roman"/>
          <w:b/>
          <w:sz w:val="24"/>
          <w:szCs w:val="24"/>
        </w:rPr>
        <w:t>o</w:t>
      </w:r>
      <w:r w:rsidRPr="0022678E">
        <w:rPr>
          <w:rFonts w:ascii="Times New Roman" w:hAnsi="Times New Roman"/>
          <w:b/>
          <w:sz w:val="24"/>
          <w:szCs w:val="24"/>
        </w:rPr>
        <w:t xml:space="preserve"> MDIFW &amp; MDEP - should be in VCP and VMP. </w:t>
      </w:r>
    </w:p>
    <w:p w14:paraId="7AA9BDC6" w14:textId="77777777" w:rsidR="00A72A0A" w:rsidRPr="0022678E" w:rsidRDefault="00A72A0A" w:rsidP="00A72A0A">
      <w:pPr>
        <w:ind w:left="360"/>
        <w:rPr>
          <w:rFonts w:ascii="Times New Roman" w:hAnsi="Times New Roman"/>
          <w:sz w:val="24"/>
          <w:szCs w:val="24"/>
        </w:rPr>
      </w:pPr>
    </w:p>
    <w:p w14:paraId="2E021EFD" w14:textId="1ADE523D" w:rsidR="007528BD" w:rsidRPr="0022678E" w:rsidRDefault="00A72A0A" w:rsidP="00A72A0A">
      <w:pPr>
        <w:ind w:left="360"/>
        <w:rPr>
          <w:rFonts w:ascii="Times New Roman" w:hAnsi="Times New Roman"/>
          <w:sz w:val="24"/>
          <w:szCs w:val="24"/>
        </w:rPr>
      </w:pPr>
      <w:r w:rsidRPr="0022678E">
        <w:rPr>
          <w:rFonts w:ascii="Times New Roman" w:hAnsi="Times New Roman"/>
          <w:sz w:val="24"/>
          <w:szCs w:val="24"/>
        </w:rPr>
        <w:t xml:space="preserve">For the Northern Bog Lemming, </w:t>
      </w:r>
      <w:r w:rsidR="00446500" w:rsidRPr="0022678E">
        <w:rPr>
          <w:rFonts w:ascii="Times New Roman" w:hAnsi="Times New Roman"/>
          <w:sz w:val="24"/>
          <w:szCs w:val="24"/>
        </w:rPr>
        <w:t xml:space="preserve">CMP agreed to </w:t>
      </w:r>
      <w:r w:rsidRPr="0022678E">
        <w:rPr>
          <w:rFonts w:ascii="Times New Roman" w:hAnsi="Times New Roman"/>
          <w:sz w:val="24"/>
          <w:szCs w:val="24"/>
        </w:rPr>
        <w:t>conduct preliminary surveys for suitable habitat conditions and provide those results to MDIFW. CMP conducted surveys in a 1.</w:t>
      </w:r>
      <w:r w:rsidR="000B1166" w:rsidRPr="0022678E">
        <w:rPr>
          <w:rFonts w:ascii="Times New Roman" w:hAnsi="Times New Roman"/>
          <w:sz w:val="24"/>
          <w:szCs w:val="24"/>
        </w:rPr>
        <w:t>5</w:t>
      </w:r>
      <w:r w:rsidR="000B1166">
        <w:rPr>
          <w:rFonts w:ascii="Times New Roman" w:hAnsi="Times New Roman"/>
          <w:sz w:val="24"/>
          <w:szCs w:val="24"/>
        </w:rPr>
        <w:t>-</w:t>
      </w:r>
      <w:r w:rsidRPr="0022678E">
        <w:rPr>
          <w:rFonts w:ascii="Times New Roman" w:hAnsi="Times New Roman"/>
          <w:sz w:val="24"/>
          <w:szCs w:val="24"/>
        </w:rPr>
        <w:t>mile survey area identified by MDIFW and determined that the survey area did not contain potential habitat for the Northern Bog Lemming. CMP provided those results to MDIFW on August 9, 2018.</w:t>
      </w:r>
      <w:r w:rsidR="005823CA" w:rsidRPr="0022678E">
        <w:rPr>
          <w:rFonts w:ascii="Times New Roman" w:hAnsi="Times New Roman"/>
          <w:sz w:val="24"/>
          <w:szCs w:val="24"/>
        </w:rPr>
        <w:t xml:space="preserve"> </w:t>
      </w:r>
    </w:p>
    <w:p w14:paraId="7097184B" w14:textId="5E05BF15" w:rsidR="00A72A0A" w:rsidRPr="0022678E" w:rsidRDefault="00A72A0A" w:rsidP="00A72A0A">
      <w:pPr>
        <w:ind w:left="360"/>
        <w:rPr>
          <w:rFonts w:ascii="Times New Roman" w:hAnsi="Times New Roman"/>
          <w:sz w:val="24"/>
          <w:szCs w:val="24"/>
        </w:rPr>
      </w:pPr>
      <w:r w:rsidRPr="0022678E">
        <w:rPr>
          <w:rFonts w:ascii="Times New Roman" w:hAnsi="Times New Roman"/>
          <w:sz w:val="24"/>
          <w:szCs w:val="24"/>
        </w:rPr>
        <w:t xml:space="preserve">MDEP </w:t>
      </w:r>
      <w:r w:rsidR="000B1166">
        <w:rPr>
          <w:rFonts w:ascii="Times New Roman" w:hAnsi="Times New Roman"/>
          <w:sz w:val="24"/>
          <w:szCs w:val="24"/>
        </w:rPr>
        <w:t>w</w:t>
      </w:r>
      <w:r w:rsidR="000B1166" w:rsidRPr="0022678E">
        <w:rPr>
          <w:rFonts w:ascii="Times New Roman" w:hAnsi="Times New Roman"/>
          <w:sz w:val="24"/>
          <w:szCs w:val="24"/>
        </w:rPr>
        <w:t>eb</w:t>
      </w:r>
      <w:r w:rsidR="000B1166">
        <w:rPr>
          <w:rFonts w:ascii="Times New Roman" w:hAnsi="Times New Roman"/>
          <w:sz w:val="24"/>
          <w:szCs w:val="24"/>
        </w:rPr>
        <w:t xml:space="preserve"> </w:t>
      </w:r>
      <w:r w:rsidR="000B1166" w:rsidRPr="0022678E">
        <w:rPr>
          <w:rFonts w:ascii="Times New Roman" w:hAnsi="Times New Roman"/>
          <w:sz w:val="24"/>
          <w:szCs w:val="24"/>
        </w:rPr>
        <w:t>link</w:t>
      </w:r>
      <w:r w:rsidR="000B1166">
        <w:rPr>
          <w:rFonts w:ascii="Times New Roman" w:hAnsi="Times New Roman"/>
          <w:sz w:val="24"/>
          <w:szCs w:val="24"/>
        </w:rPr>
        <w:t>:</w:t>
      </w:r>
      <w:r w:rsidR="000B1166" w:rsidRPr="0022678E">
        <w:rPr>
          <w:rFonts w:ascii="Times New Roman" w:hAnsi="Times New Roman"/>
          <w:sz w:val="24"/>
          <w:szCs w:val="24"/>
        </w:rPr>
        <w:t xml:space="preserve"> </w:t>
      </w:r>
      <w:hyperlink r:id="rId15" w:history="1">
        <w:r w:rsidRPr="0022678E">
          <w:rPr>
            <w:rStyle w:val="Hyperlink"/>
            <w:rFonts w:ascii="Times New Roman" w:hAnsi="Times New Roman"/>
            <w:color w:val="auto"/>
            <w:sz w:val="24"/>
            <w:szCs w:val="24"/>
          </w:rPr>
          <w:t>2018-08-09 NECEC RBM NBL Habitat Survey Results.pdf</w:t>
        </w:r>
      </w:hyperlink>
      <w:r w:rsidR="00C22BC4" w:rsidRPr="0022678E">
        <w:rPr>
          <w:rStyle w:val="Hyperlink"/>
          <w:rFonts w:ascii="Times New Roman" w:hAnsi="Times New Roman"/>
          <w:color w:val="auto"/>
          <w:sz w:val="24"/>
          <w:szCs w:val="24"/>
        </w:rPr>
        <w:t>.</w:t>
      </w:r>
      <w:r w:rsidRPr="0022678E">
        <w:rPr>
          <w:rFonts w:ascii="Times New Roman" w:hAnsi="Times New Roman"/>
          <w:sz w:val="24"/>
          <w:szCs w:val="24"/>
        </w:rPr>
        <w:t xml:space="preserve"> </w:t>
      </w:r>
    </w:p>
    <w:p w14:paraId="64787238" w14:textId="7BC2BD62" w:rsidR="00A72A0A" w:rsidRPr="0022678E" w:rsidRDefault="00A72A0A" w:rsidP="00A72A0A">
      <w:pPr>
        <w:ind w:left="360"/>
        <w:rPr>
          <w:rFonts w:ascii="Times New Roman" w:hAnsi="Times New Roman"/>
          <w:sz w:val="24"/>
          <w:szCs w:val="24"/>
        </w:rPr>
      </w:pPr>
    </w:p>
    <w:p w14:paraId="1C88F6AA" w14:textId="0010DB7A" w:rsidR="00E9730D" w:rsidRPr="0022678E" w:rsidRDefault="00E77D5E" w:rsidP="00E9730D">
      <w:pPr>
        <w:ind w:left="360"/>
        <w:rPr>
          <w:rFonts w:ascii="Times New Roman" w:hAnsi="Times New Roman"/>
          <w:sz w:val="24"/>
          <w:szCs w:val="24"/>
        </w:rPr>
      </w:pPr>
      <w:r w:rsidRPr="0022678E">
        <w:rPr>
          <w:rFonts w:ascii="Times New Roman" w:hAnsi="Times New Roman"/>
          <w:sz w:val="24"/>
          <w:szCs w:val="24"/>
        </w:rPr>
        <w:t>For the Roaring Brook Mayfly and Northern Spring Salamander, CMP agreed to conduct presence</w:t>
      </w:r>
      <w:r w:rsidR="009E4D34" w:rsidRPr="0022678E">
        <w:rPr>
          <w:rFonts w:ascii="Times New Roman" w:hAnsi="Times New Roman"/>
          <w:sz w:val="24"/>
          <w:szCs w:val="24"/>
        </w:rPr>
        <w:t>/</w:t>
      </w:r>
      <w:r w:rsidRPr="0022678E">
        <w:rPr>
          <w:rFonts w:ascii="Times New Roman" w:hAnsi="Times New Roman"/>
          <w:sz w:val="24"/>
          <w:szCs w:val="24"/>
        </w:rPr>
        <w:t>absence survey</w:t>
      </w:r>
      <w:r w:rsidR="009E4D34" w:rsidRPr="0022678E">
        <w:rPr>
          <w:rFonts w:ascii="Times New Roman" w:hAnsi="Times New Roman"/>
          <w:sz w:val="24"/>
          <w:szCs w:val="24"/>
        </w:rPr>
        <w:t xml:space="preserve">s </w:t>
      </w:r>
      <w:r w:rsidR="00C22BC4" w:rsidRPr="0022678E">
        <w:rPr>
          <w:rFonts w:ascii="Times New Roman" w:hAnsi="Times New Roman"/>
          <w:sz w:val="24"/>
          <w:szCs w:val="24"/>
        </w:rPr>
        <w:t xml:space="preserve">in the </w:t>
      </w:r>
      <w:r w:rsidR="000B1166">
        <w:rPr>
          <w:rFonts w:ascii="Times New Roman" w:hAnsi="Times New Roman"/>
          <w:sz w:val="24"/>
          <w:szCs w:val="24"/>
        </w:rPr>
        <w:t>P</w:t>
      </w:r>
      <w:r w:rsidR="000B1166" w:rsidRPr="0022678E">
        <w:rPr>
          <w:rFonts w:ascii="Times New Roman" w:hAnsi="Times New Roman"/>
          <w:sz w:val="24"/>
          <w:szCs w:val="24"/>
        </w:rPr>
        <w:t xml:space="preserve">roject </w:t>
      </w:r>
      <w:r w:rsidR="009E4D34" w:rsidRPr="0022678E">
        <w:rPr>
          <w:rFonts w:ascii="Times New Roman" w:hAnsi="Times New Roman"/>
          <w:sz w:val="24"/>
          <w:szCs w:val="24"/>
        </w:rPr>
        <w:t>area</w:t>
      </w:r>
      <w:r w:rsidRPr="0022678E">
        <w:rPr>
          <w:rFonts w:ascii="Times New Roman" w:hAnsi="Times New Roman"/>
          <w:sz w:val="24"/>
          <w:szCs w:val="24"/>
        </w:rPr>
        <w:t xml:space="preserve">. CMP worked closely with MDIFW to identify potential habitat for these species. The results of the stream characterization surveys were provided to MDIFW </w:t>
      </w:r>
      <w:r w:rsidR="00C22BC4" w:rsidRPr="0022678E">
        <w:rPr>
          <w:rFonts w:ascii="Times New Roman" w:hAnsi="Times New Roman"/>
          <w:sz w:val="24"/>
          <w:szCs w:val="24"/>
        </w:rPr>
        <w:t xml:space="preserve">on </w:t>
      </w:r>
      <w:r w:rsidRPr="0022678E">
        <w:rPr>
          <w:rFonts w:ascii="Times New Roman" w:hAnsi="Times New Roman"/>
          <w:sz w:val="24"/>
          <w:szCs w:val="24"/>
        </w:rPr>
        <w:t>August 9, 2018</w:t>
      </w:r>
      <w:r w:rsidR="00E9730D" w:rsidRPr="0022678E">
        <w:rPr>
          <w:rFonts w:ascii="Times New Roman" w:hAnsi="Times New Roman"/>
          <w:sz w:val="24"/>
          <w:szCs w:val="24"/>
        </w:rPr>
        <w:t xml:space="preserve">. Based on </w:t>
      </w:r>
      <w:r w:rsidR="00C22BC4" w:rsidRPr="0022678E">
        <w:rPr>
          <w:rFonts w:ascii="Times New Roman" w:hAnsi="Times New Roman"/>
          <w:sz w:val="24"/>
          <w:szCs w:val="24"/>
        </w:rPr>
        <w:t>survey</w:t>
      </w:r>
      <w:r w:rsidR="00E9730D" w:rsidRPr="0022678E">
        <w:rPr>
          <w:rFonts w:ascii="Times New Roman" w:hAnsi="Times New Roman"/>
          <w:sz w:val="24"/>
          <w:szCs w:val="24"/>
        </w:rPr>
        <w:t xml:space="preserve"> results and with guidance provided by MDIFW, CMP conducted presence/absence surveys in September 2018. The results of the presence</w:t>
      </w:r>
      <w:r w:rsidR="00602BA1" w:rsidRPr="0022678E">
        <w:rPr>
          <w:rFonts w:ascii="Times New Roman" w:hAnsi="Times New Roman"/>
          <w:sz w:val="24"/>
          <w:szCs w:val="24"/>
        </w:rPr>
        <w:t>/</w:t>
      </w:r>
      <w:r w:rsidR="00E9730D" w:rsidRPr="0022678E">
        <w:rPr>
          <w:rFonts w:ascii="Times New Roman" w:hAnsi="Times New Roman"/>
          <w:sz w:val="24"/>
          <w:szCs w:val="24"/>
        </w:rPr>
        <w:t>absence surveys were provided to MDEP and MDIFW on October 19, 2018</w:t>
      </w:r>
      <w:r w:rsidR="00602BA1" w:rsidRPr="0022678E">
        <w:rPr>
          <w:rFonts w:ascii="Times New Roman" w:hAnsi="Times New Roman"/>
          <w:sz w:val="24"/>
          <w:szCs w:val="24"/>
        </w:rPr>
        <w:t xml:space="preserve"> (see weblink above)</w:t>
      </w:r>
      <w:r w:rsidR="00E9730D" w:rsidRPr="0022678E">
        <w:rPr>
          <w:rFonts w:ascii="Times New Roman" w:hAnsi="Times New Roman"/>
          <w:sz w:val="24"/>
          <w:szCs w:val="24"/>
        </w:rPr>
        <w:t xml:space="preserve">. </w:t>
      </w:r>
    </w:p>
    <w:p w14:paraId="78E86025" w14:textId="7D32A664" w:rsidR="00A72A0A" w:rsidRPr="0022678E" w:rsidRDefault="00A72A0A" w:rsidP="00A72A0A">
      <w:pPr>
        <w:ind w:left="360"/>
        <w:rPr>
          <w:rFonts w:ascii="Times New Roman" w:hAnsi="Times New Roman"/>
          <w:sz w:val="24"/>
          <w:szCs w:val="24"/>
        </w:rPr>
      </w:pPr>
    </w:p>
    <w:p w14:paraId="471D8880" w14:textId="548699C6" w:rsidR="001B4A68" w:rsidRPr="0022678E" w:rsidRDefault="00602BA1" w:rsidP="001B4A68">
      <w:pPr>
        <w:ind w:left="360"/>
        <w:rPr>
          <w:rFonts w:ascii="Times New Roman" w:hAnsi="Times New Roman"/>
          <w:sz w:val="24"/>
          <w:szCs w:val="24"/>
        </w:rPr>
      </w:pPr>
      <w:r w:rsidRPr="0022678E">
        <w:rPr>
          <w:rFonts w:ascii="Times New Roman" w:hAnsi="Times New Roman"/>
          <w:sz w:val="24"/>
          <w:szCs w:val="24"/>
        </w:rPr>
        <w:t xml:space="preserve">Additionally, </w:t>
      </w:r>
      <w:r w:rsidR="001B4A68" w:rsidRPr="0022678E">
        <w:rPr>
          <w:rFonts w:ascii="Times New Roman" w:hAnsi="Times New Roman"/>
          <w:sz w:val="24"/>
          <w:szCs w:val="24"/>
        </w:rPr>
        <w:t xml:space="preserve">CMP made </w:t>
      </w:r>
      <w:r w:rsidR="00F76CF7" w:rsidRPr="0022678E">
        <w:rPr>
          <w:rFonts w:ascii="Times New Roman" w:hAnsi="Times New Roman"/>
          <w:sz w:val="24"/>
          <w:szCs w:val="24"/>
        </w:rPr>
        <w:t xml:space="preserve">the following </w:t>
      </w:r>
      <w:r w:rsidR="001B4A68" w:rsidRPr="0022678E">
        <w:rPr>
          <w:rFonts w:ascii="Times New Roman" w:hAnsi="Times New Roman"/>
          <w:sz w:val="24"/>
          <w:szCs w:val="24"/>
        </w:rPr>
        <w:t>commitments to survey</w:t>
      </w:r>
      <w:r w:rsidR="00F76CF7" w:rsidRPr="0022678E">
        <w:rPr>
          <w:rFonts w:ascii="Times New Roman" w:hAnsi="Times New Roman"/>
          <w:sz w:val="24"/>
          <w:szCs w:val="24"/>
        </w:rPr>
        <w:t xml:space="preserve"> or provide reports to the MDEP</w:t>
      </w:r>
      <w:r w:rsidR="001B4A68" w:rsidRPr="0022678E">
        <w:rPr>
          <w:rFonts w:ascii="Times New Roman" w:hAnsi="Times New Roman"/>
          <w:sz w:val="24"/>
          <w:szCs w:val="24"/>
        </w:rPr>
        <w:t xml:space="preserve">: </w:t>
      </w:r>
    </w:p>
    <w:p w14:paraId="51C32F51" w14:textId="5E9CCE20" w:rsidR="001B4A68" w:rsidRPr="0022678E" w:rsidRDefault="001D6EF2" w:rsidP="001B4A68">
      <w:pPr>
        <w:pStyle w:val="ListParagraph"/>
        <w:numPr>
          <w:ilvl w:val="1"/>
          <w:numId w:val="4"/>
        </w:numPr>
        <w:rPr>
          <w:rFonts w:ascii="Times New Roman" w:hAnsi="Times New Roman"/>
          <w:sz w:val="24"/>
          <w:szCs w:val="24"/>
        </w:rPr>
      </w:pPr>
      <w:r w:rsidRPr="0022678E">
        <w:rPr>
          <w:rFonts w:ascii="Times New Roman" w:hAnsi="Times New Roman"/>
          <w:sz w:val="24"/>
          <w:szCs w:val="24"/>
        </w:rPr>
        <w:t>Bald Eagles, Site Law Application Section 7.4.3.1</w:t>
      </w:r>
      <w:r w:rsidR="000B1166">
        <w:rPr>
          <w:rFonts w:ascii="Times New Roman" w:hAnsi="Times New Roman"/>
          <w:sz w:val="24"/>
          <w:szCs w:val="24"/>
        </w:rPr>
        <w:t>:</w:t>
      </w:r>
      <w:r w:rsidR="000B1166" w:rsidRPr="0022678E">
        <w:rPr>
          <w:rFonts w:ascii="Times New Roman" w:hAnsi="Times New Roman"/>
          <w:sz w:val="24"/>
          <w:szCs w:val="24"/>
        </w:rPr>
        <w:t xml:space="preserve"> </w:t>
      </w:r>
      <w:r w:rsidR="003A70F9" w:rsidRPr="0022678E">
        <w:rPr>
          <w:rFonts w:ascii="Times New Roman" w:hAnsi="Times New Roman"/>
          <w:sz w:val="24"/>
          <w:szCs w:val="24"/>
        </w:rPr>
        <w:t>“</w:t>
      </w:r>
      <w:r w:rsidR="00FB1CF3" w:rsidRPr="0022678E">
        <w:rPr>
          <w:rFonts w:ascii="Times New Roman" w:hAnsi="Times New Roman"/>
          <w:sz w:val="24"/>
          <w:szCs w:val="24"/>
        </w:rPr>
        <w:t xml:space="preserve">CMP will perform an aerial survey each spring prior to construction. These surveys will be used to determine if any new bald eagle nests have been established near the NECEC transmission line corridors and substations. </w:t>
      </w:r>
      <w:r w:rsidR="00405F7E">
        <w:rPr>
          <w:rFonts w:ascii="Times New Roman" w:hAnsi="Times New Roman"/>
          <w:sz w:val="24"/>
          <w:szCs w:val="24"/>
        </w:rPr>
        <w:t>“</w:t>
      </w:r>
    </w:p>
    <w:p w14:paraId="207BF797" w14:textId="76E35C04" w:rsidR="001D6EF2" w:rsidRPr="0022678E" w:rsidRDefault="001D6EF2" w:rsidP="001B4A68">
      <w:pPr>
        <w:pStyle w:val="ListParagraph"/>
        <w:numPr>
          <w:ilvl w:val="1"/>
          <w:numId w:val="4"/>
        </w:numPr>
        <w:rPr>
          <w:rFonts w:ascii="Times New Roman" w:hAnsi="Times New Roman"/>
          <w:sz w:val="24"/>
          <w:szCs w:val="24"/>
        </w:rPr>
      </w:pPr>
      <w:r w:rsidRPr="0022678E">
        <w:rPr>
          <w:rFonts w:ascii="Times New Roman" w:hAnsi="Times New Roman"/>
          <w:sz w:val="24"/>
          <w:szCs w:val="24"/>
        </w:rPr>
        <w:t>Great Blue Heron colonies, Site Law Application Section 7.4.4.9</w:t>
      </w:r>
      <w:r w:rsidR="000B1166">
        <w:rPr>
          <w:rFonts w:ascii="Times New Roman" w:hAnsi="Times New Roman"/>
          <w:sz w:val="24"/>
          <w:szCs w:val="24"/>
        </w:rPr>
        <w:t>:</w:t>
      </w:r>
      <w:r w:rsidR="000B1166" w:rsidRPr="0022678E">
        <w:rPr>
          <w:rFonts w:ascii="Times New Roman" w:hAnsi="Times New Roman"/>
          <w:sz w:val="24"/>
          <w:szCs w:val="24"/>
        </w:rPr>
        <w:t xml:space="preserve"> </w:t>
      </w:r>
      <w:r w:rsidRPr="0022678E">
        <w:rPr>
          <w:rFonts w:ascii="Times New Roman" w:hAnsi="Times New Roman"/>
          <w:sz w:val="24"/>
          <w:szCs w:val="24"/>
        </w:rPr>
        <w:t xml:space="preserve">“prior to initial transmission line clearing, CMP will complete surveys for heron colonies within or immediately adjacent (within 75-feet) to existing IWWH’s within the NECEC Project, between April 20 and May 31 prior to each year of construction. If discovered, CMP will notify and consult with MDIFW biologist.” </w:t>
      </w:r>
    </w:p>
    <w:p w14:paraId="58713947" w14:textId="4AC5F501" w:rsidR="00F76CF7" w:rsidRPr="0022678E" w:rsidRDefault="00F76CF7" w:rsidP="00F76CF7">
      <w:pPr>
        <w:pStyle w:val="ListParagraph"/>
        <w:numPr>
          <w:ilvl w:val="1"/>
          <w:numId w:val="4"/>
        </w:numPr>
        <w:rPr>
          <w:rFonts w:ascii="Times New Roman" w:hAnsi="Times New Roman"/>
          <w:sz w:val="24"/>
          <w:szCs w:val="24"/>
        </w:rPr>
      </w:pPr>
      <w:r w:rsidRPr="0022678E">
        <w:rPr>
          <w:rFonts w:ascii="Times New Roman" w:hAnsi="Times New Roman"/>
          <w:sz w:val="24"/>
          <w:szCs w:val="24"/>
        </w:rPr>
        <w:t>Invasive Plant Species, NECEC Compensation Plan (1/30/2019), page 28</w:t>
      </w:r>
      <w:r w:rsidR="00827F6D">
        <w:rPr>
          <w:rFonts w:ascii="Times New Roman" w:hAnsi="Times New Roman"/>
          <w:sz w:val="24"/>
          <w:szCs w:val="24"/>
        </w:rPr>
        <w:t>:</w:t>
      </w:r>
      <w:r w:rsidR="00827F6D" w:rsidRPr="0022678E">
        <w:rPr>
          <w:rFonts w:ascii="Times New Roman" w:hAnsi="Times New Roman"/>
          <w:sz w:val="24"/>
          <w:szCs w:val="24"/>
        </w:rPr>
        <w:t xml:space="preserve"> </w:t>
      </w:r>
      <w:r w:rsidRPr="0022678E">
        <w:rPr>
          <w:rFonts w:ascii="Times New Roman" w:hAnsi="Times New Roman"/>
          <w:sz w:val="24"/>
          <w:szCs w:val="24"/>
        </w:rPr>
        <w:t xml:space="preserve">“Prior to construction CMP will submit to the MDEP and USACE, for approval, an invasive species plan for the survey, control, and treatment of invasive species on the Project, including the Little Jimmie Pond-Harwood Tract. CMP will implement the control measures approved by the MDEP and the USACE during </w:t>
      </w:r>
      <w:r w:rsidRPr="0022678E">
        <w:rPr>
          <w:rFonts w:ascii="Times New Roman" w:hAnsi="Times New Roman"/>
          <w:sz w:val="24"/>
          <w:szCs w:val="24"/>
        </w:rPr>
        <w:lastRenderedPageBreak/>
        <w:t>the first full growing season following permit issuance and will submit a report by December 31 of that year by documenting the efficacy of the treatment.”</w:t>
      </w:r>
    </w:p>
    <w:p w14:paraId="77341B74" w14:textId="77777777" w:rsidR="00F76CF7" w:rsidRPr="0022678E" w:rsidRDefault="00F76CF7" w:rsidP="00A72A0A">
      <w:pPr>
        <w:ind w:left="360"/>
        <w:rPr>
          <w:rFonts w:ascii="Times New Roman" w:hAnsi="Times New Roman"/>
          <w:sz w:val="24"/>
          <w:szCs w:val="24"/>
        </w:rPr>
      </w:pPr>
    </w:p>
    <w:p w14:paraId="4683E930" w14:textId="6ABF805D" w:rsidR="000857E5" w:rsidRPr="0022678E" w:rsidRDefault="001B4A68" w:rsidP="00A72A0A">
      <w:pPr>
        <w:ind w:left="360"/>
        <w:rPr>
          <w:rFonts w:ascii="Times New Roman" w:hAnsi="Times New Roman"/>
          <w:sz w:val="24"/>
          <w:szCs w:val="24"/>
        </w:rPr>
      </w:pPr>
      <w:r w:rsidRPr="0022678E">
        <w:rPr>
          <w:rFonts w:ascii="Times New Roman" w:hAnsi="Times New Roman"/>
          <w:sz w:val="24"/>
          <w:szCs w:val="24"/>
        </w:rPr>
        <w:t xml:space="preserve">CMP will provide </w:t>
      </w:r>
      <w:r w:rsidR="0070515E" w:rsidRPr="0022678E">
        <w:rPr>
          <w:rFonts w:ascii="Times New Roman" w:hAnsi="Times New Roman"/>
          <w:sz w:val="24"/>
          <w:szCs w:val="24"/>
        </w:rPr>
        <w:t xml:space="preserve">evidence </w:t>
      </w:r>
      <w:r w:rsidR="00C22BC4" w:rsidRPr="0022678E">
        <w:rPr>
          <w:rFonts w:ascii="Times New Roman" w:hAnsi="Times New Roman"/>
          <w:sz w:val="24"/>
          <w:szCs w:val="24"/>
        </w:rPr>
        <w:t>and/</w:t>
      </w:r>
      <w:r w:rsidR="0070515E" w:rsidRPr="0022678E">
        <w:rPr>
          <w:rFonts w:ascii="Times New Roman" w:hAnsi="Times New Roman"/>
          <w:sz w:val="24"/>
          <w:szCs w:val="24"/>
        </w:rPr>
        <w:t>or</w:t>
      </w:r>
      <w:r w:rsidRPr="0022678E">
        <w:rPr>
          <w:rFonts w:ascii="Times New Roman" w:hAnsi="Times New Roman"/>
          <w:sz w:val="24"/>
          <w:szCs w:val="24"/>
        </w:rPr>
        <w:t xml:space="preserve"> the results of th</w:t>
      </w:r>
      <w:r w:rsidR="00F76CF7" w:rsidRPr="0022678E">
        <w:rPr>
          <w:rFonts w:ascii="Times New Roman" w:hAnsi="Times New Roman"/>
          <w:sz w:val="24"/>
          <w:szCs w:val="24"/>
        </w:rPr>
        <w:t>e</w:t>
      </w:r>
      <w:r w:rsidRPr="0022678E">
        <w:rPr>
          <w:rFonts w:ascii="Times New Roman" w:hAnsi="Times New Roman"/>
          <w:sz w:val="24"/>
          <w:szCs w:val="24"/>
        </w:rPr>
        <w:t xml:space="preserve">se surveys </w:t>
      </w:r>
      <w:r w:rsidR="008C0C7E" w:rsidRPr="0022678E">
        <w:rPr>
          <w:rFonts w:ascii="Times New Roman" w:hAnsi="Times New Roman"/>
          <w:sz w:val="24"/>
          <w:szCs w:val="24"/>
        </w:rPr>
        <w:t xml:space="preserve">as they </w:t>
      </w:r>
      <w:r w:rsidR="000857E5" w:rsidRPr="0022678E">
        <w:rPr>
          <w:rFonts w:ascii="Times New Roman" w:hAnsi="Times New Roman"/>
          <w:sz w:val="24"/>
          <w:szCs w:val="24"/>
        </w:rPr>
        <w:t xml:space="preserve">occur. </w:t>
      </w:r>
    </w:p>
    <w:p w14:paraId="00D519C6" w14:textId="7BE9764B" w:rsidR="000857E5" w:rsidRPr="0022678E" w:rsidRDefault="000857E5" w:rsidP="00A72A0A">
      <w:pPr>
        <w:ind w:left="360"/>
        <w:rPr>
          <w:rFonts w:ascii="Times New Roman" w:hAnsi="Times New Roman"/>
          <w:sz w:val="24"/>
          <w:szCs w:val="24"/>
        </w:rPr>
      </w:pPr>
    </w:p>
    <w:p w14:paraId="466C0CD6" w14:textId="6AE94E9F" w:rsidR="000857E5" w:rsidRPr="0022678E" w:rsidRDefault="008C0C7E" w:rsidP="00A72A0A">
      <w:pPr>
        <w:ind w:left="360"/>
        <w:rPr>
          <w:rFonts w:ascii="Times New Roman" w:hAnsi="Times New Roman"/>
          <w:sz w:val="24"/>
          <w:szCs w:val="24"/>
        </w:rPr>
      </w:pPr>
      <w:r w:rsidRPr="0022678E">
        <w:rPr>
          <w:rFonts w:ascii="Times New Roman" w:hAnsi="Times New Roman"/>
          <w:sz w:val="24"/>
          <w:szCs w:val="24"/>
        </w:rPr>
        <w:t xml:space="preserve">These commitments to survey and/or provide results of those surveys are </w:t>
      </w:r>
      <w:r w:rsidR="00602BA1" w:rsidRPr="0022678E">
        <w:rPr>
          <w:rFonts w:ascii="Times New Roman" w:hAnsi="Times New Roman"/>
          <w:sz w:val="24"/>
          <w:szCs w:val="24"/>
        </w:rPr>
        <w:t xml:space="preserve">part of the </w:t>
      </w:r>
      <w:r w:rsidRPr="0022678E">
        <w:rPr>
          <w:rFonts w:ascii="Times New Roman" w:hAnsi="Times New Roman"/>
          <w:sz w:val="24"/>
          <w:szCs w:val="24"/>
        </w:rPr>
        <w:t>MDEP record and it is not necessary to incorporate them into the VCM or VMP</w:t>
      </w:r>
      <w:r w:rsidR="00827F6D">
        <w:rPr>
          <w:rFonts w:ascii="Times New Roman" w:hAnsi="Times New Roman"/>
          <w:sz w:val="24"/>
          <w:szCs w:val="24"/>
        </w:rPr>
        <w:t xml:space="preserve"> because CMP will be bound by them</w:t>
      </w:r>
      <w:r w:rsidRPr="0022678E">
        <w:rPr>
          <w:rFonts w:ascii="Times New Roman" w:hAnsi="Times New Roman"/>
          <w:sz w:val="24"/>
          <w:szCs w:val="24"/>
        </w:rPr>
        <w:t xml:space="preserve">. </w:t>
      </w:r>
    </w:p>
    <w:p w14:paraId="6B20B975" w14:textId="47F0CCB1" w:rsidR="00545767" w:rsidRPr="008F0DF7" w:rsidRDefault="00545767" w:rsidP="00545767">
      <w:pPr>
        <w:rPr>
          <w:rFonts w:ascii="Times New Roman" w:hAnsi="Times New Roman"/>
          <w:sz w:val="24"/>
          <w:szCs w:val="24"/>
        </w:rPr>
      </w:pPr>
    </w:p>
    <w:p w14:paraId="6177A427" w14:textId="77777777" w:rsidR="00545767" w:rsidRPr="0022678E" w:rsidRDefault="00545767" w:rsidP="00545767">
      <w:pPr>
        <w:rPr>
          <w:rFonts w:ascii="Times New Roman" w:hAnsi="Times New Roman"/>
          <w:b/>
          <w:sz w:val="24"/>
          <w:szCs w:val="24"/>
        </w:rPr>
      </w:pPr>
      <w:r w:rsidRPr="0022678E">
        <w:rPr>
          <w:rFonts w:ascii="Times New Roman" w:hAnsi="Times New Roman"/>
          <w:b/>
          <w:sz w:val="24"/>
          <w:szCs w:val="24"/>
        </w:rPr>
        <w:t>DWAs</w:t>
      </w:r>
    </w:p>
    <w:p w14:paraId="45E166AD" w14:textId="77777777" w:rsidR="00545767" w:rsidRPr="0022678E" w:rsidRDefault="006A47F2" w:rsidP="00545767">
      <w:pPr>
        <w:pStyle w:val="ListParagraph"/>
        <w:numPr>
          <w:ilvl w:val="0"/>
          <w:numId w:val="5"/>
        </w:numPr>
        <w:rPr>
          <w:rFonts w:ascii="Times New Roman" w:hAnsi="Times New Roman"/>
          <w:b/>
          <w:sz w:val="24"/>
          <w:szCs w:val="24"/>
        </w:rPr>
      </w:pPr>
      <w:r w:rsidRPr="0022678E">
        <w:rPr>
          <w:rFonts w:ascii="Times New Roman" w:hAnsi="Times New Roman"/>
          <w:b/>
          <w:sz w:val="24"/>
          <w:szCs w:val="24"/>
        </w:rPr>
        <w:t xml:space="preserve">12/7/18 email item -- </w:t>
      </w:r>
      <w:r w:rsidR="00545767" w:rsidRPr="0022678E">
        <w:rPr>
          <w:rFonts w:ascii="Times New Roman" w:hAnsi="Times New Roman"/>
          <w:b/>
          <w:sz w:val="24"/>
          <w:szCs w:val="24"/>
        </w:rPr>
        <w:t>Include in compensation plan and VMP proposal to install land markers at limits of deer winter travel corridors for benefit of vegetation management crews.</w:t>
      </w:r>
    </w:p>
    <w:p w14:paraId="732CD402" w14:textId="77777777" w:rsidR="00545767" w:rsidRPr="0022678E" w:rsidRDefault="006A47F2" w:rsidP="00545767">
      <w:pPr>
        <w:pStyle w:val="ListParagraph"/>
        <w:numPr>
          <w:ilvl w:val="0"/>
          <w:numId w:val="5"/>
        </w:numPr>
        <w:rPr>
          <w:rFonts w:ascii="Times New Roman" w:hAnsi="Times New Roman"/>
          <w:b/>
          <w:sz w:val="24"/>
          <w:szCs w:val="24"/>
        </w:rPr>
      </w:pPr>
      <w:r w:rsidRPr="0022678E">
        <w:rPr>
          <w:rFonts w:ascii="Times New Roman" w:hAnsi="Times New Roman"/>
          <w:b/>
          <w:sz w:val="24"/>
          <w:szCs w:val="24"/>
        </w:rPr>
        <w:t xml:space="preserve">12/7/18 email item -- </w:t>
      </w:r>
      <w:r w:rsidR="00545767" w:rsidRPr="0022678E">
        <w:rPr>
          <w:rFonts w:ascii="Times New Roman" w:hAnsi="Times New Roman"/>
          <w:b/>
          <w:sz w:val="24"/>
          <w:szCs w:val="24"/>
        </w:rPr>
        <w:t xml:space="preserve">Include in VMP proposal to offset </w:t>
      </w:r>
      <w:r w:rsidRPr="0022678E">
        <w:rPr>
          <w:rFonts w:ascii="Times New Roman" w:hAnsi="Times New Roman"/>
          <w:b/>
          <w:sz w:val="24"/>
          <w:szCs w:val="24"/>
        </w:rPr>
        <w:t xml:space="preserve">/ vary </w:t>
      </w:r>
      <w:r w:rsidR="00545767" w:rsidRPr="0022678E">
        <w:rPr>
          <w:rFonts w:ascii="Times New Roman" w:hAnsi="Times New Roman"/>
          <w:b/>
          <w:sz w:val="24"/>
          <w:szCs w:val="24"/>
        </w:rPr>
        <w:t>maintenance schedule for 8 deer winter travel corridors.</w:t>
      </w:r>
    </w:p>
    <w:p w14:paraId="19CE56C7" w14:textId="1CC0FBD1" w:rsidR="00545767" w:rsidRPr="0022678E" w:rsidRDefault="00545767" w:rsidP="00545767">
      <w:pPr>
        <w:pStyle w:val="ListParagraph"/>
        <w:numPr>
          <w:ilvl w:val="0"/>
          <w:numId w:val="5"/>
        </w:numPr>
        <w:rPr>
          <w:rFonts w:ascii="Times New Roman" w:hAnsi="Times New Roman"/>
          <w:b/>
          <w:sz w:val="24"/>
          <w:szCs w:val="24"/>
        </w:rPr>
      </w:pPr>
      <w:r w:rsidRPr="0022678E">
        <w:rPr>
          <w:rFonts w:ascii="Times New Roman" w:hAnsi="Times New Roman"/>
          <w:b/>
          <w:sz w:val="24"/>
          <w:szCs w:val="24"/>
        </w:rPr>
        <w:t>Include in VMP proposal to inform MDIFW in advance of planned maintenance of deer winter travel corridors</w:t>
      </w:r>
      <w:r w:rsidR="00476905" w:rsidRPr="0022678E">
        <w:rPr>
          <w:rFonts w:ascii="Times New Roman" w:hAnsi="Times New Roman"/>
          <w:b/>
          <w:sz w:val="24"/>
          <w:szCs w:val="24"/>
        </w:rPr>
        <w:t xml:space="preserve"> so MDIFW can be present for that work</w:t>
      </w:r>
      <w:r w:rsidRPr="0022678E">
        <w:rPr>
          <w:rFonts w:ascii="Times New Roman" w:hAnsi="Times New Roman"/>
          <w:b/>
          <w:sz w:val="24"/>
          <w:szCs w:val="24"/>
        </w:rPr>
        <w:t>.</w:t>
      </w:r>
    </w:p>
    <w:p w14:paraId="32893F31" w14:textId="1EFBEC8C" w:rsidR="00FC42E5" w:rsidRPr="006F3100" w:rsidRDefault="00FC42E5" w:rsidP="00FC42E5">
      <w:pPr>
        <w:rPr>
          <w:rFonts w:ascii="Times New Roman" w:hAnsi="Times New Roman"/>
          <w:sz w:val="24"/>
          <w:szCs w:val="24"/>
        </w:rPr>
      </w:pPr>
    </w:p>
    <w:p w14:paraId="41AE87C8" w14:textId="28E075B6" w:rsidR="00FC42E5" w:rsidRPr="0022678E" w:rsidRDefault="000F0431" w:rsidP="00D809EF">
      <w:pPr>
        <w:ind w:left="450"/>
        <w:rPr>
          <w:rFonts w:ascii="Times New Roman" w:hAnsi="Times New Roman"/>
          <w:sz w:val="24"/>
          <w:szCs w:val="24"/>
        </w:rPr>
      </w:pPr>
      <w:r>
        <w:rPr>
          <w:rFonts w:ascii="Times New Roman" w:hAnsi="Times New Roman"/>
          <w:sz w:val="24"/>
          <w:szCs w:val="24"/>
        </w:rPr>
        <w:t xml:space="preserve">CMP hereby commits to undertake these actions, and will </w:t>
      </w:r>
      <w:r w:rsidR="00D809EF">
        <w:rPr>
          <w:rFonts w:ascii="Times New Roman" w:hAnsi="Times New Roman"/>
          <w:sz w:val="24"/>
          <w:szCs w:val="24"/>
        </w:rPr>
        <w:t xml:space="preserve">incorporate them </w:t>
      </w:r>
      <w:r w:rsidR="00D809EF" w:rsidRPr="006E5CC4">
        <w:rPr>
          <w:rFonts w:ascii="Times New Roman" w:hAnsi="Times New Roman"/>
          <w:sz w:val="24"/>
          <w:szCs w:val="24"/>
        </w:rPr>
        <w:t>into the VCP and VMP prior to construction</w:t>
      </w:r>
      <w:r w:rsidR="00D809EF">
        <w:rPr>
          <w:rFonts w:ascii="Times New Roman" w:hAnsi="Times New Roman"/>
          <w:sz w:val="24"/>
          <w:szCs w:val="24"/>
        </w:rPr>
        <w:t xml:space="preserve">.  </w:t>
      </w:r>
    </w:p>
    <w:p w14:paraId="1BE3C21F" w14:textId="77777777" w:rsidR="00545767" w:rsidRPr="008F0DF7" w:rsidRDefault="00545767" w:rsidP="00545767">
      <w:pPr>
        <w:rPr>
          <w:rFonts w:ascii="Times New Roman" w:hAnsi="Times New Roman"/>
          <w:sz w:val="24"/>
          <w:szCs w:val="24"/>
        </w:rPr>
      </w:pPr>
    </w:p>
    <w:p w14:paraId="0B9AF116" w14:textId="3254B3DE" w:rsidR="00545767" w:rsidRPr="0022678E" w:rsidRDefault="00E2331B" w:rsidP="00545767">
      <w:pPr>
        <w:rPr>
          <w:rFonts w:ascii="Times New Roman" w:hAnsi="Times New Roman"/>
          <w:b/>
          <w:sz w:val="24"/>
          <w:szCs w:val="24"/>
        </w:rPr>
      </w:pPr>
      <w:bookmarkStart w:id="1" w:name="_Hlk2244391"/>
      <w:r>
        <w:rPr>
          <w:rFonts w:ascii="Times New Roman" w:hAnsi="Times New Roman"/>
          <w:b/>
          <w:sz w:val="24"/>
          <w:szCs w:val="24"/>
        </w:rPr>
        <w:t>Co</w:t>
      </w:r>
      <w:r w:rsidR="002B606C">
        <w:rPr>
          <w:rFonts w:ascii="Times New Roman" w:hAnsi="Times New Roman"/>
          <w:b/>
          <w:sz w:val="24"/>
          <w:szCs w:val="24"/>
        </w:rPr>
        <w:t>mpensation</w:t>
      </w:r>
      <w:r w:rsidR="008A1FB1">
        <w:rPr>
          <w:rFonts w:ascii="Times New Roman" w:hAnsi="Times New Roman"/>
          <w:b/>
          <w:sz w:val="24"/>
          <w:szCs w:val="24"/>
        </w:rPr>
        <w:t xml:space="preserve"> /</w:t>
      </w:r>
      <w:r w:rsidR="00545767" w:rsidRPr="0022678E">
        <w:rPr>
          <w:rFonts w:ascii="Times New Roman" w:hAnsi="Times New Roman"/>
          <w:b/>
          <w:sz w:val="24"/>
          <w:szCs w:val="24"/>
        </w:rPr>
        <w:t xml:space="preserve"> Preservation Tracts</w:t>
      </w:r>
    </w:p>
    <w:p w14:paraId="521F99F4" w14:textId="6E954C24" w:rsidR="00545767" w:rsidRPr="0022678E" w:rsidRDefault="003C3764" w:rsidP="00545767">
      <w:pPr>
        <w:pStyle w:val="ListParagraph"/>
        <w:numPr>
          <w:ilvl w:val="0"/>
          <w:numId w:val="6"/>
        </w:numPr>
        <w:rPr>
          <w:rFonts w:ascii="Times New Roman" w:hAnsi="Times New Roman"/>
          <w:b/>
          <w:sz w:val="24"/>
          <w:szCs w:val="24"/>
        </w:rPr>
      </w:pPr>
      <w:r w:rsidRPr="0022678E">
        <w:rPr>
          <w:rFonts w:ascii="Times New Roman" w:hAnsi="Times New Roman"/>
          <w:b/>
          <w:sz w:val="24"/>
          <w:szCs w:val="24"/>
        </w:rPr>
        <w:t xml:space="preserve">Provide </w:t>
      </w:r>
      <w:r w:rsidR="00545767" w:rsidRPr="0022678E">
        <w:rPr>
          <w:rFonts w:ascii="Times New Roman" w:hAnsi="Times New Roman"/>
          <w:b/>
          <w:sz w:val="24"/>
          <w:szCs w:val="24"/>
        </w:rPr>
        <w:t xml:space="preserve">method of conveyances </w:t>
      </w:r>
      <w:r w:rsidRPr="0022678E">
        <w:rPr>
          <w:rFonts w:ascii="Times New Roman" w:hAnsi="Times New Roman"/>
          <w:b/>
          <w:sz w:val="24"/>
          <w:szCs w:val="24"/>
        </w:rPr>
        <w:t xml:space="preserve">(fee, easement, lease, MOU, verbal permission, etc.) </w:t>
      </w:r>
      <w:r w:rsidR="00545767" w:rsidRPr="0022678E">
        <w:rPr>
          <w:rFonts w:ascii="Times New Roman" w:hAnsi="Times New Roman"/>
          <w:b/>
          <w:sz w:val="24"/>
          <w:szCs w:val="24"/>
        </w:rPr>
        <w:t xml:space="preserve">for </w:t>
      </w:r>
      <w:r w:rsidRPr="0022678E">
        <w:rPr>
          <w:rFonts w:ascii="Times New Roman" w:hAnsi="Times New Roman"/>
          <w:b/>
          <w:sz w:val="24"/>
          <w:szCs w:val="24"/>
        </w:rPr>
        <w:t>snowmobile / ATV trails or any other permissions to use the land</w:t>
      </w:r>
      <w:r w:rsidR="00545767" w:rsidRPr="0022678E">
        <w:rPr>
          <w:rFonts w:ascii="Times New Roman" w:hAnsi="Times New Roman"/>
          <w:b/>
          <w:sz w:val="24"/>
          <w:szCs w:val="24"/>
        </w:rPr>
        <w:t xml:space="preserve">. </w:t>
      </w:r>
      <w:r w:rsidRPr="0022678E">
        <w:rPr>
          <w:rFonts w:ascii="Times New Roman" w:hAnsi="Times New Roman"/>
          <w:b/>
          <w:bCs/>
          <w:sz w:val="24"/>
          <w:szCs w:val="24"/>
        </w:rPr>
        <w:t>E</w:t>
      </w:r>
      <w:r w:rsidR="00545767" w:rsidRPr="0022678E">
        <w:rPr>
          <w:rFonts w:ascii="Times New Roman" w:hAnsi="Times New Roman"/>
          <w:b/>
          <w:bCs/>
          <w:sz w:val="24"/>
          <w:szCs w:val="24"/>
        </w:rPr>
        <w:t xml:space="preserve">ncumbrance documentation provided by CMP on 1/8/19 (7 DWA tracts) and 1/11/19 (6 original tracts) is </w:t>
      </w:r>
      <w:r w:rsidRPr="0022678E">
        <w:rPr>
          <w:rFonts w:ascii="Times New Roman" w:hAnsi="Times New Roman"/>
          <w:b/>
          <w:bCs/>
          <w:sz w:val="24"/>
          <w:szCs w:val="24"/>
        </w:rPr>
        <w:t xml:space="preserve">not </w:t>
      </w:r>
      <w:r w:rsidR="00545767" w:rsidRPr="0022678E">
        <w:rPr>
          <w:rFonts w:ascii="Times New Roman" w:hAnsi="Times New Roman"/>
          <w:b/>
          <w:bCs/>
          <w:sz w:val="24"/>
          <w:szCs w:val="24"/>
        </w:rPr>
        <w:t>sufficient</w:t>
      </w:r>
      <w:r w:rsidRPr="0022678E">
        <w:rPr>
          <w:rFonts w:ascii="Times New Roman" w:hAnsi="Times New Roman"/>
          <w:b/>
          <w:bCs/>
          <w:sz w:val="24"/>
          <w:szCs w:val="24"/>
        </w:rPr>
        <w:t>ly clear</w:t>
      </w:r>
      <w:r w:rsidR="00545767" w:rsidRPr="0022678E">
        <w:rPr>
          <w:rFonts w:ascii="Times New Roman" w:hAnsi="Times New Roman"/>
          <w:b/>
          <w:bCs/>
          <w:sz w:val="24"/>
          <w:szCs w:val="24"/>
        </w:rPr>
        <w:t>.</w:t>
      </w:r>
    </w:p>
    <w:p w14:paraId="5F180241" w14:textId="77777777" w:rsidR="008F0DF7" w:rsidRDefault="008F0DF7" w:rsidP="00B14D6B">
      <w:pPr>
        <w:ind w:left="450"/>
        <w:rPr>
          <w:rFonts w:ascii="Times New Roman" w:hAnsi="Times New Roman"/>
          <w:sz w:val="24"/>
          <w:szCs w:val="24"/>
        </w:rPr>
      </w:pPr>
    </w:p>
    <w:p w14:paraId="461AAB2C" w14:textId="585FE29E" w:rsidR="00E2331B" w:rsidRDefault="00E2331B" w:rsidP="00B14D6B">
      <w:pPr>
        <w:ind w:left="450"/>
        <w:rPr>
          <w:rFonts w:ascii="Times New Roman" w:hAnsi="Times New Roman"/>
          <w:sz w:val="24"/>
          <w:szCs w:val="24"/>
        </w:rPr>
      </w:pPr>
      <w:r>
        <w:rPr>
          <w:rFonts w:ascii="Times New Roman" w:hAnsi="Times New Roman"/>
          <w:sz w:val="24"/>
          <w:szCs w:val="24"/>
        </w:rPr>
        <w:t xml:space="preserve">Attached please find </w:t>
      </w:r>
      <w:r w:rsidR="00B917D6">
        <w:rPr>
          <w:rFonts w:ascii="Times New Roman" w:hAnsi="Times New Roman"/>
          <w:sz w:val="24"/>
          <w:szCs w:val="24"/>
        </w:rPr>
        <w:t xml:space="preserve">the </w:t>
      </w:r>
      <w:r>
        <w:rPr>
          <w:rFonts w:ascii="Times New Roman" w:hAnsi="Times New Roman"/>
          <w:sz w:val="24"/>
          <w:szCs w:val="24"/>
        </w:rPr>
        <w:t xml:space="preserve">two spreadsheets </w:t>
      </w:r>
      <w:r w:rsidR="00B917D6">
        <w:rPr>
          <w:rFonts w:ascii="Times New Roman" w:hAnsi="Times New Roman"/>
          <w:sz w:val="24"/>
          <w:szCs w:val="24"/>
        </w:rPr>
        <w:t>from January 8 and 11, updated to provide</w:t>
      </w:r>
      <w:r w:rsidR="00187B81">
        <w:rPr>
          <w:rFonts w:ascii="Times New Roman" w:hAnsi="Times New Roman"/>
          <w:sz w:val="24"/>
          <w:szCs w:val="24"/>
        </w:rPr>
        <w:t xml:space="preserve"> additional clarity relating to </w:t>
      </w:r>
      <w:r>
        <w:rPr>
          <w:rFonts w:ascii="Times New Roman" w:hAnsi="Times New Roman"/>
          <w:sz w:val="24"/>
          <w:szCs w:val="24"/>
        </w:rPr>
        <w:t xml:space="preserve">the encumbrances for (1) the six compensation parcels </w:t>
      </w:r>
      <w:r w:rsidR="00174E73">
        <w:rPr>
          <w:rFonts w:ascii="Times New Roman" w:hAnsi="Times New Roman"/>
          <w:sz w:val="24"/>
          <w:szCs w:val="24"/>
        </w:rPr>
        <w:t xml:space="preserve">(“Original 6 Comp parcels”) </w:t>
      </w:r>
      <w:r>
        <w:rPr>
          <w:rFonts w:ascii="Times New Roman" w:hAnsi="Times New Roman"/>
          <w:sz w:val="24"/>
          <w:szCs w:val="24"/>
        </w:rPr>
        <w:t>and (2) the seven DWA preservation parcels</w:t>
      </w:r>
      <w:r w:rsidR="00174E73">
        <w:rPr>
          <w:rFonts w:ascii="Times New Roman" w:hAnsi="Times New Roman"/>
          <w:sz w:val="24"/>
          <w:szCs w:val="24"/>
        </w:rPr>
        <w:t xml:space="preserve"> (“Additional Com parcels”)</w:t>
      </w:r>
      <w:r>
        <w:rPr>
          <w:rFonts w:ascii="Times New Roman" w:hAnsi="Times New Roman"/>
          <w:sz w:val="24"/>
          <w:szCs w:val="24"/>
        </w:rPr>
        <w:t>.</w:t>
      </w:r>
      <w:r w:rsidR="000A367F">
        <w:rPr>
          <w:rFonts w:ascii="Times New Roman" w:hAnsi="Times New Roman"/>
          <w:sz w:val="24"/>
          <w:szCs w:val="24"/>
        </w:rPr>
        <w:t xml:space="preserve">  </w:t>
      </w:r>
      <w:r w:rsidR="00C25E75">
        <w:rPr>
          <w:rFonts w:ascii="Times New Roman" w:hAnsi="Times New Roman"/>
          <w:sz w:val="24"/>
          <w:szCs w:val="24"/>
        </w:rPr>
        <w:t>A</w:t>
      </w:r>
      <w:r w:rsidR="000A367F">
        <w:rPr>
          <w:rFonts w:ascii="Times New Roman" w:hAnsi="Times New Roman"/>
          <w:sz w:val="24"/>
          <w:szCs w:val="24"/>
        </w:rPr>
        <w:t>lso attach</w:t>
      </w:r>
      <w:r w:rsidR="00C25E75">
        <w:rPr>
          <w:rFonts w:ascii="Times New Roman" w:hAnsi="Times New Roman"/>
          <w:sz w:val="24"/>
          <w:szCs w:val="24"/>
        </w:rPr>
        <w:t>ed are</w:t>
      </w:r>
      <w:r w:rsidR="000A367F">
        <w:rPr>
          <w:rFonts w:ascii="Times New Roman" w:hAnsi="Times New Roman"/>
          <w:sz w:val="24"/>
          <w:szCs w:val="24"/>
        </w:rPr>
        <w:t xml:space="preserve"> </w:t>
      </w:r>
      <w:r w:rsidR="00B917D6">
        <w:rPr>
          <w:rFonts w:ascii="Times New Roman" w:hAnsi="Times New Roman"/>
          <w:sz w:val="24"/>
          <w:szCs w:val="24"/>
        </w:rPr>
        <w:t>the relevant encumbrance agreements, which apply to the parcels</w:t>
      </w:r>
      <w:r w:rsidR="00C25E75">
        <w:rPr>
          <w:rFonts w:ascii="Times New Roman" w:hAnsi="Times New Roman"/>
          <w:sz w:val="24"/>
          <w:szCs w:val="24"/>
        </w:rPr>
        <w:t xml:space="preserve"> </w:t>
      </w:r>
      <w:r w:rsidR="008A1FB1">
        <w:rPr>
          <w:rFonts w:ascii="Times New Roman" w:hAnsi="Times New Roman"/>
          <w:sz w:val="24"/>
          <w:szCs w:val="24"/>
        </w:rPr>
        <w:t xml:space="preserve">noted below </w:t>
      </w:r>
      <w:r w:rsidR="00C25E75">
        <w:rPr>
          <w:rFonts w:ascii="Times New Roman" w:hAnsi="Times New Roman"/>
          <w:sz w:val="24"/>
          <w:szCs w:val="24"/>
        </w:rPr>
        <w:t>and are further summarized on the attached Word document (</w:t>
      </w:r>
      <w:r w:rsidR="00D83798">
        <w:rPr>
          <w:rFonts w:ascii="Times New Roman" w:hAnsi="Times New Roman"/>
          <w:sz w:val="24"/>
          <w:szCs w:val="24"/>
        </w:rPr>
        <w:t>Encumbrance Agreements</w:t>
      </w:r>
      <w:r w:rsidR="00C25E75">
        <w:rPr>
          <w:rFonts w:ascii="Times New Roman" w:hAnsi="Times New Roman"/>
          <w:sz w:val="24"/>
          <w:szCs w:val="24"/>
        </w:rPr>
        <w:t xml:space="preserve"> Summary)</w:t>
      </w:r>
      <w:r w:rsidR="00B917D6">
        <w:rPr>
          <w:rFonts w:ascii="Times New Roman" w:hAnsi="Times New Roman"/>
          <w:sz w:val="24"/>
          <w:szCs w:val="24"/>
        </w:rPr>
        <w:t xml:space="preserve">:  </w:t>
      </w:r>
    </w:p>
    <w:p w14:paraId="26303752" w14:textId="77777777" w:rsidR="00F96E9F" w:rsidRDefault="00F96E9F" w:rsidP="00B14D6B">
      <w:pPr>
        <w:ind w:left="450"/>
        <w:rPr>
          <w:rFonts w:ascii="Times New Roman" w:hAnsi="Times New Roman"/>
          <w:sz w:val="24"/>
          <w:szCs w:val="24"/>
        </w:rPr>
      </w:pPr>
    </w:p>
    <w:p w14:paraId="7ECB87CC" w14:textId="2AF673F6" w:rsidR="00F96E9F" w:rsidRDefault="00F96E9F" w:rsidP="00052D49">
      <w:pPr>
        <w:pStyle w:val="ListParagraph"/>
        <w:numPr>
          <w:ilvl w:val="0"/>
          <w:numId w:val="11"/>
        </w:numPr>
        <w:rPr>
          <w:rFonts w:ascii="Times New Roman" w:hAnsi="Times New Roman"/>
          <w:sz w:val="24"/>
          <w:szCs w:val="24"/>
        </w:rPr>
      </w:pPr>
      <w:r>
        <w:rPr>
          <w:rFonts w:ascii="Times New Roman" w:hAnsi="Times New Roman"/>
          <w:sz w:val="24"/>
          <w:szCs w:val="24"/>
        </w:rPr>
        <w:t>Brookfield White Pine Hydro indenture (Lower Enchanted), SOM 5152-29</w:t>
      </w:r>
    </w:p>
    <w:p w14:paraId="233E6005" w14:textId="649FF3BD" w:rsidR="00F96E9F" w:rsidRDefault="006A3612" w:rsidP="00052D49">
      <w:pPr>
        <w:pStyle w:val="ListParagraph"/>
        <w:numPr>
          <w:ilvl w:val="0"/>
          <w:numId w:val="11"/>
        </w:numPr>
        <w:rPr>
          <w:rFonts w:ascii="Times New Roman" w:hAnsi="Times New Roman"/>
          <w:sz w:val="24"/>
          <w:szCs w:val="24"/>
        </w:rPr>
      </w:pPr>
      <w:r>
        <w:rPr>
          <w:rFonts w:ascii="Times New Roman" w:hAnsi="Times New Roman"/>
          <w:sz w:val="24"/>
          <w:szCs w:val="24"/>
        </w:rPr>
        <w:t xml:space="preserve">Oxford Paper Co. easements (Lower Enchanted), </w:t>
      </w:r>
      <w:r w:rsidR="00AB3028">
        <w:rPr>
          <w:rFonts w:ascii="Times New Roman" w:hAnsi="Times New Roman"/>
          <w:sz w:val="24"/>
          <w:szCs w:val="24"/>
        </w:rPr>
        <w:t>SOM 2166-</w:t>
      </w:r>
      <w:r>
        <w:rPr>
          <w:rFonts w:ascii="Times New Roman" w:hAnsi="Times New Roman"/>
          <w:sz w:val="24"/>
          <w:szCs w:val="24"/>
        </w:rPr>
        <w:t>1</w:t>
      </w:r>
    </w:p>
    <w:p w14:paraId="16EADB5C" w14:textId="5E6E4639" w:rsidR="006F3D01" w:rsidRDefault="006F3D01" w:rsidP="00052D49">
      <w:pPr>
        <w:pStyle w:val="ListParagraph"/>
        <w:numPr>
          <w:ilvl w:val="0"/>
          <w:numId w:val="11"/>
        </w:numPr>
        <w:rPr>
          <w:rFonts w:ascii="Times New Roman" w:hAnsi="Times New Roman"/>
          <w:sz w:val="24"/>
          <w:szCs w:val="24"/>
        </w:rPr>
      </w:pPr>
      <w:r>
        <w:rPr>
          <w:rFonts w:ascii="Times New Roman" w:hAnsi="Times New Roman"/>
          <w:sz w:val="24"/>
          <w:szCs w:val="24"/>
        </w:rPr>
        <w:t>Western Mountains Charitable Foundation trail lease (multiple parcels), SOM 3990-137</w:t>
      </w:r>
    </w:p>
    <w:p w14:paraId="55FE5328" w14:textId="18913132" w:rsidR="008041C1" w:rsidRPr="008041C1" w:rsidRDefault="008041C1" w:rsidP="00052D49">
      <w:pPr>
        <w:pStyle w:val="ListParagraph"/>
        <w:numPr>
          <w:ilvl w:val="0"/>
          <w:numId w:val="11"/>
        </w:numPr>
        <w:rPr>
          <w:rFonts w:ascii="Times New Roman" w:hAnsi="Times New Roman"/>
          <w:sz w:val="24"/>
          <w:szCs w:val="24"/>
        </w:rPr>
      </w:pPr>
      <w:r w:rsidRPr="008041C1">
        <w:rPr>
          <w:rFonts w:ascii="Times New Roman" w:hAnsi="Times New Roman"/>
          <w:sz w:val="24"/>
          <w:szCs w:val="24"/>
        </w:rPr>
        <w:t>S</w:t>
      </w:r>
      <w:r>
        <w:rPr>
          <w:rFonts w:ascii="Times New Roman" w:hAnsi="Times New Roman"/>
          <w:sz w:val="24"/>
          <w:szCs w:val="24"/>
        </w:rPr>
        <w:t>tate of Maine</w:t>
      </w:r>
      <w:r w:rsidRPr="008041C1">
        <w:rPr>
          <w:rFonts w:ascii="Times New Roman" w:hAnsi="Times New Roman"/>
          <w:sz w:val="24"/>
          <w:szCs w:val="24"/>
        </w:rPr>
        <w:t>/DOC, trail use agreement (multiple parcels)</w:t>
      </w:r>
    </w:p>
    <w:p w14:paraId="7CA2EC50" w14:textId="77777777" w:rsidR="008A1FB1" w:rsidRPr="008A1FB1" w:rsidRDefault="008A1FB1" w:rsidP="008A1FB1">
      <w:pPr>
        <w:pStyle w:val="ListParagraph"/>
        <w:numPr>
          <w:ilvl w:val="0"/>
          <w:numId w:val="11"/>
        </w:numPr>
        <w:rPr>
          <w:rFonts w:ascii="Times New Roman" w:hAnsi="Times New Roman"/>
          <w:sz w:val="24"/>
          <w:szCs w:val="24"/>
        </w:rPr>
      </w:pPr>
      <w:r w:rsidRPr="008A1FB1">
        <w:rPr>
          <w:rFonts w:ascii="Times New Roman" w:hAnsi="Times New Roman"/>
          <w:sz w:val="24"/>
          <w:szCs w:val="24"/>
        </w:rPr>
        <w:t>Forks Area Chamber of Commerce license (multiple parcels)</w:t>
      </w:r>
    </w:p>
    <w:p w14:paraId="32644658" w14:textId="77777777" w:rsidR="008A1FB1" w:rsidRPr="00586A5C" w:rsidRDefault="008A1FB1" w:rsidP="008A1FB1">
      <w:pPr>
        <w:numPr>
          <w:ilvl w:val="0"/>
          <w:numId w:val="11"/>
        </w:numPr>
        <w:spacing w:before="100" w:beforeAutospacing="1" w:after="100" w:afterAutospacing="1"/>
        <w:rPr>
          <w:rFonts w:ascii="Times New Roman" w:eastAsia="Calibri" w:hAnsi="Times New Roman"/>
          <w:sz w:val="24"/>
          <w:szCs w:val="24"/>
        </w:rPr>
      </w:pPr>
      <w:r w:rsidRPr="00586A5C">
        <w:rPr>
          <w:rFonts w:ascii="Times New Roman" w:eastAsia="Calibri" w:hAnsi="Times New Roman"/>
          <w:sz w:val="24"/>
          <w:szCs w:val="24"/>
        </w:rPr>
        <w:t>Weyerhaeuser/CMP Easement (multiple parcels)</w:t>
      </w:r>
    </w:p>
    <w:p w14:paraId="4BAFA0A7" w14:textId="417461A4" w:rsidR="008D05A7" w:rsidRPr="008A1FB1" w:rsidRDefault="008A1FB1" w:rsidP="00052D49">
      <w:pPr>
        <w:numPr>
          <w:ilvl w:val="0"/>
          <w:numId w:val="11"/>
        </w:numPr>
        <w:spacing w:before="100" w:beforeAutospacing="1" w:after="100" w:afterAutospacing="1"/>
        <w:rPr>
          <w:rFonts w:ascii="Times New Roman" w:eastAsia="Calibri" w:hAnsi="Times New Roman"/>
          <w:sz w:val="24"/>
          <w:szCs w:val="24"/>
        </w:rPr>
      </w:pPr>
      <w:r w:rsidRPr="00586A5C">
        <w:rPr>
          <w:rFonts w:ascii="Times New Roman" w:eastAsia="Calibri" w:hAnsi="Times New Roman"/>
          <w:sz w:val="24"/>
          <w:szCs w:val="24"/>
        </w:rPr>
        <w:t>S</w:t>
      </w:r>
      <w:r>
        <w:rPr>
          <w:rFonts w:ascii="Times New Roman" w:eastAsia="Calibri" w:hAnsi="Times New Roman"/>
          <w:sz w:val="24"/>
          <w:szCs w:val="24"/>
        </w:rPr>
        <w:t>tate of Maine</w:t>
      </w:r>
      <w:r w:rsidRPr="00586A5C">
        <w:rPr>
          <w:rFonts w:ascii="Times New Roman" w:eastAsia="Calibri" w:hAnsi="Times New Roman"/>
          <w:sz w:val="24"/>
          <w:szCs w:val="24"/>
        </w:rPr>
        <w:t>/DOC license (Moxie Stream)</w:t>
      </w:r>
    </w:p>
    <w:p w14:paraId="639954B7" w14:textId="3E611B58" w:rsidR="00B14D6B" w:rsidRPr="0022678E" w:rsidRDefault="00B14D6B" w:rsidP="00B14D6B">
      <w:pPr>
        <w:ind w:left="450"/>
        <w:rPr>
          <w:rFonts w:ascii="Times New Roman" w:hAnsi="Times New Roman"/>
          <w:sz w:val="24"/>
          <w:szCs w:val="24"/>
        </w:rPr>
      </w:pPr>
      <w:r w:rsidRPr="0022678E">
        <w:rPr>
          <w:rFonts w:ascii="Times New Roman" w:hAnsi="Times New Roman"/>
          <w:sz w:val="24"/>
          <w:szCs w:val="24"/>
        </w:rPr>
        <w:t xml:space="preserve">Generally, trails are granted by license on CMP land.  Terms and conditions may vary between licenses but they are not permanent encumbrances.  Trails </w:t>
      </w:r>
      <w:r w:rsidR="00405F7E">
        <w:rPr>
          <w:rFonts w:ascii="Times New Roman" w:hAnsi="Times New Roman"/>
          <w:sz w:val="24"/>
          <w:szCs w:val="24"/>
        </w:rPr>
        <w:t>will be</w:t>
      </w:r>
      <w:r w:rsidRPr="0022678E">
        <w:rPr>
          <w:rFonts w:ascii="Times New Roman" w:hAnsi="Times New Roman"/>
          <w:sz w:val="24"/>
          <w:szCs w:val="24"/>
        </w:rPr>
        <w:t xml:space="preserve"> excluded from the Declaration of Covenants and Restrictions (DOCR) to allow continued use of these trails </w:t>
      </w:r>
      <w:r w:rsidRPr="0022678E">
        <w:rPr>
          <w:rFonts w:ascii="Times New Roman" w:hAnsi="Times New Roman"/>
          <w:sz w:val="24"/>
          <w:szCs w:val="24"/>
        </w:rPr>
        <w:lastRenderedPageBreak/>
        <w:t xml:space="preserve">without conflicting with the DOCR.  If the qualified holder is not the same entity that administers the trail, CMP may grant an easement for the trail to the trail administrator.  </w:t>
      </w:r>
    </w:p>
    <w:p w14:paraId="0AF1DF00" w14:textId="77777777" w:rsidR="00B14D6B" w:rsidRPr="0022678E" w:rsidRDefault="00B14D6B" w:rsidP="00B14D6B">
      <w:pPr>
        <w:ind w:left="450"/>
        <w:rPr>
          <w:rFonts w:ascii="Times New Roman" w:hAnsi="Times New Roman"/>
          <w:sz w:val="24"/>
          <w:szCs w:val="24"/>
        </w:rPr>
      </w:pPr>
    </w:p>
    <w:p w14:paraId="57423ECF" w14:textId="2E62DCC8" w:rsidR="00B14D6B" w:rsidRPr="0022678E" w:rsidRDefault="00B14D6B" w:rsidP="00B14D6B">
      <w:pPr>
        <w:ind w:left="450"/>
        <w:rPr>
          <w:rFonts w:ascii="Times New Roman" w:hAnsi="Times New Roman"/>
          <w:sz w:val="24"/>
          <w:szCs w:val="24"/>
        </w:rPr>
      </w:pPr>
      <w:r w:rsidRPr="0022678E">
        <w:rPr>
          <w:rFonts w:ascii="Times New Roman" w:hAnsi="Times New Roman"/>
          <w:sz w:val="24"/>
          <w:szCs w:val="24"/>
        </w:rPr>
        <w:t>Existing easements are permanent encumbrances and therefore w</w:t>
      </w:r>
      <w:r w:rsidR="00405F7E">
        <w:rPr>
          <w:rFonts w:ascii="Times New Roman" w:hAnsi="Times New Roman"/>
          <w:sz w:val="24"/>
          <w:szCs w:val="24"/>
        </w:rPr>
        <w:t>ill</w:t>
      </w:r>
      <w:r w:rsidRPr="0022678E">
        <w:rPr>
          <w:rFonts w:ascii="Times New Roman" w:hAnsi="Times New Roman"/>
          <w:sz w:val="24"/>
          <w:szCs w:val="24"/>
        </w:rPr>
        <w:t xml:space="preserve"> be excluded from the DOCR.  However, the fee interest under the easement would be conveyed to the qualified holder if the tract is being conveyed and not retained by CMP</w:t>
      </w:r>
      <w:r w:rsidR="00812B86">
        <w:rPr>
          <w:rFonts w:ascii="Times New Roman" w:hAnsi="Times New Roman"/>
          <w:sz w:val="24"/>
          <w:szCs w:val="24"/>
        </w:rPr>
        <w:t xml:space="preserve"> (as with the DWA tracts)</w:t>
      </w:r>
      <w:r w:rsidRPr="0022678E">
        <w:rPr>
          <w:rFonts w:ascii="Times New Roman" w:hAnsi="Times New Roman"/>
          <w:sz w:val="24"/>
          <w:szCs w:val="24"/>
        </w:rPr>
        <w:t>.</w:t>
      </w:r>
    </w:p>
    <w:p w14:paraId="4415B79A" w14:textId="77777777" w:rsidR="00B14D6B" w:rsidRPr="0022678E" w:rsidRDefault="00B14D6B" w:rsidP="00B14D6B">
      <w:pPr>
        <w:ind w:left="450"/>
        <w:rPr>
          <w:rFonts w:ascii="Times New Roman" w:hAnsi="Times New Roman"/>
          <w:sz w:val="24"/>
          <w:szCs w:val="24"/>
        </w:rPr>
      </w:pPr>
    </w:p>
    <w:p w14:paraId="23707779" w14:textId="5D86869B" w:rsidR="00B14D6B" w:rsidRPr="0022678E" w:rsidRDefault="00B14D6B" w:rsidP="00B14D6B">
      <w:pPr>
        <w:ind w:left="450"/>
        <w:rPr>
          <w:rFonts w:ascii="Times New Roman" w:hAnsi="Times New Roman"/>
          <w:sz w:val="24"/>
          <w:szCs w:val="24"/>
        </w:rPr>
      </w:pPr>
      <w:r w:rsidRPr="0022678E">
        <w:rPr>
          <w:rFonts w:ascii="Times New Roman" w:hAnsi="Times New Roman"/>
          <w:sz w:val="24"/>
          <w:szCs w:val="24"/>
        </w:rPr>
        <w:t xml:space="preserve">Recreational and commercial leases (i.e., camp lots and Maine Huts and Trails land) were excluded from acreage calculations, </w:t>
      </w:r>
      <w:r w:rsidR="00405F7E">
        <w:rPr>
          <w:rFonts w:ascii="Times New Roman" w:hAnsi="Times New Roman"/>
          <w:sz w:val="24"/>
          <w:szCs w:val="24"/>
        </w:rPr>
        <w:t>will</w:t>
      </w:r>
      <w:r w:rsidRPr="0022678E">
        <w:rPr>
          <w:rFonts w:ascii="Times New Roman" w:hAnsi="Times New Roman"/>
          <w:sz w:val="24"/>
          <w:szCs w:val="24"/>
        </w:rPr>
        <w:t xml:space="preserve"> not </w:t>
      </w:r>
      <w:r w:rsidR="00405F7E">
        <w:rPr>
          <w:rFonts w:ascii="Times New Roman" w:hAnsi="Times New Roman"/>
          <w:sz w:val="24"/>
          <w:szCs w:val="24"/>
        </w:rPr>
        <w:t xml:space="preserve">be </w:t>
      </w:r>
      <w:r w:rsidRPr="0022678E">
        <w:rPr>
          <w:rFonts w:ascii="Times New Roman" w:hAnsi="Times New Roman"/>
          <w:sz w:val="24"/>
          <w:szCs w:val="24"/>
        </w:rPr>
        <w:t>subject to the DOCR</w:t>
      </w:r>
      <w:r w:rsidR="00812B86">
        <w:rPr>
          <w:rFonts w:ascii="Times New Roman" w:hAnsi="Times New Roman"/>
          <w:sz w:val="24"/>
          <w:szCs w:val="24"/>
        </w:rPr>
        <w:t>,</w:t>
      </w:r>
      <w:r w:rsidRPr="0022678E">
        <w:rPr>
          <w:rFonts w:ascii="Times New Roman" w:hAnsi="Times New Roman"/>
          <w:sz w:val="24"/>
          <w:szCs w:val="24"/>
        </w:rPr>
        <w:t xml:space="preserve"> and w</w:t>
      </w:r>
      <w:r w:rsidR="00405F7E">
        <w:rPr>
          <w:rFonts w:ascii="Times New Roman" w:hAnsi="Times New Roman"/>
          <w:sz w:val="24"/>
          <w:szCs w:val="24"/>
        </w:rPr>
        <w:t>ill</w:t>
      </w:r>
      <w:r w:rsidRPr="0022678E">
        <w:rPr>
          <w:rFonts w:ascii="Times New Roman" w:hAnsi="Times New Roman"/>
          <w:sz w:val="24"/>
          <w:szCs w:val="24"/>
        </w:rPr>
        <w:t xml:space="preserve"> not be conveyed to a qualified holder.  CMP </w:t>
      </w:r>
      <w:r w:rsidR="000E5BCD">
        <w:rPr>
          <w:rFonts w:ascii="Times New Roman" w:hAnsi="Times New Roman"/>
          <w:sz w:val="24"/>
          <w:szCs w:val="24"/>
        </w:rPr>
        <w:t>will</w:t>
      </w:r>
      <w:r w:rsidR="000E5BCD" w:rsidRPr="0022678E">
        <w:rPr>
          <w:rFonts w:ascii="Times New Roman" w:hAnsi="Times New Roman"/>
          <w:sz w:val="24"/>
          <w:szCs w:val="24"/>
        </w:rPr>
        <w:t xml:space="preserve"> </w:t>
      </w:r>
      <w:r w:rsidRPr="0022678E">
        <w:rPr>
          <w:rFonts w:ascii="Times New Roman" w:hAnsi="Times New Roman"/>
          <w:sz w:val="24"/>
          <w:szCs w:val="24"/>
        </w:rPr>
        <w:t>either retain ownership or convey these leased areas to the lessees.</w:t>
      </w:r>
    </w:p>
    <w:p w14:paraId="7B18C4F0" w14:textId="77777777" w:rsidR="00B14D6B" w:rsidRPr="0022678E" w:rsidRDefault="00B14D6B" w:rsidP="00B14D6B">
      <w:pPr>
        <w:ind w:left="450"/>
        <w:rPr>
          <w:rFonts w:ascii="Times New Roman" w:hAnsi="Times New Roman"/>
          <w:sz w:val="24"/>
          <w:szCs w:val="24"/>
        </w:rPr>
      </w:pPr>
    </w:p>
    <w:p w14:paraId="5AC67CB2" w14:textId="0CE6CA65" w:rsidR="00923137" w:rsidRDefault="00B14D6B" w:rsidP="005D0946">
      <w:pPr>
        <w:ind w:left="450"/>
        <w:rPr>
          <w:rFonts w:ascii="Times New Roman" w:hAnsi="Times New Roman"/>
          <w:sz w:val="24"/>
          <w:szCs w:val="24"/>
        </w:rPr>
      </w:pPr>
      <w:r w:rsidRPr="0022678E">
        <w:rPr>
          <w:rFonts w:ascii="Times New Roman" w:hAnsi="Times New Roman"/>
          <w:sz w:val="24"/>
          <w:szCs w:val="24"/>
        </w:rPr>
        <w:t xml:space="preserve">CMP </w:t>
      </w:r>
      <w:r w:rsidR="00405F7E">
        <w:rPr>
          <w:rFonts w:ascii="Times New Roman" w:hAnsi="Times New Roman"/>
          <w:sz w:val="24"/>
          <w:szCs w:val="24"/>
        </w:rPr>
        <w:t xml:space="preserve">will </w:t>
      </w:r>
      <w:r w:rsidRPr="0022678E">
        <w:rPr>
          <w:rFonts w:ascii="Times New Roman" w:hAnsi="Times New Roman"/>
          <w:sz w:val="24"/>
          <w:szCs w:val="24"/>
        </w:rPr>
        <w:t>work with qualified holders before a DOCR is placed on mitigation tracts to ensure traditional recreation uses can continue on the land and that neither the DOCR nor the recreational uses conflict with the qualified holder’s management plan.</w:t>
      </w:r>
      <w:bookmarkEnd w:id="1"/>
    </w:p>
    <w:p w14:paraId="216211FD" w14:textId="77777777" w:rsidR="00545767" w:rsidRPr="008F0DF7" w:rsidRDefault="00545767" w:rsidP="00545767">
      <w:pPr>
        <w:rPr>
          <w:rFonts w:ascii="Times New Roman" w:hAnsi="Times New Roman"/>
          <w:sz w:val="24"/>
          <w:szCs w:val="24"/>
        </w:rPr>
      </w:pPr>
    </w:p>
    <w:p w14:paraId="5167E210" w14:textId="77777777" w:rsidR="009E5F93" w:rsidRPr="0022678E" w:rsidRDefault="006D41B3" w:rsidP="009E5F93">
      <w:pPr>
        <w:pStyle w:val="ListParagraph"/>
        <w:numPr>
          <w:ilvl w:val="0"/>
          <w:numId w:val="6"/>
        </w:numPr>
        <w:rPr>
          <w:rFonts w:ascii="Times New Roman" w:hAnsi="Times New Roman"/>
          <w:b/>
          <w:sz w:val="24"/>
          <w:szCs w:val="24"/>
        </w:rPr>
      </w:pPr>
      <w:r w:rsidRPr="0022678E">
        <w:rPr>
          <w:rFonts w:ascii="Times New Roman" w:hAnsi="Times New Roman"/>
          <w:b/>
          <w:sz w:val="24"/>
          <w:szCs w:val="24"/>
        </w:rPr>
        <w:t xml:space="preserve">Are </w:t>
      </w:r>
      <w:r w:rsidR="00545767" w:rsidRPr="0022678E">
        <w:rPr>
          <w:rFonts w:ascii="Times New Roman" w:hAnsi="Times New Roman"/>
          <w:b/>
          <w:sz w:val="24"/>
          <w:szCs w:val="24"/>
        </w:rPr>
        <w:t xml:space="preserve">backup owners </w:t>
      </w:r>
      <w:r w:rsidRPr="0022678E">
        <w:rPr>
          <w:rFonts w:ascii="Times New Roman" w:hAnsi="Times New Roman"/>
          <w:b/>
          <w:sz w:val="24"/>
          <w:szCs w:val="24"/>
        </w:rPr>
        <w:t xml:space="preserve">needed </w:t>
      </w:r>
      <w:r w:rsidR="00545767" w:rsidRPr="0022678E">
        <w:rPr>
          <w:rFonts w:ascii="Times New Roman" w:hAnsi="Times New Roman"/>
          <w:b/>
          <w:sz w:val="24"/>
          <w:szCs w:val="24"/>
        </w:rPr>
        <w:t>if fee not conveyed to BPL or MDIFW, to assure preservation</w:t>
      </w:r>
      <w:r w:rsidRPr="0022678E">
        <w:rPr>
          <w:rFonts w:ascii="Times New Roman" w:hAnsi="Times New Roman"/>
          <w:b/>
          <w:sz w:val="24"/>
          <w:szCs w:val="24"/>
        </w:rPr>
        <w:t>?</w:t>
      </w:r>
    </w:p>
    <w:p w14:paraId="7719BCE1" w14:textId="77777777" w:rsidR="008F0DF7" w:rsidRDefault="008F0DF7" w:rsidP="001A5B08">
      <w:pPr>
        <w:ind w:left="360"/>
        <w:rPr>
          <w:rFonts w:ascii="Times New Roman" w:hAnsi="Times New Roman"/>
          <w:sz w:val="24"/>
          <w:szCs w:val="24"/>
        </w:rPr>
      </w:pPr>
    </w:p>
    <w:p w14:paraId="5245B4F1" w14:textId="7175F4DD" w:rsidR="001A5B08" w:rsidRPr="0022678E" w:rsidRDefault="009E5F93" w:rsidP="001A5B08">
      <w:pPr>
        <w:ind w:left="360"/>
        <w:rPr>
          <w:rFonts w:ascii="Times New Roman" w:hAnsi="Times New Roman"/>
          <w:sz w:val="24"/>
          <w:szCs w:val="24"/>
        </w:rPr>
      </w:pPr>
      <w:r w:rsidRPr="0022678E">
        <w:rPr>
          <w:rFonts w:ascii="Times New Roman" w:hAnsi="Times New Roman"/>
          <w:sz w:val="24"/>
          <w:szCs w:val="24"/>
        </w:rPr>
        <w:t>This is not necessary</w:t>
      </w:r>
      <w:r w:rsidR="001A5B08" w:rsidRPr="0022678E">
        <w:rPr>
          <w:rFonts w:ascii="Times New Roman" w:hAnsi="Times New Roman"/>
          <w:sz w:val="24"/>
          <w:szCs w:val="24"/>
        </w:rPr>
        <w:t xml:space="preserve">. </w:t>
      </w:r>
      <w:r w:rsidR="00B260E9">
        <w:rPr>
          <w:rFonts w:ascii="Times New Roman" w:hAnsi="Times New Roman"/>
          <w:sz w:val="24"/>
          <w:szCs w:val="24"/>
        </w:rPr>
        <w:t xml:space="preserve">As CMP stated in the January 30, 2019 supplemental materials, </w:t>
      </w:r>
      <w:r w:rsidR="001A5B08" w:rsidRPr="0022678E">
        <w:rPr>
          <w:rFonts w:ascii="Times New Roman" w:hAnsi="Times New Roman"/>
          <w:sz w:val="24"/>
          <w:szCs w:val="24"/>
        </w:rPr>
        <w:t>“Per chapter 310.6(F)(2), CMP will use the MDEP DOCR template (Attachment D), tailored for existing uses and encumbrances, and reserving the appropriate rights to CMP to manage vegetation [i.e. invasive species management], and intends to maintain fee ownership of these tracts and to manage them in compliance with the DOCR and associated restrictions (i.e., undeveloped in perpetuity) until such time that the tracts are transferred to (a) qualified holder, i.e., an entity or entities with experience and demonstrated stewardship capabilities.”</w:t>
      </w:r>
      <w:r w:rsidR="006F3100">
        <w:rPr>
          <w:rFonts w:ascii="Times New Roman" w:hAnsi="Times New Roman"/>
          <w:sz w:val="24"/>
          <w:szCs w:val="24"/>
        </w:rPr>
        <w:t xml:space="preserve">  </w:t>
      </w:r>
      <w:r w:rsidR="006424C9">
        <w:rPr>
          <w:rFonts w:ascii="Times New Roman" w:hAnsi="Times New Roman"/>
          <w:sz w:val="24"/>
          <w:szCs w:val="24"/>
        </w:rPr>
        <w:t>M</w:t>
      </w:r>
      <w:r w:rsidR="006F3100" w:rsidRPr="006F3100">
        <w:rPr>
          <w:rFonts w:ascii="Times New Roman" w:hAnsi="Times New Roman"/>
          <w:sz w:val="24"/>
          <w:szCs w:val="24"/>
        </w:rPr>
        <w:t>DEP</w:t>
      </w:r>
      <w:r w:rsidR="006F3100">
        <w:rPr>
          <w:rFonts w:ascii="Times New Roman" w:hAnsi="Times New Roman"/>
          <w:sz w:val="24"/>
          <w:szCs w:val="24"/>
        </w:rPr>
        <w:t>’s</w:t>
      </w:r>
      <w:r w:rsidR="006F3100" w:rsidRPr="006F3100">
        <w:rPr>
          <w:rFonts w:ascii="Times New Roman" w:hAnsi="Times New Roman"/>
          <w:sz w:val="24"/>
          <w:szCs w:val="24"/>
        </w:rPr>
        <w:t xml:space="preserve"> DOCR form provides protection because it provides for </w:t>
      </w:r>
      <w:r w:rsidR="006424C9">
        <w:rPr>
          <w:rFonts w:ascii="Times New Roman" w:hAnsi="Times New Roman"/>
          <w:sz w:val="24"/>
          <w:szCs w:val="24"/>
        </w:rPr>
        <w:t>M</w:t>
      </w:r>
      <w:r w:rsidR="006F3100" w:rsidRPr="006F3100">
        <w:rPr>
          <w:rFonts w:ascii="Times New Roman" w:hAnsi="Times New Roman"/>
          <w:sz w:val="24"/>
          <w:szCs w:val="24"/>
        </w:rPr>
        <w:t xml:space="preserve">DEP enforcer no matter the identity of the owner.   </w:t>
      </w:r>
    </w:p>
    <w:p w14:paraId="04B87A4F" w14:textId="77777777" w:rsidR="001A5B08" w:rsidRPr="0022678E" w:rsidRDefault="001A5B08" w:rsidP="009D5BC5">
      <w:pPr>
        <w:ind w:left="360"/>
        <w:rPr>
          <w:rFonts w:ascii="Times New Roman" w:hAnsi="Times New Roman"/>
          <w:sz w:val="24"/>
          <w:szCs w:val="24"/>
        </w:rPr>
      </w:pPr>
    </w:p>
    <w:p w14:paraId="3D446529" w14:textId="768EE836" w:rsidR="00317217" w:rsidRDefault="001A5B08" w:rsidP="007A5A21">
      <w:pPr>
        <w:ind w:left="360"/>
      </w:pPr>
      <w:r w:rsidRPr="0022678E">
        <w:rPr>
          <w:rFonts w:ascii="Times New Roman" w:hAnsi="Times New Roman"/>
          <w:sz w:val="24"/>
          <w:szCs w:val="24"/>
        </w:rPr>
        <w:t xml:space="preserve">See CMP’s response to MDEP’s </w:t>
      </w:r>
      <w:r w:rsidR="00172530" w:rsidRPr="0022678E">
        <w:rPr>
          <w:rFonts w:ascii="Times New Roman" w:hAnsi="Times New Roman"/>
          <w:sz w:val="24"/>
          <w:szCs w:val="24"/>
        </w:rPr>
        <w:t xml:space="preserve">December 28, 2018 </w:t>
      </w:r>
      <w:r w:rsidRPr="0022678E">
        <w:rPr>
          <w:rFonts w:ascii="Times New Roman" w:hAnsi="Times New Roman"/>
          <w:sz w:val="24"/>
          <w:szCs w:val="24"/>
        </w:rPr>
        <w:t xml:space="preserve">Compensation Review Comments, submitted on 1/30/2019. MDEP </w:t>
      </w:r>
      <w:r w:rsidR="00B260E9">
        <w:rPr>
          <w:rFonts w:ascii="Times New Roman" w:hAnsi="Times New Roman"/>
          <w:sz w:val="24"/>
          <w:szCs w:val="24"/>
        </w:rPr>
        <w:t>w</w:t>
      </w:r>
      <w:r w:rsidR="00B260E9" w:rsidRPr="0022678E">
        <w:rPr>
          <w:rFonts w:ascii="Times New Roman" w:hAnsi="Times New Roman"/>
          <w:sz w:val="24"/>
          <w:szCs w:val="24"/>
        </w:rPr>
        <w:t>eb</w:t>
      </w:r>
      <w:r w:rsidR="00B260E9">
        <w:rPr>
          <w:rFonts w:ascii="Times New Roman" w:hAnsi="Times New Roman"/>
          <w:sz w:val="24"/>
          <w:szCs w:val="24"/>
        </w:rPr>
        <w:t xml:space="preserve"> </w:t>
      </w:r>
      <w:r w:rsidR="00B260E9" w:rsidRPr="0022678E">
        <w:rPr>
          <w:rFonts w:ascii="Times New Roman" w:hAnsi="Times New Roman"/>
          <w:sz w:val="24"/>
          <w:szCs w:val="24"/>
        </w:rPr>
        <w:t>link</w:t>
      </w:r>
      <w:r w:rsidRPr="0022678E">
        <w:rPr>
          <w:rFonts w:ascii="Times New Roman" w:hAnsi="Times New Roman"/>
          <w:sz w:val="24"/>
          <w:szCs w:val="24"/>
        </w:rPr>
        <w:t xml:space="preserve">: </w:t>
      </w:r>
      <w:hyperlink r:id="rId16" w:history="1">
        <w:r w:rsidRPr="0022678E">
          <w:rPr>
            <w:rStyle w:val="Hyperlink"/>
            <w:rFonts w:ascii="Times New Roman" w:hAnsi="Times New Roman"/>
            <w:color w:val="auto"/>
            <w:sz w:val="24"/>
            <w:szCs w:val="24"/>
          </w:rPr>
          <w:t>2019-01-30 NECEC Response to MDEP Compensation Review Comments.pdf</w:t>
        </w:r>
      </w:hyperlink>
      <w:r w:rsidR="006925B0" w:rsidRPr="0022678E">
        <w:rPr>
          <w:rStyle w:val="Hyperlink"/>
          <w:rFonts w:ascii="Times New Roman" w:hAnsi="Times New Roman"/>
          <w:color w:val="auto"/>
          <w:sz w:val="24"/>
          <w:szCs w:val="24"/>
        </w:rPr>
        <w:t>.</w:t>
      </w:r>
      <w:r w:rsidRPr="0022678E">
        <w:rPr>
          <w:rFonts w:ascii="Times New Roman" w:hAnsi="Times New Roman"/>
          <w:sz w:val="24"/>
          <w:szCs w:val="24"/>
        </w:rPr>
        <w:br/>
      </w:r>
    </w:p>
    <w:p w14:paraId="505FC847" w14:textId="77777777" w:rsidR="008A1FB1" w:rsidRPr="0022678E" w:rsidRDefault="008A1FB1" w:rsidP="008A1FB1">
      <w:pPr>
        <w:rPr>
          <w:rFonts w:ascii="Times New Roman" w:hAnsi="Times New Roman"/>
          <w:b/>
          <w:sz w:val="24"/>
          <w:szCs w:val="24"/>
        </w:rPr>
      </w:pPr>
      <w:r w:rsidRPr="0022678E">
        <w:rPr>
          <w:rFonts w:ascii="Times New Roman" w:hAnsi="Times New Roman"/>
          <w:b/>
          <w:sz w:val="24"/>
          <w:szCs w:val="24"/>
        </w:rPr>
        <w:t>Sheepscot River Vegetation Planting Plan</w:t>
      </w:r>
    </w:p>
    <w:p w14:paraId="0593324C" w14:textId="77777777" w:rsidR="008A1FB1" w:rsidRPr="0022678E" w:rsidRDefault="008A1FB1" w:rsidP="008A1FB1">
      <w:pPr>
        <w:pStyle w:val="ListParagraph"/>
        <w:numPr>
          <w:ilvl w:val="0"/>
          <w:numId w:val="6"/>
        </w:numPr>
        <w:rPr>
          <w:rFonts w:ascii="Times New Roman" w:hAnsi="Times New Roman"/>
          <w:b/>
          <w:sz w:val="24"/>
          <w:szCs w:val="24"/>
        </w:rPr>
      </w:pPr>
      <w:r w:rsidRPr="0022678E">
        <w:rPr>
          <w:rFonts w:ascii="Times New Roman" w:hAnsi="Times New Roman"/>
          <w:b/>
          <w:sz w:val="24"/>
          <w:szCs w:val="24"/>
        </w:rPr>
        <w:t>Verify that plan uses only native species and non-ornamentals (species names included sub-species).</w:t>
      </w:r>
    </w:p>
    <w:p w14:paraId="7AFD53AA" w14:textId="77777777" w:rsidR="008A1FB1" w:rsidRDefault="008A1FB1" w:rsidP="008A1FB1">
      <w:pPr>
        <w:ind w:left="450"/>
        <w:rPr>
          <w:rFonts w:ascii="Times New Roman" w:hAnsi="Times New Roman"/>
          <w:sz w:val="24"/>
          <w:szCs w:val="24"/>
        </w:rPr>
      </w:pPr>
    </w:p>
    <w:p w14:paraId="637F9A97" w14:textId="77777777" w:rsidR="008A1FB1" w:rsidRPr="0022678E" w:rsidRDefault="008A1FB1" w:rsidP="008A1FB1">
      <w:pPr>
        <w:ind w:left="450"/>
        <w:rPr>
          <w:rFonts w:ascii="Times New Roman" w:hAnsi="Times New Roman"/>
          <w:sz w:val="24"/>
          <w:szCs w:val="24"/>
        </w:rPr>
      </w:pPr>
      <w:r w:rsidRPr="0022678E">
        <w:rPr>
          <w:rFonts w:ascii="Times New Roman" w:hAnsi="Times New Roman"/>
          <w:sz w:val="24"/>
          <w:szCs w:val="24"/>
        </w:rPr>
        <w:t>The plan only uses native species. This was confirmed using the USDA NRCS PLANTS Database (https://plants.sc.egov.usda.gov/java/).</w:t>
      </w:r>
    </w:p>
    <w:p w14:paraId="6760D88A" w14:textId="75487014" w:rsidR="00D650F9" w:rsidRPr="008F0DF7" w:rsidRDefault="00D650F9" w:rsidP="0022678E"/>
    <w:sectPr w:rsidR="00D650F9" w:rsidRPr="008F0DF7">
      <w:footerReference w:type="defaul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C1DF08" w15:done="0"/>
  <w15:commentEx w15:paraId="5C07D2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1DF08" w16cid:durableId="203099D0"/>
  <w16cid:commentId w16cid:paraId="5C07D229" w16cid:durableId="20309A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E9A13" w14:textId="77777777" w:rsidR="008A1FB1" w:rsidRDefault="008A1FB1" w:rsidP="00C12EA5">
      <w:r>
        <w:separator/>
      </w:r>
    </w:p>
  </w:endnote>
  <w:endnote w:type="continuationSeparator" w:id="0">
    <w:p w14:paraId="1593A074" w14:textId="77777777" w:rsidR="008A1FB1" w:rsidRDefault="008A1FB1" w:rsidP="00C1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68459"/>
      <w:docPartObj>
        <w:docPartGallery w:val="Page Numbers (Bottom of Page)"/>
        <w:docPartUnique/>
      </w:docPartObj>
    </w:sdtPr>
    <w:sdtEndPr>
      <w:rPr>
        <w:noProof/>
      </w:rPr>
    </w:sdtEndPr>
    <w:sdtContent>
      <w:p w14:paraId="12C12884" w14:textId="771F84D1" w:rsidR="009A6299" w:rsidRDefault="009A629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C55EE16" w14:textId="60BCAE5C" w:rsidR="009A6299" w:rsidRPr="009A6299" w:rsidRDefault="009A6299" w:rsidP="009A6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D2E70" w14:textId="77777777" w:rsidR="008A1FB1" w:rsidRDefault="008A1FB1" w:rsidP="00C12EA5">
      <w:pPr>
        <w:rPr>
          <w:noProof/>
        </w:rPr>
      </w:pPr>
      <w:r>
        <w:rPr>
          <w:noProof/>
        </w:rPr>
        <w:separator/>
      </w:r>
    </w:p>
  </w:footnote>
  <w:footnote w:type="continuationSeparator" w:id="0">
    <w:p w14:paraId="7776BD36" w14:textId="77777777" w:rsidR="008A1FB1" w:rsidRDefault="008A1FB1" w:rsidP="00C12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32F6"/>
    <w:multiLevelType w:val="hybridMultilevel"/>
    <w:tmpl w:val="D06439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B97918"/>
    <w:multiLevelType w:val="hybridMultilevel"/>
    <w:tmpl w:val="F1002B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BA74A8"/>
    <w:multiLevelType w:val="hybridMultilevel"/>
    <w:tmpl w:val="57A864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37B6AC9"/>
    <w:multiLevelType w:val="multilevel"/>
    <w:tmpl w:val="FEEAFF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5832BD"/>
    <w:multiLevelType w:val="hybridMultilevel"/>
    <w:tmpl w:val="40C09B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14550A1"/>
    <w:multiLevelType w:val="hybridMultilevel"/>
    <w:tmpl w:val="C7BE3DB8"/>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41A143B"/>
    <w:multiLevelType w:val="hybridMultilevel"/>
    <w:tmpl w:val="9A0A0C52"/>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nsid w:val="45D8246D"/>
    <w:multiLevelType w:val="multilevel"/>
    <w:tmpl w:val="49467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7043AA8"/>
    <w:multiLevelType w:val="hybridMultilevel"/>
    <w:tmpl w:val="A5EAAE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B750D59"/>
    <w:multiLevelType w:val="hybridMultilevel"/>
    <w:tmpl w:val="A85690E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50D24E73"/>
    <w:multiLevelType w:val="hybridMultilevel"/>
    <w:tmpl w:val="CE9CC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8"/>
  </w:num>
  <w:num w:numId="7">
    <w:abstractNumId w:val="10"/>
  </w:num>
  <w:num w:numId="8">
    <w:abstractNumId w:val="5"/>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ston, Lauren A">
    <w15:presenceInfo w15:providerId="AD" w15:userId="S::lajohnston@burnsmcd.com::e8564fa0-d11e-43e8-8089-300e99a10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67"/>
    <w:rsid w:val="00016B24"/>
    <w:rsid w:val="000256AB"/>
    <w:rsid w:val="00027016"/>
    <w:rsid w:val="00031FD9"/>
    <w:rsid w:val="000327B0"/>
    <w:rsid w:val="000379A7"/>
    <w:rsid w:val="00042248"/>
    <w:rsid w:val="000446D4"/>
    <w:rsid w:val="00045428"/>
    <w:rsid w:val="00052D49"/>
    <w:rsid w:val="0007131B"/>
    <w:rsid w:val="000715BC"/>
    <w:rsid w:val="0007367F"/>
    <w:rsid w:val="00080D0F"/>
    <w:rsid w:val="000857E5"/>
    <w:rsid w:val="000A367F"/>
    <w:rsid w:val="000A7F41"/>
    <w:rsid w:val="000B1166"/>
    <w:rsid w:val="000C4D1F"/>
    <w:rsid w:val="000C5F9C"/>
    <w:rsid w:val="000D2A8E"/>
    <w:rsid w:val="000E5433"/>
    <w:rsid w:val="000E5BCD"/>
    <w:rsid w:val="000F0431"/>
    <w:rsid w:val="00113D0C"/>
    <w:rsid w:val="001140EC"/>
    <w:rsid w:val="0012677D"/>
    <w:rsid w:val="00145163"/>
    <w:rsid w:val="00147805"/>
    <w:rsid w:val="00147D45"/>
    <w:rsid w:val="00157EFD"/>
    <w:rsid w:val="00160EB8"/>
    <w:rsid w:val="00167F04"/>
    <w:rsid w:val="00172530"/>
    <w:rsid w:val="00174E73"/>
    <w:rsid w:val="0018049A"/>
    <w:rsid w:val="001852DC"/>
    <w:rsid w:val="00187B81"/>
    <w:rsid w:val="001A05F4"/>
    <w:rsid w:val="001A4FB1"/>
    <w:rsid w:val="001A5B08"/>
    <w:rsid w:val="001A7682"/>
    <w:rsid w:val="001B4A68"/>
    <w:rsid w:val="001B714F"/>
    <w:rsid w:val="001C6ED1"/>
    <w:rsid w:val="001C7BAA"/>
    <w:rsid w:val="001D6EF2"/>
    <w:rsid w:val="001E0CB6"/>
    <w:rsid w:val="001E20D0"/>
    <w:rsid w:val="001E4ED1"/>
    <w:rsid w:val="001E771B"/>
    <w:rsid w:val="002228D1"/>
    <w:rsid w:val="0022420D"/>
    <w:rsid w:val="0022678E"/>
    <w:rsid w:val="0023136D"/>
    <w:rsid w:val="00233A25"/>
    <w:rsid w:val="00236447"/>
    <w:rsid w:val="00243D5E"/>
    <w:rsid w:val="002466D1"/>
    <w:rsid w:val="0028677F"/>
    <w:rsid w:val="002B606C"/>
    <w:rsid w:val="002D52D5"/>
    <w:rsid w:val="002F7582"/>
    <w:rsid w:val="003008A8"/>
    <w:rsid w:val="0030708E"/>
    <w:rsid w:val="00317217"/>
    <w:rsid w:val="003266C2"/>
    <w:rsid w:val="00344596"/>
    <w:rsid w:val="003535D7"/>
    <w:rsid w:val="00367AD7"/>
    <w:rsid w:val="00371DFE"/>
    <w:rsid w:val="00375046"/>
    <w:rsid w:val="003769EB"/>
    <w:rsid w:val="003909B3"/>
    <w:rsid w:val="00395B8B"/>
    <w:rsid w:val="003A686D"/>
    <w:rsid w:val="003A70F9"/>
    <w:rsid w:val="003B08DD"/>
    <w:rsid w:val="003B7A25"/>
    <w:rsid w:val="003C3764"/>
    <w:rsid w:val="003C7AAC"/>
    <w:rsid w:val="003D1D34"/>
    <w:rsid w:val="003D4CCF"/>
    <w:rsid w:val="003D4E32"/>
    <w:rsid w:val="003E487A"/>
    <w:rsid w:val="003F37A6"/>
    <w:rsid w:val="003F5BF3"/>
    <w:rsid w:val="003F76A8"/>
    <w:rsid w:val="004003B6"/>
    <w:rsid w:val="00402C10"/>
    <w:rsid w:val="00405F7E"/>
    <w:rsid w:val="00432138"/>
    <w:rsid w:val="00434574"/>
    <w:rsid w:val="00434C09"/>
    <w:rsid w:val="00444ED6"/>
    <w:rsid w:val="00446500"/>
    <w:rsid w:val="00462D86"/>
    <w:rsid w:val="0047391F"/>
    <w:rsid w:val="00473FAD"/>
    <w:rsid w:val="004750F7"/>
    <w:rsid w:val="00476905"/>
    <w:rsid w:val="00545767"/>
    <w:rsid w:val="00553C99"/>
    <w:rsid w:val="00567B1E"/>
    <w:rsid w:val="00573000"/>
    <w:rsid w:val="005763AF"/>
    <w:rsid w:val="005823CA"/>
    <w:rsid w:val="005860C9"/>
    <w:rsid w:val="00586A5C"/>
    <w:rsid w:val="00587895"/>
    <w:rsid w:val="005C4BF7"/>
    <w:rsid w:val="005C62EA"/>
    <w:rsid w:val="005D0946"/>
    <w:rsid w:val="005F1C18"/>
    <w:rsid w:val="00602BA1"/>
    <w:rsid w:val="00613FC4"/>
    <w:rsid w:val="006258FC"/>
    <w:rsid w:val="00635BD0"/>
    <w:rsid w:val="006424C9"/>
    <w:rsid w:val="006611A7"/>
    <w:rsid w:val="006660EA"/>
    <w:rsid w:val="00684B24"/>
    <w:rsid w:val="00686BB1"/>
    <w:rsid w:val="006925B0"/>
    <w:rsid w:val="006A3612"/>
    <w:rsid w:val="006A47F2"/>
    <w:rsid w:val="006A7B92"/>
    <w:rsid w:val="006D41B3"/>
    <w:rsid w:val="006D4D4D"/>
    <w:rsid w:val="006D7238"/>
    <w:rsid w:val="006E45C8"/>
    <w:rsid w:val="006F3100"/>
    <w:rsid w:val="006F3D01"/>
    <w:rsid w:val="00701B1A"/>
    <w:rsid w:val="0070515E"/>
    <w:rsid w:val="007109A8"/>
    <w:rsid w:val="00721518"/>
    <w:rsid w:val="00724DC0"/>
    <w:rsid w:val="007528BD"/>
    <w:rsid w:val="0075347A"/>
    <w:rsid w:val="00753D90"/>
    <w:rsid w:val="007552CB"/>
    <w:rsid w:val="00791C7C"/>
    <w:rsid w:val="00795A47"/>
    <w:rsid w:val="007A3835"/>
    <w:rsid w:val="007A4390"/>
    <w:rsid w:val="007A5A21"/>
    <w:rsid w:val="007D0DC0"/>
    <w:rsid w:val="007D4641"/>
    <w:rsid w:val="007E124C"/>
    <w:rsid w:val="007E554F"/>
    <w:rsid w:val="007F52F4"/>
    <w:rsid w:val="007F7E8B"/>
    <w:rsid w:val="008041C1"/>
    <w:rsid w:val="00804B56"/>
    <w:rsid w:val="00807FAC"/>
    <w:rsid w:val="00812B86"/>
    <w:rsid w:val="00823E56"/>
    <w:rsid w:val="00827345"/>
    <w:rsid w:val="00827F6D"/>
    <w:rsid w:val="00831D20"/>
    <w:rsid w:val="00843944"/>
    <w:rsid w:val="0084496A"/>
    <w:rsid w:val="008551E2"/>
    <w:rsid w:val="00871F34"/>
    <w:rsid w:val="008743CC"/>
    <w:rsid w:val="008A1FB1"/>
    <w:rsid w:val="008A2CAF"/>
    <w:rsid w:val="008C0C7E"/>
    <w:rsid w:val="008C6391"/>
    <w:rsid w:val="008D05A7"/>
    <w:rsid w:val="008D08F4"/>
    <w:rsid w:val="008D5330"/>
    <w:rsid w:val="008F0DF7"/>
    <w:rsid w:val="00904292"/>
    <w:rsid w:val="00911C04"/>
    <w:rsid w:val="009147B8"/>
    <w:rsid w:val="0091508F"/>
    <w:rsid w:val="00916FC4"/>
    <w:rsid w:val="009208A2"/>
    <w:rsid w:val="00923137"/>
    <w:rsid w:val="00932DF3"/>
    <w:rsid w:val="00943425"/>
    <w:rsid w:val="00960949"/>
    <w:rsid w:val="009609EE"/>
    <w:rsid w:val="00976993"/>
    <w:rsid w:val="00993AE5"/>
    <w:rsid w:val="009A571D"/>
    <w:rsid w:val="009A6299"/>
    <w:rsid w:val="009C5DDD"/>
    <w:rsid w:val="009D5BC5"/>
    <w:rsid w:val="009E4D34"/>
    <w:rsid w:val="009E5F93"/>
    <w:rsid w:val="009E6C68"/>
    <w:rsid w:val="009F6F39"/>
    <w:rsid w:val="00A05A6D"/>
    <w:rsid w:val="00A1043B"/>
    <w:rsid w:val="00A170DB"/>
    <w:rsid w:val="00A23D06"/>
    <w:rsid w:val="00A24037"/>
    <w:rsid w:val="00A31955"/>
    <w:rsid w:val="00A62B98"/>
    <w:rsid w:val="00A6407C"/>
    <w:rsid w:val="00A72A0A"/>
    <w:rsid w:val="00A90B90"/>
    <w:rsid w:val="00AA6782"/>
    <w:rsid w:val="00AB280F"/>
    <w:rsid w:val="00AB3028"/>
    <w:rsid w:val="00AC045B"/>
    <w:rsid w:val="00AC083D"/>
    <w:rsid w:val="00AC473E"/>
    <w:rsid w:val="00AD422C"/>
    <w:rsid w:val="00AE4E27"/>
    <w:rsid w:val="00B00A2B"/>
    <w:rsid w:val="00B10B7C"/>
    <w:rsid w:val="00B14D6B"/>
    <w:rsid w:val="00B1596D"/>
    <w:rsid w:val="00B20492"/>
    <w:rsid w:val="00B260E9"/>
    <w:rsid w:val="00B3626D"/>
    <w:rsid w:val="00B36D7D"/>
    <w:rsid w:val="00B40271"/>
    <w:rsid w:val="00B47371"/>
    <w:rsid w:val="00B66094"/>
    <w:rsid w:val="00B74A40"/>
    <w:rsid w:val="00B8185F"/>
    <w:rsid w:val="00B860EF"/>
    <w:rsid w:val="00B911D2"/>
    <w:rsid w:val="00B917D6"/>
    <w:rsid w:val="00B951B8"/>
    <w:rsid w:val="00B96B19"/>
    <w:rsid w:val="00BB28C9"/>
    <w:rsid w:val="00BB66AA"/>
    <w:rsid w:val="00BC03E3"/>
    <w:rsid w:val="00BC2049"/>
    <w:rsid w:val="00BD5656"/>
    <w:rsid w:val="00BF3307"/>
    <w:rsid w:val="00C07181"/>
    <w:rsid w:val="00C12EA5"/>
    <w:rsid w:val="00C22BC4"/>
    <w:rsid w:val="00C24351"/>
    <w:rsid w:val="00C25E75"/>
    <w:rsid w:val="00C33156"/>
    <w:rsid w:val="00C36160"/>
    <w:rsid w:val="00C447C2"/>
    <w:rsid w:val="00C460EE"/>
    <w:rsid w:val="00C52863"/>
    <w:rsid w:val="00C65D73"/>
    <w:rsid w:val="00C74584"/>
    <w:rsid w:val="00CA475B"/>
    <w:rsid w:val="00CB1ECC"/>
    <w:rsid w:val="00CB3BB2"/>
    <w:rsid w:val="00CC24BE"/>
    <w:rsid w:val="00CE0E7E"/>
    <w:rsid w:val="00CE57BF"/>
    <w:rsid w:val="00D04763"/>
    <w:rsid w:val="00D4530C"/>
    <w:rsid w:val="00D5126A"/>
    <w:rsid w:val="00D52306"/>
    <w:rsid w:val="00D650F9"/>
    <w:rsid w:val="00D809EF"/>
    <w:rsid w:val="00D83798"/>
    <w:rsid w:val="00D967F7"/>
    <w:rsid w:val="00DA522B"/>
    <w:rsid w:val="00DA6709"/>
    <w:rsid w:val="00DB2147"/>
    <w:rsid w:val="00DE6C95"/>
    <w:rsid w:val="00E129C8"/>
    <w:rsid w:val="00E2331B"/>
    <w:rsid w:val="00E233B5"/>
    <w:rsid w:val="00E256EC"/>
    <w:rsid w:val="00E34C0E"/>
    <w:rsid w:val="00E35B92"/>
    <w:rsid w:val="00E37499"/>
    <w:rsid w:val="00E65E9E"/>
    <w:rsid w:val="00E778C6"/>
    <w:rsid w:val="00E77D5E"/>
    <w:rsid w:val="00E9730D"/>
    <w:rsid w:val="00EA14E6"/>
    <w:rsid w:val="00EA5697"/>
    <w:rsid w:val="00EB0132"/>
    <w:rsid w:val="00EC5A52"/>
    <w:rsid w:val="00ED3977"/>
    <w:rsid w:val="00ED6577"/>
    <w:rsid w:val="00F06140"/>
    <w:rsid w:val="00F06A1A"/>
    <w:rsid w:val="00F10D30"/>
    <w:rsid w:val="00F46B35"/>
    <w:rsid w:val="00F47AEB"/>
    <w:rsid w:val="00F50ACA"/>
    <w:rsid w:val="00F62EA2"/>
    <w:rsid w:val="00F71196"/>
    <w:rsid w:val="00F76CF7"/>
    <w:rsid w:val="00F90CF6"/>
    <w:rsid w:val="00F96E9F"/>
    <w:rsid w:val="00FB1CF3"/>
    <w:rsid w:val="00FB5AA8"/>
    <w:rsid w:val="00FC3C3A"/>
    <w:rsid w:val="00FC42E5"/>
    <w:rsid w:val="00FD3BAC"/>
    <w:rsid w:val="00FE1445"/>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767"/>
    <w:pPr>
      <w:ind w:left="720"/>
    </w:pPr>
  </w:style>
  <w:style w:type="paragraph" w:styleId="Header">
    <w:name w:val="header"/>
    <w:basedOn w:val="Normal"/>
    <w:link w:val="HeaderChar"/>
    <w:uiPriority w:val="99"/>
    <w:unhideWhenUsed/>
    <w:rsid w:val="00C12EA5"/>
    <w:pPr>
      <w:tabs>
        <w:tab w:val="center" w:pos="4680"/>
        <w:tab w:val="right" w:pos="9360"/>
      </w:tabs>
    </w:pPr>
  </w:style>
  <w:style w:type="character" w:customStyle="1" w:styleId="HeaderChar">
    <w:name w:val="Header Char"/>
    <w:basedOn w:val="DefaultParagraphFont"/>
    <w:link w:val="Header"/>
    <w:uiPriority w:val="99"/>
    <w:rsid w:val="00C12EA5"/>
    <w:rPr>
      <w:rFonts w:ascii="Calibri" w:hAnsi="Calibri" w:cs="Times New Roman"/>
    </w:rPr>
  </w:style>
  <w:style w:type="paragraph" w:styleId="Footer">
    <w:name w:val="footer"/>
    <w:basedOn w:val="Normal"/>
    <w:link w:val="FooterChar"/>
    <w:uiPriority w:val="99"/>
    <w:unhideWhenUsed/>
    <w:rsid w:val="00C12EA5"/>
    <w:pPr>
      <w:tabs>
        <w:tab w:val="center" w:pos="4680"/>
        <w:tab w:val="right" w:pos="9360"/>
      </w:tabs>
    </w:pPr>
  </w:style>
  <w:style w:type="character" w:customStyle="1" w:styleId="FooterChar">
    <w:name w:val="Footer Char"/>
    <w:basedOn w:val="DefaultParagraphFont"/>
    <w:link w:val="Footer"/>
    <w:uiPriority w:val="99"/>
    <w:rsid w:val="00C12EA5"/>
    <w:rPr>
      <w:rFonts w:ascii="Calibri" w:hAnsi="Calibri" w:cs="Times New Roman"/>
    </w:rPr>
  </w:style>
  <w:style w:type="character" w:styleId="CommentReference">
    <w:name w:val="annotation reference"/>
    <w:basedOn w:val="DefaultParagraphFont"/>
    <w:uiPriority w:val="99"/>
    <w:semiHidden/>
    <w:unhideWhenUsed/>
    <w:rsid w:val="006D41B3"/>
    <w:rPr>
      <w:sz w:val="16"/>
      <w:szCs w:val="16"/>
    </w:rPr>
  </w:style>
  <w:style w:type="paragraph" w:styleId="CommentText">
    <w:name w:val="annotation text"/>
    <w:basedOn w:val="Normal"/>
    <w:link w:val="CommentTextChar"/>
    <w:uiPriority w:val="99"/>
    <w:semiHidden/>
    <w:unhideWhenUsed/>
    <w:rsid w:val="006D41B3"/>
    <w:rPr>
      <w:sz w:val="20"/>
      <w:szCs w:val="20"/>
    </w:rPr>
  </w:style>
  <w:style w:type="character" w:customStyle="1" w:styleId="CommentTextChar">
    <w:name w:val="Comment Text Char"/>
    <w:basedOn w:val="DefaultParagraphFont"/>
    <w:link w:val="CommentText"/>
    <w:uiPriority w:val="99"/>
    <w:semiHidden/>
    <w:rsid w:val="006D41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41B3"/>
    <w:rPr>
      <w:b/>
      <w:bCs/>
    </w:rPr>
  </w:style>
  <w:style w:type="character" w:customStyle="1" w:styleId="CommentSubjectChar">
    <w:name w:val="Comment Subject Char"/>
    <w:basedOn w:val="CommentTextChar"/>
    <w:link w:val="CommentSubject"/>
    <w:uiPriority w:val="99"/>
    <w:semiHidden/>
    <w:rsid w:val="006D41B3"/>
    <w:rPr>
      <w:rFonts w:ascii="Calibri" w:hAnsi="Calibri" w:cs="Times New Roman"/>
      <w:b/>
      <w:bCs/>
      <w:sz w:val="20"/>
      <w:szCs w:val="20"/>
    </w:rPr>
  </w:style>
  <w:style w:type="paragraph" w:styleId="Revision">
    <w:name w:val="Revision"/>
    <w:hidden/>
    <w:uiPriority w:val="99"/>
    <w:semiHidden/>
    <w:rsid w:val="006D41B3"/>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6D41B3"/>
    <w:rPr>
      <w:rFonts w:ascii="Tahoma" w:hAnsi="Tahoma" w:cs="Tahoma"/>
      <w:sz w:val="16"/>
      <w:szCs w:val="16"/>
    </w:rPr>
  </w:style>
  <w:style w:type="character" w:customStyle="1" w:styleId="BalloonTextChar">
    <w:name w:val="Balloon Text Char"/>
    <w:basedOn w:val="DefaultParagraphFont"/>
    <w:link w:val="BalloonText"/>
    <w:uiPriority w:val="99"/>
    <w:semiHidden/>
    <w:rsid w:val="006D41B3"/>
    <w:rPr>
      <w:rFonts w:ascii="Tahoma" w:hAnsi="Tahoma" w:cs="Tahoma"/>
      <w:sz w:val="16"/>
      <w:szCs w:val="16"/>
    </w:rPr>
  </w:style>
  <w:style w:type="character" w:styleId="Hyperlink">
    <w:name w:val="Hyperlink"/>
    <w:basedOn w:val="DefaultParagraphFont"/>
    <w:uiPriority w:val="99"/>
    <w:unhideWhenUsed/>
    <w:rsid w:val="00AE4E27"/>
    <w:rPr>
      <w:color w:val="0000FF" w:themeColor="hyperlink"/>
      <w:u w:val="single"/>
    </w:rPr>
  </w:style>
  <w:style w:type="character" w:customStyle="1" w:styleId="UnresolvedMention1">
    <w:name w:val="Unresolved Mention1"/>
    <w:basedOn w:val="DefaultParagraphFont"/>
    <w:uiPriority w:val="99"/>
    <w:semiHidden/>
    <w:unhideWhenUsed/>
    <w:rsid w:val="00AE4E27"/>
    <w:rPr>
      <w:color w:val="605E5C"/>
      <w:shd w:val="clear" w:color="auto" w:fill="E1DFDD"/>
    </w:rPr>
  </w:style>
  <w:style w:type="character" w:styleId="FollowedHyperlink">
    <w:name w:val="FollowedHyperlink"/>
    <w:basedOn w:val="DefaultParagraphFont"/>
    <w:uiPriority w:val="99"/>
    <w:semiHidden/>
    <w:unhideWhenUsed/>
    <w:rsid w:val="00AE4E27"/>
    <w:rPr>
      <w:color w:val="800080" w:themeColor="followedHyperlink"/>
      <w:u w:val="single"/>
    </w:rPr>
  </w:style>
  <w:style w:type="table" w:styleId="TableGrid">
    <w:name w:val="Table Grid"/>
    <w:basedOn w:val="TableNormal"/>
    <w:uiPriority w:val="59"/>
    <w:unhideWhenUsed/>
    <w:rsid w:val="00AC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767"/>
    <w:pPr>
      <w:ind w:left="720"/>
    </w:pPr>
  </w:style>
  <w:style w:type="paragraph" w:styleId="Header">
    <w:name w:val="header"/>
    <w:basedOn w:val="Normal"/>
    <w:link w:val="HeaderChar"/>
    <w:uiPriority w:val="99"/>
    <w:unhideWhenUsed/>
    <w:rsid w:val="00C12EA5"/>
    <w:pPr>
      <w:tabs>
        <w:tab w:val="center" w:pos="4680"/>
        <w:tab w:val="right" w:pos="9360"/>
      </w:tabs>
    </w:pPr>
  </w:style>
  <w:style w:type="character" w:customStyle="1" w:styleId="HeaderChar">
    <w:name w:val="Header Char"/>
    <w:basedOn w:val="DefaultParagraphFont"/>
    <w:link w:val="Header"/>
    <w:uiPriority w:val="99"/>
    <w:rsid w:val="00C12EA5"/>
    <w:rPr>
      <w:rFonts w:ascii="Calibri" w:hAnsi="Calibri" w:cs="Times New Roman"/>
    </w:rPr>
  </w:style>
  <w:style w:type="paragraph" w:styleId="Footer">
    <w:name w:val="footer"/>
    <w:basedOn w:val="Normal"/>
    <w:link w:val="FooterChar"/>
    <w:uiPriority w:val="99"/>
    <w:unhideWhenUsed/>
    <w:rsid w:val="00C12EA5"/>
    <w:pPr>
      <w:tabs>
        <w:tab w:val="center" w:pos="4680"/>
        <w:tab w:val="right" w:pos="9360"/>
      </w:tabs>
    </w:pPr>
  </w:style>
  <w:style w:type="character" w:customStyle="1" w:styleId="FooterChar">
    <w:name w:val="Footer Char"/>
    <w:basedOn w:val="DefaultParagraphFont"/>
    <w:link w:val="Footer"/>
    <w:uiPriority w:val="99"/>
    <w:rsid w:val="00C12EA5"/>
    <w:rPr>
      <w:rFonts w:ascii="Calibri" w:hAnsi="Calibri" w:cs="Times New Roman"/>
    </w:rPr>
  </w:style>
  <w:style w:type="character" w:styleId="CommentReference">
    <w:name w:val="annotation reference"/>
    <w:basedOn w:val="DefaultParagraphFont"/>
    <w:uiPriority w:val="99"/>
    <w:semiHidden/>
    <w:unhideWhenUsed/>
    <w:rsid w:val="006D41B3"/>
    <w:rPr>
      <w:sz w:val="16"/>
      <w:szCs w:val="16"/>
    </w:rPr>
  </w:style>
  <w:style w:type="paragraph" w:styleId="CommentText">
    <w:name w:val="annotation text"/>
    <w:basedOn w:val="Normal"/>
    <w:link w:val="CommentTextChar"/>
    <w:uiPriority w:val="99"/>
    <w:semiHidden/>
    <w:unhideWhenUsed/>
    <w:rsid w:val="006D41B3"/>
    <w:rPr>
      <w:sz w:val="20"/>
      <w:szCs w:val="20"/>
    </w:rPr>
  </w:style>
  <w:style w:type="character" w:customStyle="1" w:styleId="CommentTextChar">
    <w:name w:val="Comment Text Char"/>
    <w:basedOn w:val="DefaultParagraphFont"/>
    <w:link w:val="CommentText"/>
    <w:uiPriority w:val="99"/>
    <w:semiHidden/>
    <w:rsid w:val="006D41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41B3"/>
    <w:rPr>
      <w:b/>
      <w:bCs/>
    </w:rPr>
  </w:style>
  <w:style w:type="character" w:customStyle="1" w:styleId="CommentSubjectChar">
    <w:name w:val="Comment Subject Char"/>
    <w:basedOn w:val="CommentTextChar"/>
    <w:link w:val="CommentSubject"/>
    <w:uiPriority w:val="99"/>
    <w:semiHidden/>
    <w:rsid w:val="006D41B3"/>
    <w:rPr>
      <w:rFonts w:ascii="Calibri" w:hAnsi="Calibri" w:cs="Times New Roman"/>
      <w:b/>
      <w:bCs/>
      <w:sz w:val="20"/>
      <w:szCs w:val="20"/>
    </w:rPr>
  </w:style>
  <w:style w:type="paragraph" w:styleId="Revision">
    <w:name w:val="Revision"/>
    <w:hidden/>
    <w:uiPriority w:val="99"/>
    <w:semiHidden/>
    <w:rsid w:val="006D41B3"/>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6D41B3"/>
    <w:rPr>
      <w:rFonts w:ascii="Tahoma" w:hAnsi="Tahoma" w:cs="Tahoma"/>
      <w:sz w:val="16"/>
      <w:szCs w:val="16"/>
    </w:rPr>
  </w:style>
  <w:style w:type="character" w:customStyle="1" w:styleId="BalloonTextChar">
    <w:name w:val="Balloon Text Char"/>
    <w:basedOn w:val="DefaultParagraphFont"/>
    <w:link w:val="BalloonText"/>
    <w:uiPriority w:val="99"/>
    <w:semiHidden/>
    <w:rsid w:val="006D41B3"/>
    <w:rPr>
      <w:rFonts w:ascii="Tahoma" w:hAnsi="Tahoma" w:cs="Tahoma"/>
      <w:sz w:val="16"/>
      <w:szCs w:val="16"/>
    </w:rPr>
  </w:style>
  <w:style w:type="character" w:styleId="Hyperlink">
    <w:name w:val="Hyperlink"/>
    <w:basedOn w:val="DefaultParagraphFont"/>
    <w:uiPriority w:val="99"/>
    <w:unhideWhenUsed/>
    <w:rsid w:val="00AE4E27"/>
    <w:rPr>
      <w:color w:val="0000FF" w:themeColor="hyperlink"/>
      <w:u w:val="single"/>
    </w:rPr>
  </w:style>
  <w:style w:type="character" w:customStyle="1" w:styleId="UnresolvedMention1">
    <w:name w:val="Unresolved Mention1"/>
    <w:basedOn w:val="DefaultParagraphFont"/>
    <w:uiPriority w:val="99"/>
    <w:semiHidden/>
    <w:unhideWhenUsed/>
    <w:rsid w:val="00AE4E27"/>
    <w:rPr>
      <w:color w:val="605E5C"/>
      <w:shd w:val="clear" w:color="auto" w:fill="E1DFDD"/>
    </w:rPr>
  </w:style>
  <w:style w:type="character" w:styleId="FollowedHyperlink">
    <w:name w:val="FollowedHyperlink"/>
    <w:basedOn w:val="DefaultParagraphFont"/>
    <w:uiPriority w:val="99"/>
    <w:semiHidden/>
    <w:unhideWhenUsed/>
    <w:rsid w:val="00AE4E27"/>
    <w:rPr>
      <w:color w:val="800080" w:themeColor="followedHyperlink"/>
      <w:u w:val="single"/>
    </w:rPr>
  </w:style>
  <w:style w:type="table" w:styleId="TableGrid">
    <w:name w:val="Table Grid"/>
    <w:basedOn w:val="TableNormal"/>
    <w:uiPriority w:val="59"/>
    <w:unhideWhenUsed/>
    <w:rsid w:val="00AC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58749">
      <w:bodyDiv w:val="1"/>
      <w:marLeft w:val="0"/>
      <w:marRight w:val="0"/>
      <w:marTop w:val="0"/>
      <w:marBottom w:val="0"/>
      <w:divBdr>
        <w:top w:val="none" w:sz="0" w:space="0" w:color="auto"/>
        <w:left w:val="none" w:sz="0" w:space="0" w:color="auto"/>
        <w:bottom w:val="none" w:sz="0" w:space="0" w:color="auto"/>
        <w:right w:val="none" w:sz="0" w:space="0" w:color="auto"/>
      </w:divBdr>
    </w:div>
    <w:div w:id="987169848">
      <w:bodyDiv w:val="1"/>
      <w:marLeft w:val="0"/>
      <w:marRight w:val="0"/>
      <w:marTop w:val="0"/>
      <w:marBottom w:val="0"/>
      <w:divBdr>
        <w:top w:val="none" w:sz="0" w:space="0" w:color="auto"/>
        <w:left w:val="none" w:sz="0" w:space="0" w:color="auto"/>
        <w:bottom w:val="none" w:sz="0" w:space="0" w:color="auto"/>
        <w:right w:val="none" w:sz="0" w:space="0" w:color="auto"/>
      </w:divBdr>
    </w:div>
    <w:div w:id="1246762606">
      <w:bodyDiv w:val="1"/>
      <w:marLeft w:val="0"/>
      <w:marRight w:val="0"/>
      <w:marTop w:val="0"/>
      <w:marBottom w:val="0"/>
      <w:divBdr>
        <w:top w:val="none" w:sz="0" w:space="0" w:color="auto"/>
        <w:left w:val="none" w:sz="0" w:space="0" w:color="auto"/>
        <w:bottom w:val="none" w:sz="0" w:space="0" w:color="auto"/>
        <w:right w:val="none" w:sz="0" w:space="0" w:color="auto"/>
      </w:divBdr>
    </w:div>
    <w:div w:id="1752651714">
      <w:bodyDiv w:val="1"/>
      <w:marLeft w:val="0"/>
      <w:marRight w:val="0"/>
      <w:marTop w:val="0"/>
      <w:marBottom w:val="0"/>
      <w:divBdr>
        <w:top w:val="none" w:sz="0" w:space="0" w:color="auto"/>
        <w:left w:val="none" w:sz="0" w:space="0" w:color="auto"/>
        <w:bottom w:val="none" w:sz="0" w:space="0" w:color="auto"/>
        <w:right w:val="none" w:sz="0" w:space="0" w:color="auto"/>
      </w:divBdr>
    </w:div>
    <w:div w:id="21238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ine.gov/dep/ftp/projects/necec/applications/hdd-amend/9.4%20AIR%20Attachment%20F_RBM%20and%20NSS%20Survey%20Results.pdf"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ine.gov/dep/ftp/projects/necec/response-comments/2019-01-30%20Response%20to%20comments/2019-01-30%20NECEC%20Compensation%20Plan_final.pdf"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maine.gov/dep/ftp/projects/necec/response-comments/2019-01-30%20Response%20to%20comments/2019-01-30%20NECEC%20Response%20to%20MDEP%20Compensation%20Review%20Comments.pdf"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ine.gov/dep/ftp/projects/necec/response-comments/2019-01-30%20Response%20to%20comments/2019-1-30%20NECEC%20Site%20Law%20Exhibit%2010-2%20(Revised).pdf" TargetMode="External"/><Relationship Id="rId5" Type="http://schemas.openxmlformats.org/officeDocument/2006/relationships/settings" Target="settings.xml"/><Relationship Id="rId15" Type="http://schemas.openxmlformats.org/officeDocument/2006/relationships/hyperlink" Target="https://www.maine.gov/dep/ftp/projects/necec/response-comments/2018-08-09%20Responses%20to%20comments/2018-08-09%20NECEC_RBM_NBL_Habitat%20Survey%20Results.pdf" TargetMode="External"/><Relationship Id="rId10" Type="http://schemas.openxmlformats.org/officeDocument/2006/relationships/hyperlink" Target="https://www.maine.gov/dep/ftp/projects/necec/response-comments/2019-01-30%20Response%20to%20comments/2019-1-30%20NECEC%20Site%20Law%20Exhibit%2010-1%20(Revised).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maine.gov/dep/ftp/projects/necec/info-since-2018-12-09/2019-01-09%20WEST%20BRANCH%20SHEEPSCOT%20PLANTING.pdf" TargetMode="External"/><Relationship Id="rId14" Type="http://schemas.openxmlformats.org/officeDocument/2006/relationships/hyperlink" Target="https://www.maine.gov/dep/ftp/projects/necec/response-comments/2019-01-30%20Response%20to%20comments/Shapefiles_01_30_2019/Source%20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7770-123C-4289-ACFF-84DE35CD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3937</Words>
  <Characters>22445</Characters>
  <Application>Microsoft Office Word</Application>
  <DocSecurity>0</DocSecurity>
  <PresentationFormat>14|.DOCX</PresentationFormat>
  <Lines>187</Lines>
  <Paragraphs>52</Paragraphs>
  <ScaleCrop>false</ScaleCrop>
  <HeadingPairs>
    <vt:vector size="2" baseType="variant">
      <vt:variant>
        <vt:lpstr>Title</vt:lpstr>
      </vt:variant>
      <vt:variant>
        <vt:i4>1</vt:i4>
      </vt:variant>
    </vt:vector>
  </HeadingPairs>
  <TitlesOfParts>
    <vt:vector size="1" baseType="lpstr">
      <vt:lpstr>2019-03-04 Response to DIFW cleanup questions  (W7146680.DOCX;4)</vt:lpstr>
    </vt:vector>
  </TitlesOfParts>
  <Company>Pierce Atwood</Company>
  <LinksUpToDate>false</LinksUpToDate>
  <CharactersWithSpaces>26330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2019-03-04 Response to DIFW cleanup questions  (W7146680.DOCX;4)</dc:title>
  <dc:subject>W7146680.4/font=6</dc:subject>
  <dc:creator>Matt Manahan</dc:creator>
  <cp:lastModifiedBy>Gerry J. Mirabile</cp:lastModifiedBy>
  <cp:revision>3</cp:revision>
  <cp:lastPrinted>2019-02-22T22:27:00Z</cp:lastPrinted>
  <dcterms:created xsi:type="dcterms:W3CDTF">2019-03-11T17:20:00Z</dcterms:created>
  <dcterms:modified xsi:type="dcterms:W3CDTF">2019-03-11T18:09:00Z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UserDate">
    <vt:lpwstr>3/9/2019 10:55:51 AM</vt:lpwstr>
  </property>
</Properties>
</file>