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D2E2" w14:textId="1D8BF6CF" w:rsidR="00257B4F" w:rsidRPr="00C952AB" w:rsidRDefault="00D24ACA">
      <w:pPr>
        <w:rPr>
          <w:rFonts w:cstheme="minorHAnsi"/>
          <w:b/>
          <w:bCs/>
          <w:sz w:val="28"/>
          <w:szCs w:val="28"/>
        </w:rPr>
      </w:pPr>
      <w:r w:rsidRPr="00C952AB">
        <w:rPr>
          <w:rFonts w:cstheme="minorHAnsi"/>
          <w:b/>
          <w:bCs/>
          <w:sz w:val="28"/>
          <w:szCs w:val="28"/>
        </w:rPr>
        <w:t xml:space="preserve">Supplement To </w:t>
      </w:r>
      <w:proofErr w:type="spellStart"/>
      <w:r w:rsidRPr="00C952AB">
        <w:rPr>
          <w:rFonts w:cstheme="minorHAnsi"/>
          <w:b/>
          <w:bCs/>
          <w:sz w:val="28"/>
          <w:szCs w:val="28"/>
        </w:rPr>
        <w:t>Downeast</w:t>
      </w:r>
      <w:proofErr w:type="spellEnd"/>
      <w:r w:rsidRPr="00C952AB">
        <w:rPr>
          <w:rFonts w:cstheme="minorHAnsi"/>
          <w:b/>
          <w:bCs/>
          <w:sz w:val="28"/>
          <w:szCs w:val="28"/>
        </w:rPr>
        <w:t xml:space="preserve"> Wind Project Visual Impact Assessment</w:t>
      </w:r>
    </w:p>
    <w:p w14:paraId="3D174602" w14:textId="79DA1F46" w:rsidR="00257B4F" w:rsidRPr="00C952AB" w:rsidRDefault="00D24ACA">
      <w:pPr>
        <w:rPr>
          <w:rFonts w:cstheme="minorHAnsi"/>
          <w:b/>
          <w:bCs/>
          <w:sz w:val="28"/>
          <w:szCs w:val="28"/>
        </w:rPr>
      </w:pPr>
      <w:r w:rsidRPr="00C952AB">
        <w:rPr>
          <w:rFonts w:cstheme="minorHAnsi"/>
          <w:b/>
          <w:bCs/>
          <w:sz w:val="28"/>
          <w:szCs w:val="28"/>
        </w:rPr>
        <w:t>Great Heath Visual Assessment</w:t>
      </w:r>
    </w:p>
    <w:p w14:paraId="4225547C" w14:textId="2D270339" w:rsidR="00257B4F" w:rsidRPr="00C952AB" w:rsidRDefault="00257B4F">
      <w:pPr>
        <w:rPr>
          <w:rFonts w:cstheme="minorHAnsi"/>
          <w:sz w:val="28"/>
          <w:szCs w:val="28"/>
        </w:rPr>
      </w:pPr>
    </w:p>
    <w:p w14:paraId="627F98C5" w14:textId="77777777" w:rsidR="00BE7065" w:rsidRPr="00C952AB" w:rsidRDefault="00BE7065" w:rsidP="00BE7065">
      <w:pPr>
        <w:rPr>
          <w:rFonts w:cstheme="minorHAnsi"/>
          <w:sz w:val="28"/>
          <w:szCs w:val="28"/>
        </w:rPr>
      </w:pPr>
    </w:p>
    <w:p w14:paraId="2F82B5FE" w14:textId="485E3E0F" w:rsidR="00257B4F" w:rsidRPr="00C952AB" w:rsidRDefault="00D24ACA" w:rsidP="003A69A9">
      <w:pPr>
        <w:rPr>
          <w:rFonts w:cstheme="minorHAnsi"/>
          <w:sz w:val="28"/>
          <w:szCs w:val="28"/>
        </w:rPr>
      </w:pPr>
      <w:r w:rsidRPr="00C952AB">
        <w:rPr>
          <w:rFonts w:cstheme="minorHAnsi"/>
          <w:sz w:val="28"/>
          <w:szCs w:val="28"/>
        </w:rPr>
        <w:t xml:space="preserve">Prepared by </w:t>
      </w:r>
    </w:p>
    <w:p w14:paraId="448C8E1E" w14:textId="77777777" w:rsidR="00257B4F" w:rsidRPr="00C952AB" w:rsidRDefault="00D24ACA" w:rsidP="003A69A9">
      <w:pPr>
        <w:rPr>
          <w:rFonts w:cstheme="minorHAnsi"/>
          <w:sz w:val="28"/>
          <w:szCs w:val="28"/>
        </w:rPr>
      </w:pPr>
      <w:r w:rsidRPr="00C952AB">
        <w:rPr>
          <w:rFonts w:cstheme="minorHAnsi"/>
          <w:sz w:val="28"/>
          <w:szCs w:val="28"/>
        </w:rPr>
        <w:t>TJD&amp;A Landscape Architects &amp; Planners</w:t>
      </w:r>
    </w:p>
    <w:p w14:paraId="5F34DB41" w14:textId="77777777" w:rsidR="00257B4F" w:rsidRPr="00C952AB" w:rsidRDefault="00D24ACA" w:rsidP="003A69A9">
      <w:pPr>
        <w:rPr>
          <w:rFonts w:cstheme="minorHAnsi"/>
          <w:sz w:val="28"/>
          <w:szCs w:val="28"/>
        </w:rPr>
      </w:pPr>
      <w:r w:rsidRPr="00C952AB">
        <w:rPr>
          <w:rFonts w:cstheme="minorHAnsi"/>
          <w:sz w:val="28"/>
          <w:szCs w:val="28"/>
        </w:rPr>
        <w:t>Yarmouth, Maine</w:t>
      </w:r>
    </w:p>
    <w:p w14:paraId="09CC3BF6" w14:textId="77777777" w:rsidR="00257B4F" w:rsidRPr="00C952AB" w:rsidRDefault="00257B4F" w:rsidP="003A69A9">
      <w:pPr>
        <w:ind w:left="-360"/>
        <w:rPr>
          <w:rFonts w:cstheme="minorHAnsi"/>
          <w:sz w:val="28"/>
          <w:szCs w:val="28"/>
        </w:rPr>
      </w:pPr>
    </w:p>
    <w:p w14:paraId="34EA437D" w14:textId="77777777" w:rsidR="00BE7065" w:rsidRPr="00C952AB" w:rsidRDefault="00BE7065" w:rsidP="00BE7065">
      <w:pPr>
        <w:rPr>
          <w:rFonts w:cstheme="minorHAnsi"/>
          <w:sz w:val="28"/>
          <w:szCs w:val="28"/>
        </w:rPr>
      </w:pPr>
    </w:p>
    <w:p w14:paraId="4794B8CF" w14:textId="70211387" w:rsidR="00257B4F" w:rsidRPr="00C952AB" w:rsidRDefault="00120C80">
      <w:pPr>
        <w:rPr>
          <w:rFonts w:cstheme="minorHAnsi"/>
          <w:sz w:val="28"/>
          <w:szCs w:val="28"/>
        </w:rPr>
      </w:pPr>
      <w:r w:rsidRPr="00C952AB">
        <w:rPr>
          <w:rFonts w:cstheme="minorHAnsi"/>
          <w:sz w:val="28"/>
          <w:szCs w:val="28"/>
        </w:rPr>
        <w:t xml:space="preserve">July </w:t>
      </w:r>
      <w:r w:rsidR="00D24ACA" w:rsidRPr="00C952AB">
        <w:rPr>
          <w:rFonts w:cstheme="minorHAnsi"/>
          <w:sz w:val="28"/>
          <w:szCs w:val="28"/>
        </w:rPr>
        <w:t>2021</w:t>
      </w:r>
    </w:p>
    <w:p w14:paraId="33D6CF52" w14:textId="52DC5BB9" w:rsidR="00AB57FF" w:rsidRPr="00C952AB" w:rsidRDefault="00AB57FF">
      <w:pPr>
        <w:rPr>
          <w:rFonts w:cstheme="minorHAnsi"/>
          <w:i/>
          <w:iCs/>
          <w:sz w:val="22"/>
          <w:szCs w:val="22"/>
        </w:rPr>
      </w:pPr>
    </w:p>
    <w:p w14:paraId="6AB7A75D" w14:textId="2004E5CE" w:rsidR="00AB57FF" w:rsidRPr="00C952AB" w:rsidRDefault="00AB57FF">
      <w:pPr>
        <w:rPr>
          <w:rFonts w:cstheme="minorHAnsi"/>
          <w:b/>
          <w:bCs/>
          <w:sz w:val="22"/>
          <w:szCs w:val="22"/>
        </w:rPr>
      </w:pPr>
    </w:p>
    <w:p w14:paraId="76F0D764" w14:textId="10840314" w:rsidR="00AB57FF" w:rsidRPr="00C952AB" w:rsidRDefault="00AB57FF">
      <w:pPr>
        <w:rPr>
          <w:rFonts w:cstheme="minorHAnsi"/>
          <w:b/>
          <w:bCs/>
          <w:sz w:val="22"/>
          <w:szCs w:val="22"/>
        </w:rPr>
      </w:pPr>
    </w:p>
    <w:p w14:paraId="48920A7A" w14:textId="77777777" w:rsidR="00257B4F" w:rsidRPr="00C952AB" w:rsidRDefault="00D24ACA">
      <w:pPr>
        <w:rPr>
          <w:rFonts w:cstheme="minorHAnsi"/>
          <w:color w:val="000000"/>
          <w:sz w:val="22"/>
          <w:szCs w:val="22"/>
        </w:rPr>
      </w:pPr>
      <w:r w:rsidRPr="00C952AB">
        <w:rPr>
          <w:rFonts w:cstheme="minorHAnsi"/>
          <w:color w:val="000000"/>
          <w:sz w:val="22"/>
          <w:szCs w:val="22"/>
        </w:rPr>
        <w:br w:type="page"/>
      </w:r>
    </w:p>
    <w:p w14:paraId="056AA85D" w14:textId="60AD711B" w:rsidR="00F847B2" w:rsidRPr="00C952AB" w:rsidRDefault="00D24ACA" w:rsidP="00BE7065">
      <w:pPr>
        <w:autoSpaceDE w:val="0"/>
        <w:autoSpaceDN w:val="0"/>
        <w:adjustRightInd w:val="0"/>
        <w:rPr>
          <w:rFonts w:cstheme="minorHAnsi"/>
          <w:b/>
          <w:bCs/>
          <w:color w:val="000000"/>
        </w:rPr>
      </w:pPr>
      <w:r w:rsidRPr="00C952AB">
        <w:rPr>
          <w:rFonts w:cstheme="minorHAnsi"/>
          <w:b/>
          <w:bCs/>
          <w:color w:val="000000"/>
        </w:rPr>
        <w:lastRenderedPageBreak/>
        <w:t>INTRODUCTION</w:t>
      </w:r>
    </w:p>
    <w:p w14:paraId="7B03D565" w14:textId="77777777" w:rsidR="00F847B2" w:rsidRPr="00C952AB" w:rsidRDefault="00F847B2" w:rsidP="00BE7065">
      <w:pPr>
        <w:autoSpaceDE w:val="0"/>
        <w:autoSpaceDN w:val="0"/>
        <w:adjustRightInd w:val="0"/>
        <w:rPr>
          <w:rFonts w:cstheme="minorHAnsi"/>
          <w:color w:val="000000"/>
          <w:sz w:val="22"/>
          <w:szCs w:val="22"/>
        </w:rPr>
      </w:pPr>
    </w:p>
    <w:p w14:paraId="2132EF03" w14:textId="05265104" w:rsidR="00BE7065" w:rsidRPr="00C952AB" w:rsidRDefault="00D24ACA" w:rsidP="003A69A9">
      <w:pPr>
        <w:autoSpaceDE w:val="0"/>
        <w:autoSpaceDN w:val="0"/>
        <w:adjustRightInd w:val="0"/>
        <w:rPr>
          <w:rFonts w:cstheme="minorHAnsi"/>
          <w:color w:val="000000"/>
          <w:sz w:val="22"/>
          <w:szCs w:val="22"/>
        </w:rPr>
      </w:pPr>
      <w:r w:rsidRPr="00C952AB">
        <w:rPr>
          <w:rFonts w:cstheme="minorHAnsi"/>
          <w:color w:val="000000"/>
          <w:sz w:val="22"/>
          <w:szCs w:val="22"/>
        </w:rPr>
        <w:t xml:space="preserve">This document is a supplemental submission to the </w:t>
      </w:r>
      <w:proofErr w:type="spellStart"/>
      <w:r w:rsidRPr="00C952AB">
        <w:rPr>
          <w:rFonts w:cstheme="minorHAnsi"/>
          <w:color w:val="000000"/>
          <w:sz w:val="22"/>
          <w:szCs w:val="22"/>
        </w:rPr>
        <w:t>Downeast</w:t>
      </w:r>
      <w:proofErr w:type="spellEnd"/>
      <w:r w:rsidRPr="00C952AB">
        <w:rPr>
          <w:rFonts w:cstheme="minorHAnsi"/>
          <w:color w:val="000000"/>
          <w:sz w:val="22"/>
          <w:szCs w:val="22"/>
        </w:rPr>
        <w:t xml:space="preserve"> Wind Project Visual Impact Assessment (VIA), prepared by TJD&amp;A Landscape Architects &amp; Planner</w:t>
      </w:r>
      <w:r w:rsidR="00056A2E" w:rsidRPr="00C952AB">
        <w:rPr>
          <w:rFonts w:cstheme="minorHAnsi"/>
          <w:color w:val="000000"/>
          <w:sz w:val="22"/>
          <w:szCs w:val="22"/>
        </w:rPr>
        <w:t>s</w:t>
      </w:r>
      <w:r w:rsidRPr="00C952AB">
        <w:rPr>
          <w:rFonts w:cstheme="minorHAnsi"/>
          <w:color w:val="000000"/>
          <w:sz w:val="22"/>
          <w:szCs w:val="22"/>
        </w:rPr>
        <w:t xml:space="preserve">, submitted in March 2021.  </w:t>
      </w:r>
      <w:r w:rsidR="008625F8" w:rsidRPr="00C952AB">
        <w:rPr>
          <w:rFonts w:cstheme="minorHAnsi"/>
          <w:color w:val="000000"/>
          <w:sz w:val="22"/>
          <w:szCs w:val="22"/>
        </w:rPr>
        <w:t>It</w:t>
      </w:r>
      <w:r w:rsidRPr="00C952AB">
        <w:rPr>
          <w:rFonts w:cstheme="minorHAnsi"/>
          <w:color w:val="000000"/>
          <w:sz w:val="22"/>
          <w:szCs w:val="22"/>
        </w:rPr>
        <w:t xml:space="preserve"> provides a visual assessment of the </w:t>
      </w:r>
      <w:r w:rsidR="00CF3BDF" w:rsidRPr="00C952AB">
        <w:rPr>
          <w:rFonts w:cstheme="minorHAnsi"/>
          <w:color w:val="000000"/>
          <w:sz w:val="22"/>
          <w:szCs w:val="22"/>
        </w:rPr>
        <w:t xml:space="preserve">Project from the </w:t>
      </w:r>
      <w:r w:rsidRPr="00C952AB">
        <w:rPr>
          <w:rFonts w:cstheme="minorHAnsi"/>
          <w:color w:val="000000"/>
          <w:sz w:val="22"/>
          <w:szCs w:val="22"/>
        </w:rPr>
        <w:t xml:space="preserve">Great Heath, located in </w:t>
      </w:r>
      <w:r w:rsidRPr="00C952AB">
        <w:rPr>
          <w:rFonts w:eastAsiaTheme="minorHAnsi" w:cstheme="minorHAnsi"/>
          <w:sz w:val="22"/>
          <w:szCs w:val="22"/>
        </w:rPr>
        <w:t xml:space="preserve">T18MD and the </w:t>
      </w:r>
      <w:r w:rsidR="00056A2E" w:rsidRPr="00C952AB">
        <w:rPr>
          <w:rFonts w:eastAsiaTheme="minorHAnsi" w:cstheme="minorHAnsi"/>
          <w:sz w:val="22"/>
          <w:szCs w:val="22"/>
        </w:rPr>
        <w:t xml:space="preserve">town </w:t>
      </w:r>
      <w:r w:rsidRPr="00C952AB">
        <w:rPr>
          <w:rFonts w:eastAsiaTheme="minorHAnsi" w:cstheme="minorHAnsi"/>
          <w:sz w:val="22"/>
          <w:szCs w:val="22"/>
        </w:rPr>
        <w:t>of Columbia.</w:t>
      </w:r>
    </w:p>
    <w:p w14:paraId="611A6908" w14:textId="77777777" w:rsidR="00BE7065" w:rsidRPr="00C952AB" w:rsidRDefault="00BE7065" w:rsidP="00016BA3">
      <w:pPr>
        <w:rPr>
          <w:rFonts w:cstheme="minorHAnsi"/>
          <w:color w:val="000000"/>
          <w:sz w:val="22"/>
          <w:szCs w:val="22"/>
        </w:rPr>
      </w:pPr>
    </w:p>
    <w:p w14:paraId="7056407F" w14:textId="380BC036" w:rsidR="00C046C9" w:rsidRPr="00C952AB" w:rsidRDefault="00D24ACA" w:rsidP="00016BA3">
      <w:pPr>
        <w:rPr>
          <w:rFonts w:cstheme="minorHAnsi"/>
          <w:color w:val="000000"/>
          <w:sz w:val="22"/>
          <w:szCs w:val="22"/>
        </w:rPr>
      </w:pPr>
      <w:r w:rsidRPr="00C952AB">
        <w:rPr>
          <w:rFonts w:cstheme="minorHAnsi"/>
          <w:color w:val="000000"/>
          <w:sz w:val="22"/>
          <w:szCs w:val="22"/>
        </w:rPr>
        <w:t xml:space="preserve">The Great Heath is not a statutorily defined </w:t>
      </w:r>
      <w:r w:rsidR="008625F8" w:rsidRPr="00C952AB">
        <w:rPr>
          <w:rFonts w:cstheme="minorHAnsi"/>
          <w:color w:val="000000"/>
          <w:sz w:val="22"/>
          <w:szCs w:val="22"/>
        </w:rPr>
        <w:t>scenic resource of state or national significance (</w:t>
      </w:r>
      <w:r w:rsidRPr="00C952AB">
        <w:rPr>
          <w:rFonts w:cstheme="minorHAnsi"/>
          <w:color w:val="000000"/>
          <w:sz w:val="22"/>
          <w:szCs w:val="22"/>
        </w:rPr>
        <w:t>SRSNS</w:t>
      </w:r>
      <w:r w:rsidR="008625F8" w:rsidRPr="00C952AB">
        <w:rPr>
          <w:rFonts w:cstheme="minorHAnsi"/>
          <w:color w:val="000000"/>
          <w:sz w:val="22"/>
          <w:szCs w:val="22"/>
        </w:rPr>
        <w:t>)</w:t>
      </w:r>
      <w:r w:rsidRPr="00C952AB">
        <w:rPr>
          <w:rFonts w:cstheme="minorHAnsi"/>
          <w:color w:val="000000"/>
          <w:sz w:val="22"/>
          <w:szCs w:val="22"/>
        </w:rPr>
        <w:t>. Additionally, as set forth in Appendix J of the VIA, the Project analyzed whether the Great Heath might be considered an SRSNS pursuant to 35-A MRS Section 3451.9.A on the basis that it is an area with outstanding natural and cultur</w:t>
      </w:r>
      <w:r w:rsidR="00BD2CA6">
        <w:rPr>
          <w:rFonts w:cstheme="minorHAnsi"/>
          <w:color w:val="000000"/>
          <w:sz w:val="22"/>
          <w:szCs w:val="22"/>
        </w:rPr>
        <w:t>al</w:t>
      </w:r>
      <w:r w:rsidRPr="00C952AB">
        <w:rPr>
          <w:rFonts w:cstheme="minorHAnsi"/>
          <w:color w:val="000000"/>
          <w:sz w:val="22"/>
          <w:szCs w:val="22"/>
        </w:rPr>
        <w:t xml:space="preserve"> features </w:t>
      </w:r>
      <w:r w:rsidR="008625F8" w:rsidRPr="00C952AB">
        <w:rPr>
          <w:rFonts w:cstheme="minorHAnsi"/>
          <w:color w:val="000000"/>
          <w:sz w:val="22"/>
          <w:szCs w:val="22"/>
        </w:rPr>
        <w:t xml:space="preserve">comparable </w:t>
      </w:r>
      <w:r w:rsidRPr="00C952AB">
        <w:rPr>
          <w:rFonts w:cstheme="minorHAnsi"/>
          <w:color w:val="000000"/>
          <w:sz w:val="22"/>
          <w:szCs w:val="22"/>
        </w:rPr>
        <w:t xml:space="preserve">to </w:t>
      </w:r>
      <w:r w:rsidR="008625F8" w:rsidRPr="00C952AB">
        <w:rPr>
          <w:rFonts w:cstheme="minorHAnsi"/>
          <w:color w:val="000000"/>
          <w:sz w:val="22"/>
          <w:szCs w:val="22"/>
        </w:rPr>
        <w:t>N</w:t>
      </w:r>
      <w:r w:rsidRPr="00C952AB">
        <w:rPr>
          <w:rFonts w:cstheme="minorHAnsi"/>
          <w:color w:val="000000"/>
          <w:sz w:val="22"/>
          <w:szCs w:val="22"/>
        </w:rPr>
        <w:t xml:space="preserve">ational </w:t>
      </w:r>
      <w:r w:rsidR="008625F8" w:rsidRPr="00C952AB">
        <w:rPr>
          <w:rFonts w:cstheme="minorHAnsi"/>
          <w:color w:val="000000"/>
          <w:sz w:val="22"/>
          <w:szCs w:val="22"/>
        </w:rPr>
        <w:t>N</w:t>
      </w:r>
      <w:r w:rsidRPr="00C952AB">
        <w:rPr>
          <w:rFonts w:cstheme="minorHAnsi"/>
          <w:color w:val="000000"/>
          <w:sz w:val="22"/>
          <w:szCs w:val="22"/>
        </w:rPr>
        <w:t xml:space="preserve">atural </w:t>
      </w:r>
      <w:r w:rsidR="008625F8" w:rsidRPr="00C952AB">
        <w:rPr>
          <w:rFonts w:cstheme="minorHAnsi"/>
          <w:color w:val="000000"/>
          <w:sz w:val="22"/>
          <w:szCs w:val="22"/>
        </w:rPr>
        <w:t>L</w:t>
      </w:r>
      <w:r w:rsidRPr="00C952AB">
        <w:rPr>
          <w:rFonts w:cstheme="minorHAnsi"/>
          <w:color w:val="000000"/>
          <w:sz w:val="22"/>
          <w:szCs w:val="22"/>
        </w:rPr>
        <w:t xml:space="preserve">andmarks or </w:t>
      </w:r>
      <w:r w:rsidR="008625F8" w:rsidRPr="00C952AB">
        <w:rPr>
          <w:rFonts w:cstheme="minorHAnsi"/>
          <w:color w:val="000000"/>
          <w:sz w:val="22"/>
          <w:szCs w:val="22"/>
        </w:rPr>
        <w:t>W</w:t>
      </w:r>
      <w:r w:rsidRPr="00C952AB">
        <w:rPr>
          <w:rFonts w:cstheme="minorHAnsi"/>
          <w:color w:val="000000"/>
          <w:sz w:val="22"/>
          <w:szCs w:val="22"/>
        </w:rPr>
        <w:t xml:space="preserve">ilderness </w:t>
      </w:r>
      <w:r w:rsidR="008625F8" w:rsidRPr="00C952AB">
        <w:rPr>
          <w:rFonts w:cstheme="minorHAnsi"/>
          <w:color w:val="000000"/>
          <w:sz w:val="22"/>
          <w:szCs w:val="22"/>
        </w:rPr>
        <w:t>A</w:t>
      </w:r>
      <w:r w:rsidRPr="00C952AB">
        <w:rPr>
          <w:rFonts w:cstheme="minorHAnsi"/>
          <w:color w:val="000000"/>
          <w:sz w:val="22"/>
          <w:szCs w:val="22"/>
        </w:rPr>
        <w:t xml:space="preserve">reas. For the reasons set forth in Appendix J, we do not believe the Great Heath qualifies as an SRSNS. </w:t>
      </w:r>
      <w:r w:rsidR="008625F8" w:rsidRPr="00C952AB">
        <w:rPr>
          <w:rFonts w:cstheme="minorHAnsi"/>
          <w:color w:val="000000"/>
          <w:sz w:val="22"/>
          <w:szCs w:val="22"/>
        </w:rPr>
        <w:t>It is our understanding that t</w:t>
      </w:r>
      <w:r w:rsidRPr="00C952AB">
        <w:rPr>
          <w:rFonts w:cstheme="minorHAnsi"/>
          <w:color w:val="000000"/>
          <w:sz w:val="22"/>
          <w:szCs w:val="22"/>
        </w:rPr>
        <w:t>he DEP has not made a final determination on this issue and</w:t>
      </w:r>
      <w:r w:rsidR="008625F8" w:rsidRPr="00C952AB">
        <w:rPr>
          <w:rFonts w:cstheme="minorHAnsi"/>
          <w:color w:val="000000"/>
          <w:sz w:val="22"/>
          <w:szCs w:val="22"/>
        </w:rPr>
        <w:t xml:space="preserve"> has</w:t>
      </w:r>
      <w:r w:rsidRPr="00C952AB">
        <w:rPr>
          <w:rFonts w:cstheme="minorHAnsi"/>
          <w:color w:val="000000"/>
          <w:sz w:val="22"/>
          <w:szCs w:val="22"/>
        </w:rPr>
        <w:t xml:space="preserve"> requested that it be </w:t>
      </w:r>
      <w:r w:rsidR="008625F8" w:rsidRPr="00C952AB">
        <w:rPr>
          <w:rFonts w:cstheme="minorHAnsi"/>
          <w:color w:val="000000"/>
          <w:sz w:val="22"/>
          <w:szCs w:val="22"/>
        </w:rPr>
        <w:t xml:space="preserve">further </w:t>
      </w:r>
      <w:r w:rsidRPr="00C952AB">
        <w:rPr>
          <w:rFonts w:cstheme="minorHAnsi"/>
          <w:color w:val="000000"/>
          <w:sz w:val="22"/>
          <w:szCs w:val="22"/>
        </w:rPr>
        <w:t xml:space="preserve">analyzed. </w:t>
      </w:r>
    </w:p>
    <w:p w14:paraId="58523E70" w14:textId="77777777" w:rsidR="00C046C9" w:rsidRPr="00C952AB" w:rsidRDefault="00C046C9" w:rsidP="00016BA3">
      <w:pPr>
        <w:rPr>
          <w:rFonts w:cstheme="minorHAnsi"/>
          <w:color w:val="000000"/>
          <w:sz w:val="22"/>
          <w:szCs w:val="22"/>
        </w:rPr>
      </w:pPr>
    </w:p>
    <w:p w14:paraId="183F05B6" w14:textId="6044E1BE" w:rsidR="00016BA3" w:rsidRPr="00C952AB" w:rsidRDefault="00D24ACA" w:rsidP="00016BA3">
      <w:pPr>
        <w:rPr>
          <w:rFonts w:cstheme="minorHAnsi"/>
          <w:color w:val="000000"/>
          <w:sz w:val="22"/>
          <w:szCs w:val="22"/>
        </w:rPr>
      </w:pPr>
      <w:r w:rsidRPr="00C952AB">
        <w:rPr>
          <w:rFonts w:cstheme="minorHAnsi"/>
          <w:color w:val="000000"/>
          <w:sz w:val="22"/>
          <w:szCs w:val="22"/>
        </w:rPr>
        <w:t>This analysis is being submitted as a supplement to the VIA because the Great Heath is</w:t>
      </w:r>
      <w:r w:rsidR="008625F8" w:rsidRPr="00C952AB">
        <w:rPr>
          <w:rFonts w:cstheme="minorHAnsi"/>
          <w:color w:val="000000"/>
          <w:sz w:val="22"/>
          <w:szCs w:val="22"/>
        </w:rPr>
        <w:t xml:space="preserve"> virtually</w:t>
      </w:r>
      <w:r w:rsidRPr="00C952AB">
        <w:rPr>
          <w:rFonts w:cstheme="minorHAnsi"/>
          <w:color w:val="000000"/>
          <w:sz w:val="22"/>
          <w:szCs w:val="22"/>
        </w:rPr>
        <w:t xml:space="preserve"> inaccessible during the winter.  TJD&amp;A conducted additional fieldwork to the Great Heath in spring 2021, once conditions allowed access to the Great Heath.  This supplement </w:t>
      </w:r>
      <w:r w:rsidR="008625F8" w:rsidRPr="00C952AB">
        <w:rPr>
          <w:rFonts w:cstheme="minorHAnsi"/>
          <w:color w:val="000000"/>
          <w:sz w:val="22"/>
          <w:szCs w:val="22"/>
        </w:rPr>
        <w:t xml:space="preserve">presents </w:t>
      </w:r>
      <w:r w:rsidRPr="00C952AB">
        <w:rPr>
          <w:rFonts w:cstheme="minorHAnsi"/>
          <w:color w:val="000000"/>
          <w:sz w:val="22"/>
          <w:szCs w:val="22"/>
        </w:rPr>
        <w:t>the result</w:t>
      </w:r>
      <w:r w:rsidR="008625F8" w:rsidRPr="00C952AB">
        <w:rPr>
          <w:rFonts w:cstheme="minorHAnsi"/>
          <w:color w:val="000000"/>
          <w:sz w:val="22"/>
          <w:szCs w:val="22"/>
        </w:rPr>
        <w:t>s</w:t>
      </w:r>
      <w:r w:rsidRPr="00C952AB">
        <w:rPr>
          <w:rFonts w:cstheme="minorHAnsi"/>
          <w:color w:val="000000"/>
          <w:sz w:val="22"/>
          <w:szCs w:val="22"/>
        </w:rPr>
        <w:t xml:space="preserve"> of this additional fieldwork and visual analysis. </w:t>
      </w:r>
    </w:p>
    <w:p w14:paraId="6828FCC5" w14:textId="0775FEE4" w:rsidR="00C046C9" w:rsidRPr="00C952AB" w:rsidRDefault="00C046C9" w:rsidP="00016BA3">
      <w:pPr>
        <w:rPr>
          <w:rFonts w:cstheme="minorHAnsi"/>
          <w:color w:val="000000"/>
          <w:sz w:val="22"/>
          <w:szCs w:val="22"/>
        </w:rPr>
      </w:pPr>
    </w:p>
    <w:p w14:paraId="54C024D4" w14:textId="4D951901" w:rsidR="00C046C9" w:rsidRPr="00C952AB" w:rsidRDefault="00D24ACA" w:rsidP="00016BA3">
      <w:pPr>
        <w:rPr>
          <w:rFonts w:cstheme="minorHAnsi"/>
          <w:color w:val="000000"/>
          <w:sz w:val="22"/>
          <w:szCs w:val="22"/>
        </w:rPr>
      </w:pPr>
      <w:r w:rsidRPr="00C952AB">
        <w:rPr>
          <w:rFonts w:cstheme="minorHAnsi"/>
          <w:color w:val="000000"/>
          <w:sz w:val="22"/>
          <w:szCs w:val="22"/>
        </w:rPr>
        <w:t>This supplement</w:t>
      </w:r>
      <w:r w:rsidR="008625F8" w:rsidRPr="00C952AB">
        <w:rPr>
          <w:rFonts w:cstheme="minorHAnsi"/>
          <w:color w:val="000000"/>
          <w:sz w:val="22"/>
          <w:szCs w:val="22"/>
        </w:rPr>
        <w:t xml:space="preserve"> </w:t>
      </w:r>
      <w:r w:rsidRPr="00C952AB">
        <w:rPr>
          <w:rFonts w:cstheme="minorHAnsi"/>
          <w:color w:val="000000"/>
          <w:sz w:val="22"/>
          <w:szCs w:val="22"/>
        </w:rPr>
        <w:t>includes the following components:</w:t>
      </w:r>
    </w:p>
    <w:p w14:paraId="383C5DB9" w14:textId="77777777" w:rsidR="00F847B2" w:rsidRPr="00C952AB" w:rsidRDefault="00F847B2" w:rsidP="00016BA3">
      <w:pPr>
        <w:rPr>
          <w:rFonts w:cstheme="minorHAnsi"/>
          <w:color w:val="000000"/>
          <w:sz w:val="22"/>
          <w:szCs w:val="22"/>
        </w:rPr>
      </w:pPr>
    </w:p>
    <w:p w14:paraId="0F37BC29" w14:textId="392F2841" w:rsidR="00C046C9" w:rsidRPr="00C952AB" w:rsidRDefault="00D24ACA" w:rsidP="00BD2CA6">
      <w:pPr>
        <w:pStyle w:val="ListParagraph"/>
        <w:numPr>
          <w:ilvl w:val="0"/>
          <w:numId w:val="35"/>
        </w:numPr>
        <w:rPr>
          <w:rFonts w:cstheme="minorHAnsi"/>
          <w:color w:val="000000"/>
          <w:sz w:val="22"/>
          <w:szCs w:val="22"/>
        </w:rPr>
      </w:pPr>
      <w:r w:rsidRPr="00C952AB">
        <w:rPr>
          <w:rFonts w:cstheme="minorHAnsi"/>
          <w:color w:val="000000"/>
          <w:sz w:val="22"/>
          <w:szCs w:val="22"/>
        </w:rPr>
        <w:t>A visual assessment of the Great Heath</w:t>
      </w:r>
      <w:r w:rsidR="00BE7065" w:rsidRPr="00C952AB">
        <w:rPr>
          <w:rFonts w:cstheme="minorHAnsi"/>
          <w:color w:val="000000"/>
          <w:sz w:val="22"/>
          <w:szCs w:val="22"/>
        </w:rPr>
        <w:t>, following</w:t>
      </w:r>
      <w:r w:rsidRPr="00C952AB">
        <w:rPr>
          <w:rFonts w:cstheme="minorHAnsi"/>
          <w:color w:val="000000"/>
          <w:sz w:val="22"/>
          <w:szCs w:val="22"/>
        </w:rPr>
        <w:t xml:space="preserve"> Ch. 382</w:t>
      </w:r>
      <w:r w:rsidR="00BE7065" w:rsidRPr="00C952AB">
        <w:rPr>
          <w:rFonts w:cstheme="minorHAnsi"/>
          <w:color w:val="000000"/>
          <w:sz w:val="22"/>
          <w:szCs w:val="22"/>
        </w:rPr>
        <w:t xml:space="preserve">: </w:t>
      </w:r>
      <w:r w:rsidR="00F847B2" w:rsidRPr="00C952AB">
        <w:rPr>
          <w:rFonts w:cstheme="minorHAnsi"/>
          <w:color w:val="000000"/>
          <w:sz w:val="22"/>
          <w:szCs w:val="22"/>
        </w:rPr>
        <w:t>WIND ENERGY ACT STANDARDS</w:t>
      </w:r>
      <w:r w:rsidR="00BE7065" w:rsidRPr="00C952AB">
        <w:rPr>
          <w:rFonts w:cstheme="minorHAnsi"/>
          <w:color w:val="000000"/>
          <w:sz w:val="22"/>
          <w:szCs w:val="22"/>
        </w:rPr>
        <w:t>.</w:t>
      </w:r>
    </w:p>
    <w:p w14:paraId="046D4894" w14:textId="6BED132D" w:rsidR="00C046C9" w:rsidRPr="00C952AB" w:rsidRDefault="00D24ACA" w:rsidP="00BD2CA6">
      <w:pPr>
        <w:pStyle w:val="ListParagraph"/>
        <w:numPr>
          <w:ilvl w:val="0"/>
          <w:numId w:val="35"/>
        </w:numPr>
        <w:rPr>
          <w:rFonts w:cstheme="minorHAnsi"/>
          <w:color w:val="000000"/>
          <w:sz w:val="22"/>
          <w:szCs w:val="22"/>
        </w:rPr>
      </w:pPr>
      <w:r w:rsidRPr="00C952AB">
        <w:rPr>
          <w:rFonts w:cstheme="minorHAnsi"/>
          <w:color w:val="000000"/>
          <w:sz w:val="22"/>
          <w:szCs w:val="22"/>
        </w:rPr>
        <w:t>Context image</w:t>
      </w:r>
      <w:r w:rsidR="008625F8" w:rsidRPr="00C952AB">
        <w:rPr>
          <w:rFonts w:cstheme="minorHAnsi"/>
          <w:color w:val="000000"/>
          <w:sz w:val="22"/>
          <w:szCs w:val="22"/>
        </w:rPr>
        <w:t xml:space="preserve">s </w:t>
      </w:r>
      <w:r w:rsidRPr="00C952AB">
        <w:rPr>
          <w:rFonts w:cstheme="minorHAnsi"/>
          <w:color w:val="000000"/>
          <w:sz w:val="22"/>
          <w:szCs w:val="22"/>
        </w:rPr>
        <w:t>of the Great Heath.</w:t>
      </w:r>
    </w:p>
    <w:p w14:paraId="64515D84" w14:textId="77777777" w:rsidR="00785E26" w:rsidRPr="00BD2CA6" w:rsidRDefault="00D24ACA" w:rsidP="00BD2CA6">
      <w:pPr>
        <w:pStyle w:val="ListParagraph"/>
        <w:numPr>
          <w:ilvl w:val="0"/>
          <w:numId w:val="35"/>
        </w:numPr>
        <w:rPr>
          <w:rFonts w:cstheme="minorHAnsi"/>
          <w:b/>
          <w:bCs/>
          <w:sz w:val="22"/>
          <w:szCs w:val="22"/>
        </w:rPr>
      </w:pPr>
      <w:r w:rsidRPr="00C952AB">
        <w:rPr>
          <w:rFonts w:cstheme="minorHAnsi"/>
          <w:color w:val="000000"/>
          <w:sz w:val="22"/>
          <w:szCs w:val="22"/>
        </w:rPr>
        <w:t xml:space="preserve">Two </w:t>
      </w:r>
      <w:proofErr w:type="spellStart"/>
      <w:r w:rsidRPr="00C952AB">
        <w:rPr>
          <w:rFonts w:cstheme="minorHAnsi"/>
          <w:color w:val="000000"/>
          <w:sz w:val="22"/>
          <w:szCs w:val="22"/>
        </w:rPr>
        <w:t>photosimulations</w:t>
      </w:r>
      <w:proofErr w:type="spellEnd"/>
      <w:r w:rsidR="00257B4F" w:rsidRPr="00C952AB">
        <w:rPr>
          <w:rFonts w:cstheme="minorHAnsi"/>
          <w:color w:val="000000"/>
          <w:sz w:val="22"/>
          <w:szCs w:val="22"/>
        </w:rPr>
        <w:t xml:space="preserve"> representative of the </w:t>
      </w:r>
      <w:r w:rsidR="00BE7065" w:rsidRPr="00C952AB">
        <w:rPr>
          <w:rFonts w:cstheme="minorHAnsi"/>
          <w:color w:val="000000"/>
          <w:sz w:val="22"/>
          <w:szCs w:val="22"/>
        </w:rPr>
        <w:t xml:space="preserve">proposed </w:t>
      </w:r>
      <w:r w:rsidR="00257B4F" w:rsidRPr="00C952AB">
        <w:rPr>
          <w:rFonts w:cstheme="minorHAnsi"/>
          <w:color w:val="000000"/>
          <w:sz w:val="22"/>
          <w:szCs w:val="22"/>
        </w:rPr>
        <w:t>visual change</w:t>
      </w:r>
      <w:r w:rsidR="00BE7065" w:rsidRPr="00C952AB">
        <w:rPr>
          <w:rFonts w:cstheme="minorHAnsi"/>
          <w:color w:val="000000"/>
          <w:sz w:val="22"/>
          <w:szCs w:val="22"/>
        </w:rPr>
        <w:t xml:space="preserve"> in the Great Heath.</w:t>
      </w:r>
    </w:p>
    <w:p w14:paraId="5E8FBEA2" w14:textId="77777777" w:rsidR="00C952AB" w:rsidRPr="00BD2CA6" w:rsidRDefault="00785E26" w:rsidP="00BD2CA6">
      <w:pPr>
        <w:pStyle w:val="ListParagraph"/>
        <w:numPr>
          <w:ilvl w:val="0"/>
          <w:numId w:val="35"/>
        </w:numPr>
        <w:rPr>
          <w:rFonts w:cstheme="minorHAnsi"/>
          <w:b/>
          <w:bCs/>
          <w:sz w:val="22"/>
          <w:szCs w:val="22"/>
        </w:rPr>
      </w:pPr>
      <w:proofErr w:type="spellStart"/>
      <w:r w:rsidRPr="00BD2CA6">
        <w:rPr>
          <w:rFonts w:eastAsiaTheme="minorHAnsi" w:cstheme="minorHAnsi"/>
          <w:i/>
          <w:iCs/>
          <w:sz w:val="22"/>
          <w:szCs w:val="22"/>
        </w:rPr>
        <w:t>Downeast</w:t>
      </w:r>
      <w:proofErr w:type="spellEnd"/>
      <w:r w:rsidRPr="00BD2CA6">
        <w:rPr>
          <w:rFonts w:eastAsiaTheme="minorHAnsi" w:cstheme="minorHAnsi"/>
          <w:i/>
          <w:iCs/>
          <w:sz w:val="22"/>
          <w:szCs w:val="22"/>
        </w:rPr>
        <w:t xml:space="preserve"> Wind Energy Project Recreation User Study Report</w:t>
      </w:r>
      <w:r w:rsidRPr="00BD2CA6">
        <w:rPr>
          <w:rFonts w:eastAsiaTheme="minorHAnsi" w:cstheme="minorHAnsi"/>
          <w:sz w:val="22"/>
          <w:szCs w:val="22"/>
        </w:rPr>
        <w:t xml:space="preserve"> by TRC</w:t>
      </w:r>
      <w:r w:rsidR="008F3F76" w:rsidRPr="00C952AB">
        <w:rPr>
          <w:rFonts w:eastAsiaTheme="minorHAnsi" w:cstheme="minorHAnsi"/>
          <w:sz w:val="22"/>
          <w:szCs w:val="22"/>
        </w:rPr>
        <w:t>.</w:t>
      </w:r>
    </w:p>
    <w:p w14:paraId="1CCB56BD" w14:textId="582F1204" w:rsidR="00C952AB" w:rsidRPr="00BD2CA6" w:rsidRDefault="00C952AB" w:rsidP="00BD2CA6">
      <w:pPr>
        <w:pStyle w:val="ListParagraph"/>
        <w:numPr>
          <w:ilvl w:val="0"/>
          <w:numId w:val="35"/>
        </w:numPr>
        <w:rPr>
          <w:rFonts w:cstheme="minorHAnsi"/>
          <w:sz w:val="22"/>
          <w:szCs w:val="22"/>
        </w:rPr>
      </w:pPr>
      <w:r w:rsidRPr="00BD2CA6">
        <w:rPr>
          <w:rFonts w:cstheme="minorHAnsi"/>
          <w:sz w:val="23"/>
          <w:szCs w:val="23"/>
        </w:rPr>
        <w:t>Bureau of Land Management Manual H-8410-1 - Visual Resource Inventory.</w:t>
      </w:r>
    </w:p>
    <w:p w14:paraId="0794D324" w14:textId="7374B9EE" w:rsidR="00AB57FF" w:rsidRPr="00C952AB" w:rsidRDefault="00AB57FF">
      <w:pPr>
        <w:rPr>
          <w:rFonts w:cstheme="minorHAnsi"/>
          <w:b/>
          <w:bCs/>
          <w:sz w:val="22"/>
          <w:szCs w:val="22"/>
        </w:rPr>
      </w:pPr>
    </w:p>
    <w:p w14:paraId="600DE5F5" w14:textId="103BC3A5" w:rsidR="00AB57FF" w:rsidRPr="00C952AB" w:rsidRDefault="00AB57FF">
      <w:pPr>
        <w:rPr>
          <w:rFonts w:cstheme="minorHAnsi"/>
          <w:b/>
          <w:bCs/>
          <w:sz w:val="22"/>
          <w:szCs w:val="22"/>
        </w:rPr>
      </w:pPr>
    </w:p>
    <w:p w14:paraId="5FCD4A09" w14:textId="1A2E7CFC" w:rsidR="00AB57FF" w:rsidRPr="00C952AB" w:rsidRDefault="00D24ACA">
      <w:pPr>
        <w:rPr>
          <w:rFonts w:cstheme="minorHAnsi"/>
          <w:b/>
          <w:bCs/>
        </w:rPr>
      </w:pPr>
      <w:r w:rsidRPr="00C952AB">
        <w:rPr>
          <w:rFonts w:cstheme="minorHAnsi"/>
          <w:b/>
          <w:bCs/>
        </w:rPr>
        <w:t>METHODOLOGY</w:t>
      </w:r>
    </w:p>
    <w:p w14:paraId="4F07AE9A" w14:textId="77777777" w:rsidR="00EC00A2" w:rsidRPr="00C952AB" w:rsidRDefault="00EC00A2">
      <w:pPr>
        <w:rPr>
          <w:rFonts w:cstheme="minorHAnsi"/>
          <w:b/>
          <w:bCs/>
          <w:sz w:val="22"/>
          <w:szCs w:val="22"/>
        </w:rPr>
      </w:pPr>
    </w:p>
    <w:p w14:paraId="0AF849B0" w14:textId="32BAE441" w:rsidR="00AB57FF" w:rsidRPr="00C952AB" w:rsidRDefault="00D24ACA">
      <w:pPr>
        <w:rPr>
          <w:rFonts w:cstheme="minorHAnsi"/>
          <w:color w:val="000000"/>
          <w:sz w:val="22"/>
          <w:szCs w:val="22"/>
        </w:rPr>
      </w:pPr>
      <w:r w:rsidRPr="00C952AB">
        <w:rPr>
          <w:rFonts w:cstheme="minorHAnsi"/>
          <w:sz w:val="22"/>
          <w:szCs w:val="22"/>
        </w:rPr>
        <w:t>The as</w:t>
      </w:r>
      <w:r w:rsidRPr="00C952AB">
        <w:rPr>
          <w:rFonts w:cstheme="minorHAnsi"/>
          <w:color w:val="000000"/>
          <w:sz w:val="22"/>
          <w:szCs w:val="22"/>
        </w:rPr>
        <w:t xml:space="preserve">sessment follows the same general methodology </w:t>
      </w:r>
      <w:r w:rsidR="008625F8" w:rsidRPr="00C952AB">
        <w:rPr>
          <w:rFonts w:cstheme="minorHAnsi"/>
          <w:color w:val="000000"/>
          <w:sz w:val="22"/>
          <w:szCs w:val="22"/>
        </w:rPr>
        <w:t>used for</w:t>
      </w:r>
      <w:r w:rsidRPr="00C952AB">
        <w:rPr>
          <w:rFonts w:cstheme="minorHAnsi"/>
          <w:color w:val="000000"/>
          <w:sz w:val="22"/>
          <w:szCs w:val="22"/>
        </w:rPr>
        <w:t xml:space="preserve"> the VIA.  The </w:t>
      </w:r>
      <w:r w:rsidRPr="00C952AB">
        <w:rPr>
          <w:rFonts w:cstheme="minorHAnsi"/>
          <w:b/>
          <w:bCs/>
          <w:color w:val="000000"/>
          <w:sz w:val="22"/>
          <w:szCs w:val="22"/>
        </w:rPr>
        <w:t>viewshed analysis</w:t>
      </w:r>
      <w:r w:rsidRPr="00C952AB">
        <w:rPr>
          <w:rFonts w:cstheme="minorHAnsi"/>
          <w:color w:val="000000"/>
          <w:sz w:val="22"/>
          <w:szCs w:val="22"/>
        </w:rPr>
        <w:t xml:space="preserve"> </w:t>
      </w:r>
      <w:r w:rsidR="0071547D" w:rsidRPr="00C952AB">
        <w:rPr>
          <w:rFonts w:cstheme="minorHAnsi"/>
          <w:color w:val="000000"/>
          <w:sz w:val="22"/>
          <w:szCs w:val="22"/>
        </w:rPr>
        <w:t xml:space="preserve">provided in the </w:t>
      </w:r>
      <w:r w:rsidRPr="00C952AB">
        <w:rPr>
          <w:rFonts w:cstheme="minorHAnsi"/>
          <w:color w:val="000000"/>
          <w:sz w:val="22"/>
          <w:szCs w:val="22"/>
        </w:rPr>
        <w:t>VIA</w:t>
      </w:r>
      <w:r w:rsidR="0071547D" w:rsidRPr="00C952AB">
        <w:rPr>
          <w:rFonts w:cstheme="minorHAnsi"/>
          <w:color w:val="000000"/>
          <w:sz w:val="22"/>
          <w:szCs w:val="22"/>
        </w:rPr>
        <w:t xml:space="preserve"> formed the basis for the fieldwork, i.e., identification of areas of greatest turbine visibility</w:t>
      </w:r>
      <w:r w:rsidRPr="00C952AB">
        <w:rPr>
          <w:rFonts w:cstheme="minorHAnsi"/>
          <w:color w:val="000000"/>
          <w:sz w:val="22"/>
          <w:szCs w:val="22"/>
        </w:rPr>
        <w:t xml:space="preserve">.  </w:t>
      </w:r>
      <w:r w:rsidRPr="00C952AB">
        <w:rPr>
          <w:rFonts w:cstheme="minorHAnsi"/>
          <w:b/>
          <w:bCs/>
          <w:color w:val="000000"/>
          <w:sz w:val="22"/>
          <w:szCs w:val="22"/>
        </w:rPr>
        <w:t>Fieldwork</w:t>
      </w:r>
      <w:r w:rsidRPr="00C952AB">
        <w:rPr>
          <w:rFonts w:cstheme="minorHAnsi"/>
          <w:color w:val="000000"/>
          <w:sz w:val="22"/>
          <w:szCs w:val="22"/>
        </w:rPr>
        <w:t xml:space="preserve"> was conducted in the Great Heath</w:t>
      </w:r>
      <w:r w:rsidR="00382E79" w:rsidRPr="00C952AB">
        <w:rPr>
          <w:rFonts w:cstheme="minorHAnsi"/>
          <w:color w:val="000000"/>
          <w:sz w:val="22"/>
          <w:szCs w:val="22"/>
        </w:rPr>
        <w:t xml:space="preserve"> </w:t>
      </w:r>
      <w:r w:rsidR="0071547D" w:rsidRPr="00C952AB">
        <w:rPr>
          <w:rFonts w:cstheme="minorHAnsi"/>
          <w:color w:val="000000"/>
          <w:sz w:val="22"/>
          <w:szCs w:val="22"/>
        </w:rPr>
        <w:t xml:space="preserve">on </w:t>
      </w:r>
      <w:r w:rsidRPr="00C952AB">
        <w:rPr>
          <w:rFonts w:cstheme="minorHAnsi"/>
          <w:color w:val="222222"/>
          <w:sz w:val="22"/>
          <w:szCs w:val="22"/>
          <w:shd w:val="clear" w:color="auto" w:fill="FFFFFF"/>
        </w:rPr>
        <w:t>May 3rd, 2021</w:t>
      </w:r>
      <w:r w:rsidR="00382E79" w:rsidRPr="00C952AB">
        <w:rPr>
          <w:rFonts w:cstheme="minorHAnsi"/>
          <w:color w:val="222222"/>
          <w:sz w:val="22"/>
          <w:szCs w:val="22"/>
          <w:shd w:val="clear" w:color="auto" w:fill="FFFFFF"/>
        </w:rPr>
        <w:t xml:space="preserve">.  </w:t>
      </w:r>
      <w:r w:rsidR="0086696F" w:rsidRPr="00C952AB">
        <w:rPr>
          <w:rFonts w:cstheme="minorHAnsi"/>
          <w:color w:val="222222"/>
          <w:sz w:val="22"/>
          <w:szCs w:val="22"/>
          <w:shd w:val="clear" w:color="auto" w:fill="FFFFFF"/>
        </w:rPr>
        <w:t xml:space="preserve">Fieldwork investigation included paddling approximately 9 miles of the Pleasant River from an informal access point off </w:t>
      </w:r>
      <w:proofErr w:type="spellStart"/>
      <w:r w:rsidR="0086696F" w:rsidRPr="00C952AB">
        <w:rPr>
          <w:rFonts w:cstheme="minorHAnsi"/>
          <w:color w:val="222222"/>
          <w:sz w:val="22"/>
          <w:szCs w:val="22"/>
          <w:shd w:val="clear" w:color="auto" w:fill="FFFFFF"/>
        </w:rPr>
        <w:t>Schoodic</w:t>
      </w:r>
      <w:proofErr w:type="spellEnd"/>
      <w:r w:rsidR="0086696F" w:rsidRPr="00C952AB">
        <w:rPr>
          <w:rFonts w:cstheme="minorHAnsi"/>
          <w:color w:val="222222"/>
          <w:sz w:val="22"/>
          <w:szCs w:val="22"/>
          <w:shd w:val="clear" w:color="auto" w:fill="FFFFFF"/>
        </w:rPr>
        <w:t xml:space="preserve"> Road in the north to an informal water access point off Ell Meadow Road in the south. Views were photographed from the river throughout the trip.  </w:t>
      </w:r>
      <w:r w:rsidR="00382E79" w:rsidRPr="00C952AB">
        <w:rPr>
          <w:rFonts w:cstheme="minorHAnsi"/>
          <w:color w:val="222222"/>
          <w:sz w:val="22"/>
          <w:szCs w:val="22"/>
          <w:shd w:val="clear" w:color="auto" w:fill="FFFFFF"/>
        </w:rPr>
        <w:t xml:space="preserve">TJD&amp;A staff ventured onto the </w:t>
      </w:r>
      <w:r w:rsidR="0086696F" w:rsidRPr="00C952AB">
        <w:rPr>
          <w:rFonts w:cstheme="minorHAnsi"/>
          <w:color w:val="222222"/>
          <w:sz w:val="22"/>
          <w:szCs w:val="22"/>
          <w:shd w:val="clear" w:color="auto" w:fill="FFFFFF"/>
        </w:rPr>
        <w:t xml:space="preserve">open </w:t>
      </w:r>
      <w:r w:rsidR="00382E79" w:rsidRPr="00C952AB">
        <w:rPr>
          <w:rFonts w:cstheme="minorHAnsi"/>
          <w:color w:val="222222"/>
          <w:sz w:val="22"/>
          <w:szCs w:val="22"/>
          <w:shd w:val="clear" w:color="auto" w:fill="FFFFFF"/>
        </w:rPr>
        <w:t xml:space="preserve">heath at two separate locations </w:t>
      </w:r>
      <w:proofErr w:type="gramStart"/>
      <w:r w:rsidR="00382E79" w:rsidRPr="00C952AB">
        <w:rPr>
          <w:rFonts w:cstheme="minorHAnsi"/>
          <w:color w:val="222222"/>
          <w:sz w:val="22"/>
          <w:szCs w:val="22"/>
          <w:shd w:val="clear" w:color="auto" w:fill="FFFFFF"/>
        </w:rPr>
        <w:t>in order to</w:t>
      </w:r>
      <w:proofErr w:type="gramEnd"/>
      <w:r w:rsidR="00382E79" w:rsidRPr="00C952AB">
        <w:rPr>
          <w:rFonts w:cstheme="minorHAnsi"/>
          <w:color w:val="222222"/>
          <w:sz w:val="22"/>
          <w:szCs w:val="22"/>
          <w:shd w:val="clear" w:color="auto" w:fill="FFFFFF"/>
        </w:rPr>
        <w:t xml:space="preserve"> capture views from areas in the heath </w:t>
      </w:r>
      <w:r w:rsidR="0086696F" w:rsidRPr="00C952AB">
        <w:rPr>
          <w:rFonts w:cstheme="minorHAnsi"/>
          <w:color w:val="222222"/>
          <w:sz w:val="22"/>
          <w:szCs w:val="22"/>
          <w:shd w:val="clear" w:color="auto" w:fill="FFFFFF"/>
        </w:rPr>
        <w:t xml:space="preserve">identified as </w:t>
      </w:r>
      <w:r w:rsidR="0079114D" w:rsidRPr="00C952AB">
        <w:rPr>
          <w:rFonts w:cstheme="minorHAnsi"/>
          <w:color w:val="222222"/>
          <w:sz w:val="22"/>
          <w:szCs w:val="22"/>
          <w:shd w:val="clear" w:color="auto" w:fill="FFFFFF"/>
        </w:rPr>
        <w:t xml:space="preserve">being likely to have </w:t>
      </w:r>
      <w:r w:rsidR="0086696F" w:rsidRPr="00C952AB">
        <w:rPr>
          <w:rFonts w:cstheme="minorHAnsi"/>
          <w:color w:val="222222"/>
          <w:sz w:val="22"/>
          <w:szCs w:val="22"/>
          <w:shd w:val="clear" w:color="auto" w:fill="FFFFFF"/>
        </w:rPr>
        <w:t>high</w:t>
      </w:r>
      <w:r w:rsidR="0071547D" w:rsidRPr="00C952AB">
        <w:rPr>
          <w:rFonts w:cstheme="minorHAnsi"/>
          <w:color w:val="222222"/>
          <w:sz w:val="22"/>
          <w:szCs w:val="22"/>
          <w:shd w:val="clear" w:color="auto" w:fill="FFFFFF"/>
        </w:rPr>
        <w:t xml:space="preserve"> </w:t>
      </w:r>
      <w:r w:rsidR="0086696F" w:rsidRPr="00C952AB">
        <w:rPr>
          <w:rFonts w:cstheme="minorHAnsi"/>
          <w:color w:val="222222"/>
          <w:sz w:val="22"/>
          <w:szCs w:val="22"/>
          <w:shd w:val="clear" w:color="auto" w:fill="FFFFFF"/>
        </w:rPr>
        <w:t>P</w:t>
      </w:r>
      <w:r w:rsidR="00382E79" w:rsidRPr="00C952AB">
        <w:rPr>
          <w:rFonts w:cstheme="minorHAnsi"/>
          <w:color w:val="222222"/>
          <w:sz w:val="22"/>
          <w:szCs w:val="22"/>
          <w:shd w:val="clear" w:color="auto" w:fill="FFFFFF"/>
        </w:rPr>
        <w:t xml:space="preserve">roject visibility.  </w:t>
      </w:r>
      <w:proofErr w:type="spellStart"/>
      <w:r w:rsidR="00382E79" w:rsidRPr="00C952AB">
        <w:rPr>
          <w:rFonts w:cstheme="minorHAnsi"/>
          <w:b/>
          <w:bCs/>
          <w:color w:val="222222"/>
          <w:sz w:val="22"/>
          <w:szCs w:val="22"/>
          <w:shd w:val="clear" w:color="auto" w:fill="FFFFFF"/>
        </w:rPr>
        <w:t>Photosimulations</w:t>
      </w:r>
      <w:proofErr w:type="spellEnd"/>
      <w:r w:rsidR="00382E79" w:rsidRPr="00C952AB">
        <w:rPr>
          <w:rFonts w:cstheme="minorHAnsi"/>
          <w:color w:val="222222"/>
          <w:sz w:val="22"/>
          <w:szCs w:val="22"/>
          <w:shd w:val="clear" w:color="auto" w:fill="FFFFFF"/>
        </w:rPr>
        <w:t xml:space="preserve"> were developed using the same methodology described in the VIA.  The </w:t>
      </w:r>
      <w:r w:rsidR="00382E79" w:rsidRPr="00C952AB">
        <w:rPr>
          <w:rFonts w:cstheme="minorHAnsi"/>
          <w:b/>
          <w:bCs/>
          <w:color w:val="222222"/>
          <w:sz w:val="22"/>
          <w:szCs w:val="22"/>
          <w:shd w:val="clear" w:color="auto" w:fill="FFFFFF"/>
        </w:rPr>
        <w:t>written assessment</w:t>
      </w:r>
      <w:r w:rsidR="00382E79" w:rsidRPr="00C952AB">
        <w:rPr>
          <w:rFonts w:cstheme="minorHAnsi"/>
          <w:color w:val="222222"/>
          <w:sz w:val="22"/>
          <w:szCs w:val="22"/>
          <w:shd w:val="clear" w:color="auto" w:fill="FFFFFF"/>
        </w:rPr>
        <w:t xml:space="preserve"> follows the same </w:t>
      </w:r>
      <w:r w:rsidR="0071547D" w:rsidRPr="00C952AB">
        <w:rPr>
          <w:rFonts w:cstheme="minorHAnsi"/>
          <w:color w:val="222222"/>
          <w:sz w:val="22"/>
          <w:szCs w:val="22"/>
          <w:shd w:val="clear" w:color="auto" w:fill="FFFFFF"/>
        </w:rPr>
        <w:t>form</w:t>
      </w:r>
      <w:r w:rsidR="0086696F" w:rsidRPr="00C952AB">
        <w:rPr>
          <w:rFonts w:cstheme="minorHAnsi"/>
          <w:color w:val="222222"/>
          <w:sz w:val="22"/>
          <w:szCs w:val="22"/>
          <w:shd w:val="clear" w:color="auto" w:fill="FFFFFF"/>
        </w:rPr>
        <w:t>at</w:t>
      </w:r>
      <w:r w:rsidR="0071547D" w:rsidRPr="00C952AB">
        <w:rPr>
          <w:rFonts w:cstheme="minorHAnsi"/>
          <w:color w:val="222222"/>
          <w:sz w:val="22"/>
          <w:szCs w:val="22"/>
          <w:shd w:val="clear" w:color="auto" w:fill="FFFFFF"/>
        </w:rPr>
        <w:t xml:space="preserve"> used for</w:t>
      </w:r>
      <w:r w:rsidR="00382E79" w:rsidRPr="00C952AB">
        <w:rPr>
          <w:rFonts w:cstheme="minorHAnsi"/>
          <w:color w:val="222222"/>
          <w:sz w:val="22"/>
          <w:szCs w:val="22"/>
          <w:shd w:val="clear" w:color="auto" w:fill="FFFFFF"/>
        </w:rPr>
        <w:t xml:space="preserve"> the VIA.</w:t>
      </w:r>
      <w:r w:rsidRPr="00C952AB">
        <w:rPr>
          <w:rFonts w:cstheme="minorHAnsi"/>
          <w:color w:val="000000"/>
          <w:sz w:val="22"/>
          <w:szCs w:val="22"/>
        </w:rPr>
        <w:br w:type="page"/>
      </w:r>
    </w:p>
    <w:p w14:paraId="6642B32A" w14:textId="00D3E11C" w:rsidR="007A5A0C" w:rsidRPr="00C952AB" w:rsidRDefault="007A5A0C" w:rsidP="007A5A0C">
      <w:pPr>
        <w:rPr>
          <w:rFonts w:eastAsia="Times New Roman" w:cstheme="minorHAnsi"/>
          <w:b/>
          <w:bCs/>
          <w:sz w:val="22"/>
          <w:szCs w:val="22"/>
        </w:rPr>
      </w:pPr>
      <w:r w:rsidRPr="00C952AB">
        <w:rPr>
          <w:rFonts w:eastAsia="Times New Roman" w:cstheme="minorHAnsi"/>
          <w:b/>
          <w:bCs/>
          <w:sz w:val="22"/>
          <w:szCs w:val="22"/>
        </w:rPr>
        <w:lastRenderedPageBreak/>
        <w:t>GREATH HEATH DESC</w:t>
      </w:r>
      <w:r w:rsidR="00E43E00" w:rsidRPr="00C952AB">
        <w:rPr>
          <w:rFonts w:eastAsia="Times New Roman" w:cstheme="minorHAnsi"/>
          <w:b/>
          <w:bCs/>
          <w:sz w:val="22"/>
          <w:szCs w:val="22"/>
        </w:rPr>
        <w:t>RI</w:t>
      </w:r>
      <w:r w:rsidRPr="00C952AB">
        <w:rPr>
          <w:rFonts w:eastAsia="Times New Roman" w:cstheme="minorHAnsi"/>
          <w:b/>
          <w:bCs/>
          <w:sz w:val="22"/>
          <w:szCs w:val="22"/>
        </w:rPr>
        <w:t>PTION</w:t>
      </w:r>
    </w:p>
    <w:p w14:paraId="27E04127" w14:textId="77777777" w:rsidR="007A5A0C" w:rsidRPr="00C952AB" w:rsidRDefault="007A5A0C" w:rsidP="007A5A0C">
      <w:pPr>
        <w:rPr>
          <w:rFonts w:eastAsia="Times New Roman" w:cstheme="minorHAnsi"/>
          <w:sz w:val="22"/>
          <w:szCs w:val="22"/>
        </w:rPr>
      </w:pPr>
    </w:p>
    <w:p w14:paraId="61304869" w14:textId="01BDF55E" w:rsidR="007A5A0C" w:rsidRPr="00C952AB" w:rsidRDefault="007A5A0C" w:rsidP="007A5A0C">
      <w:pPr>
        <w:rPr>
          <w:rFonts w:eastAsia="Times New Roman" w:cstheme="minorHAnsi"/>
          <w:sz w:val="22"/>
          <w:szCs w:val="22"/>
        </w:rPr>
      </w:pPr>
      <w:r w:rsidRPr="00C952AB">
        <w:rPr>
          <w:rFonts w:eastAsia="Times New Roman" w:cstheme="minorHAnsi"/>
          <w:sz w:val="22"/>
          <w:szCs w:val="22"/>
        </w:rPr>
        <w:t xml:space="preserve">At over 7,000 acres, the Great Heath is the largest peatland in the </w:t>
      </w:r>
      <w:proofErr w:type="spellStart"/>
      <w:r w:rsidRPr="00C952AB">
        <w:rPr>
          <w:rFonts w:eastAsia="Times New Roman" w:cstheme="minorHAnsi"/>
          <w:sz w:val="22"/>
          <w:szCs w:val="22"/>
        </w:rPr>
        <w:t>Downeast</w:t>
      </w:r>
      <w:proofErr w:type="spellEnd"/>
      <w:r w:rsidRPr="00C952AB">
        <w:rPr>
          <w:rFonts w:eastAsia="Times New Roman" w:cstheme="minorHAnsi"/>
          <w:sz w:val="22"/>
          <w:szCs w:val="22"/>
        </w:rPr>
        <w:t xml:space="preserve"> </w:t>
      </w:r>
      <w:proofErr w:type="gramStart"/>
      <w:r w:rsidRPr="00C952AB">
        <w:rPr>
          <w:rFonts w:eastAsia="Times New Roman" w:cstheme="minorHAnsi"/>
          <w:sz w:val="22"/>
          <w:szCs w:val="22"/>
        </w:rPr>
        <w:t>region</w:t>
      </w:r>
      <w:proofErr w:type="gramEnd"/>
      <w:r w:rsidRPr="00C952AB">
        <w:rPr>
          <w:rFonts w:eastAsia="Times New Roman" w:cstheme="minorHAnsi"/>
          <w:sz w:val="22"/>
          <w:szCs w:val="22"/>
        </w:rPr>
        <w:t xml:space="preserve"> and it is one of the largest multiple-unit peatlands in all of Maine. It extends on both sides of the Pleasant River as it meanders through the confluence of the Taylor and Ingersoll Branches in Columbia and T18 MD BPP. </w:t>
      </w:r>
      <w:r w:rsidRPr="00C952AB">
        <w:rPr>
          <w:rStyle w:val="FootnoteReference"/>
          <w:rFonts w:eastAsia="Times New Roman" w:cstheme="minorHAnsi"/>
          <w:sz w:val="22"/>
          <w:szCs w:val="22"/>
        </w:rPr>
        <w:footnoteReference w:id="1"/>
      </w:r>
      <w:r w:rsidRPr="00C952AB">
        <w:rPr>
          <w:rFonts w:eastAsia="Times New Roman" w:cstheme="minorHAnsi"/>
          <w:sz w:val="22"/>
          <w:szCs w:val="22"/>
        </w:rPr>
        <w:t xml:space="preserve">  </w:t>
      </w:r>
    </w:p>
    <w:p w14:paraId="1456DCC8" w14:textId="38B6E856" w:rsidR="007A5A0C" w:rsidRPr="00C952AB" w:rsidRDefault="007A5A0C" w:rsidP="007A5A0C">
      <w:pPr>
        <w:pStyle w:val="NormalWeb"/>
        <w:rPr>
          <w:rFonts w:asciiTheme="minorHAnsi" w:hAnsiTheme="minorHAnsi" w:cstheme="minorHAnsi"/>
          <w:sz w:val="22"/>
          <w:szCs w:val="22"/>
        </w:rPr>
      </w:pPr>
      <w:r w:rsidRPr="00C952AB">
        <w:rPr>
          <w:rFonts w:asciiTheme="minorHAnsi" w:hAnsiTheme="minorHAnsi" w:cstheme="minorHAnsi"/>
          <w:sz w:val="22"/>
          <w:szCs w:val="22"/>
        </w:rPr>
        <w:t>The Great Heath is designated as an Ecological Reserve, lands that are specifically set aside to protect and monitor the State of Maine's natural ecosystems. These lands are managed by the Bureau of Parks and Public Lands, and the Maine Natural Areas Program oversees the long-term ecological monitoring plan. As of 2013, Maine has designated more than 90,000 acres of Ecological Reserves on 17 public land units. The original designation was enabled by an act of the Maine Legislature in 2000. As specified in the legislation, the purposes of the Reserves are (</w:t>
      </w:r>
      <w:hyperlink r:id="rId9" w:anchor="P1157_195393" w:history="1">
        <w:r w:rsidRPr="00C952AB">
          <w:rPr>
            <w:rFonts w:asciiTheme="minorHAnsi" w:hAnsiTheme="minorHAnsi" w:cstheme="minorHAnsi"/>
            <w:sz w:val="22"/>
            <w:szCs w:val="22"/>
          </w:rPr>
          <w:t>Public Laws of Maine, Second Regular Session of the 119th, Chapter 592</w:t>
        </w:r>
      </w:hyperlink>
      <w:r w:rsidRPr="00C952AB">
        <w:rPr>
          <w:rFonts w:asciiTheme="minorHAnsi" w:hAnsiTheme="minorHAnsi" w:cstheme="minorHAnsi"/>
          <w:sz w:val="22"/>
          <w:szCs w:val="22"/>
        </w:rPr>
        <w:t>):</w:t>
      </w:r>
    </w:p>
    <w:p w14:paraId="6360A910" w14:textId="77777777" w:rsidR="007A5A0C" w:rsidRPr="00C952AB" w:rsidRDefault="007A5A0C" w:rsidP="007A5A0C">
      <w:pPr>
        <w:numPr>
          <w:ilvl w:val="0"/>
          <w:numId w:val="16"/>
        </w:numPr>
        <w:spacing w:before="100" w:beforeAutospacing="1" w:after="100" w:afterAutospacing="1"/>
        <w:rPr>
          <w:rFonts w:eastAsia="Times New Roman" w:cstheme="minorHAnsi"/>
          <w:sz w:val="22"/>
          <w:szCs w:val="22"/>
        </w:rPr>
      </w:pPr>
      <w:r w:rsidRPr="00C952AB">
        <w:rPr>
          <w:rFonts w:eastAsia="Times New Roman" w:cstheme="minorHAnsi"/>
          <w:sz w:val="22"/>
          <w:szCs w:val="22"/>
        </w:rPr>
        <w:t>"</w:t>
      </w:r>
      <w:proofErr w:type="gramStart"/>
      <w:r w:rsidRPr="00C952AB">
        <w:rPr>
          <w:rFonts w:eastAsia="Times New Roman" w:cstheme="minorHAnsi"/>
          <w:sz w:val="22"/>
          <w:szCs w:val="22"/>
        </w:rPr>
        <w:t>to</w:t>
      </w:r>
      <w:proofErr w:type="gramEnd"/>
      <w:r w:rsidRPr="00C952AB">
        <w:rPr>
          <w:rFonts w:eastAsia="Times New Roman" w:cstheme="minorHAnsi"/>
          <w:sz w:val="22"/>
          <w:szCs w:val="22"/>
        </w:rPr>
        <w:t xml:space="preserve"> maintain one or more natural community types or native ecosystem types in a natural condition and range of variation and contribute to the protection of Maine's biological diversity,”</w:t>
      </w:r>
    </w:p>
    <w:p w14:paraId="0E42C4CD" w14:textId="77777777" w:rsidR="007A5A0C" w:rsidRPr="00C952AB" w:rsidRDefault="007A5A0C" w:rsidP="007A5A0C">
      <w:pPr>
        <w:numPr>
          <w:ilvl w:val="0"/>
          <w:numId w:val="16"/>
        </w:numPr>
        <w:spacing w:before="100" w:beforeAutospacing="1" w:after="100" w:afterAutospacing="1"/>
        <w:rPr>
          <w:rFonts w:eastAsia="Times New Roman" w:cstheme="minorHAnsi"/>
          <w:sz w:val="22"/>
          <w:szCs w:val="22"/>
        </w:rPr>
      </w:pPr>
      <w:r w:rsidRPr="00C952AB">
        <w:rPr>
          <w:rFonts w:eastAsia="Times New Roman" w:cstheme="minorHAnsi"/>
          <w:sz w:val="22"/>
          <w:szCs w:val="22"/>
        </w:rPr>
        <w:t>"</w:t>
      </w:r>
      <w:proofErr w:type="gramStart"/>
      <w:r w:rsidRPr="00C952AB">
        <w:rPr>
          <w:rFonts w:eastAsia="Times New Roman" w:cstheme="minorHAnsi"/>
          <w:sz w:val="22"/>
          <w:szCs w:val="22"/>
        </w:rPr>
        <w:t>as</w:t>
      </w:r>
      <w:proofErr w:type="gramEnd"/>
      <w:r w:rsidRPr="00C952AB">
        <w:rPr>
          <w:rFonts w:eastAsia="Times New Roman" w:cstheme="minorHAnsi"/>
          <w:sz w:val="22"/>
          <w:szCs w:val="22"/>
        </w:rPr>
        <w:t xml:space="preserve"> a benchmark against which biological and environmental change may be measured, as a site for ongoing scientific research, long-term environmental monitoring and education," and </w:t>
      </w:r>
    </w:p>
    <w:p w14:paraId="328494DC" w14:textId="77777777" w:rsidR="007A5A0C" w:rsidRPr="00C952AB" w:rsidRDefault="007A5A0C" w:rsidP="007A5A0C">
      <w:pPr>
        <w:numPr>
          <w:ilvl w:val="0"/>
          <w:numId w:val="16"/>
        </w:numPr>
        <w:spacing w:before="100" w:beforeAutospacing="1" w:after="100" w:afterAutospacing="1"/>
        <w:rPr>
          <w:rFonts w:eastAsia="Times New Roman" w:cstheme="minorHAnsi"/>
          <w:sz w:val="22"/>
          <w:szCs w:val="22"/>
        </w:rPr>
      </w:pPr>
      <w:r w:rsidRPr="00C952AB">
        <w:rPr>
          <w:rFonts w:eastAsia="Times New Roman" w:cstheme="minorHAnsi"/>
          <w:sz w:val="22"/>
          <w:szCs w:val="22"/>
        </w:rPr>
        <w:t>"</w:t>
      </w:r>
      <w:proofErr w:type="gramStart"/>
      <w:r w:rsidRPr="00C952AB">
        <w:rPr>
          <w:rFonts w:eastAsia="Times New Roman" w:cstheme="minorHAnsi"/>
          <w:sz w:val="22"/>
          <w:szCs w:val="22"/>
        </w:rPr>
        <w:t>to</w:t>
      </w:r>
      <w:proofErr w:type="gramEnd"/>
      <w:r w:rsidRPr="00C952AB">
        <w:rPr>
          <w:rFonts w:eastAsia="Times New Roman" w:cstheme="minorHAnsi"/>
          <w:sz w:val="22"/>
          <w:szCs w:val="22"/>
        </w:rPr>
        <w:t xml:space="preserve"> protect sufficient habitat for those species whose habitat needs are unlikely to be met on lands managed for other purposes".</w:t>
      </w:r>
      <w:r w:rsidRPr="00C952AB">
        <w:rPr>
          <w:rStyle w:val="FootnoteReference"/>
          <w:rFonts w:eastAsia="Times New Roman" w:cstheme="minorHAnsi"/>
          <w:sz w:val="22"/>
          <w:szCs w:val="22"/>
        </w:rPr>
        <w:footnoteReference w:id="2"/>
      </w:r>
    </w:p>
    <w:p w14:paraId="3721C2B8" w14:textId="4E98F18C" w:rsidR="006E4D32" w:rsidRPr="00BD2CA6" w:rsidRDefault="0079114D" w:rsidP="00BD2CA6">
      <w:pPr>
        <w:autoSpaceDE w:val="0"/>
        <w:autoSpaceDN w:val="0"/>
        <w:adjustRightInd w:val="0"/>
        <w:rPr>
          <w:rFonts w:cstheme="minorHAnsi"/>
          <w:sz w:val="22"/>
          <w:szCs w:val="22"/>
        </w:rPr>
      </w:pPr>
      <w:r w:rsidRPr="00C952AB">
        <w:rPr>
          <w:rFonts w:cstheme="minorHAnsi"/>
          <w:color w:val="000000"/>
          <w:sz w:val="22"/>
          <w:szCs w:val="22"/>
        </w:rPr>
        <w:t xml:space="preserve">Access </w:t>
      </w:r>
      <w:r w:rsidR="00582BED" w:rsidRPr="00C952AB">
        <w:rPr>
          <w:rFonts w:cstheme="minorHAnsi"/>
          <w:color w:val="000000"/>
          <w:sz w:val="22"/>
          <w:szCs w:val="22"/>
        </w:rPr>
        <w:t xml:space="preserve">to </w:t>
      </w:r>
      <w:r w:rsidRPr="00C952AB">
        <w:rPr>
          <w:rFonts w:cstheme="minorHAnsi"/>
          <w:color w:val="000000"/>
          <w:sz w:val="22"/>
          <w:szCs w:val="22"/>
        </w:rPr>
        <w:t xml:space="preserve">the Great Heath is very limited.  </w:t>
      </w:r>
      <w:r w:rsidRPr="00C952AB">
        <w:rPr>
          <w:rFonts w:cstheme="minorHAnsi"/>
          <w:sz w:val="22"/>
          <w:szCs w:val="22"/>
        </w:rPr>
        <w:t xml:space="preserve">There are no access paths, roads, parking areas, signs, or other visitor accommodations within the Great Heath.  </w:t>
      </w:r>
      <w:r w:rsidR="006E4D32" w:rsidRPr="00BD2CA6">
        <w:rPr>
          <w:rFonts w:eastAsiaTheme="minorHAnsi" w:cstheme="minorHAnsi"/>
          <w:sz w:val="22"/>
          <w:szCs w:val="22"/>
        </w:rPr>
        <w:t xml:space="preserve">The area is primarily accessed by the Pleasant River, which is not considered scenic in the </w:t>
      </w:r>
      <w:r w:rsidR="006E4D32" w:rsidRPr="00BD2CA6">
        <w:rPr>
          <w:rFonts w:eastAsiaTheme="minorHAnsi" w:cstheme="minorHAnsi"/>
          <w:i/>
          <w:iCs/>
          <w:sz w:val="22"/>
          <w:szCs w:val="22"/>
        </w:rPr>
        <w:t>Maine Rivers Study</w:t>
      </w:r>
      <w:r w:rsidR="006E4D32" w:rsidRPr="00BD2CA6">
        <w:rPr>
          <w:rFonts w:eastAsiaTheme="minorHAnsi" w:cstheme="minorHAnsi"/>
          <w:sz w:val="22"/>
          <w:szCs w:val="22"/>
        </w:rPr>
        <w:t>.</w:t>
      </w:r>
      <w:r w:rsidR="000B7E9A" w:rsidRPr="00C952AB">
        <w:rPr>
          <w:rStyle w:val="FootnoteReference"/>
          <w:rFonts w:eastAsiaTheme="minorHAnsi" w:cstheme="minorHAnsi"/>
          <w:sz w:val="22"/>
          <w:szCs w:val="22"/>
        </w:rPr>
        <w:footnoteReference w:id="3"/>
      </w:r>
      <w:r w:rsidR="006E4D32" w:rsidRPr="00BD2CA6">
        <w:rPr>
          <w:rFonts w:eastAsiaTheme="minorHAnsi" w:cstheme="minorHAnsi"/>
          <w:sz w:val="22"/>
          <w:szCs w:val="22"/>
        </w:rPr>
        <w:t xml:space="preserve"> Accessing the river requires finding one of a handful of remote boat launches on </w:t>
      </w:r>
      <w:proofErr w:type="spellStart"/>
      <w:r w:rsidR="006E4D32" w:rsidRPr="00BD2CA6">
        <w:rPr>
          <w:rFonts w:eastAsiaTheme="minorHAnsi" w:cstheme="minorHAnsi"/>
          <w:sz w:val="22"/>
          <w:szCs w:val="22"/>
        </w:rPr>
        <w:t>Cherryfield</w:t>
      </w:r>
      <w:proofErr w:type="spellEnd"/>
      <w:r w:rsidR="006E4D32" w:rsidRPr="00BD2CA6">
        <w:rPr>
          <w:rFonts w:eastAsiaTheme="minorHAnsi" w:cstheme="minorHAnsi"/>
          <w:sz w:val="22"/>
          <w:szCs w:val="22"/>
        </w:rPr>
        <w:t xml:space="preserve"> Foods</w:t>
      </w:r>
      <w:r w:rsidR="00E43E00" w:rsidRPr="00C952AB">
        <w:rPr>
          <w:rFonts w:eastAsiaTheme="minorHAnsi" w:cstheme="minorHAnsi"/>
          <w:sz w:val="22"/>
          <w:szCs w:val="22"/>
        </w:rPr>
        <w:t>’</w:t>
      </w:r>
      <w:r w:rsidR="006E4D32" w:rsidRPr="00BD2CA6">
        <w:rPr>
          <w:rFonts w:eastAsiaTheme="minorHAnsi" w:cstheme="minorHAnsi"/>
          <w:sz w:val="22"/>
          <w:szCs w:val="22"/>
        </w:rPr>
        <w:t xml:space="preserve"> property to the north of the Great Heath (all of which are on posted land) or using the one designated “public” boat launch on Ell Meadow Road in Columbia, for which there are no signs, directions, or markings for the Great Heath, the boat launch, or Ell Meadow Road. Other possible access is on foot and requires traversing either forested and shrub wetland and/or crossing a </w:t>
      </w:r>
      <w:proofErr w:type="spellStart"/>
      <w:r w:rsidR="006E4D32" w:rsidRPr="00BD2CA6">
        <w:rPr>
          <w:rFonts w:eastAsiaTheme="minorHAnsi" w:cstheme="minorHAnsi"/>
          <w:sz w:val="22"/>
          <w:szCs w:val="22"/>
        </w:rPr>
        <w:t>lagg</w:t>
      </w:r>
      <w:proofErr w:type="spellEnd"/>
      <w:r w:rsidR="006E4D32" w:rsidRPr="00BD2CA6">
        <w:rPr>
          <w:rFonts w:eastAsiaTheme="minorHAnsi" w:cstheme="minorHAnsi"/>
          <w:sz w:val="22"/>
          <w:szCs w:val="22"/>
        </w:rPr>
        <w:t xml:space="preserve"> at the bog/upland interface, which is akin to a moat. </w:t>
      </w:r>
      <w:r w:rsidR="000B7E9A" w:rsidRPr="00C952AB">
        <w:rPr>
          <w:rFonts w:eastAsiaTheme="minorHAnsi" w:cstheme="minorHAnsi"/>
          <w:sz w:val="22"/>
          <w:szCs w:val="22"/>
        </w:rPr>
        <w:t>T</w:t>
      </w:r>
      <w:r w:rsidR="006E4D32" w:rsidRPr="00BD2CA6">
        <w:rPr>
          <w:rFonts w:eastAsiaTheme="minorHAnsi" w:cstheme="minorHAnsi"/>
          <w:sz w:val="22"/>
          <w:szCs w:val="22"/>
        </w:rPr>
        <w:t>he only trails that provide access are unmarked, unmapped, and accessed only from land that is clearly posted with “No Trespassing” signs. There is no signage indicating the presence of the Great Heath, directing drivers to its only point of public access, or describing its significance to the public. Although it includes Maine Public Reserve Land, there are no parking areas or observation points that provide designated access into the Great Heath. Similarly, there are no identified hiking trails within the Great Heath.</w:t>
      </w:r>
      <w:r w:rsidR="006E4D32" w:rsidRPr="00C952AB">
        <w:rPr>
          <w:rStyle w:val="FootnoteReference"/>
          <w:rFonts w:eastAsiaTheme="minorHAnsi" w:cstheme="minorHAnsi"/>
          <w:sz w:val="22"/>
          <w:szCs w:val="22"/>
        </w:rPr>
        <w:footnoteReference w:id="4"/>
      </w:r>
      <w:r w:rsidR="000B7E9A" w:rsidRPr="00C952AB">
        <w:rPr>
          <w:rFonts w:cstheme="minorHAnsi"/>
          <w:sz w:val="22"/>
          <w:szCs w:val="22"/>
        </w:rPr>
        <w:t xml:space="preserve">  </w:t>
      </w:r>
      <w:r w:rsidR="006E4D32" w:rsidRPr="00C952AB">
        <w:rPr>
          <w:rFonts w:cstheme="minorHAnsi"/>
          <w:sz w:val="22"/>
          <w:szCs w:val="22"/>
        </w:rPr>
        <w:t xml:space="preserve">The map </w:t>
      </w:r>
      <w:r w:rsidR="008F0542" w:rsidRPr="00C952AB">
        <w:rPr>
          <w:rFonts w:cstheme="minorHAnsi"/>
          <w:sz w:val="22"/>
          <w:szCs w:val="22"/>
        </w:rPr>
        <w:t>in Figure 1 on the following page</w:t>
      </w:r>
      <w:r w:rsidR="006E4D32" w:rsidRPr="00C952AB">
        <w:rPr>
          <w:rFonts w:cstheme="minorHAnsi"/>
          <w:sz w:val="22"/>
          <w:szCs w:val="22"/>
        </w:rPr>
        <w:t xml:space="preserve"> indicates the </w:t>
      </w:r>
      <w:r w:rsidR="000B7E9A" w:rsidRPr="00C952AB">
        <w:rPr>
          <w:rFonts w:cstheme="minorHAnsi"/>
          <w:sz w:val="22"/>
          <w:szCs w:val="22"/>
        </w:rPr>
        <w:t>potential</w:t>
      </w:r>
      <w:r w:rsidR="006E4D32" w:rsidRPr="00C952AB">
        <w:rPr>
          <w:rFonts w:cstheme="minorHAnsi"/>
          <w:sz w:val="22"/>
          <w:szCs w:val="22"/>
        </w:rPr>
        <w:t xml:space="preserve"> access points into the Great Heath.</w:t>
      </w:r>
    </w:p>
    <w:p w14:paraId="6AEF9BC4" w14:textId="0D88BBB0" w:rsidR="000C575E" w:rsidRPr="00C952AB" w:rsidRDefault="00313B80" w:rsidP="00F847B2">
      <w:pPr>
        <w:spacing w:before="100" w:beforeAutospacing="1" w:after="100" w:afterAutospacing="1"/>
        <w:rPr>
          <w:rFonts w:cstheme="minorHAnsi"/>
          <w:b/>
          <w:bCs/>
          <w:color w:val="000000"/>
        </w:rPr>
      </w:pPr>
      <w:r w:rsidRPr="00BD2CA6">
        <w:rPr>
          <w:rFonts w:cstheme="minorHAnsi"/>
          <w:b/>
          <w:bCs/>
          <w:noProof/>
          <w:color w:val="000000"/>
        </w:rPr>
        <w:lastRenderedPageBreak/>
        <mc:AlternateContent>
          <mc:Choice Requires="wps">
            <w:drawing>
              <wp:anchor distT="45720" distB="45720" distL="114300" distR="114300" simplePos="0" relativeHeight="251659264" behindDoc="0" locked="0" layoutInCell="1" allowOverlap="1" wp14:anchorId="2A33D9E4" wp14:editId="33F351E0">
                <wp:simplePos x="0" y="0"/>
                <wp:positionH relativeFrom="margin">
                  <wp:align>center</wp:align>
                </wp:positionH>
                <wp:positionV relativeFrom="page">
                  <wp:posOffset>5300345</wp:posOffset>
                </wp:positionV>
                <wp:extent cx="5749637" cy="2286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637" cy="228600"/>
                        </a:xfrm>
                        <a:prstGeom prst="rect">
                          <a:avLst/>
                        </a:prstGeom>
                        <a:solidFill>
                          <a:srgbClr val="FFFFFF"/>
                        </a:solidFill>
                        <a:ln w="9525">
                          <a:noFill/>
                          <a:miter lim="800000"/>
                          <a:headEnd/>
                          <a:tailEnd/>
                        </a:ln>
                      </wps:spPr>
                      <wps:txbx>
                        <w:txbxContent>
                          <w:p w14:paraId="721E4EFB" w14:textId="555F7AC0" w:rsidR="008F0542" w:rsidRPr="00BD2CA6" w:rsidRDefault="008F0542">
                            <w:pPr>
                              <w:rPr>
                                <w:i/>
                                <w:iCs/>
                                <w:sz w:val="20"/>
                                <w:szCs w:val="20"/>
                              </w:rPr>
                            </w:pPr>
                            <w:r w:rsidRPr="00BD2CA6">
                              <w:rPr>
                                <w:i/>
                                <w:iCs/>
                                <w:sz w:val="20"/>
                                <w:szCs w:val="20"/>
                              </w:rPr>
                              <w:t>FIGURE 1: Map of Great Heath and Access Routes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3D9E4" id="_x0000_t202" coordsize="21600,21600" o:spt="202" path="m,l,21600r21600,l21600,xe">
                <v:stroke joinstyle="miter"/>
                <v:path gradientshapeok="t" o:connecttype="rect"/>
              </v:shapetype>
              <v:shape id="Text Box 2" o:spid="_x0000_s1026" type="#_x0000_t202" style="position:absolute;margin-left:0;margin-top:417.35pt;width:452.75pt;height:1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N8IQIAAB0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" stroked="f">
                <v:textbox>
                  <w:txbxContent>
                    <w:p w14:paraId="721E4EFB" w14:textId="555F7AC0" w:rsidR="008F0542" w:rsidRPr="00BD2CA6" w:rsidRDefault="008F0542">
                      <w:pPr>
                        <w:rPr>
                          <w:i/>
                          <w:iCs/>
                          <w:sz w:val="20"/>
                          <w:szCs w:val="20"/>
                        </w:rPr>
                      </w:pPr>
                      <w:r w:rsidRPr="00BD2CA6">
                        <w:rPr>
                          <w:i/>
                          <w:iCs/>
                          <w:sz w:val="20"/>
                          <w:szCs w:val="20"/>
                        </w:rPr>
                        <w:t>FIGURE 1: Map of Great Heath and Access Routes</w:t>
                      </w:r>
                    </w:p>
                  </w:txbxContent>
                </v:textbox>
                <w10:wrap anchorx="margin" anchory="page"/>
              </v:shape>
            </w:pict>
          </mc:Fallback>
        </mc:AlternateContent>
      </w:r>
      <w:r w:rsidRPr="00BD2CA6">
        <w:rPr>
          <w:rFonts w:cstheme="minorHAnsi"/>
          <w:noProof/>
          <w:sz w:val="22"/>
          <w:szCs w:val="22"/>
        </w:rPr>
        <w:drawing>
          <wp:inline distT="0" distB="0" distL="0" distR="0" wp14:anchorId="41C4C8F3" wp14:editId="02F34743">
            <wp:extent cx="5935980" cy="45872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4587240"/>
                    </a:xfrm>
                    <a:prstGeom prst="rect">
                      <a:avLst/>
                    </a:prstGeom>
                    <a:noFill/>
                    <a:ln>
                      <a:noFill/>
                    </a:ln>
                  </pic:spPr>
                </pic:pic>
              </a:graphicData>
            </a:graphic>
          </wp:inline>
        </w:drawing>
      </w:r>
    </w:p>
    <w:p w14:paraId="5170146D" w14:textId="00DF31DE" w:rsidR="006E4D32" w:rsidRPr="00C952AB" w:rsidRDefault="006E4D32" w:rsidP="00F847B2">
      <w:pPr>
        <w:spacing w:before="100" w:beforeAutospacing="1" w:after="100" w:afterAutospacing="1"/>
        <w:rPr>
          <w:rFonts w:cstheme="minorHAnsi"/>
          <w:b/>
          <w:bCs/>
          <w:color w:val="000000"/>
        </w:rPr>
      </w:pPr>
    </w:p>
    <w:p w14:paraId="6E83D6D5" w14:textId="39702264" w:rsidR="00F847B2" w:rsidRPr="00C952AB" w:rsidRDefault="00D24ACA" w:rsidP="00F847B2">
      <w:pPr>
        <w:spacing w:before="100" w:beforeAutospacing="1" w:after="100" w:afterAutospacing="1"/>
        <w:rPr>
          <w:rFonts w:cstheme="minorHAnsi"/>
          <w:b/>
          <w:bCs/>
        </w:rPr>
      </w:pPr>
      <w:r w:rsidRPr="00C952AB">
        <w:rPr>
          <w:rFonts w:cstheme="minorHAnsi"/>
          <w:b/>
          <w:bCs/>
          <w:color w:val="000000"/>
        </w:rPr>
        <w:t>VISUAL ASSESSMENT OF THE GREAT HEATH</w:t>
      </w:r>
    </w:p>
    <w:p w14:paraId="4FED0534" w14:textId="5F870985" w:rsidR="00493577" w:rsidRPr="00C952AB" w:rsidRDefault="00D24ACA" w:rsidP="00493577">
      <w:pPr>
        <w:rPr>
          <w:rFonts w:cstheme="minorHAnsi"/>
          <w:sz w:val="22"/>
          <w:szCs w:val="22"/>
        </w:rPr>
      </w:pPr>
      <w:r w:rsidRPr="00C952AB">
        <w:rPr>
          <w:rFonts w:cstheme="minorHAnsi"/>
          <w:sz w:val="22"/>
          <w:szCs w:val="22"/>
        </w:rPr>
        <w:t>This assessment follows</w:t>
      </w:r>
      <w:r w:rsidRPr="00C952AB">
        <w:rPr>
          <w:rFonts w:eastAsia="Times New Roman" w:cstheme="minorHAnsi"/>
          <w:sz w:val="22"/>
          <w:szCs w:val="22"/>
        </w:rPr>
        <w:t xml:space="preserve"> Chapter 382: WIND ENERGY ACT STANDARDS in </w:t>
      </w:r>
      <w:proofErr w:type="gramStart"/>
      <w:r w:rsidRPr="00C952AB">
        <w:rPr>
          <w:rFonts w:eastAsia="Times New Roman" w:cstheme="minorHAnsi"/>
          <w:sz w:val="22"/>
          <w:szCs w:val="22"/>
        </w:rPr>
        <w:t>making a determination</w:t>
      </w:r>
      <w:proofErr w:type="gramEnd"/>
      <w:r w:rsidRPr="00C952AB">
        <w:rPr>
          <w:rFonts w:eastAsia="Times New Roman" w:cstheme="minorHAnsi"/>
          <w:sz w:val="22"/>
          <w:szCs w:val="22"/>
        </w:rPr>
        <w:t xml:space="preserve"> as to whether or not </w:t>
      </w:r>
      <w:r w:rsidRPr="00C952AB">
        <w:rPr>
          <w:rFonts w:cstheme="minorHAnsi"/>
          <w:sz w:val="22"/>
          <w:szCs w:val="22"/>
        </w:rPr>
        <w:t xml:space="preserve">the presence of the </w:t>
      </w:r>
      <w:proofErr w:type="spellStart"/>
      <w:r w:rsidRPr="00C952AB">
        <w:rPr>
          <w:rFonts w:cstheme="minorHAnsi"/>
          <w:sz w:val="22"/>
          <w:szCs w:val="22"/>
        </w:rPr>
        <w:t>Downeast</w:t>
      </w:r>
      <w:proofErr w:type="spellEnd"/>
      <w:r w:rsidRPr="00C952AB">
        <w:rPr>
          <w:rFonts w:cstheme="minorHAnsi"/>
          <w:sz w:val="22"/>
          <w:szCs w:val="22"/>
        </w:rPr>
        <w:t xml:space="preserve"> Wind Project </w:t>
      </w:r>
      <w:r w:rsidR="006020F7" w:rsidRPr="00C952AB">
        <w:rPr>
          <w:rFonts w:cstheme="minorHAnsi"/>
          <w:sz w:val="22"/>
          <w:szCs w:val="22"/>
        </w:rPr>
        <w:t>significantly compromise</w:t>
      </w:r>
      <w:r w:rsidRPr="00C952AB">
        <w:rPr>
          <w:rFonts w:cstheme="minorHAnsi"/>
          <w:sz w:val="22"/>
          <w:szCs w:val="22"/>
        </w:rPr>
        <w:t>s</w:t>
      </w:r>
      <w:r w:rsidR="006020F7" w:rsidRPr="00C952AB">
        <w:rPr>
          <w:rFonts w:cstheme="minorHAnsi"/>
          <w:sz w:val="22"/>
          <w:szCs w:val="22"/>
        </w:rPr>
        <w:t xml:space="preserve"> views from the Great Heath</w:t>
      </w:r>
      <w:r w:rsidRPr="00C952AB">
        <w:rPr>
          <w:rFonts w:cstheme="minorHAnsi"/>
          <w:sz w:val="22"/>
          <w:szCs w:val="22"/>
        </w:rPr>
        <w:t>,</w:t>
      </w:r>
      <w:r w:rsidR="006020F7" w:rsidRPr="00C952AB">
        <w:rPr>
          <w:rFonts w:cstheme="minorHAnsi"/>
          <w:sz w:val="22"/>
          <w:szCs w:val="22"/>
        </w:rPr>
        <w:t xml:space="preserve"> such that the development would have an unreasonable adverse effect</w:t>
      </w:r>
      <w:r w:rsidR="00056A2E" w:rsidRPr="00C952AB">
        <w:rPr>
          <w:rFonts w:cstheme="minorHAnsi"/>
          <w:sz w:val="22"/>
          <w:szCs w:val="22"/>
        </w:rPr>
        <w:t xml:space="preserve"> on</w:t>
      </w:r>
      <w:r w:rsidR="006020F7" w:rsidRPr="00C952AB">
        <w:rPr>
          <w:rFonts w:cstheme="minorHAnsi"/>
          <w:sz w:val="22"/>
          <w:szCs w:val="22"/>
        </w:rPr>
        <w:t xml:space="preserve"> its scenic character or existing uses related to scenic character.</w:t>
      </w:r>
      <w:r w:rsidRPr="00C952AB">
        <w:rPr>
          <w:rFonts w:cstheme="minorHAnsi"/>
          <w:sz w:val="22"/>
          <w:szCs w:val="22"/>
        </w:rPr>
        <w:t xml:space="preserve">  While we maintain that the Great Heath is not a SRSNS (see Appendix J of the VIA),</w:t>
      </w:r>
      <w:r w:rsidR="0071547D" w:rsidRPr="00C952AB">
        <w:rPr>
          <w:rFonts w:cstheme="minorHAnsi"/>
          <w:sz w:val="22"/>
          <w:szCs w:val="22"/>
        </w:rPr>
        <w:t xml:space="preserve"> for purposes of</w:t>
      </w:r>
      <w:r w:rsidRPr="00C952AB">
        <w:rPr>
          <w:rFonts w:cstheme="minorHAnsi"/>
          <w:sz w:val="22"/>
          <w:szCs w:val="22"/>
        </w:rPr>
        <w:t xml:space="preserve"> th</w:t>
      </w:r>
      <w:r w:rsidR="0071547D" w:rsidRPr="00C952AB">
        <w:rPr>
          <w:rFonts w:cstheme="minorHAnsi"/>
          <w:sz w:val="22"/>
          <w:szCs w:val="22"/>
        </w:rPr>
        <w:t>is</w:t>
      </w:r>
      <w:r w:rsidRPr="00C952AB">
        <w:rPr>
          <w:rFonts w:cstheme="minorHAnsi"/>
          <w:sz w:val="22"/>
          <w:szCs w:val="22"/>
        </w:rPr>
        <w:t xml:space="preserve"> evaluation </w:t>
      </w:r>
      <w:r w:rsidR="0071547D" w:rsidRPr="00C952AB">
        <w:rPr>
          <w:rFonts w:cstheme="minorHAnsi"/>
          <w:sz w:val="22"/>
          <w:szCs w:val="22"/>
        </w:rPr>
        <w:t xml:space="preserve">we are </w:t>
      </w:r>
      <w:r w:rsidRPr="00C952AB">
        <w:rPr>
          <w:rFonts w:cstheme="minorHAnsi"/>
          <w:sz w:val="22"/>
          <w:szCs w:val="22"/>
        </w:rPr>
        <w:t>treat</w:t>
      </w:r>
      <w:r w:rsidR="0071547D" w:rsidRPr="00C952AB">
        <w:rPr>
          <w:rFonts w:cstheme="minorHAnsi"/>
          <w:sz w:val="22"/>
          <w:szCs w:val="22"/>
        </w:rPr>
        <w:t>ing</w:t>
      </w:r>
      <w:r w:rsidRPr="00C952AB">
        <w:rPr>
          <w:rFonts w:cstheme="minorHAnsi"/>
          <w:sz w:val="22"/>
          <w:szCs w:val="22"/>
        </w:rPr>
        <w:t xml:space="preserve"> the Great Heath as if it were a SRSNS. </w:t>
      </w:r>
    </w:p>
    <w:p w14:paraId="5C7CEEAF" w14:textId="77777777" w:rsidR="00F847B2" w:rsidRPr="00C952AB" w:rsidRDefault="00F847B2" w:rsidP="00493577">
      <w:pPr>
        <w:rPr>
          <w:rFonts w:cstheme="minorHAnsi"/>
          <w:sz w:val="22"/>
          <w:szCs w:val="22"/>
        </w:rPr>
      </w:pPr>
    </w:p>
    <w:p w14:paraId="015ABBD7" w14:textId="09C3B789" w:rsidR="00074F37" w:rsidRPr="00C952AB" w:rsidRDefault="00D24ACA" w:rsidP="00074F37">
      <w:pPr>
        <w:spacing w:before="100" w:beforeAutospacing="1" w:after="100" w:afterAutospacing="1"/>
        <w:rPr>
          <w:rFonts w:eastAsia="Times New Roman" w:cstheme="minorHAnsi"/>
          <w:b/>
          <w:bCs/>
          <w:sz w:val="22"/>
          <w:szCs w:val="22"/>
        </w:rPr>
      </w:pPr>
      <w:r w:rsidRPr="00C952AB">
        <w:rPr>
          <w:rFonts w:eastAsia="Times New Roman" w:cstheme="minorHAnsi"/>
          <w:b/>
          <w:bCs/>
          <w:sz w:val="22"/>
          <w:szCs w:val="22"/>
        </w:rPr>
        <w:t xml:space="preserve">Chapter 382: WIND ENERGY ACT STANDARDS </w:t>
      </w:r>
    </w:p>
    <w:p w14:paraId="618EBB73" w14:textId="0069220A" w:rsidR="00074F37" w:rsidRPr="00C952AB" w:rsidRDefault="00D24ACA" w:rsidP="00074F37">
      <w:pPr>
        <w:pStyle w:val="NormalWeb"/>
        <w:rPr>
          <w:rFonts w:asciiTheme="minorHAnsi" w:hAnsiTheme="minorHAnsi" w:cstheme="minorHAnsi"/>
          <w:i/>
          <w:iCs/>
          <w:sz w:val="22"/>
          <w:szCs w:val="22"/>
        </w:rPr>
      </w:pPr>
      <w:r w:rsidRPr="00C952AB">
        <w:rPr>
          <w:rFonts w:asciiTheme="minorHAnsi" w:hAnsiTheme="minorHAnsi" w:cstheme="minorHAnsi"/>
          <w:b/>
          <w:bCs/>
          <w:i/>
          <w:iCs/>
          <w:sz w:val="22"/>
          <w:szCs w:val="22"/>
        </w:rPr>
        <w:t>382.3.  Impacts to Scenic Character</w:t>
      </w:r>
      <w:r w:rsidRPr="00C952AB">
        <w:rPr>
          <w:rFonts w:asciiTheme="minorHAnsi" w:hAnsiTheme="minorHAnsi" w:cstheme="minorHAnsi"/>
          <w:i/>
          <w:iCs/>
          <w:sz w:val="22"/>
          <w:szCs w:val="22"/>
        </w:rPr>
        <w:t xml:space="preserve">. A wind energy development must not significantly compromise views from a Scenic Resource of State or National Significance (SRSNS) as defined in 35-A M.R.S. §3451(9) such that the development has an unreasonable adverse effect on the scenic character or existing uses related to scenic character of the SRSNS. When evaluating potential impacts to scenic character, the Department will take into consideration all relevant evidence, including but not limited to user intercept surveys and/or systematic field observations conducted and recorded using generally </w:t>
      </w:r>
      <w:r w:rsidRPr="00C952AB">
        <w:rPr>
          <w:rFonts w:asciiTheme="minorHAnsi" w:hAnsiTheme="minorHAnsi" w:cstheme="minorHAnsi"/>
          <w:i/>
          <w:iCs/>
          <w:sz w:val="22"/>
          <w:szCs w:val="22"/>
        </w:rPr>
        <w:lastRenderedPageBreak/>
        <w:t xml:space="preserve">accepted professional standards, written public comments submitted by users of the SRSNS or other interested persons, oral statements made at Department public meetings held pursuant to 38 M.R.S. §345-A(5), and sworn testimony at public hearings held pursuant to Chapter 3 of the Department’s Rules. </w:t>
      </w:r>
    </w:p>
    <w:p w14:paraId="3820E680" w14:textId="6AF8D99B" w:rsidR="00877B67" w:rsidRPr="00C952AB" w:rsidRDefault="00D24ACA">
      <w:pPr>
        <w:pStyle w:val="NormalWeb"/>
        <w:rPr>
          <w:rFonts w:asciiTheme="minorHAnsi" w:hAnsiTheme="minorHAnsi" w:cstheme="minorHAnsi"/>
          <w:i/>
          <w:iCs/>
          <w:sz w:val="22"/>
          <w:szCs w:val="22"/>
        </w:rPr>
      </w:pPr>
      <w:r w:rsidRPr="00C952AB">
        <w:rPr>
          <w:rFonts w:asciiTheme="minorHAnsi" w:hAnsiTheme="minorHAnsi" w:cstheme="minorHAnsi"/>
          <w:b/>
          <w:bCs/>
          <w:i/>
          <w:iCs/>
          <w:sz w:val="22"/>
          <w:szCs w:val="22"/>
        </w:rPr>
        <w:t>382.3.</w:t>
      </w:r>
      <w:r w:rsidR="00074F37" w:rsidRPr="00C952AB">
        <w:rPr>
          <w:rFonts w:asciiTheme="minorHAnsi" w:hAnsiTheme="minorHAnsi" w:cstheme="minorHAnsi"/>
          <w:b/>
          <w:bCs/>
          <w:i/>
          <w:iCs/>
          <w:sz w:val="22"/>
          <w:szCs w:val="22"/>
        </w:rPr>
        <w:t xml:space="preserve">B. Significance of a potentially affected SRSNS. </w:t>
      </w:r>
    </w:p>
    <w:p w14:paraId="543D310D" w14:textId="517EB535" w:rsidR="00074F37" w:rsidRPr="00C952AB" w:rsidRDefault="00D24ACA">
      <w:pPr>
        <w:pStyle w:val="NormalWeb"/>
        <w:rPr>
          <w:rFonts w:asciiTheme="minorHAnsi" w:hAnsiTheme="minorHAnsi" w:cstheme="minorHAnsi"/>
          <w:i/>
          <w:iCs/>
          <w:sz w:val="22"/>
          <w:szCs w:val="22"/>
        </w:rPr>
      </w:pPr>
      <w:r w:rsidRPr="00C952AB">
        <w:rPr>
          <w:rFonts w:asciiTheme="minorHAnsi" w:hAnsiTheme="minorHAnsi" w:cstheme="minorHAnsi"/>
          <w:sz w:val="22"/>
          <w:szCs w:val="22"/>
        </w:rPr>
        <w:t xml:space="preserve">As noted above, the Great Heath does not meet the standards of a SRSNS.  The significance rating assigned to the Great Heath for the purposes of this evaluation is </w:t>
      </w:r>
      <w:r w:rsidRPr="00C952AB">
        <w:rPr>
          <w:rFonts w:asciiTheme="minorHAnsi" w:hAnsiTheme="minorHAnsi" w:cstheme="minorHAnsi"/>
          <w:b/>
          <w:bCs/>
          <w:sz w:val="22"/>
          <w:szCs w:val="22"/>
        </w:rPr>
        <w:t>None</w:t>
      </w:r>
      <w:r w:rsidRPr="00C952AB">
        <w:rPr>
          <w:rFonts w:asciiTheme="minorHAnsi" w:hAnsiTheme="minorHAnsi" w:cstheme="minorHAnsi"/>
          <w:sz w:val="22"/>
          <w:szCs w:val="22"/>
        </w:rPr>
        <w:t>.  The following subsections support this finding:</w:t>
      </w:r>
    </w:p>
    <w:p w14:paraId="61DADD55" w14:textId="6724390F" w:rsidR="0026341B" w:rsidRPr="00C952AB" w:rsidRDefault="00D24ACA" w:rsidP="003A69A9">
      <w:pPr>
        <w:pStyle w:val="NormalWeb"/>
        <w:ind w:firstLine="360"/>
        <w:rPr>
          <w:rFonts w:asciiTheme="minorHAnsi" w:hAnsiTheme="minorHAnsi" w:cstheme="minorHAnsi"/>
          <w:i/>
          <w:iCs/>
          <w:sz w:val="22"/>
          <w:szCs w:val="22"/>
        </w:rPr>
      </w:pPr>
      <w:r w:rsidRPr="00C952AB">
        <w:rPr>
          <w:rFonts w:asciiTheme="minorHAnsi" w:hAnsiTheme="minorHAnsi" w:cstheme="minorHAnsi"/>
          <w:b/>
          <w:bCs/>
          <w:i/>
          <w:iCs/>
          <w:sz w:val="22"/>
          <w:szCs w:val="22"/>
        </w:rPr>
        <w:t>382.3.B(1)</w:t>
      </w:r>
      <w:r w:rsidRPr="00C952AB">
        <w:rPr>
          <w:rFonts w:asciiTheme="minorHAnsi" w:hAnsiTheme="minorHAnsi" w:cstheme="minorHAnsi"/>
          <w:i/>
          <w:iCs/>
          <w:sz w:val="22"/>
          <w:szCs w:val="22"/>
        </w:rPr>
        <w:t xml:space="preserve">. </w:t>
      </w:r>
      <w:r w:rsidRPr="00C952AB">
        <w:rPr>
          <w:rFonts w:asciiTheme="minorHAnsi" w:hAnsiTheme="minorHAnsi" w:cstheme="minorHAnsi"/>
          <w:b/>
          <w:bCs/>
          <w:i/>
          <w:iCs/>
          <w:sz w:val="22"/>
          <w:szCs w:val="22"/>
        </w:rPr>
        <w:t>Formal Assessment</w:t>
      </w:r>
    </w:p>
    <w:p w14:paraId="3F679F86" w14:textId="77777777" w:rsidR="00C65784" w:rsidRPr="00C952AB" w:rsidRDefault="000B7E9A" w:rsidP="00C65784">
      <w:pPr>
        <w:pStyle w:val="ListParagraph"/>
        <w:numPr>
          <w:ilvl w:val="0"/>
          <w:numId w:val="32"/>
        </w:numPr>
        <w:autoSpaceDE w:val="0"/>
        <w:autoSpaceDN w:val="0"/>
        <w:adjustRightInd w:val="0"/>
        <w:rPr>
          <w:rFonts w:eastAsiaTheme="minorHAnsi" w:cstheme="minorHAnsi"/>
          <w:sz w:val="22"/>
          <w:szCs w:val="22"/>
        </w:rPr>
      </w:pPr>
      <w:r w:rsidRPr="00BD2CA6">
        <w:rPr>
          <w:rFonts w:eastAsiaTheme="minorHAnsi" w:cstheme="minorHAnsi"/>
          <w:sz w:val="22"/>
          <w:szCs w:val="22"/>
        </w:rPr>
        <w:t>The Great Heath is not listed on the National Register of Historic Places, is not a state or</w:t>
      </w:r>
      <w:r w:rsidR="00C65784" w:rsidRPr="00BD2CA6">
        <w:rPr>
          <w:rFonts w:eastAsiaTheme="minorHAnsi" w:cstheme="minorHAnsi"/>
          <w:sz w:val="22"/>
          <w:szCs w:val="22"/>
        </w:rPr>
        <w:t xml:space="preserve"> </w:t>
      </w:r>
      <w:r w:rsidRPr="00BD2CA6">
        <w:rPr>
          <w:rFonts w:eastAsiaTheme="minorHAnsi" w:cstheme="minorHAnsi"/>
          <w:sz w:val="22"/>
          <w:szCs w:val="22"/>
        </w:rPr>
        <w:t>national park, does not contain a qualifying great pond or river segment, does not contain a</w:t>
      </w:r>
      <w:r w:rsidR="00C65784" w:rsidRPr="00BD2CA6">
        <w:rPr>
          <w:rFonts w:eastAsiaTheme="minorHAnsi" w:cstheme="minorHAnsi"/>
          <w:sz w:val="22"/>
          <w:szCs w:val="22"/>
        </w:rPr>
        <w:t xml:space="preserve"> </w:t>
      </w:r>
      <w:r w:rsidRPr="00BD2CA6">
        <w:rPr>
          <w:rFonts w:eastAsiaTheme="minorHAnsi" w:cstheme="minorHAnsi"/>
          <w:sz w:val="22"/>
          <w:szCs w:val="22"/>
        </w:rPr>
        <w:t>designated scenic viewpoint, does not contain a scenic turnout, and is not listed as having state or</w:t>
      </w:r>
      <w:r w:rsidR="00C65784" w:rsidRPr="00BD2CA6">
        <w:rPr>
          <w:rFonts w:eastAsiaTheme="minorHAnsi" w:cstheme="minorHAnsi"/>
          <w:sz w:val="22"/>
          <w:szCs w:val="22"/>
        </w:rPr>
        <w:t xml:space="preserve"> </w:t>
      </w:r>
      <w:r w:rsidRPr="00BD2CA6">
        <w:rPr>
          <w:rFonts w:eastAsiaTheme="minorHAnsi" w:cstheme="minorHAnsi"/>
          <w:sz w:val="22"/>
          <w:szCs w:val="22"/>
        </w:rPr>
        <w:t>national scenic significance in any of the referenced reports.</w:t>
      </w:r>
    </w:p>
    <w:p w14:paraId="50805B52" w14:textId="29CD05CB" w:rsidR="00C65784" w:rsidRPr="00BD2CA6" w:rsidRDefault="00C65784" w:rsidP="00C65784">
      <w:pPr>
        <w:pStyle w:val="ListParagraph"/>
        <w:numPr>
          <w:ilvl w:val="0"/>
          <w:numId w:val="32"/>
        </w:numPr>
        <w:autoSpaceDE w:val="0"/>
        <w:autoSpaceDN w:val="0"/>
        <w:adjustRightInd w:val="0"/>
        <w:rPr>
          <w:rFonts w:eastAsiaTheme="minorHAnsi" w:cstheme="minorHAnsi"/>
        </w:rPr>
      </w:pPr>
      <w:r w:rsidRPr="00BD2CA6">
        <w:rPr>
          <w:rFonts w:eastAsiaTheme="minorHAnsi" w:cstheme="minorHAnsi"/>
          <w:sz w:val="22"/>
          <w:szCs w:val="22"/>
        </w:rPr>
        <w:t>The Great Heath is not a federally designated wilderness area</w:t>
      </w:r>
      <w:r w:rsidRPr="00C952AB">
        <w:rPr>
          <w:rFonts w:eastAsiaTheme="minorHAnsi" w:cstheme="minorHAnsi"/>
          <w:sz w:val="22"/>
          <w:szCs w:val="22"/>
        </w:rPr>
        <w:t xml:space="preserve"> and</w:t>
      </w:r>
      <w:r w:rsidRPr="00BD2CA6">
        <w:rPr>
          <w:rFonts w:eastAsiaTheme="minorHAnsi" w:cstheme="minorHAnsi"/>
          <w:sz w:val="22"/>
          <w:szCs w:val="22"/>
        </w:rPr>
        <w:t xml:space="preserve"> does not constitute an outstanding natural and cultural feature that is </w:t>
      </w:r>
      <w:r w:rsidRPr="00BD2CA6">
        <w:rPr>
          <w:rFonts w:eastAsiaTheme="minorHAnsi" w:cstheme="minorHAnsi"/>
          <w:i/>
          <w:iCs/>
          <w:sz w:val="22"/>
          <w:szCs w:val="22"/>
        </w:rPr>
        <w:t>comparable to a federally designated wilderness area</w:t>
      </w:r>
      <w:r w:rsidRPr="00BD2CA6">
        <w:rPr>
          <w:rFonts w:eastAsiaTheme="minorHAnsi" w:cstheme="minorHAnsi"/>
          <w:sz w:val="22"/>
          <w:szCs w:val="22"/>
        </w:rPr>
        <w:t xml:space="preserve">.  </w:t>
      </w:r>
      <w:r w:rsidRPr="00C952AB">
        <w:rPr>
          <w:rFonts w:eastAsiaTheme="minorHAnsi" w:cstheme="minorHAnsi"/>
          <w:sz w:val="22"/>
          <w:szCs w:val="22"/>
        </w:rPr>
        <w:t>Unlike a designated wilderness area, a</w:t>
      </w:r>
      <w:r w:rsidRPr="00BD2CA6">
        <w:rPr>
          <w:rFonts w:eastAsiaTheme="minorHAnsi" w:cstheme="minorHAnsi"/>
          <w:sz w:val="22"/>
          <w:szCs w:val="22"/>
        </w:rPr>
        <w:t xml:space="preserve"> significant portion of the Great Heath is privately owned, the predominant surrounding land use is commercial blueberry growing, and there are no restrictions on motorized uses such as boating on the Pleasant River or snowmobiling, both of which occur</w:t>
      </w:r>
      <w:r w:rsidR="00F842D4" w:rsidRPr="00C952AB">
        <w:rPr>
          <w:rFonts w:eastAsiaTheme="minorHAnsi" w:cstheme="minorHAnsi"/>
          <w:sz w:val="22"/>
          <w:szCs w:val="22"/>
        </w:rPr>
        <w:t xml:space="preserve"> (see Appendix J of the VIA for supporting information)</w:t>
      </w:r>
      <w:r w:rsidRPr="00BD2CA6">
        <w:rPr>
          <w:rFonts w:eastAsiaTheme="minorHAnsi" w:cstheme="minorHAnsi"/>
          <w:sz w:val="22"/>
          <w:szCs w:val="22"/>
        </w:rPr>
        <w:t>.</w:t>
      </w:r>
    </w:p>
    <w:p w14:paraId="0002FA77" w14:textId="20D33A7C" w:rsidR="00C65784" w:rsidRPr="00C952AB" w:rsidRDefault="00C65784">
      <w:pPr>
        <w:pStyle w:val="ListParagraph"/>
        <w:numPr>
          <w:ilvl w:val="0"/>
          <w:numId w:val="32"/>
        </w:numPr>
        <w:autoSpaceDE w:val="0"/>
        <w:autoSpaceDN w:val="0"/>
        <w:adjustRightInd w:val="0"/>
        <w:rPr>
          <w:rFonts w:eastAsiaTheme="minorHAnsi" w:cstheme="minorHAnsi"/>
          <w:sz w:val="22"/>
          <w:szCs w:val="22"/>
        </w:rPr>
      </w:pPr>
      <w:r w:rsidRPr="00BD2CA6">
        <w:rPr>
          <w:rFonts w:eastAsiaTheme="minorHAnsi" w:cstheme="minorHAnsi"/>
          <w:sz w:val="22"/>
          <w:szCs w:val="22"/>
        </w:rPr>
        <w:t xml:space="preserve">The Great Heath is not a national natural landmark, and it does not constitute an outstanding natural and cultural feature that is </w:t>
      </w:r>
      <w:r w:rsidRPr="00BD2CA6">
        <w:rPr>
          <w:rFonts w:eastAsiaTheme="minorHAnsi" w:cstheme="minorHAnsi"/>
          <w:i/>
          <w:iCs/>
          <w:sz w:val="22"/>
          <w:szCs w:val="22"/>
        </w:rPr>
        <w:t>comparable to a national natural landmark</w:t>
      </w:r>
      <w:r w:rsidRPr="00BD2CA6">
        <w:rPr>
          <w:rFonts w:eastAsiaTheme="minorHAnsi" w:cstheme="minorHAnsi"/>
          <w:sz w:val="22"/>
          <w:szCs w:val="22"/>
        </w:rPr>
        <w:t xml:space="preserve">.  The Great Heath does not possess ecological attributes that are of exceptional natural value to the </w:t>
      </w:r>
      <w:r w:rsidRPr="00BD2CA6">
        <w:rPr>
          <w:rFonts w:eastAsiaTheme="minorHAnsi" w:cstheme="minorHAnsi"/>
          <w:i/>
          <w:iCs/>
          <w:sz w:val="22"/>
          <w:szCs w:val="22"/>
        </w:rPr>
        <w:t xml:space="preserve">nation </w:t>
      </w:r>
      <w:proofErr w:type="gramStart"/>
      <w:r w:rsidRPr="00BD2CA6">
        <w:rPr>
          <w:rFonts w:eastAsiaTheme="minorHAnsi" w:cstheme="minorHAnsi"/>
          <w:i/>
          <w:iCs/>
          <w:sz w:val="22"/>
          <w:szCs w:val="22"/>
        </w:rPr>
        <w:t>as a whole rather</w:t>
      </w:r>
      <w:proofErr w:type="gramEnd"/>
      <w:r w:rsidRPr="00BD2CA6">
        <w:rPr>
          <w:rFonts w:eastAsiaTheme="minorHAnsi" w:cstheme="minorHAnsi"/>
          <w:i/>
          <w:iCs/>
          <w:sz w:val="22"/>
          <w:szCs w:val="22"/>
        </w:rPr>
        <w:t xml:space="preserve"> than to one particular State or locality,</w:t>
      </w:r>
      <w:r w:rsidRPr="00BD2CA6">
        <w:rPr>
          <w:rFonts w:eastAsiaTheme="minorHAnsi" w:cstheme="minorHAnsi"/>
          <w:sz w:val="22"/>
          <w:szCs w:val="22"/>
        </w:rPr>
        <w:t>” which is required for designation as a NNL</w:t>
      </w:r>
      <w:r w:rsidR="00F842D4" w:rsidRPr="00C952AB">
        <w:rPr>
          <w:rFonts w:eastAsiaTheme="minorHAnsi" w:cstheme="minorHAnsi"/>
          <w:sz w:val="22"/>
          <w:szCs w:val="22"/>
        </w:rPr>
        <w:t xml:space="preserve"> (see Appendix J of the VIA for supporting information).</w:t>
      </w:r>
    </w:p>
    <w:p w14:paraId="33BCA614" w14:textId="396404C1" w:rsidR="00F847B2" w:rsidRPr="00BD2CA6" w:rsidRDefault="00D24ACA" w:rsidP="00BD2CA6">
      <w:pPr>
        <w:pStyle w:val="ListParagraph"/>
        <w:numPr>
          <w:ilvl w:val="0"/>
          <w:numId w:val="32"/>
        </w:numPr>
        <w:autoSpaceDE w:val="0"/>
        <w:autoSpaceDN w:val="0"/>
        <w:adjustRightInd w:val="0"/>
        <w:rPr>
          <w:rFonts w:cstheme="minorHAnsi"/>
          <w:sz w:val="22"/>
          <w:szCs w:val="22"/>
        </w:rPr>
      </w:pPr>
      <w:r w:rsidRPr="00BD2CA6">
        <w:rPr>
          <w:rFonts w:cstheme="minorHAnsi"/>
          <w:sz w:val="22"/>
          <w:szCs w:val="22"/>
        </w:rPr>
        <w:t>Neither the Great Heath nor the Pleasant River, which runs through the heath, appear on any formal assessment of scenic character.  The primary value of the heath is ecological/scientific</w:t>
      </w:r>
      <w:r w:rsidR="00DD6B34" w:rsidRPr="00C952AB">
        <w:rPr>
          <w:rFonts w:cstheme="minorHAnsi"/>
          <w:sz w:val="22"/>
          <w:szCs w:val="22"/>
        </w:rPr>
        <w:t>.</w:t>
      </w:r>
      <w:r w:rsidRPr="00BD2CA6">
        <w:rPr>
          <w:rFonts w:cstheme="minorHAnsi"/>
          <w:sz w:val="22"/>
          <w:szCs w:val="22"/>
        </w:rPr>
        <w:t xml:space="preserve"> </w:t>
      </w:r>
      <w:r w:rsidR="00DD6B34" w:rsidRPr="00C952AB">
        <w:rPr>
          <w:rFonts w:cstheme="minorHAnsi"/>
          <w:sz w:val="22"/>
          <w:szCs w:val="22"/>
        </w:rPr>
        <w:t>The Great Heath is classified as a</w:t>
      </w:r>
      <w:r w:rsidRPr="00BD2CA6">
        <w:rPr>
          <w:rFonts w:cstheme="minorHAnsi"/>
          <w:sz w:val="22"/>
          <w:szCs w:val="22"/>
        </w:rPr>
        <w:t xml:space="preserve"> </w:t>
      </w:r>
      <w:r w:rsidRPr="00BD2CA6">
        <w:rPr>
          <w:rFonts w:cstheme="minorHAnsi"/>
          <w:i/>
          <w:iCs/>
          <w:sz w:val="22"/>
          <w:szCs w:val="22"/>
        </w:rPr>
        <w:t>Focus Area of Statewide Ecological Significance</w:t>
      </w:r>
      <w:r w:rsidR="00DD6B34" w:rsidRPr="00C952AB">
        <w:rPr>
          <w:rFonts w:cstheme="minorHAnsi"/>
          <w:sz w:val="22"/>
          <w:szCs w:val="22"/>
        </w:rPr>
        <w:t xml:space="preserve"> for its ecological/scientific significance</w:t>
      </w:r>
      <w:r w:rsidRPr="00BD2CA6">
        <w:rPr>
          <w:rFonts w:cstheme="minorHAnsi"/>
          <w:sz w:val="22"/>
          <w:szCs w:val="22"/>
        </w:rPr>
        <w:t xml:space="preserve">, not </w:t>
      </w:r>
      <w:r w:rsidR="00DD6B34" w:rsidRPr="00C952AB">
        <w:rPr>
          <w:rFonts w:cstheme="minorHAnsi"/>
          <w:sz w:val="22"/>
          <w:szCs w:val="22"/>
        </w:rPr>
        <w:t xml:space="preserve">for </w:t>
      </w:r>
      <w:r w:rsidRPr="00BD2CA6">
        <w:rPr>
          <w:rFonts w:cstheme="minorHAnsi"/>
          <w:sz w:val="22"/>
          <w:szCs w:val="22"/>
        </w:rPr>
        <w:t>scenic or recreational</w:t>
      </w:r>
      <w:r w:rsidR="00DD6B34" w:rsidRPr="00C952AB">
        <w:rPr>
          <w:rFonts w:cstheme="minorHAnsi"/>
          <w:sz w:val="22"/>
          <w:szCs w:val="22"/>
        </w:rPr>
        <w:t xml:space="preserve"> value</w:t>
      </w:r>
      <w:r w:rsidRPr="00BD2CA6">
        <w:rPr>
          <w:rFonts w:cstheme="minorHAnsi"/>
          <w:sz w:val="22"/>
          <w:szCs w:val="22"/>
        </w:rPr>
        <w:t xml:space="preserve">.  The Pleasant River – which runs through the Great Heath but is technically not part of the heath – is an ‘A’ river in the </w:t>
      </w:r>
      <w:r w:rsidRPr="00BD2CA6">
        <w:rPr>
          <w:rFonts w:cstheme="minorHAnsi"/>
          <w:i/>
          <w:iCs/>
          <w:sz w:val="22"/>
          <w:szCs w:val="22"/>
        </w:rPr>
        <w:t>Maine Rivers Study</w:t>
      </w:r>
      <w:r w:rsidRPr="00BD2CA6">
        <w:rPr>
          <w:rFonts w:cstheme="minorHAnsi"/>
          <w:sz w:val="22"/>
          <w:szCs w:val="22"/>
        </w:rPr>
        <w:t xml:space="preserve"> for six resource values; however, it is not rated for ‘scenic’, therefore it is not a SRSNS.  </w:t>
      </w:r>
    </w:p>
    <w:p w14:paraId="3932A50C" w14:textId="244EC0ED" w:rsidR="0026341B" w:rsidRPr="00C952AB" w:rsidRDefault="00D24ACA" w:rsidP="003A69A9">
      <w:pPr>
        <w:pStyle w:val="NormalWeb"/>
        <w:ind w:firstLine="360"/>
        <w:rPr>
          <w:rFonts w:asciiTheme="minorHAnsi" w:hAnsiTheme="minorHAnsi" w:cstheme="minorHAnsi"/>
          <w:b/>
          <w:bCs/>
          <w:i/>
          <w:iCs/>
          <w:sz w:val="22"/>
          <w:szCs w:val="22"/>
        </w:rPr>
      </w:pPr>
      <w:r w:rsidRPr="00C952AB">
        <w:rPr>
          <w:rFonts w:asciiTheme="minorHAnsi" w:hAnsiTheme="minorHAnsi" w:cstheme="minorHAnsi"/>
          <w:b/>
          <w:bCs/>
          <w:i/>
          <w:iCs/>
          <w:sz w:val="22"/>
          <w:szCs w:val="22"/>
        </w:rPr>
        <w:t>382.3.B(2)</w:t>
      </w:r>
      <w:r w:rsidRPr="00C952AB">
        <w:rPr>
          <w:rFonts w:asciiTheme="minorHAnsi" w:hAnsiTheme="minorHAnsi" w:cstheme="minorHAnsi"/>
          <w:i/>
          <w:iCs/>
          <w:sz w:val="22"/>
          <w:szCs w:val="22"/>
        </w:rPr>
        <w:t xml:space="preserve">. </w:t>
      </w:r>
      <w:r w:rsidRPr="00C952AB">
        <w:rPr>
          <w:rFonts w:asciiTheme="minorHAnsi" w:hAnsiTheme="minorHAnsi" w:cstheme="minorHAnsi"/>
          <w:b/>
          <w:bCs/>
          <w:i/>
          <w:iCs/>
          <w:sz w:val="22"/>
          <w:szCs w:val="22"/>
        </w:rPr>
        <w:t>Historic Significance</w:t>
      </w:r>
    </w:p>
    <w:p w14:paraId="7C4C1CBC" w14:textId="0CF2BE35" w:rsidR="0026341B" w:rsidRPr="00C952AB" w:rsidRDefault="00D24ACA" w:rsidP="003A69A9">
      <w:pPr>
        <w:pStyle w:val="NormalWeb"/>
        <w:numPr>
          <w:ilvl w:val="0"/>
          <w:numId w:val="21"/>
        </w:numPr>
        <w:rPr>
          <w:rFonts w:asciiTheme="minorHAnsi" w:hAnsiTheme="minorHAnsi" w:cstheme="minorHAnsi"/>
          <w:sz w:val="22"/>
          <w:szCs w:val="22"/>
        </w:rPr>
      </w:pPr>
      <w:r w:rsidRPr="00C952AB">
        <w:rPr>
          <w:rFonts w:asciiTheme="minorHAnsi" w:hAnsiTheme="minorHAnsi" w:cstheme="minorHAnsi"/>
          <w:sz w:val="22"/>
          <w:szCs w:val="22"/>
        </w:rPr>
        <w:t>The Great Heath is not listed on the N</w:t>
      </w:r>
      <w:r w:rsidR="00A673EE" w:rsidRPr="00C952AB">
        <w:rPr>
          <w:rFonts w:asciiTheme="minorHAnsi" w:hAnsiTheme="minorHAnsi" w:cstheme="minorHAnsi"/>
          <w:sz w:val="22"/>
          <w:szCs w:val="22"/>
        </w:rPr>
        <w:t xml:space="preserve">ational </w:t>
      </w:r>
      <w:r w:rsidRPr="00C952AB">
        <w:rPr>
          <w:rFonts w:asciiTheme="minorHAnsi" w:hAnsiTheme="minorHAnsi" w:cstheme="minorHAnsi"/>
          <w:sz w:val="22"/>
          <w:szCs w:val="22"/>
        </w:rPr>
        <w:t>R</w:t>
      </w:r>
      <w:r w:rsidR="00A673EE" w:rsidRPr="00C952AB">
        <w:rPr>
          <w:rFonts w:asciiTheme="minorHAnsi" w:hAnsiTheme="minorHAnsi" w:cstheme="minorHAnsi"/>
          <w:sz w:val="22"/>
          <w:szCs w:val="22"/>
        </w:rPr>
        <w:t xml:space="preserve">egister of </w:t>
      </w:r>
      <w:r w:rsidRPr="00C952AB">
        <w:rPr>
          <w:rFonts w:asciiTheme="minorHAnsi" w:hAnsiTheme="minorHAnsi" w:cstheme="minorHAnsi"/>
          <w:sz w:val="22"/>
          <w:szCs w:val="22"/>
        </w:rPr>
        <w:t>H</w:t>
      </w:r>
      <w:r w:rsidR="00A673EE" w:rsidRPr="00C952AB">
        <w:rPr>
          <w:rFonts w:asciiTheme="minorHAnsi" w:hAnsiTheme="minorHAnsi" w:cstheme="minorHAnsi"/>
          <w:sz w:val="22"/>
          <w:szCs w:val="22"/>
        </w:rPr>
        <w:t xml:space="preserve">istoric </w:t>
      </w:r>
      <w:r w:rsidRPr="00C952AB">
        <w:rPr>
          <w:rFonts w:asciiTheme="minorHAnsi" w:hAnsiTheme="minorHAnsi" w:cstheme="minorHAnsi"/>
          <w:sz w:val="22"/>
          <w:szCs w:val="22"/>
        </w:rPr>
        <w:t>P</w:t>
      </w:r>
      <w:r w:rsidR="00A673EE" w:rsidRPr="00C952AB">
        <w:rPr>
          <w:rFonts w:asciiTheme="minorHAnsi" w:hAnsiTheme="minorHAnsi" w:cstheme="minorHAnsi"/>
          <w:sz w:val="22"/>
          <w:szCs w:val="22"/>
        </w:rPr>
        <w:t>laces</w:t>
      </w:r>
      <w:r w:rsidRPr="00C952AB">
        <w:rPr>
          <w:rFonts w:asciiTheme="minorHAnsi" w:hAnsiTheme="minorHAnsi" w:cstheme="minorHAnsi"/>
          <w:sz w:val="22"/>
          <w:szCs w:val="22"/>
        </w:rPr>
        <w:t>.</w:t>
      </w:r>
    </w:p>
    <w:p w14:paraId="0597F1BC" w14:textId="509A1D2A" w:rsidR="00074F37" w:rsidRPr="00C952AB" w:rsidRDefault="00D24ACA" w:rsidP="003A69A9">
      <w:pPr>
        <w:pStyle w:val="NormalWeb"/>
        <w:ind w:left="360"/>
        <w:rPr>
          <w:rFonts w:asciiTheme="minorHAnsi" w:hAnsiTheme="minorHAnsi" w:cstheme="minorHAnsi"/>
          <w:b/>
          <w:bCs/>
          <w:i/>
          <w:iCs/>
          <w:sz w:val="22"/>
          <w:szCs w:val="22"/>
        </w:rPr>
      </w:pPr>
      <w:r w:rsidRPr="00C952AB">
        <w:rPr>
          <w:rFonts w:asciiTheme="minorHAnsi" w:hAnsiTheme="minorHAnsi" w:cstheme="minorHAnsi"/>
          <w:b/>
          <w:bCs/>
          <w:i/>
          <w:iCs/>
          <w:sz w:val="22"/>
          <w:szCs w:val="22"/>
        </w:rPr>
        <w:t>382.3.B(3)</w:t>
      </w:r>
      <w:r w:rsidR="00877B67" w:rsidRPr="00C952AB">
        <w:rPr>
          <w:rFonts w:asciiTheme="minorHAnsi" w:hAnsiTheme="minorHAnsi" w:cstheme="minorHAnsi"/>
          <w:b/>
          <w:bCs/>
          <w:i/>
          <w:iCs/>
          <w:sz w:val="22"/>
          <w:szCs w:val="22"/>
        </w:rPr>
        <w:t>.</w:t>
      </w:r>
      <w:r w:rsidRPr="00C952AB">
        <w:rPr>
          <w:rFonts w:asciiTheme="minorHAnsi" w:hAnsiTheme="minorHAnsi" w:cstheme="minorHAnsi"/>
          <w:b/>
          <w:bCs/>
          <w:i/>
          <w:iCs/>
          <w:sz w:val="22"/>
          <w:szCs w:val="22"/>
        </w:rPr>
        <w:t xml:space="preserve"> The character, landscape context, unique features, usage patterns, and other relevant characteristics of the SRSNS. </w:t>
      </w:r>
    </w:p>
    <w:p w14:paraId="2411AE06" w14:textId="075C81C2" w:rsidR="00FB01F7" w:rsidRPr="00BD2CA6" w:rsidRDefault="00D24ACA" w:rsidP="003A69A9">
      <w:pPr>
        <w:pStyle w:val="NormalWeb"/>
        <w:numPr>
          <w:ilvl w:val="0"/>
          <w:numId w:val="21"/>
        </w:numPr>
        <w:rPr>
          <w:rFonts w:asciiTheme="minorHAnsi" w:hAnsiTheme="minorHAnsi" w:cstheme="minorHAnsi"/>
          <w:sz w:val="22"/>
          <w:szCs w:val="22"/>
        </w:rPr>
      </w:pPr>
      <w:r w:rsidRPr="00C952AB">
        <w:rPr>
          <w:rFonts w:asciiTheme="minorHAnsi" w:hAnsiTheme="minorHAnsi" w:cstheme="minorHAnsi"/>
          <w:b/>
          <w:bCs/>
          <w:sz w:val="22"/>
          <w:szCs w:val="22"/>
        </w:rPr>
        <w:t>Character</w:t>
      </w:r>
      <w:r w:rsidR="00E03787" w:rsidRPr="00C952AB">
        <w:rPr>
          <w:rFonts w:asciiTheme="minorHAnsi" w:hAnsiTheme="minorHAnsi" w:cstheme="minorHAnsi"/>
          <w:b/>
          <w:bCs/>
          <w:sz w:val="22"/>
          <w:szCs w:val="22"/>
        </w:rPr>
        <w:t xml:space="preserve">.  </w:t>
      </w:r>
      <w:r w:rsidR="00E03787" w:rsidRPr="00C952AB">
        <w:rPr>
          <w:rFonts w:asciiTheme="minorHAnsi" w:hAnsiTheme="minorHAnsi" w:cstheme="minorHAnsi"/>
          <w:sz w:val="22"/>
          <w:szCs w:val="22"/>
        </w:rPr>
        <w:t xml:space="preserve">The Great Heath </w:t>
      </w:r>
      <w:r w:rsidR="00E03787" w:rsidRPr="00C952AB">
        <w:rPr>
          <w:rFonts w:asciiTheme="minorHAnsi" w:eastAsia="Times" w:hAnsiTheme="minorHAnsi" w:cstheme="minorHAnsi"/>
          <w:sz w:val="22"/>
          <w:szCs w:val="22"/>
        </w:rPr>
        <w:t>is characterized by poorly drained, relatively flat terrain.</w:t>
      </w:r>
      <w:r w:rsidR="0079114D" w:rsidRPr="00C952AB">
        <w:rPr>
          <w:rFonts w:asciiTheme="minorHAnsi" w:eastAsia="Times" w:hAnsiTheme="minorHAnsi" w:cstheme="minorHAnsi"/>
          <w:sz w:val="22"/>
          <w:szCs w:val="22"/>
        </w:rPr>
        <w:t xml:space="preserve">  </w:t>
      </w:r>
      <w:r w:rsidR="0045328F" w:rsidRPr="00C952AB">
        <w:rPr>
          <w:rFonts w:asciiTheme="minorHAnsi" w:eastAsia="Times" w:hAnsiTheme="minorHAnsi" w:cstheme="minorHAnsi"/>
          <w:sz w:val="22"/>
          <w:szCs w:val="22"/>
        </w:rPr>
        <w:t xml:space="preserve">The landscape is characterized primarily </w:t>
      </w:r>
      <w:r w:rsidR="0080092D">
        <w:rPr>
          <w:rFonts w:asciiTheme="minorHAnsi" w:eastAsia="Times" w:hAnsiTheme="minorHAnsi" w:cstheme="minorHAnsi"/>
          <w:sz w:val="22"/>
          <w:szCs w:val="22"/>
        </w:rPr>
        <w:t xml:space="preserve">by </w:t>
      </w:r>
      <w:r w:rsidR="0045328F" w:rsidRPr="00C952AB">
        <w:rPr>
          <w:rFonts w:asciiTheme="minorHAnsi" w:eastAsia="Times" w:hAnsiTheme="minorHAnsi" w:cstheme="minorHAnsi"/>
          <w:sz w:val="22"/>
          <w:szCs w:val="22"/>
        </w:rPr>
        <w:t>open areas of 2.</w:t>
      </w:r>
      <w:r w:rsidR="0080092D" w:rsidRPr="00C952AB">
        <w:rPr>
          <w:rFonts w:asciiTheme="minorHAnsi" w:eastAsia="Times" w:hAnsiTheme="minorHAnsi" w:cstheme="minorHAnsi"/>
          <w:sz w:val="22"/>
          <w:szCs w:val="22"/>
        </w:rPr>
        <w:t>5</w:t>
      </w:r>
      <w:r w:rsidR="0080092D">
        <w:rPr>
          <w:rFonts w:asciiTheme="minorHAnsi" w:eastAsia="Times" w:hAnsiTheme="minorHAnsi" w:cstheme="minorHAnsi"/>
          <w:sz w:val="22"/>
          <w:szCs w:val="22"/>
        </w:rPr>
        <w:t xml:space="preserve">- </w:t>
      </w:r>
      <w:r w:rsidR="0045328F" w:rsidRPr="00C952AB">
        <w:rPr>
          <w:rFonts w:asciiTheme="minorHAnsi" w:eastAsia="Times" w:hAnsiTheme="minorHAnsi" w:cstheme="minorHAnsi"/>
          <w:sz w:val="22"/>
          <w:szCs w:val="22"/>
        </w:rPr>
        <w:t xml:space="preserve">to </w:t>
      </w:r>
      <w:r w:rsidR="0080092D" w:rsidRPr="00C952AB">
        <w:rPr>
          <w:rFonts w:asciiTheme="minorHAnsi" w:eastAsia="Times" w:hAnsiTheme="minorHAnsi" w:cstheme="minorHAnsi"/>
          <w:sz w:val="22"/>
          <w:szCs w:val="22"/>
        </w:rPr>
        <w:t>3</w:t>
      </w:r>
      <w:r w:rsidR="0080092D">
        <w:rPr>
          <w:rFonts w:asciiTheme="minorHAnsi" w:eastAsia="Times" w:hAnsiTheme="minorHAnsi" w:cstheme="minorHAnsi"/>
          <w:sz w:val="22"/>
          <w:szCs w:val="22"/>
        </w:rPr>
        <w:t>-</w:t>
      </w:r>
      <w:r w:rsidR="0045328F" w:rsidRPr="00C952AB">
        <w:rPr>
          <w:rFonts w:asciiTheme="minorHAnsi" w:eastAsia="Times" w:hAnsiTheme="minorHAnsi" w:cstheme="minorHAnsi"/>
          <w:sz w:val="22"/>
          <w:szCs w:val="22"/>
        </w:rPr>
        <w:t xml:space="preserve">foot peat land vegetation and pockets of mixed deciduous and coniferous vegetation.  The Great Heath Context Photographs attached to this document further demonstrate the character of the landscape. </w:t>
      </w:r>
    </w:p>
    <w:p w14:paraId="507394CC" w14:textId="77777777" w:rsidR="00785E26" w:rsidRPr="00C952AB" w:rsidRDefault="00785E26" w:rsidP="00BD2CA6">
      <w:pPr>
        <w:pStyle w:val="NormalWeb"/>
        <w:ind w:left="720"/>
        <w:rPr>
          <w:rFonts w:asciiTheme="minorHAnsi" w:hAnsiTheme="minorHAnsi" w:cstheme="minorHAnsi"/>
          <w:sz w:val="22"/>
          <w:szCs w:val="22"/>
        </w:rPr>
      </w:pPr>
    </w:p>
    <w:p w14:paraId="12B12B75" w14:textId="3DE3804E" w:rsidR="00785E26" w:rsidRPr="007E195F" w:rsidRDefault="00D24ACA" w:rsidP="00BD2CA6">
      <w:pPr>
        <w:pStyle w:val="NormalWeb"/>
        <w:numPr>
          <w:ilvl w:val="0"/>
          <w:numId w:val="21"/>
        </w:numPr>
        <w:rPr>
          <w:rFonts w:asciiTheme="minorHAnsi" w:hAnsiTheme="minorHAnsi" w:cstheme="minorHAnsi"/>
          <w:b/>
          <w:bCs/>
          <w:sz w:val="22"/>
          <w:szCs w:val="22"/>
        </w:rPr>
      </w:pPr>
      <w:r w:rsidRPr="00CD30B2">
        <w:rPr>
          <w:rFonts w:asciiTheme="minorHAnsi" w:hAnsiTheme="minorHAnsi" w:cstheme="minorHAnsi"/>
          <w:b/>
          <w:bCs/>
          <w:sz w:val="22"/>
          <w:szCs w:val="22"/>
        </w:rPr>
        <w:lastRenderedPageBreak/>
        <w:t>Landscape Context.</w:t>
      </w:r>
      <w:r w:rsidRPr="00C952AB">
        <w:rPr>
          <w:rFonts w:cstheme="minorHAnsi"/>
          <w:b/>
          <w:bCs/>
          <w:sz w:val="22"/>
          <w:szCs w:val="22"/>
        </w:rPr>
        <w:t xml:space="preserve">  </w:t>
      </w:r>
      <w:r w:rsidRPr="007E195F">
        <w:rPr>
          <w:rFonts w:asciiTheme="minorHAnsi" w:hAnsiTheme="minorHAnsi" w:cstheme="minorHAnsi"/>
          <w:sz w:val="22"/>
          <w:szCs w:val="22"/>
        </w:rPr>
        <w:t xml:space="preserve">The Great Heath </w:t>
      </w:r>
      <w:proofErr w:type="gramStart"/>
      <w:r w:rsidRPr="007E195F">
        <w:rPr>
          <w:rFonts w:asciiTheme="minorHAnsi" w:hAnsiTheme="minorHAnsi" w:cstheme="minorHAnsi"/>
          <w:sz w:val="22"/>
          <w:szCs w:val="22"/>
        </w:rPr>
        <w:t>is located in</w:t>
      </w:r>
      <w:proofErr w:type="gramEnd"/>
      <w:r w:rsidRPr="007E195F">
        <w:rPr>
          <w:rFonts w:asciiTheme="minorHAnsi" w:hAnsiTheme="minorHAnsi" w:cstheme="minorHAnsi"/>
          <w:sz w:val="22"/>
          <w:szCs w:val="22"/>
        </w:rPr>
        <w:t xml:space="preserve"> a rural area characterized by</w:t>
      </w:r>
      <w:r w:rsidR="00E03787" w:rsidRPr="007E195F">
        <w:rPr>
          <w:rFonts w:asciiTheme="minorHAnsi" w:hAnsiTheme="minorHAnsi" w:cstheme="minorHAnsi"/>
          <w:sz w:val="22"/>
          <w:szCs w:val="22"/>
        </w:rPr>
        <w:t xml:space="preserve"> commercial</w:t>
      </w:r>
      <w:r w:rsidRPr="007E195F">
        <w:rPr>
          <w:rFonts w:asciiTheme="minorHAnsi" w:hAnsiTheme="minorHAnsi" w:cstheme="minorHAnsi"/>
          <w:sz w:val="22"/>
          <w:szCs w:val="22"/>
        </w:rPr>
        <w:t xml:space="preserve"> blueberry barrens</w:t>
      </w:r>
      <w:r w:rsidR="00E03787" w:rsidRPr="007E195F">
        <w:rPr>
          <w:rFonts w:asciiTheme="minorHAnsi" w:hAnsiTheme="minorHAnsi" w:cstheme="minorHAnsi"/>
          <w:sz w:val="22"/>
          <w:szCs w:val="22"/>
        </w:rPr>
        <w:t xml:space="preserve"> and second growth softwood-hardwood forests.  The Pleasant River</w:t>
      </w:r>
      <w:r w:rsidR="00A673EE" w:rsidRPr="007E195F">
        <w:rPr>
          <w:rFonts w:asciiTheme="minorHAnsi" w:hAnsiTheme="minorHAnsi" w:cstheme="minorHAnsi"/>
          <w:sz w:val="22"/>
          <w:szCs w:val="22"/>
        </w:rPr>
        <w:t>, along with</w:t>
      </w:r>
      <w:r w:rsidR="00443641" w:rsidRPr="007E195F">
        <w:rPr>
          <w:rFonts w:asciiTheme="minorHAnsi" w:hAnsiTheme="minorHAnsi" w:cstheme="minorHAnsi"/>
          <w:sz w:val="22"/>
          <w:szCs w:val="22"/>
        </w:rPr>
        <w:t xml:space="preserve"> several of its tributaries</w:t>
      </w:r>
      <w:r w:rsidR="00A673EE" w:rsidRPr="007E195F">
        <w:rPr>
          <w:rFonts w:asciiTheme="minorHAnsi" w:hAnsiTheme="minorHAnsi" w:cstheme="minorHAnsi"/>
          <w:sz w:val="22"/>
          <w:szCs w:val="22"/>
        </w:rPr>
        <w:t>,</w:t>
      </w:r>
      <w:r w:rsidR="00443641" w:rsidRPr="007E195F">
        <w:rPr>
          <w:rFonts w:asciiTheme="minorHAnsi" w:hAnsiTheme="minorHAnsi" w:cstheme="minorHAnsi"/>
          <w:sz w:val="22"/>
          <w:szCs w:val="22"/>
        </w:rPr>
        <w:t xml:space="preserve"> meanders through the Great Heath.  </w:t>
      </w:r>
      <w:r w:rsidR="00945DA5" w:rsidRPr="007E195F">
        <w:rPr>
          <w:rFonts w:asciiTheme="minorHAnsi" w:hAnsiTheme="minorHAnsi" w:cstheme="minorHAnsi"/>
          <w:sz w:val="22"/>
          <w:szCs w:val="22"/>
        </w:rPr>
        <w:t>Throughout much of its length, views from the river are screened by riparian vegetation.</w:t>
      </w:r>
      <w:r w:rsidR="00877B67" w:rsidRPr="007E195F">
        <w:rPr>
          <w:rFonts w:asciiTheme="minorHAnsi" w:hAnsiTheme="minorHAnsi" w:cstheme="minorHAnsi"/>
          <w:sz w:val="22"/>
          <w:szCs w:val="22"/>
        </w:rPr>
        <w:t xml:space="preserve">  </w:t>
      </w:r>
      <w:r w:rsidR="00A673EE" w:rsidRPr="007E195F">
        <w:rPr>
          <w:rFonts w:asciiTheme="minorHAnsi" w:hAnsiTheme="minorHAnsi" w:cstheme="minorHAnsi"/>
          <w:sz w:val="22"/>
          <w:szCs w:val="22"/>
        </w:rPr>
        <w:t>S</w:t>
      </w:r>
      <w:r w:rsidR="00877B67" w:rsidRPr="007E195F">
        <w:rPr>
          <w:rFonts w:asciiTheme="minorHAnsi" w:hAnsiTheme="minorHAnsi" w:cstheme="minorHAnsi"/>
          <w:sz w:val="22"/>
          <w:szCs w:val="22"/>
        </w:rPr>
        <w:t xml:space="preserve">ee the context </w:t>
      </w:r>
      <w:r w:rsidR="00A673EE" w:rsidRPr="007E195F">
        <w:rPr>
          <w:rFonts w:asciiTheme="minorHAnsi" w:hAnsiTheme="minorHAnsi" w:cstheme="minorHAnsi"/>
          <w:sz w:val="22"/>
          <w:szCs w:val="22"/>
        </w:rPr>
        <w:t xml:space="preserve">photographs </w:t>
      </w:r>
      <w:r w:rsidR="00877B67" w:rsidRPr="007E195F">
        <w:rPr>
          <w:rFonts w:asciiTheme="minorHAnsi" w:hAnsiTheme="minorHAnsi" w:cstheme="minorHAnsi"/>
          <w:sz w:val="22"/>
          <w:szCs w:val="22"/>
        </w:rPr>
        <w:t>provided in this document</w:t>
      </w:r>
      <w:r w:rsidR="00A673EE" w:rsidRPr="007E195F">
        <w:rPr>
          <w:rFonts w:asciiTheme="minorHAnsi" w:hAnsiTheme="minorHAnsi" w:cstheme="minorHAnsi"/>
          <w:sz w:val="22"/>
          <w:szCs w:val="22"/>
        </w:rPr>
        <w:t xml:space="preserve"> for additional information.</w:t>
      </w:r>
    </w:p>
    <w:p w14:paraId="4915DD96" w14:textId="0952F6EC" w:rsidR="00374378" w:rsidRPr="00BD2CA6" w:rsidRDefault="00D24ACA" w:rsidP="00374378">
      <w:pPr>
        <w:pStyle w:val="ListParagraph"/>
        <w:numPr>
          <w:ilvl w:val="0"/>
          <w:numId w:val="21"/>
        </w:numPr>
        <w:rPr>
          <w:rFonts w:cstheme="minorHAnsi"/>
          <w:b/>
          <w:bCs/>
          <w:sz w:val="22"/>
          <w:szCs w:val="22"/>
        </w:rPr>
      </w:pPr>
      <w:r w:rsidRPr="00BD2CA6">
        <w:rPr>
          <w:rFonts w:cstheme="minorHAnsi"/>
          <w:b/>
          <w:bCs/>
          <w:sz w:val="22"/>
          <w:szCs w:val="22"/>
        </w:rPr>
        <w:t xml:space="preserve">Unique Features.  </w:t>
      </w:r>
      <w:r w:rsidRPr="00BD2CA6">
        <w:rPr>
          <w:rFonts w:cstheme="minorHAnsi"/>
          <w:sz w:val="22"/>
          <w:szCs w:val="22"/>
        </w:rPr>
        <w:t xml:space="preserve">The Great Heath is a significant ecological feature, noteworthy for its variety of peatland types. It encompasses an </w:t>
      </w:r>
      <w:proofErr w:type="spellStart"/>
      <w:r w:rsidRPr="00BD2CA6">
        <w:rPr>
          <w:rFonts w:cstheme="minorHAnsi"/>
          <w:sz w:val="22"/>
          <w:szCs w:val="22"/>
        </w:rPr>
        <w:t>unpatterned</w:t>
      </w:r>
      <w:proofErr w:type="spellEnd"/>
      <w:r w:rsidRPr="00BD2CA6">
        <w:rPr>
          <w:rFonts w:cstheme="minorHAnsi"/>
          <w:sz w:val="22"/>
          <w:szCs w:val="22"/>
        </w:rPr>
        <w:t xml:space="preserve"> stream drainage fen, an </w:t>
      </w:r>
      <w:proofErr w:type="spellStart"/>
      <w:r w:rsidRPr="00BD2CA6">
        <w:rPr>
          <w:rFonts w:cstheme="minorHAnsi"/>
          <w:sz w:val="22"/>
          <w:szCs w:val="22"/>
        </w:rPr>
        <w:t>unpatterned</w:t>
      </w:r>
      <w:proofErr w:type="spellEnd"/>
      <w:r w:rsidRPr="00BD2CA6">
        <w:rPr>
          <w:rFonts w:cstheme="minorHAnsi"/>
          <w:sz w:val="22"/>
          <w:szCs w:val="22"/>
        </w:rPr>
        <w:t xml:space="preserve"> open basin fen, and a level bog.  It is the largest peatland in the </w:t>
      </w:r>
      <w:proofErr w:type="spellStart"/>
      <w:r w:rsidRPr="00BD2CA6">
        <w:rPr>
          <w:rFonts w:cstheme="minorHAnsi"/>
          <w:sz w:val="22"/>
          <w:szCs w:val="22"/>
        </w:rPr>
        <w:t>Downeast</w:t>
      </w:r>
      <w:proofErr w:type="spellEnd"/>
      <w:r w:rsidRPr="00BD2CA6">
        <w:rPr>
          <w:rFonts w:cstheme="minorHAnsi"/>
          <w:sz w:val="22"/>
          <w:szCs w:val="22"/>
        </w:rPr>
        <w:t xml:space="preserve"> region and one of the largest multiple-unit peatlands in all of Maine.</w:t>
      </w:r>
      <w:r w:rsidRPr="00BD2CA6">
        <w:rPr>
          <w:rFonts w:cstheme="minorHAnsi"/>
          <w:b/>
          <w:bCs/>
          <w:sz w:val="22"/>
          <w:szCs w:val="22"/>
        </w:rPr>
        <w:t xml:space="preserve"> </w:t>
      </w:r>
      <w:r w:rsidR="002E6708" w:rsidRPr="00BD2CA6">
        <w:rPr>
          <w:rFonts w:cstheme="minorHAnsi"/>
          <w:sz w:val="22"/>
          <w:szCs w:val="22"/>
        </w:rPr>
        <w:t xml:space="preserve">While it does have distinctive ecological features, it lacks physical characteristics – such as pronounced topographic changes or notable landforms – that are typically associated </w:t>
      </w:r>
      <w:r w:rsidR="00CF3BDF" w:rsidRPr="00BD2CA6">
        <w:rPr>
          <w:rFonts w:cstheme="minorHAnsi"/>
          <w:sz w:val="22"/>
          <w:szCs w:val="22"/>
        </w:rPr>
        <w:t>with</w:t>
      </w:r>
      <w:r w:rsidR="002E6708" w:rsidRPr="00BD2CA6">
        <w:rPr>
          <w:rFonts w:cstheme="minorHAnsi"/>
          <w:sz w:val="22"/>
          <w:szCs w:val="22"/>
        </w:rPr>
        <w:t xml:space="preserve"> places of</w:t>
      </w:r>
      <w:r w:rsidR="00CF3BDF" w:rsidRPr="00BD2CA6">
        <w:rPr>
          <w:rFonts w:cstheme="minorHAnsi"/>
          <w:sz w:val="22"/>
          <w:szCs w:val="22"/>
        </w:rPr>
        <w:t xml:space="preserve"> high scenic quality</w:t>
      </w:r>
      <w:r w:rsidR="00DD6B34" w:rsidRPr="00BD2CA6">
        <w:rPr>
          <w:rFonts w:cstheme="minorHAnsi"/>
          <w:sz w:val="22"/>
          <w:szCs w:val="22"/>
        </w:rPr>
        <w:t>.</w:t>
      </w:r>
    </w:p>
    <w:p w14:paraId="7D2CFEE5" w14:textId="0279A021" w:rsidR="00FB01F7" w:rsidRPr="00BD2CA6" w:rsidRDefault="00D24ACA" w:rsidP="00BD2CA6">
      <w:pPr>
        <w:pStyle w:val="ListParagraph"/>
        <w:numPr>
          <w:ilvl w:val="0"/>
          <w:numId w:val="21"/>
        </w:numPr>
        <w:rPr>
          <w:rFonts w:cstheme="minorHAnsi"/>
          <w:b/>
          <w:bCs/>
          <w:sz w:val="22"/>
          <w:szCs w:val="22"/>
        </w:rPr>
      </w:pPr>
      <w:r w:rsidRPr="00BD2CA6">
        <w:rPr>
          <w:rFonts w:cstheme="minorHAnsi"/>
          <w:b/>
          <w:bCs/>
          <w:sz w:val="22"/>
          <w:szCs w:val="22"/>
        </w:rPr>
        <w:t>Usage Patterns</w:t>
      </w:r>
      <w:r w:rsidRPr="00BD2CA6">
        <w:rPr>
          <w:rFonts w:cstheme="minorHAnsi"/>
          <w:sz w:val="22"/>
          <w:szCs w:val="22"/>
        </w:rPr>
        <w:t xml:space="preserve">.  Based upon the </w:t>
      </w:r>
      <w:proofErr w:type="spellStart"/>
      <w:r w:rsidR="00374378" w:rsidRPr="00BD2CA6">
        <w:rPr>
          <w:rFonts w:eastAsiaTheme="minorHAnsi" w:cstheme="minorHAnsi"/>
          <w:i/>
          <w:iCs/>
          <w:sz w:val="22"/>
          <w:szCs w:val="22"/>
        </w:rPr>
        <w:t>Downeast</w:t>
      </w:r>
      <w:proofErr w:type="spellEnd"/>
      <w:r w:rsidR="00374378" w:rsidRPr="00BD2CA6">
        <w:rPr>
          <w:rFonts w:eastAsiaTheme="minorHAnsi" w:cstheme="minorHAnsi"/>
          <w:i/>
          <w:iCs/>
          <w:sz w:val="22"/>
          <w:szCs w:val="22"/>
        </w:rPr>
        <w:t xml:space="preserve"> Wind Energy Project Recreation User Study Report</w:t>
      </w:r>
      <w:r w:rsidR="00374378" w:rsidRPr="00BD2CA6">
        <w:rPr>
          <w:rFonts w:eastAsiaTheme="minorHAnsi" w:cstheme="minorHAnsi"/>
          <w:sz w:val="22"/>
          <w:szCs w:val="22"/>
        </w:rPr>
        <w:t xml:space="preserve"> prepared by TRC in 2016</w:t>
      </w:r>
      <w:r w:rsidRPr="00BD2CA6">
        <w:rPr>
          <w:rFonts w:cstheme="minorHAnsi"/>
          <w:sz w:val="22"/>
          <w:szCs w:val="22"/>
        </w:rPr>
        <w:t xml:space="preserve">, use of the Great Heath is characterized as very low.  </w:t>
      </w:r>
      <w:r w:rsidR="00313B80" w:rsidRPr="00BD2CA6">
        <w:rPr>
          <w:rFonts w:cstheme="minorHAnsi"/>
          <w:sz w:val="22"/>
          <w:szCs w:val="22"/>
        </w:rPr>
        <w:t xml:space="preserve">This report is included as an attachment to this analysis.  This report states the following: </w:t>
      </w:r>
      <w:r w:rsidR="00CA1470" w:rsidRPr="00BD2CA6">
        <w:rPr>
          <w:rFonts w:cstheme="minorHAnsi"/>
          <w:sz w:val="22"/>
          <w:szCs w:val="22"/>
        </w:rPr>
        <w:t xml:space="preserve">“Based on recreation survey data at the </w:t>
      </w:r>
      <w:proofErr w:type="spellStart"/>
      <w:r w:rsidR="00CA1470" w:rsidRPr="00BD2CA6">
        <w:rPr>
          <w:rFonts w:cstheme="minorHAnsi"/>
          <w:sz w:val="22"/>
          <w:szCs w:val="22"/>
        </w:rPr>
        <w:t>Schoodic</w:t>
      </w:r>
      <w:proofErr w:type="spellEnd"/>
      <w:r w:rsidR="00CA1470" w:rsidRPr="00BD2CA6">
        <w:rPr>
          <w:rFonts w:cstheme="minorHAnsi"/>
          <w:sz w:val="22"/>
          <w:szCs w:val="22"/>
        </w:rPr>
        <w:t xml:space="preserve"> Road Boat Launch, the area experiences a very low level of recreation activity. Total recreational use of the site from August 1 through November 30, </w:t>
      </w:r>
      <w:proofErr w:type="gramStart"/>
      <w:r w:rsidR="00CA1470" w:rsidRPr="00BD2CA6">
        <w:rPr>
          <w:rFonts w:cstheme="minorHAnsi"/>
          <w:sz w:val="22"/>
          <w:szCs w:val="22"/>
        </w:rPr>
        <w:t>2016</w:t>
      </w:r>
      <w:proofErr w:type="gramEnd"/>
      <w:r w:rsidR="00CA1470" w:rsidRPr="00BD2CA6">
        <w:rPr>
          <w:rFonts w:cstheme="minorHAnsi"/>
          <w:sz w:val="22"/>
          <w:szCs w:val="22"/>
        </w:rPr>
        <w:t xml:space="preserve"> is estimated to be 15 recreationists with an upper bound (at the 95 percent confidence level) estimate of 43 recreationists. This level of use equates to roughly one recreationists every nine days, with an upper bound of one recreationist approximately every three days. Only one recreation user was observed at this location during the study period and this individual declined to be interviewed as they had previously completed a questionnaire. In terms of the questionnaires, only two surveys were completed in total and only one at the </w:t>
      </w:r>
      <w:proofErr w:type="spellStart"/>
      <w:r w:rsidR="00CA1470" w:rsidRPr="00BD2CA6">
        <w:rPr>
          <w:rFonts w:cstheme="minorHAnsi"/>
          <w:sz w:val="22"/>
          <w:szCs w:val="22"/>
        </w:rPr>
        <w:t>Schoodic</w:t>
      </w:r>
      <w:proofErr w:type="spellEnd"/>
      <w:r w:rsidR="00CA1470" w:rsidRPr="00BD2CA6">
        <w:rPr>
          <w:rFonts w:cstheme="minorHAnsi"/>
          <w:sz w:val="22"/>
          <w:szCs w:val="22"/>
        </w:rPr>
        <w:t xml:space="preserve"> Road Boat Launch.”</w:t>
      </w:r>
      <w:r w:rsidR="00677864" w:rsidRPr="00BD2CA6">
        <w:rPr>
          <w:rStyle w:val="FootnoteReference"/>
          <w:rFonts w:cstheme="minorHAnsi"/>
          <w:sz w:val="22"/>
          <w:szCs w:val="22"/>
        </w:rPr>
        <w:footnoteReference w:id="5"/>
      </w:r>
      <w:r w:rsidR="00CA1470" w:rsidRPr="00BD2CA6">
        <w:rPr>
          <w:rFonts w:cstheme="minorHAnsi"/>
          <w:sz w:val="22"/>
          <w:szCs w:val="22"/>
        </w:rPr>
        <w:t xml:space="preserve">  </w:t>
      </w:r>
      <w:r w:rsidRPr="00BD2CA6">
        <w:rPr>
          <w:rFonts w:cstheme="minorHAnsi"/>
          <w:sz w:val="22"/>
          <w:szCs w:val="22"/>
        </w:rPr>
        <w:t xml:space="preserve">There are no access paths, roads, parking areas, </w:t>
      </w:r>
      <w:r w:rsidR="00877B67" w:rsidRPr="00BD2CA6">
        <w:rPr>
          <w:rFonts w:cstheme="minorHAnsi"/>
          <w:sz w:val="22"/>
          <w:szCs w:val="22"/>
        </w:rPr>
        <w:t xml:space="preserve">signs, </w:t>
      </w:r>
      <w:r w:rsidRPr="00BD2CA6">
        <w:rPr>
          <w:rFonts w:cstheme="minorHAnsi"/>
          <w:sz w:val="22"/>
          <w:szCs w:val="22"/>
        </w:rPr>
        <w:t xml:space="preserve">or other visitor accommodations within the Great Heath.  The primary means of access is via the Pleasant River, which is not a SRSNS. </w:t>
      </w:r>
    </w:p>
    <w:p w14:paraId="3121620F" w14:textId="4DD3C569" w:rsidR="00074F37" w:rsidRPr="00C952AB" w:rsidRDefault="00D24ACA" w:rsidP="003A69A9">
      <w:pPr>
        <w:pStyle w:val="NormalWeb"/>
        <w:ind w:left="360"/>
        <w:rPr>
          <w:rFonts w:asciiTheme="minorHAnsi" w:hAnsiTheme="minorHAnsi" w:cstheme="minorHAnsi"/>
          <w:b/>
          <w:bCs/>
          <w:i/>
          <w:iCs/>
          <w:sz w:val="22"/>
          <w:szCs w:val="22"/>
        </w:rPr>
      </w:pPr>
      <w:r w:rsidRPr="00C952AB">
        <w:rPr>
          <w:rFonts w:asciiTheme="minorHAnsi" w:hAnsiTheme="minorHAnsi" w:cstheme="minorHAnsi"/>
          <w:b/>
          <w:bCs/>
          <w:i/>
          <w:iCs/>
          <w:sz w:val="22"/>
          <w:szCs w:val="22"/>
        </w:rPr>
        <w:t xml:space="preserve">382.3.B(4). </w:t>
      </w:r>
      <w:r w:rsidR="00A673EE" w:rsidRPr="00C952AB">
        <w:rPr>
          <w:rFonts w:asciiTheme="minorHAnsi" w:hAnsiTheme="minorHAnsi" w:cstheme="minorHAnsi"/>
          <w:b/>
          <w:bCs/>
          <w:i/>
          <w:iCs/>
          <w:sz w:val="22"/>
          <w:szCs w:val="22"/>
        </w:rPr>
        <w:t>Evidence of h</w:t>
      </w:r>
      <w:r w:rsidRPr="00C952AB">
        <w:rPr>
          <w:rFonts w:asciiTheme="minorHAnsi" w:hAnsiTheme="minorHAnsi" w:cstheme="minorHAnsi"/>
          <w:b/>
          <w:bCs/>
          <w:i/>
          <w:iCs/>
          <w:sz w:val="22"/>
          <w:szCs w:val="22"/>
        </w:rPr>
        <w:t xml:space="preserve">igh scenic value or protection of the viewshed from the SRSNS. </w:t>
      </w:r>
    </w:p>
    <w:p w14:paraId="75E62381" w14:textId="3955E870" w:rsidR="00C952AB" w:rsidRPr="00BD2CA6" w:rsidRDefault="00D24ACA" w:rsidP="00C952AB">
      <w:pPr>
        <w:pStyle w:val="NormalWeb"/>
        <w:numPr>
          <w:ilvl w:val="0"/>
          <w:numId w:val="22"/>
        </w:numPr>
        <w:rPr>
          <w:rFonts w:asciiTheme="minorHAnsi" w:hAnsiTheme="minorHAnsi" w:cstheme="minorHAnsi"/>
          <w:sz w:val="22"/>
          <w:szCs w:val="22"/>
        </w:rPr>
      </w:pPr>
      <w:r w:rsidRPr="00C952AB">
        <w:rPr>
          <w:rFonts w:asciiTheme="minorHAnsi" w:hAnsiTheme="minorHAnsi" w:cstheme="minorHAnsi"/>
          <w:sz w:val="22"/>
          <w:szCs w:val="22"/>
        </w:rPr>
        <w:t xml:space="preserve">The Bureau of Parks &amp; Lands owns and manages the northern portion of the Great Heath as a Public Reserve Land.  However, there is no mention of the </w:t>
      </w:r>
      <w:r w:rsidR="00A17E74" w:rsidRPr="00C952AB">
        <w:rPr>
          <w:rFonts w:asciiTheme="minorHAnsi" w:hAnsiTheme="minorHAnsi" w:cstheme="minorHAnsi"/>
          <w:sz w:val="22"/>
          <w:szCs w:val="22"/>
        </w:rPr>
        <w:t>Great H</w:t>
      </w:r>
      <w:r w:rsidRPr="00C952AB">
        <w:rPr>
          <w:rFonts w:asciiTheme="minorHAnsi" w:hAnsiTheme="minorHAnsi" w:cstheme="minorHAnsi"/>
          <w:sz w:val="22"/>
          <w:szCs w:val="22"/>
        </w:rPr>
        <w:t xml:space="preserve">eath’s scenic value in any of the BPL’s literature, which stresses its ecological and natural significance.  </w:t>
      </w:r>
      <w:r w:rsidR="006C4A78" w:rsidRPr="00C952AB">
        <w:rPr>
          <w:rFonts w:asciiTheme="minorHAnsi" w:hAnsiTheme="minorHAnsi" w:cstheme="minorHAnsi"/>
          <w:sz w:val="22"/>
          <w:szCs w:val="22"/>
        </w:rPr>
        <w:t>Th</w:t>
      </w:r>
      <w:r w:rsidRPr="00C952AB">
        <w:rPr>
          <w:rFonts w:asciiTheme="minorHAnsi" w:hAnsiTheme="minorHAnsi" w:cstheme="minorHAnsi"/>
          <w:sz w:val="22"/>
          <w:szCs w:val="22"/>
        </w:rPr>
        <w:t xml:space="preserve">ere is no evidence of scenic value of the viewshed from the </w:t>
      </w:r>
      <w:r w:rsidR="00A17E74" w:rsidRPr="00C952AB">
        <w:rPr>
          <w:rFonts w:asciiTheme="minorHAnsi" w:hAnsiTheme="minorHAnsi" w:cstheme="minorHAnsi"/>
          <w:sz w:val="22"/>
          <w:szCs w:val="22"/>
        </w:rPr>
        <w:t>Great H</w:t>
      </w:r>
      <w:r w:rsidRPr="00C952AB">
        <w:rPr>
          <w:rFonts w:asciiTheme="minorHAnsi" w:hAnsiTheme="minorHAnsi" w:cstheme="minorHAnsi"/>
          <w:sz w:val="22"/>
          <w:szCs w:val="22"/>
        </w:rPr>
        <w:t xml:space="preserve">eath that may increase </w:t>
      </w:r>
      <w:r w:rsidR="00A17E74" w:rsidRPr="00C952AB">
        <w:rPr>
          <w:rFonts w:asciiTheme="minorHAnsi" w:hAnsiTheme="minorHAnsi" w:cstheme="minorHAnsi"/>
          <w:sz w:val="22"/>
          <w:szCs w:val="22"/>
        </w:rPr>
        <w:t xml:space="preserve">its </w:t>
      </w:r>
      <w:r w:rsidRPr="00C952AB">
        <w:rPr>
          <w:rFonts w:asciiTheme="minorHAnsi" w:hAnsiTheme="minorHAnsi" w:cstheme="minorHAnsi"/>
          <w:sz w:val="22"/>
          <w:szCs w:val="22"/>
        </w:rPr>
        <w:t>significance as a scenic resource.</w:t>
      </w:r>
      <w:r w:rsidR="004F5853" w:rsidRPr="00C952AB">
        <w:rPr>
          <w:rFonts w:asciiTheme="minorHAnsi" w:hAnsiTheme="minorHAnsi" w:cstheme="minorHAnsi"/>
          <w:sz w:val="22"/>
          <w:szCs w:val="22"/>
        </w:rPr>
        <w:t xml:space="preserve"> </w:t>
      </w:r>
    </w:p>
    <w:p w14:paraId="58B38D48" w14:textId="0F00C0F9" w:rsidR="00C952AB" w:rsidRPr="00BD2CA6" w:rsidRDefault="00C952AB" w:rsidP="00BD2CA6">
      <w:pPr>
        <w:pStyle w:val="NormalWeb"/>
        <w:numPr>
          <w:ilvl w:val="0"/>
          <w:numId w:val="22"/>
        </w:numPr>
        <w:rPr>
          <w:rFonts w:cstheme="minorHAnsi"/>
          <w:sz w:val="22"/>
          <w:szCs w:val="22"/>
        </w:rPr>
      </w:pPr>
      <w:r w:rsidRPr="00BD2CA6">
        <w:rPr>
          <w:rFonts w:asciiTheme="minorHAnsi" w:hAnsiTheme="minorHAnsi" w:cstheme="minorHAnsi"/>
          <w:sz w:val="22"/>
          <w:szCs w:val="22"/>
        </w:rPr>
        <w:t>The Great Heath has a lack in scenic quality based the rating system defined by the Bureau of Land Management’s (BLM) Manual H-8410-1 – Visual Resource Inventory</w:t>
      </w:r>
      <w:r>
        <w:rPr>
          <w:rFonts w:asciiTheme="minorHAnsi" w:hAnsiTheme="minorHAnsi" w:cstheme="minorHAnsi"/>
          <w:sz w:val="22"/>
          <w:szCs w:val="22"/>
        </w:rPr>
        <w:t xml:space="preserve"> (this form is included as an attachment to this </w:t>
      </w:r>
      <w:r w:rsidR="007E4D81">
        <w:rPr>
          <w:rFonts w:asciiTheme="minorHAnsi" w:hAnsiTheme="minorHAnsi" w:cstheme="minorHAnsi"/>
          <w:sz w:val="22"/>
          <w:szCs w:val="22"/>
        </w:rPr>
        <w:t>document</w:t>
      </w:r>
      <w:r>
        <w:rPr>
          <w:rFonts w:asciiTheme="minorHAnsi" w:hAnsiTheme="minorHAnsi" w:cstheme="minorHAnsi"/>
          <w:sz w:val="22"/>
          <w:szCs w:val="22"/>
        </w:rPr>
        <w:t>)</w:t>
      </w:r>
      <w:r w:rsidRPr="00BD2CA6">
        <w:rPr>
          <w:rFonts w:asciiTheme="minorHAnsi" w:hAnsiTheme="minorHAnsi" w:cstheme="minorHAnsi"/>
          <w:sz w:val="22"/>
          <w:szCs w:val="22"/>
        </w:rPr>
        <w:t>.  This is a process that BLM managers use to determine visual values as part of their work on federal lands.  While the Great Heath is not a federal property, the underlying approach is applicable to landscapes in general, evaluating key factors of landform, vegetation, water, color</w:t>
      </w:r>
      <w:r w:rsidR="007E195F">
        <w:rPr>
          <w:rFonts w:asciiTheme="minorHAnsi" w:hAnsiTheme="minorHAnsi" w:cstheme="minorHAnsi"/>
          <w:sz w:val="22"/>
          <w:szCs w:val="22"/>
        </w:rPr>
        <w:t>,</w:t>
      </w:r>
      <w:r w:rsidRPr="00BD2CA6">
        <w:rPr>
          <w:rFonts w:asciiTheme="minorHAnsi" w:hAnsiTheme="minorHAnsi" w:cstheme="minorHAnsi"/>
          <w:sz w:val="22"/>
          <w:szCs w:val="22"/>
        </w:rPr>
        <w:t xml:space="preserve"> adjacent scenery, scarcity, and cultural modifications.  The ratings are based upon an understanding of similar features within this part of Maine. Using the BLM Manual, the Great Heath achieved a score of 11.  Within the BLM system, this is a scenic quality of C (with A being the highest and C the lowest), which is considered low or common.  The scoring breakdown is detailed below:</w:t>
      </w:r>
    </w:p>
    <w:p w14:paraId="7B3FD619" w14:textId="4ED0DA8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t>Landform: 1/5</w:t>
      </w:r>
    </w:p>
    <w:p w14:paraId="5B058035" w14:textId="7777777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lastRenderedPageBreak/>
        <w:t>Vegetation: 3/5</w:t>
      </w:r>
    </w:p>
    <w:p w14:paraId="7D14464B" w14:textId="7777777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t>Water: 3/5</w:t>
      </w:r>
    </w:p>
    <w:p w14:paraId="0DD9B1AC" w14:textId="7777777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t>Color: 1/5</w:t>
      </w:r>
    </w:p>
    <w:p w14:paraId="7381C1DD" w14:textId="7777777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t>Adjacent Scenery: 0/5</w:t>
      </w:r>
    </w:p>
    <w:p w14:paraId="53F725D5" w14:textId="77777777" w:rsidR="00C952AB" w:rsidRPr="00BD2CA6" w:rsidRDefault="00C952AB" w:rsidP="00BD2CA6">
      <w:pPr>
        <w:ind w:left="1080"/>
        <w:rPr>
          <w:rFonts w:eastAsia="Times New Roman" w:cstheme="minorHAnsi"/>
          <w:sz w:val="22"/>
          <w:szCs w:val="22"/>
        </w:rPr>
      </w:pPr>
      <w:r w:rsidRPr="00BD2CA6">
        <w:rPr>
          <w:rFonts w:eastAsia="Times New Roman" w:cstheme="minorHAnsi"/>
          <w:sz w:val="22"/>
          <w:szCs w:val="22"/>
        </w:rPr>
        <w:t>Scarcity: 3/5</w:t>
      </w:r>
    </w:p>
    <w:p w14:paraId="094831A9" w14:textId="62B39A7D" w:rsidR="00C952AB" w:rsidRPr="00C952AB" w:rsidRDefault="00C952AB" w:rsidP="00BD2CA6">
      <w:pPr>
        <w:ind w:left="1080"/>
        <w:rPr>
          <w:rFonts w:cstheme="minorHAnsi"/>
          <w:sz w:val="22"/>
          <w:szCs w:val="22"/>
        </w:rPr>
      </w:pPr>
      <w:r w:rsidRPr="00BD2CA6">
        <w:rPr>
          <w:rFonts w:eastAsia="Times New Roman" w:cstheme="minorHAnsi"/>
          <w:sz w:val="22"/>
          <w:szCs w:val="22"/>
        </w:rPr>
        <w:t>Cultural Modifications: 0/2</w:t>
      </w:r>
    </w:p>
    <w:p w14:paraId="68BBAC18" w14:textId="3ADD4ED5" w:rsidR="00074F37" w:rsidRPr="00C952AB" w:rsidRDefault="00D24ACA" w:rsidP="003A69A9">
      <w:pPr>
        <w:pStyle w:val="NormalWeb"/>
        <w:ind w:left="360"/>
        <w:rPr>
          <w:rFonts w:asciiTheme="minorHAnsi" w:hAnsiTheme="minorHAnsi" w:cstheme="minorHAnsi"/>
          <w:i/>
          <w:iCs/>
          <w:sz w:val="22"/>
          <w:szCs w:val="22"/>
        </w:rPr>
      </w:pPr>
      <w:r w:rsidRPr="00C952AB">
        <w:rPr>
          <w:rFonts w:asciiTheme="minorHAnsi" w:hAnsiTheme="minorHAnsi" w:cstheme="minorHAnsi"/>
          <w:b/>
          <w:bCs/>
          <w:i/>
          <w:iCs/>
          <w:sz w:val="22"/>
          <w:szCs w:val="22"/>
        </w:rPr>
        <w:t xml:space="preserve">382.3.B(5). Evidence of the degradation of the scenic character of the SRSNS by factors such as incompatible development in the viewshed. Such evidence may decrease the significance of a SRSNS. </w:t>
      </w:r>
    </w:p>
    <w:p w14:paraId="5F6EFAA8" w14:textId="79473812" w:rsidR="00E03787" w:rsidRPr="00C952AB" w:rsidRDefault="00D24ACA" w:rsidP="003A69A9">
      <w:pPr>
        <w:pStyle w:val="NormalWeb"/>
        <w:numPr>
          <w:ilvl w:val="0"/>
          <w:numId w:val="22"/>
        </w:numPr>
        <w:rPr>
          <w:rFonts w:asciiTheme="minorHAnsi" w:hAnsiTheme="minorHAnsi" w:cstheme="minorHAnsi"/>
          <w:sz w:val="22"/>
          <w:szCs w:val="22"/>
        </w:rPr>
      </w:pPr>
      <w:r w:rsidRPr="00C952AB">
        <w:rPr>
          <w:rFonts w:asciiTheme="minorHAnsi" w:hAnsiTheme="minorHAnsi" w:cstheme="minorHAnsi"/>
          <w:sz w:val="22"/>
          <w:szCs w:val="22"/>
        </w:rPr>
        <w:t xml:space="preserve">The Great Heath is surrounded by </w:t>
      </w:r>
      <w:r w:rsidR="00EA3E96" w:rsidRPr="00C952AB">
        <w:rPr>
          <w:rFonts w:asciiTheme="minorHAnsi" w:hAnsiTheme="minorHAnsi" w:cstheme="minorHAnsi"/>
          <w:sz w:val="22"/>
          <w:szCs w:val="22"/>
        </w:rPr>
        <w:t>heavily managed</w:t>
      </w:r>
      <w:r w:rsidRPr="00C952AB">
        <w:rPr>
          <w:rFonts w:asciiTheme="minorHAnsi" w:hAnsiTheme="minorHAnsi" w:cstheme="minorHAnsi"/>
          <w:sz w:val="22"/>
          <w:szCs w:val="22"/>
        </w:rPr>
        <w:t xml:space="preserve"> commercial blueberry </w:t>
      </w:r>
      <w:r w:rsidR="008C56AB" w:rsidRPr="00C952AB">
        <w:rPr>
          <w:rFonts w:asciiTheme="minorHAnsi" w:hAnsiTheme="minorHAnsi" w:cstheme="minorHAnsi"/>
          <w:sz w:val="22"/>
          <w:szCs w:val="22"/>
        </w:rPr>
        <w:t>barrens</w:t>
      </w:r>
      <w:r w:rsidR="00EA3E96" w:rsidRPr="00C952AB">
        <w:rPr>
          <w:rFonts w:asciiTheme="minorHAnsi" w:hAnsiTheme="minorHAnsi" w:cstheme="minorHAnsi"/>
          <w:sz w:val="22"/>
          <w:szCs w:val="22"/>
        </w:rPr>
        <w:t xml:space="preserve"> and supporting infrastructure. </w:t>
      </w:r>
      <w:r w:rsidR="0085039F" w:rsidRPr="00C952AB">
        <w:rPr>
          <w:rFonts w:asciiTheme="minorHAnsi" w:hAnsiTheme="minorHAnsi" w:cstheme="minorHAnsi"/>
          <w:sz w:val="22"/>
          <w:szCs w:val="22"/>
        </w:rPr>
        <w:t xml:space="preserve">When traversing the Pleasant River within the Great Heath, adjacent land use </w:t>
      </w:r>
      <w:r w:rsidR="008C56AB" w:rsidRPr="00C952AB">
        <w:rPr>
          <w:rFonts w:asciiTheme="minorHAnsi" w:hAnsiTheme="minorHAnsi" w:cstheme="minorHAnsi"/>
          <w:sz w:val="22"/>
          <w:szCs w:val="22"/>
        </w:rPr>
        <w:t xml:space="preserve">activities </w:t>
      </w:r>
      <w:r w:rsidR="0085039F" w:rsidRPr="00C952AB">
        <w:rPr>
          <w:rFonts w:asciiTheme="minorHAnsi" w:hAnsiTheme="minorHAnsi" w:cstheme="minorHAnsi"/>
          <w:sz w:val="22"/>
          <w:szCs w:val="22"/>
        </w:rPr>
        <w:t xml:space="preserve">are screened by riparian vegetation. </w:t>
      </w:r>
      <w:r w:rsidR="006A3765" w:rsidRPr="00C952AB">
        <w:rPr>
          <w:rFonts w:asciiTheme="minorHAnsi" w:hAnsiTheme="minorHAnsi" w:cstheme="minorHAnsi"/>
          <w:sz w:val="22"/>
          <w:szCs w:val="22"/>
        </w:rPr>
        <w:t>From</w:t>
      </w:r>
      <w:r w:rsidR="0085039F" w:rsidRPr="00C952AB">
        <w:rPr>
          <w:rFonts w:asciiTheme="minorHAnsi" w:hAnsiTheme="minorHAnsi" w:cstheme="minorHAnsi"/>
          <w:sz w:val="22"/>
          <w:szCs w:val="22"/>
        </w:rPr>
        <w:t xml:space="preserve"> the open heath, the surrounding mid-ground woodlands screen views </w:t>
      </w:r>
      <w:r w:rsidR="006A3765" w:rsidRPr="00C952AB">
        <w:rPr>
          <w:rFonts w:asciiTheme="minorHAnsi" w:hAnsiTheme="minorHAnsi" w:cstheme="minorHAnsi"/>
          <w:sz w:val="22"/>
          <w:szCs w:val="22"/>
        </w:rPr>
        <w:t xml:space="preserve">of the existing </w:t>
      </w:r>
      <w:r w:rsidR="00704E54" w:rsidRPr="00C952AB">
        <w:rPr>
          <w:rFonts w:asciiTheme="minorHAnsi" w:hAnsiTheme="minorHAnsi" w:cstheme="minorHAnsi"/>
          <w:sz w:val="22"/>
          <w:szCs w:val="22"/>
        </w:rPr>
        <w:t>land uses</w:t>
      </w:r>
      <w:r w:rsidR="006A3765" w:rsidRPr="00C952AB">
        <w:rPr>
          <w:rFonts w:asciiTheme="minorHAnsi" w:hAnsiTheme="minorHAnsi" w:cstheme="minorHAnsi"/>
          <w:sz w:val="22"/>
          <w:szCs w:val="22"/>
        </w:rPr>
        <w:t xml:space="preserve"> </w:t>
      </w:r>
      <w:r w:rsidR="0085039F" w:rsidRPr="00C952AB">
        <w:rPr>
          <w:rFonts w:asciiTheme="minorHAnsi" w:hAnsiTheme="minorHAnsi" w:cstheme="minorHAnsi"/>
          <w:sz w:val="22"/>
          <w:szCs w:val="22"/>
        </w:rPr>
        <w:t>beyond the Great Heath.</w:t>
      </w:r>
    </w:p>
    <w:p w14:paraId="48BDBCA9" w14:textId="48B133FD" w:rsidR="00877B67" w:rsidRPr="00C952AB" w:rsidRDefault="00D24ACA" w:rsidP="003A69A9">
      <w:pPr>
        <w:widowControl w:val="0"/>
        <w:autoSpaceDE w:val="0"/>
        <w:autoSpaceDN w:val="0"/>
        <w:adjustRightInd w:val="0"/>
        <w:rPr>
          <w:rFonts w:cstheme="minorHAnsi"/>
          <w:b/>
          <w:bCs/>
          <w:i/>
          <w:iCs/>
          <w:sz w:val="22"/>
          <w:szCs w:val="22"/>
        </w:rPr>
      </w:pPr>
      <w:r w:rsidRPr="00C952AB">
        <w:rPr>
          <w:rFonts w:cstheme="minorHAnsi"/>
          <w:b/>
          <w:bCs/>
          <w:i/>
          <w:iCs/>
          <w:sz w:val="22"/>
          <w:szCs w:val="22"/>
        </w:rPr>
        <w:t xml:space="preserve">382.3.C. </w:t>
      </w:r>
      <w:r w:rsidRPr="00C952AB">
        <w:rPr>
          <w:rFonts w:cstheme="minorHAnsi"/>
          <w:b/>
          <w:bCs/>
          <w:i/>
          <w:sz w:val="22"/>
          <w:szCs w:val="22"/>
        </w:rPr>
        <w:t>The existing character of the surrounding area</w:t>
      </w:r>
      <w:r w:rsidR="00E7357C" w:rsidRPr="00C952AB">
        <w:rPr>
          <w:rFonts w:cstheme="minorHAnsi"/>
          <w:b/>
          <w:bCs/>
          <w:i/>
          <w:sz w:val="22"/>
          <w:szCs w:val="22"/>
        </w:rPr>
        <w:t>.</w:t>
      </w:r>
    </w:p>
    <w:p w14:paraId="4B106C82" w14:textId="77777777" w:rsidR="00E7357C" w:rsidRPr="00C952AB" w:rsidRDefault="00D24ACA">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The existing character of the surrounding area is rated as a </w:t>
      </w:r>
      <w:r w:rsidRPr="00C952AB">
        <w:rPr>
          <w:rFonts w:asciiTheme="minorHAnsi" w:hAnsiTheme="minorHAnsi" w:cstheme="minorHAnsi"/>
          <w:b/>
          <w:bCs/>
          <w:sz w:val="22"/>
          <w:szCs w:val="22"/>
        </w:rPr>
        <w:t>medium</w:t>
      </w:r>
      <w:r w:rsidRPr="00C952AB">
        <w:rPr>
          <w:rFonts w:asciiTheme="minorHAnsi" w:hAnsiTheme="minorHAnsi" w:cstheme="minorHAnsi"/>
          <w:sz w:val="22"/>
          <w:szCs w:val="22"/>
        </w:rPr>
        <w:t>.</w:t>
      </w:r>
    </w:p>
    <w:p w14:paraId="5A75C464" w14:textId="172EDD45" w:rsidR="00E7357C" w:rsidRPr="00C952AB" w:rsidRDefault="00D24ACA" w:rsidP="00E7357C">
      <w:pPr>
        <w:pStyle w:val="NormalWeb"/>
        <w:numPr>
          <w:ilvl w:val="0"/>
          <w:numId w:val="22"/>
        </w:numPr>
        <w:rPr>
          <w:rFonts w:asciiTheme="minorHAnsi" w:eastAsiaTheme="minorEastAsia" w:hAnsiTheme="minorHAnsi" w:cstheme="minorHAnsi"/>
          <w:sz w:val="22"/>
          <w:szCs w:val="22"/>
        </w:rPr>
      </w:pPr>
      <w:r w:rsidRPr="00C952AB">
        <w:rPr>
          <w:rFonts w:asciiTheme="minorHAnsi" w:hAnsiTheme="minorHAnsi" w:cstheme="minorHAnsi"/>
          <w:sz w:val="22"/>
          <w:szCs w:val="22"/>
        </w:rPr>
        <w:t>See a description of the surrounding landscape character above in response to 382.3.B(3).</w:t>
      </w:r>
    </w:p>
    <w:p w14:paraId="6C6F336A" w14:textId="77777777" w:rsidR="00FA281A" w:rsidRPr="00C952AB" w:rsidRDefault="00D24ACA" w:rsidP="00FA281A">
      <w:pPr>
        <w:pStyle w:val="NormalWeb"/>
        <w:numPr>
          <w:ilvl w:val="0"/>
          <w:numId w:val="22"/>
        </w:numPr>
        <w:rPr>
          <w:rFonts w:asciiTheme="minorHAnsi" w:hAnsiTheme="minorHAnsi" w:cstheme="minorHAnsi"/>
          <w:sz w:val="22"/>
          <w:szCs w:val="22"/>
        </w:rPr>
      </w:pPr>
      <w:r w:rsidRPr="00C952AB">
        <w:rPr>
          <w:rFonts w:asciiTheme="minorHAnsi" w:hAnsiTheme="minorHAnsi" w:cstheme="minorHAnsi"/>
          <w:sz w:val="22"/>
          <w:szCs w:val="22"/>
        </w:rPr>
        <w:t xml:space="preserve">See the context </w:t>
      </w:r>
      <w:r w:rsidR="006346DA" w:rsidRPr="00C952AB">
        <w:rPr>
          <w:rFonts w:asciiTheme="minorHAnsi" w:hAnsiTheme="minorHAnsi" w:cstheme="minorHAnsi"/>
          <w:sz w:val="22"/>
          <w:szCs w:val="22"/>
        </w:rPr>
        <w:t>photographs</w:t>
      </w:r>
      <w:r w:rsidRPr="00C952AB">
        <w:rPr>
          <w:rFonts w:asciiTheme="minorHAnsi" w:hAnsiTheme="minorHAnsi" w:cstheme="minorHAnsi"/>
          <w:sz w:val="22"/>
          <w:szCs w:val="22"/>
        </w:rPr>
        <w:t xml:space="preserve"> provided in this document.</w:t>
      </w:r>
    </w:p>
    <w:p w14:paraId="13BF7255" w14:textId="2D31D96F" w:rsidR="00074F37" w:rsidRPr="00C952AB" w:rsidRDefault="00D24ACA" w:rsidP="00FA281A">
      <w:pPr>
        <w:pStyle w:val="NormalWeb"/>
        <w:numPr>
          <w:ilvl w:val="0"/>
          <w:numId w:val="22"/>
        </w:numPr>
        <w:rPr>
          <w:rFonts w:asciiTheme="minorHAnsi" w:hAnsiTheme="minorHAnsi" w:cstheme="minorHAnsi"/>
          <w:i/>
          <w:iCs/>
          <w:sz w:val="22"/>
          <w:szCs w:val="22"/>
        </w:rPr>
      </w:pPr>
      <w:r w:rsidRPr="00C952AB">
        <w:rPr>
          <w:rFonts w:asciiTheme="minorHAnsi" w:eastAsiaTheme="minorEastAsia" w:hAnsiTheme="minorHAnsi" w:cstheme="minorHAnsi"/>
          <w:sz w:val="22"/>
          <w:szCs w:val="22"/>
        </w:rPr>
        <w:t>The BLM Scenic Quality Inventory and Evaluation Chart looks at landform, vegetation, water, color, influence of adjacent scenery, scarcity, and cultural modifications to arrive at a determination of scenic quality base on numeric scores.</w:t>
      </w:r>
      <w:r w:rsidR="000F1E99" w:rsidRPr="00C952AB">
        <w:rPr>
          <w:rFonts w:asciiTheme="minorHAnsi" w:eastAsiaTheme="minorEastAsia" w:hAnsiTheme="minorHAnsi" w:cstheme="minorHAnsi"/>
          <w:sz w:val="22"/>
          <w:szCs w:val="22"/>
        </w:rPr>
        <w:t xml:space="preserve"> Field study and</w:t>
      </w:r>
      <w:r w:rsidR="007072CD" w:rsidRPr="00C952AB">
        <w:rPr>
          <w:rFonts w:asciiTheme="minorHAnsi" w:eastAsiaTheme="minorEastAsia" w:hAnsiTheme="minorHAnsi" w:cstheme="minorHAnsi"/>
          <w:sz w:val="22"/>
          <w:szCs w:val="22"/>
        </w:rPr>
        <w:t xml:space="preserve"> desktop evaluation of the natural character of the landscape</w:t>
      </w:r>
      <w:r w:rsidR="00877B67" w:rsidRPr="00C952AB">
        <w:rPr>
          <w:rFonts w:asciiTheme="minorHAnsi" w:hAnsiTheme="minorHAnsi" w:cstheme="minorHAnsi"/>
          <w:sz w:val="22"/>
          <w:szCs w:val="22"/>
        </w:rPr>
        <w:t xml:space="preserve"> of the Great Heath</w:t>
      </w:r>
      <w:r w:rsidR="007072CD" w:rsidRPr="00C952AB">
        <w:rPr>
          <w:rFonts w:asciiTheme="minorHAnsi" w:eastAsiaTheme="minorEastAsia" w:hAnsiTheme="minorHAnsi" w:cstheme="minorHAnsi"/>
          <w:sz w:val="22"/>
          <w:szCs w:val="22"/>
        </w:rPr>
        <w:t xml:space="preserve"> arrived at a score of 10, which is a ‘C’ in an A, B, C rating scale.  (C being lowest.)</w:t>
      </w:r>
      <w:r w:rsidRPr="00C952AB">
        <w:rPr>
          <w:rStyle w:val="FootnoteReference"/>
          <w:rFonts w:asciiTheme="minorHAnsi" w:eastAsiaTheme="minorEastAsia" w:hAnsiTheme="minorHAnsi" w:cstheme="minorHAnsi"/>
          <w:sz w:val="22"/>
          <w:szCs w:val="22"/>
        </w:rPr>
        <w:footnoteReference w:id="6"/>
      </w:r>
    </w:p>
    <w:p w14:paraId="38856ED2" w14:textId="75494308" w:rsidR="006B1179" w:rsidRPr="00C952AB" w:rsidRDefault="00D24ACA" w:rsidP="003A69A9">
      <w:pPr>
        <w:pStyle w:val="ListParagraph"/>
        <w:numPr>
          <w:ilvl w:val="0"/>
          <w:numId w:val="22"/>
        </w:numPr>
        <w:rPr>
          <w:rFonts w:cstheme="minorHAnsi"/>
          <w:sz w:val="22"/>
          <w:szCs w:val="22"/>
        </w:rPr>
      </w:pPr>
      <w:r w:rsidRPr="00C952AB">
        <w:rPr>
          <w:rFonts w:cstheme="minorHAnsi"/>
          <w:sz w:val="22"/>
          <w:szCs w:val="22"/>
        </w:rPr>
        <w:t>There is minimal e</w:t>
      </w:r>
      <w:r w:rsidR="000F1E99" w:rsidRPr="00C952AB">
        <w:rPr>
          <w:rFonts w:cstheme="minorHAnsi"/>
          <w:sz w:val="22"/>
          <w:szCs w:val="22"/>
        </w:rPr>
        <w:t xml:space="preserve">xisting development within the </w:t>
      </w:r>
      <w:r w:rsidRPr="00C952AB">
        <w:rPr>
          <w:rFonts w:cstheme="minorHAnsi"/>
          <w:sz w:val="22"/>
          <w:szCs w:val="22"/>
        </w:rPr>
        <w:t xml:space="preserve">viewshed of the </w:t>
      </w:r>
      <w:r w:rsidR="000F1E99" w:rsidRPr="00C952AB">
        <w:rPr>
          <w:rFonts w:cstheme="minorHAnsi"/>
          <w:sz w:val="22"/>
          <w:szCs w:val="22"/>
        </w:rPr>
        <w:t>Great Heath</w:t>
      </w:r>
      <w:r w:rsidRPr="00C952AB">
        <w:rPr>
          <w:rFonts w:cstheme="minorHAnsi"/>
          <w:sz w:val="22"/>
          <w:szCs w:val="22"/>
        </w:rPr>
        <w:t xml:space="preserve">.  A single </w:t>
      </w:r>
      <w:r w:rsidR="000F1E99" w:rsidRPr="00C952AB">
        <w:rPr>
          <w:rFonts w:cstheme="minorHAnsi"/>
          <w:sz w:val="22"/>
          <w:szCs w:val="22"/>
        </w:rPr>
        <w:t xml:space="preserve">private camp that can only </w:t>
      </w:r>
      <w:r w:rsidR="00EC00A2" w:rsidRPr="00C952AB">
        <w:rPr>
          <w:rFonts w:cstheme="minorHAnsi"/>
          <w:sz w:val="22"/>
          <w:szCs w:val="22"/>
        </w:rPr>
        <w:t xml:space="preserve">be </w:t>
      </w:r>
      <w:r w:rsidR="000F1E99" w:rsidRPr="00C952AB">
        <w:rPr>
          <w:rFonts w:cstheme="minorHAnsi"/>
          <w:sz w:val="22"/>
          <w:szCs w:val="22"/>
        </w:rPr>
        <w:t>accessed from the Pleasant River</w:t>
      </w:r>
      <w:r w:rsidRPr="00C952AB">
        <w:rPr>
          <w:rFonts w:cstheme="minorHAnsi"/>
          <w:sz w:val="22"/>
          <w:szCs w:val="22"/>
        </w:rPr>
        <w:t xml:space="preserve"> is the extent of visible development within the heath</w:t>
      </w:r>
      <w:r w:rsidR="000F1E99" w:rsidRPr="00C952AB">
        <w:rPr>
          <w:rFonts w:cstheme="minorHAnsi"/>
          <w:sz w:val="22"/>
          <w:szCs w:val="22"/>
        </w:rPr>
        <w:t>.</w:t>
      </w:r>
      <w:r w:rsidRPr="00C952AB">
        <w:rPr>
          <w:rFonts w:cstheme="minorHAnsi"/>
          <w:sz w:val="22"/>
          <w:szCs w:val="22"/>
        </w:rPr>
        <w:t xml:space="preserve">  Surrounding roads to access the blueberry barrens</w:t>
      </w:r>
      <w:r w:rsidR="001B22C5" w:rsidRPr="00C952AB">
        <w:rPr>
          <w:rFonts w:cstheme="minorHAnsi"/>
          <w:sz w:val="22"/>
          <w:szCs w:val="22"/>
        </w:rPr>
        <w:t>, most of them private and posted,</w:t>
      </w:r>
      <w:r w:rsidRPr="00C952AB">
        <w:rPr>
          <w:rFonts w:cstheme="minorHAnsi"/>
          <w:sz w:val="22"/>
          <w:szCs w:val="22"/>
        </w:rPr>
        <w:t xml:space="preserve"> are screened by existing vegetation. </w:t>
      </w:r>
    </w:p>
    <w:p w14:paraId="7A81A357" w14:textId="5463B1B9" w:rsidR="00074F37" w:rsidRPr="00C952AB" w:rsidRDefault="00D24ACA" w:rsidP="00074F37">
      <w:pPr>
        <w:pStyle w:val="NormalWeb"/>
        <w:rPr>
          <w:rFonts w:asciiTheme="minorHAnsi" w:hAnsiTheme="minorHAnsi" w:cstheme="minorHAnsi"/>
          <w:i/>
          <w:iCs/>
          <w:sz w:val="22"/>
          <w:szCs w:val="22"/>
        </w:rPr>
      </w:pPr>
      <w:r w:rsidRPr="00C952AB">
        <w:rPr>
          <w:rFonts w:asciiTheme="minorHAnsi" w:hAnsiTheme="minorHAnsi" w:cstheme="minorHAnsi"/>
          <w:b/>
          <w:bCs/>
          <w:i/>
          <w:iCs/>
          <w:sz w:val="22"/>
          <w:szCs w:val="22"/>
        </w:rPr>
        <w:t>382.3.D. Expectations of the typical viewer</w:t>
      </w:r>
      <w:r w:rsidRPr="00C952AB">
        <w:rPr>
          <w:rFonts w:asciiTheme="minorHAnsi" w:hAnsiTheme="minorHAnsi" w:cstheme="minorHAnsi"/>
          <w:i/>
          <w:iCs/>
          <w:sz w:val="22"/>
          <w:szCs w:val="22"/>
        </w:rPr>
        <w:t xml:space="preserve">. </w:t>
      </w:r>
    </w:p>
    <w:p w14:paraId="27CC8483" w14:textId="77777777" w:rsidR="00E7357C" w:rsidRPr="00C952AB" w:rsidRDefault="00D24ACA" w:rsidP="00E7357C">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The expectations of a typical viewer at the Great Heath are expected to be </w:t>
      </w:r>
      <w:r w:rsidRPr="00C952AB">
        <w:rPr>
          <w:rFonts w:asciiTheme="minorHAnsi" w:hAnsiTheme="minorHAnsi" w:cstheme="minorHAnsi"/>
          <w:b/>
          <w:bCs/>
          <w:sz w:val="22"/>
          <w:szCs w:val="22"/>
        </w:rPr>
        <w:t>low</w:t>
      </w:r>
      <w:r w:rsidRPr="00C952AB">
        <w:rPr>
          <w:rFonts w:asciiTheme="minorHAnsi" w:hAnsiTheme="minorHAnsi" w:cstheme="minorHAnsi"/>
          <w:sz w:val="22"/>
          <w:szCs w:val="22"/>
        </w:rPr>
        <w:t>.</w:t>
      </w:r>
    </w:p>
    <w:p w14:paraId="5C5AD1FB" w14:textId="1E799848" w:rsidR="00E7357C" w:rsidRPr="00C952AB" w:rsidRDefault="00D24ACA" w:rsidP="00E7357C">
      <w:pPr>
        <w:pStyle w:val="NormalWeb"/>
        <w:numPr>
          <w:ilvl w:val="0"/>
          <w:numId w:val="23"/>
        </w:numPr>
        <w:rPr>
          <w:rFonts w:asciiTheme="minorHAnsi" w:hAnsiTheme="minorHAnsi" w:cstheme="minorHAnsi"/>
          <w:sz w:val="22"/>
          <w:szCs w:val="22"/>
        </w:rPr>
      </w:pPr>
      <w:r w:rsidRPr="00C952AB">
        <w:rPr>
          <w:rFonts w:asciiTheme="minorHAnsi" w:hAnsiTheme="minorHAnsi" w:cstheme="minorHAnsi"/>
          <w:sz w:val="22"/>
          <w:szCs w:val="22"/>
        </w:rPr>
        <w:t>The Great Heath is not considered a SRSNS and is there is no evidence to suggest that it is valued for its setting in a naturally scenic landscape.</w:t>
      </w:r>
    </w:p>
    <w:p w14:paraId="787A1428" w14:textId="2AF7BFAA" w:rsidR="00E7357C" w:rsidRPr="00C952AB" w:rsidRDefault="00D24ACA" w:rsidP="003A69A9">
      <w:pPr>
        <w:pStyle w:val="NormalWeb"/>
        <w:numPr>
          <w:ilvl w:val="0"/>
          <w:numId w:val="23"/>
        </w:numPr>
        <w:rPr>
          <w:rFonts w:asciiTheme="minorHAnsi" w:hAnsiTheme="minorHAnsi" w:cstheme="minorHAnsi"/>
          <w:sz w:val="22"/>
          <w:szCs w:val="22"/>
        </w:rPr>
      </w:pPr>
      <w:r w:rsidRPr="00C952AB">
        <w:rPr>
          <w:rFonts w:asciiTheme="minorHAnsi" w:hAnsiTheme="minorHAnsi" w:cstheme="minorHAnsi"/>
          <w:sz w:val="22"/>
          <w:szCs w:val="22"/>
        </w:rPr>
        <w:t>If the Great Heath were to qualify as a SRSNS, it would be for scientific/ecological reasons and not primarily related to its scenic character.</w:t>
      </w:r>
    </w:p>
    <w:p w14:paraId="21875B58" w14:textId="456BB136" w:rsidR="00761F84" w:rsidRPr="00C952AB" w:rsidRDefault="008F0542" w:rsidP="003A69A9">
      <w:pPr>
        <w:pStyle w:val="NormalWeb"/>
        <w:numPr>
          <w:ilvl w:val="0"/>
          <w:numId w:val="23"/>
        </w:numPr>
        <w:rPr>
          <w:rFonts w:asciiTheme="minorHAnsi" w:hAnsiTheme="minorHAnsi" w:cstheme="minorHAnsi"/>
          <w:sz w:val="22"/>
          <w:szCs w:val="22"/>
        </w:rPr>
      </w:pPr>
      <w:r w:rsidRPr="00C952AB">
        <w:rPr>
          <w:rFonts w:asciiTheme="minorHAnsi" w:hAnsiTheme="minorHAnsi" w:cstheme="minorHAnsi"/>
          <w:sz w:val="22"/>
          <w:szCs w:val="22"/>
        </w:rPr>
        <w:t>The activities occurring in the Great Heath include</w:t>
      </w:r>
      <w:r w:rsidR="00D24ACA" w:rsidRPr="00C952AB">
        <w:rPr>
          <w:rFonts w:asciiTheme="minorHAnsi" w:hAnsiTheme="minorHAnsi" w:cstheme="minorHAnsi"/>
          <w:sz w:val="22"/>
          <w:szCs w:val="22"/>
        </w:rPr>
        <w:t xml:space="preserve"> fishing, hunting,</w:t>
      </w:r>
      <w:r w:rsidRPr="00C952AB">
        <w:rPr>
          <w:rFonts w:asciiTheme="minorHAnsi" w:hAnsiTheme="minorHAnsi" w:cstheme="minorHAnsi"/>
          <w:sz w:val="22"/>
          <w:szCs w:val="22"/>
        </w:rPr>
        <w:t xml:space="preserve"> and scientific research.  These types of activities do not include an emphasis on scenic value.</w:t>
      </w:r>
    </w:p>
    <w:p w14:paraId="15987B22" w14:textId="3FA873A6" w:rsidR="00761F84" w:rsidRPr="00C952AB" w:rsidRDefault="008F0542" w:rsidP="003A69A9">
      <w:pPr>
        <w:pStyle w:val="NormalWeb"/>
        <w:numPr>
          <w:ilvl w:val="0"/>
          <w:numId w:val="23"/>
        </w:numPr>
        <w:rPr>
          <w:rFonts w:asciiTheme="minorHAnsi" w:hAnsiTheme="minorHAnsi" w:cstheme="minorHAnsi"/>
          <w:sz w:val="22"/>
          <w:szCs w:val="22"/>
        </w:rPr>
      </w:pPr>
      <w:r w:rsidRPr="00C952AB">
        <w:rPr>
          <w:rFonts w:asciiTheme="minorHAnsi" w:hAnsiTheme="minorHAnsi" w:cstheme="minorHAnsi"/>
          <w:sz w:val="22"/>
          <w:szCs w:val="22"/>
        </w:rPr>
        <w:t xml:space="preserve">Access to the Great Heath is extremely limited.  The primary access to the heath is from the Pleasant River, which </w:t>
      </w:r>
      <w:r w:rsidR="0065554F" w:rsidRPr="00C952AB">
        <w:rPr>
          <w:rFonts w:asciiTheme="minorHAnsi" w:hAnsiTheme="minorHAnsi" w:cstheme="minorHAnsi"/>
          <w:sz w:val="22"/>
          <w:szCs w:val="22"/>
        </w:rPr>
        <w:t xml:space="preserve">can be accessed at the end of Ell Meadow Road in the south of the </w:t>
      </w:r>
      <w:r w:rsidR="00522479" w:rsidRPr="00C952AB">
        <w:rPr>
          <w:rFonts w:asciiTheme="minorHAnsi" w:hAnsiTheme="minorHAnsi" w:cstheme="minorHAnsi"/>
          <w:sz w:val="22"/>
          <w:szCs w:val="22"/>
        </w:rPr>
        <w:t>G</w:t>
      </w:r>
      <w:r w:rsidR="00677864" w:rsidRPr="00C952AB">
        <w:rPr>
          <w:rFonts w:asciiTheme="minorHAnsi" w:hAnsiTheme="minorHAnsi" w:cstheme="minorHAnsi"/>
          <w:sz w:val="22"/>
          <w:szCs w:val="22"/>
        </w:rPr>
        <w:t>r</w:t>
      </w:r>
      <w:r w:rsidR="00522479" w:rsidRPr="00C952AB">
        <w:rPr>
          <w:rFonts w:asciiTheme="minorHAnsi" w:hAnsiTheme="minorHAnsi" w:cstheme="minorHAnsi"/>
          <w:sz w:val="22"/>
          <w:szCs w:val="22"/>
        </w:rPr>
        <w:t>eat H</w:t>
      </w:r>
      <w:r w:rsidR="0065554F" w:rsidRPr="00C952AB">
        <w:rPr>
          <w:rFonts w:asciiTheme="minorHAnsi" w:hAnsiTheme="minorHAnsi" w:cstheme="minorHAnsi"/>
          <w:sz w:val="22"/>
          <w:szCs w:val="22"/>
        </w:rPr>
        <w:t>eath. Northern access into the Great Heath</w:t>
      </w:r>
      <w:r w:rsidR="0047261F" w:rsidRPr="00C952AB">
        <w:rPr>
          <w:rFonts w:asciiTheme="minorHAnsi" w:hAnsiTheme="minorHAnsi" w:cstheme="minorHAnsi"/>
          <w:sz w:val="22"/>
          <w:szCs w:val="22"/>
        </w:rPr>
        <w:t>,</w:t>
      </w:r>
      <w:r w:rsidR="0065554F" w:rsidRPr="00C952AB">
        <w:rPr>
          <w:rFonts w:asciiTheme="minorHAnsi" w:hAnsiTheme="minorHAnsi" w:cstheme="minorHAnsi"/>
          <w:sz w:val="22"/>
          <w:szCs w:val="22"/>
        </w:rPr>
        <w:t xml:space="preserve"> by way of the Pleasant River</w:t>
      </w:r>
      <w:r w:rsidR="0047261F" w:rsidRPr="00C952AB">
        <w:rPr>
          <w:rFonts w:asciiTheme="minorHAnsi" w:hAnsiTheme="minorHAnsi" w:cstheme="minorHAnsi"/>
          <w:sz w:val="22"/>
          <w:szCs w:val="22"/>
        </w:rPr>
        <w:t>,</w:t>
      </w:r>
      <w:r w:rsidR="0065554F" w:rsidRPr="00C952AB">
        <w:rPr>
          <w:rFonts w:asciiTheme="minorHAnsi" w:hAnsiTheme="minorHAnsi" w:cstheme="minorHAnsi"/>
          <w:sz w:val="22"/>
          <w:szCs w:val="22"/>
        </w:rPr>
        <w:t xml:space="preserve"> can be gained only </w:t>
      </w:r>
      <w:r w:rsidR="0065554F" w:rsidRPr="00C952AB">
        <w:rPr>
          <w:rFonts w:asciiTheme="minorHAnsi" w:hAnsiTheme="minorHAnsi" w:cstheme="minorHAnsi"/>
          <w:sz w:val="22"/>
          <w:szCs w:val="22"/>
        </w:rPr>
        <w:lastRenderedPageBreak/>
        <w:t xml:space="preserve">by canoe/kayak via a tributary stream along </w:t>
      </w:r>
      <w:proofErr w:type="spellStart"/>
      <w:r w:rsidR="0065554F" w:rsidRPr="00C952AB">
        <w:rPr>
          <w:rFonts w:asciiTheme="minorHAnsi" w:hAnsiTheme="minorHAnsi" w:cstheme="minorHAnsi"/>
          <w:sz w:val="22"/>
          <w:szCs w:val="22"/>
        </w:rPr>
        <w:t>Schoodic</w:t>
      </w:r>
      <w:proofErr w:type="spellEnd"/>
      <w:r w:rsidR="0065554F" w:rsidRPr="00C952AB">
        <w:rPr>
          <w:rFonts w:asciiTheme="minorHAnsi" w:hAnsiTheme="minorHAnsi" w:cstheme="minorHAnsi"/>
          <w:sz w:val="22"/>
          <w:szCs w:val="22"/>
        </w:rPr>
        <w:t xml:space="preserve"> Road</w:t>
      </w:r>
      <w:r w:rsidR="0047261F" w:rsidRPr="00C952AB">
        <w:rPr>
          <w:rFonts w:asciiTheme="minorHAnsi" w:hAnsiTheme="minorHAnsi" w:cstheme="minorHAnsi"/>
          <w:sz w:val="22"/>
          <w:szCs w:val="22"/>
        </w:rPr>
        <w:t xml:space="preserve"> (See Figure 1)</w:t>
      </w:r>
      <w:r w:rsidR="0065554F" w:rsidRPr="00C952AB">
        <w:rPr>
          <w:rFonts w:asciiTheme="minorHAnsi" w:hAnsiTheme="minorHAnsi" w:cstheme="minorHAnsi"/>
          <w:sz w:val="22"/>
          <w:szCs w:val="22"/>
        </w:rPr>
        <w:t>.</w:t>
      </w:r>
      <w:r w:rsidR="0047261F" w:rsidRPr="00C952AB">
        <w:rPr>
          <w:rFonts w:asciiTheme="minorHAnsi" w:hAnsiTheme="minorHAnsi" w:cstheme="minorHAnsi"/>
          <w:sz w:val="22"/>
          <w:szCs w:val="22"/>
        </w:rPr>
        <w:t xml:space="preserve"> There is little to no space for parking and turning around at the Ell Meadow Road access point.</w:t>
      </w:r>
      <w:r w:rsidR="0065554F" w:rsidRPr="00C952AB">
        <w:rPr>
          <w:rFonts w:asciiTheme="minorHAnsi" w:hAnsiTheme="minorHAnsi" w:cstheme="minorHAnsi"/>
          <w:sz w:val="22"/>
          <w:szCs w:val="22"/>
        </w:rPr>
        <w:t xml:space="preserve">  O</w:t>
      </w:r>
      <w:r w:rsidRPr="00C952AB">
        <w:rPr>
          <w:rFonts w:asciiTheme="minorHAnsi" w:hAnsiTheme="minorHAnsi" w:cstheme="minorHAnsi"/>
          <w:sz w:val="22"/>
          <w:szCs w:val="22"/>
        </w:rPr>
        <w:t>nce on the Great Heath</w:t>
      </w:r>
      <w:r w:rsidR="0047261F" w:rsidRPr="00C952AB">
        <w:rPr>
          <w:rFonts w:asciiTheme="minorHAnsi" w:hAnsiTheme="minorHAnsi" w:cstheme="minorHAnsi"/>
          <w:sz w:val="22"/>
          <w:szCs w:val="22"/>
        </w:rPr>
        <w:t xml:space="preserve">, traversing the landscape by foot is very difficult and strenuous </w:t>
      </w:r>
      <w:r w:rsidRPr="00C952AB">
        <w:rPr>
          <w:rFonts w:asciiTheme="minorHAnsi" w:hAnsiTheme="minorHAnsi" w:cstheme="minorHAnsi"/>
          <w:sz w:val="22"/>
          <w:szCs w:val="22"/>
        </w:rPr>
        <w:t>due to the height of vegetation and lack of trails.</w:t>
      </w:r>
      <w:r w:rsidR="00D24ACA" w:rsidRPr="00C952AB">
        <w:rPr>
          <w:rFonts w:asciiTheme="minorHAnsi" w:hAnsiTheme="minorHAnsi" w:cstheme="minorHAnsi"/>
          <w:sz w:val="22"/>
          <w:szCs w:val="22"/>
        </w:rPr>
        <w:t xml:space="preserve"> </w:t>
      </w:r>
    </w:p>
    <w:p w14:paraId="2A102F48" w14:textId="283FBC86" w:rsidR="003A69A9" w:rsidRPr="00C952AB" w:rsidRDefault="00D24ACA" w:rsidP="003A69A9">
      <w:pPr>
        <w:pStyle w:val="NormalWeb"/>
        <w:rPr>
          <w:rFonts w:asciiTheme="minorHAnsi" w:hAnsiTheme="minorHAnsi" w:cstheme="minorHAnsi"/>
          <w:b/>
          <w:bCs/>
          <w:i/>
          <w:iCs/>
          <w:sz w:val="22"/>
          <w:szCs w:val="22"/>
        </w:rPr>
      </w:pPr>
      <w:r w:rsidRPr="00C952AB">
        <w:rPr>
          <w:rFonts w:asciiTheme="minorHAnsi" w:hAnsiTheme="minorHAnsi" w:cstheme="minorHAnsi"/>
          <w:b/>
          <w:bCs/>
          <w:i/>
          <w:iCs/>
          <w:sz w:val="22"/>
          <w:szCs w:val="22"/>
        </w:rPr>
        <w:t>382.3.</w:t>
      </w:r>
      <w:r w:rsidRPr="00C952AB">
        <w:rPr>
          <w:rFonts w:asciiTheme="minorHAnsi" w:eastAsiaTheme="minorHAnsi" w:hAnsiTheme="minorHAnsi" w:cstheme="minorHAnsi"/>
          <w:b/>
          <w:bCs/>
          <w:i/>
          <w:iCs/>
          <w:sz w:val="22"/>
          <w:szCs w:val="22"/>
        </w:rPr>
        <w:t>E. Purpose and context of the proposed activity.</w:t>
      </w:r>
    </w:p>
    <w:p w14:paraId="04E52BAE" w14:textId="3C69808B" w:rsidR="003A69A9" w:rsidRPr="00C952AB" w:rsidRDefault="00CE36A8" w:rsidP="00074F37">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These </w:t>
      </w:r>
      <w:r w:rsidR="00D24ACA" w:rsidRPr="00C952AB">
        <w:rPr>
          <w:rFonts w:asciiTheme="minorHAnsi" w:hAnsiTheme="minorHAnsi" w:cstheme="minorHAnsi"/>
          <w:sz w:val="22"/>
          <w:szCs w:val="22"/>
        </w:rPr>
        <w:t xml:space="preserve">evaluation criteria are not specific to the Great Heath.  The </w:t>
      </w:r>
      <w:proofErr w:type="spellStart"/>
      <w:r w:rsidR="00D24ACA" w:rsidRPr="00C952AB">
        <w:rPr>
          <w:rFonts w:asciiTheme="minorHAnsi" w:hAnsiTheme="minorHAnsi" w:cstheme="minorHAnsi"/>
          <w:sz w:val="22"/>
          <w:szCs w:val="22"/>
        </w:rPr>
        <w:t>Downeast</w:t>
      </w:r>
      <w:proofErr w:type="spellEnd"/>
      <w:r w:rsidR="00D24ACA" w:rsidRPr="00C952AB">
        <w:rPr>
          <w:rFonts w:asciiTheme="minorHAnsi" w:hAnsiTheme="minorHAnsi" w:cstheme="minorHAnsi"/>
          <w:sz w:val="22"/>
          <w:szCs w:val="22"/>
        </w:rPr>
        <w:t xml:space="preserve"> Wind Project was rated as a </w:t>
      </w:r>
      <w:r w:rsidR="00D24ACA" w:rsidRPr="00C952AB">
        <w:rPr>
          <w:rFonts w:asciiTheme="minorHAnsi" w:hAnsiTheme="minorHAnsi" w:cstheme="minorHAnsi"/>
          <w:b/>
          <w:bCs/>
          <w:sz w:val="22"/>
          <w:szCs w:val="22"/>
        </w:rPr>
        <w:t>medium</w:t>
      </w:r>
      <w:r w:rsidR="00D24ACA" w:rsidRPr="00C952AB">
        <w:rPr>
          <w:rFonts w:asciiTheme="minorHAnsi" w:hAnsiTheme="minorHAnsi" w:cstheme="minorHAnsi"/>
          <w:sz w:val="22"/>
          <w:szCs w:val="22"/>
        </w:rPr>
        <w:t xml:space="preserve"> based on the criteria of this statute.  See the VIA for additional information. </w:t>
      </w:r>
    </w:p>
    <w:p w14:paraId="3B196219" w14:textId="2159963B" w:rsidR="00E7357C" w:rsidRPr="00C952AB" w:rsidRDefault="00D24ACA" w:rsidP="00074F37">
      <w:pPr>
        <w:pStyle w:val="NormalWeb"/>
        <w:rPr>
          <w:rFonts w:asciiTheme="minorHAnsi" w:hAnsiTheme="minorHAnsi" w:cstheme="minorHAnsi"/>
          <w:b/>
          <w:bCs/>
          <w:i/>
          <w:iCs/>
          <w:sz w:val="22"/>
          <w:szCs w:val="22"/>
        </w:rPr>
      </w:pPr>
      <w:r w:rsidRPr="00C952AB">
        <w:rPr>
          <w:rFonts w:asciiTheme="minorHAnsi" w:hAnsiTheme="minorHAnsi" w:cstheme="minorHAnsi"/>
          <w:b/>
          <w:bCs/>
          <w:i/>
          <w:iCs/>
          <w:sz w:val="22"/>
          <w:szCs w:val="22"/>
        </w:rPr>
        <w:t>382.3.</w:t>
      </w:r>
      <w:r w:rsidR="00074F37" w:rsidRPr="00C952AB">
        <w:rPr>
          <w:rFonts w:asciiTheme="minorHAnsi" w:hAnsiTheme="minorHAnsi" w:cstheme="minorHAnsi"/>
          <w:b/>
          <w:bCs/>
          <w:i/>
          <w:iCs/>
          <w:sz w:val="22"/>
          <w:szCs w:val="22"/>
        </w:rPr>
        <w:t xml:space="preserve">F. Public use and enjoyment of a potentially affected SRSNS. </w:t>
      </w:r>
    </w:p>
    <w:p w14:paraId="21B510CE" w14:textId="6F7F3343" w:rsidR="003A69A9" w:rsidRPr="00C952AB" w:rsidRDefault="00D24ACA" w:rsidP="00074F37">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The impact of the Project on public use and enjoyment in the Great Heath is expected to be </w:t>
      </w:r>
      <w:r w:rsidRPr="00C952AB">
        <w:rPr>
          <w:rFonts w:asciiTheme="minorHAnsi" w:hAnsiTheme="minorHAnsi" w:cstheme="minorHAnsi"/>
          <w:b/>
          <w:bCs/>
          <w:sz w:val="22"/>
          <w:szCs w:val="22"/>
        </w:rPr>
        <w:t>low/none</w:t>
      </w:r>
      <w:r w:rsidRPr="00C952AB">
        <w:rPr>
          <w:rFonts w:asciiTheme="minorHAnsi" w:hAnsiTheme="minorHAnsi" w:cstheme="minorHAnsi"/>
          <w:sz w:val="22"/>
          <w:szCs w:val="22"/>
        </w:rPr>
        <w:t>.</w:t>
      </w:r>
    </w:p>
    <w:p w14:paraId="7DDE84BA" w14:textId="043E27B4" w:rsidR="003A69A9" w:rsidRPr="00C952AB" w:rsidRDefault="00D24ACA" w:rsidP="00FE7130">
      <w:pPr>
        <w:pStyle w:val="NormalWeb"/>
        <w:numPr>
          <w:ilvl w:val="0"/>
          <w:numId w:val="24"/>
        </w:numPr>
        <w:rPr>
          <w:rFonts w:asciiTheme="minorHAnsi" w:hAnsiTheme="minorHAnsi" w:cstheme="minorHAnsi"/>
          <w:sz w:val="22"/>
          <w:szCs w:val="22"/>
        </w:rPr>
      </w:pPr>
      <w:r w:rsidRPr="00C952AB">
        <w:rPr>
          <w:rFonts w:asciiTheme="minorHAnsi" w:hAnsiTheme="minorHAnsi" w:cstheme="minorHAnsi"/>
          <w:sz w:val="22"/>
          <w:szCs w:val="22"/>
        </w:rPr>
        <w:t xml:space="preserve">There is no evidence of </w:t>
      </w:r>
      <w:r w:rsidR="006346DA" w:rsidRPr="00C952AB">
        <w:rPr>
          <w:rFonts w:asciiTheme="minorHAnsi" w:hAnsiTheme="minorHAnsi" w:cstheme="minorHAnsi"/>
          <w:sz w:val="22"/>
          <w:szCs w:val="22"/>
        </w:rPr>
        <w:t xml:space="preserve">public </w:t>
      </w:r>
      <w:r w:rsidRPr="00C952AB">
        <w:rPr>
          <w:rFonts w:asciiTheme="minorHAnsi" w:hAnsiTheme="minorHAnsi" w:cstheme="minorHAnsi"/>
          <w:sz w:val="22"/>
          <w:szCs w:val="22"/>
        </w:rPr>
        <w:t xml:space="preserve">activity or enjoyment of the Great Heath.  This finding is supported by the absence of access paths, roads, parking areas, signs, or other visitor </w:t>
      </w:r>
      <w:r w:rsidR="006346DA" w:rsidRPr="00C952AB">
        <w:rPr>
          <w:rFonts w:asciiTheme="minorHAnsi" w:hAnsiTheme="minorHAnsi" w:cstheme="minorHAnsi"/>
          <w:sz w:val="22"/>
          <w:szCs w:val="22"/>
        </w:rPr>
        <w:t xml:space="preserve">amenities </w:t>
      </w:r>
      <w:r w:rsidRPr="00C952AB">
        <w:rPr>
          <w:rFonts w:asciiTheme="minorHAnsi" w:hAnsiTheme="minorHAnsi" w:cstheme="minorHAnsi"/>
          <w:sz w:val="22"/>
          <w:szCs w:val="22"/>
        </w:rPr>
        <w:t>within the Great Heath</w:t>
      </w:r>
      <w:r w:rsidR="006346DA" w:rsidRPr="00C952AB">
        <w:rPr>
          <w:rFonts w:asciiTheme="minorHAnsi" w:hAnsiTheme="minorHAnsi" w:cstheme="minorHAnsi"/>
          <w:sz w:val="22"/>
          <w:szCs w:val="22"/>
        </w:rPr>
        <w:t xml:space="preserve">, plus </w:t>
      </w:r>
      <w:r w:rsidR="00FE7130" w:rsidRPr="00C952AB">
        <w:rPr>
          <w:rFonts w:asciiTheme="minorHAnsi" w:hAnsiTheme="minorHAnsi" w:cstheme="minorHAnsi"/>
          <w:sz w:val="22"/>
          <w:szCs w:val="22"/>
        </w:rPr>
        <w:t xml:space="preserve">the low evidence of </w:t>
      </w:r>
      <w:r w:rsidR="006346DA" w:rsidRPr="00C952AB">
        <w:rPr>
          <w:rFonts w:asciiTheme="minorHAnsi" w:hAnsiTheme="minorHAnsi" w:cstheme="minorHAnsi"/>
          <w:sz w:val="22"/>
          <w:szCs w:val="22"/>
        </w:rPr>
        <w:t xml:space="preserve">visitor </w:t>
      </w:r>
      <w:r w:rsidR="00FE7130" w:rsidRPr="00C952AB">
        <w:rPr>
          <w:rFonts w:asciiTheme="minorHAnsi" w:hAnsiTheme="minorHAnsi" w:cstheme="minorHAnsi"/>
          <w:sz w:val="22"/>
          <w:szCs w:val="22"/>
        </w:rPr>
        <w:t xml:space="preserve">use observed during field </w:t>
      </w:r>
      <w:r w:rsidR="006346DA" w:rsidRPr="00C952AB">
        <w:rPr>
          <w:rFonts w:asciiTheme="minorHAnsi" w:hAnsiTheme="minorHAnsi" w:cstheme="minorHAnsi"/>
          <w:sz w:val="22"/>
          <w:szCs w:val="22"/>
        </w:rPr>
        <w:t>visits</w:t>
      </w:r>
      <w:r w:rsidR="00FE7130" w:rsidRPr="00C952AB">
        <w:rPr>
          <w:rFonts w:asciiTheme="minorHAnsi" w:hAnsiTheme="minorHAnsi" w:cstheme="minorHAnsi"/>
          <w:sz w:val="22"/>
          <w:szCs w:val="22"/>
        </w:rPr>
        <w:t>.</w:t>
      </w:r>
      <w:r w:rsidR="00DD6B34" w:rsidRPr="00C952AB">
        <w:rPr>
          <w:rFonts w:asciiTheme="minorHAnsi" w:hAnsiTheme="minorHAnsi" w:cstheme="minorHAnsi"/>
          <w:sz w:val="22"/>
          <w:szCs w:val="22"/>
        </w:rPr>
        <w:t xml:space="preserve">  TJD&amp;A field teams </w:t>
      </w:r>
      <w:r w:rsidR="00DD6B34" w:rsidRPr="00BD2CA6">
        <w:rPr>
          <w:rFonts w:asciiTheme="minorHAnsi" w:hAnsiTheme="minorHAnsi" w:cstheme="minorHAnsi"/>
          <w:sz w:val="22"/>
          <w:szCs w:val="22"/>
        </w:rPr>
        <w:t xml:space="preserve">found the Heath to be entirely inaccessible in the winter due to </w:t>
      </w:r>
      <w:r w:rsidR="008F0542" w:rsidRPr="00BD2CA6">
        <w:rPr>
          <w:rFonts w:asciiTheme="minorHAnsi" w:hAnsiTheme="minorHAnsi" w:cstheme="minorHAnsi"/>
          <w:sz w:val="22"/>
          <w:szCs w:val="22"/>
        </w:rPr>
        <w:t>lack of plowed roads in the vicinity</w:t>
      </w:r>
      <w:r w:rsidR="00522479" w:rsidRPr="00C952AB">
        <w:rPr>
          <w:rFonts w:asciiTheme="minorHAnsi" w:hAnsiTheme="minorHAnsi" w:cstheme="minorHAnsi"/>
          <w:sz w:val="22"/>
          <w:szCs w:val="22"/>
        </w:rPr>
        <w:t xml:space="preserve"> of the Heath</w:t>
      </w:r>
      <w:r w:rsidR="008F0542" w:rsidRPr="00BD2CA6">
        <w:rPr>
          <w:rFonts w:asciiTheme="minorHAnsi" w:hAnsiTheme="minorHAnsi" w:cstheme="minorHAnsi"/>
          <w:sz w:val="22"/>
          <w:szCs w:val="22"/>
        </w:rPr>
        <w:t xml:space="preserve">.  </w:t>
      </w:r>
      <w:r w:rsidR="008F0542" w:rsidRPr="00C952AB">
        <w:rPr>
          <w:rFonts w:asciiTheme="minorHAnsi" w:hAnsiTheme="minorHAnsi" w:cstheme="minorHAnsi"/>
          <w:sz w:val="22"/>
          <w:szCs w:val="22"/>
        </w:rPr>
        <w:t>In the spring, access was difficult to find</w:t>
      </w:r>
      <w:r w:rsidR="0047261F" w:rsidRPr="00C952AB">
        <w:rPr>
          <w:rFonts w:asciiTheme="minorHAnsi" w:hAnsiTheme="minorHAnsi" w:cstheme="minorHAnsi"/>
          <w:sz w:val="22"/>
          <w:szCs w:val="22"/>
        </w:rPr>
        <w:t>. The Ell Meadow Road access point</w:t>
      </w:r>
      <w:r w:rsidR="00440824" w:rsidRPr="00C952AB">
        <w:rPr>
          <w:rFonts w:asciiTheme="minorHAnsi" w:hAnsiTheme="minorHAnsi" w:cstheme="minorHAnsi"/>
          <w:sz w:val="22"/>
          <w:szCs w:val="22"/>
        </w:rPr>
        <w:t>, the most accessible by car,</w:t>
      </w:r>
      <w:r w:rsidR="0047261F" w:rsidRPr="00C952AB">
        <w:rPr>
          <w:rFonts w:asciiTheme="minorHAnsi" w:hAnsiTheme="minorHAnsi" w:cstheme="minorHAnsi"/>
          <w:sz w:val="22"/>
          <w:szCs w:val="22"/>
        </w:rPr>
        <w:t xml:space="preserve"> is</w:t>
      </w:r>
      <w:r w:rsidR="008F0542" w:rsidRPr="00C952AB">
        <w:rPr>
          <w:rFonts w:asciiTheme="minorHAnsi" w:hAnsiTheme="minorHAnsi" w:cstheme="minorHAnsi"/>
          <w:sz w:val="22"/>
          <w:szCs w:val="22"/>
        </w:rPr>
        <w:t xml:space="preserve"> </w:t>
      </w:r>
      <w:r w:rsidR="0047261F" w:rsidRPr="00C952AB">
        <w:rPr>
          <w:rFonts w:asciiTheme="minorHAnsi" w:hAnsiTheme="minorHAnsi" w:cstheme="minorHAnsi"/>
          <w:sz w:val="22"/>
          <w:szCs w:val="22"/>
        </w:rPr>
        <w:t>often inundated with water</w:t>
      </w:r>
      <w:r w:rsidR="00440824" w:rsidRPr="00C952AB">
        <w:rPr>
          <w:rFonts w:asciiTheme="minorHAnsi" w:hAnsiTheme="minorHAnsi" w:cstheme="minorHAnsi"/>
          <w:sz w:val="22"/>
          <w:szCs w:val="22"/>
        </w:rPr>
        <w:t xml:space="preserve"> and </w:t>
      </w:r>
      <w:r w:rsidR="0047261F" w:rsidRPr="00C952AB">
        <w:rPr>
          <w:rFonts w:asciiTheme="minorHAnsi" w:hAnsiTheme="minorHAnsi" w:cstheme="minorHAnsi"/>
          <w:sz w:val="22"/>
          <w:szCs w:val="22"/>
        </w:rPr>
        <w:t>mud due to</w:t>
      </w:r>
      <w:r w:rsidR="008F0542" w:rsidRPr="00C952AB">
        <w:rPr>
          <w:rFonts w:asciiTheme="minorHAnsi" w:hAnsiTheme="minorHAnsi" w:cstheme="minorHAnsi"/>
          <w:sz w:val="22"/>
          <w:szCs w:val="22"/>
        </w:rPr>
        <w:t xml:space="preserve"> poor drainage in the access way.</w:t>
      </w:r>
      <w:r w:rsidR="00440824" w:rsidRPr="00C952AB">
        <w:rPr>
          <w:rFonts w:asciiTheme="minorHAnsi" w:hAnsiTheme="minorHAnsi" w:cstheme="minorHAnsi"/>
          <w:sz w:val="22"/>
          <w:szCs w:val="22"/>
        </w:rPr>
        <w:t xml:space="preserve"> TJDA field staff reported evidence of other vehicles having become stuck on multiple visits to the site.</w:t>
      </w:r>
    </w:p>
    <w:p w14:paraId="69A8FF00" w14:textId="5F85E5F4" w:rsidR="00FE7130" w:rsidRPr="00C952AB" w:rsidRDefault="00D24ACA" w:rsidP="00FE7130">
      <w:pPr>
        <w:pStyle w:val="NormalWeb"/>
        <w:numPr>
          <w:ilvl w:val="0"/>
          <w:numId w:val="24"/>
        </w:numPr>
        <w:rPr>
          <w:rFonts w:asciiTheme="minorHAnsi" w:hAnsiTheme="minorHAnsi" w:cstheme="minorHAnsi"/>
          <w:sz w:val="22"/>
          <w:szCs w:val="22"/>
        </w:rPr>
      </w:pPr>
      <w:r w:rsidRPr="00C952AB">
        <w:rPr>
          <w:rFonts w:asciiTheme="minorHAnsi" w:hAnsiTheme="minorHAnsi" w:cstheme="minorHAnsi"/>
          <w:sz w:val="22"/>
          <w:szCs w:val="22"/>
        </w:rPr>
        <w:t>The extent, nature</w:t>
      </w:r>
      <w:r w:rsidR="00CE36A8" w:rsidRPr="00C952AB">
        <w:rPr>
          <w:rFonts w:asciiTheme="minorHAnsi" w:hAnsiTheme="minorHAnsi" w:cstheme="minorHAnsi"/>
          <w:sz w:val="22"/>
          <w:szCs w:val="22"/>
        </w:rPr>
        <w:t>,</w:t>
      </w:r>
      <w:r w:rsidRPr="00C952AB">
        <w:rPr>
          <w:rFonts w:asciiTheme="minorHAnsi" w:hAnsiTheme="minorHAnsi" w:cstheme="minorHAnsi"/>
          <w:sz w:val="22"/>
          <w:szCs w:val="22"/>
        </w:rPr>
        <w:t xml:space="preserve"> and duration of existing public uses in the Great Heath will not be impacted.  The area surrounding the Great Heath is largely </w:t>
      </w:r>
      <w:r w:rsidR="00CE36A8" w:rsidRPr="00C952AB">
        <w:rPr>
          <w:rFonts w:asciiTheme="minorHAnsi" w:hAnsiTheme="minorHAnsi" w:cstheme="minorHAnsi"/>
          <w:sz w:val="22"/>
          <w:szCs w:val="22"/>
        </w:rPr>
        <w:t>privately held</w:t>
      </w:r>
      <w:r w:rsidRPr="00C952AB">
        <w:rPr>
          <w:rFonts w:asciiTheme="minorHAnsi" w:hAnsiTheme="minorHAnsi" w:cstheme="minorHAnsi"/>
          <w:sz w:val="22"/>
          <w:szCs w:val="22"/>
        </w:rPr>
        <w:t xml:space="preserve"> commercial blueberry barrens and woodlands.  </w:t>
      </w:r>
    </w:p>
    <w:p w14:paraId="3109B5D8" w14:textId="7CB93EBE" w:rsidR="00FE7130" w:rsidRPr="00C952AB" w:rsidRDefault="00D24ACA" w:rsidP="00FE7130">
      <w:pPr>
        <w:pStyle w:val="NormalWeb"/>
        <w:numPr>
          <w:ilvl w:val="0"/>
          <w:numId w:val="24"/>
        </w:numPr>
        <w:rPr>
          <w:rFonts w:asciiTheme="minorHAnsi" w:hAnsiTheme="minorHAnsi" w:cstheme="minorHAnsi"/>
          <w:sz w:val="22"/>
          <w:szCs w:val="22"/>
        </w:rPr>
      </w:pPr>
      <w:r w:rsidRPr="00C952AB">
        <w:rPr>
          <w:rFonts w:asciiTheme="minorHAnsi" w:hAnsiTheme="minorHAnsi" w:cstheme="minorHAnsi"/>
          <w:sz w:val="22"/>
          <w:szCs w:val="22"/>
        </w:rPr>
        <w:t xml:space="preserve">There is no evidence of tourism-related businesses or recreational clubs or organizations whose purposes or viability is related to the public use and enjoyment of the Great Heath.  </w:t>
      </w:r>
    </w:p>
    <w:p w14:paraId="3371D51E" w14:textId="4A2994EA" w:rsidR="00FE7130" w:rsidRPr="00C952AB" w:rsidRDefault="00704E54" w:rsidP="00FE7130">
      <w:pPr>
        <w:pStyle w:val="NormalWeb"/>
        <w:numPr>
          <w:ilvl w:val="0"/>
          <w:numId w:val="24"/>
        </w:numPr>
        <w:rPr>
          <w:rFonts w:asciiTheme="minorHAnsi" w:hAnsiTheme="minorHAnsi" w:cstheme="minorHAnsi"/>
          <w:sz w:val="22"/>
          <w:szCs w:val="22"/>
        </w:rPr>
      </w:pPr>
      <w:r w:rsidRPr="00BD2CA6">
        <w:rPr>
          <w:rFonts w:asciiTheme="minorHAnsi" w:hAnsiTheme="minorHAnsi" w:cstheme="minorHAnsi"/>
          <w:sz w:val="22"/>
          <w:szCs w:val="22"/>
        </w:rPr>
        <w:t xml:space="preserve">The </w:t>
      </w:r>
      <w:proofErr w:type="spellStart"/>
      <w:r w:rsidRPr="00BD2CA6">
        <w:rPr>
          <w:rFonts w:asciiTheme="minorHAnsi" w:eastAsiaTheme="minorHAnsi" w:hAnsiTheme="minorHAnsi" w:cstheme="minorHAnsi"/>
          <w:i/>
          <w:iCs/>
          <w:sz w:val="22"/>
          <w:szCs w:val="22"/>
        </w:rPr>
        <w:t>Downeast</w:t>
      </w:r>
      <w:proofErr w:type="spellEnd"/>
      <w:r w:rsidRPr="00BD2CA6">
        <w:rPr>
          <w:rFonts w:asciiTheme="minorHAnsi" w:eastAsiaTheme="minorHAnsi" w:hAnsiTheme="minorHAnsi" w:cstheme="minorHAnsi"/>
          <w:i/>
          <w:iCs/>
          <w:sz w:val="22"/>
          <w:szCs w:val="22"/>
        </w:rPr>
        <w:t xml:space="preserve"> Wind Energy Project Recreation User Study Report</w:t>
      </w:r>
      <w:r w:rsidRPr="00BD2CA6">
        <w:rPr>
          <w:rFonts w:asciiTheme="minorHAnsi" w:eastAsiaTheme="minorHAnsi" w:hAnsiTheme="minorHAnsi" w:cstheme="minorHAnsi"/>
          <w:sz w:val="22"/>
          <w:szCs w:val="22"/>
        </w:rPr>
        <w:t xml:space="preserve"> prepared by TRC in 2016</w:t>
      </w:r>
      <w:r w:rsidRPr="00C952AB">
        <w:rPr>
          <w:rFonts w:asciiTheme="minorHAnsi" w:hAnsiTheme="minorHAnsi" w:cstheme="minorHAnsi"/>
          <w:sz w:val="22"/>
          <w:szCs w:val="22"/>
        </w:rPr>
        <w:t xml:space="preserve"> </w:t>
      </w:r>
      <w:r w:rsidR="00D24ACA" w:rsidRPr="00C952AB">
        <w:rPr>
          <w:rFonts w:asciiTheme="minorHAnsi" w:hAnsiTheme="minorHAnsi" w:cstheme="minorHAnsi"/>
          <w:sz w:val="22"/>
          <w:szCs w:val="22"/>
        </w:rPr>
        <w:t>indicate</w:t>
      </w:r>
      <w:r w:rsidRPr="00C952AB">
        <w:rPr>
          <w:rFonts w:asciiTheme="minorHAnsi" w:hAnsiTheme="minorHAnsi" w:cstheme="minorHAnsi"/>
          <w:sz w:val="22"/>
          <w:szCs w:val="22"/>
        </w:rPr>
        <w:t>s</w:t>
      </w:r>
      <w:r w:rsidR="00D24ACA" w:rsidRPr="00C952AB">
        <w:rPr>
          <w:rFonts w:asciiTheme="minorHAnsi" w:hAnsiTheme="minorHAnsi" w:cstheme="minorHAnsi"/>
          <w:sz w:val="22"/>
          <w:szCs w:val="22"/>
        </w:rPr>
        <w:t xml:space="preserve"> that use of the Great Heath is very low and infrequent.  For the four months between August and November, TRC estimates that there were 15 users at the northernmost boat access point.  This is equivalent to one user every 8 days.  Based upon TRC observation, </w:t>
      </w:r>
      <w:r w:rsidR="00677864" w:rsidRPr="00C952AB">
        <w:rPr>
          <w:rFonts w:asciiTheme="minorHAnsi" w:hAnsiTheme="minorHAnsi" w:cstheme="minorHAnsi"/>
          <w:sz w:val="22"/>
          <w:szCs w:val="22"/>
        </w:rPr>
        <w:t xml:space="preserve">the few </w:t>
      </w:r>
      <w:r w:rsidR="00D24ACA" w:rsidRPr="00C952AB">
        <w:rPr>
          <w:rFonts w:asciiTheme="minorHAnsi" w:hAnsiTheme="minorHAnsi" w:cstheme="minorHAnsi"/>
          <w:sz w:val="22"/>
          <w:szCs w:val="22"/>
        </w:rPr>
        <w:t xml:space="preserve">users </w:t>
      </w:r>
      <w:r w:rsidR="00677864" w:rsidRPr="00C952AB">
        <w:rPr>
          <w:rFonts w:asciiTheme="minorHAnsi" w:hAnsiTheme="minorHAnsi" w:cstheme="minorHAnsi"/>
          <w:sz w:val="22"/>
          <w:szCs w:val="22"/>
        </w:rPr>
        <w:t xml:space="preserve">that were present were </w:t>
      </w:r>
      <w:r w:rsidR="00D24ACA" w:rsidRPr="00C952AB">
        <w:rPr>
          <w:rFonts w:asciiTheme="minorHAnsi" w:hAnsiTheme="minorHAnsi" w:cstheme="minorHAnsi"/>
          <w:sz w:val="22"/>
          <w:szCs w:val="22"/>
        </w:rPr>
        <w:t>engaged in hunting or fishing, activities that are not scenery</w:t>
      </w:r>
      <w:r w:rsidR="002940DB">
        <w:rPr>
          <w:rFonts w:asciiTheme="minorHAnsi" w:hAnsiTheme="minorHAnsi" w:cstheme="minorHAnsi"/>
          <w:sz w:val="22"/>
          <w:szCs w:val="22"/>
        </w:rPr>
        <w:t xml:space="preserve"> </w:t>
      </w:r>
      <w:r w:rsidR="00D24ACA" w:rsidRPr="00C952AB">
        <w:rPr>
          <w:rFonts w:asciiTheme="minorHAnsi" w:hAnsiTheme="minorHAnsi" w:cstheme="minorHAnsi"/>
          <w:sz w:val="22"/>
          <w:szCs w:val="22"/>
        </w:rPr>
        <w:t>dependent.</w:t>
      </w:r>
    </w:p>
    <w:p w14:paraId="7479456C" w14:textId="616D82F7" w:rsidR="00FE7130" w:rsidRPr="00C952AB" w:rsidRDefault="00D24ACA" w:rsidP="00FA281A">
      <w:pPr>
        <w:pStyle w:val="NormalWeb"/>
        <w:tabs>
          <w:tab w:val="left" w:pos="4990"/>
        </w:tabs>
        <w:rPr>
          <w:rFonts w:asciiTheme="minorHAnsi" w:hAnsiTheme="minorHAnsi" w:cstheme="minorHAnsi"/>
          <w:b/>
          <w:bCs/>
          <w:i/>
          <w:iCs/>
          <w:sz w:val="22"/>
          <w:szCs w:val="22"/>
        </w:rPr>
      </w:pPr>
      <w:r w:rsidRPr="00C952AB">
        <w:rPr>
          <w:rFonts w:asciiTheme="minorHAnsi" w:hAnsiTheme="minorHAnsi" w:cstheme="minorHAnsi"/>
          <w:b/>
          <w:bCs/>
          <w:i/>
          <w:iCs/>
          <w:sz w:val="22"/>
          <w:szCs w:val="22"/>
        </w:rPr>
        <w:t>382.3.</w:t>
      </w:r>
      <w:r w:rsidR="00074F37" w:rsidRPr="00C952AB">
        <w:rPr>
          <w:rFonts w:asciiTheme="minorHAnsi" w:hAnsiTheme="minorHAnsi" w:cstheme="minorHAnsi"/>
          <w:b/>
          <w:bCs/>
          <w:i/>
          <w:iCs/>
          <w:sz w:val="22"/>
          <w:szCs w:val="22"/>
        </w:rPr>
        <w:t xml:space="preserve">G. Scope and scale of the potential effect. </w:t>
      </w:r>
      <w:r w:rsidR="009F2E44" w:rsidRPr="00C952AB">
        <w:rPr>
          <w:rFonts w:asciiTheme="minorHAnsi" w:hAnsiTheme="minorHAnsi" w:cstheme="minorHAnsi"/>
          <w:b/>
          <w:bCs/>
          <w:i/>
          <w:iCs/>
          <w:sz w:val="22"/>
          <w:szCs w:val="22"/>
        </w:rPr>
        <w:tab/>
      </w:r>
    </w:p>
    <w:p w14:paraId="777C707F" w14:textId="0F520651" w:rsidR="00FE7130" w:rsidRPr="00C952AB" w:rsidRDefault="00D24ACA" w:rsidP="00074F37">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The scope and scale of Project views from the Great Heath is </w:t>
      </w:r>
      <w:r w:rsidR="00D90604" w:rsidRPr="00C952AB">
        <w:rPr>
          <w:rFonts w:asciiTheme="minorHAnsi" w:hAnsiTheme="minorHAnsi" w:cstheme="minorHAnsi"/>
          <w:sz w:val="22"/>
          <w:szCs w:val="22"/>
        </w:rPr>
        <w:t>expected to be</w:t>
      </w:r>
      <w:r w:rsidRPr="00C952AB">
        <w:rPr>
          <w:rFonts w:asciiTheme="minorHAnsi" w:hAnsiTheme="minorHAnsi" w:cstheme="minorHAnsi"/>
          <w:sz w:val="22"/>
          <w:szCs w:val="22"/>
        </w:rPr>
        <w:t xml:space="preserve"> </w:t>
      </w:r>
      <w:r w:rsidRPr="00C952AB">
        <w:rPr>
          <w:rFonts w:asciiTheme="minorHAnsi" w:hAnsiTheme="minorHAnsi" w:cstheme="minorHAnsi"/>
          <w:b/>
          <w:bCs/>
          <w:sz w:val="22"/>
          <w:szCs w:val="22"/>
        </w:rPr>
        <w:t>high</w:t>
      </w:r>
      <w:r w:rsidRPr="00C952AB">
        <w:rPr>
          <w:rFonts w:asciiTheme="minorHAnsi" w:hAnsiTheme="minorHAnsi" w:cstheme="minorHAnsi"/>
          <w:sz w:val="22"/>
          <w:szCs w:val="22"/>
        </w:rPr>
        <w:t>.</w:t>
      </w:r>
      <w:r w:rsidR="006B534D" w:rsidRPr="00C952AB">
        <w:rPr>
          <w:rFonts w:asciiTheme="minorHAnsi" w:hAnsiTheme="minorHAnsi" w:cstheme="minorHAnsi"/>
          <w:sz w:val="22"/>
          <w:szCs w:val="22"/>
        </w:rPr>
        <w:t xml:space="preserve">  This finding is based on viewshed mapping analysis</w:t>
      </w:r>
      <w:r w:rsidR="000672B5" w:rsidRPr="00C952AB">
        <w:rPr>
          <w:rFonts w:asciiTheme="minorHAnsi" w:hAnsiTheme="minorHAnsi" w:cstheme="minorHAnsi"/>
          <w:sz w:val="22"/>
          <w:szCs w:val="22"/>
        </w:rPr>
        <w:t>, field observations,</w:t>
      </w:r>
      <w:r w:rsidR="006B534D" w:rsidRPr="00C952AB">
        <w:rPr>
          <w:rFonts w:asciiTheme="minorHAnsi" w:hAnsiTheme="minorHAnsi" w:cstheme="minorHAnsi"/>
          <w:sz w:val="22"/>
          <w:szCs w:val="22"/>
        </w:rPr>
        <w:t xml:space="preserve"> and </w:t>
      </w:r>
      <w:proofErr w:type="spellStart"/>
      <w:r w:rsidR="006B534D" w:rsidRPr="00C952AB">
        <w:rPr>
          <w:rFonts w:asciiTheme="minorHAnsi" w:hAnsiTheme="minorHAnsi" w:cstheme="minorHAnsi"/>
          <w:sz w:val="22"/>
          <w:szCs w:val="22"/>
        </w:rPr>
        <w:t>photosimulations</w:t>
      </w:r>
      <w:proofErr w:type="spellEnd"/>
      <w:r w:rsidR="006B534D" w:rsidRPr="00C952AB">
        <w:rPr>
          <w:rFonts w:asciiTheme="minorHAnsi" w:hAnsiTheme="minorHAnsi" w:cstheme="minorHAnsi"/>
          <w:sz w:val="22"/>
          <w:szCs w:val="22"/>
        </w:rPr>
        <w:t xml:space="preserve"> provided.  While the scope and sca</w:t>
      </w:r>
      <w:r w:rsidR="007C3AC7" w:rsidRPr="00C952AB">
        <w:rPr>
          <w:rFonts w:asciiTheme="minorHAnsi" w:hAnsiTheme="minorHAnsi" w:cstheme="minorHAnsi"/>
          <w:sz w:val="22"/>
          <w:szCs w:val="22"/>
        </w:rPr>
        <w:t>l</w:t>
      </w:r>
      <w:r w:rsidR="006B534D" w:rsidRPr="00C952AB">
        <w:rPr>
          <w:rFonts w:asciiTheme="minorHAnsi" w:hAnsiTheme="minorHAnsi" w:cstheme="minorHAnsi"/>
          <w:sz w:val="22"/>
          <w:szCs w:val="22"/>
        </w:rPr>
        <w:t xml:space="preserve">e of </w:t>
      </w:r>
      <w:r w:rsidR="007C3AC7" w:rsidRPr="00C952AB">
        <w:rPr>
          <w:rFonts w:asciiTheme="minorHAnsi" w:hAnsiTheme="minorHAnsi" w:cstheme="minorHAnsi"/>
          <w:sz w:val="22"/>
          <w:szCs w:val="22"/>
        </w:rPr>
        <w:t>P</w:t>
      </w:r>
      <w:r w:rsidR="006B534D" w:rsidRPr="00C952AB">
        <w:rPr>
          <w:rFonts w:asciiTheme="minorHAnsi" w:hAnsiTheme="minorHAnsi" w:cstheme="minorHAnsi"/>
          <w:sz w:val="22"/>
          <w:szCs w:val="22"/>
        </w:rPr>
        <w:t>roject visibility are identified as high for the purposes of this analysis, it should be noted that there are no designated viewpoints, access trails, or evidence of public use from the Great Heath</w:t>
      </w:r>
      <w:r w:rsidR="007C3AC7" w:rsidRPr="00C952AB">
        <w:rPr>
          <w:rFonts w:asciiTheme="minorHAnsi" w:hAnsiTheme="minorHAnsi" w:cstheme="minorHAnsi"/>
          <w:sz w:val="22"/>
          <w:szCs w:val="22"/>
        </w:rPr>
        <w:t xml:space="preserve"> that would suggest users </w:t>
      </w:r>
      <w:r w:rsidR="000672B5" w:rsidRPr="00C952AB">
        <w:rPr>
          <w:rFonts w:asciiTheme="minorHAnsi" w:hAnsiTheme="minorHAnsi" w:cstheme="minorHAnsi"/>
          <w:sz w:val="22"/>
          <w:szCs w:val="22"/>
        </w:rPr>
        <w:t xml:space="preserve">would </w:t>
      </w:r>
      <w:r w:rsidR="007C3AC7" w:rsidRPr="00C952AB">
        <w:rPr>
          <w:rFonts w:asciiTheme="minorHAnsi" w:hAnsiTheme="minorHAnsi" w:cstheme="minorHAnsi"/>
          <w:sz w:val="22"/>
          <w:szCs w:val="22"/>
        </w:rPr>
        <w:t xml:space="preserve">be in a location to </w:t>
      </w:r>
      <w:r w:rsidR="000672B5" w:rsidRPr="00C952AB">
        <w:rPr>
          <w:rFonts w:asciiTheme="minorHAnsi" w:hAnsiTheme="minorHAnsi" w:cstheme="minorHAnsi"/>
          <w:sz w:val="22"/>
          <w:szCs w:val="22"/>
        </w:rPr>
        <w:t xml:space="preserve">see </w:t>
      </w:r>
      <w:r w:rsidR="007C3AC7" w:rsidRPr="00C952AB">
        <w:rPr>
          <w:rFonts w:asciiTheme="minorHAnsi" w:hAnsiTheme="minorHAnsi" w:cstheme="minorHAnsi"/>
          <w:sz w:val="22"/>
          <w:szCs w:val="22"/>
        </w:rPr>
        <w:t>the</w:t>
      </w:r>
      <w:r w:rsidR="000672B5" w:rsidRPr="00C952AB">
        <w:rPr>
          <w:rFonts w:asciiTheme="minorHAnsi" w:hAnsiTheme="minorHAnsi" w:cstheme="minorHAnsi"/>
          <w:sz w:val="22"/>
          <w:szCs w:val="22"/>
        </w:rPr>
        <w:t xml:space="preserve"> turbines</w:t>
      </w:r>
      <w:r w:rsidR="006B534D" w:rsidRPr="00C952AB">
        <w:rPr>
          <w:rFonts w:asciiTheme="minorHAnsi" w:hAnsiTheme="minorHAnsi" w:cstheme="minorHAnsi"/>
          <w:sz w:val="22"/>
          <w:szCs w:val="22"/>
        </w:rPr>
        <w:t xml:space="preserve">.  </w:t>
      </w:r>
    </w:p>
    <w:p w14:paraId="216621B0" w14:textId="528C2FD9" w:rsidR="007C3AC7" w:rsidRPr="00BD2CA6" w:rsidRDefault="00D24ACA" w:rsidP="007D44B3">
      <w:pPr>
        <w:pStyle w:val="NormalWeb"/>
        <w:rPr>
          <w:rFonts w:asciiTheme="minorHAnsi" w:hAnsiTheme="minorHAnsi" w:cstheme="minorHAnsi"/>
        </w:rPr>
      </w:pPr>
      <w:r w:rsidRPr="00C952AB">
        <w:rPr>
          <w:rFonts w:asciiTheme="minorHAnsi" w:hAnsiTheme="minorHAnsi" w:cstheme="minorHAnsi"/>
          <w:b/>
          <w:bCs/>
          <w:sz w:val="22"/>
          <w:szCs w:val="22"/>
        </w:rPr>
        <w:t xml:space="preserve">Viewshed Analysis. </w:t>
      </w:r>
      <w:r w:rsidR="006B534D" w:rsidRPr="00C952AB">
        <w:rPr>
          <w:rFonts w:asciiTheme="minorHAnsi" w:hAnsiTheme="minorHAnsi" w:cstheme="minorHAnsi"/>
          <w:sz w:val="22"/>
          <w:szCs w:val="22"/>
        </w:rPr>
        <w:t xml:space="preserve">Evidence of the scope and scale of Project visibility across the Great Heath is provided in the </w:t>
      </w:r>
      <w:r w:rsidR="00A50DC4" w:rsidRPr="00C952AB">
        <w:rPr>
          <w:rFonts w:asciiTheme="minorHAnsi" w:hAnsiTheme="minorHAnsi" w:cstheme="minorHAnsi"/>
          <w:sz w:val="22"/>
          <w:szCs w:val="22"/>
        </w:rPr>
        <w:t>v</w:t>
      </w:r>
      <w:r w:rsidR="006B534D" w:rsidRPr="00C952AB">
        <w:rPr>
          <w:rFonts w:asciiTheme="minorHAnsi" w:hAnsiTheme="minorHAnsi" w:cstheme="minorHAnsi"/>
          <w:sz w:val="22"/>
          <w:szCs w:val="22"/>
        </w:rPr>
        <w:t>iewshed mapping included in Appendix A of the VIA.</w:t>
      </w:r>
      <w:r w:rsidRPr="00C952AB">
        <w:rPr>
          <w:rFonts w:asciiTheme="minorHAnsi" w:hAnsiTheme="minorHAnsi" w:cstheme="minorHAnsi"/>
          <w:sz w:val="22"/>
          <w:szCs w:val="22"/>
        </w:rPr>
        <w:t xml:space="preserve">  The mapping referenced here include</w:t>
      </w:r>
      <w:r w:rsidR="00CE36A8" w:rsidRPr="00C952AB">
        <w:rPr>
          <w:rFonts w:asciiTheme="minorHAnsi" w:hAnsiTheme="minorHAnsi" w:cstheme="minorHAnsi"/>
          <w:sz w:val="22"/>
          <w:szCs w:val="22"/>
        </w:rPr>
        <w:t>s</w:t>
      </w:r>
      <w:r w:rsidR="007D44B3" w:rsidRPr="00C952AB">
        <w:rPr>
          <w:rFonts w:asciiTheme="minorHAnsi" w:hAnsiTheme="minorHAnsi" w:cstheme="minorHAnsi"/>
          <w:sz w:val="22"/>
          <w:szCs w:val="22"/>
        </w:rPr>
        <w:t xml:space="preserve"> </w:t>
      </w:r>
      <w:r w:rsidRPr="00C952AB">
        <w:rPr>
          <w:rFonts w:asciiTheme="minorHAnsi" w:hAnsiTheme="minorHAnsi" w:cstheme="minorHAnsi"/>
          <w:sz w:val="22"/>
          <w:szCs w:val="22"/>
          <w:u w:val="single"/>
        </w:rPr>
        <w:t>Map 3: Topographic Viewshed for Blades</w:t>
      </w:r>
      <w:r w:rsidR="007D44B3" w:rsidRPr="00C952AB">
        <w:rPr>
          <w:rFonts w:asciiTheme="minorHAnsi" w:hAnsiTheme="minorHAnsi" w:cstheme="minorHAnsi"/>
          <w:sz w:val="22"/>
          <w:szCs w:val="22"/>
        </w:rPr>
        <w:t xml:space="preserve">, </w:t>
      </w:r>
      <w:r w:rsidRPr="00C952AB">
        <w:rPr>
          <w:rFonts w:asciiTheme="minorHAnsi" w:hAnsiTheme="minorHAnsi" w:cstheme="minorHAnsi"/>
          <w:sz w:val="22"/>
          <w:szCs w:val="22"/>
          <w:u w:val="single"/>
        </w:rPr>
        <w:t>Map 4: Surface Data (landcover) Viewshed for Blades</w:t>
      </w:r>
      <w:r w:rsidR="007D44B3" w:rsidRPr="00C952AB">
        <w:rPr>
          <w:rFonts w:asciiTheme="minorHAnsi" w:hAnsiTheme="minorHAnsi" w:cstheme="minorHAnsi"/>
          <w:sz w:val="22"/>
          <w:szCs w:val="22"/>
        </w:rPr>
        <w:t xml:space="preserve">, and </w:t>
      </w:r>
      <w:r w:rsidRPr="00C952AB">
        <w:rPr>
          <w:rFonts w:asciiTheme="minorHAnsi" w:hAnsiTheme="minorHAnsi" w:cstheme="minorHAnsi"/>
          <w:sz w:val="22"/>
          <w:szCs w:val="22"/>
          <w:u w:val="single"/>
        </w:rPr>
        <w:t>Map 5: Surface Data (landcover) Viewshed for Nacelles</w:t>
      </w:r>
      <w:r w:rsidR="007D44B3" w:rsidRPr="00C952AB">
        <w:rPr>
          <w:rFonts w:asciiTheme="minorHAnsi" w:hAnsiTheme="minorHAnsi" w:cstheme="minorHAnsi"/>
          <w:sz w:val="22"/>
          <w:szCs w:val="22"/>
        </w:rPr>
        <w:t>.</w:t>
      </w:r>
    </w:p>
    <w:p w14:paraId="20AF5A3D" w14:textId="77777777" w:rsidR="007C3AC7" w:rsidRPr="00C952AB" w:rsidRDefault="00D24ACA" w:rsidP="007C3AC7">
      <w:pPr>
        <w:pStyle w:val="NormalWeb"/>
        <w:numPr>
          <w:ilvl w:val="0"/>
          <w:numId w:val="29"/>
        </w:numPr>
        <w:rPr>
          <w:rFonts w:asciiTheme="minorHAnsi" w:hAnsiTheme="minorHAnsi" w:cstheme="minorHAnsi"/>
          <w:b/>
          <w:bCs/>
          <w:sz w:val="22"/>
          <w:szCs w:val="22"/>
        </w:rPr>
      </w:pPr>
      <w:r w:rsidRPr="00C952AB">
        <w:rPr>
          <w:rFonts w:asciiTheme="minorHAnsi" w:hAnsiTheme="minorHAnsi" w:cstheme="minorHAnsi"/>
          <w:sz w:val="22"/>
          <w:szCs w:val="22"/>
        </w:rPr>
        <w:t xml:space="preserve">The viewshed analysis based on the DTM and DSM, which determines visibility of both the blade tips and nacelles and accounts for the screening effect of vegetation, indicates that </w:t>
      </w:r>
      <w:r w:rsidRPr="00C952AB">
        <w:rPr>
          <w:rFonts w:asciiTheme="minorHAnsi" w:hAnsiTheme="minorHAnsi" w:cstheme="minorHAnsi"/>
          <w:sz w:val="22"/>
          <w:szCs w:val="22"/>
        </w:rPr>
        <w:lastRenderedPageBreak/>
        <w:t xml:space="preserve">visibility will generally be limited to the open areas within the Great Heath.  Riparian vegetation will screen views in many instances to boaters on the Pleasant River.  </w:t>
      </w:r>
    </w:p>
    <w:p w14:paraId="53A6230C" w14:textId="295EA4E5" w:rsidR="006B534D" w:rsidRPr="00C952AB" w:rsidRDefault="00D24ACA" w:rsidP="007C3AC7">
      <w:pPr>
        <w:pStyle w:val="NormalWeb"/>
        <w:numPr>
          <w:ilvl w:val="0"/>
          <w:numId w:val="29"/>
        </w:numPr>
        <w:rPr>
          <w:rFonts w:asciiTheme="minorHAnsi" w:hAnsiTheme="minorHAnsi" w:cstheme="minorHAnsi"/>
          <w:sz w:val="22"/>
          <w:szCs w:val="22"/>
        </w:rPr>
      </w:pPr>
      <w:r w:rsidRPr="00C952AB">
        <w:rPr>
          <w:rFonts w:asciiTheme="minorHAnsi" w:hAnsiTheme="minorHAnsi" w:cstheme="minorHAnsi"/>
          <w:sz w:val="22"/>
          <w:szCs w:val="22"/>
        </w:rPr>
        <w:t xml:space="preserve">According to the viewshed analysis map titled </w:t>
      </w:r>
      <w:r w:rsidRPr="00C952AB">
        <w:rPr>
          <w:rFonts w:asciiTheme="minorHAnsi" w:hAnsiTheme="minorHAnsi" w:cstheme="minorHAnsi"/>
          <w:sz w:val="22"/>
          <w:szCs w:val="22"/>
          <w:u w:val="single"/>
        </w:rPr>
        <w:t>Topographic Viewshed for Blades</w:t>
      </w:r>
      <w:r w:rsidRPr="00C952AB">
        <w:rPr>
          <w:rFonts w:asciiTheme="minorHAnsi" w:hAnsiTheme="minorHAnsi" w:cstheme="minorHAnsi"/>
          <w:sz w:val="22"/>
          <w:szCs w:val="22"/>
        </w:rPr>
        <w:t xml:space="preserve"> (Appendix A, Map 3), approximately </w:t>
      </w:r>
      <w:r w:rsidR="00FA281A" w:rsidRPr="00C952AB">
        <w:rPr>
          <w:rFonts w:asciiTheme="minorHAnsi" w:hAnsiTheme="minorHAnsi" w:cstheme="minorHAnsi"/>
          <w:sz w:val="22"/>
          <w:szCs w:val="22"/>
        </w:rPr>
        <w:t>6,830</w:t>
      </w:r>
      <w:r w:rsidRPr="00C952AB">
        <w:rPr>
          <w:rFonts w:asciiTheme="minorHAnsi" w:hAnsiTheme="minorHAnsi" w:cstheme="minorHAnsi"/>
          <w:sz w:val="22"/>
          <w:szCs w:val="22"/>
        </w:rPr>
        <w:t xml:space="preserve"> acres of the Great Heath may have views of the turbine blade tips.</w:t>
      </w:r>
      <w:r w:rsidR="007D44B3" w:rsidRPr="00C952AB">
        <w:rPr>
          <w:rFonts w:asciiTheme="minorHAnsi" w:hAnsiTheme="minorHAnsi" w:cstheme="minorHAnsi"/>
          <w:sz w:val="22"/>
          <w:szCs w:val="22"/>
        </w:rPr>
        <w:t xml:space="preserve"> This land area accounts for </w:t>
      </w:r>
      <w:r w:rsidR="00FA281A" w:rsidRPr="00C952AB">
        <w:rPr>
          <w:rFonts w:asciiTheme="minorHAnsi" w:hAnsiTheme="minorHAnsi" w:cstheme="minorHAnsi"/>
          <w:sz w:val="22"/>
          <w:szCs w:val="22"/>
        </w:rPr>
        <w:t>100</w:t>
      </w:r>
      <w:r w:rsidR="007D44B3" w:rsidRPr="00C952AB">
        <w:rPr>
          <w:rFonts w:asciiTheme="minorHAnsi" w:hAnsiTheme="minorHAnsi" w:cstheme="minorHAnsi"/>
          <w:sz w:val="22"/>
          <w:szCs w:val="22"/>
        </w:rPr>
        <w:t xml:space="preserve">% of the publicly owned portion of the Great Heath. </w:t>
      </w:r>
      <w:r w:rsidRPr="00C952AB">
        <w:rPr>
          <w:rFonts w:asciiTheme="minorHAnsi" w:hAnsiTheme="minorHAnsi" w:cstheme="minorHAnsi"/>
          <w:sz w:val="22"/>
          <w:szCs w:val="22"/>
        </w:rPr>
        <w:t xml:space="preserve"> This analysis is not an accurate reflection of potential project visibility because it does not take into consideration the screening effect of vegetation within and around the Great Heath.</w:t>
      </w:r>
    </w:p>
    <w:p w14:paraId="23B62C1C" w14:textId="029FE84F" w:rsidR="007C3AC7" w:rsidRPr="00C952AB" w:rsidRDefault="00D24ACA" w:rsidP="007C3AC7">
      <w:pPr>
        <w:pStyle w:val="NormalWeb"/>
        <w:numPr>
          <w:ilvl w:val="0"/>
          <w:numId w:val="29"/>
        </w:numPr>
        <w:rPr>
          <w:rFonts w:asciiTheme="minorHAnsi" w:hAnsiTheme="minorHAnsi" w:cstheme="minorHAnsi"/>
          <w:sz w:val="22"/>
          <w:szCs w:val="22"/>
        </w:rPr>
      </w:pPr>
      <w:r w:rsidRPr="00C952AB">
        <w:rPr>
          <w:rFonts w:asciiTheme="minorHAnsi" w:hAnsiTheme="minorHAnsi" w:cstheme="minorHAnsi"/>
          <w:sz w:val="22"/>
          <w:szCs w:val="22"/>
        </w:rPr>
        <w:t xml:space="preserve">According to the viewshed analysis map titled </w:t>
      </w:r>
      <w:r w:rsidR="007D44B3" w:rsidRPr="00C952AB">
        <w:rPr>
          <w:rFonts w:asciiTheme="minorHAnsi" w:hAnsiTheme="minorHAnsi" w:cstheme="minorHAnsi"/>
          <w:sz w:val="22"/>
          <w:szCs w:val="22"/>
          <w:u w:val="single"/>
        </w:rPr>
        <w:t xml:space="preserve">Surface Data (Landcover) </w:t>
      </w:r>
      <w:r w:rsidRPr="00C952AB">
        <w:rPr>
          <w:rFonts w:asciiTheme="minorHAnsi" w:hAnsiTheme="minorHAnsi" w:cstheme="minorHAnsi"/>
          <w:sz w:val="22"/>
          <w:szCs w:val="22"/>
          <w:u w:val="single"/>
        </w:rPr>
        <w:t>Viewshed for Blades</w:t>
      </w:r>
      <w:r w:rsidRPr="00C952AB">
        <w:rPr>
          <w:rFonts w:asciiTheme="minorHAnsi" w:hAnsiTheme="minorHAnsi" w:cstheme="minorHAnsi"/>
          <w:sz w:val="22"/>
          <w:szCs w:val="22"/>
        </w:rPr>
        <w:t xml:space="preserve"> (Appendix A, Map </w:t>
      </w:r>
      <w:r w:rsidR="007D44B3" w:rsidRPr="00C952AB">
        <w:rPr>
          <w:rFonts w:asciiTheme="minorHAnsi" w:hAnsiTheme="minorHAnsi" w:cstheme="minorHAnsi"/>
          <w:sz w:val="22"/>
          <w:szCs w:val="22"/>
        </w:rPr>
        <w:t>4</w:t>
      </w:r>
      <w:r w:rsidRPr="00C952AB">
        <w:rPr>
          <w:rFonts w:asciiTheme="minorHAnsi" w:hAnsiTheme="minorHAnsi" w:cstheme="minorHAnsi"/>
          <w:sz w:val="22"/>
          <w:szCs w:val="22"/>
        </w:rPr>
        <w:t xml:space="preserve">), approximately </w:t>
      </w:r>
      <w:r w:rsidR="00FA281A" w:rsidRPr="00C952AB">
        <w:rPr>
          <w:rFonts w:asciiTheme="minorHAnsi" w:hAnsiTheme="minorHAnsi" w:cstheme="minorHAnsi"/>
          <w:color w:val="222222"/>
          <w:sz w:val="22"/>
          <w:szCs w:val="22"/>
        </w:rPr>
        <w:t>2,709</w:t>
      </w:r>
      <w:r w:rsidRPr="00C952AB">
        <w:rPr>
          <w:rFonts w:asciiTheme="minorHAnsi" w:hAnsiTheme="minorHAnsi" w:cstheme="minorHAnsi"/>
          <w:sz w:val="22"/>
          <w:szCs w:val="22"/>
        </w:rPr>
        <w:t xml:space="preserve"> acres of the Great Heath may have views of the turbine blade tips.</w:t>
      </w:r>
      <w:r w:rsidR="007D44B3" w:rsidRPr="00C952AB">
        <w:rPr>
          <w:rFonts w:asciiTheme="minorHAnsi" w:hAnsiTheme="minorHAnsi" w:cstheme="minorHAnsi"/>
          <w:sz w:val="22"/>
          <w:szCs w:val="22"/>
        </w:rPr>
        <w:t xml:space="preserve">  This land area accounts for </w:t>
      </w:r>
      <w:r w:rsidR="00FA281A" w:rsidRPr="00C952AB">
        <w:rPr>
          <w:rFonts w:asciiTheme="minorHAnsi" w:hAnsiTheme="minorHAnsi" w:cstheme="minorHAnsi"/>
          <w:sz w:val="22"/>
          <w:szCs w:val="22"/>
        </w:rPr>
        <w:t>40</w:t>
      </w:r>
      <w:r w:rsidR="007D44B3" w:rsidRPr="00C952AB">
        <w:rPr>
          <w:rFonts w:asciiTheme="minorHAnsi" w:hAnsiTheme="minorHAnsi" w:cstheme="minorHAnsi"/>
          <w:sz w:val="22"/>
          <w:szCs w:val="22"/>
        </w:rPr>
        <w:t>% of the publicly owned portion of the Great Heath. This is a more realistic representation of potential project visibility because it does take into consideration the screening effect of vegetation within and around the Great Heath.</w:t>
      </w:r>
    </w:p>
    <w:p w14:paraId="71569272" w14:textId="1A0B622A" w:rsidR="007D44B3" w:rsidRPr="00C952AB" w:rsidRDefault="00D24ACA" w:rsidP="007D44B3">
      <w:pPr>
        <w:pStyle w:val="NormalWeb"/>
        <w:numPr>
          <w:ilvl w:val="0"/>
          <w:numId w:val="29"/>
        </w:numPr>
        <w:rPr>
          <w:rFonts w:asciiTheme="minorHAnsi" w:hAnsiTheme="minorHAnsi" w:cstheme="minorHAnsi"/>
          <w:sz w:val="22"/>
          <w:szCs w:val="22"/>
        </w:rPr>
      </w:pPr>
      <w:r w:rsidRPr="00C952AB">
        <w:rPr>
          <w:rFonts w:asciiTheme="minorHAnsi" w:hAnsiTheme="minorHAnsi" w:cstheme="minorHAnsi"/>
          <w:sz w:val="22"/>
          <w:szCs w:val="22"/>
        </w:rPr>
        <w:t xml:space="preserve">According to the viewshed analysis map titled </w:t>
      </w:r>
      <w:r w:rsidRPr="00C952AB">
        <w:rPr>
          <w:rFonts w:asciiTheme="minorHAnsi" w:hAnsiTheme="minorHAnsi" w:cstheme="minorHAnsi"/>
          <w:sz w:val="22"/>
          <w:szCs w:val="22"/>
          <w:u w:val="single"/>
        </w:rPr>
        <w:t>Surface Data (Landcover) Viewshed for Nacelles</w:t>
      </w:r>
      <w:r w:rsidRPr="00C952AB">
        <w:rPr>
          <w:rFonts w:asciiTheme="minorHAnsi" w:hAnsiTheme="minorHAnsi" w:cstheme="minorHAnsi"/>
          <w:sz w:val="22"/>
          <w:szCs w:val="22"/>
        </w:rPr>
        <w:t xml:space="preserve"> (Appendix A, Map 5), approximately </w:t>
      </w:r>
      <w:r w:rsidR="00FA281A" w:rsidRPr="00C952AB">
        <w:rPr>
          <w:rFonts w:asciiTheme="minorHAnsi" w:hAnsiTheme="minorHAnsi" w:cstheme="minorHAnsi"/>
          <w:sz w:val="22"/>
          <w:szCs w:val="22"/>
        </w:rPr>
        <w:t xml:space="preserve">2,505 </w:t>
      </w:r>
      <w:r w:rsidRPr="00C952AB">
        <w:rPr>
          <w:rFonts w:asciiTheme="minorHAnsi" w:hAnsiTheme="minorHAnsi" w:cstheme="minorHAnsi"/>
          <w:sz w:val="22"/>
          <w:szCs w:val="22"/>
        </w:rPr>
        <w:t xml:space="preserve">acres of the Great Heath may have views of the turbine </w:t>
      </w:r>
      <w:r w:rsidR="00BB0427" w:rsidRPr="00C952AB">
        <w:rPr>
          <w:rFonts w:asciiTheme="minorHAnsi" w:hAnsiTheme="minorHAnsi" w:cstheme="minorHAnsi"/>
          <w:sz w:val="22"/>
          <w:szCs w:val="22"/>
        </w:rPr>
        <w:t>nacelles</w:t>
      </w:r>
      <w:r w:rsidRPr="00C952AB">
        <w:rPr>
          <w:rFonts w:asciiTheme="minorHAnsi" w:hAnsiTheme="minorHAnsi" w:cstheme="minorHAnsi"/>
          <w:sz w:val="22"/>
          <w:szCs w:val="22"/>
        </w:rPr>
        <w:t xml:space="preserve">.  This land area accounts for </w:t>
      </w:r>
      <w:r w:rsidR="00FA281A" w:rsidRPr="00C952AB">
        <w:rPr>
          <w:rFonts w:asciiTheme="minorHAnsi" w:hAnsiTheme="minorHAnsi" w:cstheme="minorHAnsi"/>
          <w:sz w:val="22"/>
          <w:szCs w:val="22"/>
        </w:rPr>
        <w:t>37</w:t>
      </w:r>
      <w:r w:rsidRPr="00C952AB">
        <w:rPr>
          <w:rFonts w:asciiTheme="minorHAnsi" w:hAnsiTheme="minorHAnsi" w:cstheme="minorHAnsi"/>
          <w:sz w:val="22"/>
          <w:szCs w:val="22"/>
        </w:rPr>
        <w:t>% of the publicly owned portion of the Great Heath. This is a representation of where the turbine lighting may be visible.</w:t>
      </w:r>
      <w:r w:rsidR="00BB0427" w:rsidRPr="00C952AB">
        <w:rPr>
          <w:rStyle w:val="FootnoteReference"/>
          <w:rFonts w:asciiTheme="minorHAnsi" w:hAnsiTheme="minorHAnsi" w:cstheme="minorHAnsi"/>
          <w:sz w:val="22"/>
          <w:szCs w:val="22"/>
        </w:rPr>
        <w:footnoteReference w:id="7"/>
      </w:r>
      <w:r w:rsidRPr="00C952AB">
        <w:rPr>
          <w:rFonts w:asciiTheme="minorHAnsi" w:hAnsiTheme="minorHAnsi" w:cstheme="minorHAnsi"/>
          <w:sz w:val="22"/>
          <w:szCs w:val="22"/>
        </w:rPr>
        <w:t xml:space="preserve">  All areas that show visibility of the nacelle are included in the visibility of the blade tips.</w:t>
      </w:r>
    </w:p>
    <w:p w14:paraId="0FE88CF8" w14:textId="44CCE44E" w:rsidR="006B534D" w:rsidRPr="00C952AB" w:rsidRDefault="00D24ACA" w:rsidP="00A50DC4">
      <w:pPr>
        <w:pStyle w:val="NormalWeb"/>
        <w:rPr>
          <w:rFonts w:asciiTheme="minorHAnsi" w:hAnsiTheme="minorHAnsi" w:cstheme="minorHAnsi"/>
          <w:b/>
          <w:bCs/>
          <w:sz w:val="22"/>
          <w:szCs w:val="22"/>
        </w:rPr>
      </w:pPr>
      <w:r w:rsidRPr="00C952AB">
        <w:rPr>
          <w:rFonts w:asciiTheme="minorHAnsi" w:hAnsiTheme="minorHAnsi" w:cstheme="minorHAnsi"/>
          <w:b/>
          <w:bCs/>
          <w:sz w:val="22"/>
          <w:szCs w:val="22"/>
        </w:rPr>
        <w:t>Views from the Heath</w:t>
      </w:r>
    </w:p>
    <w:p w14:paraId="5B2A1464" w14:textId="14ADF113" w:rsidR="007D44B3" w:rsidRPr="00C952AB" w:rsidRDefault="00D24ACA" w:rsidP="007D44B3">
      <w:pPr>
        <w:pStyle w:val="NormalWeb"/>
        <w:numPr>
          <w:ilvl w:val="0"/>
          <w:numId w:val="28"/>
        </w:numPr>
        <w:rPr>
          <w:rFonts w:asciiTheme="minorHAnsi" w:hAnsiTheme="minorHAnsi" w:cstheme="minorHAnsi"/>
          <w:sz w:val="22"/>
          <w:szCs w:val="22"/>
        </w:rPr>
      </w:pPr>
      <w:r w:rsidRPr="00C952AB">
        <w:rPr>
          <w:rFonts w:asciiTheme="minorHAnsi" w:hAnsiTheme="minorHAnsi" w:cstheme="minorHAnsi"/>
          <w:sz w:val="22"/>
          <w:szCs w:val="22"/>
        </w:rPr>
        <w:t xml:space="preserve">Project views from the heath on the east side of the Pleasant River are represented in </w:t>
      </w:r>
      <w:proofErr w:type="spellStart"/>
      <w:r w:rsidR="006B534D" w:rsidRPr="00C952AB">
        <w:rPr>
          <w:rFonts w:asciiTheme="minorHAnsi" w:hAnsiTheme="minorHAnsi" w:cstheme="minorHAnsi"/>
          <w:sz w:val="22"/>
          <w:szCs w:val="22"/>
        </w:rPr>
        <w:t>Photosimulation</w:t>
      </w:r>
      <w:proofErr w:type="spellEnd"/>
      <w:r w:rsidR="006B534D" w:rsidRPr="00C952AB">
        <w:rPr>
          <w:rFonts w:asciiTheme="minorHAnsi" w:hAnsiTheme="minorHAnsi" w:cstheme="minorHAnsi"/>
          <w:sz w:val="22"/>
          <w:szCs w:val="22"/>
        </w:rPr>
        <w:t xml:space="preserve"> 1</w:t>
      </w:r>
      <w:r w:rsidR="0076485C" w:rsidRPr="00C952AB">
        <w:rPr>
          <w:rFonts w:asciiTheme="minorHAnsi" w:hAnsiTheme="minorHAnsi" w:cstheme="minorHAnsi"/>
          <w:sz w:val="22"/>
          <w:szCs w:val="22"/>
        </w:rPr>
        <w:t>,</w:t>
      </w:r>
      <w:r w:rsidR="007416D2" w:rsidRPr="00C952AB">
        <w:rPr>
          <w:rFonts w:asciiTheme="minorHAnsi" w:hAnsiTheme="minorHAnsi" w:cstheme="minorHAnsi"/>
          <w:sz w:val="22"/>
          <w:szCs w:val="22"/>
        </w:rPr>
        <w:t xml:space="preserve"> taken on </w:t>
      </w:r>
      <w:r w:rsidR="006B534D" w:rsidRPr="00C952AB">
        <w:rPr>
          <w:rFonts w:asciiTheme="minorHAnsi" w:hAnsiTheme="minorHAnsi" w:cstheme="minorHAnsi"/>
          <w:sz w:val="22"/>
          <w:szCs w:val="22"/>
        </w:rPr>
        <w:t xml:space="preserve">the </w:t>
      </w:r>
      <w:r w:rsidR="002940DB">
        <w:rPr>
          <w:rFonts w:asciiTheme="minorHAnsi" w:hAnsiTheme="minorHAnsi" w:cstheme="minorHAnsi"/>
          <w:sz w:val="22"/>
          <w:szCs w:val="22"/>
        </w:rPr>
        <w:t>h</w:t>
      </w:r>
      <w:r w:rsidR="002940DB" w:rsidRPr="00C952AB">
        <w:rPr>
          <w:rFonts w:asciiTheme="minorHAnsi" w:hAnsiTheme="minorHAnsi" w:cstheme="minorHAnsi"/>
          <w:sz w:val="22"/>
          <w:szCs w:val="22"/>
        </w:rPr>
        <w:t>eath</w:t>
      </w:r>
      <w:r w:rsidR="006B534D" w:rsidRPr="00C952AB">
        <w:rPr>
          <w:rFonts w:asciiTheme="minorHAnsi" w:hAnsiTheme="minorHAnsi" w:cstheme="minorHAnsi"/>
          <w:sz w:val="22"/>
          <w:szCs w:val="22"/>
        </w:rPr>
        <w:t>.</w:t>
      </w:r>
      <w:r w:rsidR="006B6B7D" w:rsidRPr="00C952AB">
        <w:rPr>
          <w:rFonts w:asciiTheme="minorHAnsi" w:hAnsiTheme="minorHAnsi" w:cstheme="minorHAnsi"/>
          <w:sz w:val="22"/>
          <w:szCs w:val="22"/>
        </w:rPr>
        <w:t xml:space="preserve">  </w:t>
      </w:r>
      <w:r w:rsidR="00FA281A" w:rsidRPr="00C952AB">
        <w:rPr>
          <w:rFonts w:asciiTheme="minorHAnsi" w:hAnsiTheme="minorHAnsi" w:cstheme="minorHAnsi"/>
          <w:sz w:val="22"/>
          <w:szCs w:val="22"/>
        </w:rPr>
        <w:t xml:space="preserve">This viewpoint shows six turbines visible at </w:t>
      </w:r>
      <w:proofErr w:type="gramStart"/>
      <w:r w:rsidR="00FA281A" w:rsidRPr="00C952AB">
        <w:rPr>
          <w:rFonts w:asciiTheme="minorHAnsi" w:hAnsiTheme="minorHAnsi" w:cstheme="minorHAnsi"/>
          <w:sz w:val="22"/>
          <w:szCs w:val="22"/>
        </w:rPr>
        <w:t>a distance of 0.6</w:t>
      </w:r>
      <w:proofErr w:type="gramEnd"/>
      <w:r w:rsidR="00FA281A" w:rsidRPr="00C952AB">
        <w:rPr>
          <w:rFonts w:asciiTheme="minorHAnsi" w:hAnsiTheme="minorHAnsi" w:cstheme="minorHAnsi"/>
          <w:sz w:val="22"/>
          <w:szCs w:val="22"/>
        </w:rPr>
        <w:t xml:space="preserve"> mile to 1.6 miles.  From this area in the </w:t>
      </w:r>
      <w:r w:rsidR="002940DB">
        <w:rPr>
          <w:rFonts w:asciiTheme="minorHAnsi" w:hAnsiTheme="minorHAnsi" w:cstheme="minorHAnsi"/>
          <w:sz w:val="22"/>
          <w:szCs w:val="22"/>
        </w:rPr>
        <w:t>h</w:t>
      </w:r>
      <w:r w:rsidR="002940DB" w:rsidRPr="00C952AB">
        <w:rPr>
          <w:rFonts w:asciiTheme="minorHAnsi" w:hAnsiTheme="minorHAnsi" w:cstheme="minorHAnsi"/>
          <w:sz w:val="22"/>
          <w:szCs w:val="22"/>
        </w:rPr>
        <w:t>eath</w:t>
      </w:r>
      <w:r w:rsidR="00FA281A" w:rsidRPr="00C952AB">
        <w:rPr>
          <w:rFonts w:asciiTheme="minorHAnsi" w:hAnsiTheme="minorHAnsi" w:cstheme="minorHAnsi"/>
          <w:sz w:val="22"/>
          <w:szCs w:val="22"/>
        </w:rPr>
        <w:t xml:space="preserve">, there will also be views of the Project to the north and south.  </w:t>
      </w:r>
      <w:proofErr w:type="gramStart"/>
      <w:r w:rsidR="00FA281A" w:rsidRPr="00C952AB">
        <w:rPr>
          <w:rFonts w:asciiTheme="minorHAnsi" w:hAnsiTheme="minorHAnsi" w:cstheme="minorHAnsi"/>
          <w:sz w:val="22"/>
          <w:szCs w:val="22"/>
        </w:rPr>
        <w:t>The majority of</w:t>
      </w:r>
      <w:proofErr w:type="gramEnd"/>
      <w:r w:rsidR="00FA281A" w:rsidRPr="00C952AB">
        <w:rPr>
          <w:rFonts w:asciiTheme="minorHAnsi" w:hAnsiTheme="minorHAnsi" w:cstheme="minorHAnsi"/>
          <w:sz w:val="22"/>
          <w:szCs w:val="22"/>
        </w:rPr>
        <w:t xml:space="preserve"> Project turbines will be visible from this location in three directions (north, </w:t>
      </w:r>
      <w:r w:rsidR="00130B40" w:rsidRPr="00C952AB">
        <w:rPr>
          <w:rFonts w:asciiTheme="minorHAnsi" w:hAnsiTheme="minorHAnsi" w:cstheme="minorHAnsi"/>
          <w:sz w:val="22"/>
          <w:szCs w:val="22"/>
        </w:rPr>
        <w:t>west</w:t>
      </w:r>
      <w:r w:rsidR="00FA281A" w:rsidRPr="00C952AB">
        <w:rPr>
          <w:rFonts w:asciiTheme="minorHAnsi" w:hAnsiTheme="minorHAnsi" w:cstheme="minorHAnsi"/>
          <w:sz w:val="22"/>
          <w:szCs w:val="22"/>
        </w:rPr>
        <w:t xml:space="preserve">, and south).  </w:t>
      </w:r>
    </w:p>
    <w:p w14:paraId="523C4170" w14:textId="3B18B574" w:rsidR="007D44B3" w:rsidRPr="00C952AB" w:rsidRDefault="00D24ACA" w:rsidP="007D44B3">
      <w:pPr>
        <w:pStyle w:val="NormalWeb"/>
        <w:numPr>
          <w:ilvl w:val="0"/>
          <w:numId w:val="28"/>
        </w:numPr>
        <w:rPr>
          <w:rFonts w:asciiTheme="minorHAnsi" w:hAnsiTheme="minorHAnsi" w:cstheme="minorHAnsi"/>
          <w:sz w:val="22"/>
          <w:szCs w:val="22"/>
        </w:rPr>
      </w:pPr>
      <w:r w:rsidRPr="00C952AB">
        <w:rPr>
          <w:rFonts w:asciiTheme="minorHAnsi" w:hAnsiTheme="minorHAnsi" w:cstheme="minorHAnsi"/>
          <w:sz w:val="22"/>
          <w:szCs w:val="22"/>
        </w:rPr>
        <w:t xml:space="preserve">Based upon the viewshed mapping and verified by field evaluation, there are points within the Great Heath east and west of the Pleasant River where turbines may be seen over a 360º horizontal field of view.  However, there are no designated viewpoints, access trails, or evidence of public use within these high visibility areas. Traversing the open boggy </w:t>
      </w:r>
      <w:r w:rsidR="00440824" w:rsidRPr="00C952AB">
        <w:rPr>
          <w:rFonts w:asciiTheme="minorHAnsi" w:hAnsiTheme="minorHAnsi" w:cstheme="minorHAnsi"/>
          <w:sz w:val="22"/>
          <w:szCs w:val="22"/>
        </w:rPr>
        <w:t>landscape</w:t>
      </w:r>
      <w:r w:rsidRPr="00C952AB">
        <w:rPr>
          <w:rFonts w:asciiTheme="minorHAnsi" w:hAnsiTheme="minorHAnsi" w:cstheme="minorHAnsi"/>
          <w:sz w:val="22"/>
          <w:szCs w:val="22"/>
        </w:rPr>
        <w:t xml:space="preserve"> can be very difficult</w:t>
      </w:r>
      <w:r w:rsidR="00440824" w:rsidRPr="00C952AB">
        <w:rPr>
          <w:rFonts w:asciiTheme="minorHAnsi" w:hAnsiTheme="minorHAnsi" w:cstheme="minorHAnsi"/>
          <w:sz w:val="22"/>
          <w:szCs w:val="22"/>
        </w:rPr>
        <w:t xml:space="preserve"> due to uneven terrain underfoot, sinkholes, and knee to waist-high vegetation</w:t>
      </w:r>
      <w:r w:rsidRPr="00C952AB">
        <w:rPr>
          <w:rFonts w:asciiTheme="minorHAnsi" w:hAnsiTheme="minorHAnsi" w:cstheme="minorHAnsi"/>
          <w:sz w:val="22"/>
          <w:szCs w:val="22"/>
        </w:rPr>
        <w:t xml:space="preserve">. See </w:t>
      </w:r>
      <w:r w:rsidR="00522479" w:rsidRPr="00C952AB">
        <w:rPr>
          <w:rFonts w:asciiTheme="minorHAnsi" w:hAnsiTheme="minorHAnsi" w:cstheme="minorHAnsi"/>
          <w:sz w:val="22"/>
          <w:szCs w:val="22"/>
        </w:rPr>
        <w:t xml:space="preserve">attached </w:t>
      </w:r>
      <w:r w:rsidRPr="00C952AB">
        <w:rPr>
          <w:rFonts w:asciiTheme="minorHAnsi" w:hAnsiTheme="minorHAnsi" w:cstheme="minorHAnsi"/>
          <w:sz w:val="22"/>
          <w:szCs w:val="22"/>
        </w:rPr>
        <w:t>context photo</w:t>
      </w:r>
      <w:r w:rsidR="007416D2" w:rsidRPr="00C952AB">
        <w:rPr>
          <w:rFonts w:asciiTheme="minorHAnsi" w:hAnsiTheme="minorHAnsi" w:cstheme="minorHAnsi"/>
          <w:sz w:val="22"/>
          <w:szCs w:val="22"/>
        </w:rPr>
        <w:t>graph</w:t>
      </w:r>
      <w:r w:rsidRPr="00C952AB">
        <w:rPr>
          <w:rFonts w:asciiTheme="minorHAnsi" w:hAnsiTheme="minorHAnsi" w:cstheme="minorHAnsi"/>
          <w:sz w:val="22"/>
          <w:szCs w:val="22"/>
        </w:rPr>
        <w:t xml:space="preserve">s. </w:t>
      </w:r>
    </w:p>
    <w:p w14:paraId="177F11A7" w14:textId="63D901A8" w:rsidR="00B328B3" w:rsidRPr="00C952AB" w:rsidRDefault="00D24ACA" w:rsidP="00B328B3">
      <w:pPr>
        <w:pStyle w:val="NormalWeb"/>
        <w:numPr>
          <w:ilvl w:val="0"/>
          <w:numId w:val="28"/>
        </w:numPr>
        <w:rPr>
          <w:rFonts w:asciiTheme="minorHAnsi" w:hAnsiTheme="minorHAnsi" w:cstheme="minorHAnsi"/>
          <w:sz w:val="22"/>
          <w:szCs w:val="22"/>
        </w:rPr>
      </w:pPr>
      <w:r w:rsidRPr="00C952AB">
        <w:rPr>
          <w:rFonts w:asciiTheme="minorHAnsi" w:hAnsiTheme="minorHAnsi" w:cstheme="minorHAnsi"/>
          <w:sz w:val="22"/>
          <w:szCs w:val="22"/>
        </w:rPr>
        <w:t xml:space="preserve">Viewshed mapping indicates that up to </w:t>
      </w:r>
      <w:r w:rsidR="00130B40" w:rsidRPr="00C952AB">
        <w:rPr>
          <w:rFonts w:asciiTheme="minorHAnsi" w:hAnsiTheme="minorHAnsi" w:cstheme="minorHAnsi"/>
          <w:sz w:val="22"/>
          <w:szCs w:val="22"/>
        </w:rPr>
        <w:t xml:space="preserve">30 </w:t>
      </w:r>
      <w:r w:rsidRPr="00C952AB">
        <w:rPr>
          <w:rFonts w:asciiTheme="minorHAnsi" w:hAnsiTheme="minorHAnsi" w:cstheme="minorHAnsi"/>
          <w:sz w:val="22"/>
          <w:szCs w:val="22"/>
        </w:rPr>
        <w:t xml:space="preserve">turbines may be visible within three miles of the Great Heath.  The greatest concentration of visibility will occur in the open heath on either side of the Pleasant River, where there are no designated viewpoints, access trails, or evidence of public use.  </w:t>
      </w:r>
    </w:p>
    <w:p w14:paraId="4C338F43" w14:textId="7CDAB3F2" w:rsidR="00A50DC4" w:rsidRPr="00C952AB" w:rsidRDefault="00D24ACA" w:rsidP="007D44B3">
      <w:pPr>
        <w:pStyle w:val="NormalWeb"/>
        <w:rPr>
          <w:rFonts w:asciiTheme="minorHAnsi" w:hAnsiTheme="minorHAnsi" w:cstheme="minorHAnsi"/>
          <w:b/>
          <w:bCs/>
          <w:sz w:val="22"/>
          <w:szCs w:val="22"/>
        </w:rPr>
      </w:pPr>
      <w:r w:rsidRPr="00C952AB">
        <w:rPr>
          <w:rFonts w:asciiTheme="minorHAnsi" w:hAnsiTheme="minorHAnsi" w:cstheme="minorHAnsi"/>
          <w:b/>
          <w:bCs/>
          <w:sz w:val="22"/>
          <w:szCs w:val="22"/>
        </w:rPr>
        <w:t>Views from the Pleasant River</w:t>
      </w:r>
    </w:p>
    <w:p w14:paraId="3B4A5CD2" w14:textId="5D103A7D" w:rsidR="007D44B3" w:rsidRPr="00C952AB" w:rsidRDefault="00D24ACA" w:rsidP="007D44B3">
      <w:pPr>
        <w:pStyle w:val="NormalWeb"/>
        <w:numPr>
          <w:ilvl w:val="0"/>
          <w:numId w:val="28"/>
        </w:numPr>
        <w:rPr>
          <w:rFonts w:asciiTheme="minorHAnsi" w:hAnsiTheme="minorHAnsi" w:cstheme="minorHAnsi"/>
          <w:b/>
          <w:bCs/>
          <w:sz w:val="22"/>
          <w:szCs w:val="22"/>
        </w:rPr>
      </w:pPr>
      <w:r w:rsidRPr="00C952AB">
        <w:rPr>
          <w:rFonts w:asciiTheme="minorHAnsi" w:hAnsiTheme="minorHAnsi" w:cstheme="minorHAnsi"/>
          <w:sz w:val="22"/>
          <w:szCs w:val="22"/>
        </w:rPr>
        <w:t xml:space="preserve">Project views from the Pleasant River are represented in </w:t>
      </w:r>
      <w:proofErr w:type="spellStart"/>
      <w:r w:rsidRPr="00C952AB">
        <w:rPr>
          <w:rFonts w:asciiTheme="minorHAnsi" w:hAnsiTheme="minorHAnsi" w:cstheme="minorHAnsi"/>
          <w:sz w:val="22"/>
          <w:szCs w:val="22"/>
        </w:rPr>
        <w:t>Photosimulation</w:t>
      </w:r>
      <w:proofErr w:type="spellEnd"/>
      <w:r w:rsidRPr="00C952AB">
        <w:rPr>
          <w:rFonts w:asciiTheme="minorHAnsi" w:hAnsiTheme="minorHAnsi" w:cstheme="minorHAnsi"/>
          <w:sz w:val="22"/>
          <w:szCs w:val="22"/>
        </w:rPr>
        <w:t xml:space="preserve"> 2</w:t>
      </w:r>
      <w:r w:rsidR="00B328B3" w:rsidRPr="00C952AB">
        <w:rPr>
          <w:rFonts w:asciiTheme="minorHAnsi" w:hAnsiTheme="minorHAnsi" w:cstheme="minorHAnsi"/>
          <w:sz w:val="22"/>
          <w:szCs w:val="22"/>
        </w:rPr>
        <w:t>.  This viewpoint was selected from a location where</w:t>
      </w:r>
      <w:r w:rsidRPr="00C952AB">
        <w:rPr>
          <w:rFonts w:asciiTheme="minorHAnsi" w:hAnsiTheme="minorHAnsi" w:cstheme="minorHAnsi"/>
          <w:sz w:val="22"/>
          <w:szCs w:val="22"/>
        </w:rPr>
        <w:t xml:space="preserve"> riparian vegetation does not obstruct views</w:t>
      </w:r>
      <w:r w:rsidR="000919ED" w:rsidRPr="00C952AB">
        <w:rPr>
          <w:rFonts w:asciiTheme="minorHAnsi" w:hAnsiTheme="minorHAnsi" w:cstheme="minorHAnsi"/>
          <w:sz w:val="22"/>
          <w:szCs w:val="22"/>
        </w:rPr>
        <w:t xml:space="preserve"> into the heath</w:t>
      </w:r>
      <w:r w:rsidRPr="00C952AB">
        <w:rPr>
          <w:rFonts w:asciiTheme="minorHAnsi" w:hAnsiTheme="minorHAnsi" w:cstheme="minorHAnsi"/>
          <w:sz w:val="22"/>
          <w:szCs w:val="22"/>
        </w:rPr>
        <w:t xml:space="preserve">. </w:t>
      </w:r>
      <w:r w:rsidR="000919ED" w:rsidRPr="00C952AB">
        <w:rPr>
          <w:rFonts w:asciiTheme="minorHAnsi" w:hAnsiTheme="minorHAnsi" w:cstheme="minorHAnsi"/>
          <w:sz w:val="22"/>
          <w:szCs w:val="22"/>
        </w:rPr>
        <w:t xml:space="preserve"> </w:t>
      </w:r>
      <w:r w:rsidR="00FA281A" w:rsidRPr="00C952AB">
        <w:rPr>
          <w:rFonts w:asciiTheme="minorHAnsi" w:hAnsiTheme="minorHAnsi" w:cstheme="minorHAnsi"/>
          <w:sz w:val="22"/>
          <w:szCs w:val="22"/>
        </w:rPr>
        <w:t xml:space="preserve">This viewpoint shows six turbines visible at </w:t>
      </w:r>
      <w:proofErr w:type="gramStart"/>
      <w:r w:rsidR="00FA281A" w:rsidRPr="00C952AB">
        <w:rPr>
          <w:rFonts w:asciiTheme="minorHAnsi" w:hAnsiTheme="minorHAnsi" w:cstheme="minorHAnsi"/>
          <w:sz w:val="22"/>
          <w:szCs w:val="22"/>
        </w:rPr>
        <w:t>a distance of 2.0</w:t>
      </w:r>
      <w:proofErr w:type="gramEnd"/>
      <w:r w:rsidR="00FA281A" w:rsidRPr="00C952AB">
        <w:rPr>
          <w:rFonts w:asciiTheme="minorHAnsi" w:hAnsiTheme="minorHAnsi" w:cstheme="minorHAnsi"/>
          <w:sz w:val="22"/>
          <w:szCs w:val="22"/>
        </w:rPr>
        <w:t xml:space="preserve"> mile</w:t>
      </w:r>
      <w:r w:rsidR="00FB4496" w:rsidRPr="00C952AB">
        <w:rPr>
          <w:rFonts w:asciiTheme="minorHAnsi" w:hAnsiTheme="minorHAnsi" w:cstheme="minorHAnsi"/>
          <w:sz w:val="22"/>
          <w:szCs w:val="22"/>
        </w:rPr>
        <w:t>s</w:t>
      </w:r>
      <w:r w:rsidR="00FA281A" w:rsidRPr="00C952AB">
        <w:rPr>
          <w:rFonts w:asciiTheme="minorHAnsi" w:hAnsiTheme="minorHAnsi" w:cstheme="minorHAnsi"/>
          <w:sz w:val="22"/>
          <w:szCs w:val="22"/>
        </w:rPr>
        <w:t xml:space="preserve"> to 3.8 miles.   In addition to this view to the east, there may also be visibility of turbines to the south from this viewpoint.</w:t>
      </w:r>
    </w:p>
    <w:p w14:paraId="19351D12" w14:textId="77777777" w:rsidR="00704E54" w:rsidRPr="00C952AB" w:rsidRDefault="00704E54" w:rsidP="00704E54">
      <w:pPr>
        <w:pStyle w:val="NormalWeb"/>
        <w:numPr>
          <w:ilvl w:val="0"/>
          <w:numId w:val="28"/>
        </w:numPr>
        <w:rPr>
          <w:rFonts w:asciiTheme="minorHAnsi" w:hAnsiTheme="minorHAnsi" w:cstheme="minorHAnsi"/>
          <w:b/>
          <w:bCs/>
          <w:sz w:val="22"/>
          <w:szCs w:val="22"/>
        </w:rPr>
      </w:pPr>
      <w:r w:rsidRPr="00C952AB">
        <w:rPr>
          <w:rFonts w:asciiTheme="minorHAnsi" w:hAnsiTheme="minorHAnsi" w:cstheme="minorHAnsi"/>
          <w:sz w:val="22"/>
          <w:szCs w:val="22"/>
        </w:rPr>
        <w:t xml:space="preserve">Throughout most of its course within the Great Heath, the Pleasant River is characterized by significant riparian vegetation and a highly meandering alignment, requiring paddlers to focus </w:t>
      </w:r>
      <w:r w:rsidRPr="00C952AB">
        <w:rPr>
          <w:rFonts w:asciiTheme="minorHAnsi" w:hAnsiTheme="minorHAnsi" w:cstheme="minorHAnsi"/>
          <w:sz w:val="22"/>
          <w:szCs w:val="22"/>
        </w:rPr>
        <w:lastRenderedPageBreak/>
        <w:t xml:space="preserve">their view on the river corridor as they navigate.  Visibility from most locations along the river is limited by riparian vegetation.  </w:t>
      </w:r>
    </w:p>
    <w:p w14:paraId="25A90A4A" w14:textId="5F4A6D86" w:rsidR="00704E54" w:rsidRPr="00BD2CA6" w:rsidRDefault="00704E54" w:rsidP="00704E54">
      <w:pPr>
        <w:pStyle w:val="NormalWeb"/>
        <w:numPr>
          <w:ilvl w:val="0"/>
          <w:numId w:val="28"/>
        </w:numPr>
        <w:rPr>
          <w:rFonts w:asciiTheme="minorHAnsi" w:hAnsiTheme="minorHAnsi" w:cstheme="minorHAnsi"/>
          <w:b/>
          <w:bCs/>
          <w:sz w:val="22"/>
          <w:szCs w:val="22"/>
        </w:rPr>
      </w:pPr>
      <w:r w:rsidRPr="00BD2CA6">
        <w:rPr>
          <w:rFonts w:asciiTheme="minorHAnsi" w:hAnsiTheme="minorHAnsi" w:cstheme="minorHAnsi"/>
          <w:sz w:val="22"/>
          <w:szCs w:val="22"/>
        </w:rPr>
        <w:t xml:space="preserve">The Pleasant River flows 39 miles from Pleasant River Lake to Addison.  The river runs through the Great Heath for 7.8 miles.  According </w:t>
      </w:r>
      <w:r w:rsidR="00CD30B2">
        <w:rPr>
          <w:rFonts w:asciiTheme="minorHAnsi" w:hAnsiTheme="minorHAnsi" w:cstheme="minorHAnsi"/>
          <w:sz w:val="22"/>
          <w:szCs w:val="22"/>
        </w:rPr>
        <w:t xml:space="preserve">to </w:t>
      </w:r>
      <w:r w:rsidRPr="00BD2CA6">
        <w:rPr>
          <w:rFonts w:asciiTheme="minorHAnsi" w:hAnsiTheme="minorHAnsi" w:cstheme="minorHAnsi"/>
          <w:sz w:val="22"/>
          <w:szCs w:val="22"/>
        </w:rPr>
        <w:t xml:space="preserve">the viewshed analysis, approximately 4.5 miles of the river will have visibility of the Project (11.5% of the total river).  However, the surface data in the viewshed analysis does not </w:t>
      </w:r>
      <w:proofErr w:type="gramStart"/>
      <w:r w:rsidRPr="00BD2CA6">
        <w:rPr>
          <w:rFonts w:asciiTheme="minorHAnsi" w:hAnsiTheme="minorHAnsi" w:cstheme="minorHAnsi"/>
          <w:sz w:val="22"/>
          <w:szCs w:val="22"/>
        </w:rPr>
        <w:t>take into account</w:t>
      </w:r>
      <w:proofErr w:type="gramEnd"/>
      <w:r w:rsidRPr="00BD2CA6">
        <w:rPr>
          <w:rFonts w:asciiTheme="minorHAnsi" w:hAnsiTheme="minorHAnsi" w:cstheme="minorHAnsi"/>
          <w:sz w:val="22"/>
          <w:szCs w:val="22"/>
        </w:rPr>
        <w:t xml:space="preserve"> the detailed vegetative conditions on the shoreline that will frequently block views of the Project.</w:t>
      </w:r>
    </w:p>
    <w:p w14:paraId="60FC8F0C" w14:textId="7F5B3C16" w:rsidR="00704E54" w:rsidRPr="00BD2CA6" w:rsidRDefault="00704E54" w:rsidP="00704E54">
      <w:pPr>
        <w:pStyle w:val="NormalWeb"/>
        <w:numPr>
          <w:ilvl w:val="0"/>
          <w:numId w:val="28"/>
        </w:numPr>
        <w:rPr>
          <w:rFonts w:asciiTheme="minorHAnsi" w:hAnsiTheme="minorHAnsi" w:cstheme="minorHAnsi"/>
          <w:b/>
          <w:bCs/>
          <w:sz w:val="22"/>
          <w:szCs w:val="22"/>
        </w:rPr>
      </w:pPr>
      <w:r w:rsidRPr="00BD2CA6">
        <w:rPr>
          <w:rFonts w:asciiTheme="minorHAnsi" w:hAnsiTheme="minorHAnsi" w:cstheme="minorHAnsi"/>
          <w:sz w:val="22"/>
          <w:szCs w:val="22"/>
        </w:rPr>
        <w:t xml:space="preserve">According to the viewshed analysis, the majority of the </w:t>
      </w:r>
      <w:r w:rsidRPr="00C952AB">
        <w:rPr>
          <w:rFonts w:asciiTheme="minorHAnsi" w:hAnsiTheme="minorHAnsi" w:cstheme="minorHAnsi"/>
          <w:sz w:val="22"/>
          <w:szCs w:val="22"/>
        </w:rPr>
        <w:t xml:space="preserve">viewshed area on the </w:t>
      </w:r>
      <w:r w:rsidRPr="00BD2CA6">
        <w:rPr>
          <w:rFonts w:asciiTheme="minorHAnsi" w:hAnsiTheme="minorHAnsi" w:cstheme="minorHAnsi"/>
          <w:sz w:val="22"/>
          <w:szCs w:val="22"/>
        </w:rPr>
        <w:t xml:space="preserve">river will have potential visibility of less than five turbines.  The greatest concentration of </w:t>
      </w:r>
      <w:r w:rsidRPr="00C952AB">
        <w:rPr>
          <w:rFonts w:asciiTheme="minorHAnsi" w:hAnsiTheme="minorHAnsi" w:cstheme="minorHAnsi"/>
          <w:sz w:val="22"/>
          <w:szCs w:val="22"/>
        </w:rPr>
        <w:t xml:space="preserve">potential </w:t>
      </w:r>
      <w:r w:rsidRPr="00BD2CA6">
        <w:rPr>
          <w:rFonts w:asciiTheme="minorHAnsi" w:hAnsiTheme="minorHAnsi" w:cstheme="minorHAnsi"/>
          <w:sz w:val="22"/>
          <w:szCs w:val="22"/>
        </w:rPr>
        <w:t xml:space="preserve">visibility is located at the southern end of the river within the Great Heath.  Some locations in the southern section of the river may have </w:t>
      </w:r>
      <w:r w:rsidRPr="00C952AB">
        <w:rPr>
          <w:rFonts w:asciiTheme="minorHAnsi" w:hAnsiTheme="minorHAnsi" w:cstheme="minorHAnsi"/>
          <w:sz w:val="22"/>
          <w:szCs w:val="22"/>
        </w:rPr>
        <w:t xml:space="preserve">potential </w:t>
      </w:r>
      <w:r w:rsidRPr="00BD2CA6">
        <w:rPr>
          <w:rFonts w:asciiTheme="minorHAnsi" w:hAnsiTheme="minorHAnsi" w:cstheme="minorHAnsi"/>
          <w:sz w:val="22"/>
          <w:szCs w:val="22"/>
        </w:rPr>
        <w:t xml:space="preserve">visibility of up to 22 turbines.  Based on TJDA field investigations, visibility is likely to occur at periodic gaps in the riparian vegetation at various points throughout the river. See the context photographs demonstrating typical views from the river.  </w:t>
      </w:r>
    </w:p>
    <w:p w14:paraId="55B3FBE7" w14:textId="12A24B05" w:rsidR="00B328B3" w:rsidRPr="00C952AB" w:rsidRDefault="00B328B3" w:rsidP="00BD2CA6">
      <w:pPr>
        <w:pStyle w:val="NormalWeb"/>
        <w:ind w:left="720"/>
        <w:rPr>
          <w:rFonts w:asciiTheme="minorHAnsi" w:hAnsiTheme="minorHAnsi" w:cstheme="minorHAnsi"/>
          <w:sz w:val="22"/>
          <w:szCs w:val="22"/>
        </w:rPr>
      </w:pPr>
    </w:p>
    <w:p w14:paraId="76250A26" w14:textId="5F92A5C2" w:rsidR="00F659E7" w:rsidRPr="00C952AB" w:rsidRDefault="00CD30B2" w:rsidP="00074F37">
      <w:pPr>
        <w:pStyle w:val="NormalWeb"/>
        <w:rPr>
          <w:rFonts w:asciiTheme="minorHAnsi" w:hAnsiTheme="minorHAnsi" w:cstheme="minorHAnsi"/>
          <w:b/>
          <w:bCs/>
          <w:i/>
          <w:iCs/>
          <w:sz w:val="22"/>
          <w:szCs w:val="22"/>
        </w:rPr>
      </w:pPr>
      <w:r w:rsidRPr="00C952AB">
        <w:rPr>
          <w:rFonts w:asciiTheme="minorHAnsi" w:hAnsiTheme="minorHAnsi" w:cstheme="minorHAnsi"/>
          <w:b/>
          <w:bCs/>
          <w:i/>
          <w:iCs/>
          <w:sz w:val="22"/>
          <w:szCs w:val="22"/>
        </w:rPr>
        <w:t>382.3.</w:t>
      </w:r>
      <w:r w:rsidR="00D24ACA" w:rsidRPr="00C952AB">
        <w:rPr>
          <w:rFonts w:asciiTheme="minorHAnsi" w:hAnsiTheme="minorHAnsi" w:cstheme="minorHAnsi"/>
          <w:b/>
          <w:bCs/>
          <w:i/>
          <w:iCs/>
          <w:sz w:val="22"/>
          <w:szCs w:val="22"/>
        </w:rPr>
        <w:t>H.  Cumulative Scenic Impact or Effect</w:t>
      </w:r>
    </w:p>
    <w:p w14:paraId="479E0F34" w14:textId="58487CDA" w:rsidR="00F659E7" w:rsidRPr="00C952AB" w:rsidRDefault="00D24ACA" w:rsidP="0025508F">
      <w:pPr>
        <w:pStyle w:val="NormalWeb"/>
        <w:numPr>
          <w:ilvl w:val="0"/>
          <w:numId w:val="30"/>
        </w:numPr>
        <w:rPr>
          <w:rFonts w:asciiTheme="minorHAnsi" w:hAnsiTheme="minorHAnsi" w:cstheme="minorHAnsi"/>
          <w:sz w:val="22"/>
          <w:szCs w:val="22"/>
        </w:rPr>
      </w:pPr>
      <w:r w:rsidRPr="00C952AB">
        <w:rPr>
          <w:rFonts w:asciiTheme="minorHAnsi" w:hAnsiTheme="minorHAnsi" w:cstheme="minorHAnsi"/>
          <w:sz w:val="22"/>
          <w:szCs w:val="22"/>
        </w:rPr>
        <w:t>No other wind energy projects exist or are proposed within eight miles of the Great Heath.</w:t>
      </w:r>
      <w:r w:rsidR="00781A48" w:rsidRPr="00C952AB">
        <w:rPr>
          <w:rFonts w:asciiTheme="minorHAnsi" w:hAnsiTheme="minorHAnsi" w:cstheme="minorHAnsi"/>
          <w:sz w:val="22"/>
          <w:szCs w:val="22"/>
        </w:rPr>
        <w:t xml:space="preserve">  The Bull Hill and Hancock wind projects, located west of the proposed </w:t>
      </w:r>
      <w:proofErr w:type="spellStart"/>
      <w:r w:rsidR="00781A48" w:rsidRPr="00C952AB">
        <w:rPr>
          <w:rFonts w:asciiTheme="minorHAnsi" w:hAnsiTheme="minorHAnsi" w:cstheme="minorHAnsi"/>
          <w:sz w:val="22"/>
          <w:szCs w:val="22"/>
        </w:rPr>
        <w:t>Down</w:t>
      </w:r>
      <w:r w:rsidR="00FB4496" w:rsidRPr="00C952AB">
        <w:rPr>
          <w:rFonts w:asciiTheme="minorHAnsi" w:hAnsiTheme="minorHAnsi" w:cstheme="minorHAnsi"/>
          <w:sz w:val="22"/>
          <w:szCs w:val="22"/>
        </w:rPr>
        <w:t>e</w:t>
      </w:r>
      <w:r w:rsidR="00781A48" w:rsidRPr="00C952AB">
        <w:rPr>
          <w:rFonts w:asciiTheme="minorHAnsi" w:hAnsiTheme="minorHAnsi" w:cstheme="minorHAnsi"/>
          <w:sz w:val="22"/>
          <w:szCs w:val="22"/>
        </w:rPr>
        <w:t>ast</w:t>
      </w:r>
      <w:proofErr w:type="spellEnd"/>
      <w:r w:rsidR="00781A48" w:rsidRPr="00C952AB">
        <w:rPr>
          <w:rFonts w:asciiTheme="minorHAnsi" w:hAnsiTheme="minorHAnsi" w:cstheme="minorHAnsi"/>
          <w:sz w:val="22"/>
          <w:szCs w:val="22"/>
        </w:rPr>
        <w:t xml:space="preserve"> </w:t>
      </w:r>
      <w:r w:rsidR="00FB4496" w:rsidRPr="00C952AB">
        <w:rPr>
          <w:rFonts w:asciiTheme="minorHAnsi" w:hAnsiTheme="minorHAnsi" w:cstheme="minorHAnsi"/>
          <w:sz w:val="22"/>
          <w:szCs w:val="22"/>
        </w:rPr>
        <w:t xml:space="preserve">Wind </w:t>
      </w:r>
      <w:r w:rsidR="00781A48" w:rsidRPr="00C952AB">
        <w:rPr>
          <w:rFonts w:asciiTheme="minorHAnsi" w:hAnsiTheme="minorHAnsi" w:cstheme="minorHAnsi"/>
          <w:sz w:val="22"/>
          <w:szCs w:val="22"/>
        </w:rPr>
        <w:t xml:space="preserve">project, are both more than eight miles from the Great Heath.  See </w:t>
      </w:r>
      <w:r w:rsidR="00781A48" w:rsidRPr="00C952AB">
        <w:rPr>
          <w:rFonts w:asciiTheme="minorHAnsi" w:hAnsiTheme="minorHAnsi" w:cstheme="minorHAnsi"/>
          <w:sz w:val="22"/>
          <w:szCs w:val="22"/>
          <w:u w:val="single"/>
        </w:rPr>
        <w:t>Map 7</w:t>
      </w:r>
      <w:r w:rsidR="0025508F" w:rsidRPr="00C952AB">
        <w:rPr>
          <w:rFonts w:asciiTheme="minorHAnsi" w:hAnsiTheme="minorHAnsi" w:cstheme="minorHAnsi"/>
          <w:sz w:val="22"/>
          <w:szCs w:val="22"/>
          <w:u w:val="single"/>
        </w:rPr>
        <w:t>:</w:t>
      </w:r>
      <w:r w:rsidR="00781A48" w:rsidRPr="00C952AB">
        <w:rPr>
          <w:rFonts w:asciiTheme="minorHAnsi" w:hAnsiTheme="minorHAnsi" w:cstheme="minorHAnsi"/>
          <w:sz w:val="22"/>
          <w:szCs w:val="22"/>
          <w:u w:val="single"/>
        </w:rPr>
        <w:t xml:space="preserve"> Cumulative Impact Viewshed</w:t>
      </w:r>
      <w:r w:rsidR="0025508F" w:rsidRPr="00C952AB">
        <w:rPr>
          <w:rFonts w:asciiTheme="minorHAnsi" w:hAnsiTheme="minorHAnsi" w:cstheme="minorHAnsi"/>
          <w:sz w:val="22"/>
          <w:szCs w:val="22"/>
        </w:rPr>
        <w:t xml:space="preserve"> in Appendix A of the </w:t>
      </w:r>
      <w:proofErr w:type="spellStart"/>
      <w:r w:rsidR="0025508F" w:rsidRPr="00C952AB">
        <w:rPr>
          <w:rFonts w:asciiTheme="minorHAnsi" w:hAnsiTheme="minorHAnsi" w:cstheme="minorHAnsi"/>
          <w:sz w:val="22"/>
          <w:szCs w:val="22"/>
        </w:rPr>
        <w:t>Downeast</w:t>
      </w:r>
      <w:proofErr w:type="spellEnd"/>
      <w:r w:rsidR="0025508F" w:rsidRPr="00C952AB">
        <w:rPr>
          <w:rFonts w:asciiTheme="minorHAnsi" w:hAnsiTheme="minorHAnsi" w:cstheme="minorHAnsi"/>
          <w:sz w:val="22"/>
          <w:szCs w:val="22"/>
        </w:rPr>
        <w:t xml:space="preserve"> Wind VIA</w:t>
      </w:r>
      <w:r w:rsidR="00781A48" w:rsidRPr="00C952AB">
        <w:rPr>
          <w:rFonts w:asciiTheme="minorHAnsi" w:hAnsiTheme="minorHAnsi" w:cstheme="minorHAnsi"/>
          <w:sz w:val="22"/>
          <w:szCs w:val="22"/>
        </w:rPr>
        <w:t>.</w:t>
      </w:r>
    </w:p>
    <w:p w14:paraId="71C85558" w14:textId="17EDF093" w:rsidR="0025508F" w:rsidRPr="00C952AB" w:rsidRDefault="00CD30B2" w:rsidP="00074F37">
      <w:pPr>
        <w:pStyle w:val="NormalWeb"/>
        <w:rPr>
          <w:rFonts w:asciiTheme="minorHAnsi" w:hAnsiTheme="minorHAnsi" w:cstheme="minorHAnsi"/>
          <w:b/>
          <w:bCs/>
          <w:i/>
          <w:iCs/>
          <w:sz w:val="22"/>
          <w:szCs w:val="22"/>
        </w:rPr>
      </w:pPr>
      <w:r w:rsidRPr="00C952AB">
        <w:rPr>
          <w:rFonts w:asciiTheme="minorHAnsi" w:hAnsiTheme="minorHAnsi" w:cstheme="minorHAnsi"/>
          <w:b/>
          <w:bCs/>
          <w:i/>
          <w:iCs/>
          <w:sz w:val="22"/>
          <w:szCs w:val="22"/>
        </w:rPr>
        <w:t>382.3.</w:t>
      </w:r>
      <w:r w:rsidR="00D24ACA" w:rsidRPr="00C952AB">
        <w:rPr>
          <w:rFonts w:asciiTheme="minorHAnsi" w:hAnsiTheme="minorHAnsi" w:cstheme="minorHAnsi"/>
          <w:b/>
          <w:bCs/>
          <w:i/>
          <w:iCs/>
          <w:sz w:val="22"/>
          <w:szCs w:val="22"/>
        </w:rPr>
        <w:t>I. Unreasonable adverse effect on scenic character</w:t>
      </w:r>
    </w:p>
    <w:p w14:paraId="6026409E" w14:textId="77777777" w:rsidR="0025508F" w:rsidRPr="00C952AB" w:rsidRDefault="00D24ACA" w:rsidP="0025508F">
      <w:pPr>
        <w:pStyle w:val="NormalWeb"/>
        <w:rPr>
          <w:rFonts w:asciiTheme="minorHAnsi" w:hAnsiTheme="minorHAnsi" w:cstheme="minorHAnsi"/>
          <w:sz w:val="22"/>
          <w:szCs w:val="22"/>
        </w:rPr>
      </w:pPr>
      <w:r w:rsidRPr="00C952AB">
        <w:rPr>
          <w:rFonts w:asciiTheme="minorHAnsi" w:hAnsiTheme="minorHAnsi" w:cstheme="minorHAnsi"/>
          <w:sz w:val="22"/>
          <w:szCs w:val="22"/>
        </w:rPr>
        <w:t>If the Great Heath were considered a SRSNS, it would be characterized as having low scenic value for the following reasons:</w:t>
      </w:r>
    </w:p>
    <w:p w14:paraId="3689D720" w14:textId="77777777" w:rsidR="0025508F" w:rsidRPr="00BD2CA6" w:rsidRDefault="00D24ACA" w:rsidP="0025508F">
      <w:pPr>
        <w:pStyle w:val="ListParagraph"/>
        <w:numPr>
          <w:ilvl w:val="0"/>
          <w:numId w:val="30"/>
        </w:numPr>
        <w:rPr>
          <w:rFonts w:cstheme="minorHAnsi"/>
          <w:sz w:val="22"/>
          <w:szCs w:val="22"/>
        </w:rPr>
      </w:pPr>
      <w:r w:rsidRPr="00BD2CA6">
        <w:rPr>
          <w:rFonts w:cstheme="minorHAnsi"/>
          <w:sz w:val="22"/>
          <w:szCs w:val="22"/>
        </w:rPr>
        <w:t>As seen in the context photographs taken from the Pleasant River and on the Great Heath, the characteristic landscape of the Great Heath is flat with little to no topographic relief.</w:t>
      </w:r>
    </w:p>
    <w:p w14:paraId="610EB0E1" w14:textId="77777777" w:rsidR="0025508F" w:rsidRPr="00BD2CA6" w:rsidRDefault="00D24ACA" w:rsidP="0025508F">
      <w:pPr>
        <w:pStyle w:val="ListParagraph"/>
        <w:numPr>
          <w:ilvl w:val="0"/>
          <w:numId w:val="30"/>
        </w:numPr>
        <w:rPr>
          <w:rFonts w:cstheme="minorHAnsi"/>
          <w:sz w:val="22"/>
          <w:szCs w:val="22"/>
        </w:rPr>
      </w:pPr>
      <w:r w:rsidRPr="00BD2CA6">
        <w:rPr>
          <w:rFonts w:cstheme="minorHAnsi"/>
          <w:sz w:val="22"/>
          <w:szCs w:val="22"/>
        </w:rPr>
        <w:t xml:space="preserve">The unique features that define the Great Heath are primarily of ecological and scientific (and not scenic) interest. </w:t>
      </w:r>
    </w:p>
    <w:p w14:paraId="0BA481CE" w14:textId="77777777" w:rsidR="0025508F" w:rsidRPr="00BD2CA6" w:rsidRDefault="00D24ACA" w:rsidP="0025508F">
      <w:pPr>
        <w:pStyle w:val="ListParagraph"/>
        <w:numPr>
          <w:ilvl w:val="0"/>
          <w:numId w:val="30"/>
        </w:numPr>
        <w:rPr>
          <w:rFonts w:cstheme="minorHAnsi"/>
          <w:sz w:val="22"/>
          <w:szCs w:val="22"/>
        </w:rPr>
      </w:pPr>
      <w:r w:rsidRPr="00BD2CA6">
        <w:rPr>
          <w:rFonts w:cstheme="minorHAnsi"/>
          <w:sz w:val="22"/>
          <w:szCs w:val="22"/>
        </w:rPr>
        <w:t>The surrounding landscape is characteristic of this part of Washington County, with extensive privately held commercial blueberry barrens and forestland.</w:t>
      </w:r>
    </w:p>
    <w:p w14:paraId="41147C0D" w14:textId="77777777" w:rsidR="0025508F" w:rsidRPr="00BD2CA6" w:rsidRDefault="00D24ACA" w:rsidP="0025508F">
      <w:pPr>
        <w:pStyle w:val="ListParagraph"/>
        <w:numPr>
          <w:ilvl w:val="0"/>
          <w:numId w:val="30"/>
        </w:numPr>
        <w:rPr>
          <w:rFonts w:cstheme="minorHAnsi"/>
          <w:sz w:val="22"/>
          <w:szCs w:val="22"/>
        </w:rPr>
      </w:pPr>
      <w:r w:rsidRPr="00BD2CA6">
        <w:rPr>
          <w:rFonts w:cstheme="minorHAnsi"/>
          <w:sz w:val="22"/>
          <w:szCs w:val="22"/>
        </w:rPr>
        <w:t xml:space="preserve">There are no signs indicating the presence of the Great Heath Maine Public Reserve Land, nor are there any designated trails, parking areas, or observation points that would encourage or support visitor use.   </w:t>
      </w:r>
    </w:p>
    <w:p w14:paraId="49E7CBC0" w14:textId="77777777" w:rsidR="0025508F" w:rsidRPr="00BD2CA6" w:rsidRDefault="00D24ACA" w:rsidP="0025508F">
      <w:pPr>
        <w:pStyle w:val="ListParagraph"/>
        <w:numPr>
          <w:ilvl w:val="0"/>
          <w:numId w:val="30"/>
        </w:numPr>
        <w:rPr>
          <w:rFonts w:cstheme="minorHAnsi"/>
          <w:sz w:val="22"/>
          <w:szCs w:val="22"/>
        </w:rPr>
      </w:pPr>
      <w:r w:rsidRPr="00BD2CA6">
        <w:rPr>
          <w:rFonts w:cstheme="minorHAnsi"/>
          <w:sz w:val="22"/>
          <w:szCs w:val="22"/>
        </w:rPr>
        <w:t>Use levels of the Great Heath are very low; users are primarily engaged in hunting and fishing, activities that are not scenery dependent.</w:t>
      </w:r>
    </w:p>
    <w:p w14:paraId="1FB22C39" w14:textId="55B64694" w:rsidR="0025508F" w:rsidRPr="00BD2CA6" w:rsidRDefault="00D24ACA" w:rsidP="00074F37">
      <w:pPr>
        <w:pStyle w:val="ListParagraph"/>
        <w:numPr>
          <w:ilvl w:val="0"/>
          <w:numId w:val="30"/>
        </w:numPr>
        <w:rPr>
          <w:rFonts w:cstheme="minorHAnsi"/>
          <w:sz w:val="22"/>
          <w:szCs w:val="22"/>
        </w:rPr>
      </w:pPr>
      <w:r w:rsidRPr="00BD2CA6">
        <w:rPr>
          <w:rFonts w:cstheme="minorHAnsi"/>
          <w:sz w:val="22"/>
          <w:szCs w:val="22"/>
        </w:rPr>
        <w:t>The Pleasant River, which runs through the Great Heath and may provide limited views of the turbines, is not rated as scenic by the Maine Rivers Study.</w:t>
      </w:r>
    </w:p>
    <w:p w14:paraId="2F10716B" w14:textId="77777777" w:rsidR="0025508F" w:rsidRPr="00C952AB" w:rsidRDefault="00D24ACA">
      <w:pPr>
        <w:rPr>
          <w:rFonts w:eastAsia="Times New Roman" w:cstheme="minorHAnsi"/>
          <w:b/>
          <w:bCs/>
          <w:sz w:val="22"/>
          <w:szCs w:val="22"/>
        </w:rPr>
      </w:pPr>
      <w:r w:rsidRPr="00C952AB">
        <w:rPr>
          <w:rFonts w:cstheme="minorHAnsi"/>
          <w:b/>
          <w:bCs/>
          <w:sz w:val="22"/>
          <w:szCs w:val="22"/>
        </w:rPr>
        <w:br w:type="page"/>
      </w:r>
    </w:p>
    <w:p w14:paraId="3D856573" w14:textId="54BE996B" w:rsidR="0031787D" w:rsidRPr="00C952AB" w:rsidRDefault="00D24ACA" w:rsidP="0025508F">
      <w:pPr>
        <w:pStyle w:val="NormalWeb"/>
        <w:rPr>
          <w:rFonts w:asciiTheme="minorHAnsi" w:hAnsiTheme="minorHAnsi" w:cstheme="minorHAnsi"/>
          <w:b/>
          <w:bCs/>
        </w:rPr>
      </w:pPr>
      <w:r w:rsidRPr="00C952AB">
        <w:rPr>
          <w:rFonts w:asciiTheme="minorHAnsi" w:hAnsiTheme="minorHAnsi" w:cstheme="minorHAnsi"/>
          <w:b/>
          <w:bCs/>
        </w:rPr>
        <w:lastRenderedPageBreak/>
        <w:t>CONCLUSION</w:t>
      </w:r>
    </w:p>
    <w:p w14:paraId="5E8623A1" w14:textId="6FEAAB1B" w:rsidR="00EC7FA6" w:rsidRPr="00C952AB" w:rsidRDefault="00D24ACA" w:rsidP="0025508F">
      <w:pPr>
        <w:pStyle w:val="NormalWeb"/>
        <w:rPr>
          <w:rFonts w:asciiTheme="minorHAnsi" w:hAnsiTheme="minorHAnsi" w:cstheme="minorHAnsi"/>
          <w:sz w:val="22"/>
          <w:szCs w:val="22"/>
        </w:rPr>
      </w:pPr>
      <w:r w:rsidRPr="00C952AB">
        <w:rPr>
          <w:rFonts w:asciiTheme="minorHAnsi" w:hAnsiTheme="minorHAnsi" w:cstheme="minorHAnsi"/>
          <w:sz w:val="22"/>
          <w:szCs w:val="22"/>
        </w:rPr>
        <w:t xml:space="preserve">In accordance with Ch. 382, additional evaluation was provided to the Department to evaluate the visual effect of the </w:t>
      </w:r>
      <w:proofErr w:type="spellStart"/>
      <w:r w:rsidRPr="00C952AB">
        <w:rPr>
          <w:rFonts w:asciiTheme="minorHAnsi" w:hAnsiTheme="minorHAnsi" w:cstheme="minorHAnsi"/>
          <w:sz w:val="22"/>
          <w:szCs w:val="22"/>
        </w:rPr>
        <w:t>Downeast</w:t>
      </w:r>
      <w:proofErr w:type="spellEnd"/>
      <w:r w:rsidRPr="00C952AB">
        <w:rPr>
          <w:rFonts w:asciiTheme="minorHAnsi" w:hAnsiTheme="minorHAnsi" w:cstheme="minorHAnsi"/>
          <w:sz w:val="22"/>
          <w:szCs w:val="22"/>
        </w:rPr>
        <w:t xml:space="preserve"> Wind Project on the Great Heath, a natural feature with low scenic value.  While the </w:t>
      </w:r>
      <w:proofErr w:type="spellStart"/>
      <w:r w:rsidRPr="00C952AB">
        <w:rPr>
          <w:rFonts w:asciiTheme="minorHAnsi" w:hAnsiTheme="minorHAnsi" w:cstheme="minorHAnsi"/>
          <w:sz w:val="22"/>
          <w:szCs w:val="22"/>
        </w:rPr>
        <w:t>Down</w:t>
      </w:r>
      <w:r w:rsidR="0025508F" w:rsidRPr="00C952AB">
        <w:rPr>
          <w:rFonts w:asciiTheme="minorHAnsi" w:hAnsiTheme="minorHAnsi" w:cstheme="minorHAnsi"/>
          <w:sz w:val="22"/>
          <w:szCs w:val="22"/>
        </w:rPr>
        <w:t>e</w:t>
      </w:r>
      <w:r w:rsidRPr="00C952AB">
        <w:rPr>
          <w:rFonts w:asciiTheme="minorHAnsi" w:hAnsiTheme="minorHAnsi" w:cstheme="minorHAnsi"/>
          <w:sz w:val="22"/>
          <w:szCs w:val="22"/>
        </w:rPr>
        <w:t>ast</w:t>
      </w:r>
      <w:proofErr w:type="spellEnd"/>
      <w:r w:rsidRPr="00C952AB">
        <w:rPr>
          <w:rFonts w:asciiTheme="minorHAnsi" w:hAnsiTheme="minorHAnsi" w:cstheme="minorHAnsi"/>
          <w:sz w:val="22"/>
          <w:szCs w:val="22"/>
        </w:rPr>
        <w:t xml:space="preserve"> </w:t>
      </w:r>
      <w:r w:rsidR="0025508F" w:rsidRPr="00C952AB">
        <w:rPr>
          <w:rFonts w:asciiTheme="minorHAnsi" w:hAnsiTheme="minorHAnsi" w:cstheme="minorHAnsi"/>
          <w:sz w:val="22"/>
          <w:szCs w:val="22"/>
        </w:rPr>
        <w:t>Wind Project</w:t>
      </w:r>
      <w:r w:rsidRPr="00C952AB">
        <w:rPr>
          <w:rFonts w:asciiTheme="minorHAnsi" w:hAnsiTheme="minorHAnsi" w:cstheme="minorHAnsi"/>
          <w:sz w:val="22"/>
          <w:szCs w:val="22"/>
        </w:rPr>
        <w:t xml:space="preserve"> will be visible from portions of the Great Heath, its presence should not cause an unreasonable adverse effect on its scenic character (which has been determined to be low) or existing uses related to scenic character (the very low uses documented on the Great Heath are primarily hunting and fishing, neither of which are dependent on scenic character).</w:t>
      </w:r>
      <w:r w:rsidR="0025508F" w:rsidRPr="00C952AB">
        <w:rPr>
          <w:rFonts w:asciiTheme="minorHAnsi" w:hAnsiTheme="minorHAnsi" w:cstheme="minorHAnsi"/>
          <w:sz w:val="22"/>
          <w:szCs w:val="22"/>
        </w:rPr>
        <w:t xml:space="preserve">  The table below summarizes </w:t>
      </w:r>
      <w:r w:rsidRPr="00C952AB">
        <w:rPr>
          <w:rFonts w:asciiTheme="minorHAnsi" w:hAnsiTheme="minorHAnsi" w:cstheme="minorHAnsi"/>
          <w:sz w:val="22"/>
          <w:szCs w:val="22"/>
        </w:rPr>
        <w:t xml:space="preserve">these </w:t>
      </w:r>
      <w:r w:rsidR="0025508F" w:rsidRPr="00C952AB">
        <w:rPr>
          <w:rFonts w:asciiTheme="minorHAnsi" w:hAnsiTheme="minorHAnsi" w:cstheme="minorHAnsi"/>
          <w:sz w:val="22"/>
          <w:szCs w:val="22"/>
        </w:rPr>
        <w:t>findings.</w:t>
      </w:r>
      <w:r w:rsidRPr="00C952AB">
        <w:rPr>
          <w:rFonts w:asciiTheme="minorHAnsi" w:hAnsiTheme="minorHAnsi" w:cstheme="minorHAnsi"/>
          <w:sz w:val="22"/>
          <w:szCs w:val="22"/>
        </w:rPr>
        <w:t xml:space="preserve">  </w:t>
      </w:r>
    </w:p>
    <w:p w14:paraId="621BF4BB" w14:textId="77777777" w:rsidR="00074F37" w:rsidRPr="00C952AB" w:rsidRDefault="00074F37" w:rsidP="00074F37">
      <w:pPr>
        <w:pStyle w:val="NormalWeb"/>
        <w:rPr>
          <w:rFonts w:asciiTheme="minorHAnsi" w:hAnsiTheme="minorHAnsi" w:cstheme="minorHAnsi"/>
          <w:b/>
          <w:bCs/>
          <w:sz w:val="22"/>
          <w:szCs w:val="22"/>
        </w:rPr>
      </w:pPr>
    </w:p>
    <w:tbl>
      <w:tblPr>
        <w:tblpPr w:leftFromText="187" w:rightFromText="187" w:vertAnchor="text" w:horzAnchor="margin"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990"/>
        <w:gridCol w:w="990"/>
        <w:gridCol w:w="900"/>
        <w:gridCol w:w="990"/>
        <w:gridCol w:w="1080"/>
        <w:gridCol w:w="990"/>
        <w:gridCol w:w="1170"/>
        <w:gridCol w:w="1080"/>
      </w:tblGrid>
      <w:tr w:rsidR="00BD482F" w:rsidRPr="00C952AB" w14:paraId="015AE597" w14:textId="77777777" w:rsidTr="00F6765E">
        <w:trPr>
          <w:cantSplit/>
          <w:trHeight w:val="233"/>
        </w:trPr>
        <w:tc>
          <w:tcPr>
            <w:tcW w:w="1255" w:type="dxa"/>
            <w:vMerge w:val="restart"/>
          </w:tcPr>
          <w:p w14:paraId="66F7A35F" w14:textId="77777777" w:rsidR="00A415CB" w:rsidRPr="00C952AB" w:rsidRDefault="00D24ACA" w:rsidP="00F6765E">
            <w:pPr>
              <w:pStyle w:val="EndnoteText"/>
              <w:rPr>
                <w:rFonts w:asciiTheme="minorHAnsi" w:hAnsiTheme="minorHAnsi" w:cstheme="minorHAnsi"/>
                <w:b/>
                <w:sz w:val="18"/>
                <w:szCs w:val="18"/>
              </w:rPr>
            </w:pPr>
            <w:r w:rsidRPr="00C952AB">
              <w:rPr>
                <w:rFonts w:asciiTheme="minorHAnsi" w:hAnsiTheme="minorHAnsi" w:cstheme="minorHAnsi"/>
                <w:b/>
                <w:sz w:val="18"/>
                <w:szCs w:val="18"/>
              </w:rPr>
              <w:t xml:space="preserve">Scenic Resource of State or National Significance </w:t>
            </w:r>
          </w:p>
        </w:tc>
        <w:tc>
          <w:tcPr>
            <w:tcW w:w="7110" w:type="dxa"/>
            <w:gridSpan w:val="7"/>
          </w:tcPr>
          <w:p w14:paraId="45434F60" w14:textId="77777777" w:rsidR="00A415CB" w:rsidRPr="00C952AB" w:rsidRDefault="00D24ACA" w:rsidP="00F6765E">
            <w:pPr>
              <w:rPr>
                <w:rFonts w:cstheme="minorHAnsi"/>
                <w:b/>
                <w:sz w:val="18"/>
                <w:szCs w:val="18"/>
              </w:rPr>
            </w:pPr>
            <w:r w:rsidRPr="00C952AB">
              <w:rPr>
                <w:rFonts w:cstheme="minorHAnsi"/>
                <w:b/>
                <w:sz w:val="18"/>
                <w:szCs w:val="18"/>
              </w:rPr>
              <w:t>Scenic Impact Evaluation Criteria</w:t>
            </w:r>
          </w:p>
        </w:tc>
        <w:tc>
          <w:tcPr>
            <w:tcW w:w="1080" w:type="dxa"/>
            <w:vMerge w:val="restart"/>
          </w:tcPr>
          <w:p w14:paraId="4248E3E0" w14:textId="77777777" w:rsidR="00A415CB" w:rsidRPr="00C952AB" w:rsidRDefault="00D24ACA" w:rsidP="00F6765E">
            <w:pPr>
              <w:tabs>
                <w:tab w:val="left" w:pos="882"/>
              </w:tabs>
              <w:ind w:right="-130"/>
              <w:rPr>
                <w:rFonts w:cstheme="minorHAnsi"/>
                <w:b/>
                <w:sz w:val="18"/>
                <w:szCs w:val="18"/>
              </w:rPr>
            </w:pPr>
            <w:r w:rsidRPr="00C952AB">
              <w:rPr>
                <w:rFonts w:cstheme="minorHAnsi"/>
                <w:b/>
                <w:sz w:val="18"/>
                <w:szCs w:val="18"/>
              </w:rPr>
              <w:t>Overall Scenic Impact</w:t>
            </w:r>
          </w:p>
        </w:tc>
      </w:tr>
      <w:tr w:rsidR="00BD482F" w:rsidRPr="00C952AB" w14:paraId="1FC00269" w14:textId="77777777" w:rsidTr="00F6765E">
        <w:trPr>
          <w:cantSplit/>
          <w:trHeight w:val="1913"/>
        </w:trPr>
        <w:tc>
          <w:tcPr>
            <w:tcW w:w="1255" w:type="dxa"/>
            <w:vMerge/>
          </w:tcPr>
          <w:p w14:paraId="172683D6" w14:textId="77777777" w:rsidR="00A415CB" w:rsidRPr="00C952AB" w:rsidRDefault="00A415CB" w:rsidP="00F6765E">
            <w:pPr>
              <w:autoSpaceDE w:val="0"/>
              <w:autoSpaceDN w:val="0"/>
              <w:adjustRightInd w:val="0"/>
              <w:ind w:left="540" w:hanging="270"/>
              <w:rPr>
                <w:rFonts w:cstheme="minorHAnsi"/>
                <w:sz w:val="18"/>
                <w:szCs w:val="18"/>
              </w:rPr>
            </w:pPr>
          </w:p>
        </w:tc>
        <w:tc>
          <w:tcPr>
            <w:tcW w:w="990" w:type="dxa"/>
            <w:tcBorders>
              <w:bottom w:val="single" w:sz="4" w:space="0" w:color="auto"/>
            </w:tcBorders>
            <w:textDirection w:val="btLr"/>
            <w:vAlign w:val="center"/>
          </w:tcPr>
          <w:p w14:paraId="3B9C6224" w14:textId="77777777" w:rsidR="00A415CB" w:rsidRPr="00C952AB" w:rsidRDefault="00D24ACA" w:rsidP="00F6765E">
            <w:pPr>
              <w:ind w:left="113" w:right="113"/>
              <w:rPr>
                <w:rFonts w:cstheme="minorHAnsi"/>
                <w:b/>
                <w:bCs/>
                <w:sz w:val="18"/>
                <w:szCs w:val="18"/>
              </w:rPr>
            </w:pPr>
            <w:r w:rsidRPr="00C952AB">
              <w:rPr>
                <w:rFonts w:cstheme="minorHAnsi"/>
                <w:b/>
                <w:bCs/>
                <w:i/>
                <w:iCs/>
                <w:sz w:val="18"/>
                <w:szCs w:val="18"/>
              </w:rPr>
              <w:t xml:space="preserve">382.3.B. </w:t>
            </w:r>
            <w:r w:rsidRPr="00C952AB">
              <w:rPr>
                <w:rFonts w:cstheme="minorHAnsi"/>
                <w:b/>
                <w:bCs/>
                <w:sz w:val="18"/>
                <w:szCs w:val="18"/>
              </w:rPr>
              <w:t xml:space="preserve"> Resource </w:t>
            </w:r>
          </w:p>
          <w:p w14:paraId="796DC34C" w14:textId="77777777" w:rsidR="00A415CB" w:rsidRPr="00C952AB" w:rsidRDefault="00D24ACA" w:rsidP="00F6765E">
            <w:pPr>
              <w:ind w:left="113" w:right="113"/>
              <w:rPr>
                <w:rFonts w:cstheme="minorHAnsi"/>
                <w:b/>
                <w:bCs/>
                <w:sz w:val="18"/>
                <w:szCs w:val="18"/>
              </w:rPr>
            </w:pPr>
            <w:r w:rsidRPr="00C952AB">
              <w:rPr>
                <w:rFonts w:cstheme="minorHAnsi"/>
                <w:b/>
                <w:bCs/>
                <w:sz w:val="18"/>
                <w:szCs w:val="18"/>
              </w:rPr>
              <w:t>Significance</w:t>
            </w:r>
          </w:p>
        </w:tc>
        <w:tc>
          <w:tcPr>
            <w:tcW w:w="990" w:type="dxa"/>
            <w:tcBorders>
              <w:bottom w:val="single" w:sz="4" w:space="0" w:color="auto"/>
            </w:tcBorders>
            <w:textDirection w:val="btLr"/>
            <w:vAlign w:val="center"/>
          </w:tcPr>
          <w:p w14:paraId="02EA3665" w14:textId="77777777" w:rsidR="00A415CB" w:rsidRPr="00C952AB" w:rsidRDefault="00D24ACA" w:rsidP="00F6765E">
            <w:pPr>
              <w:ind w:left="113" w:right="113"/>
              <w:rPr>
                <w:rFonts w:cstheme="minorHAnsi"/>
                <w:b/>
                <w:bCs/>
                <w:sz w:val="18"/>
                <w:szCs w:val="18"/>
              </w:rPr>
            </w:pPr>
            <w:r w:rsidRPr="00C952AB">
              <w:rPr>
                <w:rFonts w:cstheme="minorHAnsi"/>
                <w:b/>
                <w:bCs/>
                <w:i/>
                <w:iCs/>
                <w:sz w:val="18"/>
                <w:szCs w:val="18"/>
              </w:rPr>
              <w:t xml:space="preserve">382.3.C. </w:t>
            </w:r>
            <w:r w:rsidRPr="00C952AB">
              <w:rPr>
                <w:rFonts w:cstheme="minorHAnsi"/>
                <w:b/>
                <w:bCs/>
                <w:sz w:val="18"/>
                <w:szCs w:val="18"/>
              </w:rPr>
              <w:t xml:space="preserve"> Character of </w:t>
            </w:r>
          </w:p>
          <w:p w14:paraId="6E3576DD" w14:textId="77777777" w:rsidR="00A415CB" w:rsidRPr="00C952AB" w:rsidRDefault="00D24ACA" w:rsidP="00F6765E">
            <w:pPr>
              <w:ind w:left="113" w:right="113"/>
              <w:rPr>
                <w:rFonts w:cstheme="minorHAnsi"/>
                <w:b/>
                <w:bCs/>
                <w:sz w:val="18"/>
                <w:szCs w:val="18"/>
              </w:rPr>
            </w:pPr>
            <w:r w:rsidRPr="00C952AB">
              <w:rPr>
                <w:rFonts w:cstheme="minorHAnsi"/>
                <w:b/>
                <w:bCs/>
                <w:sz w:val="18"/>
                <w:szCs w:val="18"/>
              </w:rPr>
              <w:t>Surrounding Area</w:t>
            </w:r>
          </w:p>
        </w:tc>
        <w:tc>
          <w:tcPr>
            <w:tcW w:w="900" w:type="dxa"/>
            <w:tcBorders>
              <w:bottom w:val="single" w:sz="4" w:space="0" w:color="auto"/>
            </w:tcBorders>
            <w:textDirection w:val="btLr"/>
            <w:vAlign w:val="center"/>
          </w:tcPr>
          <w:p w14:paraId="141DE2A4" w14:textId="77777777" w:rsidR="00A415CB" w:rsidRPr="00C952AB" w:rsidRDefault="00D24ACA" w:rsidP="00F6765E">
            <w:pPr>
              <w:ind w:left="113" w:right="113"/>
              <w:rPr>
                <w:rFonts w:cstheme="minorHAnsi"/>
                <w:b/>
                <w:bCs/>
                <w:sz w:val="18"/>
                <w:szCs w:val="18"/>
              </w:rPr>
            </w:pPr>
            <w:r w:rsidRPr="00C952AB">
              <w:rPr>
                <w:rFonts w:cstheme="minorHAnsi"/>
                <w:b/>
                <w:bCs/>
                <w:i/>
                <w:iCs/>
                <w:sz w:val="18"/>
                <w:szCs w:val="18"/>
              </w:rPr>
              <w:t xml:space="preserve">382.3.D. </w:t>
            </w:r>
            <w:r w:rsidRPr="00C952AB">
              <w:rPr>
                <w:rFonts w:cstheme="minorHAnsi"/>
                <w:b/>
                <w:bCs/>
                <w:sz w:val="18"/>
                <w:szCs w:val="18"/>
              </w:rPr>
              <w:t xml:space="preserve">Viewer </w:t>
            </w:r>
          </w:p>
          <w:p w14:paraId="598C7CC7" w14:textId="77777777" w:rsidR="00A415CB" w:rsidRPr="00C952AB" w:rsidRDefault="00D24ACA" w:rsidP="00F6765E">
            <w:pPr>
              <w:ind w:left="113" w:right="113"/>
              <w:rPr>
                <w:rFonts w:cstheme="minorHAnsi"/>
                <w:b/>
                <w:bCs/>
                <w:sz w:val="18"/>
                <w:szCs w:val="18"/>
              </w:rPr>
            </w:pPr>
            <w:r w:rsidRPr="00C952AB">
              <w:rPr>
                <w:rFonts w:cstheme="minorHAnsi"/>
                <w:b/>
                <w:bCs/>
                <w:sz w:val="18"/>
                <w:szCs w:val="18"/>
              </w:rPr>
              <w:t>Expectation</w:t>
            </w:r>
          </w:p>
        </w:tc>
        <w:tc>
          <w:tcPr>
            <w:tcW w:w="990" w:type="dxa"/>
            <w:tcBorders>
              <w:bottom w:val="single" w:sz="4" w:space="0" w:color="auto"/>
              <w:right w:val="single" w:sz="4" w:space="0" w:color="auto"/>
            </w:tcBorders>
            <w:textDirection w:val="btLr"/>
            <w:vAlign w:val="center"/>
          </w:tcPr>
          <w:p w14:paraId="7D9BB7E7" w14:textId="77777777" w:rsidR="00A415CB" w:rsidRPr="00C952AB" w:rsidRDefault="00D24ACA" w:rsidP="00F6765E">
            <w:pPr>
              <w:ind w:left="113" w:right="113"/>
              <w:rPr>
                <w:rFonts w:cstheme="minorHAnsi"/>
                <w:b/>
                <w:bCs/>
                <w:sz w:val="18"/>
                <w:szCs w:val="18"/>
              </w:rPr>
            </w:pPr>
            <w:proofErr w:type="gramStart"/>
            <w:r w:rsidRPr="00C952AB">
              <w:rPr>
                <w:rFonts w:cstheme="minorHAnsi"/>
                <w:b/>
                <w:bCs/>
                <w:i/>
                <w:iCs/>
                <w:sz w:val="18"/>
                <w:szCs w:val="18"/>
              </w:rPr>
              <w:t>382.3.</w:t>
            </w:r>
            <w:r w:rsidRPr="00C952AB">
              <w:rPr>
                <w:rFonts w:eastAsiaTheme="minorHAnsi" w:cstheme="minorHAnsi"/>
                <w:b/>
                <w:bCs/>
                <w:i/>
                <w:iCs/>
                <w:sz w:val="18"/>
                <w:szCs w:val="18"/>
              </w:rPr>
              <w:t>E</w:t>
            </w:r>
            <w:r w:rsidRPr="00C952AB">
              <w:rPr>
                <w:rFonts w:cstheme="minorHAnsi"/>
                <w:b/>
                <w:bCs/>
                <w:sz w:val="18"/>
                <w:szCs w:val="18"/>
              </w:rPr>
              <w:t xml:space="preserve">  Purpose</w:t>
            </w:r>
            <w:proofErr w:type="gramEnd"/>
            <w:r w:rsidRPr="00C952AB">
              <w:rPr>
                <w:rFonts w:cstheme="minorHAnsi"/>
                <w:b/>
                <w:bCs/>
                <w:sz w:val="18"/>
                <w:szCs w:val="18"/>
              </w:rPr>
              <w:t xml:space="preserve"> </w:t>
            </w:r>
          </w:p>
          <w:p w14:paraId="59EB2269" w14:textId="77777777" w:rsidR="00A415CB" w:rsidRPr="00C952AB" w:rsidRDefault="00D24ACA" w:rsidP="00F6765E">
            <w:pPr>
              <w:ind w:left="113" w:right="113"/>
              <w:rPr>
                <w:rFonts w:cstheme="minorHAnsi"/>
                <w:b/>
                <w:bCs/>
                <w:sz w:val="18"/>
                <w:szCs w:val="18"/>
              </w:rPr>
            </w:pPr>
            <w:r w:rsidRPr="00C952AB">
              <w:rPr>
                <w:rFonts w:cstheme="minorHAnsi"/>
                <w:b/>
                <w:bCs/>
                <w:sz w:val="18"/>
                <w:szCs w:val="18"/>
              </w:rPr>
              <w:t>and Context</w:t>
            </w:r>
          </w:p>
        </w:tc>
        <w:tc>
          <w:tcPr>
            <w:tcW w:w="1080" w:type="dxa"/>
            <w:tcBorders>
              <w:left w:val="single" w:sz="4" w:space="0" w:color="auto"/>
              <w:bottom w:val="single" w:sz="4" w:space="0" w:color="auto"/>
              <w:right w:val="single" w:sz="4" w:space="0" w:color="auto"/>
            </w:tcBorders>
            <w:textDirection w:val="btLr"/>
            <w:vAlign w:val="center"/>
          </w:tcPr>
          <w:p w14:paraId="2C93FBF9" w14:textId="77777777" w:rsidR="00A415CB" w:rsidRPr="00C952AB" w:rsidRDefault="00D24ACA" w:rsidP="00F6765E">
            <w:pPr>
              <w:ind w:left="113" w:right="113"/>
              <w:rPr>
                <w:rFonts w:cstheme="minorHAnsi"/>
                <w:b/>
                <w:bCs/>
                <w:sz w:val="18"/>
                <w:szCs w:val="18"/>
              </w:rPr>
            </w:pPr>
            <w:proofErr w:type="gramStart"/>
            <w:r w:rsidRPr="00C952AB">
              <w:rPr>
                <w:rFonts w:cstheme="minorHAnsi"/>
                <w:b/>
                <w:bCs/>
                <w:i/>
                <w:iCs/>
                <w:sz w:val="18"/>
                <w:szCs w:val="18"/>
              </w:rPr>
              <w:t>382.3.F</w:t>
            </w:r>
            <w:r w:rsidRPr="00C952AB">
              <w:rPr>
                <w:rFonts w:cstheme="minorHAnsi"/>
                <w:b/>
                <w:bCs/>
                <w:sz w:val="18"/>
                <w:szCs w:val="18"/>
              </w:rPr>
              <w:t xml:space="preserve">  Extent</w:t>
            </w:r>
            <w:proofErr w:type="gramEnd"/>
            <w:r w:rsidRPr="00C952AB">
              <w:rPr>
                <w:rFonts w:cstheme="minorHAnsi"/>
                <w:b/>
                <w:bCs/>
                <w:sz w:val="18"/>
                <w:szCs w:val="18"/>
              </w:rPr>
              <w:t>, Nature,</w:t>
            </w:r>
          </w:p>
          <w:p w14:paraId="44365387" w14:textId="77777777" w:rsidR="00A415CB" w:rsidRPr="00C952AB" w:rsidRDefault="00D24ACA" w:rsidP="00F6765E">
            <w:pPr>
              <w:ind w:left="113" w:right="113"/>
              <w:rPr>
                <w:rFonts w:cstheme="minorHAnsi"/>
                <w:b/>
                <w:bCs/>
                <w:sz w:val="18"/>
                <w:szCs w:val="18"/>
              </w:rPr>
            </w:pPr>
            <w:r w:rsidRPr="00C952AB">
              <w:rPr>
                <w:rFonts w:cstheme="minorHAnsi"/>
                <w:b/>
                <w:bCs/>
                <w:sz w:val="18"/>
                <w:szCs w:val="18"/>
              </w:rPr>
              <w:t>Duration of Use</w:t>
            </w:r>
          </w:p>
        </w:tc>
        <w:tc>
          <w:tcPr>
            <w:tcW w:w="990" w:type="dxa"/>
            <w:tcBorders>
              <w:left w:val="single" w:sz="4" w:space="0" w:color="auto"/>
              <w:bottom w:val="single" w:sz="4" w:space="0" w:color="auto"/>
            </w:tcBorders>
            <w:textDirection w:val="btLr"/>
            <w:vAlign w:val="center"/>
          </w:tcPr>
          <w:p w14:paraId="732F343D" w14:textId="77777777" w:rsidR="00A415CB" w:rsidRPr="00C952AB" w:rsidRDefault="00D24ACA" w:rsidP="00F6765E">
            <w:pPr>
              <w:ind w:left="113" w:right="113"/>
              <w:rPr>
                <w:rFonts w:cstheme="minorHAnsi"/>
                <w:b/>
                <w:bCs/>
                <w:sz w:val="18"/>
                <w:szCs w:val="18"/>
              </w:rPr>
            </w:pPr>
            <w:r w:rsidRPr="00C952AB">
              <w:rPr>
                <w:rFonts w:cstheme="minorHAnsi"/>
                <w:b/>
                <w:bCs/>
                <w:i/>
                <w:iCs/>
                <w:sz w:val="18"/>
                <w:szCs w:val="18"/>
              </w:rPr>
              <w:t>382.3.F</w:t>
            </w:r>
            <w:r w:rsidRPr="00C952AB">
              <w:rPr>
                <w:rFonts w:cstheme="minorHAnsi"/>
                <w:b/>
                <w:bCs/>
                <w:sz w:val="18"/>
                <w:szCs w:val="18"/>
              </w:rPr>
              <w:t xml:space="preserve"> Effect on Continued Use and Enjoyment</w:t>
            </w:r>
          </w:p>
        </w:tc>
        <w:tc>
          <w:tcPr>
            <w:tcW w:w="1170" w:type="dxa"/>
            <w:tcBorders>
              <w:bottom w:val="single" w:sz="4" w:space="0" w:color="auto"/>
            </w:tcBorders>
            <w:textDirection w:val="btLr"/>
            <w:vAlign w:val="center"/>
          </w:tcPr>
          <w:p w14:paraId="74F3EBF6" w14:textId="77777777" w:rsidR="00A415CB" w:rsidRPr="00C952AB" w:rsidRDefault="00D24ACA" w:rsidP="00F6765E">
            <w:pPr>
              <w:ind w:left="113" w:right="113"/>
              <w:rPr>
                <w:rFonts w:cstheme="minorHAnsi"/>
                <w:b/>
                <w:bCs/>
                <w:sz w:val="18"/>
                <w:szCs w:val="18"/>
              </w:rPr>
            </w:pPr>
            <w:r w:rsidRPr="00C952AB">
              <w:rPr>
                <w:rFonts w:cstheme="minorHAnsi"/>
                <w:b/>
                <w:bCs/>
                <w:i/>
                <w:iCs/>
                <w:sz w:val="18"/>
                <w:szCs w:val="18"/>
              </w:rPr>
              <w:t xml:space="preserve">382.3.G. </w:t>
            </w:r>
            <w:r w:rsidRPr="00C952AB">
              <w:rPr>
                <w:rFonts w:cstheme="minorHAnsi"/>
                <w:b/>
                <w:bCs/>
                <w:sz w:val="18"/>
                <w:szCs w:val="18"/>
              </w:rPr>
              <w:t xml:space="preserve"> Scope and Scale of Project Views</w:t>
            </w:r>
          </w:p>
        </w:tc>
        <w:tc>
          <w:tcPr>
            <w:tcW w:w="1080" w:type="dxa"/>
            <w:vMerge/>
          </w:tcPr>
          <w:p w14:paraId="4CB03A79" w14:textId="77777777" w:rsidR="00A415CB" w:rsidRPr="00C952AB" w:rsidRDefault="00A415CB" w:rsidP="00F6765E">
            <w:pPr>
              <w:autoSpaceDE w:val="0"/>
              <w:autoSpaceDN w:val="0"/>
              <w:adjustRightInd w:val="0"/>
              <w:ind w:left="540" w:hanging="270"/>
              <w:rPr>
                <w:rFonts w:cstheme="minorHAnsi"/>
                <w:sz w:val="18"/>
                <w:szCs w:val="18"/>
              </w:rPr>
            </w:pPr>
          </w:p>
        </w:tc>
      </w:tr>
      <w:tr w:rsidR="00BD482F" w:rsidRPr="00C952AB" w14:paraId="2B6A0BEE" w14:textId="77777777" w:rsidTr="00594EA0">
        <w:trPr>
          <w:trHeight w:hRule="exact" w:val="2801"/>
        </w:trPr>
        <w:tc>
          <w:tcPr>
            <w:tcW w:w="1255" w:type="dxa"/>
            <w:tcBorders>
              <w:bottom w:val="single" w:sz="4" w:space="0" w:color="auto"/>
            </w:tcBorders>
            <w:shd w:val="clear" w:color="auto" w:fill="auto"/>
            <w:vAlign w:val="center"/>
          </w:tcPr>
          <w:p w14:paraId="24293071" w14:textId="77777777" w:rsidR="00A415CB" w:rsidRPr="00C952AB" w:rsidRDefault="00D24ACA" w:rsidP="00F6765E">
            <w:pPr>
              <w:rPr>
                <w:rFonts w:cstheme="minorHAnsi"/>
                <w:b/>
                <w:bCs/>
                <w:sz w:val="18"/>
                <w:szCs w:val="18"/>
              </w:rPr>
            </w:pPr>
            <w:r w:rsidRPr="00C952AB">
              <w:rPr>
                <w:rFonts w:cstheme="minorHAnsi"/>
                <w:b/>
                <w:bCs/>
                <w:color w:val="000000"/>
                <w:sz w:val="18"/>
                <w:szCs w:val="18"/>
              </w:rPr>
              <w:t>Great Heath</w:t>
            </w:r>
          </w:p>
        </w:tc>
        <w:tc>
          <w:tcPr>
            <w:tcW w:w="990" w:type="dxa"/>
            <w:tcBorders>
              <w:bottom w:val="single" w:sz="4" w:space="0" w:color="auto"/>
            </w:tcBorders>
            <w:shd w:val="clear" w:color="auto" w:fill="auto"/>
            <w:vAlign w:val="center"/>
          </w:tcPr>
          <w:p w14:paraId="5B341EAA" w14:textId="18B32AF0" w:rsidR="00A415CB" w:rsidRPr="00C952AB" w:rsidRDefault="00D24ACA" w:rsidP="00F6765E">
            <w:pPr>
              <w:jc w:val="center"/>
              <w:rPr>
                <w:rFonts w:cstheme="minorHAnsi"/>
                <w:sz w:val="18"/>
                <w:szCs w:val="18"/>
              </w:rPr>
            </w:pPr>
            <w:r w:rsidRPr="00C952AB">
              <w:rPr>
                <w:rFonts w:cstheme="minorHAnsi"/>
                <w:sz w:val="18"/>
                <w:szCs w:val="18"/>
              </w:rPr>
              <w:t>None</w:t>
            </w:r>
          </w:p>
        </w:tc>
        <w:tc>
          <w:tcPr>
            <w:tcW w:w="990" w:type="dxa"/>
            <w:tcBorders>
              <w:bottom w:val="single" w:sz="4" w:space="0" w:color="auto"/>
            </w:tcBorders>
            <w:shd w:val="clear" w:color="auto" w:fill="auto"/>
            <w:vAlign w:val="center"/>
          </w:tcPr>
          <w:p w14:paraId="798941C3" w14:textId="77777777" w:rsidR="00A415CB" w:rsidRPr="00C952AB" w:rsidRDefault="00D24ACA" w:rsidP="00F6765E">
            <w:pPr>
              <w:jc w:val="center"/>
              <w:rPr>
                <w:rFonts w:cstheme="minorHAnsi"/>
                <w:sz w:val="18"/>
                <w:szCs w:val="18"/>
              </w:rPr>
            </w:pPr>
            <w:r w:rsidRPr="00C952AB">
              <w:rPr>
                <w:rFonts w:cstheme="minorHAnsi"/>
                <w:sz w:val="18"/>
                <w:szCs w:val="18"/>
              </w:rPr>
              <w:t>Medium</w:t>
            </w:r>
          </w:p>
        </w:tc>
        <w:tc>
          <w:tcPr>
            <w:tcW w:w="900" w:type="dxa"/>
            <w:tcBorders>
              <w:bottom w:val="single" w:sz="4" w:space="0" w:color="auto"/>
            </w:tcBorders>
            <w:shd w:val="clear" w:color="auto" w:fill="auto"/>
            <w:vAlign w:val="center"/>
          </w:tcPr>
          <w:p w14:paraId="21ACC629" w14:textId="77777777" w:rsidR="00A415CB" w:rsidRPr="00C952AB" w:rsidRDefault="00D24ACA" w:rsidP="00F6765E">
            <w:pPr>
              <w:jc w:val="center"/>
              <w:rPr>
                <w:rFonts w:cstheme="minorHAnsi"/>
                <w:sz w:val="18"/>
                <w:szCs w:val="18"/>
              </w:rPr>
            </w:pPr>
            <w:r w:rsidRPr="00C952AB">
              <w:rPr>
                <w:rFonts w:cstheme="minorHAnsi"/>
                <w:sz w:val="18"/>
                <w:szCs w:val="18"/>
              </w:rPr>
              <w:t>Low</w:t>
            </w:r>
          </w:p>
        </w:tc>
        <w:tc>
          <w:tcPr>
            <w:tcW w:w="990" w:type="dxa"/>
            <w:tcBorders>
              <w:bottom w:val="single" w:sz="4" w:space="0" w:color="auto"/>
              <w:right w:val="single" w:sz="4" w:space="0" w:color="auto"/>
            </w:tcBorders>
            <w:shd w:val="clear" w:color="auto" w:fill="auto"/>
            <w:vAlign w:val="center"/>
          </w:tcPr>
          <w:p w14:paraId="7C3AD128" w14:textId="77777777" w:rsidR="00A415CB" w:rsidRPr="00C952AB" w:rsidRDefault="00D24ACA" w:rsidP="00F6765E">
            <w:pPr>
              <w:jc w:val="center"/>
              <w:rPr>
                <w:rFonts w:cstheme="minorHAnsi"/>
                <w:sz w:val="18"/>
                <w:szCs w:val="18"/>
              </w:rPr>
            </w:pPr>
            <w:r w:rsidRPr="00C952AB">
              <w:rPr>
                <w:rFonts w:cstheme="minorHAnsi"/>
                <w:sz w:val="18"/>
                <w:szCs w:val="18"/>
              </w:rPr>
              <w:t>Medium</w:t>
            </w:r>
          </w:p>
        </w:tc>
        <w:tc>
          <w:tcPr>
            <w:tcW w:w="1080" w:type="dxa"/>
            <w:tcBorders>
              <w:left w:val="single" w:sz="4" w:space="0" w:color="auto"/>
              <w:bottom w:val="single" w:sz="4" w:space="0" w:color="auto"/>
              <w:right w:val="single" w:sz="4" w:space="0" w:color="auto"/>
            </w:tcBorders>
            <w:shd w:val="clear" w:color="auto" w:fill="auto"/>
            <w:vAlign w:val="center"/>
          </w:tcPr>
          <w:p w14:paraId="7776E98F" w14:textId="77777777" w:rsidR="00A415CB" w:rsidRPr="00C952AB" w:rsidRDefault="00D24ACA" w:rsidP="00F6765E">
            <w:pPr>
              <w:jc w:val="center"/>
              <w:rPr>
                <w:rFonts w:cstheme="minorHAnsi"/>
                <w:sz w:val="18"/>
                <w:szCs w:val="18"/>
              </w:rPr>
            </w:pPr>
            <w:r w:rsidRPr="00C952AB">
              <w:rPr>
                <w:rFonts w:cstheme="minorHAnsi"/>
                <w:sz w:val="18"/>
                <w:szCs w:val="18"/>
              </w:rPr>
              <w:t>Low/none</w:t>
            </w:r>
          </w:p>
        </w:tc>
        <w:tc>
          <w:tcPr>
            <w:tcW w:w="990" w:type="dxa"/>
            <w:tcBorders>
              <w:left w:val="single" w:sz="4" w:space="0" w:color="auto"/>
              <w:bottom w:val="single" w:sz="4" w:space="0" w:color="auto"/>
            </w:tcBorders>
            <w:shd w:val="clear" w:color="auto" w:fill="auto"/>
            <w:vAlign w:val="center"/>
          </w:tcPr>
          <w:p w14:paraId="27EB00DF" w14:textId="77777777" w:rsidR="00A415CB" w:rsidRPr="00C952AB" w:rsidRDefault="00D24ACA" w:rsidP="00F6765E">
            <w:pPr>
              <w:jc w:val="center"/>
              <w:rPr>
                <w:rFonts w:cstheme="minorHAnsi"/>
                <w:sz w:val="18"/>
                <w:szCs w:val="18"/>
              </w:rPr>
            </w:pPr>
            <w:r w:rsidRPr="00C952AB">
              <w:rPr>
                <w:rFonts w:cstheme="minorHAnsi"/>
                <w:sz w:val="18"/>
                <w:szCs w:val="18"/>
              </w:rPr>
              <w:t>Low/none</w:t>
            </w:r>
          </w:p>
        </w:tc>
        <w:tc>
          <w:tcPr>
            <w:tcW w:w="1170" w:type="dxa"/>
            <w:tcBorders>
              <w:bottom w:val="single" w:sz="4" w:space="0" w:color="auto"/>
            </w:tcBorders>
            <w:shd w:val="clear" w:color="auto" w:fill="auto"/>
            <w:vAlign w:val="center"/>
          </w:tcPr>
          <w:p w14:paraId="7D8D3078" w14:textId="77777777" w:rsidR="00A415CB" w:rsidRPr="00C952AB" w:rsidRDefault="00D24ACA" w:rsidP="00F6765E">
            <w:pPr>
              <w:jc w:val="center"/>
              <w:rPr>
                <w:rFonts w:cstheme="minorHAnsi"/>
                <w:sz w:val="18"/>
                <w:szCs w:val="18"/>
              </w:rPr>
            </w:pPr>
            <w:r w:rsidRPr="00C952AB">
              <w:rPr>
                <w:rFonts w:cstheme="minorHAnsi"/>
                <w:sz w:val="18"/>
                <w:szCs w:val="18"/>
              </w:rPr>
              <w:t>High</w:t>
            </w:r>
          </w:p>
        </w:tc>
        <w:tc>
          <w:tcPr>
            <w:tcW w:w="1080" w:type="dxa"/>
            <w:tcBorders>
              <w:bottom w:val="single" w:sz="4" w:space="0" w:color="auto"/>
            </w:tcBorders>
            <w:shd w:val="clear" w:color="auto" w:fill="auto"/>
            <w:vAlign w:val="center"/>
          </w:tcPr>
          <w:p w14:paraId="2C89540C" w14:textId="2C83040B" w:rsidR="00594EA0" w:rsidRPr="00C952AB" w:rsidRDefault="00A20A85" w:rsidP="00F6765E">
            <w:pPr>
              <w:rPr>
                <w:rFonts w:cstheme="minorHAnsi"/>
                <w:b/>
                <w:bCs/>
                <w:sz w:val="18"/>
                <w:szCs w:val="18"/>
              </w:rPr>
            </w:pPr>
            <w:r w:rsidRPr="00C952AB">
              <w:rPr>
                <w:rFonts w:cstheme="minorHAnsi"/>
                <w:b/>
                <w:bCs/>
                <w:sz w:val="18"/>
                <w:szCs w:val="18"/>
              </w:rPr>
              <w:t>Medium</w:t>
            </w:r>
          </w:p>
        </w:tc>
      </w:tr>
    </w:tbl>
    <w:p w14:paraId="3A649666" w14:textId="7F46B7BD" w:rsidR="00074F37" w:rsidRPr="00C952AB" w:rsidRDefault="00074F37">
      <w:pPr>
        <w:rPr>
          <w:rFonts w:cstheme="minorHAnsi"/>
          <w:sz w:val="22"/>
          <w:szCs w:val="22"/>
        </w:rPr>
      </w:pPr>
    </w:p>
    <w:p w14:paraId="6B8BB138" w14:textId="77777777" w:rsidR="00A20A85" w:rsidRPr="00C952AB" w:rsidRDefault="00A20A85" w:rsidP="00A20A85">
      <w:pPr>
        <w:rPr>
          <w:rFonts w:cstheme="minorHAnsi"/>
          <w:sz w:val="22"/>
          <w:szCs w:val="22"/>
        </w:rPr>
      </w:pPr>
      <w:r w:rsidRPr="00C952AB">
        <w:rPr>
          <w:rFonts w:cstheme="minorHAnsi"/>
          <w:sz w:val="22"/>
          <w:szCs w:val="22"/>
        </w:rPr>
        <w:t xml:space="preserve">Based upon the fieldwork and the assessment provided above, the scenic resource value of the Great Heath was determined to be </w:t>
      </w:r>
      <w:r w:rsidRPr="00C952AB">
        <w:rPr>
          <w:rFonts w:cstheme="minorHAnsi"/>
          <w:b/>
          <w:bCs/>
          <w:sz w:val="22"/>
          <w:szCs w:val="22"/>
        </w:rPr>
        <w:t>Low</w:t>
      </w:r>
      <w:r w:rsidRPr="00C952AB">
        <w:rPr>
          <w:rFonts w:cstheme="minorHAnsi"/>
          <w:sz w:val="22"/>
          <w:szCs w:val="22"/>
        </w:rPr>
        <w:t xml:space="preserve">, taking into consideration the significance of the resource, the existing character of the surrounding area, and expectations of the typical viewer.  </w:t>
      </w:r>
    </w:p>
    <w:p w14:paraId="691AB3F1" w14:textId="77777777" w:rsidR="00A20A85" w:rsidRPr="00C952AB" w:rsidRDefault="00A20A85" w:rsidP="00A20A85">
      <w:pPr>
        <w:rPr>
          <w:rFonts w:cstheme="minorHAnsi"/>
          <w:sz w:val="22"/>
          <w:szCs w:val="22"/>
        </w:rPr>
      </w:pPr>
    </w:p>
    <w:p w14:paraId="40761578" w14:textId="0AC06A30" w:rsidR="00A20A85" w:rsidRPr="00C952AB" w:rsidRDefault="00A20A85" w:rsidP="00A20A85">
      <w:pPr>
        <w:rPr>
          <w:rFonts w:cstheme="minorHAnsi"/>
          <w:sz w:val="22"/>
          <w:szCs w:val="22"/>
        </w:rPr>
      </w:pPr>
      <w:r w:rsidRPr="00C952AB">
        <w:rPr>
          <w:rFonts w:cstheme="minorHAnsi"/>
          <w:sz w:val="22"/>
          <w:szCs w:val="22"/>
        </w:rPr>
        <w:t xml:space="preserve">Based upon the viewshed mapping, fieldwork, and </w:t>
      </w:r>
      <w:proofErr w:type="spellStart"/>
      <w:r w:rsidRPr="00C952AB">
        <w:rPr>
          <w:rFonts w:cstheme="minorHAnsi"/>
          <w:sz w:val="22"/>
          <w:szCs w:val="22"/>
        </w:rPr>
        <w:t>photosimulations</w:t>
      </w:r>
      <w:proofErr w:type="spellEnd"/>
      <w:r w:rsidRPr="00C952AB">
        <w:rPr>
          <w:rFonts w:cstheme="minorHAnsi"/>
          <w:sz w:val="22"/>
          <w:szCs w:val="22"/>
        </w:rPr>
        <w:t xml:space="preserve">, the </w:t>
      </w:r>
      <w:r w:rsidR="00704E54" w:rsidRPr="00C952AB">
        <w:rPr>
          <w:rFonts w:cstheme="minorHAnsi"/>
          <w:sz w:val="22"/>
          <w:szCs w:val="22"/>
        </w:rPr>
        <w:t>P</w:t>
      </w:r>
      <w:r w:rsidRPr="00C952AB">
        <w:rPr>
          <w:rFonts w:cstheme="minorHAnsi"/>
          <w:sz w:val="22"/>
          <w:szCs w:val="22"/>
        </w:rPr>
        <w:t xml:space="preserve">roject will have a pronounced effect on the Great Heath due to its proximity and number of turbines visible within the resource.  Considered by itself, the scope and scale of the </w:t>
      </w:r>
      <w:r w:rsidR="00704E54" w:rsidRPr="00C952AB">
        <w:rPr>
          <w:rFonts w:cstheme="minorHAnsi"/>
          <w:sz w:val="22"/>
          <w:szCs w:val="22"/>
        </w:rPr>
        <w:t>P</w:t>
      </w:r>
      <w:r w:rsidRPr="00C952AB">
        <w:rPr>
          <w:rFonts w:cstheme="minorHAnsi"/>
          <w:sz w:val="22"/>
          <w:szCs w:val="22"/>
        </w:rPr>
        <w:t xml:space="preserve">roject may be considered high.  However, the overall scenic impact </w:t>
      </w:r>
      <w:proofErr w:type="gramStart"/>
      <w:r w:rsidRPr="00C952AB">
        <w:rPr>
          <w:rFonts w:cstheme="minorHAnsi"/>
          <w:sz w:val="22"/>
          <w:szCs w:val="22"/>
        </w:rPr>
        <w:t>is considered to be</w:t>
      </w:r>
      <w:proofErr w:type="gramEnd"/>
      <w:r w:rsidRPr="00C952AB">
        <w:rPr>
          <w:rFonts w:cstheme="minorHAnsi"/>
          <w:sz w:val="22"/>
          <w:szCs w:val="22"/>
        </w:rPr>
        <w:t xml:space="preserve"> </w:t>
      </w:r>
      <w:r w:rsidRPr="00C952AB">
        <w:rPr>
          <w:rFonts w:cstheme="minorHAnsi"/>
          <w:b/>
          <w:bCs/>
          <w:sz w:val="22"/>
          <w:szCs w:val="22"/>
        </w:rPr>
        <w:t>Medium</w:t>
      </w:r>
      <w:r w:rsidRPr="00C952AB">
        <w:rPr>
          <w:rFonts w:cstheme="minorHAnsi"/>
          <w:sz w:val="22"/>
          <w:szCs w:val="22"/>
        </w:rPr>
        <w:t xml:space="preserve">, based on the context surrounded by private blueberry barrens, the very limited amount of public use, the limitations on public access, the predominant uses that are not scenery dependent, the limitations provided by riparian vegetation on views into the resource, and the potential effect that the </w:t>
      </w:r>
      <w:r w:rsidR="00704E54" w:rsidRPr="00C952AB">
        <w:rPr>
          <w:rFonts w:cstheme="minorHAnsi"/>
          <w:sz w:val="22"/>
          <w:szCs w:val="22"/>
        </w:rPr>
        <w:t>P</w:t>
      </w:r>
      <w:r w:rsidRPr="00C952AB">
        <w:rPr>
          <w:rFonts w:cstheme="minorHAnsi"/>
          <w:sz w:val="22"/>
          <w:szCs w:val="22"/>
        </w:rPr>
        <w:t xml:space="preserve">roject would have on future use of the resource.  </w:t>
      </w:r>
    </w:p>
    <w:p w14:paraId="0D226C2C" w14:textId="77777777" w:rsidR="00A20A85" w:rsidRPr="00C952AB" w:rsidRDefault="00A20A85" w:rsidP="00A20A85">
      <w:pPr>
        <w:rPr>
          <w:rFonts w:cstheme="minorHAnsi"/>
          <w:sz w:val="22"/>
          <w:szCs w:val="22"/>
        </w:rPr>
      </w:pPr>
    </w:p>
    <w:p w14:paraId="7C9C83B6" w14:textId="12B6669E" w:rsidR="00A20A85" w:rsidRPr="00C952AB" w:rsidRDefault="00A20A85" w:rsidP="00A20A85">
      <w:pPr>
        <w:rPr>
          <w:rFonts w:cstheme="minorHAnsi"/>
          <w:sz w:val="22"/>
          <w:szCs w:val="22"/>
        </w:rPr>
      </w:pPr>
      <w:r w:rsidRPr="00C952AB">
        <w:rPr>
          <w:rFonts w:cstheme="minorHAnsi"/>
          <w:sz w:val="22"/>
          <w:szCs w:val="22"/>
        </w:rPr>
        <w:t xml:space="preserve">Pursuant to Section 3.I.(3) Low Value SRSNS, the </w:t>
      </w:r>
      <w:r w:rsidR="00704E54" w:rsidRPr="00C952AB">
        <w:rPr>
          <w:rFonts w:cstheme="minorHAnsi"/>
          <w:sz w:val="22"/>
          <w:szCs w:val="22"/>
        </w:rPr>
        <w:t>P</w:t>
      </w:r>
      <w:r w:rsidRPr="00C952AB">
        <w:rPr>
          <w:rFonts w:cstheme="minorHAnsi"/>
          <w:sz w:val="22"/>
          <w:szCs w:val="22"/>
        </w:rPr>
        <w:t xml:space="preserve">roject as proposed will have a medium scenic impact on a low value scenic resource, and thus should not constitute an unreasonable adverse impact. </w:t>
      </w:r>
    </w:p>
    <w:p w14:paraId="5703D761" w14:textId="3B57559F" w:rsidR="008537A2" w:rsidRPr="00C952AB" w:rsidRDefault="008537A2" w:rsidP="00A20A85">
      <w:pPr>
        <w:rPr>
          <w:rFonts w:cstheme="minorHAnsi"/>
          <w:sz w:val="22"/>
          <w:szCs w:val="22"/>
        </w:rPr>
      </w:pPr>
    </w:p>
    <w:sectPr w:rsidR="008537A2" w:rsidRPr="00C952AB" w:rsidSect="00E5066E">
      <w:headerReference w:type="default" r:id="rId11"/>
      <w:footerReference w:type="even" r:id="rId12"/>
      <w:footerReference w:type="default" r:id="rId13"/>
      <w:pgSz w:w="12240" w:h="15840"/>
      <w:pgMar w:top="1440" w:right="1440" w:bottom="120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A759" w14:textId="77777777" w:rsidR="00DF7976" w:rsidRDefault="00DF7976">
      <w:r>
        <w:separator/>
      </w:r>
    </w:p>
  </w:endnote>
  <w:endnote w:type="continuationSeparator" w:id="0">
    <w:p w14:paraId="288ECE12" w14:textId="77777777" w:rsidR="00DF7976" w:rsidRDefault="00DF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787633"/>
      <w:docPartObj>
        <w:docPartGallery w:val="Page Numbers (Bottom of Page)"/>
        <w:docPartUnique/>
      </w:docPartObj>
    </w:sdtPr>
    <w:sdtEndPr>
      <w:rPr>
        <w:rStyle w:val="PageNumber"/>
      </w:rPr>
    </w:sdtEndPr>
    <w:sdtContent>
      <w:p w14:paraId="4069068E" w14:textId="1C8C42F0" w:rsidR="00443641" w:rsidRDefault="00D24ACA" w:rsidP="004218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F7976">
          <w:rPr>
            <w:rStyle w:val="PageNumber"/>
          </w:rPr>
          <w:fldChar w:fldCharType="separate"/>
        </w:r>
        <w:r>
          <w:rPr>
            <w:rStyle w:val="PageNumber"/>
          </w:rPr>
          <w:fldChar w:fldCharType="end"/>
        </w:r>
      </w:p>
    </w:sdtContent>
  </w:sdt>
  <w:p w14:paraId="6D6FA18C" w14:textId="77777777" w:rsidR="00443641" w:rsidRDefault="0044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4579293"/>
      <w:docPartObj>
        <w:docPartGallery w:val="Page Numbers (Bottom of Page)"/>
        <w:docPartUnique/>
      </w:docPartObj>
    </w:sdtPr>
    <w:sdtEndPr>
      <w:rPr>
        <w:rStyle w:val="PageNumber"/>
      </w:rPr>
    </w:sdtEndPr>
    <w:sdtContent>
      <w:p w14:paraId="1B7ED813" w14:textId="6EB354EC" w:rsidR="00443641" w:rsidRDefault="00D24ACA" w:rsidP="004218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55464C4" w14:textId="77777777" w:rsidR="00443641" w:rsidRDefault="0044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EE2BD" w14:textId="77777777" w:rsidR="00DF7976" w:rsidRDefault="00DF7976" w:rsidP="005A50FD">
      <w:r>
        <w:separator/>
      </w:r>
    </w:p>
  </w:footnote>
  <w:footnote w:type="continuationSeparator" w:id="0">
    <w:p w14:paraId="6E288D18" w14:textId="77777777" w:rsidR="00DF7976" w:rsidRDefault="00DF7976" w:rsidP="005A50FD">
      <w:r>
        <w:continuationSeparator/>
      </w:r>
    </w:p>
  </w:footnote>
  <w:footnote w:id="1">
    <w:p w14:paraId="234F9217" w14:textId="77777777" w:rsidR="007A5A0C" w:rsidRDefault="007A5A0C" w:rsidP="007A5A0C">
      <w:pPr>
        <w:pStyle w:val="FootnoteText"/>
      </w:pPr>
      <w:r>
        <w:rPr>
          <w:rStyle w:val="FootnoteReference"/>
        </w:rPr>
        <w:footnoteRef/>
      </w:r>
      <w:r>
        <w:t xml:space="preserve"> </w:t>
      </w:r>
      <w:hyperlink r:id="rId1" w:history="1">
        <w:r w:rsidRPr="006062E3">
          <w:rPr>
            <w:rStyle w:val="Hyperlink"/>
          </w:rPr>
          <w:t>https://www.maine.gov/dacf/mnap/focusarea/great_heath_focus_area.pdf</w:t>
        </w:r>
      </w:hyperlink>
    </w:p>
    <w:p w14:paraId="3EA451D9" w14:textId="77777777" w:rsidR="007A5A0C" w:rsidRDefault="007A5A0C" w:rsidP="007A5A0C">
      <w:pPr>
        <w:pStyle w:val="FootnoteText"/>
      </w:pPr>
    </w:p>
  </w:footnote>
  <w:footnote w:id="2">
    <w:p w14:paraId="40E4D556" w14:textId="77777777" w:rsidR="007A5A0C" w:rsidRDefault="007A5A0C" w:rsidP="007A5A0C">
      <w:pPr>
        <w:pStyle w:val="FootnoteText"/>
      </w:pPr>
      <w:r>
        <w:rPr>
          <w:rStyle w:val="FootnoteReference"/>
        </w:rPr>
        <w:footnoteRef/>
      </w:r>
      <w:r>
        <w:t xml:space="preserve"> </w:t>
      </w:r>
      <w:hyperlink r:id="rId2" w:history="1">
        <w:r w:rsidRPr="0042188D">
          <w:rPr>
            <w:rStyle w:val="Hyperlink"/>
          </w:rPr>
          <w:t>https://www.maine.gov/dacf/mnap/reservesys/index.htm</w:t>
        </w:r>
      </w:hyperlink>
    </w:p>
    <w:p w14:paraId="25D9267A" w14:textId="77777777" w:rsidR="007A5A0C" w:rsidRPr="006E4D32" w:rsidRDefault="007A5A0C" w:rsidP="007A5A0C">
      <w:pPr>
        <w:pStyle w:val="FootnoteText"/>
        <w:rPr>
          <w:rFonts w:cstheme="minorHAnsi"/>
        </w:rPr>
      </w:pPr>
    </w:p>
  </w:footnote>
  <w:footnote w:id="3">
    <w:p w14:paraId="624732A2" w14:textId="70A8C74E" w:rsidR="000B7E9A" w:rsidRDefault="000B7E9A">
      <w:pPr>
        <w:pStyle w:val="FootnoteText"/>
        <w:rPr>
          <w:rFonts w:eastAsiaTheme="minorHAnsi" w:cstheme="minorHAnsi"/>
          <w:color w:val="0000FF"/>
        </w:rPr>
      </w:pPr>
      <w:r w:rsidRPr="000B7E9A">
        <w:rPr>
          <w:rStyle w:val="FootnoteReference"/>
          <w:rFonts w:cstheme="minorHAnsi"/>
        </w:rPr>
        <w:footnoteRef/>
      </w:r>
      <w:r w:rsidRPr="000B7E9A">
        <w:rPr>
          <w:rFonts w:cstheme="minorHAnsi"/>
        </w:rPr>
        <w:t xml:space="preserve"> </w:t>
      </w:r>
      <w:hyperlink r:id="rId3" w:history="1">
        <w:r w:rsidR="00CD30B2" w:rsidRPr="00196FA8">
          <w:rPr>
            <w:rStyle w:val="Hyperlink"/>
            <w:rFonts w:eastAsiaTheme="minorHAnsi" w:cstheme="minorHAnsi"/>
          </w:rPr>
          <w:t>https://mainerivers.org/wp-content/uploads/2009/05/Maine-Rivers-Study3.pdf</w:t>
        </w:r>
      </w:hyperlink>
    </w:p>
    <w:p w14:paraId="251B6C60" w14:textId="77777777" w:rsidR="00CD30B2" w:rsidRPr="000B7E9A" w:rsidRDefault="00CD30B2">
      <w:pPr>
        <w:pStyle w:val="FootnoteText"/>
        <w:rPr>
          <w:rFonts w:cstheme="minorHAnsi"/>
        </w:rPr>
      </w:pPr>
    </w:p>
  </w:footnote>
  <w:footnote w:id="4">
    <w:p w14:paraId="712D2204" w14:textId="77777777" w:rsidR="006E4D32" w:rsidRPr="00BD2CA6" w:rsidRDefault="006E4D32" w:rsidP="006E4D32">
      <w:pPr>
        <w:autoSpaceDE w:val="0"/>
        <w:autoSpaceDN w:val="0"/>
        <w:adjustRightInd w:val="0"/>
        <w:rPr>
          <w:rFonts w:eastAsiaTheme="minorHAnsi" w:cstheme="minorHAnsi"/>
          <w:sz w:val="20"/>
          <w:szCs w:val="20"/>
        </w:rPr>
      </w:pPr>
      <w:r w:rsidRPr="006E4D32">
        <w:rPr>
          <w:rStyle w:val="FootnoteReference"/>
          <w:rFonts w:cstheme="minorHAnsi"/>
        </w:rPr>
        <w:footnoteRef/>
      </w:r>
      <w:r w:rsidRPr="006E4D32">
        <w:rPr>
          <w:rFonts w:cstheme="minorHAnsi"/>
        </w:rPr>
        <w:t xml:space="preserve"> </w:t>
      </w:r>
      <w:r w:rsidRPr="00BD2CA6">
        <w:rPr>
          <w:rFonts w:eastAsiaTheme="minorHAnsi" w:cstheme="minorHAnsi"/>
          <w:sz w:val="20"/>
          <w:szCs w:val="20"/>
        </w:rPr>
        <w:t xml:space="preserve">For example, </w:t>
      </w:r>
      <w:proofErr w:type="spellStart"/>
      <w:r w:rsidRPr="00BD2CA6">
        <w:rPr>
          <w:rFonts w:eastAsiaTheme="minorHAnsi" w:cstheme="minorHAnsi"/>
          <w:sz w:val="20"/>
          <w:szCs w:val="20"/>
        </w:rPr>
        <w:t>AllTrails</w:t>
      </w:r>
      <w:proofErr w:type="spellEnd"/>
      <w:r w:rsidRPr="00BD2CA6">
        <w:rPr>
          <w:rFonts w:eastAsiaTheme="minorHAnsi" w:cstheme="minorHAnsi"/>
          <w:sz w:val="20"/>
          <w:szCs w:val="20"/>
        </w:rPr>
        <w:t xml:space="preserve"> is a popular website that describes hiking opportunities throughout the United States. It</w:t>
      </w:r>
    </w:p>
    <w:p w14:paraId="6B7EDE39" w14:textId="77777777" w:rsidR="006E4D32" w:rsidRPr="00BD2CA6" w:rsidRDefault="006E4D32" w:rsidP="006E4D32">
      <w:pPr>
        <w:autoSpaceDE w:val="0"/>
        <w:autoSpaceDN w:val="0"/>
        <w:adjustRightInd w:val="0"/>
        <w:rPr>
          <w:rFonts w:eastAsiaTheme="minorHAnsi" w:cstheme="minorHAnsi"/>
          <w:sz w:val="20"/>
          <w:szCs w:val="20"/>
        </w:rPr>
      </w:pPr>
      <w:r w:rsidRPr="00BD2CA6">
        <w:rPr>
          <w:rFonts w:eastAsiaTheme="minorHAnsi" w:cstheme="minorHAnsi"/>
          <w:sz w:val="20"/>
          <w:szCs w:val="20"/>
        </w:rPr>
        <w:t xml:space="preserve">also gives subscribers an opportunity to record and track their hikes. The </w:t>
      </w:r>
      <w:proofErr w:type="spellStart"/>
      <w:r w:rsidRPr="00BD2CA6">
        <w:rPr>
          <w:rFonts w:eastAsiaTheme="minorHAnsi" w:cstheme="minorHAnsi"/>
          <w:sz w:val="20"/>
          <w:szCs w:val="20"/>
        </w:rPr>
        <w:t>AllTrails</w:t>
      </w:r>
      <w:proofErr w:type="spellEnd"/>
      <w:r w:rsidRPr="00BD2CA6">
        <w:rPr>
          <w:rFonts w:eastAsiaTheme="minorHAnsi" w:cstheme="minorHAnsi"/>
          <w:sz w:val="20"/>
          <w:szCs w:val="20"/>
        </w:rPr>
        <w:t xml:space="preserve"> base map shows no hiking </w:t>
      </w:r>
      <w:proofErr w:type="gramStart"/>
      <w:r w:rsidRPr="00BD2CA6">
        <w:rPr>
          <w:rFonts w:eastAsiaTheme="minorHAnsi" w:cstheme="minorHAnsi"/>
          <w:sz w:val="20"/>
          <w:szCs w:val="20"/>
        </w:rPr>
        <w:t>trails</w:t>
      </w:r>
      <w:proofErr w:type="gramEnd"/>
    </w:p>
    <w:p w14:paraId="7D202AC3" w14:textId="77777777" w:rsidR="006E4D32" w:rsidRPr="00BD2CA6" w:rsidRDefault="006E4D32" w:rsidP="006E4D32">
      <w:pPr>
        <w:autoSpaceDE w:val="0"/>
        <w:autoSpaceDN w:val="0"/>
        <w:adjustRightInd w:val="0"/>
        <w:rPr>
          <w:rFonts w:eastAsiaTheme="minorHAnsi" w:cstheme="minorHAnsi"/>
          <w:sz w:val="20"/>
          <w:szCs w:val="20"/>
        </w:rPr>
      </w:pPr>
      <w:r w:rsidRPr="00BD2CA6">
        <w:rPr>
          <w:rFonts w:eastAsiaTheme="minorHAnsi" w:cstheme="minorHAnsi"/>
          <w:sz w:val="20"/>
          <w:szCs w:val="20"/>
        </w:rPr>
        <w:t>within the State-owned land that comprises the Great Heath. Under the category of Community Content, no</w:t>
      </w:r>
    </w:p>
    <w:p w14:paraId="4B4CCE35" w14:textId="561576FF" w:rsidR="006E4D32" w:rsidRDefault="006E4D32" w:rsidP="006E4D32">
      <w:pPr>
        <w:pStyle w:val="FootnoteText"/>
      </w:pPr>
      <w:r w:rsidRPr="00BD2CA6">
        <w:rPr>
          <w:rFonts w:eastAsiaTheme="minorHAnsi" w:cstheme="minorHAnsi"/>
        </w:rPr>
        <w:t>recorded routes have been submitted by hikers as of the site access date on January 7, 2021.</w:t>
      </w:r>
    </w:p>
  </w:footnote>
  <w:footnote w:id="5">
    <w:p w14:paraId="22B79431" w14:textId="59B70BCA" w:rsidR="00677864" w:rsidRDefault="00677864">
      <w:pPr>
        <w:pStyle w:val="FootnoteText"/>
      </w:pPr>
      <w:r>
        <w:rPr>
          <w:rStyle w:val="FootnoteReference"/>
        </w:rPr>
        <w:footnoteRef/>
      </w:r>
      <w:r>
        <w:t xml:space="preserve"> Recreation Users Study Report, </w:t>
      </w:r>
      <w:proofErr w:type="spellStart"/>
      <w:r>
        <w:t>Downeast</w:t>
      </w:r>
      <w:proofErr w:type="spellEnd"/>
      <w:r>
        <w:t xml:space="preserve"> Wind Energy Project.  Prepared for Apex Clean Energy Management, Inc. by TRC.  Augusta, ME.  March 2016.</w:t>
      </w:r>
    </w:p>
  </w:footnote>
  <w:footnote w:id="6">
    <w:p w14:paraId="6C41AEA5" w14:textId="35F7748D" w:rsidR="0086696F" w:rsidRPr="00F05578" w:rsidRDefault="00D24ACA">
      <w:pPr>
        <w:pStyle w:val="FootnoteText"/>
      </w:pPr>
      <w:r>
        <w:rPr>
          <w:rStyle w:val="FootnoteReference"/>
        </w:rPr>
        <w:footnoteRef/>
      </w:r>
      <w:r>
        <w:t xml:space="preserve"> </w:t>
      </w:r>
      <w:r w:rsidR="00F05578">
        <w:t xml:space="preserve">US Department of the Interior, </w:t>
      </w:r>
      <w:r>
        <w:t>Bureau of Land Management</w:t>
      </w:r>
      <w:r w:rsidR="00F05578">
        <w:t xml:space="preserve">.  </w:t>
      </w:r>
      <w:r w:rsidR="00F05578" w:rsidRPr="00FA281A">
        <w:rPr>
          <w:i/>
          <w:iCs/>
        </w:rPr>
        <w:t>Scenic Quality Field Inventory</w:t>
      </w:r>
      <w:r w:rsidR="00F05578">
        <w:rPr>
          <w:i/>
          <w:iCs/>
        </w:rPr>
        <w:t xml:space="preserve"> – Form 8400-1</w:t>
      </w:r>
      <w:r w:rsidR="00F05578" w:rsidRPr="00FA281A">
        <w:rPr>
          <w:i/>
          <w:iCs/>
        </w:rPr>
        <w:t>.</w:t>
      </w:r>
      <w:r w:rsidR="00F05578">
        <w:rPr>
          <w:i/>
          <w:iCs/>
        </w:rPr>
        <w:t xml:space="preserve"> </w:t>
      </w:r>
      <w:r w:rsidR="00F05578">
        <w:t>September 1985.</w:t>
      </w:r>
    </w:p>
  </w:footnote>
  <w:footnote w:id="7">
    <w:p w14:paraId="250526A5" w14:textId="68BCBDE6" w:rsidR="00BB0427" w:rsidRDefault="00BB0427">
      <w:pPr>
        <w:pStyle w:val="FootnoteText"/>
      </w:pPr>
      <w:r>
        <w:rPr>
          <w:rStyle w:val="FootnoteReference"/>
        </w:rPr>
        <w:footnoteRef/>
      </w:r>
      <w:r>
        <w:t xml:space="preserve"> The Project has applied to the FAA to use radar activated lighting.  If </w:t>
      </w:r>
      <w:r w:rsidR="00677864">
        <w:t>t</w:t>
      </w:r>
      <w:r>
        <w:t xml:space="preserve">his is approved, the lighting would only be visible when activated by </w:t>
      </w:r>
      <w:r w:rsidR="00677864">
        <w:t>approaching</w:t>
      </w:r>
      <w:r>
        <w:t xml:space="preserve"> aircraft.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D328" w14:textId="754B5BD1" w:rsidR="00257B4F" w:rsidRPr="00684D3F" w:rsidRDefault="00D24ACA" w:rsidP="00FA281A">
    <w:pPr>
      <w:pStyle w:val="Header"/>
      <w:pBdr>
        <w:bottom w:val="single" w:sz="4" w:space="1" w:color="auto"/>
      </w:pBdr>
      <w:jc w:val="right"/>
      <w:rPr>
        <w:i/>
        <w:sz w:val="20"/>
      </w:rPr>
    </w:pPr>
    <w:r w:rsidRPr="003A69A9">
      <w:rPr>
        <w:i/>
        <w:iCs/>
        <w:sz w:val="20"/>
        <w:szCs w:val="20"/>
      </w:rPr>
      <w:t xml:space="preserve">Supplement to </w:t>
    </w:r>
    <w:proofErr w:type="spellStart"/>
    <w:r w:rsidRPr="003A69A9">
      <w:rPr>
        <w:i/>
        <w:iCs/>
        <w:sz w:val="20"/>
        <w:szCs w:val="20"/>
      </w:rPr>
      <w:t>Downeast</w:t>
    </w:r>
    <w:proofErr w:type="spellEnd"/>
    <w:r w:rsidRPr="003A69A9">
      <w:rPr>
        <w:i/>
        <w:iCs/>
        <w:sz w:val="20"/>
        <w:szCs w:val="20"/>
      </w:rPr>
      <w:t xml:space="preserve"> Wind</w:t>
    </w:r>
    <w:r>
      <w:rPr>
        <w:i/>
        <w:iCs/>
        <w:sz w:val="20"/>
        <w:szCs w:val="20"/>
      </w:rPr>
      <w:t xml:space="preserve"> Project</w:t>
    </w:r>
    <w:r w:rsidRPr="003A69A9">
      <w:rPr>
        <w:i/>
        <w:iCs/>
        <w:sz w:val="20"/>
        <w:szCs w:val="20"/>
      </w:rPr>
      <w:t xml:space="preserve"> VIA:  Great Heath Visual Assessment </w:t>
    </w:r>
    <w:r w:rsidRPr="00684D3F">
      <w:rPr>
        <w:i/>
        <w:sz w:val="20"/>
      </w:rPr>
      <w:t xml:space="preserve">• </w:t>
    </w:r>
    <w:r>
      <w:rPr>
        <w:i/>
        <w:sz w:val="20"/>
      </w:rPr>
      <w:t>Washington</w:t>
    </w:r>
    <w:r w:rsidRPr="00684D3F">
      <w:rPr>
        <w:i/>
        <w:sz w:val="20"/>
      </w:rPr>
      <w:t xml:space="preserve"> County, Maine</w:t>
    </w:r>
  </w:p>
  <w:p w14:paraId="3D154B53" w14:textId="77777777" w:rsidR="00257B4F" w:rsidRDefault="0025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417"/>
    <w:multiLevelType w:val="multilevel"/>
    <w:tmpl w:val="EBE4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B554C"/>
    <w:multiLevelType w:val="hybridMultilevel"/>
    <w:tmpl w:val="2E027EE8"/>
    <w:lvl w:ilvl="0" w:tplc="B5CE2EDA">
      <w:start w:val="1"/>
      <w:numFmt w:val="bullet"/>
      <w:lvlText w:val=""/>
      <w:lvlJc w:val="left"/>
      <w:pPr>
        <w:ind w:left="1440" w:hanging="360"/>
      </w:pPr>
      <w:rPr>
        <w:rFonts w:ascii="Symbol" w:hAnsi="Symbol" w:hint="default"/>
      </w:rPr>
    </w:lvl>
    <w:lvl w:ilvl="1" w:tplc="CB9EE63E" w:tentative="1">
      <w:start w:val="1"/>
      <w:numFmt w:val="bullet"/>
      <w:lvlText w:val="o"/>
      <w:lvlJc w:val="left"/>
      <w:pPr>
        <w:ind w:left="2160" w:hanging="360"/>
      </w:pPr>
      <w:rPr>
        <w:rFonts w:ascii="Courier New" w:hAnsi="Courier New" w:cs="Courier New" w:hint="default"/>
      </w:rPr>
    </w:lvl>
    <w:lvl w:ilvl="2" w:tplc="92D21ADE" w:tentative="1">
      <w:start w:val="1"/>
      <w:numFmt w:val="bullet"/>
      <w:lvlText w:val=""/>
      <w:lvlJc w:val="left"/>
      <w:pPr>
        <w:ind w:left="2880" w:hanging="360"/>
      </w:pPr>
      <w:rPr>
        <w:rFonts w:ascii="Wingdings" w:hAnsi="Wingdings" w:hint="default"/>
      </w:rPr>
    </w:lvl>
    <w:lvl w:ilvl="3" w:tplc="FC889D3C" w:tentative="1">
      <w:start w:val="1"/>
      <w:numFmt w:val="bullet"/>
      <w:lvlText w:val=""/>
      <w:lvlJc w:val="left"/>
      <w:pPr>
        <w:ind w:left="3600" w:hanging="360"/>
      </w:pPr>
      <w:rPr>
        <w:rFonts w:ascii="Symbol" w:hAnsi="Symbol" w:hint="default"/>
      </w:rPr>
    </w:lvl>
    <w:lvl w:ilvl="4" w:tplc="AF1EBFB8" w:tentative="1">
      <w:start w:val="1"/>
      <w:numFmt w:val="bullet"/>
      <w:lvlText w:val="o"/>
      <w:lvlJc w:val="left"/>
      <w:pPr>
        <w:ind w:left="4320" w:hanging="360"/>
      </w:pPr>
      <w:rPr>
        <w:rFonts w:ascii="Courier New" w:hAnsi="Courier New" w:cs="Courier New" w:hint="default"/>
      </w:rPr>
    </w:lvl>
    <w:lvl w:ilvl="5" w:tplc="A8148D64" w:tentative="1">
      <w:start w:val="1"/>
      <w:numFmt w:val="bullet"/>
      <w:lvlText w:val=""/>
      <w:lvlJc w:val="left"/>
      <w:pPr>
        <w:ind w:left="5040" w:hanging="360"/>
      </w:pPr>
      <w:rPr>
        <w:rFonts w:ascii="Wingdings" w:hAnsi="Wingdings" w:hint="default"/>
      </w:rPr>
    </w:lvl>
    <w:lvl w:ilvl="6" w:tplc="B6128830" w:tentative="1">
      <w:start w:val="1"/>
      <w:numFmt w:val="bullet"/>
      <w:lvlText w:val=""/>
      <w:lvlJc w:val="left"/>
      <w:pPr>
        <w:ind w:left="5760" w:hanging="360"/>
      </w:pPr>
      <w:rPr>
        <w:rFonts w:ascii="Symbol" w:hAnsi="Symbol" w:hint="default"/>
      </w:rPr>
    </w:lvl>
    <w:lvl w:ilvl="7" w:tplc="0C185E50" w:tentative="1">
      <w:start w:val="1"/>
      <w:numFmt w:val="bullet"/>
      <w:lvlText w:val="o"/>
      <w:lvlJc w:val="left"/>
      <w:pPr>
        <w:ind w:left="6480" w:hanging="360"/>
      </w:pPr>
      <w:rPr>
        <w:rFonts w:ascii="Courier New" w:hAnsi="Courier New" w:cs="Courier New" w:hint="default"/>
      </w:rPr>
    </w:lvl>
    <w:lvl w:ilvl="8" w:tplc="BA3047CC" w:tentative="1">
      <w:start w:val="1"/>
      <w:numFmt w:val="bullet"/>
      <w:lvlText w:val=""/>
      <w:lvlJc w:val="left"/>
      <w:pPr>
        <w:ind w:left="7200" w:hanging="360"/>
      </w:pPr>
      <w:rPr>
        <w:rFonts w:ascii="Wingdings" w:hAnsi="Wingdings" w:hint="default"/>
      </w:rPr>
    </w:lvl>
  </w:abstractNum>
  <w:abstractNum w:abstractNumId="2" w15:restartNumberingAfterBreak="0">
    <w:nsid w:val="11755FEE"/>
    <w:multiLevelType w:val="hybridMultilevel"/>
    <w:tmpl w:val="CC9CFFDA"/>
    <w:lvl w:ilvl="0" w:tplc="F25C635E">
      <w:start w:val="1"/>
      <w:numFmt w:val="bullet"/>
      <w:lvlText w:val=""/>
      <w:lvlJc w:val="left"/>
      <w:pPr>
        <w:ind w:left="766" w:hanging="360"/>
      </w:pPr>
      <w:rPr>
        <w:rFonts w:ascii="Symbol" w:hAnsi="Symbol" w:hint="default"/>
      </w:rPr>
    </w:lvl>
    <w:lvl w:ilvl="1" w:tplc="8398F77C" w:tentative="1">
      <w:start w:val="1"/>
      <w:numFmt w:val="bullet"/>
      <w:lvlText w:val="o"/>
      <w:lvlJc w:val="left"/>
      <w:pPr>
        <w:ind w:left="1486" w:hanging="360"/>
      </w:pPr>
      <w:rPr>
        <w:rFonts w:ascii="Courier New" w:hAnsi="Courier New" w:cs="Courier New" w:hint="default"/>
      </w:rPr>
    </w:lvl>
    <w:lvl w:ilvl="2" w:tplc="EC88A9E4" w:tentative="1">
      <w:start w:val="1"/>
      <w:numFmt w:val="bullet"/>
      <w:lvlText w:val=""/>
      <w:lvlJc w:val="left"/>
      <w:pPr>
        <w:ind w:left="2206" w:hanging="360"/>
      </w:pPr>
      <w:rPr>
        <w:rFonts w:ascii="Wingdings" w:hAnsi="Wingdings" w:hint="default"/>
      </w:rPr>
    </w:lvl>
    <w:lvl w:ilvl="3" w:tplc="3918DF46" w:tentative="1">
      <w:start w:val="1"/>
      <w:numFmt w:val="bullet"/>
      <w:lvlText w:val=""/>
      <w:lvlJc w:val="left"/>
      <w:pPr>
        <w:ind w:left="2926" w:hanging="360"/>
      </w:pPr>
      <w:rPr>
        <w:rFonts w:ascii="Symbol" w:hAnsi="Symbol" w:hint="default"/>
      </w:rPr>
    </w:lvl>
    <w:lvl w:ilvl="4" w:tplc="35C41964" w:tentative="1">
      <w:start w:val="1"/>
      <w:numFmt w:val="bullet"/>
      <w:lvlText w:val="o"/>
      <w:lvlJc w:val="left"/>
      <w:pPr>
        <w:ind w:left="3646" w:hanging="360"/>
      </w:pPr>
      <w:rPr>
        <w:rFonts w:ascii="Courier New" w:hAnsi="Courier New" w:cs="Courier New" w:hint="default"/>
      </w:rPr>
    </w:lvl>
    <w:lvl w:ilvl="5" w:tplc="5E00BAB6" w:tentative="1">
      <w:start w:val="1"/>
      <w:numFmt w:val="bullet"/>
      <w:lvlText w:val=""/>
      <w:lvlJc w:val="left"/>
      <w:pPr>
        <w:ind w:left="4366" w:hanging="360"/>
      </w:pPr>
      <w:rPr>
        <w:rFonts w:ascii="Wingdings" w:hAnsi="Wingdings" w:hint="default"/>
      </w:rPr>
    </w:lvl>
    <w:lvl w:ilvl="6" w:tplc="57CA6F0E" w:tentative="1">
      <w:start w:val="1"/>
      <w:numFmt w:val="bullet"/>
      <w:lvlText w:val=""/>
      <w:lvlJc w:val="left"/>
      <w:pPr>
        <w:ind w:left="5086" w:hanging="360"/>
      </w:pPr>
      <w:rPr>
        <w:rFonts w:ascii="Symbol" w:hAnsi="Symbol" w:hint="default"/>
      </w:rPr>
    </w:lvl>
    <w:lvl w:ilvl="7" w:tplc="CC30C19A" w:tentative="1">
      <w:start w:val="1"/>
      <w:numFmt w:val="bullet"/>
      <w:lvlText w:val="o"/>
      <w:lvlJc w:val="left"/>
      <w:pPr>
        <w:ind w:left="5806" w:hanging="360"/>
      </w:pPr>
      <w:rPr>
        <w:rFonts w:ascii="Courier New" w:hAnsi="Courier New" w:cs="Courier New" w:hint="default"/>
      </w:rPr>
    </w:lvl>
    <w:lvl w:ilvl="8" w:tplc="E4ECB296" w:tentative="1">
      <w:start w:val="1"/>
      <w:numFmt w:val="bullet"/>
      <w:lvlText w:val=""/>
      <w:lvlJc w:val="left"/>
      <w:pPr>
        <w:ind w:left="6526" w:hanging="360"/>
      </w:pPr>
      <w:rPr>
        <w:rFonts w:ascii="Wingdings" w:hAnsi="Wingdings" w:hint="default"/>
      </w:rPr>
    </w:lvl>
  </w:abstractNum>
  <w:abstractNum w:abstractNumId="3" w15:restartNumberingAfterBreak="0">
    <w:nsid w:val="187F65BC"/>
    <w:multiLevelType w:val="hybridMultilevel"/>
    <w:tmpl w:val="31BED564"/>
    <w:lvl w:ilvl="0" w:tplc="83D4EF30">
      <w:start w:val="1"/>
      <w:numFmt w:val="bullet"/>
      <w:lvlText w:val=""/>
      <w:lvlJc w:val="left"/>
      <w:pPr>
        <w:ind w:left="720" w:hanging="360"/>
      </w:pPr>
      <w:rPr>
        <w:rFonts w:ascii="Symbol" w:hAnsi="Symbol" w:hint="default"/>
        <w:b w:val="0"/>
        <w:bCs w:val="0"/>
      </w:rPr>
    </w:lvl>
    <w:lvl w:ilvl="1" w:tplc="63F0570A" w:tentative="1">
      <w:start w:val="1"/>
      <w:numFmt w:val="bullet"/>
      <w:lvlText w:val="o"/>
      <w:lvlJc w:val="left"/>
      <w:pPr>
        <w:ind w:left="1440" w:hanging="360"/>
      </w:pPr>
      <w:rPr>
        <w:rFonts w:ascii="Courier New" w:hAnsi="Courier New" w:cs="Courier New" w:hint="default"/>
      </w:rPr>
    </w:lvl>
    <w:lvl w:ilvl="2" w:tplc="AE2A1312" w:tentative="1">
      <w:start w:val="1"/>
      <w:numFmt w:val="bullet"/>
      <w:lvlText w:val=""/>
      <w:lvlJc w:val="left"/>
      <w:pPr>
        <w:ind w:left="2160" w:hanging="360"/>
      </w:pPr>
      <w:rPr>
        <w:rFonts w:ascii="Wingdings" w:hAnsi="Wingdings" w:hint="default"/>
      </w:rPr>
    </w:lvl>
    <w:lvl w:ilvl="3" w:tplc="08EEE490" w:tentative="1">
      <w:start w:val="1"/>
      <w:numFmt w:val="bullet"/>
      <w:lvlText w:val=""/>
      <w:lvlJc w:val="left"/>
      <w:pPr>
        <w:ind w:left="2880" w:hanging="360"/>
      </w:pPr>
      <w:rPr>
        <w:rFonts w:ascii="Symbol" w:hAnsi="Symbol" w:hint="default"/>
      </w:rPr>
    </w:lvl>
    <w:lvl w:ilvl="4" w:tplc="089CA5A4" w:tentative="1">
      <w:start w:val="1"/>
      <w:numFmt w:val="bullet"/>
      <w:lvlText w:val="o"/>
      <w:lvlJc w:val="left"/>
      <w:pPr>
        <w:ind w:left="3600" w:hanging="360"/>
      </w:pPr>
      <w:rPr>
        <w:rFonts w:ascii="Courier New" w:hAnsi="Courier New" w:cs="Courier New" w:hint="default"/>
      </w:rPr>
    </w:lvl>
    <w:lvl w:ilvl="5" w:tplc="139A6D54" w:tentative="1">
      <w:start w:val="1"/>
      <w:numFmt w:val="bullet"/>
      <w:lvlText w:val=""/>
      <w:lvlJc w:val="left"/>
      <w:pPr>
        <w:ind w:left="4320" w:hanging="360"/>
      </w:pPr>
      <w:rPr>
        <w:rFonts w:ascii="Wingdings" w:hAnsi="Wingdings" w:hint="default"/>
      </w:rPr>
    </w:lvl>
    <w:lvl w:ilvl="6" w:tplc="93E0A4CC" w:tentative="1">
      <w:start w:val="1"/>
      <w:numFmt w:val="bullet"/>
      <w:lvlText w:val=""/>
      <w:lvlJc w:val="left"/>
      <w:pPr>
        <w:ind w:left="5040" w:hanging="360"/>
      </w:pPr>
      <w:rPr>
        <w:rFonts w:ascii="Symbol" w:hAnsi="Symbol" w:hint="default"/>
      </w:rPr>
    </w:lvl>
    <w:lvl w:ilvl="7" w:tplc="92843D26" w:tentative="1">
      <w:start w:val="1"/>
      <w:numFmt w:val="bullet"/>
      <w:lvlText w:val="o"/>
      <w:lvlJc w:val="left"/>
      <w:pPr>
        <w:ind w:left="5760" w:hanging="360"/>
      </w:pPr>
      <w:rPr>
        <w:rFonts w:ascii="Courier New" w:hAnsi="Courier New" w:cs="Courier New" w:hint="default"/>
      </w:rPr>
    </w:lvl>
    <w:lvl w:ilvl="8" w:tplc="69207486" w:tentative="1">
      <w:start w:val="1"/>
      <w:numFmt w:val="bullet"/>
      <w:lvlText w:val=""/>
      <w:lvlJc w:val="left"/>
      <w:pPr>
        <w:ind w:left="6480" w:hanging="360"/>
      </w:pPr>
      <w:rPr>
        <w:rFonts w:ascii="Wingdings" w:hAnsi="Wingdings" w:hint="default"/>
      </w:rPr>
    </w:lvl>
  </w:abstractNum>
  <w:abstractNum w:abstractNumId="4" w15:restartNumberingAfterBreak="0">
    <w:nsid w:val="18A24547"/>
    <w:multiLevelType w:val="multilevel"/>
    <w:tmpl w:val="0AE6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14C30"/>
    <w:multiLevelType w:val="hybridMultilevel"/>
    <w:tmpl w:val="14E86DAA"/>
    <w:lvl w:ilvl="0" w:tplc="0409000F">
      <w:start w:val="1"/>
      <w:numFmt w:val="decimal"/>
      <w:lvlText w:val="%1."/>
      <w:lvlJc w:val="left"/>
      <w:pPr>
        <w:ind w:left="720" w:hanging="360"/>
      </w:pPr>
      <w:rPr>
        <w:rFonts w:hint="default"/>
        <w:b w:val="0"/>
        <w:bCs w:val="0"/>
      </w:rPr>
    </w:lvl>
    <w:lvl w:ilvl="1" w:tplc="63F0570A" w:tentative="1">
      <w:start w:val="1"/>
      <w:numFmt w:val="bullet"/>
      <w:lvlText w:val="o"/>
      <w:lvlJc w:val="left"/>
      <w:pPr>
        <w:ind w:left="1440" w:hanging="360"/>
      </w:pPr>
      <w:rPr>
        <w:rFonts w:ascii="Courier New" w:hAnsi="Courier New" w:cs="Courier New" w:hint="default"/>
      </w:rPr>
    </w:lvl>
    <w:lvl w:ilvl="2" w:tplc="AE2A1312" w:tentative="1">
      <w:start w:val="1"/>
      <w:numFmt w:val="bullet"/>
      <w:lvlText w:val=""/>
      <w:lvlJc w:val="left"/>
      <w:pPr>
        <w:ind w:left="2160" w:hanging="360"/>
      </w:pPr>
      <w:rPr>
        <w:rFonts w:ascii="Wingdings" w:hAnsi="Wingdings" w:hint="default"/>
      </w:rPr>
    </w:lvl>
    <w:lvl w:ilvl="3" w:tplc="08EEE490" w:tentative="1">
      <w:start w:val="1"/>
      <w:numFmt w:val="bullet"/>
      <w:lvlText w:val=""/>
      <w:lvlJc w:val="left"/>
      <w:pPr>
        <w:ind w:left="2880" w:hanging="360"/>
      </w:pPr>
      <w:rPr>
        <w:rFonts w:ascii="Symbol" w:hAnsi="Symbol" w:hint="default"/>
      </w:rPr>
    </w:lvl>
    <w:lvl w:ilvl="4" w:tplc="089CA5A4" w:tentative="1">
      <w:start w:val="1"/>
      <w:numFmt w:val="bullet"/>
      <w:lvlText w:val="o"/>
      <w:lvlJc w:val="left"/>
      <w:pPr>
        <w:ind w:left="3600" w:hanging="360"/>
      </w:pPr>
      <w:rPr>
        <w:rFonts w:ascii="Courier New" w:hAnsi="Courier New" w:cs="Courier New" w:hint="default"/>
      </w:rPr>
    </w:lvl>
    <w:lvl w:ilvl="5" w:tplc="139A6D54" w:tentative="1">
      <w:start w:val="1"/>
      <w:numFmt w:val="bullet"/>
      <w:lvlText w:val=""/>
      <w:lvlJc w:val="left"/>
      <w:pPr>
        <w:ind w:left="4320" w:hanging="360"/>
      </w:pPr>
      <w:rPr>
        <w:rFonts w:ascii="Wingdings" w:hAnsi="Wingdings" w:hint="default"/>
      </w:rPr>
    </w:lvl>
    <w:lvl w:ilvl="6" w:tplc="93E0A4CC" w:tentative="1">
      <w:start w:val="1"/>
      <w:numFmt w:val="bullet"/>
      <w:lvlText w:val=""/>
      <w:lvlJc w:val="left"/>
      <w:pPr>
        <w:ind w:left="5040" w:hanging="360"/>
      </w:pPr>
      <w:rPr>
        <w:rFonts w:ascii="Symbol" w:hAnsi="Symbol" w:hint="default"/>
      </w:rPr>
    </w:lvl>
    <w:lvl w:ilvl="7" w:tplc="92843D26" w:tentative="1">
      <w:start w:val="1"/>
      <w:numFmt w:val="bullet"/>
      <w:lvlText w:val="o"/>
      <w:lvlJc w:val="left"/>
      <w:pPr>
        <w:ind w:left="5760" w:hanging="360"/>
      </w:pPr>
      <w:rPr>
        <w:rFonts w:ascii="Courier New" w:hAnsi="Courier New" w:cs="Courier New" w:hint="default"/>
      </w:rPr>
    </w:lvl>
    <w:lvl w:ilvl="8" w:tplc="69207486" w:tentative="1">
      <w:start w:val="1"/>
      <w:numFmt w:val="bullet"/>
      <w:lvlText w:val=""/>
      <w:lvlJc w:val="left"/>
      <w:pPr>
        <w:ind w:left="6480" w:hanging="360"/>
      </w:pPr>
      <w:rPr>
        <w:rFonts w:ascii="Wingdings" w:hAnsi="Wingdings" w:hint="default"/>
      </w:rPr>
    </w:lvl>
  </w:abstractNum>
  <w:abstractNum w:abstractNumId="6" w15:restartNumberingAfterBreak="0">
    <w:nsid w:val="1B1708F4"/>
    <w:multiLevelType w:val="multilevel"/>
    <w:tmpl w:val="3960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F6C60"/>
    <w:multiLevelType w:val="multilevel"/>
    <w:tmpl w:val="D548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F0F53"/>
    <w:multiLevelType w:val="hybridMultilevel"/>
    <w:tmpl w:val="CEC02B28"/>
    <w:lvl w:ilvl="0" w:tplc="82FC7FAE">
      <w:start w:val="1"/>
      <w:numFmt w:val="bullet"/>
      <w:lvlText w:val=""/>
      <w:lvlJc w:val="left"/>
      <w:pPr>
        <w:ind w:left="720" w:hanging="360"/>
      </w:pPr>
      <w:rPr>
        <w:rFonts w:ascii="Symbol" w:hAnsi="Symbol" w:hint="default"/>
      </w:rPr>
    </w:lvl>
    <w:lvl w:ilvl="1" w:tplc="CE204CCC">
      <w:start w:val="1"/>
      <w:numFmt w:val="bullet"/>
      <w:lvlText w:val="o"/>
      <w:lvlJc w:val="left"/>
      <w:pPr>
        <w:ind w:left="1440" w:hanging="360"/>
      </w:pPr>
      <w:rPr>
        <w:rFonts w:ascii="Courier New" w:hAnsi="Courier New" w:cs="Courier New" w:hint="default"/>
      </w:rPr>
    </w:lvl>
    <w:lvl w:ilvl="2" w:tplc="9588EF3E" w:tentative="1">
      <w:start w:val="1"/>
      <w:numFmt w:val="bullet"/>
      <w:lvlText w:val=""/>
      <w:lvlJc w:val="left"/>
      <w:pPr>
        <w:ind w:left="2160" w:hanging="360"/>
      </w:pPr>
      <w:rPr>
        <w:rFonts w:ascii="Wingdings" w:hAnsi="Wingdings" w:hint="default"/>
      </w:rPr>
    </w:lvl>
    <w:lvl w:ilvl="3" w:tplc="A40621E6" w:tentative="1">
      <w:start w:val="1"/>
      <w:numFmt w:val="bullet"/>
      <w:lvlText w:val=""/>
      <w:lvlJc w:val="left"/>
      <w:pPr>
        <w:ind w:left="2880" w:hanging="360"/>
      </w:pPr>
      <w:rPr>
        <w:rFonts w:ascii="Symbol" w:hAnsi="Symbol" w:hint="default"/>
      </w:rPr>
    </w:lvl>
    <w:lvl w:ilvl="4" w:tplc="CE4E1580" w:tentative="1">
      <w:start w:val="1"/>
      <w:numFmt w:val="bullet"/>
      <w:lvlText w:val="o"/>
      <w:lvlJc w:val="left"/>
      <w:pPr>
        <w:ind w:left="3600" w:hanging="360"/>
      </w:pPr>
      <w:rPr>
        <w:rFonts w:ascii="Courier New" w:hAnsi="Courier New" w:cs="Courier New" w:hint="default"/>
      </w:rPr>
    </w:lvl>
    <w:lvl w:ilvl="5" w:tplc="53AC5DE2" w:tentative="1">
      <w:start w:val="1"/>
      <w:numFmt w:val="bullet"/>
      <w:lvlText w:val=""/>
      <w:lvlJc w:val="left"/>
      <w:pPr>
        <w:ind w:left="4320" w:hanging="360"/>
      </w:pPr>
      <w:rPr>
        <w:rFonts w:ascii="Wingdings" w:hAnsi="Wingdings" w:hint="default"/>
      </w:rPr>
    </w:lvl>
    <w:lvl w:ilvl="6" w:tplc="4154B50E" w:tentative="1">
      <w:start w:val="1"/>
      <w:numFmt w:val="bullet"/>
      <w:lvlText w:val=""/>
      <w:lvlJc w:val="left"/>
      <w:pPr>
        <w:ind w:left="5040" w:hanging="360"/>
      </w:pPr>
      <w:rPr>
        <w:rFonts w:ascii="Symbol" w:hAnsi="Symbol" w:hint="default"/>
      </w:rPr>
    </w:lvl>
    <w:lvl w:ilvl="7" w:tplc="6B146952" w:tentative="1">
      <w:start w:val="1"/>
      <w:numFmt w:val="bullet"/>
      <w:lvlText w:val="o"/>
      <w:lvlJc w:val="left"/>
      <w:pPr>
        <w:ind w:left="5760" w:hanging="360"/>
      </w:pPr>
      <w:rPr>
        <w:rFonts w:ascii="Courier New" w:hAnsi="Courier New" w:cs="Courier New" w:hint="default"/>
      </w:rPr>
    </w:lvl>
    <w:lvl w:ilvl="8" w:tplc="E5E29F8C" w:tentative="1">
      <w:start w:val="1"/>
      <w:numFmt w:val="bullet"/>
      <w:lvlText w:val=""/>
      <w:lvlJc w:val="left"/>
      <w:pPr>
        <w:ind w:left="6480" w:hanging="360"/>
      </w:pPr>
      <w:rPr>
        <w:rFonts w:ascii="Wingdings" w:hAnsi="Wingdings" w:hint="default"/>
      </w:rPr>
    </w:lvl>
  </w:abstractNum>
  <w:abstractNum w:abstractNumId="9" w15:restartNumberingAfterBreak="0">
    <w:nsid w:val="28FA43EE"/>
    <w:multiLevelType w:val="hybridMultilevel"/>
    <w:tmpl w:val="89E6C91A"/>
    <w:lvl w:ilvl="0" w:tplc="17022F64">
      <w:start w:val="1"/>
      <w:numFmt w:val="bullet"/>
      <w:lvlText w:val=""/>
      <w:lvlJc w:val="left"/>
      <w:pPr>
        <w:ind w:left="720" w:hanging="360"/>
      </w:pPr>
      <w:rPr>
        <w:rFonts w:ascii="Symbol" w:hAnsi="Symbol" w:hint="default"/>
      </w:rPr>
    </w:lvl>
    <w:lvl w:ilvl="1" w:tplc="932C62F4" w:tentative="1">
      <w:start w:val="1"/>
      <w:numFmt w:val="bullet"/>
      <w:lvlText w:val="o"/>
      <w:lvlJc w:val="left"/>
      <w:pPr>
        <w:ind w:left="1440" w:hanging="360"/>
      </w:pPr>
      <w:rPr>
        <w:rFonts w:ascii="Courier New" w:hAnsi="Courier New" w:cs="Courier New" w:hint="default"/>
      </w:rPr>
    </w:lvl>
    <w:lvl w:ilvl="2" w:tplc="8362E756" w:tentative="1">
      <w:start w:val="1"/>
      <w:numFmt w:val="bullet"/>
      <w:lvlText w:val=""/>
      <w:lvlJc w:val="left"/>
      <w:pPr>
        <w:ind w:left="2160" w:hanging="360"/>
      </w:pPr>
      <w:rPr>
        <w:rFonts w:ascii="Wingdings" w:hAnsi="Wingdings" w:hint="default"/>
      </w:rPr>
    </w:lvl>
    <w:lvl w:ilvl="3" w:tplc="5CA0F3D0" w:tentative="1">
      <w:start w:val="1"/>
      <w:numFmt w:val="bullet"/>
      <w:lvlText w:val=""/>
      <w:lvlJc w:val="left"/>
      <w:pPr>
        <w:ind w:left="2880" w:hanging="360"/>
      </w:pPr>
      <w:rPr>
        <w:rFonts w:ascii="Symbol" w:hAnsi="Symbol" w:hint="default"/>
      </w:rPr>
    </w:lvl>
    <w:lvl w:ilvl="4" w:tplc="26EA5954" w:tentative="1">
      <w:start w:val="1"/>
      <w:numFmt w:val="bullet"/>
      <w:lvlText w:val="o"/>
      <w:lvlJc w:val="left"/>
      <w:pPr>
        <w:ind w:left="3600" w:hanging="360"/>
      </w:pPr>
      <w:rPr>
        <w:rFonts w:ascii="Courier New" w:hAnsi="Courier New" w:cs="Courier New" w:hint="default"/>
      </w:rPr>
    </w:lvl>
    <w:lvl w:ilvl="5" w:tplc="64463EF0" w:tentative="1">
      <w:start w:val="1"/>
      <w:numFmt w:val="bullet"/>
      <w:lvlText w:val=""/>
      <w:lvlJc w:val="left"/>
      <w:pPr>
        <w:ind w:left="4320" w:hanging="360"/>
      </w:pPr>
      <w:rPr>
        <w:rFonts w:ascii="Wingdings" w:hAnsi="Wingdings" w:hint="default"/>
      </w:rPr>
    </w:lvl>
    <w:lvl w:ilvl="6" w:tplc="F09C24B8" w:tentative="1">
      <w:start w:val="1"/>
      <w:numFmt w:val="bullet"/>
      <w:lvlText w:val=""/>
      <w:lvlJc w:val="left"/>
      <w:pPr>
        <w:ind w:left="5040" w:hanging="360"/>
      </w:pPr>
      <w:rPr>
        <w:rFonts w:ascii="Symbol" w:hAnsi="Symbol" w:hint="default"/>
      </w:rPr>
    </w:lvl>
    <w:lvl w:ilvl="7" w:tplc="062AB66E" w:tentative="1">
      <w:start w:val="1"/>
      <w:numFmt w:val="bullet"/>
      <w:lvlText w:val="o"/>
      <w:lvlJc w:val="left"/>
      <w:pPr>
        <w:ind w:left="5760" w:hanging="360"/>
      </w:pPr>
      <w:rPr>
        <w:rFonts w:ascii="Courier New" w:hAnsi="Courier New" w:cs="Courier New" w:hint="default"/>
      </w:rPr>
    </w:lvl>
    <w:lvl w:ilvl="8" w:tplc="24A4F56A" w:tentative="1">
      <w:start w:val="1"/>
      <w:numFmt w:val="bullet"/>
      <w:lvlText w:val=""/>
      <w:lvlJc w:val="left"/>
      <w:pPr>
        <w:ind w:left="6480" w:hanging="360"/>
      </w:pPr>
      <w:rPr>
        <w:rFonts w:ascii="Wingdings" w:hAnsi="Wingdings" w:hint="default"/>
      </w:rPr>
    </w:lvl>
  </w:abstractNum>
  <w:abstractNum w:abstractNumId="10" w15:restartNumberingAfterBreak="0">
    <w:nsid w:val="2F922502"/>
    <w:multiLevelType w:val="multilevel"/>
    <w:tmpl w:val="11266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14336"/>
    <w:multiLevelType w:val="multilevel"/>
    <w:tmpl w:val="4CDA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9F62FB"/>
    <w:multiLevelType w:val="multilevel"/>
    <w:tmpl w:val="1F542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F3660"/>
    <w:multiLevelType w:val="multilevel"/>
    <w:tmpl w:val="76A28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DC03C88"/>
    <w:multiLevelType w:val="multilevel"/>
    <w:tmpl w:val="885CC5A2"/>
    <w:lvl w:ilvl="0">
      <w:start w:val="1"/>
      <w:numFmt w:val="decimal"/>
      <w:pStyle w:val="Heading1"/>
      <w:lvlText w:val="%1.0"/>
      <w:lvlJc w:val="left"/>
      <w:pPr>
        <w:tabs>
          <w:tab w:val="num" w:pos="720"/>
        </w:tabs>
        <w:ind w:left="720" w:hanging="720"/>
      </w:pPr>
      <w:rPr>
        <w:rFonts w:hint="default"/>
        <w:b/>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990"/>
        </w:tabs>
        <w:ind w:left="99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5" w15:restartNumberingAfterBreak="0">
    <w:nsid w:val="42981413"/>
    <w:multiLevelType w:val="hybridMultilevel"/>
    <w:tmpl w:val="10423226"/>
    <w:lvl w:ilvl="0" w:tplc="64B4E08E">
      <w:start w:val="1"/>
      <w:numFmt w:val="decimal"/>
      <w:lvlText w:val="%1."/>
      <w:lvlJc w:val="left"/>
      <w:pPr>
        <w:ind w:left="720" w:hanging="360"/>
      </w:pPr>
      <w:rPr>
        <w:rFonts w:hint="default"/>
        <w:b w:val="0"/>
        <w:bCs w:val="0"/>
      </w:rPr>
    </w:lvl>
    <w:lvl w:ilvl="1" w:tplc="63F0570A" w:tentative="1">
      <w:start w:val="1"/>
      <w:numFmt w:val="bullet"/>
      <w:lvlText w:val="o"/>
      <w:lvlJc w:val="left"/>
      <w:pPr>
        <w:ind w:left="1440" w:hanging="360"/>
      </w:pPr>
      <w:rPr>
        <w:rFonts w:ascii="Courier New" w:hAnsi="Courier New" w:cs="Courier New" w:hint="default"/>
      </w:rPr>
    </w:lvl>
    <w:lvl w:ilvl="2" w:tplc="AE2A1312" w:tentative="1">
      <w:start w:val="1"/>
      <w:numFmt w:val="bullet"/>
      <w:lvlText w:val=""/>
      <w:lvlJc w:val="left"/>
      <w:pPr>
        <w:ind w:left="2160" w:hanging="360"/>
      </w:pPr>
      <w:rPr>
        <w:rFonts w:ascii="Wingdings" w:hAnsi="Wingdings" w:hint="default"/>
      </w:rPr>
    </w:lvl>
    <w:lvl w:ilvl="3" w:tplc="08EEE490" w:tentative="1">
      <w:start w:val="1"/>
      <w:numFmt w:val="bullet"/>
      <w:lvlText w:val=""/>
      <w:lvlJc w:val="left"/>
      <w:pPr>
        <w:ind w:left="2880" w:hanging="360"/>
      </w:pPr>
      <w:rPr>
        <w:rFonts w:ascii="Symbol" w:hAnsi="Symbol" w:hint="default"/>
      </w:rPr>
    </w:lvl>
    <w:lvl w:ilvl="4" w:tplc="089CA5A4" w:tentative="1">
      <w:start w:val="1"/>
      <w:numFmt w:val="bullet"/>
      <w:lvlText w:val="o"/>
      <w:lvlJc w:val="left"/>
      <w:pPr>
        <w:ind w:left="3600" w:hanging="360"/>
      </w:pPr>
      <w:rPr>
        <w:rFonts w:ascii="Courier New" w:hAnsi="Courier New" w:cs="Courier New" w:hint="default"/>
      </w:rPr>
    </w:lvl>
    <w:lvl w:ilvl="5" w:tplc="139A6D54" w:tentative="1">
      <w:start w:val="1"/>
      <w:numFmt w:val="bullet"/>
      <w:lvlText w:val=""/>
      <w:lvlJc w:val="left"/>
      <w:pPr>
        <w:ind w:left="4320" w:hanging="360"/>
      </w:pPr>
      <w:rPr>
        <w:rFonts w:ascii="Wingdings" w:hAnsi="Wingdings" w:hint="default"/>
      </w:rPr>
    </w:lvl>
    <w:lvl w:ilvl="6" w:tplc="93E0A4CC" w:tentative="1">
      <w:start w:val="1"/>
      <w:numFmt w:val="bullet"/>
      <w:lvlText w:val=""/>
      <w:lvlJc w:val="left"/>
      <w:pPr>
        <w:ind w:left="5040" w:hanging="360"/>
      </w:pPr>
      <w:rPr>
        <w:rFonts w:ascii="Symbol" w:hAnsi="Symbol" w:hint="default"/>
      </w:rPr>
    </w:lvl>
    <w:lvl w:ilvl="7" w:tplc="92843D26" w:tentative="1">
      <w:start w:val="1"/>
      <w:numFmt w:val="bullet"/>
      <w:lvlText w:val="o"/>
      <w:lvlJc w:val="left"/>
      <w:pPr>
        <w:ind w:left="5760" w:hanging="360"/>
      </w:pPr>
      <w:rPr>
        <w:rFonts w:ascii="Courier New" w:hAnsi="Courier New" w:cs="Courier New" w:hint="default"/>
      </w:rPr>
    </w:lvl>
    <w:lvl w:ilvl="8" w:tplc="69207486" w:tentative="1">
      <w:start w:val="1"/>
      <w:numFmt w:val="bullet"/>
      <w:lvlText w:val=""/>
      <w:lvlJc w:val="left"/>
      <w:pPr>
        <w:ind w:left="6480" w:hanging="360"/>
      </w:pPr>
      <w:rPr>
        <w:rFonts w:ascii="Wingdings" w:hAnsi="Wingdings" w:hint="default"/>
      </w:rPr>
    </w:lvl>
  </w:abstractNum>
  <w:abstractNum w:abstractNumId="16" w15:restartNumberingAfterBreak="0">
    <w:nsid w:val="436B161E"/>
    <w:multiLevelType w:val="hybridMultilevel"/>
    <w:tmpl w:val="5E6023B2"/>
    <w:lvl w:ilvl="0" w:tplc="2B3C135A">
      <w:start w:val="1"/>
      <w:numFmt w:val="bullet"/>
      <w:lvlText w:val=""/>
      <w:lvlJc w:val="left"/>
      <w:pPr>
        <w:ind w:left="720" w:hanging="360"/>
      </w:pPr>
      <w:rPr>
        <w:rFonts w:ascii="Symbol" w:hAnsi="Symbol" w:hint="default"/>
      </w:rPr>
    </w:lvl>
    <w:lvl w:ilvl="1" w:tplc="BA86495A" w:tentative="1">
      <w:start w:val="1"/>
      <w:numFmt w:val="bullet"/>
      <w:lvlText w:val="o"/>
      <w:lvlJc w:val="left"/>
      <w:pPr>
        <w:ind w:left="1440" w:hanging="360"/>
      </w:pPr>
      <w:rPr>
        <w:rFonts w:ascii="Courier New" w:hAnsi="Courier New" w:cs="Courier New" w:hint="default"/>
      </w:rPr>
    </w:lvl>
    <w:lvl w:ilvl="2" w:tplc="65E8050A" w:tentative="1">
      <w:start w:val="1"/>
      <w:numFmt w:val="bullet"/>
      <w:lvlText w:val=""/>
      <w:lvlJc w:val="left"/>
      <w:pPr>
        <w:ind w:left="2160" w:hanging="360"/>
      </w:pPr>
      <w:rPr>
        <w:rFonts w:ascii="Wingdings" w:hAnsi="Wingdings" w:hint="default"/>
      </w:rPr>
    </w:lvl>
    <w:lvl w:ilvl="3" w:tplc="91FAC088" w:tentative="1">
      <w:start w:val="1"/>
      <w:numFmt w:val="bullet"/>
      <w:lvlText w:val=""/>
      <w:lvlJc w:val="left"/>
      <w:pPr>
        <w:ind w:left="2880" w:hanging="360"/>
      </w:pPr>
      <w:rPr>
        <w:rFonts w:ascii="Symbol" w:hAnsi="Symbol" w:hint="default"/>
      </w:rPr>
    </w:lvl>
    <w:lvl w:ilvl="4" w:tplc="DBA0461A" w:tentative="1">
      <w:start w:val="1"/>
      <w:numFmt w:val="bullet"/>
      <w:lvlText w:val="o"/>
      <w:lvlJc w:val="left"/>
      <w:pPr>
        <w:ind w:left="3600" w:hanging="360"/>
      </w:pPr>
      <w:rPr>
        <w:rFonts w:ascii="Courier New" w:hAnsi="Courier New" w:cs="Courier New" w:hint="default"/>
      </w:rPr>
    </w:lvl>
    <w:lvl w:ilvl="5" w:tplc="C4C40874" w:tentative="1">
      <w:start w:val="1"/>
      <w:numFmt w:val="bullet"/>
      <w:lvlText w:val=""/>
      <w:lvlJc w:val="left"/>
      <w:pPr>
        <w:ind w:left="4320" w:hanging="360"/>
      </w:pPr>
      <w:rPr>
        <w:rFonts w:ascii="Wingdings" w:hAnsi="Wingdings" w:hint="default"/>
      </w:rPr>
    </w:lvl>
    <w:lvl w:ilvl="6" w:tplc="8B941D60" w:tentative="1">
      <w:start w:val="1"/>
      <w:numFmt w:val="bullet"/>
      <w:lvlText w:val=""/>
      <w:lvlJc w:val="left"/>
      <w:pPr>
        <w:ind w:left="5040" w:hanging="360"/>
      </w:pPr>
      <w:rPr>
        <w:rFonts w:ascii="Symbol" w:hAnsi="Symbol" w:hint="default"/>
      </w:rPr>
    </w:lvl>
    <w:lvl w:ilvl="7" w:tplc="521C7952" w:tentative="1">
      <w:start w:val="1"/>
      <w:numFmt w:val="bullet"/>
      <w:lvlText w:val="o"/>
      <w:lvlJc w:val="left"/>
      <w:pPr>
        <w:ind w:left="5760" w:hanging="360"/>
      </w:pPr>
      <w:rPr>
        <w:rFonts w:ascii="Courier New" w:hAnsi="Courier New" w:cs="Courier New" w:hint="default"/>
      </w:rPr>
    </w:lvl>
    <w:lvl w:ilvl="8" w:tplc="A7529670" w:tentative="1">
      <w:start w:val="1"/>
      <w:numFmt w:val="bullet"/>
      <w:lvlText w:val=""/>
      <w:lvlJc w:val="left"/>
      <w:pPr>
        <w:ind w:left="6480" w:hanging="360"/>
      </w:pPr>
      <w:rPr>
        <w:rFonts w:ascii="Wingdings" w:hAnsi="Wingdings" w:hint="default"/>
      </w:rPr>
    </w:lvl>
  </w:abstractNum>
  <w:abstractNum w:abstractNumId="17" w15:restartNumberingAfterBreak="0">
    <w:nsid w:val="45D1315C"/>
    <w:multiLevelType w:val="hybridMultilevel"/>
    <w:tmpl w:val="C298E144"/>
    <w:lvl w:ilvl="0" w:tplc="58BECCA0">
      <w:start w:val="1"/>
      <w:numFmt w:val="bullet"/>
      <w:lvlText w:val=""/>
      <w:lvlJc w:val="left"/>
      <w:pPr>
        <w:ind w:left="720" w:hanging="360"/>
      </w:pPr>
      <w:rPr>
        <w:rFonts w:ascii="Symbol" w:hAnsi="Symbol" w:hint="default"/>
      </w:rPr>
    </w:lvl>
    <w:lvl w:ilvl="1" w:tplc="AD8C584A">
      <w:start w:val="1"/>
      <w:numFmt w:val="bullet"/>
      <w:lvlText w:val="o"/>
      <w:lvlJc w:val="left"/>
      <w:pPr>
        <w:ind w:left="1440" w:hanging="360"/>
      </w:pPr>
      <w:rPr>
        <w:rFonts w:ascii="Courier New" w:hAnsi="Courier New" w:cs="Courier New" w:hint="default"/>
      </w:rPr>
    </w:lvl>
    <w:lvl w:ilvl="2" w:tplc="75188F3A" w:tentative="1">
      <w:start w:val="1"/>
      <w:numFmt w:val="bullet"/>
      <w:lvlText w:val=""/>
      <w:lvlJc w:val="left"/>
      <w:pPr>
        <w:ind w:left="2160" w:hanging="360"/>
      </w:pPr>
      <w:rPr>
        <w:rFonts w:ascii="Wingdings" w:hAnsi="Wingdings" w:hint="default"/>
      </w:rPr>
    </w:lvl>
    <w:lvl w:ilvl="3" w:tplc="1444F7BE" w:tentative="1">
      <w:start w:val="1"/>
      <w:numFmt w:val="bullet"/>
      <w:lvlText w:val=""/>
      <w:lvlJc w:val="left"/>
      <w:pPr>
        <w:ind w:left="2880" w:hanging="360"/>
      </w:pPr>
      <w:rPr>
        <w:rFonts w:ascii="Symbol" w:hAnsi="Symbol" w:hint="default"/>
      </w:rPr>
    </w:lvl>
    <w:lvl w:ilvl="4" w:tplc="D40EB34E" w:tentative="1">
      <w:start w:val="1"/>
      <w:numFmt w:val="bullet"/>
      <w:lvlText w:val="o"/>
      <w:lvlJc w:val="left"/>
      <w:pPr>
        <w:ind w:left="3600" w:hanging="360"/>
      </w:pPr>
      <w:rPr>
        <w:rFonts w:ascii="Courier New" w:hAnsi="Courier New" w:cs="Courier New" w:hint="default"/>
      </w:rPr>
    </w:lvl>
    <w:lvl w:ilvl="5" w:tplc="5B2C0172" w:tentative="1">
      <w:start w:val="1"/>
      <w:numFmt w:val="bullet"/>
      <w:lvlText w:val=""/>
      <w:lvlJc w:val="left"/>
      <w:pPr>
        <w:ind w:left="4320" w:hanging="360"/>
      </w:pPr>
      <w:rPr>
        <w:rFonts w:ascii="Wingdings" w:hAnsi="Wingdings" w:hint="default"/>
      </w:rPr>
    </w:lvl>
    <w:lvl w:ilvl="6" w:tplc="C292F09A" w:tentative="1">
      <w:start w:val="1"/>
      <w:numFmt w:val="bullet"/>
      <w:lvlText w:val=""/>
      <w:lvlJc w:val="left"/>
      <w:pPr>
        <w:ind w:left="5040" w:hanging="360"/>
      </w:pPr>
      <w:rPr>
        <w:rFonts w:ascii="Symbol" w:hAnsi="Symbol" w:hint="default"/>
      </w:rPr>
    </w:lvl>
    <w:lvl w:ilvl="7" w:tplc="0B8072DA" w:tentative="1">
      <w:start w:val="1"/>
      <w:numFmt w:val="bullet"/>
      <w:lvlText w:val="o"/>
      <w:lvlJc w:val="left"/>
      <w:pPr>
        <w:ind w:left="5760" w:hanging="360"/>
      </w:pPr>
      <w:rPr>
        <w:rFonts w:ascii="Courier New" w:hAnsi="Courier New" w:cs="Courier New" w:hint="default"/>
      </w:rPr>
    </w:lvl>
    <w:lvl w:ilvl="8" w:tplc="935A47C0" w:tentative="1">
      <w:start w:val="1"/>
      <w:numFmt w:val="bullet"/>
      <w:lvlText w:val=""/>
      <w:lvlJc w:val="left"/>
      <w:pPr>
        <w:ind w:left="6480" w:hanging="360"/>
      </w:pPr>
      <w:rPr>
        <w:rFonts w:ascii="Wingdings" w:hAnsi="Wingdings" w:hint="default"/>
      </w:rPr>
    </w:lvl>
  </w:abstractNum>
  <w:abstractNum w:abstractNumId="18" w15:restartNumberingAfterBreak="0">
    <w:nsid w:val="485D576C"/>
    <w:multiLevelType w:val="multilevel"/>
    <w:tmpl w:val="0F70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B5126D"/>
    <w:multiLevelType w:val="hybridMultilevel"/>
    <w:tmpl w:val="4746BD74"/>
    <w:lvl w:ilvl="0" w:tplc="83D4E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61FB4"/>
    <w:multiLevelType w:val="hybridMultilevel"/>
    <w:tmpl w:val="E5A8DE9A"/>
    <w:lvl w:ilvl="0" w:tplc="6C4867E2">
      <w:start w:val="1"/>
      <w:numFmt w:val="bullet"/>
      <w:lvlText w:val=""/>
      <w:lvlJc w:val="left"/>
      <w:pPr>
        <w:ind w:left="720" w:hanging="360"/>
      </w:pPr>
      <w:rPr>
        <w:rFonts w:ascii="Symbol" w:hAnsi="Symbol" w:hint="default"/>
      </w:rPr>
    </w:lvl>
    <w:lvl w:ilvl="1" w:tplc="B616F9DE" w:tentative="1">
      <w:start w:val="1"/>
      <w:numFmt w:val="bullet"/>
      <w:lvlText w:val="o"/>
      <w:lvlJc w:val="left"/>
      <w:pPr>
        <w:ind w:left="1440" w:hanging="360"/>
      </w:pPr>
      <w:rPr>
        <w:rFonts w:ascii="Courier New" w:hAnsi="Courier New" w:cs="Courier New" w:hint="default"/>
      </w:rPr>
    </w:lvl>
    <w:lvl w:ilvl="2" w:tplc="7DC4251E" w:tentative="1">
      <w:start w:val="1"/>
      <w:numFmt w:val="bullet"/>
      <w:lvlText w:val=""/>
      <w:lvlJc w:val="left"/>
      <w:pPr>
        <w:ind w:left="2160" w:hanging="360"/>
      </w:pPr>
      <w:rPr>
        <w:rFonts w:ascii="Wingdings" w:hAnsi="Wingdings" w:hint="default"/>
      </w:rPr>
    </w:lvl>
    <w:lvl w:ilvl="3" w:tplc="5D6C5E00" w:tentative="1">
      <w:start w:val="1"/>
      <w:numFmt w:val="bullet"/>
      <w:lvlText w:val=""/>
      <w:lvlJc w:val="left"/>
      <w:pPr>
        <w:ind w:left="2880" w:hanging="360"/>
      </w:pPr>
      <w:rPr>
        <w:rFonts w:ascii="Symbol" w:hAnsi="Symbol" w:hint="default"/>
      </w:rPr>
    </w:lvl>
    <w:lvl w:ilvl="4" w:tplc="A558C3D4" w:tentative="1">
      <w:start w:val="1"/>
      <w:numFmt w:val="bullet"/>
      <w:lvlText w:val="o"/>
      <w:lvlJc w:val="left"/>
      <w:pPr>
        <w:ind w:left="3600" w:hanging="360"/>
      </w:pPr>
      <w:rPr>
        <w:rFonts w:ascii="Courier New" w:hAnsi="Courier New" w:cs="Courier New" w:hint="default"/>
      </w:rPr>
    </w:lvl>
    <w:lvl w:ilvl="5" w:tplc="388C9A70" w:tentative="1">
      <w:start w:val="1"/>
      <w:numFmt w:val="bullet"/>
      <w:lvlText w:val=""/>
      <w:lvlJc w:val="left"/>
      <w:pPr>
        <w:ind w:left="4320" w:hanging="360"/>
      </w:pPr>
      <w:rPr>
        <w:rFonts w:ascii="Wingdings" w:hAnsi="Wingdings" w:hint="default"/>
      </w:rPr>
    </w:lvl>
    <w:lvl w:ilvl="6" w:tplc="2FB460DE" w:tentative="1">
      <w:start w:val="1"/>
      <w:numFmt w:val="bullet"/>
      <w:lvlText w:val=""/>
      <w:lvlJc w:val="left"/>
      <w:pPr>
        <w:ind w:left="5040" w:hanging="360"/>
      </w:pPr>
      <w:rPr>
        <w:rFonts w:ascii="Symbol" w:hAnsi="Symbol" w:hint="default"/>
      </w:rPr>
    </w:lvl>
    <w:lvl w:ilvl="7" w:tplc="C366D00A" w:tentative="1">
      <w:start w:val="1"/>
      <w:numFmt w:val="bullet"/>
      <w:lvlText w:val="o"/>
      <w:lvlJc w:val="left"/>
      <w:pPr>
        <w:ind w:left="5760" w:hanging="360"/>
      </w:pPr>
      <w:rPr>
        <w:rFonts w:ascii="Courier New" w:hAnsi="Courier New" w:cs="Courier New" w:hint="default"/>
      </w:rPr>
    </w:lvl>
    <w:lvl w:ilvl="8" w:tplc="CEF4EB38" w:tentative="1">
      <w:start w:val="1"/>
      <w:numFmt w:val="bullet"/>
      <w:lvlText w:val=""/>
      <w:lvlJc w:val="left"/>
      <w:pPr>
        <w:ind w:left="6480" w:hanging="360"/>
      </w:pPr>
      <w:rPr>
        <w:rFonts w:ascii="Wingdings" w:hAnsi="Wingdings" w:hint="default"/>
      </w:rPr>
    </w:lvl>
  </w:abstractNum>
  <w:abstractNum w:abstractNumId="21" w15:restartNumberingAfterBreak="0">
    <w:nsid w:val="63D647EE"/>
    <w:multiLevelType w:val="hybridMultilevel"/>
    <w:tmpl w:val="5B58B4D4"/>
    <w:lvl w:ilvl="0" w:tplc="A6383648">
      <w:start w:val="5"/>
      <w:numFmt w:val="decimal"/>
      <w:lvlText w:val="(%1)"/>
      <w:lvlJc w:val="left"/>
      <w:pPr>
        <w:ind w:left="1080" w:hanging="360"/>
      </w:pPr>
      <w:rPr>
        <w:rFonts w:ascii="TimesNewRomanPSMT" w:hAnsi="TimesNewRomanPSMT" w:hint="default"/>
        <w:sz w:val="22"/>
      </w:rPr>
    </w:lvl>
    <w:lvl w:ilvl="1" w:tplc="FA66AD1C" w:tentative="1">
      <w:start w:val="1"/>
      <w:numFmt w:val="lowerLetter"/>
      <w:lvlText w:val="%2."/>
      <w:lvlJc w:val="left"/>
      <w:pPr>
        <w:ind w:left="1800" w:hanging="360"/>
      </w:pPr>
    </w:lvl>
    <w:lvl w:ilvl="2" w:tplc="B6AEDAEC" w:tentative="1">
      <w:start w:val="1"/>
      <w:numFmt w:val="lowerRoman"/>
      <w:lvlText w:val="%3."/>
      <w:lvlJc w:val="right"/>
      <w:pPr>
        <w:ind w:left="2520" w:hanging="180"/>
      </w:pPr>
    </w:lvl>
    <w:lvl w:ilvl="3" w:tplc="4C6E9582" w:tentative="1">
      <w:start w:val="1"/>
      <w:numFmt w:val="decimal"/>
      <w:lvlText w:val="%4."/>
      <w:lvlJc w:val="left"/>
      <w:pPr>
        <w:ind w:left="3240" w:hanging="360"/>
      </w:pPr>
    </w:lvl>
    <w:lvl w:ilvl="4" w:tplc="36B883E4" w:tentative="1">
      <w:start w:val="1"/>
      <w:numFmt w:val="lowerLetter"/>
      <w:lvlText w:val="%5."/>
      <w:lvlJc w:val="left"/>
      <w:pPr>
        <w:ind w:left="3960" w:hanging="360"/>
      </w:pPr>
    </w:lvl>
    <w:lvl w:ilvl="5" w:tplc="3510FD82" w:tentative="1">
      <w:start w:val="1"/>
      <w:numFmt w:val="lowerRoman"/>
      <w:lvlText w:val="%6."/>
      <w:lvlJc w:val="right"/>
      <w:pPr>
        <w:ind w:left="4680" w:hanging="180"/>
      </w:pPr>
    </w:lvl>
    <w:lvl w:ilvl="6" w:tplc="1466FDCA" w:tentative="1">
      <w:start w:val="1"/>
      <w:numFmt w:val="decimal"/>
      <w:lvlText w:val="%7."/>
      <w:lvlJc w:val="left"/>
      <w:pPr>
        <w:ind w:left="5400" w:hanging="360"/>
      </w:pPr>
    </w:lvl>
    <w:lvl w:ilvl="7" w:tplc="B096DE6C" w:tentative="1">
      <w:start w:val="1"/>
      <w:numFmt w:val="lowerLetter"/>
      <w:lvlText w:val="%8."/>
      <w:lvlJc w:val="left"/>
      <w:pPr>
        <w:ind w:left="6120" w:hanging="360"/>
      </w:pPr>
    </w:lvl>
    <w:lvl w:ilvl="8" w:tplc="78D2762E" w:tentative="1">
      <w:start w:val="1"/>
      <w:numFmt w:val="lowerRoman"/>
      <w:lvlText w:val="%9."/>
      <w:lvlJc w:val="right"/>
      <w:pPr>
        <w:ind w:left="6840" w:hanging="180"/>
      </w:pPr>
    </w:lvl>
  </w:abstractNum>
  <w:abstractNum w:abstractNumId="22" w15:restartNumberingAfterBreak="0">
    <w:nsid w:val="666919EC"/>
    <w:multiLevelType w:val="hybridMultilevel"/>
    <w:tmpl w:val="5D3C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E661C"/>
    <w:multiLevelType w:val="hybridMultilevel"/>
    <w:tmpl w:val="F54C0172"/>
    <w:lvl w:ilvl="0" w:tplc="DCB82422">
      <w:start w:val="1"/>
      <w:numFmt w:val="upperLetter"/>
      <w:lvlText w:val="%1."/>
      <w:lvlJc w:val="left"/>
      <w:pPr>
        <w:ind w:left="720" w:hanging="360"/>
      </w:pPr>
      <w:rPr>
        <w:rFonts w:hint="default"/>
      </w:rPr>
    </w:lvl>
    <w:lvl w:ilvl="1" w:tplc="A2A4E158" w:tentative="1">
      <w:start w:val="1"/>
      <w:numFmt w:val="bullet"/>
      <w:lvlText w:val="o"/>
      <w:lvlJc w:val="left"/>
      <w:pPr>
        <w:ind w:left="1440" w:hanging="360"/>
      </w:pPr>
      <w:rPr>
        <w:rFonts w:ascii="Courier New" w:hAnsi="Courier New" w:cs="Courier New" w:hint="default"/>
      </w:rPr>
    </w:lvl>
    <w:lvl w:ilvl="2" w:tplc="6BCE32E4" w:tentative="1">
      <w:start w:val="1"/>
      <w:numFmt w:val="bullet"/>
      <w:lvlText w:val=""/>
      <w:lvlJc w:val="left"/>
      <w:pPr>
        <w:ind w:left="2160" w:hanging="360"/>
      </w:pPr>
      <w:rPr>
        <w:rFonts w:ascii="Wingdings" w:hAnsi="Wingdings" w:hint="default"/>
      </w:rPr>
    </w:lvl>
    <w:lvl w:ilvl="3" w:tplc="ABF45CA0" w:tentative="1">
      <w:start w:val="1"/>
      <w:numFmt w:val="bullet"/>
      <w:lvlText w:val=""/>
      <w:lvlJc w:val="left"/>
      <w:pPr>
        <w:ind w:left="2880" w:hanging="360"/>
      </w:pPr>
      <w:rPr>
        <w:rFonts w:ascii="Symbol" w:hAnsi="Symbol" w:hint="default"/>
      </w:rPr>
    </w:lvl>
    <w:lvl w:ilvl="4" w:tplc="C4FA6548" w:tentative="1">
      <w:start w:val="1"/>
      <w:numFmt w:val="bullet"/>
      <w:lvlText w:val="o"/>
      <w:lvlJc w:val="left"/>
      <w:pPr>
        <w:ind w:left="3600" w:hanging="360"/>
      </w:pPr>
      <w:rPr>
        <w:rFonts w:ascii="Courier New" w:hAnsi="Courier New" w:cs="Courier New" w:hint="default"/>
      </w:rPr>
    </w:lvl>
    <w:lvl w:ilvl="5" w:tplc="FB92AFE2" w:tentative="1">
      <w:start w:val="1"/>
      <w:numFmt w:val="bullet"/>
      <w:lvlText w:val=""/>
      <w:lvlJc w:val="left"/>
      <w:pPr>
        <w:ind w:left="4320" w:hanging="360"/>
      </w:pPr>
      <w:rPr>
        <w:rFonts w:ascii="Wingdings" w:hAnsi="Wingdings" w:hint="default"/>
      </w:rPr>
    </w:lvl>
    <w:lvl w:ilvl="6" w:tplc="15CCA4F0" w:tentative="1">
      <w:start w:val="1"/>
      <w:numFmt w:val="bullet"/>
      <w:lvlText w:val=""/>
      <w:lvlJc w:val="left"/>
      <w:pPr>
        <w:ind w:left="5040" w:hanging="360"/>
      </w:pPr>
      <w:rPr>
        <w:rFonts w:ascii="Symbol" w:hAnsi="Symbol" w:hint="default"/>
      </w:rPr>
    </w:lvl>
    <w:lvl w:ilvl="7" w:tplc="3A7632A4" w:tentative="1">
      <w:start w:val="1"/>
      <w:numFmt w:val="bullet"/>
      <w:lvlText w:val="o"/>
      <w:lvlJc w:val="left"/>
      <w:pPr>
        <w:ind w:left="5760" w:hanging="360"/>
      </w:pPr>
      <w:rPr>
        <w:rFonts w:ascii="Courier New" w:hAnsi="Courier New" w:cs="Courier New" w:hint="default"/>
      </w:rPr>
    </w:lvl>
    <w:lvl w:ilvl="8" w:tplc="0D3C2742" w:tentative="1">
      <w:start w:val="1"/>
      <w:numFmt w:val="bullet"/>
      <w:lvlText w:val=""/>
      <w:lvlJc w:val="left"/>
      <w:pPr>
        <w:ind w:left="6480" w:hanging="360"/>
      </w:pPr>
      <w:rPr>
        <w:rFonts w:ascii="Wingdings" w:hAnsi="Wingdings" w:hint="default"/>
      </w:rPr>
    </w:lvl>
  </w:abstractNum>
  <w:abstractNum w:abstractNumId="24" w15:restartNumberingAfterBreak="0">
    <w:nsid w:val="68391BF3"/>
    <w:multiLevelType w:val="hybridMultilevel"/>
    <w:tmpl w:val="D10AEA70"/>
    <w:lvl w:ilvl="0" w:tplc="58AC2A82">
      <w:start w:val="1"/>
      <w:numFmt w:val="bullet"/>
      <w:lvlText w:val=""/>
      <w:lvlJc w:val="left"/>
      <w:pPr>
        <w:ind w:left="720" w:hanging="360"/>
      </w:pPr>
      <w:rPr>
        <w:rFonts w:ascii="Symbol" w:hAnsi="Symbol" w:hint="default"/>
      </w:rPr>
    </w:lvl>
    <w:lvl w:ilvl="1" w:tplc="294A5E6C" w:tentative="1">
      <w:start w:val="1"/>
      <w:numFmt w:val="bullet"/>
      <w:lvlText w:val="o"/>
      <w:lvlJc w:val="left"/>
      <w:pPr>
        <w:ind w:left="1440" w:hanging="360"/>
      </w:pPr>
      <w:rPr>
        <w:rFonts w:ascii="Courier New" w:hAnsi="Courier New" w:cs="Courier New" w:hint="default"/>
      </w:rPr>
    </w:lvl>
    <w:lvl w:ilvl="2" w:tplc="C7D26F98" w:tentative="1">
      <w:start w:val="1"/>
      <w:numFmt w:val="bullet"/>
      <w:lvlText w:val=""/>
      <w:lvlJc w:val="left"/>
      <w:pPr>
        <w:ind w:left="2160" w:hanging="360"/>
      </w:pPr>
      <w:rPr>
        <w:rFonts w:ascii="Wingdings" w:hAnsi="Wingdings" w:hint="default"/>
      </w:rPr>
    </w:lvl>
    <w:lvl w:ilvl="3" w:tplc="83F48F00" w:tentative="1">
      <w:start w:val="1"/>
      <w:numFmt w:val="bullet"/>
      <w:lvlText w:val=""/>
      <w:lvlJc w:val="left"/>
      <w:pPr>
        <w:ind w:left="2880" w:hanging="360"/>
      </w:pPr>
      <w:rPr>
        <w:rFonts w:ascii="Symbol" w:hAnsi="Symbol" w:hint="default"/>
      </w:rPr>
    </w:lvl>
    <w:lvl w:ilvl="4" w:tplc="9E383FF2" w:tentative="1">
      <w:start w:val="1"/>
      <w:numFmt w:val="bullet"/>
      <w:lvlText w:val="o"/>
      <w:lvlJc w:val="left"/>
      <w:pPr>
        <w:ind w:left="3600" w:hanging="360"/>
      </w:pPr>
      <w:rPr>
        <w:rFonts w:ascii="Courier New" w:hAnsi="Courier New" w:cs="Courier New" w:hint="default"/>
      </w:rPr>
    </w:lvl>
    <w:lvl w:ilvl="5" w:tplc="8FECB326" w:tentative="1">
      <w:start w:val="1"/>
      <w:numFmt w:val="bullet"/>
      <w:lvlText w:val=""/>
      <w:lvlJc w:val="left"/>
      <w:pPr>
        <w:ind w:left="4320" w:hanging="360"/>
      </w:pPr>
      <w:rPr>
        <w:rFonts w:ascii="Wingdings" w:hAnsi="Wingdings" w:hint="default"/>
      </w:rPr>
    </w:lvl>
    <w:lvl w:ilvl="6" w:tplc="6DE8C60C" w:tentative="1">
      <w:start w:val="1"/>
      <w:numFmt w:val="bullet"/>
      <w:lvlText w:val=""/>
      <w:lvlJc w:val="left"/>
      <w:pPr>
        <w:ind w:left="5040" w:hanging="360"/>
      </w:pPr>
      <w:rPr>
        <w:rFonts w:ascii="Symbol" w:hAnsi="Symbol" w:hint="default"/>
      </w:rPr>
    </w:lvl>
    <w:lvl w:ilvl="7" w:tplc="42682128" w:tentative="1">
      <w:start w:val="1"/>
      <w:numFmt w:val="bullet"/>
      <w:lvlText w:val="o"/>
      <w:lvlJc w:val="left"/>
      <w:pPr>
        <w:ind w:left="5760" w:hanging="360"/>
      </w:pPr>
      <w:rPr>
        <w:rFonts w:ascii="Courier New" w:hAnsi="Courier New" w:cs="Courier New" w:hint="default"/>
      </w:rPr>
    </w:lvl>
    <w:lvl w:ilvl="8" w:tplc="68D89B48" w:tentative="1">
      <w:start w:val="1"/>
      <w:numFmt w:val="bullet"/>
      <w:lvlText w:val=""/>
      <w:lvlJc w:val="left"/>
      <w:pPr>
        <w:ind w:left="6480" w:hanging="360"/>
      </w:pPr>
      <w:rPr>
        <w:rFonts w:ascii="Wingdings" w:hAnsi="Wingdings" w:hint="default"/>
      </w:rPr>
    </w:lvl>
  </w:abstractNum>
  <w:abstractNum w:abstractNumId="25" w15:restartNumberingAfterBreak="0">
    <w:nsid w:val="6AFD2B0B"/>
    <w:multiLevelType w:val="hybridMultilevel"/>
    <w:tmpl w:val="4304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37DBD"/>
    <w:multiLevelType w:val="hybridMultilevel"/>
    <w:tmpl w:val="0FDCE25E"/>
    <w:lvl w:ilvl="0" w:tplc="AB66EC34">
      <w:start w:val="1"/>
      <w:numFmt w:val="bullet"/>
      <w:lvlText w:val=""/>
      <w:lvlJc w:val="left"/>
      <w:pPr>
        <w:ind w:left="770" w:hanging="360"/>
      </w:pPr>
      <w:rPr>
        <w:rFonts w:ascii="Symbol" w:hAnsi="Symbol" w:hint="default"/>
      </w:rPr>
    </w:lvl>
    <w:lvl w:ilvl="1" w:tplc="38708816" w:tentative="1">
      <w:start w:val="1"/>
      <w:numFmt w:val="bullet"/>
      <w:lvlText w:val="o"/>
      <w:lvlJc w:val="left"/>
      <w:pPr>
        <w:ind w:left="1490" w:hanging="360"/>
      </w:pPr>
      <w:rPr>
        <w:rFonts w:ascii="Courier New" w:hAnsi="Courier New" w:cs="Courier New" w:hint="default"/>
      </w:rPr>
    </w:lvl>
    <w:lvl w:ilvl="2" w:tplc="446C4390" w:tentative="1">
      <w:start w:val="1"/>
      <w:numFmt w:val="bullet"/>
      <w:lvlText w:val=""/>
      <w:lvlJc w:val="left"/>
      <w:pPr>
        <w:ind w:left="2210" w:hanging="360"/>
      </w:pPr>
      <w:rPr>
        <w:rFonts w:ascii="Wingdings" w:hAnsi="Wingdings" w:hint="default"/>
      </w:rPr>
    </w:lvl>
    <w:lvl w:ilvl="3" w:tplc="3ABCB0E2" w:tentative="1">
      <w:start w:val="1"/>
      <w:numFmt w:val="bullet"/>
      <w:lvlText w:val=""/>
      <w:lvlJc w:val="left"/>
      <w:pPr>
        <w:ind w:left="2930" w:hanging="360"/>
      </w:pPr>
      <w:rPr>
        <w:rFonts w:ascii="Symbol" w:hAnsi="Symbol" w:hint="default"/>
      </w:rPr>
    </w:lvl>
    <w:lvl w:ilvl="4" w:tplc="84CE3436" w:tentative="1">
      <w:start w:val="1"/>
      <w:numFmt w:val="bullet"/>
      <w:lvlText w:val="o"/>
      <w:lvlJc w:val="left"/>
      <w:pPr>
        <w:ind w:left="3650" w:hanging="360"/>
      </w:pPr>
      <w:rPr>
        <w:rFonts w:ascii="Courier New" w:hAnsi="Courier New" w:cs="Courier New" w:hint="default"/>
      </w:rPr>
    </w:lvl>
    <w:lvl w:ilvl="5" w:tplc="8A5C4E14" w:tentative="1">
      <w:start w:val="1"/>
      <w:numFmt w:val="bullet"/>
      <w:lvlText w:val=""/>
      <w:lvlJc w:val="left"/>
      <w:pPr>
        <w:ind w:left="4370" w:hanging="360"/>
      </w:pPr>
      <w:rPr>
        <w:rFonts w:ascii="Wingdings" w:hAnsi="Wingdings" w:hint="default"/>
      </w:rPr>
    </w:lvl>
    <w:lvl w:ilvl="6" w:tplc="A5A8878A" w:tentative="1">
      <w:start w:val="1"/>
      <w:numFmt w:val="bullet"/>
      <w:lvlText w:val=""/>
      <w:lvlJc w:val="left"/>
      <w:pPr>
        <w:ind w:left="5090" w:hanging="360"/>
      </w:pPr>
      <w:rPr>
        <w:rFonts w:ascii="Symbol" w:hAnsi="Symbol" w:hint="default"/>
      </w:rPr>
    </w:lvl>
    <w:lvl w:ilvl="7" w:tplc="442CA0FE" w:tentative="1">
      <w:start w:val="1"/>
      <w:numFmt w:val="bullet"/>
      <w:lvlText w:val="o"/>
      <w:lvlJc w:val="left"/>
      <w:pPr>
        <w:ind w:left="5810" w:hanging="360"/>
      </w:pPr>
      <w:rPr>
        <w:rFonts w:ascii="Courier New" w:hAnsi="Courier New" w:cs="Courier New" w:hint="default"/>
      </w:rPr>
    </w:lvl>
    <w:lvl w:ilvl="8" w:tplc="C7EAD5B4" w:tentative="1">
      <w:start w:val="1"/>
      <w:numFmt w:val="bullet"/>
      <w:lvlText w:val=""/>
      <w:lvlJc w:val="left"/>
      <w:pPr>
        <w:ind w:left="6530" w:hanging="360"/>
      </w:pPr>
      <w:rPr>
        <w:rFonts w:ascii="Wingdings" w:hAnsi="Wingdings" w:hint="default"/>
      </w:rPr>
    </w:lvl>
  </w:abstractNum>
  <w:abstractNum w:abstractNumId="27" w15:restartNumberingAfterBreak="0">
    <w:nsid w:val="70F07E66"/>
    <w:multiLevelType w:val="multilevel"/>
    <w:tmpl w:val="ADF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A6F10"/>
    <w:multiLevelType w:val="hybridMultilevel"/>
    <w:tmpl w:val="00926404"/>
    <w:lvl w:ilvl="0" w:tplc="277AC410">
      <w:start w:val="1"/>
      <w:numFmt w:val="bullet"/>
      <w:lvlText w:val=""/>
      <w:lvlJc w:val="left"/>
      <w:pPr>
        <w:ind w:left="720" w:hanging="360"/>
      </w:pPr>
      <w:rPr>
        <w:rFonts w:ascii="Symbol" w:hAnsi="Symbol" w:hint="default"/>
      </w:rPr>
    </w:lvl>
    <w:lvl w:ilvl="1" w:tplc="557E393A" w:tentative="1">
      <w:start w:val="1"/>
      <w:numFmt w:val="bullet"/>
      <w:lvlText w:val="o"/>
      <w:lvlJc w:val="left"/>
      <w:pPr>
        <w:ind w:left="1440" w:hanging="360"/>
      </w:pPr>
      <w:rPr>
        <w:rFonts w:ascii="Courier New" w:hAnsi="Courier New" w:cs="Courier New" w:hint="default"/>
      </w:rPr>
    </w:lvl>
    <w:lvl w:ilvl="2" w:tplc="F058FB66" w:tentative="1">
      <w:start w:val="1"/>
      <w:numFmt w:val="bullet"/>
      <w:lvlText w:val=""/>
      <w:lvlJc w:val="left"/>
      <w:pPr>
        <w:ind w:left="2160" w:hanging="360"/>
      </w:pPr>
      <w:rPr>
        <w:rFonts w:ascii="Wingdings" w:hAnsi="Wingdings" w:hint="default"/>
      </w:rPr>
    </w:lvl>
    <w:lvl w:ilvl="3" w:tplc="0AF83B04" w:tentative="1">
      <w:start w:val="1"/>
      <w:numFmt w:val="bullet"/>
      <w:lvlText w:val=""/>
      <w:lvlJc w:val="left"/>
      <w:pPr>
        <w:ind w:left="2880" w:hanging="360"/>
      </w:pPr>
      <w:rPr>
        <w:rFonts w:ascii="Symbol" w:hAnsi="Symbol" w:hint="default"/>
      </w:rPr>
    </w:lvl>
    <w:lvl w:ilvl="4" w:tplc="8C144772" w:tentative="1">
      <w:start w:val="1"/>
      <w:numFmt w:val="bullet"/>
      <w:lvlText w:val="o"/>
      <w:lvlJc w:val="left"/>
      <w:pPr>
        <w:ind w:left="3600" w:hanging="360"/>
      </w:pPr>
      <w:rPr>
        <w:rFonts w:ascii="Courier New" w:hAnsi="Courier New" w:cs="Courier New" w:hint="default"/>
      </w:rPr>
    </w:lvl>
    <w:lvl w:ilvl="5" w:tplc="60E841EE" w:tentative="1">
      <w:start w:val="1"/>
      <w:numFmt w:val="bullet"/>
      <w:lvlText w:val=""/>
      <w:lvlJc w:val="left"/>
      <w:pPr>
        <w:ind w:left="4320" w:hanging="360"/>
      </w:pPr>
      <w:rPr>
        <w:rFonts w:ascii="Wingdings" w:hAnsi="Wingdings" w:hint="default"/>
      </w:rPr>
    </w:lvl>
    <w:lvl w:ilvl="6" w:tplc="B5A4FE76" w:tentative="1">
      <w:start w:val="1"/>
      <w:numFmt w:val="bullet"/>
      <w:lvlText w:val=""/>
      <w:lvlJc w:val="left"/>
      <w:pPr>
        <w:ind w:left="5040" w:hanging="360"/>
      </w:pPr>
      <w:rPr>
        <w:rFonts w:ascii="Symbol" w:hAnsi="Symbol" w:hint="default"/>
      </w:rPr>
    </w:lvl>
    <w:lvl w:ilvl="7" w:tplc="BFB4F3A2" w:tentative="1">
      <w:start w:val="1"/>
      <w:numFmt w:val="bullet"/>
      <w:lvlText w:val="o"/>
      <w:lvlJc w:val="left"/>
      <w:pPr>
        <w:ind w:left="5760" w:hanging="360"/>
      </w:pPr>
      <w:rPr>
        <w:rFonts w:ascii="Courier New" w:hAnsi="Courier New" w:cs="Courier New" w:hint="default"/>
      </w:rPr>
    </w:lvl>
    <w:lvl w:ilvl="8" w:tplc="4E544700" w:tentative="1">
      <w:start w:val="1"/>
      <w:numFmt w:val="bullet"/>
      <w:lvlText w:val=""/>
      <w:lvlJc w:val="left"/>
      <w:pPr>
        <w:ind w:left="6480" w:hanging="360"/>
      </w:pPr>
      <w:rPr>
        <w:rFonts w:ascii="Wingdings" w:hAnsi="Wingdings" w:hint="default"/>
      </w:rPr>
    </w:lvl>
  </w:abstractNum>
  <w:abstractNum w:abstractNumId="29" w15:restartNumberingAfterBreak="0">
    <w:nsid w:val="786922F8"/>
    <w:multiLevelType w:val="hybridMultilevel"/>
    <w:tmpl w:val="844CE734"/>
    <w:lvl w:ilvl="0" w:tplc="DDB62176">
      <w:start w:val="1"/>
      <w:numFmt w:val="bullet"/>
      <w:lvlText w:val=""/>
      <w:lvlJc w:val="left"/>
      <w:pPr>
        <w:ind w:left="720" w:hanging="360"/>
      </w:pPr>
      <w:rPr>
        <w:rFonts w:ascii="Symbol" w:hAnsi="Symbol" w:hint="default"/>
      </w:rPr>
    </w:lvl>
    <w:lvl w:ilvl="1" w:tplc="EC6EE50C" w:tentative="1">
      <w:start w:val="1"/>
      <w:numFmt w:val="bullet"/>
      <w:lvlText w:val="o"/>
      <w:lvlJc w:val="left"/>
      <w:pPr>
        <w:ind w:left="1440" w:hanging="360"/>
      </w:pPr>
      <w:rPr>
        <w:rFonts w:ascii="Courier New" w:hAnsi="Courier New" w:cs="Courier New" w:hint="default"/>
      </w:rPr>
    </w:lvl>
    <w:lvl w:ilvl="2" w:tplc="995E572E" w:tentative="1">
      <w:start w:val="1"/>
      <w:numFmt w:val="bullet"/>
      <w:lvlText w:val=""/>
      <w:lvlJc w:val="left"/>
      <w:pPr>
        <w:ind w:left="2160" w:hanging="360"/>
      </w:pPr>
      <w:rPr>
        <w:rFonts w:ascii="Wingdings" w:hAnsi="Wingdings" w:hint="default"/>
      </w:rPr>
    </w:lvl>
    <w:lvl w:ilvl="3" w:tplc="0876E824" w:tentative="1">
      <w:start w:val="1"/>
      <w:numFmt w:val="bullet"/>
      <w:lvlText w:val=""/>
      <w:lvlJc w:val="left"/>
      <w:pPr>
        <w:ind w:left="2880" w:hanging="360"/>
      </w:pPr>
      <w:rPr>
        <w:rFonts w:ascii="Symbol" w:hAnsi="Symbol" w:hint="default"/>
      </w:rPr>
    </w:lvl>
    <w:lvl w:ilvl="4" w:tplc="6EF63FAE" w:tentative="1">
      <w:start w:val="1"/>
      <w:numFmt w:val="bullet"/>
      <w:lvlText w:val="o"/>
      <w:lvlJc w:val="left"/>
      <w:pPr>
        <w:ind w:left="3600" w:hanging="360"/>
      </w:pPr>
      <w:rPr>
        <w:rFonts w:ascii="Courier New" w:hAnsi="Courier New" w:cs="Courier New" w:hint="default"/>
      </w:rPr>
    </w:lvl>
    <w:lvl w:ilvl="5" w:tplc="66A06DC0" w:tentative="1">
      <w:start w:val="1"/>
      <w:numFmt w:val="bullet"/>
      <w:lvlText w:val=""/>
      <w:lvlJc w:val="left"/>
      <w:pPr>
        <w:ind w:left="4320" w:hanging="360"/>
      </w:pPr>
      <w:rPr>
        <w:rFonts w:ascii="Wingdings" w:hAnsi="Wingdings" w:hint="default"/>
      </w:rPr>
    </w:lvl>
    <w:lvl w:ilvl="6" w:tplc="FB9E9E3C" w:tentative="1">
      <w:start w:val="1"/>
      <w:numFmt w:val="bullet"/>
      <w:lvlText w:val=""/>
      <w:lvlJc w:val="left"/>
      <w:pPr>
        <w:ind w:left="5040" w:hanging="360"/>
      </w:pPr>
      <w:rPr>
        <w:rFonts w:ascii="Symbol" w:hAnsi="Symbol" w:hint="default"/>
      </w:rPr>
    </w:lvl>
    <w:lvl w:ilvl="7" w:tplc="EE70C60A" w:tentative="1">
      <w:start w:val="1"/>
      <w:numFmt w:val="bullet"/>
      <w:lvlText w:val="o"/>
      <w:lvlJc w:val="left"/>
      <w:pPr>
        <w:ind w:left="5760" w:hanging="360"/>
      </w:pPr>
      <w:rPr>
        <w:rFonts w:ascii="Courier New" w:hAnsi="Courier New" w:cs="Courier New" w:hint="default"/>
      </w:rPr>
    </w:lvl>
    <w:lvl w:ilvl="8" w:tplc="E050081C" w:tentative="1">
      <w:start w:val="1"/>
      <w:numFmt w:val="bullet"/>
      <w:lvlText w:val=""/>
      <w:lvlJc w:val="left"/>
      <w:pPr>
        <w:ind w:left="6480" w:hanging="360"/>
      </w:pPr>
      <w:rPr>
        <w:rFonts w:ascii="Wingdings" w:hAnsi="Wingdings" w:hint="default"/>
      </w:rPr>
    </w:lvl>
  </w:abstractNum>
  <w:abstractNum w:abstractNumId="30" w15:restartNumberingAfterBreak="0">
    <w:nsid w:val="7A126103"/>
    <w:multiLevelType w:val="multilevel"/>
    <w:tmpl w:val="0274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C1956"/>
    <w:multiLevelType w:val="hybridMultilevel"/>
    <w:tmpl w:val="63B80746"/>
    <w:lvl w:ilvl="0" w:tplc="83D4EF30">
      <w:start w:val="1"/>
      <w:numFmt w:val="bullet"/>
      <w:lvlText w:val=""/>
      <w:lvlJc w:val="left"/>
      <w:pPr>
        <w:ind w:left="720" w:hanging="360"/>
      </w:pPr>
      <w:rPr>
        <w:rFonts w:ascii="Symbol" w:hAnsi="Symbol" w:hint="default"/>
      </w:rPr>
    </w:lvl>
    <w:lvl w:ilvl="1" w:tplc="A5486BF0" w:tentative="1">
      <w:start w:val="1"/>
      <w:numFmt w:val="bullet"/>
      <w:lvlText w:val="o"/>
      <w:lvlJc w:val="left"/>
      <w:pPr>
        <w:ind w:left="1440" w:hanging="360"/>
      </w:pPr>
      <w:rPr>
        <w:rFonts w:ascii="Courier New" w:hAnsi="Courier New" w:cs="Courier New" w:hint="default"/>
      </w:rPr>
    </w:lvl>
    <w:lvl w:ilvl="2" w:tplc="4258B3DE" w:tentative="1">
      <w:start w:val="1"/>
      <w:numFmt w:val="bullet"/>
      <w:lvlText w:val=""/>
      <w:lvlJc w:val="left"/>
      <w:pPr>
        <w:ind w:left="2160" w:hanging="360"/>
      </w:pPr>
      <w:rPr>
        <w:rFonts w:ascii="Wingdings" w:hAnsi="Wingdings" w:hint="default"/>
      </w:rPr>
    </w:lvl>
    <w:lvl w:ilvl="3" w:tplc="DD20AD08" w:tentative="1">
      <w:start w:val="1"/>
      <w:numFmt w:val="bullet"/>
      <w:lvlText w:val=""/>
      <w:lvlJc w:val="left"/>
      <w:pPr>
        <w:ind w:left="2880" w:hanging="360"/>
      </w:pPr>
      <w:rPr>
        <w:rFonts w:ascii="Symbol" w:hAnsi="Symbol" w:hint="default"/>
      </w:rPr>
    </w:lvl>
    <w:lvl w:ilvl="4" w:tplc="B7C6BE10" w:tentative="1">
      <w:start w:val="1"/>
      <w:numFmt w:val="bullet"/>
      <w:lvlText w:val="o"/>
      <w:lvlJc w:val="left"/>
      <w:pPr>
        <w:ind w:left="3600" w:hanging="360"/>
      </w:pPr>
      <w:rPr>
        <w:rFonts w:ascii="Courier New" w:hAnsi="Courier New" w:cs="Courier New" w:hint="default"/>
      </w:rPr>
    </w:lvl>
    <w:lvl w:ilvl="5" w:tplc="DD7EB054" w:tentative="1">
      <w:start w:val="1"/>
      <w:numFmt w:val="bullet"/>
      <w:lvlText w:val=""/>
      <w:lvlJc w:val="left"/>
      <w:pPr>
        <w:ind w:left="4320" w:hanging="360"/>
      </w:pPr>
      <w:rPr>
        <w:rFonts w:ascii="Wingdings" w:hAnsi="Wingdings" w:hint="default"/>
      </w:rPr>
    </w:lvl>
    <w:lvl w:ilvl="6" w:tplc="13B448DA" w:tentative="1">
      <w:start w:val="1"/>
      <w:numFmt w:val="bullet"/>
      <w:lvlText w:val=""/>
      <w:lvlJc w:val="left"/>
      <w:pPr>
        <w:ind w:left="5040" w:hanging="360"/>
      </w:pPr>
      <w:rPr>
        <w:rFonts w:ascii="Symbol" w:hAnsi="Symbol" w:hint="default"/>
      </w:rPr>
    </w:lvl>
    <w:lvl w:ilvl="7" w:tplc="2118ED50" w:tentative="1">
      <w:start w:val="1"/>
      <w:numFmt w:val="bullet"/>
      <w:lvlText w:val="o"/>
      <w:lvlJc w:val="left"/>
      <w:pPr>
        <w:ind w:left="5760" w:hanging="360"/>
      </w:pPr>
      <w:rPr>
        <w:rFonts w:ascii="Courier New" w:hAnsi="Courier New" w:cs="Courier New" w:hint="default"/>
      </w:rPr>
    </w:lvl>
    <w:lvl w:ilvl="8" w:tplc="D0B2CC1A" w:tentative="1">
      <w:start w:val="1"/>
      <w:numFmt w:val="bullet"/>
      <w:lvlText w:val=""/>
      <w:lvlJc w:val="left"/>
      <w:pPr>
        <w:ind w:left="6480" w:hanging="360"/>
      </w:pPr>
      <w:rPr>
        <w:rFonts w:ascii="Wingdings" w:hAnsi="Wingdings" w:hint="default"/>
      </w:rPr>
    </w:lvl>
  </w:abstractNum>
  <w:abstractNum w:abstractNumId="32" w15:restartNumberingAfterBreak="0">
    <w:nsid w:val="7E8871B5"/>
    <w:multiLevelType w:val="hybridMultilevel"/>
    <w:tmpl w:val="2D2C4862"/>
    <w:lvl w:ilvl="0" w:tplc="1E0E84A0">
      <w:start w:val="7"/>
      <w:numFmt w:val="bullet"/>
      <w:lvlText w:val="•"/>
      <w:lvlJc w:val="left"/>
      <w:pPr>
        <w:ind w:left="1080" w:hanging="360"/>
      </w:pPr>
      <w:rPr>
        <w:rFonts w:ascii="TimesNewRomanPSMT" w:eastAsia="Times New Roman" w:hAnsi="TimesNewRomanPSMT" w:cs="Times New Roman" w:hint="default"/>
      </w:rPr>
    </w:lvl>
    <w:lvl w:ilvl="1" w:tplc="57A82736" w:tentative="1">
      <w:start w:val="1"/>
      <w:numFmt w:val="bullet"/>
      <w:lvlText w:val="o"/>
      <w:lvlJc w:val="left"/>
      <w:pPr>
        <w:ind w:left="1800" w:hanging="360"/>
      </w:pPr>
      <w:rPr>
        <w:rFonts w:ascii="Courier New" w:hAnsi="Courier New" w:hint="default"/>
      </w:rPr>
    </w:lvl>
    <w:lvl w:ilvl="2" w:tplc="CC126108" w:tentative="1">
      <w:start w:val="1"/>
      <w:numFmt w:val="bullet"/>
      <w:lvlText w:val=""/>
      <w:lvlJc w:val="left"/>
      <w:pPr>
        <w:ind w:left="2520" w:hanging="360"/>
      </w:pPr>
      <w:rPr>
        <w:rFonts w:ascii="Wingdings" w:hAnsi="Wingdings" w:hint="default"/>
      </w:rPr>
    </w:lvl>
    <w:lvl w:ilvl="3" w:tplc="071624C0" w:tentative="1">
      <w:start w:val="1"/>
      <w:numFmt w:val="bullet"/>
      <w:lvlText w:val=""/>
      <w:lvlJc w:val="left"/>
      <w:pPr>
        <w:ind w:left="3240" w:hanging="360"/>
      </w:pPr>
      <w:rPr>
        <w:rFonts w:ascii="Symbol" w:hAnsi="Symbol" w:hint="default"/>
      </w:rPr>
    </w:lvl>
    <w:lvl w:ilvl="4" w:tplc="5BA2CCB8" w:tentative="1">
      <w:start w:val="1"/>
      <w:numFmt w:val="bullet"/>
      <w:lvlText w:val="o"/>
      <w:lvlJc w:val="left"/>
      <w:pPr>
        <w:ind w:left="3960" w:hanging="360"/>
      </w:pPr>
      <w:rPr>
        <w:rFonts w:ascii="Courier New" w:hAnsi="Courier New" w:hint="default"/>
      </w:rPr>
    </w:lvl>
    <w:lvl w:ilvl="5" w:tplc="282C8410" w:tentative="1">
      <w:start w:val="1"/>
      <w:numFmt w:val="bullet"/>
      <w:lvlText w:val=""/>
      <w:lvlJc w:val="left"/>
      <w:pPr>
        <w:ind w:left="4680" w:hanging="360"/>
      </w:pPr>
      <w:rPr>
        <w:rFonts w:ascii="Wingdings" w:hAnsi="Wingdings" w:hint="default"/>
      </w:rPr>
    </w:lvl>
    <w:lvl w:ilvl="6" w:tplc="DDB035CA" w:tentative="1">
      <w:start w:val="1"/>
      <w:numFmt w:val="bullet"/>
      <w:lvlText w:val=""/>
      <w:lvlJc w:val="left"/>
      <w:pPr>
        <w:ind w:left="5400" w:hanging="360"/>
      </w:pPr>
      <w:rPr>
        <w:rFonts w:ascii="Symbol" w:hAnsi="Symbol" w:hint="default"/>
      </w:rPr>
    </w:lvl>
    <w:lvl w:ilvl="7" w:tplc="F63E4718" w:tentative="1">
      <w:start w:val="1"/>
      <w:numFmt w:val="bullet"/>
      <w:lvlText w:val="o"/>
      <w:lvlJc w:val="left"/>
      <w:pPr>
        <w:ind w:left="6120" w:hanging="360"/>
      </w:pPr>
      <w:rPr>
        <w:rFonts w:ascii="Courier New" w:hAnsi="Courier New" w:hint="default"/>
      </w:rPr>
    </w:lvl>
    <w:lvl w:ilvl="8" w:tplc="E4F2C414" w:tentative="1">
      <w:start w:val="1"/>
      <w:numFmt w:val="bullet"/>
      <w:lvlText w:val=""/>
      <w:lvlJc w:val="left"/>
      <w:pPr>
        <w:ind w:left="6840" w:hanging="360"/>
      </w:pPr>
      <w:rPr>
        <w:rFonts w:ascii="Wingdings" w:hAnsi="Wingdings" w:hint="default"/>
      </w:rPr>
    </w:lvl>
  </w:abstractNum>
  <w:num w:numId="1">
    <w:abstractNumId w:val="14"/>
  </w:num>
  <w:num w:numId="2">
    <w:abstractNumId w:val="14"/>
  </w:num>
  <w:num w:numId="3">
    <w:abstractNumId w:val="14"/>
  </w:num>
  <w:num w:numId="4">
    <w:abstractNumId w:val="13"/>
  </w:num>
  <w:num w:numId="5">
    <w:abstractNumId w:val="30"/>
  </w:num>
  <w:num w:numId="6">
    <w:abstractNumId w:val="27"/>
  </w:num>
  <w:num w:numId="7">
    <w:abstractNumId w:val="12"/>
  </w:num>
  <w:num w:numId="8">
    <w:abstractNumId w:val="6"/>
  </w:num>
  <w:num w:numId="9">
    <w:abstractNumId w:val="11"/>
  </w:num>
  <w:num w:numId="10">
    <w:abstractNumId w:val="0"/>
  </w:num>
  <w:num w:numId="11">
    <w:abstractNumId w:val="10"/>
  </w:num>
  <w:num w:numId="12">
    <w:abstractNumId w:val="18"/>
  </w:num>
  <w:num w:numId="13">
    <w:abstractNumId w:val="4"/>
  </w:num>
  <w:num w:numId="14">
    <w:abstractNumId w:val="21"/>
  </w:num>
  <w:num w:numId="15">
    <w:abstractNumId w:val="32"/>
  </w:num>
  <w:num w:numId="16">
    <w:abstractNumId w:val="7"/>
  </w:num>
  <w:num w:numId="17">
    <w:abstractNumId w:val="24"/>
  </w:num>
  <w:num w:numId="18">
    <w:abstractNumId w:val="23"/>
  </w:num>
  <w:num w:numId="19">
    <w:abstractNumId w:val="3"/>
  </w:num>
  <w:num w:numId="20">
    <w:abstractNumId w:val="9"/>
  </w:num>
  <w:num w:numId="21">
    <w:abstractNumId w:val="31"/>
  </w:num>
  <w:num w:numId="22">
    <w:abstractNumId w:val="17"/>
  </w:num>
  <w:num w:numId="23">
    <w:abstractNumId w:val="26"/>
  </w:num>
  <w:num w:numId="24">
    <w:abstractNumId w:val="20"/>
  </w:num>
  <w:num w:numId="25">
    <w:abstractNumId w:val="8"/>
  </w:num>
  <w:num w:numId="26">
    <w:abstractNumId w:val="1"/>
  </w:num>
  <w:num w:numId="27">
    <w:abstractNumId w:val="16"/>
  </w:num>
  <w:num w:numId="28">
    <w:abstractNumId w:val="28"/>
  </w:num>
  <w:num w:numId="29">
    <w:abstractNumId w:val="2"/>
  </w:num>
  <w:num w:numId="30">
    <w:abstractNumId w:val="29"/>
  </w:num>
  <w:num w:numId="31">
    <w:abstractNumId w:val="22"/>
  </w:num>
  <w:num w:numId="32">
    <w:abstractNumId w:val="25"/>
  </w:num>
  <w:num w:numId="33">
    <w:abstractNumId w:val="15"/>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25"/>
    <w:rsid w:val="00006D1F"/>
    <w:rsid w:val="00016BA3"/>
    <w:rsid w:val="00056A2E"/>
    <w:rsid w:val="00066AA2"/>
    <w:rsid w:val="000672B5"/>
    <w:rsid w:val="00074F37"/>
    <w:rsid w:val="000769C1"/>
    <w:rsid w:val="000919ED"/>
    <w:rsid w:val="000A1F38"/>
    <w:rsid w:val="000B2EBE"/>
    <w:rsid w:val="000B7E9A"/>
    <w:rsid w:val="000C575E"/>
    <w:rsid w:val="000D29BD"/>
    <w:rsid w:val="000F1E99"/>
    <w:rsid w:val="00120C80"/>
    <w:rsid w:val="00122CB3"/>
    <w:rsid w:val="00125D90"/>
    <w:rsid w:val="00130B40"/>
    <w:rsid w:val="001611F8"/>
    <w:rsid w:val="001617B2"/>
    <w:rsid w:val="00172BED"/>
    <w:rsid w:val="001801CA"/>
    <w:rsid w:val="00186166"/>
    <w:rsid w:val="0019071B"/>
    <w:rsid w:val="001B22C5"/>
    <w:rsid w:val="001D72FC"/>
    <w:rsid w:val="00215689"/>
    <w:rsid w:val="002304E3"/>
    <w:rsid w:val="00247608"/>
    <w:rsid w:val="0025508F"/>
    <w:rsid w:val="00257B4F"/>
    <w:rsid w:val="0026341B"/>
    <w:rsid w:val="00274412"/>
    <w:rsid w:val="00281703"/>
    <w:rsid w:val="0029357C"/>
    <w:rsid w:val="002940DB"/>
    <w:rsid w:val="002A4B75"/>
    <w:rsid w:val="002B03D9"/>
    <w:rsid w:val="002C7DF7"/>
    <w:rsid w:val="002E6708"/>
    <w:rsid w:val="002F090C"/>
    <w:rsid w:val="00313B80"/>
    <w:rsid w:val="003148B5"/>
    <w:rsid w:val="003173F1"/>
    <w:rsid w:val="0031787D"/>
    <w:rsid w:val="003736F1"/>
    <w:rsid w:val="00374378"/>
    <w:rsid w:val="00382E79"/>
    <w:rsid w:val="003A69A9"/>
    <w:rsid w:val="003A732D"/>
    <w:rsid w:val="003D0CEE"/>
    <w:rsid w:val="003D1420"/>
    <w:rsid w:val="004215EA"/>
    <w:rsid w:val="0042188D"/>
    <w:rsid w:val="00426286"/>
    <w:rsid w:val="00440824"/>
    <w:rsid w:val="0044222B"/>
    <w:rsid w:val="00443641"/>
    <w:rsid w:val="0044590C"/>
    <w:rsid w:val="0045328F"/>
    <w:rsid w:val="0047261F"/>
    <w:rsid w:val="00476513"/>
    <w:rsid w:val="00476C92"/>
    <w:rsid w:val="00481D8A"/>
    <w:rsid w:val="0048681D"/>
    <w:rsid w:val="00493577"/>
    <w:rsid w:val="004A3E95"/>
    <w:rsid w:val="004B2396"/>
    <w:rsid w:val="004F5853"/>
    <w:rsid w:val="00522479"/>
    <w:rsid w:val="00540052"/>
    <w:rsid w:val="00582BED"/>
    <w:rsid w:val="00594EA0"/>
    <w:rsid w:val="005A2928"/>
    <w:rsid w:val="005A50FD"/>
    <w:rsid w:val="005C7B82"/>
    <w:rsid w:val="005D667A"/>
    <w:rsid w:val="006020F7"/>
    <w:rsid w:val="006063C0"/>
    <w:rsid w:val="00626B5D"/>
    <w:rsid w:val="006346DA"/>
    <w:rsid w:val="006367D9"/>
    <w:rsid w:val="0065554F"/>
    <w:rsid w:val="0067598E"/>
    <w:rsid w:val="00677864"/>
    <w:rsid w:val="00684D3F"/>
    <w:rsid w:val="006A3765"/>
    <w:rsid w:val="006A43BA"/>
    <w:rsid w:val="006B1179"/>
    <w:rsid w:val="006B34BC"/>
    <w:rsid w:val="006B534D"/>
    <w:rsid w:val="006B6B7D"/>
    <w:rsid w:val="006C4A78"/>
    <w:rsid w:val="006C7D53"/>
    <w:rsid w:val="006D47BE"/>
    <w:rsid w:val="006E4D32"/>
    <w:rsid w:val="006F65E1"/>
    <w:rsid w:val="00704E54"/>
    <w:rsid w:val="007072CD"/>
    <w:rsid w:val="0071547D"/>
    <w:rsid w:val="007416D2"/>
    <w:rsid w:val="00744D3B"/>
    <w:rsid w:val="00761F84"/>
    <w:rsid w:val="0076485C"/>
    <w:rsid w:val="00774926"/>
    <w:rsid w:val="00781A48"/>
    <w:rsid w:val="00785E26"/>
    <w:rsid w:val="0079114D"/>
    <w:rsid w:val="007A5A0C"/>
    <w:rsid w:val="007C0625"/>
    <w:rsid w:val="007C27CC"/>
    <w:rsid w:val="007C3AC7"/>
    <w:rsid w:val="007D44B3"/>
    <w:rsid w:val="007E195F"/>
    <w:rsid w:val="007E4D81"/>
    <w:rsid w:val="0080092D"/>
    <w:rsid w:val="00820725"/>
    <w:rsid w:val="0082210D"/>
    <w:rsid w:val="0085039F"/>
    <w:rsid w:val="008537A2"/>
    <w:rsid w:val="008625F8"/>
    <w:rsid w:val="00864038"/>
    <w:rsid w:val="0086696F"/>
    <w:rsid w:val="00867140"/>
    <w:rsid w:val="00877B67"/>
    <w:rsid w:val="008C56AB"/>
    <w:rsid w:val="008F0542"/>
    <w:rsid w:val="008F3F76"/>
    <w:rsid w:val="00917BAE"/>
    <w:rsid w:val="00945DA5"/>
    <w:rsid w:val="00950B19"/>
    <w:rsid w:val="009F2E44"/>
    <w:rsid w:val="009F536A"/>
    <w:rsid w:val="00A0323A"/>
    <w:rsid w:val="00A17E74"/>
    <w:rsid w:val="00A20A85"/>
    <w:rsid w:val="00A415CB"/>
    <w:rsid w:val="00A50DC4"/>
    <w:rsid w:val="00A61F58"/>
    <w:rsid w:val="00A673EE"/>
    <w:rsid w:val="00A905A4"/>
    <w:rsid w:val="00A96195"/>
    <w:rsid w:val="00AA44A0"/>
    <w:rsid w:val="00AA6B35"/>
    <w:rsid w:val="00AB1925"/>
    <w:rsid w:val="00AB57FF"/>
    <w:rsid w:val="00AB76E2"/>
    <w:rsid w:val="00AF3162"/>
    <w:rsid w:val="00AF6F48"/>
    <w:rsid w:val="00B0554F"/>
    <w:rsid w:val="00B20E20"/>
    <w:rsid w:val="00B25368"/>
    <w:rsid w:val="00B328B3"/>
    <w:rsid w:val="00B410C6"/>
    <w:rsid w:val="00B81364"/>
    <w:rsid w:val="00BA7B99"/>
    <w:rsid w:val="00BB0427"/>
    <w:rsid w:val="00BC1FB4"/>
    <w:rsid w:val="00BC42AC"/>
    <w:rsid w:val="00BD2CA6"/>
    <w:rsid w:val="00BD482F"/>
    <w:rsid w:val="00BE7065"/>
    <w:rsid w:val="00BE72E8"/>
    <w:rsid w:val="00C046C9"/>
    <w:rsid w:val="00C14686"/>
    <w:rsid w:val="00C47F5B"/>
    <w:rsid w:val="00C5178E"/>
    <w:rsid w:val="00C65784"/>
    <w:rsid w:val="00C81706"/>
    <w:rsid w:val="00C91761"/>
    <w:rsid w:val="00C952AB"/>
    <w:rsid w:val="00CA1470"/>
    <w:rsid w:val="00CA760C"/>
    <w:rsid w:val="00CB2D63"/>
    <w:rsid w:val="00CC2784"/>
    <w:rsid w:val="00CD30B2"/>
    <w:rsid w:val="00CE15F3"/>
    <w:rsid w:val="00CE36A8"/>
    <w:rsid w:val="00CF3BDF"/>
    <w:rsid w:val="00CF4574"/>
    <w:rsid w:val="00D24ACA"/>
    <w:rsid w:val="00D33015"/>
    <w:rsid w:val="00D40F2F"/>
    <w:rsid w:val="00D90604"/>
    <w:rsid w:val="00DA7816"/>
    <w:rsid w:val="00DC0FB6"/>
    <w:rsid w:val="00DC438A"/>
    <w:rsid w:val="00DD6B34"/>
    <w:rsid w:val="00DF3D85"/>
    <w:rsid w:val="00DF7976"/>
    <w:rsid w:val="00E03787"/>
    <w:rsid w:val="00E11F6A"/>
    <w:rsid w:val="00E1373F"/>
    <w:rsid w:val="00E35785"/>
    <w:rsid w:val="00E43E00"/>
    <w:rsid w:val="00E5066E"/>
    <w:rsid w:val="00E7357C"/>
    <w:rsid w:val="00EA3E96"/>
    <w:rsid w:val="00EB1FA3"/>
    <w:rsid w:val="00EB6FEA"/>
    <w:rsid w:val="00EC00A2"/>
    <w:rsid w:val="00EC6948"/>
    <w:rsid w:val="00EC75A9"/>
    <w:rsid w:val="00EC7FA6"/>
    <w:rsid w:val="00ED04DD"/>
    <w:rsid w:val="00EE3881"/>
    <w:rsid w:val="00EF3A87"/>
    <w:rsid w:val="00F05578"/>
    <w:rsid w:val="00F34EE7"/>
    <w:rsid w:val="00F405CB"/>
    <w:rsid w:val="00F53B4E"/>
    <w:rsid w:val="00F6324D"/>
    <w:rsid w:val="00F659E7"/>
    <w:rsid w:val="00F6765E"/>
    <w:rsid w:val="00F74A3A"/>
    <w:rsid w:val="00F842D4"/>
    <w:rsid w:val="00F847B2"/>
    <w:rsid w:val="00FA281A"/>
    <w:rsid w:val="00FB01F7"/>
    <w:rsid w:val="00FB4496"/>
    <w:rsid w:val="00FD32F5"/>
    <w:rsid w:val="00FE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5C8E"/>
  <w15:chartTrackingRefBased/>
  <w15:docId w15:val="{6AE54FA6-C212-994B-9BAB-5D5D9380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BodyText"/>
    <w:link w:val="Heading1Char"/>
    <w:autoRedefine/>
    <w:qFormat/>
    <w:rsid w:val="001617B2"/>
    <w:pPr>
      <w:keepNext/>
      <w:numPr>
        <w:numId w:val="3"/>
      </w:numPr>
      <w:spacing w:before="200" w:after="160"/>
      <w:jc w:val="both"/>
      <w:outlineLvl w:val="0"/>
    </w:pPr>
    <w:rPr>
      <w:rFonts w:ascii="Arial Bold" w:eastAsia="Times New Roman" w:hAnsi="Arial Bold" w:cs="Times New Roman"/>
      <w:b/>
      <w:caps/>
      <w:szCs w:val="20"/>
    </w:rPr>
  </w:style>
  <w:style w:type="paragraph" w:styleId="Heading2">
    <w:name w:val="heading 2"/>
    <w:basedOn w:val="Normal"/>
    <w:next w:val="BodyText"/>
    <w:link w:val="Heading2Char"/>
    <w:autoRedefine/>
    <w:qFormat/>
    <w:rsid w:val="001617B2"/>
    <w:pPr>
      <w:keepNext/>
      <w:numPr>
        <w:ilvl w:val="1"/>
        <w:numId w:val="3"/>
      </w:numPr>
      <w:spacing w:before="200" w:after="160"/>
      <w:jc w:val="both"/>
      <w:outlineLvl w:val="1"/>
    </w:pPr>
    <w:rPr>
      <w:rFonts w:ascii="Arial Bold" w:eastAsia="Times New Roman" w:hAnsi="Arial Bold" w:cs="Times New Roman"/>
      <w:b/>
      <w:szCs w:val="20"/>
    </w:rPr>
  </w:style>
  <w:style w:type="paragraph" w:styleId="Heading3">
    <w:name w:val="heading 3"/>
    <w:basedOn w:val="Normal"/>
    <w:next w:val="BodyText"/>
    <w:link w:val="Heading3Char"/>
    <w:autoRedefine/>
    <w:qFormat/>
    <w:rsid w:val="001617B2"/>
    <w:pPr>
      <w:keepNext/>
      <w:numPr>
        <w:ilvl w:val="2"/>
        <w:numId w:val="4"/>
      </w:numPr>
      <w:tabs>
        <w:tab w:val="num" w:pos="720"/>
      </w:tabs>
      <w:spacing w:before="200" w:after="160"/>
      <w:ind w:left="720"/>
      <w:jc w:val="both"/>
      <w:outlineLvl w:val="2"/>
    </w:pPr>
    <w:rPr>
      <w:rFonts w:ascii="Arial Bold" w:eastAsia="Times New Roman" w:hAnsi="Arial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7B2"/>
    <w:rPr>
      <w:rFonts w:ascii="Arial Bold" w:eastAsia="Times New Roman" w:hAnsi="Arial Bold" w:cs="Times New Roman"/>
      <w:b/>
      <w:caps/>
      <w:szCs w:val="20"/>
    </w:rPr>
  </w:style>
  <w:style w:type="paragraph" w:styleId="BodyText">
    <w:name w:val="Body Text"/>
    <w:basedOn w:val="Normal"/>
    <w:link w:val="BodyTextChar"/>
    <w:uiPriority w:val="99"/>
    <w:semiHidden/>
    <w:unhideWhenUsed/>
    <w:rsid w:val="001617B2"/>
    <w:pPr>
      <w:spacing w:after="120"/>
    </w:pPr>
  </w:style>
  <w:style w:type="character" w:customStyle="1" w:styleId="BodyTextChar">
    <w:name w:val="Body Text Char"/>
    <w:basedOn w:val="DefaultParagraphFont"/>
    <w:link w:val="BodyText"/>
    <w:uiPriority w:val="99"/>
    <w:semiHidden/>
    <w:rsid w:val="001617B2"/>
  </w:style>
  <w:style w:type="character" w:customStyle="1" w:styleId="Heading2Char">
    <w:name w:val="Heading 2 Char"/>
    <w:basedOn w:val="Heading1Char"/>
    <w:link w:val="Heading2"/>
    <w:rsid w:val="001617B2"/>
    <w:rPr>
      <w:rFonts w:ascii="Arial Bold" w:eastAsia="Times New Roman" w:hAnsi="Arial Bold" w:cs="Times New Roman"/>
      <w:b/>
      <w:caps w:val="0"/>
      <w:szCs w:val="20"/>
    </w:rPr>
  </w:style>
  <w:style w:type="character" w:customStyle="1" w:styleId="Heading3Char">
    <w:name w:val="Heading 3 Char"/>
    <w:basedOn w:val="Heading2Char"/>
    <w:link w:val="Heading3"/>
    <w:rsid w:val="001617B2"/>
    <w:rPr>
      <w:rFonts w:ascii="Arial Bold" w:eastAsia="Times New Roman" w:hAnsi="Arial Bold" w:cs="Times New Roman"/>
      <w:b/>
      <w:caps w:val="0"/>
      <w:szCs w:val="20"/>
    </w:rPr>
  </w:style>
  <w:style w:type="paragraph" w:styleId="CommentText">
    <w:name w:val="annotation text"/>
    <w:basedOn w:val="Normal"/>
    <w:link w:val="CommentTextChar"/>
    <w:semiHidden/>
    <w:rsid w:val="00AB1925"/>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AB1925"/>
    <w:rPr>
      <w:rFonts w:ascii="Calibri" w:eastAsia="Times New Roman" w:hAnsi="Calibri" w:cs="Times New Roman"/>
      <w:sz w:val="20"/>
      <w:szCs w:val="20"/>
    </w:rPr>
  </w:style>
  <w:style w:type="character" w:styleId="CommentReference">
    <w:name w:val="annotation reference"/>
    <w:semiHidden/>
    <w:rsid w:val="00AB1925"/>
    <w:rPr>
      <w:sz w:val="16"/>
      <w:szCs w:val="16"/>
    </w:rPr>
  </w:style>
  <w:style w:type="paragraph" w:styleId="BalloonText">
    <w:name w:val="Balloon Text"/>
    <w:basedOn w:val="Normal"/>
    <w:link w:val="BalloonTextChar"/>
    <w:uiPriority w:val="99"/>
    <w:semiHidden/>
    <w:unhideWhenUsed/>
    <w:rsid w:val="00AB19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925"/>
    <w:rPr>
      <w:rFonts w:ascii="Times New Roman" w:hAnsi="Times New Roman" w:cs="Times New Roman"/>
      <w:sz w:val="18"/>
      <w:szCs w:val="18"/>
    </w:rPr>
  </w:style>
  <w:style w:type="paragraph" w:styleId="NormalWeb">
    <w:name w:val="Normal (Web)"/>
    <w:basedOn w:val="Normal"/>
    <w:uiPriority w:val="99"/>
    <w:unhideWhenUsed/>
    <w:rsid w:val="00AB192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B1925"/>
    <w:pPr>
      <w:ind w:left="720"/>
      <w:contextualSpacing/>
    </w:pPr>
  </w:style>
  <w:style w:type="character" w:customStyle="1" w:styleId="headnote">
    <w:name w:val="headnote"/>
    <w:basedOn w:val="DefaultParagraphFont"/>
    <w:rsid w:val="00AB1925"/>
  </w:style>
  <w:style w:type="character" w:customStyle="1" w:styleId="apple-converted-space">
    <w:name w:val="apple-converted-space"/>
    <w:basedOn w:val="DefaultParagraphFont"/>
    <w:rsid w:val="00AB1925"/>
  </w:style>
  <w:style w:type="character" w:customStyle="1" w:styleId="letparaid">
    <w:name w:val="letpara_id"/>
    <w:basedOn w:val="DefaultParagraphFont"/>
    <w:rsid w:val="00AB1925"/>
  </w:style>
  <w:style w:type="paragraph" w:styleId="FootnoteText">
    <w:name w:val="footnote text"/>
    <w:basedOn w:val="Normal"/>
    <w:link w:val="FootnoteTextChar"/>
    <w:uiPriority w:val="99"/>
    <w:semiHidden/>
    <w:unhideWhenUsed/>
    <w:rsid w:val="005A50FD"/>
    <w:rPr>
      <w:sz w:val="20"/>
      <w:szCs w:val="20"/>
    </w:rPr>
  </w:style>
  <w:style w:type="character" w:customStyle="1" w:styleId="FootnoteTextChar">
    <w:name w:val="Footnote Text Char"/>
    <w:basedOn w:val="DefaultParagraphFont"/>
    <w:link w:val="FootnoteText"/>
    <w:uiPriority w:val="99"/>
    <w:semiHidden/>
    <w:rsid w:val="005A50FD"/>
    <w:rPr>
      <w:sz w:val="20"/>
      <w:szCs w:val="20"/>
    </w:rPr>
  </w:style>
  <w:style w:type="character" w:styleId="FootnoteReference">
    <w:name w:val="footnote reference"/>
    <w:basedOn w:val="DefaultParagraphFont"/>
    <w:uiPriority w:val="99"/>
    <w:semiHidden/>
    <w:unhideWhenUsed/>
    <w:rsid w:val="005A50FD"/>
    <w:rPr>
      <w:vertAlign w:val="superscript"/>
    </w:rPr>
  </w:style>
  <w:style w:type="character" w:styleId="Hyperlink">
    <w:name w:val="Hyperlink"/>
    <w:basedOn w:val="DefaultParagraphFont"/>
    <w:uiPriority w:val="99"/>
    <w:unhideWhenUsed/>
    <w:rsid w:val="005A50FD"/>
    <w:rPr>
      <w:color w:val="0563C1" w:themeColor="hyperlink"/>
      <w:u w:val="single"/>
    </w:rPr>
  </w:style>
  <w:style w:type="character" w:customStyle="1" w:styleId="UnresolvedMention1">
    <w:name w:val="Unresolved Mention1"/>
    <w:basedOn w:val="DefaultParagraphFont"/>
    <w:uiPriority w:val="99"/>
    <w:semiHidden/>
    <w:unhideWhenUsed/>
    <w:rsid w:val="005A50FD"/>
    <w:rPr>
      <w:color w:val="605E5C"/>
      <w:shd w:val="clear" w:color="auto" w:fill="E1DFDD"/>
    </w:rPr>
  </w:style>
  <w:style w:type="character" w:styleId="Emphasis">
    <w:name w:val="Emphasis"/>
    <w:basedOn w:val="DefaultParagraphFont"/>
    <w:uiPriority w:val="20"/>
    <w:qFormat/>
    <w:rsid w:val="005A50FD"/>
    <w:rPr>
      <w:i/>
      <w:iCs/>
    </w:rPr>
  </w:style>
  <w:style w:type="paragraph" w:styleId="Header">
    <w:name w:val="header"/>
    <w:basedOn w:val="Normal"/>
    <w:link w:val="HeaderChar"/>
    <w:unhideWhenUsed/>
    <w:rsid w:val="00443641"/>
    <w:pPr>
      <w:tabs>
        <w:tab w:val="center" w:pos="4680"/>
        <w:tab w:val="right" w:pos="9360"/>
      </w:tabs>
    </w:pPr>
  </w:style>
  <w:style w:type="character" w:customStyle="1" w:styleId="HeaderChar">
    <w:name w:val="Header Char"/>
    <w:basedOn w:val="DefaultParagraphFont"/>
    <w:link w:val="Header"/>
    <w:uiPriority w:val="99"/>
    <w:rsid w:val="00443641"/>
  </w:style>
  <w:style w:type="paragraph" w:styleId="Footer">
    <w:name w:val="footer"/>
    <w:basedOn w:val="Normal"/>
    <w:link w:val="FooterChar"/>
    <w:uiPriority w:val="99"/>
    <w:unhideWhenUsed/>
    <w:rsid w:val="00443641"/>
    <w:pPr>
      <w:tabs>
        <w:tab w:val="center" w:pos="4680"/>
        <w:tab w:val="right" w:pos="9360"/>
      </w:tabs>
    </w:pPr>
  </w:style>
  <w:style w:type="character" w:customStyle="1" w:styleId="FooterChar">
    <w:name w:val="Footer Char"/>
    <w:basedOn w:val="DefaultParagraphFont"/>
    <w:link w:val="Footer"/>
    <w:uiPriority w:val="99"/>
    <w:rsid w:val="00443641"/>
  </w:style>
  <w:style w:type="character" w:styleId="PageNumber">
    <w:name w:val="page number"/>
    <w:basedOn w:val="DefaultParagraphFont"/>
    <w:semiHidden/>
    <w:unhideWhenUsed/>
    <w:rsid w:val="00443641"/>
  </w:style>
  <w:style w:type="character" w:styleId="FollowedHyperlink">
    <w:name w:val="FollowedHyperlink"/>
    <w:basedOn w:val="DefaultParagraphFont"/>
    <w:uiPriority w:val="99"/>
    <w:semiHidden/>
    <w:unhideWhenUsed/>
    <w:rsid w:val="00CC278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7DF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C7DF7"/>
    <w:rPr>
      <w:rFonts w:ascii="Calibri" w:eastAsia="Times New Roman" w:hAnsi="Calibri" w:cs="Times New Roman"/>
      <w:b/>
      <w:bCs/>
      <w:sz w:val="20"/>
      <w:szCs w:val="20"/>
    </w:rPr>
  </w:style>
  <w:style w:type="paragraph" w:customStyle="1" w:styleId="Indent">
    <w:name w:val="Indent"/>
    <w:basedOn w:val="Normal"/>
    <w:rsid w:val="007C3AC7"/>
    <w:pPr>
      <w:autoSpaceDE w:val="0"/>
      <w:autoSpaceDN w:val="0"/>
      <w:adjustRightInd w:val="0"/>
      <w:ind w:left="540" w:hanging="270"/>
    </w:pPr>
    <w:rPr>
      <w:rFonts w:ascii="Calibri" w:eastAsia="Times" w:hAnsi="Calibri" w:cs="Times New Roman"/>
      <w:sz w:val="22"/>
      <w:szCs w:val="22"/>
    </w:rPr>
  </w:style>
  <w:style w:type="paragraph" w:styleId="EndnoteText">
    <w:name w:val="endnote text"/>
    <w:basedOn w:val="Normal"/>
    <w:link w:val="EndnoteTextChar"/>
    <w:semiHidden/>
    <w:rsid w:val="00C91761"/>
    <w:rPr>
      <w:rFonts w:ascii="Calibri" w:eastAsia="Times New Roman" w:hAnsi="Calibri" w:cs="Times New Roman"/>
      <w:sz w:val="22"/>
      <w:szCs w:val="20"/>
    </w:rPr>
  </w:style>
  <w:style w:type="character" w:customStyle="1" w:styleId="EndnoteTextChar">
    <w:name w:val="Endnote Text Char"/>
    <w:basedOn w:val="DefaultParagraphFont"/>
    <w:link w:val="EndnoteText"/>
    <w:semiHidden/>
    <w:rsid w:val="00C91761"/>
    <w:rPr>
      <w:rFonts w:ascii="Calibri" w:eastAsia="Times New Roman" w:hAnsi="Calibri" w:cs="Times New Roman"/>
      <w:sz w:val="22"/>
      <w:szCs w:val="20"/>
    </w:rPr>
  </w:style>
  <w:style w:type="paragraph" w:styleId="Revision">
    <w:name w:val="Revision"/>
    <w:hidden/>
    <w:uiPriority w:val="99"/>
    <w:semiHidden/>
    <w:rsid w:val="00E43E00"/>
    <w:rPr>
      <w:rFonts w:eastAsiaTheme="minorEastAsia"/>
    </w:rPr>
  </w:style>
  <w:style w:type="paragraph" w:customStyle="1" w:styleId="Default">
    <w:name w:val="Default"/>
    <w:rsid w:val="00C952AB"/>
    <w:pPr>
      <w:autoSpaceDE w:val="0"/>
      <w:autoSpaceDN w:val="0"/>
      <w:adjustRightInd w:val="0"/>
    </w:pPr>
    <w:rPr>
      <w:rFonts w:ascii="Times New Roman" w:hAnsi="Times New Roman" w:cs="Times New Roman"/>
      <w:color w:val="000000"/>
    </w:rPr>
  </w:style>
  <w:style w:type="character" w:styleId="UnresolvedMention">
    <w:name w:val="Unresolved Mention"/>
    <w:basedOn w:val="DefaultParagraphFont"/>
    <w:uiPriority w:val="99"/>
    <w:rsid w:val="00CD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1606">
      <w:bodyDiv w:val="1"/>
      <w:marLeft w:val="0"/>
      <w:marRight w:val="0"/>
      <w:marTop w:val="0"/>
      <w:marBottom w:val="0"/>
      <w:divBdr>
        <w:top w:val="none" w:sz="0" w:space="0" w:color="auto"/>
        <w:left w:val="none" w:sz="0" w:space="0" w:color="auto"/>
        <w:bottom w:val="none" w:sz="0" w:space="0" w:color="auto"/>
        <w:right w:val="none" w:sz="0" w:space="0" w:color="auto"/>
      </w:divBdr>
      <w:divsChild>
        <w:div w:id="203367034">
          <w:marLeft w:val="0"/>
          <w:marRight w:val="0"/>
          <w:marTop w:val="0"/>
          <w:marBottom w:val="0"/>
          <w:divBdr>
            <w:top w:val="none" w:sz="0" w:space="0" w:color="auto"/>
            <w:left w:val="none" w:sz="0" w:space="0" w:color="auto"/>
            <w:bottom w:val="none" w:sz="0" w:space="0" w:color="auto"/>
            <w:right w:val="none" w:sz="0" w:space="0" w:color="auto"/>
          </w:divBdr>
        </w:div>
        <w:div w:id="1121221505">
          <w:marLeft w:val="0"/>
          <w:marRight w:val="0"/>
          <w:marTop w:val="0"/>
          <w:marBottom w:val="0"/>
          <w:divBdr>
            <w:top w:val="none" w:sz="0" w:space="0" w:color="auto"/>
            <w:left w:val="none" w:sz="0" w:space="0" w:color="auto"/>
            <w:bottom w:val="none" w:sz="0" w:space="0" w:color="auto"/>
            <w:right w:val="none" w:sz="0" w:space="0" w:color="auto"/>
          </w:divBdr>
        </w:div>
        <w:div w:id="610669509">
          <w:marLeft w:val="0"/>
          <w:marRight w:val="0"/>
          <w:marTop w:val="0"/>
          <w:marBottom w:val="0"/>
          <w:divBdr>
            <w:top w:val="none" w:sz="0" w:space="0" w:color="auto"/>
            <w:left w:val="none" w:sz="0" w:space="0" w:color="auto"/>
            <w:bottom w:val="none" w:sz="0" w:space="0" w:color="auto"/>
            <w:right w:val="none" w:sz="0" w:space="0" w:color="auto"/>
          </w:divBdr>
        </w:div>
        <w:div w:id="173572062">
          <w:marLeft w:val="0"/>
          <w:marRight w:val="0"/>
          <w:marTop w:val="0"/>
          <w:marBottom w:val="0"/>
          <w:divBdr>
            <w:top w:val="none" w:sz="0" w:space="0" w:color="auto"/>
            <w:left w:val="none" w:sz="0" w:space="0" w:color="auto"/>
            <w:bottom w:val="none" w:sz="0" w:space="0" w:color="auto"/>
            <w:right w:val="none" w:sz="0" w:space="0" w:color="auto"/>
          </w:divBdr>
        </w:div>
        <w:div w:id="138694152">
          <w:marLeft w:val="0"/>
          <w:marRight w:val="0"/>
          <w:marTop w:val="0"/>
          <w:marBottom w:val="0"/>
          <w:divBdr>
            <w:top w:val="none" w:sz="0" w:space="0" w:color="auto"/>
            <w:left w:val="none" w:sz="0" w:space="0" w:color="auto"/>
            <w:bottom w:val="none" w:sz="0" w:space="0" w:color="auto"/>
            <w:right w:val="none" w:sz="0" w:space="0" w:color="auto"/>
          </w:divBdr>
        </w:div>
        <w:div w:id="450318040">
          <w:marLeft w:val="0"/>
          <w:marRight w:val="0"/>
          <w:marTop w:val="0"/>
          <w:marBottom w:val="0"/>
          <w:divBdr>
            <w:top w:val="none" w:sz="0" w:space="0" w:color="auto"/>
            <w:left w:val="none" w:sz="0" w:space="0" w:color="auto"/>
            <w:bottom w:val="none" w:sz="0" w:space="0" w:color="auto"/>
            <w:right w:val="none" w:sz="0" w:space="0" w:color="auto"/>
          </w:divBdr>
        </w:div>
        <w:div w:id="1511067570">
          <w:marLeft w:val="0"/>
          <w:marRight w:val="0"/>
          <w:marTop w:val="0"/>
          <w:marBottom w:val="0"/>
          <w:divBdr>
            <w:top w:val="none" w:sz="0" w:space="0" w:color="auto"/>
            <w:left w:val="none" w:sz="0" w:space="0" w:color="auto"/>
            <w:bottom w:val="none" w:sz="0" w:space="0" w:color="auto"/>
            <w:right w:val="none" w:sz="0" w:space="0" w:color="auto"/>
          </w:divBdr>
        </w:div>
        <w:div w:id="566693637">
          <w:marLeft w:val="0"/>
          <w:marRight w:val="0"/>
          <w:marTop w:val="0"/>
          <w:marBottom w:val="0"/>
          <w:divBdr>
            <w:top w:val="none" w:sz="0" w:space="0" w:color="auto"/>
            <w:left w:val="none" w:sz="0" w:space="0" w:color="auto"/>
            <w:bottom w:val="none" w:sz="0" w:space="0" w:color="auto"/>
            <w:right w:val="none" w:sz="0" w:space="0" w:color="auto"/>
          </w:divBdr>
        </w:div>
        <w:div w:id="1204632550">
          <w:marLeft w:val="0"/>
          <w:marRight w:val="0"/>
          <w:marTop w:val="0"/>
          <w:marBottom w:val="0"/>
          <w:divBdr>
            <w:top w:val="none" w:sz="0" w:space="0" w:color="auto"/>
            <w:left w:val="none" w:sz="0" w:space="0" w:color="auto"/>
            <w:bottom w:val="none" w:sz="0" w:space="0" w:color="auto"/>
            <w:right w:val="none" w:sz="0" w:space="0" w:color="auto"/>
          </w:divBdr>
        </w:div>
        <w:div w:id="1940722229">
          <w:marLeft w:val="0"/>
          <w:marRight w:val="0"/>
          <w:marTop w:val="0"/>
          <w:marBottom w:val="0"/>
          <w:divBdr>
            <w:top w:val="none" w:sz="0" w:space="0" w:color="auto"/>
            <w:left w:val="none" w:sz="0" w:space="0" w:color="auto"/>
            <w:bottom w:val="none" w:sz="0" w:space="0" w:color="auto"/>
            <w:right w:val="none" w:sz="0" w:space="0" w:color="auto"/>
          </w:divBdr>
        </w:div>
        <w:div w:id="444272853">
          <w:marLeft w:val="0"/>
          <w:marRight w:val="0"/>
          <w:marTop w:val="0"/>
          <w:marBottom w:val="0"/>
          <w:divBdr>
            <w:top w:val="none" w:sz="0" w:space="0" w:color="auto"/>
            <w:left w:val="none" w:sz="0" w:space="0" w:color="auto"/>
            <w:bottom w:val="none" w:sz="0" w:space="0" w:color="auto"/>
            <w:right w:val="none" w:sz="0" w:space="0" w:color="auto"/>
          </w:divBdr>
        </w:div>
      </w:divsChild>
    </w:div>
    <w:div w:id="1771006825">
      <w:bodyDiv w:val="1"/>
      <w:marLeft w:val="0"/>
      <w:marRight w:val="0"/>
      <w:marTop w:val="0"/>
      <w:marBottom w:val="0"/>
      <w:divBdr>
        <w:top w:val="none" w:sz="0" w:space="0" w:color="auto"/>
        <w:left w:val="none" w:sz="0" w:space="0" w:color="auto"/>
        <w:bottom w:val="none" w:sz="0" w:space="0" w:color="auto"/>
        <w:right w:val="none" w:sz="0" w:space="0" w:color="auto"/>
      </w:divBdr>
      <w:divsChild>
        <w:div w:id="370227748">
          <w:marLeft w:val="0"/>
          <w:marRight w:val="0"/>
          <w:marTop w:val="0"/>
          <w:marBottom w:val="0"/>
          <w:divBdr>
            <w:top w:val="none" w:sz="0" w:space="0" w:color="auto"/>
            <w:left w:val="none" w:sz="0" w:space="0" w:color="auto"/>
            <w:bottom w:val="none" w:sz="0" w:space="0" w:color="auto"/>
            <w:right w:val="none" w:sz="0" w:space="0" w:color="auto"/>
          </w:divBdr>
        </w:div>
        <w:div w:id="480539644">
          <w:marLeft w:val="0"/>
          <w:marRight w:val="0"/>
          <w:marTop w:val="0"/>
          <w:marBottom w:val="0"/>
          <w:divBdr>
            <w:top w:val="none" w:sz="0" w:space="0" w:color="auto"/>
            <w:left w:val="none" w:sz="0" w:space="0" w:color="auto"/>
            <w:bottom w:val="none" w:sz="0" w:space="0" w:color="auto"/>
            <w:right w:val="none" w:sz="0" w:space="0" w:color="auto"/>
          </w:divBdr>
        </w:div>
        <w:div w:id="594554587">
          <w:marLeft w:val="0"/>
          <w:marRight w:val="0"/>
          <w:marTop w:val="0"/>
          <w:marBottom w:val="0"/>
          <w:divBdr>
            <w:top w:val="none" w:sz="0" w:space="0" w:color="auto"/>
            <w:left w:val="none" w:sz="0" w:space="0" w:color="auto"/>
            <w:bottom w:val="none" w:sz="0" w:space="0" w:color="auto"/>
            <w:right w:val="none" w:sz="0" w:space="0" w:color="auto"/>
          </w:divBdr>
        </w:div>
        <w:div w:id="618102675">
          <w:marLeft w:val="0"/>
          <w:marRight w:val="0"/>
          <w:marTop w:val="0"/>
          <w:marBottom w:val="0"/>
          <w:divBdr>
            <w:top w:val="none" w:sz="0" w:space="0" w:color="auto"/>
            <w:left w:val="none" w:sz="0" w:space="0" w:color="auto"/>
            <w:bottom w:val="none" w:sz="0" w:space="0" w:color="auto"/>
            <w:right w:val="none" w:sz="0" w:space="0" w:color="auto"/>
          </w:divBdr>
        </w:div>
        <w:div w:id="1548683622">
          <w:marLeft w:val="0"/>
          <w:marRight w:val="0"/>
          <w:marTop w:val="0"/>
          <w:marBottom w:val="0"/>
          <w:divBdr>
            <w:top w:val="none" w:sz="0" w:space="0" w:color="auto"/>
            <w:left w:val="none" w:sz="0" w:space="0" w:color="auto"/>
            <w:bottom w:val="none" w:sz="0" w:space="0" w:color="auto"/>
            <w:right w:val="none" w:sz="0" w:space="0" w:color="auto"/>
          </w:divBdr>
        </w:div>
        <w:div w:id="191261164">
          <w:marLeft w:val="0"/>
          <w:marRight w:val="0"/>
          <w:marTop w:val="0"/>
          <w:marBottom w:val="0"/>
          <w:divBdr>
            <w:top w:val="none" w:sz="0" w:space="0" w:color="auto"/>
            <w:left w:val="none" w:sz="0" w:space="0" w:color="auto"/>
            <w:bottom w:val="none" w:sz="0" w:space="0" w:color="auto"/>
            <w:right w:val="none" w:sz="0" w:space="0" w:color="auto"/>
          </w:divBdr>
        </w:div>
        <w:div w:id="902255026">
          <w:marLeft w:val="0"/>
          <w:marRight w:val="0"/>
          <w:marTop w:val="0"/>
          <w:marBottom w:val="0"/>
          <w:divBdr>
            <w:top w:val="none" w:sz="0" w:space="0" w:color="auto"/>
            <w:left w:val="none" w:sz="0" w:space="0" w:color="auto"/>
            <w:bottom w:val="none" w:sz="0" w:space="0" w:color="auto"/>
            <w:right w:val="none" w:sz="0" w:space="0" w:color="auto"/>
          </w:divBdr>
        </w:div>
        <w:div w:id="777676378">
          <w:marLeft w:val="0"/>
          <w:marRight w:val="0"/>
          <w:marTop w:val="0"/>
          <w:marBottom w:val="0"/>
          <w:divBdr>
            <w:top w:val="none" w:sz="0" w:space="0" w:color="auto"/>
            <w:left w:val="none" w:sz="0" w:space="0" w:color="auto"/>
            <w:bottom w:val="none" w:sz="0" w:space="0" w:color="auto"/>
            <w:right w:val="none" w:sz="0" w:space="0" w:color="auto"/>
          </w:divBdr>
        </w:div>
        <w:div w:id="1133403935">
          <w:marLeft w:val="0"/>
          <w:marRight w:val="0"/>
          <w:marTop w:val="0"/>
          <w:marBottom w:val="0"/>
          <w:divBdr>
            <w:top w:val="none" w:sz="0" w:space="0" w:color="auto"/>
            <w:left w:val="none" w:sz="0" w:space="0" w:color="auto"/>
            <w:bottom w:val="none" w:sz="0" w:space="0" w:color="auto"/>
            <w:right w:val="none" w:sz="0" w:space="0" w:color="auto"/>
          </w:divBdr>
        </w:div>
        <w:div w:id="1278025261">
          <w:marLeft w:val="0"/>
          <w:marRight w:val="0"/>
          <w:marTop w:val="0"/>
          <w:marBottom w:val="0"/>
          <w:divBdr>
            <w:top w:val="none" w:sz="0" w:space="0" w:color="auto"/>
            <w:left w:val="none" w:sz="0" w:space="0" w:color="auto"/>
            <w:bottom w:val="none" w:sz="0" w:space="0" w:color="auto"/>
            <w:right w:val="none" w:sz="0" w:space="0" w:color="auto"/>
          </w:divBdr>
        </w:div>
        <w:div w:id="819035578">
          <w:marLeft w:val="0"/>
          <w:marRight w:val="0"/>
          <w:marTop w:val="0"/>
          <w:marBottom w:val="0"/>
          <w:divBdr>
            <w:top w:val="none" w:sz="0" w:space="0" w:color="auto"/>
            <w:left w:val="none" w:sz="0" w:space="0" w:color="auto"/>
            <w:bottom w:val="none" w:sz="0" w:space="0" w:color="auto"/>
            <w:right w:val="none" w:sz="0" w:space="0" w:color="auto"/>
          </w:divBdr>
        </w:div>
      </w:divsChild>
    </w:div>
    <w:div w:id="2063670015">
      <w:bodyDiv w:val="1"/>
      <w:marLeft w:val="0"/>
      <w:marRight w:val="0"/>
      <w:marTop w:val="0"/>
      <w:marBottom w:val="0"/>
      <w:divBdr>
        <w:top w:val="none" w:sz="0" w:space="0" w:color="auto"/>
        <w:left w:val="none" w:sz="0" w:space="0" w:color="auto"/>
        <w:bottom w:val="none" w:sz="0" w:space="0" w:color="auto"/>
        <w:right w:val="none" w:sz="0" w:space="0" w:color="auto"/>
      </w:divBdr>
      <w:divsChild>
        <w:div w:id="606426395">
          <w:marLeft w:val="0"/>
          <w:marRight w:val="0"/>
          <w:marTop w:val="0"/>
          <w:marBottom w:val="0"/>
          <w:divBdr>
            <w:top w:val="none" w:sz="0" w:space="0" w:color="auto"/>
            <w:left w:val="none" w:sz="0" w:space="0" w:color="auto"/>
            <w:bottom w:val="none" w:sz="0" w:space="0" w:color="auto"/>
            <w:right w:val="none" w:sz="0" w:space="0" w:color="auto"/>
          </w:divBdr>
          <w:divsChild>
            <w:div w:id="2114978880">
              <w:marLeft w:val="0"/>
              <w:marRight w:val="0"/>
              <w:marTop w:val="0"/>
              <w:marBottom w:val="0"/>
              <w:divBdr>
                <w:top w:val="none" w:sz="0" w:space="0" w:color="auto"/>
                <w:left w:val="none" w:sz="0" w:space="0" w:color="auto"/>
                <w:bottom w:val="none" w:sz="0" w:space="0" w:color="auto"/>
                <w:right w:val="none" w:sz="0" w:space="0" w:color="auto"/>
              </w:divBdr>
              <w:divsChild>
                <w:div w:id="1229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www.mainelegislature.org/ros/LOM/LOM119th/2Pub551-600/2Pub551-600-41.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inerivers.org/wp-content/uploads/2009/05/Maine-Rivers-Study3.pdf" TargetMode="External"/><Relationship Id="rId2" Type="http://schemas.openxmlformats.org/officeDocument/2006/relationships/hyperlink" Target="https://www.maine.gov/dacf/mnap/reservesys/index.htm" TargetMode="External"/><Relationship Id="rId1" Type="http://schemas.openxmlformats.org/officeDocument/2006/relationships/hyperlink" Target="https://www.maine.gov/dacf/mnap/focusarea/great_heath_focus_are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 D O C S ! 1 5 0 3 5 4 6 7 . 1 < / d o c u m e n t i d >  
     < s e n d e r i d > J B R O W N E < / s e n d e r i d >  
     < s e n d e r e m a i l > J B R O W N E @ V E R R I L L D A N A . C O M < / s e n d e r e m a i l >  
     < l a s t m o d i f i e d > 2 0 2 1 - 0 6 - 1 6 T 1 6 : 4 3 : 0 0 . 0 0 0 0 0 0 0 - 0 4 : 0 0 < / l a s t m o d i f i e d >  
     < d a t a b a s e > D O C S < / d a t a b a s e >  
 < / p r o p e r t i e s > 
</file>

<file path=customXml/itemProps1.xml><?xml version="1.0" encoding="utf-8"?>
<ds:datastoreItem xmlns:ds="http://schemas.openxmlformats.org/officeDocument/2006/customXml" ds:itemID="{23BC8E60-7F8B-4E79-9119-CE763D687B18}">
  <ds:schemaRefs>
    <ds:schemaRef ds:uri="http://schemas.openxmlformats.org/officeDocument/2006/bibliography"/>
  </ds:schemaRefs>
</ds:datastoreItem>
</file>

<file path=customXml/itemProps2.xml><?xml version="1.0" encoding="utf-8"?>
<ds:datastoreItem xmlns:ds="http://schemas.openxmlformats.org/officeDocument/2006/customXml" ds:itemID="{E3C0EDED-BD1E-4E48-8BA1-6C166928538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Thompson</dc:creator>
  <cp:lastModifiedBy>Robert Gee</cp:lastModifiedBy>
  <cp:revision>3</cp:revision>
  <dcterms:created xsi:type="dcterms:W3CDTF">2021-07-13T12:06:00Z</dcterms:created>
  <dcterms:modified xsi:type="dcterms:W3CDTF">2021-07-13T12:07:00Z</dcterms:modified>
</cp:coreProperties>
</file>