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49" w:rsidRDefault="00F17370" w:rsidP="00F17370">
      <w:pPr>
        <w:spacing w:after="0"/>
        <w:jc w:val="center"/>
        <w:rPr>
          <w:b/>
        </w:rPr>
      </w:pPr>
      <w:bookmarkStart w:id="0" w:name="_GoBack"/>
      <w:bookmarkEnd w:id="0"/>
      <w:r>
        <w:rPr>
          <w:b/>
        </w:rPr>
        <w:t xml:space="preserve">MANE-VU&amp;VA 2007 and 2020 </w:t>
      </w:r>
      <w:r w:rsidR="002A305F" w:rsidRPr="002A305F">
        <w:rPr>
          <w:b/>
        </w:rPr>
        <w:t>M</w:t>
      </w:r>
      <w:r>
        <w:rPr>
          <w:b/>
        </w:rPr>
        <w:t xml:space="preserve">obile </w:t>
      </w:r>
      <w:r w:rsidR="00714A23">
        <w:rPr>
          <w:b/>
        </w:rPr>
        <w:t xml:space="preserve">Status Report and </w:t>
      </w:r>
      <w:r>
        <w:rPr>
          <w:b/>
        </w:rPr>
        <w:t>Emissions</w:t>
      </w:r>
      <w:r w:rsidR="002A305F" w:rsidRPr="002A305F">
        <w:rPr>
          <w:b/>
        </w:rPr>
        <w:t xml:space="preserve"> Analysis</w:t>
      </w:r>
    </w:p>
    <w:p w:rsidR="00714A23" w:rsidRDefault="00714A23" w:rsidP="00F17370">
      <w:pPr>
        <w:spacing w:after="0"/>
        <w:jc w:val="center"/>
        <w:rPr>
          <w:b/>
        </w:rPr>
      </w:pPr>
      <w:r>
        <w:rPr>
          <w:b/>
        </w:rPr>
        <w:t>MARAMA</w:t>
      </w:r>
    </w:p>
    <w:p w:rsidR="00F17370" w:rsidRDefault="00F17370" w:rsidP="00F17370">
      <w:pPr>
        <w:spacing w:after="0"/>
        <w:jc w:val="center"/>
        <w:rPr>
          <w:b/>
        </w:rPr>
      </w:pPr>
      <w:r>
        <w:rPr>
          <w:b/>
        </w:rPr>
        <w:t>April 3, 2020</w:t>
      </w:r>
    </w:p>
    <w:p w:rsidR="00F17370" w:rsidRPr="002A305F" w:rsidRDefault="00F17370" w:rsidP="00F17370">
      <w:pPr>
        <w:spacing w:after="0"/>
        <w:jc w:val="center"/>
        <w:rPr>
          <w:b/>
        </w:rPr>
      </w:pPr>
    </w:p>
    <w:p w:rsidR="00F17370" w:rsidRDefault="00F17370">
      <w:r>
        <w:t xml:space="preserve">Regional mobile emissions for the MARAMA </w:t>
      </w:r>
      <w:r w:rsidR="00714A23">
        <w:t xml:space="preserve">air quality </w:t>
      </w:r>
      <w:r>
        <w:t xml:space="preserve">modeling inventory is estimated for 2007 and predicted for 2020 using the MOVES model in the Look-up Table mode.  </w:t>
      </w:r>
      <w:r w:rsidR="00926E1B">
        <w:t xml:space="preserve">This involved a number of steps.  First, </w:t>
      </w:r>
      <w:r w:rsidR="00EA25D0">
        <w:t xml:space="preserve">MOVES inventory runs were completed to obtain </w:t>
      </w:r>
      <w:r w:rsidR="00714A23">
        <w:t xml:space="preserve">both </w:t>
      </w:r>
      <w:r w:rsidR="00EA25D0">
        <w:t xml:space="preserve">evaporative refueling emissions and activity inputs for SMOKE-MOVES.  </w:t>
      </w:r>
      <w:r w:rsidR="00714A23">
        <w:t xml:space="preserve">Then </w:t>
      </w:r>
      <w:r w:rsidR="00926E1B">
        <w:t xml:space="preserve">MOVES </w:t>
      </w:r>
      <w:r w:rsidR="00EA25D0">
        <w:t xml:space="preserve">Look-up Table runs were performed using the same meteorology that was used in CMAQ modeling.  </w:t>
      </w:r>
      <w:r w:rsidR="00926E1B">
        <w:t xml:space="preserve">Then </w:t>
      </w:r>
      <w:r w:rsidR="00EA25D0">
        <w:t xml:space="preserve">SMOKE-MOVES runs </w:t>
      </w:r>
      <w:r w:rsidR="00926E1B">
        <w:t xml:space="preserve">were performed to </w:t>
      </w:r>
      <w:r w:rsidR="00EA25D0">
        <w:t xml:space="preserve">combine activity data, meteorology and site-specific inputs to estimate grided mobie emissions.  </w:t>
      </w:r>
      <w:r w:rsidR="00926E1B">
        <w:t xml:space="preserve">Finally </w:t>
      </w:r>
      <w:r w:rsidR="00714A23">
        <w:t>p</w:t>
      </w:r>
      <w:r w:rsidR="00EA25D0">
        <w:t xml:space="preserve">ostprocessing </w:t>
      </w:r>
      <w:r w:rsidR="004D0845">
        <w:t xml:space="preserve">summarized </w:t>
      </w:r>
      <w:r w:rsidR="00EA25D0">
        <w:t xml:space="preserve">the SMOKE-MOVES </w:t>
      </w:r>
      <w:r w:rsidR="004D0845">
        <w:t xml:space="preserve">reports </w:t>
      </w:r>
      <w:r w:rsidR="0009274B">
        <w:t xml:space="preserve">at </w:t>
      </w:r>
      <w:r w:rsidR="001B4818">
        <w:t xml:space="preserve">county and </w:t>
      </w:r>
      <w:r w:rsidR="00EA25D0">
        <w:t>SCC</w:t>
      </w:r>
      <w:r w:rsidR="00926E1B">
        <w:t xml:space="preserve"> </w:t>
      </w:r>
      <w:r w:rsidR="001B4818">
        <w:t xml:space="preserve">levels </w:t>
      </w:r>
      <w:r w:rsidR="00EA25D0">
        <w:t xml:space="preserve">typically used by states in their </w:t>
      </w:r>
      <w:r w:rsidR="00926E1B">
        <w:t xml:space="preserve">SIP </w:t>
      </w:r>
      <w:r w:rsidR="00EA25D0">
        <w:t xml:space="preserve">inventories.  </w:t>
      </w:r>
      <w:r w:rsidR="00926E1B">
        <w:t xml:space="preserve">The various modeling runs were performed initially </w:t>
      </w:r>
      <w:r>
        <w:t>by a team of regional g</w:t>
      </w:r>
      <w:r w:rsidR="00EA25D0">
        <w:t>roups and states</w:t>
      </w:r>
      <w:r w:rsidR="00926E1B">
        <w:t xml:space="preserve"> that included MARAMA, NESCAUM, Pennsylvania, New York and Virginia</w:t>
      </w:r>
      <w:r w:rsidR="00EA25D0">
        <w:t xml:space="preserve">.  </w:t>
      </w:r>
      <w:r w:rsidR="00926E1B">
        <w:t xml:space="preserve">However, </w:t>
      </w:r>
      <w:r w:rsidR="00714A23">
        <w:t xml:space="preserve">in some cases, </w:t>
      </w:r>
      <w:r w:rsidR="00926E1B">
        <w:t>errors were found in the initial runs</w:t>
      </w:r>
      <w:r w:rsidR="00714A23">
        <w:t xml:space="preserve">.  </w:t>
      </w:r>
      <w:r w:rsidR="00EA25D0">
        <w:t>.</w:t>
      </w:r>
      <w:r w:rsidR="00714A23">
        <w:t xml:space="preserve">  </w:t>
      </w:r>
      <w:r w:rsidR="00D12B4B">
        <w:t xml:space="preserve">The errors were corrected by re-running SMOKE-MOVES.  </w:t>
      </w:r>
      <w:r w:rsidR="00714A23">
        <w:t xml:space="preserve">These are noted in Table 1.  Please note that MOVES </w:t>
      </w:r>
      <w:r w:rsidR="00E53722">
        <w:t>modeling  in Look-up Table mode has been conducted only once (i.e., it has never been re-run)</w:t>
      </w:r>
      <w:r w:rsidR="00714A23">
        <w:t xml:space="preserve">. </w:t>
      </w:r>
      <w:r>
        <w:t xml:space="preserve"> </w:t>
      </w:r>
    </w:p>
    <w:p w:rsidR="00D82018" w:rsidRPr="00D82018" w:rsidRDefault="00D82018">
      <w:pPr>
        <w:rPr>
          <w:b/>
        </w:rPr>
      </w:pPr>
      <w:r w:rsidRPr="00D82018">
        <w:rPr>
          <w:b/>
        </w:rPr>
        <w:t>Table 1. – Overview of modeling runs</w:t>
      </w:r>
    </w:p>
    <w:p w:rsidR="00F17370" w:rsidRDefault="00714A23">
      <w:r w:rsidRPr="00714A23">
        <w:rPr>
          <w:noProof/>
        </w:rPr>
        <w:drawing>
          <wp:inline distT="0" distB="0" distL="0" distR="0">
            <wp:extent cx="3070860" cy="30708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70860" cy="3070860"/>
                    </a:xfrm>
                    <a:prstGeom prst="rect">
                      <a:avLst/>
                    </a:prstGeom>
                    <a:noFill/>
                    <a:ln w="9525">
                      <a:noFill/>
                      <a:miter lim="800000"/>
                      <a:headEnd/>
                      <a:tailEnd/>
                    </a:ln>
                  </pic:spPr>
                </pic:pic>
              </a:graphicData>
            </a:graphic>
          </wp:inline>
        </w:drawing>
      </w:r>
    </w:p>
    <w:p w:rsidR="00714A23" w:rsidRDefault="00714A23" w:rsidP="00714A23">
      <w:pPr>
        <w:pStyle w:val="ListParagraph"/>
        <w:numPr>
          <w:ilvl w:val="0"/>
          <w:numId w:val="1"/>
        </w:numPr>
      </w:pPr>
      <w:r>
        <w:t xml:space="preserve">Initial </w:t>
      </w:r>
      <w:r w:rsidR="0009274B">
        <w:t xml:space="preserve">inputs were revised and </w:t>
      </w:r>
      <w:r>
        <w:t>rerun.</w:t>
      </w:r>
    </w:p>
    <w:p w:rsidR="00D82018" w:rsidRDefault="00EA25D0">
      <w:r>
        <w:t xml:space="preserve">After a long process, we have estimates for both 2007 and 2020.  This document </w:t>
      </w:r>
      <w:r w:rsidR="00926E1B">
        <w:t xml:space="preserve">is intended to be a </w:t>
      </w:r>
      <w:r w:rsidR="00714A23">
        <w:t xml:space="preserve">project </w:t>
      </w:r>
      <w:r w:rsidR="00926E1B">
        <w:t>status report</w:t>
      </w:r>
      <w:r w:rsidR="00714A23">
        <w:t xml:space="preserve">.  The project is not complete and </w:t>
      </w:r>
      <w:r w:rsidR="00D82018">
        <w:t>will require additional work before the results should be used in air quality modeling</w:t>
      </w:r>
      <w:r w:rsidR="00926E1B">
        <w:t xml:space="preserve">.  In the report we present and </w:t>
      </w:r>
      <w:r>
        <w:t xml:space="preserve">evaluate the </w:t>
      </w:r>
      <w:r w:rsidR="00926E1B">
        <w:t xml:space="preserve">emissions </w:t>
      </w:r>
      <w:r>
        <w:t>resu</w:t>
      </w:r>
      <w:r w:rsidR="00714A23">
        <w:t>lts on a state-by-state basis.</w:t>
      </w:r>
    </w:p>
    <w:p w:rsidR="002A305F" w:rsidRDefault="00714A23">
      <w:r>
        <w:t>P</w:t>
      </w:r>
      <w:r w:rsidR="00EA25D0">
        <w:t>ost</w:t>
      </w:r>
      <w:r w:rsidR="00FB66A6">
        <w:t>-</w:t>
      </w:r>
      <w:r w:rsidR="00EA25D0">
        <w:t>processed SMOKE-</w:t>
      </w:r>
      <w:r w:rsidR="002A47DE">
        <w:t xml:space="preserve">MOVES data </w:t>
      </w:r>
      <w:r w:rsidR="00EA25D0">
        <w:t xml:space="preserve">in SCC format </w:t>
      </w:r>
      <w:r w:rsidR="002A47DE">
        <w:t xml:space="preserve">was </w:t>
      </w:r>
      <w:r>
        <w:t>up-</w:t>
      </w:r>
      <w:r w:rsidR="00EA25D0">
        <w:t xml:space="preserve">loaded by Jin-Sheng Lin to the MARAMA ftp and </w:t>
      </w:r>
      <w:r w:rsidR="002A47DE">
        <w:t xml:space="preserve">downloaded </w:t>
      </w:r>
      <w:r w:rsidR="00EA25D0">
        <w:t xml:space="preserve">by MARAMA </w:t>
      </w:r>
      <w:r w:rsidR="002A47DE">
        <w:t>on 3/1</w:t>
      </w:r>
      <w:r w:rsidR="00EA25D0">
        <w:t>2</w:t>
      </w:r>
      <w:r w:rsidR="002A47DE">
        <w:t xml:space="preserve">/2012. </w:t>
      </w:r>
      <w:r w:rsidR="00EA25D0">
        <w:t>T</w:t>
      </w:r>
      <w:r w:rsidR="002A305F">
        <w:t xml:space="preserve">he </w:t>
      </w:r>
      <w:r w:rsidR="00EA25D0">
        <w:t xml:space="preserve">2007 and 2020 </w:t>
      </w:r>
      <w:r w:rsidR="002A305F">
        <w:t>MOVES text files</w:t>
      </w:r>
      <w:r w:rsidR="00B82F59">
        <w:t xml:space="preserve"> were combined</w:t>
      </w:r>
      <w:r w:rsidR="002A305F">
        <w:t xml:space="preserve"> into a singl</w:t>
      </w:r>
      <w:r w:rsidR="00B82F59">
        <w:t>e Excel document and uploaded</w:t>
      </w:r>
      <w:r w:rsidR="002A305F">
        <w:t xml:space="preserve"> into Access. </w:t>
      </w:r>
      <w:r w:rsidR="00EA25D0">
        <w:t>MARAMA</w:t>
      </w:r>
      <w:r w:rsidR="002A305F">
        <w:t xml:space="preserve">I then </w:t>
      </w:r>
      <w:r w:rsidR="00B82F59">
        <w:t>joined</w:t>
      </w:r>
      <w:r w:rsidR="002A305F">
        <w:t xml:space="preserve"> month, county, and SCC </w:t>
      </w:r>
      <w:r w:rsidR="00B82F59">
        <w:t>and summed</w:t>
      </w:r>
      <w:r w:rsidR="002A305F">
        <w:t xml:space="preserve"> all the pollutants</w:t>
      </w:r>
      <w:r w:rsidR="00FB66A6">
        <w:t xml:space="preserve"> by state</w:t>
      </w:r>
      <w:r w:rsidR="00B82F59">
        <w:t>. The p</w:t>
      </w:r>
      <w:r w:rsidR="002A305F">
        <w:t>ollutants of interest</w:t>
      </w:r>
      <w:r w:rsidR="00B82F59">
        <w:t xml:space="preserve"> were: NOx, </w:t>
      </w:r>
      <w:r w:rsidR="00335195">
        <w:t>PM</w:t>
      </w:r>
      <w:r w:rsidR="00B82F59">
        <w:t>2.5, SO2, and VOC.</w:t>
      </w:r>
    </w:p>
    <w:p w:rsidR="00FB66A6" w:rsidRDefault="00926E1B">
      <w:r>
        <w:t>In addition to reporting total annual emissions by state, t</w:t>
      </w:r>
      <w:r w:rsidR="00FB66A6">
        <w:t xml:space="preserve">his analysis uses the approach of normalizing emissions on population.  </w:t>
      </w:r>
      <w:r>
        <w:t xml:space="preserve">This approach </w:t>
      </w:r>
      <w:r w:rsidR="00714A23">
        <w:t xml:space="preserve">allows </w:t>
      </w:r>
      <w:r>
        <w:t xml:space="preserve">emissions from large states, such as New York and Pennsylvania </w:t>
      </w:r>
      <w:r w:rsidR="00714A23">
        <w:t xml:space="preserve">to </w:t>
      </w:r>
      <w:r>
        <w:t xml:space="preserve">be compared with </w:t>
      </w:r>
      <w:r>
        <w:lastRenderedPageBreak/>
        <w:t xml:space="preserve">smaller states, such as Rhode Island or Vermont.  </w:t>
      </w:r>
      <w:r w:rsidR="00D82018">
        <w:t>The readers should be aware that t</w:t>
      </w:r>
      <w:r>
        <w:t>he comparison is not perfect as state differences</w:t>
      </w:r>
      <w:r w:rsidR="00714A23">
        <w:t>,</w:t>
      </w:r>
      <w:r>
        <w:t xml:space="preserve"> </w:t>
      </w:r>
      <w:r w:rsidR="00D82018">
        <w:t>such as the amount of cross-</w:t>
      </w:r>
      <w:r>
        <w:t>state through traffic, and differences in urbanization</w:t>
      </w:r>
      <w:r w:rsidR="00714A23">
        <w:t>,</w:t>
      </w:r>
      <w:r>
        <w:t xml:space="preserve"> are still confounding.  To develop the normalizing charts </w:t>
      </w:r>
      <w:r w:rsidR="00FB66A6">
        <w:t xml:space="preserve">MARAMA obtained the 2010 population data for each state from the census.  </w:t>
      </w:r>
      <w:r w:rsidR="00660FC7">
        <w:t>Annual s</w:t>
      </w:r>
      <w:r w:rsidR="00FB66A6">
        <w:t xml:space="preserve">tate emissions </w:t>
      </w:r>
      <w:r>
        <w:t xml:space="preserve">in both 2007 and 2020 </w:t>
      </w:r>
      <w:r w:rsidR="00FB66A6">
        <w:t>were th</w:t>
      </w:r>
      <w:r>
        <w:t>en divided by state population and plotted together.</w:t>
      </w:r>
    </w:p>
    <w:p w:rsidR="0009274B" w:rsidRPr="005C6F7E" w:rsidRDefault="005C6F7E">
      <w:pPr>
        <w:rPr>
          <w:b/>
        </w:rPr>
      </w:pPr>
      <w:r w:rsidRPr="005C6F7E">
        <w:rPr>
          <w:b/>
        </w:rPr>
        <w:t>TEMP2 versus TEMPG</w:t>
      </w:r>
    </w:p>
    <w:p w:rsidR="0009274B" w:rsidRPr="005C6F7E" w:rsidRDefault="0009274B" w:rsidP="0009274B">
      <w:r w:rsidRPr="005C6F7E">
        <w:t xml:space="preserve">The OTC MOVES modelers have been working with GA and UNC on merging MOVES-based emissions from two RPOs into one regional inventory for air quality modeling.  To be consistent with SEMAP, some changes must be made to the OTC modeling.  </w:t>
      </w:r>
    </w:p>
    <w:p w:rsidR="0009274B" w:rsidRPr="005C6F7E" w:rsidRDefault="0009274B" w:rsidP="0009274B">
      <w:r w:rsidRPr="005C6F7E">
        <w:t xml:space="preserve">Specifically, the temperature parameter used in our SMOKE-MOVES runs, TEMPG (ground level temperature), needs to be switched to TEMP2 (2-m temperature).  Normally, the switch would require re-running both MOVES (in lookup table mode) and SMOKE-MOVES.  To save time and resources, a simplified approach has been taken which involves re-running only SMOKE-MOVES with TEMP2 as the temperature parameter in interpolating emission rates from already-developed TEMG-based lookup tables.  Using this “semi” TEMP2 approach, VA has conducted a preliminary 2007 SMOKE-MOVES re-run for MANEVU+VA.  That modeling inventory, although not a “real” TEMP2, will be used to merge with SEMAP inventory and we propose using these adjusted results in regional modeling. </w:t>
      </w:r>
    </w:p>
    <w:p w:rsidR="0009274B" w:rsidRDefault="0009274B" w:rsidP="0009274B">
      <w:r w:rsidRPr="005C6F7E">
        <w:t xml:space="preserve">As a result of this adjustment, mobile source emissions </w:t>
      </w:r>
      <w:r w:rsidR="005C6F7E">
        <w:t xml:space="preserve">used in modeling </w:t>
      </w:r>
      <w:r w:rsidRPr="005C6F7E">
        <w:t xml:space="preserve">are expected to be different (around a few percentages) from the </w:t>
      </w:r>
      <w:r w:rsidR="005C6F7E">
        <w:t>values quoted in this</w:t>
      </w:r>
      <w:r w:rsidRPr="005C6F7E">
        <w:t xml:space="preserve"> status report. </w:t>
      </w:r>
      <w:r w:rsidR="005C6F7E">
        <w:t xml:space="preserve"> </w:t>
      </w:r>
      <w:r w:rsidR="005C6F7E" w:rsidRPr="005C6F7E">
        <w:t>When comparing the results using TEMPG to TEMP2, some emissions increase (e.g., CO winter time, PM winter time) while others decrease (e.g., CO summer time, VOC throughout the year).  When comparing the full TEMP2 run to the semi_TEMP2 run, overall the differences seem to be minor</w:t>
      </w:r>
      <w:r w:rsidR="005C6F7E">
        <w:t>.  T</w:t>
      </w:r>
      <w:r w:rsidR="005C6F7E" w:rsidRPr="005C6F7E">
        <w:t xml:space="preserve">he largest differences are for NOx at about 1.1%, but.  </w:t>
      </w:r>
      <w:r w:rsidRPr="005C6F7E">
        <w:t xml:space="preserve"> The “semi” TEMP2 inventory should be regarded as our “final” SIP quality run because ultimately it is </w:t>
      </w:r>
      <w:r w:rsidR="005C6F7E">
        <w:t>the one used in CMAQ modeling.</w:t>
      </w:r>
    </w:p>
    <w:p w:rsidR="00A62B12" w:rsidRPr="00EB0CDF" w:rsidRDefault="00A62B12" w:rsidP="0009274B">
      <w:pPr>
        <w:rPr>
          <w:b/>
        </w:rPr>
      </w:pPr>
      <w:r w:rsidRPr="00EB0CDF">
        <w:rPr>
          <w:b/>
        </w:rPr>
        <w:t>Missing SCCs in the 2020 output</w:t>
      </w:r>
    </w:p>
    <w:p w:rsidR="00A62B12" w:rsidRDefault="00EB0CDF" w:rsidP="0009274B">
      <w:r>
        <w:t xml:space="preserve">When summarizing emissions, </w:t>
      </w:r>
      <w:r w:rsidR="00A62B12">
        <w:t xml:space="preserve">MARAMA noted that there were SCCs missing in the 2020 output for Maryland and New Jersey. </w:t>
      </w:r>
      <w:r>
        <w:t>Activity data for t</w:t>
      </w:r>
      <w:r w:rsidR="00A62B12">
        <w:t xml:space="preserve">hese SCCs were included in the 2007 inputs not the 2020 inputs.  Maryland and New Jersey reran MOVES in the inventory mode to generate activity </w:t>
      </w:r>
      <w:r>
        <w:t>data for 2020.  Virginia rer</w:t>
      </w:r>
      <w:r w:rsidR="007430B6">
        <w:t>an SMOKE-MOVES for these states.</w:t>
      </w:r>
    </w:p>
    <w:p w:rsidR="00FB66A6" w:rsidRPr="00FB66A6" w:rsidRDefault="00FB66A6">
      <w:pPr>
        <w:rPr>
          <w:b/>
        </w:rPr>
      </w:pPr>
      <w:r w:rsidRPr="00FB66A6">
        <w:rPr>
          <w:b/>
        </w:rPr>
        <w:t xml:space="preserve">Mobile </w:t>
      </w:r>
      <w:r>
        <w:rPr>
          <w:b/>
        </w:rPr>
        <w:t xml:space="preserve">2007 &amp; 2020 </w:t>
      </w:r>
      <w:r w:rsidRPr="00FB66A6">
        <w:rPr>
          <w:b/>
        </w:rPr>
        <w:t>NOX emissions</w:t>
      </w:r>
    </w:p>
    <w:p w:rsidR="0022367E" w:rsidRDefault="00980A83" w:rsidP="00FB66A6">
      <w:r>
        <w:t xml:space="preserve">Figure </w:t>
      </w:r>
      <w:r w:rsidR="00FB66A6" w:rsidRPr="00FB66A6">
        <w:t xml:space="preserve">1 shows the </w:t>
      </w:r>
      <w:r w:rsidR="00FB66A6">
        <w:t xml:space="preserve">estimated </w:t>
      </w:r>
      <w:r w:rsidR="00FB66A6" w:rsidRPr="00FB66A6">
        <w:t xml:space="preserve">regional </w:t>
      </w:r>
      <w:r w:rsidR="00103571">
        <w:t xml:space="preserve">NOx </w:t>
      </w:r>
      <w:r w:rsidR="00FB66A6" w:rsidRPr="00FB66A6">
        <w:t>emissions for 2007 and 2020</w:t>
      </w:r>
      <w:r w:rsidR="00FB66A6">
        <w:t xml:space="preserve">.  </w:t>
      </w:r>
      <w:r>
        <w:t xml:space="preserve">Figure </w:t>
      </w:r>
      <w:r w:rsidR="00FB66A6">
        <w:t xml:space="preserve">2 shows the same data normalized on </w:t>
      </w:r>
      <w:r w:rsidR="00926E1B">
        <w:t xml:space="preserve">2010 </w:t>
      </w:r>
      <w:r w:rsidR="00FB66A6">
        <w:t xml:space="preserve">population.  </w:t>
      </w:r>
      <w:r w:rsidR="00660FC7">
        <w:t>As can be seen in Figure 1, i</w:t>
      </w:r>
      <w:r w:rsidR="0022367E">
        <w:t xml:space="preserve">n general, we expect </w:t>
      </w:r>
      <w:r w:rsidR="00103571">
        <w:t xml:space="preserve">NOx </w:t>
      </w:r>
      <w:r w:rsidR="0022367E">
        <w:t xml:space="preserve">emissions to drop between 40 and 70% between 2007 and 2020. On a per capita basis, </w:t>
      </w:r>
      <w:r w:rsidR="00103571">
        <w:t xml:space="preserve">NOx </w:t>
      </w:r>
      <w:r w:rsidR="0022367E">
        <w:t>emission</w:t>
      </w:r>
      <w:r w:rsidR="00103571">
        <w:t>s</w:t>
      </w:r>
      <w:r w:rsidR="0022367E">
        <w:t xml:space="preserve"> in 2007 range from 30 to 55 lb/person year.  In 2020 emissions drop to </w:t>
      </w:r>
      <w:r w:rsidR="00660FC7">
        <w:t xml:space="preserve">between </w:t>
      </w:r>
      <w:r w:rsidR="0022367E">
        <w:t xml:space="preserve">6 </w:t>
      </w:r>
      <w:r w:rsidR="00660FC7">
        <w:t>and</w:t>
      </w:r>
      <w:r w:rsidR="0022367E">
        <w:t xml:space="preserve"> 8 lb/person year.  The </w:t>
      </w:r>
      <w:r w:rsidR="00660FC7">
        <w:t xml:space="preserve">2020 results for </w:t>
      </w:r>
      <w:r w:rsidR="0022367E">
        <w:t>four state need further scrutiny</w:t>
      </w:r>
      <w:r w:rsidR="00660FC7">
        <w:t xml:space="preserve">. </w:t>
      </w:r>
      <w:r w:rsidR="0022367E">
        <w:t xml:space="preserve"> </w:t>
      </w:r>
      <w:r w:rsidR="00660FC7">
        <w:t>T</w:t>
      </w:r>
      <w:r w:rsidR="0022367E">
        <w:t xml:space="preserve">hese are the District of Columbia, </w:t>
      </w:r>
      <w:r w:rsidR="00FB66A6">
        <w:t>D</w:t>
      </w:r>
      <w:r w:rsidR="0022367E">
        <w:t>elaware, New Hampshire and Rhode Island. In these states emissions are predicted to only drop slightly by 2020.</w:t>
      </w:r>
    </w:p>
    <w:p w:rsidR="00980A83" w:rsidRPr="00980A83" w:rsidRDefault="00980A83" w:rsidP="00FB66A6">
      <w:pPr>
        <w:rPr>
          <w:b/>
        </w:rPr>
      </w:pPr>
      <w:r w:rsidRPr="00980A83">
        <w:rPr>
          <w:b/>
        </w:rPr>
        <w:t xml:space="preserve">Mobile 2007 &amp; 2020 </w:t>
      </w:r>
      <w:r w:rsidR="00C8085D">
        <w:rPr>
          <w:b/>
        </w:rPr>
        <w:t xml:space="preserve">emissions trends </w:t>
      </w:r>
      <w:r w:rsidRPr="00980A83">
        <w:rPr>
          <w:b/>
        </w:rPr>
        <w:t>for other pollutants</w:t>
      </w:r>
    </w:p>
    <w:p w:rsidR="00980A83" w:rsidRDefault="00980A83">
      <w:r>
        <w:t>A similar analysis was done for PM2.5, SO2 and VOC.  State by state results are shown in the charts in Figures 3-8.  The results are summarized in Table 2.</w:t>
      </w:r>
    </w:p>
    <w:p w:rsidR="00AE1E5E" w:rsidRDefault="00AE1E5E">
      <w:pPr>
        <w:rPr>
          <w:b/>
        </w:rPr>
      </w:pPr>
      <w:r>
        <w:rPr>
          <w:b/>
        </w:rPr>
        <w:br w:type="page"/>
      </w:r>
    </w:p>
    <w:p w:rsidR="0073415C" w:rsidRPr="0073415C" w:rsidRDefault="0073415C">
      <w:pPr>
        <w:rPr>
          <w:b/>
        </w:rPr>
      </w:pPr>
      <w:r w:rsidRPr="0073415C">
        <w:rPr>
          <w:b/>
        </w:rPr>
        <w:lastRenderedPageBreak/>
        <w:t>Table 2. – Summary of Mobile Emission Change from 2007 to 2020</w:t>
      </w:r>
    </w:p>
    <w:p w:rsidR="0073415C" w:rsidRDefault="0073415C">
      <w:r w:rsidRPr="0073415C">
        <w:rPr>
          <w:noProof/>
        </w:rPr>
        <w:drawing>
          <wp:inline distT="0" distB="0" distL="0" distR="0">
            <wp:extent cx="5076825" cy="1733550"/>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76825" cy="1733550"/>
                    </a:xfrm>
                    <a:prstGeom prst="rect">
                      <a:avLst/>
                    </a:prstGeom>
                    <a:noFill/>
                    <a:ln w="9525">
                      <a:noFill/>
                      <a:miter lim="800000"/>
                      <a:headEnd/>
                      <a:tailEnd/>
                    </a:ln>
                  </pic:spPr>
                </pic:pic>
              </a:graphicData>
            </a:graphic>
          </wp:inline>
        </w:drawing>
      </w:r>
    </w:p>
    <w:p w:rsidR="0022367E" w:rsidRDefault="0073415C">
      <w:r>
        <w:t xml:space="preserve">As can be seen in the Figures 3 – 8, 2020 emissions for some states require further </w:t>
      </w:r>
      <w:r w:rsidR="00D82018">
        <w:t xml:space="preserve">review </w:t>
      </w:r>
      <w:r>
        <w:t xml:space="preserve">as their trend is </w:t>
      </w:r>
      <w:r w:rsidR="00660FC7">
        <w:t>out of line with other states and with what is expected</w:t>
      </w:r>
      <w:r>
        <w:t xml:space="preserve">.  </w:t>
      </w:r>
      <w:r w:rsidR="00D82018">
        <w:t xml:space="preserve">Of the </w:t>
      </w:r>
      <w:r w:rsidR="00660FC7">
        <w:t xml:space="preserve">five </w:t>
      </w:r>
      <w:r w:rsidR="00D82018">
        <w:t>states with issues, it is probably more important to review the emissions for the District of Columbia and Delaware because of their proximity to nonattainment areas.</w:t>
      </w:r>
      <w:r w:rsidR="00A21C7F">
        <w:t xml:space="preserve">  MARAMA and Virginia have provided Delaware with the input files used for their evaluation.  Other states, including DC have not yet been contacted about this issue.</w:t>
      </w:r>
    </w:p>
    <w:p w:rsidR="00C8085D" w:rsidRDefault="00C8085D">
      <w:r>
        <w:t xml:space="preserve">Even within states </w:t>
      </w:r>
      <w:r w:rsidR="00857BD1">
        <w:t xml:space="preserve">where </w:t>
      </w:r>
      <w:r>
        <w:t>other pollutant reductions are fairly regular, SO2 emissions changes between 2007 and 2010 are more variable from state to state than other pollutant emissions ranging from a decrease of 64% in Pennsylvania to an increase in 9% in Virginia.  While interesting, it is probably not worth deep scrutiny as the mobile source sector is an extremely minor source of SO2.</w:t>
      </w:r>
    </w:p>
    <w:p w:rsidR="00DB09D2" w:rsidRPr="005C6F7E" w:rsidRDefault="00DB09D2">
      <w:pPr>
        <w:rPr>
          <w:b/>
        </w:rPr>
      </w:pPr>
      <w:r w:rsidRPr="005C6F7E">
        <w:rPr>
          <w:b/>
        </w:rPr>
        <w:t>Mobile 2017 emissions estimates</w:t>
      </w:r>
    </w:p>
    <w:p w:rsidR="00DB09D2" w:rsidRDefault="00DB09D2">
      <w:r>
        <w:t xml:space="preserve">The MARAMA modeling emissions inventory was intended to include estimates for 2007, 2017 and 2020 for all sectors.  Because of the difficulties of using the MOVES model, to date only 2007 and 2020 emissions have been prepared.  MARAMA has issued an RFP to obtain contractor bids for the task of estimating 2017 emissions.  </w:t>
      </w:r>
      <w:r w:rsidR="005C6F7E">
        <w:t xml:space="preserve">We have received </w:t>
      </w:r>
      <w:r w:rsidR="00125907">
        <w:t>quotes ranging from $18,670 to $58,000 to perform the runs.  The selection committee will meet next week to select the best proposal.  However, there is currently no money budgeted for the work.</w:t>
      </w:r>
    </w:p>
    <w:p w:rsidR="00FB66A6" w:rsidRPr="00FB66A6" w:rsidRDefault="00980A83" w:rsidP="00FB66A6">
      <w:pPr>
        <w:keepNext/>
        <w:keepLines/>
        <w:rPr>
          <w:b/>
        </w:rPr>
      </w:pPr>
      <w:r>
        <w:rPr>
          <w:b/>
        </w:rPr>
        <w:lastRenderedPageBreak/>
        <w:t>Figure</w:t>
      </w:r>
      <w:r w:rsidR="00FB66A6" w:rsidRPr="00FB66A6">
        <w:rPr>
          <w:b/>
        </w:rPr>
        <w:t xml:space="preserve"> 1. Regional NOX emissions for 2007 and 2020</w:t>
      </w:r>
    </w:p>
    <w:p w:rsidR="00675C3C" w:rsidRDefault="001D2FC0" w:rsidP="00FB66A6">
      <w:pPr>
        <w:keepNext/>
        <w:keepLines/>
        <w:spacing w:after="0"/>
      </w:pPr>
      <w:r>
        <w:rPr>
          <w:noProof/>
        </w:rPr>
        <w:drawing>
          <wp:inline distT="0" distB="0" distL="0" distR="0">
            <wp:extent cx="5042370" cy="3657600"/>
            <wp:effectExtent l="19050" t="0" r="58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2370" cy="3657600"/>
                    </a:xfrm>
                    <a:prstGeom prst="rect">
                      <a:avLst/>
                    </a:prstGeom>
                    <a:noFill/>
                  </pic:spPr>
                </pic:pic>
              </a:graphicData>
            </a:graphic>
          </wp:inline>
        </w:drawing>
      </w:r>
    </w:p>
    <w:p w:rsidR="00C8085D" w:rsidRDefault="00C8085D" w:rsidP="00926E1B">
      <w:pPr>
        <w:keepNext/>
        <w:keepLines/>
        <w:rPr>
          <w:b/>
        </w:rPr>
      </w:pPr>
    </w:p>
    <w:p w:rsidR="00926E1B" w:rsidRPr="00FB66A6" w:rsidRDefault="00980A83" w:rsidP="00926E1B">
      <w:pPr>
        <w:keepNext/>
        <w:keepLines/>
        <w:rPr>
          <w:b/>
        </w:rPr>
      </w:pPr>
      <w:r>
        <w:rPr>
          <w:b/>
        </w:rPr>
        <w:t>Figure</w:t>
      </w:r>
      <w:r w:rsidR="00926E1B" w:rsidRPr="00FB66A6">
        <w:rPr>
          <w:b/>
        </w:rPr>
        <w:t xml:space="preserve"> </w:t>
      </w:r>
      <w:r w:rsidR="00926E1B">
        <w:rPr>
          <w:b/>
        </w:rPr>
        <w:t>2</w:t>
      </w:r>
      <w:r w:rsidR="00926E1B" w:rsidRPr="00FB66A6">
        <w:rPr>
          <w:b/>
        </w:rPr>
        <w:t xml:space="preserve">. </w:t>
      </w:r>
      <w:r w:rsidR="00926E1B">
        <w:rPr>
          <w:b/>
        </w:rPr>
        <w:t xml:space="preserve">Population normalized </w:t>
      </w:r>
      <w:r w:rsidR="00926E1B" w:rsidRPr="00FB66A6">
        <w:rPr>
          <w:b/>
        </w:rPr>
        <w:t>NOX emissions for 2007 and 2020</w:t>
      </w:r>
    </w:p>
    <w:p w:rsidR="00926E1B" w:rsidRDefault="00FB66A6" w:rsidP="00926E1B">
      <w:pPr>
        <w:keepNext/>
        <w:keepLines/>
      </w:pPr>
      <w:r w:rsidRPr="00FB66A6">
        <w:rPr>
          <w:noProof/>
        </w:rPr>
        <w:drawing>
          <wp:inline distT="0" distB="0" distL="0" distR="0">
            <wp:extent cx="5029244" cy="3657600"/>
            <wp:effectExtent l="19050" t="0" r="0" b="0"/>
            <wp:docPr id="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44" cy="3657600"/>
                    </a:xfrm>
                    <a:prstGeom prst="rect">
                      <a:avLst/>
                    </a:prstGeom>
                    <a:noFill/>
                  </pic:spPr>
                </pic:pic>
              </a:graphicData>
            </a:graphic>
          </wp:inline>
        </w:drawing>
      </w:r>
    </w:p>
    <w:p w:rsidR="00926E1B" w:rsidRDefault="00926E1B">
      <w:r>
        <w:br w:type="page"/>
      </w:r>
    </w:p>
    <w:p w:rsidR="00980A83" w:rsidRPr="00FB66A6" w:rsidRDefault="00980A83" w:rsidP="00980A83">
      <w:pPr>
        <w:keepNext/>
        <w:keepLines/>
        <w:rPr>
          <w:b/>
        </w:rPr>
      </w:pPr>
      <w:r>
        <w:rPr>
          <w:b/>
        </w:rPr>
        <w:lastRenderedPageBreak/>
        <w:t>Figure</w:t>
      </w:r>
      <w:r w:rsidRPr="00FB66A6">
        <w:rPr>
          <w:b/>
        </w:rPr>
        <w:t xml:space="preserve"> </w:t>
      </w:r>
      <w:r>
        <w:rPr>
          <w:b/>
        </w:rPr>
        <w:t>3</w:t>
      </w:r>
      <w:r w:rsidRPr="00FB66A6">
        <w:rPr>
          <w:b/>
        </w:rPr>
        <w:t xml:space="preserve">. Regional </w:t>
      </w:r>
      <w:r>
        <w:rPr>
          <w:b/>
        </w:rPr>
        <w:t>PM2.5</w:t>
      </w:r>
      <w:r w:rsidRPr="00FB66A6">
        <w:rPr>
          <w:b/>
        </w:rPr>
        <w:t xml:space="preserve"> emissions for 2007 and 2020</w:t>
      </w:r>
    </w:p>
    <w:p w:rsidR="001D2FC0" w:rsidRDefault="001D2FC0" w:rsidP="00980A83">
      <w:pPr>
        <w:keepNext/>
        <w:keepLines/>
        <w:spacing w:after="0"/>
      </w:pPr>
      <w:r>
        <w:rPr>
          <w:noProof/>
        </w:rPr>
        <w:drawing>
          <wp:inline distT="0" distB="0" distL="0" distR="0">
            <wp:extent cx="5042370" cy="3657600"/>
            <wp:effectExtent l="19050" t="0" r="58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2370" cy="3657600"/>
                    </a:xfrm>
                    <a:prstGeom prst="rect">
                      <a:avLst/>
                    </a:prstGeom>
                    <a:noFill/>
                  </pic:spPr>
                </pic:pic>
              </a:graphicData>
            </a:graphic>
          </wp:inline>
        </w:drawing>
      </w:r>
    </w:p>
    <w:p w:rsidR="00C8085D" w:rsidRDefault="00C8085D" w:rsidP="00980A83">
      <w:pPr>
        <w:keepNext/>
        <w:keepLines/>
      </w:pPr>
    </w:p>
    <w:p w:rsidR="00980A83" w:rsidRPr="00FB66A6" w:rsidRDefault="00980A83" w:rsidP="00980A83">
      <w:pPr>
        <w:keepNext/>
        <w:keepLines/>
        <w:rPr>
          <w:b/>
        </w:rPr>
      </w:pPr>
      <w:r>
        <w:rPr>
          <w:b/>
        </w:rPr>
        <w:t>Figure</w:t>
      </w:r>
      <w:r w:rsidRPr="00FB66A6">
        <w:rPr>
          <w:b/>
        </w:rPr>
        <w:t xml:space="preserve"> </w:t>
      </w:r>
      <w:r w:rsidR="0089034F">
        <w:rPr>
          <w:b/>
        </w:rPr>
        <w:t>4</w:t>
      </w:r>
      <w:r w:rsidRPr="00FB66A6">
        <w:rPr>
          <w:b/>
        </w:rPr>
        <w:t xml:space="preserve">. </w:t>
      </w:r>
      <w:r>
        <w:rPr>
          <w:b/>
        </w:rPr>
        <w:t xml:space="preserve">Population normalized </w:t>
      </w:r>
      <w:r w:rsidR="0089034F">
        <w:rPr>
          <w:b/>
        </w:rPr>
        <w:t>PM2.5</w:t>
      </w:r>
      <w:r w:rsidRPr="00FB66A6">
        <w:rPr>
          <w:b/>
        </w:rPr>
        <w:t xml:space="preserve"> emissions for 2007 and 2020</w:t>
      </w:r>
    </w:p>
    <w:p w:rsidR="00980A83" w:rsidRDefault="00980A83">
      <w:pPr>
        <w:rPr>
          <w:b/>
        </w:rPr>
      </w:pPr>
      <w:r w:rsidRPr="00980A83">
        <w:rPr>
          <w:b/>
          <w:noProof/>
        </w:rPr>
        <w:drawing>
          <wp:inline distT="0" distB="0" distL="0" distR="0">
            <wp:extent cx="5029244" cy="36576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44" cy="3657600"/>
                    </a:xfrm>
                    <a:prstGeom prst="rect">
                      <a:avLst/>
                    </a:prstGeom>
                    <a:noFill/>
                  </pic:spPr>
                </pic:pic>
              </a:graphicData>
            </a:graphic>
          </wp:inline>
        </w:drawing>
      </w:r>
      <w:r>
        <w:rPr>
          <w:b/>
        </w:rPr>
        <w:br w:type="page"/>
      </w:r>
    </w:p>
    <w:p w:rsidR="00980A83" w:rsidRPr="00FB66A6" w:rsidRDefault="00980A83" w:rsidP="00980A83">
      <w:pPr>
        <w:keepNext/>
        <w:keepLines/>
        <w:rPr>
          <w:b/>
        </w:rPr>
      </w:pPr>
      <w:r>
        <w:rPr>
          <w:b/>
        </w:rPr>
        <w:lastRenderedPageBreak/>
        <w:t>Figure</w:t>
      </w:r>
      <w:r w:rsidRPr="00FB66A6">
        <w:rPr>
          <w:b/>
        </w:rPr>
        <w:t xml:space="preserve"> </w:t>
      </w:r>
      <w:r>
        <w:rPr>
          <w:b/>
        </w:rPr>
        <w:t>5</w:t>
      </w:r>
      <w:r w:rsidRPr="00FB66A6">
        <w:rPr>
          <w:b/>
        </w:rPr>
        <w:t xml:space="preserve">. Regional </w:t>
      </w:r>
      <w:r>
        <w:rPr>
          <w:b/>
        </w:rPr>
        <w:t>SO2</w:t>
      </w:r>
      <w:r w:rsidRPr="00FB66A6">
        <w:rPr>
          <w:b/>
        </w:rPr>
        <w:t xml:space="preserve"> emissions for 2007 and 2020</w:t>
      </w:r>
    </w:p>
    <w:p w:rsidR="001D2FC0" w:rsidRDefault="001D2FC0" w:rsidP="007A6A60">
      <w:pPr>
        <w:spacing w:after="0"/>
      </w:pPr>
      <w:r>
        <w:rPr>
          <w:noProof/>
        </w:rPr>
        <w:drawing>
          <wp:inline distT="0" distB="0" distL="0" distR="0">
            <wp:extent cx="5036768" cy="3657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6768" cy="3657600"/>
                    </a:xfrm>
                    <a:prstGeom prst="rect">
                      <a:avLst/>
                    </a:prstGeom>
                    <a:noFill/>
                  </pic:spPr>
                </pic:pic>
              </a:graphicData>
            </a:graphic>
          </wp:inline>
        </w:drawing>
      </w:r>
    </w:p>
    <w:p w:rsidR="00D82018" w:rsidRDefault="00D82018" w:rsidP="0089034F">
      <w:pPr>
        <w:keepNext/>
        <w:keepLines/>
      </w:pPr>
    </w:p>
    <w:p w:rsidR="0089034F" w:rsidRPr="00FB66A6" w:rsidRDefault="0089034F" w:rsidP="0089034F">
      <w:pPr>
        <w:keepNext/>
        <w:keepLines/>
        <w:rPr>
          <w:b/>
        </w:rPr>
      </w:pPr>
      <w:r>
        <w:rPr>
          <w:b/>
        </w:rPr>
        <w:t>Figure</w:t>
      </w:r>
      <w:r w:rsidRPr="00FB66A6">
        <w:rPr>
          <w:b/>
        </w:rPr>
        <w:t xml:space="preserve"> </w:t>
      </w:r>
      <w:r>
        <w:rPr>
          <w:b/>
        </w:rPr>
        <w:t>6</w:t>
      </w:r>
      <w:r w:rsidRPr="00FB66A6">
        <w:rPr>
          <w:b/>
        </w:rPr>
        <w:t xml:space="preserve">. </w:t>
      </w:r>
      <w:r>
        <w:rPr>
          <w:b/>
        </w:rPr>
        <w:t>Population normalized SO2</w:t>
      </w:r>
      <w:r w:rsidRPr="00FB66A6">
        <w:rPr>
          <w:b/>
        </w:rPr>
        <w:t xml:space="preserve"> emissions for 2007 and 2020</w:t>
      </w:r>
    </w:p>
    <w:p w:rsidR="0089034F" w:rsidRDefault="0089034F" w:rsidP="0089034F">
      <w:r>
        <w:rPr>
          <w:noProof/>
        </w:rPr>
        <w:drawing>
          <wp:inline distT="0" distB="0" distL="0" distR="0">
            <wp:extent cx="5029244" cy="3657600"/>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44" cy="3657600"/>
                    </a:xfrm>
                    <a:prstGeom prst="rect">
                      <a:avLst/>
                    </a:prstGeom>
                    <a:noFill/>
                  </pic:spPr>
                </pic:pic>
              </a:graphicData>
            </a:graphic>
          </wp:inline>
        </w:drawing>
      </w:r>
    </w:p>
    <w:p w:rsidR="00980A83" w:rsidRPr="00FB66A6" w:rsidRDefault="00980A83" w:rsidP="00980A83">
      <w:pPr>
        <w:keepNext/>
        <w:keepLines/>
        <w:rPr>
          <w:b/>
        </w:rPr>
      </w:pPr>
      <w:r>
        <w:rPr>
          <w:b/>
        </w:rPr>
        <w:lastRenderedPageBreak/>
        <w:t>Figure</w:t>
      </w:r>
      <w:r w:rsidRPr="00FB66A6">
        <w:rPr>
          <w:b/>
        </w:rPr>
        <w:t xml:space="preserve"> </w:t>
      </w:r>
      <w:r>
        <w:rPr>
          <w:b/>
        </w:rPr>
        <w:t>7</w:t>
      </w:r>
      <w:r w:rsidRPr="00FB66A6">
        <w:rPr>
          <w:b/>
        </w:rPr>
        <w:t xml:space="preserve">. Regional </w:t>
      </w:r>
      <w:r>
        <w:rPr>
          <w:b/>
        </w:rPr>
        <w:t xml:space="preserve">VOC </w:t>
      </w:r>
      <w:r w:rsidRPr="00FB66A6">
        <w:rPr>
          <w:b/>
        </w:rPr>
        <w:t>emissions for 2007 and 2020</w:t>
      </w:r>
    </w:p>
    <w:p w:rsidR="005F2B82" w:rsidRDefault="005F2B82">
      <w:r>
        <w:rPr>
          <w:noProof/>
        </w:rPr>
        <w:drawing>
          <wp:inline distT="0" distB="0" distL="0" distR="0">
            <wp:extent cx="5036768" cy="3657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6768" cy="3657600"/>
                    </a:xfrm>
                    <a:prstGeom prst="rect">
                      <a:avLst/>
                    </a:prstGeom>
                    <a:noFill/>
                  </pic:spPr>
                </pic:pic>
              </a:graphicData>
            </a:graphic>
          </wp:inline>
        </w:drawing>
      </w:r>
    </w:p>
    <w:p w:rsidR="00D82018" w:rsidRDefault="00D82018" w:rsidP="0089034F">
      <w:pPr>
        <w:keepNext/>
        <w:keepLines/>
      </w:pPr>
    </w:p>
    <w:p w:rsidR="0089034F" w:rsidRPr="00FB66A6" w:rsidRDefault="0089034F" w:rsidP="0089034F">
      <w:pPr>
        <w:keepNext/>
        <w:keepLines/>
        <w:rPr>
          <w:b/>
        </w:rPr>
      </w:pPr>
      <w:r>
        <w:rPr>
          <w:b/>
        </w:rPr>
        <w:t>Figure</w:t>
      </w:r>
      <w:r w:rsidRPr="00FB66A6">
        <w:rPr>
          <w:b/>
        </w:rPr>
        <w:t xml:space="preserve"> </w:t>
      </w:r>
      <w:r>
        <w:rPr>
          <w:b/>
        </w:rPr>
        <w:t>8</w:t>
      </w:r>
      <w:r w:rsidRPr="00FB66A6">
        <w:rPr>
          <w:b/>
        </w:rPr>
        <w:t xml:space="preserve">. </w:t>
      </w:r>
      <w:r>
        <w:rPr>
          <w:b/>
        </w:rPr>
        <w:t>Population normalized VOC</w:t>
      </w:r>
      <w:r w:rsidRPr="00FB66A6">
        <w:rPr>
          <w:b/>
        </w:rPr>
        <w:t xml:space="preserve"> emissions for 2007 and 2020</w:t>
      </w:r>
    </w:p>
    <w:p w:rsidR="0089034F" w:rsidRDefault="0089034F" w:rsidP="0089034F">
      <w:r>
        <w:rPr>
          <w:noProof/>
        </w:rPr>
        <w:drawing>
          <wp:inline distT="0" distB="0" distL="0" distR="0">
            <wp:extent cx="5029244" cy="3657600"/>
            <wp:effectExtent l="1905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44" cy="3657600"/>
                    </a:xfrm>
                    <a:prstGeom prst="rect">
                      <a:avLst/>
                    </a:prstGeom>
                    <a:noFill/>
                  </pic:spPr>
                </pic:pic>
              </a:graphicData>
            </a:graphic>
          </wp:inline>
        </w:drawing>
      </w:r>
    </w:p>
    <w:p w:rsidR="002A47DE" w:rsidRDefault="002A47DE"/>
    <w:sectPr w:rsidR="002A47DE" w:rsidSect="00C8085D">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7D" w:rsidRDefault="00D85F7D" w:rsidP="003C5FF5">
      <w:pPr>
        <w:spacing w:after="0" w:line="240" w:lineRule="auto"/>
      </w:pPr>
      <w:r>
        <w:separator/>
      </w:r>
    </w:p>
  </w:endnote>
  <w:endnote w:type="continuationSeparator" w:id="0">
    <w:p w:rsidR="00D85F7D" w:rsidRDefault="00D85F7D" w:rsidP="003C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65334"/>
      <w:docPartObj>
        <w:docPartGallery w:val="Page Numbers (Bottom of Page)"/>
        <w:docPartUnique/>
      </w:docPartObj>
    </w:sdtPr>
    <w:sdtEndPr/>
    <w:sdtContent>
      <w:p w:rsidR="00AE1E5E" w:rsidRDefault="00D85F7D">
        <w:pPr>
          <w:pStyle w:val="Footer"/>
          <w:jc w:val="center"/>
        </w:pPr>
        <w:r>
          <w:fldChar w:fldCharType="begin"/>
        </w:r>
        <w:r>
          <w:instrText xml:space="preserve"> PAGE   \* MERGEFORMAT </w:instrText>
        </w:r>
        <w:r>
          <w:fldChar w:fldCharType="separate"/>
        </w:r>
        <w:r w:rsidR="008A210A">
          <w:rPr>
            <w:noProof/>
          </w:rPr>
          <w:t>7</w:t>
        </w:r>
        <w:r>
          <w:rPr>
            <w:noProof/>
          </w:rPr>
          <w:fldChar w:fldCharType="end"/>
        </w:r>
      </w:p>
    </w:sdtContent>
  </w:sdt>
  <w:p w:rsidR="00AE1E5E" w:rsidRDefault="00AE1E5E">
    <w:pPr>
      <w:pStyle w:val="Footer"/>
    </w:pPr>
    <w:r>
      <w:t>File: 201204 MOVES Status.docx</w:t>
    </w:r>
    <w:r>
      <w:tab/>
    </w:r>
    <w:r>
      <w:tab/>
      <w:t>April 4,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7D" w:rsidRDefault="00D85F7D" w:rsidP="003C5FF5">
      <w:pPr>
        <w:spacing w:after="0" w:line="240" w:lineRule="auto"/>
      </w:pPr>
      <w:r>
        <w:separator/>
      </w:r>
    </w:p>
  </w:footnote>
  <w:footnote w:type="continuationSeparator" w:id="0">
    <w:p w:rsidR="00D85F7D" w:rsidRDefault="00D85F7D" w:rsidP="003C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A1F57"/>
    <w:multiLevelType w:val="hybridMultilevel"/>
    <w:tmpl w:val="8CDC6660"/>
    <w:lvl w:ilvl="0" w:tplc="46AEF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FC0"/>
    <w:rsid w:val="0006216F"/>
    <w:rsid w:val="0009274B"/>
    <w:rsid w:val="000F3897"/>
    <w:rsid w:val="00103571"/>
    <w:rsid w:val="00125907"/>
    <w:rsid w:val="00140124"/>
    <w:rsid w:val="00151E59"/>
    <w:rsid w:val="001528E2"/>
    <w:rsid w:val="001B4818"/>
    <w:rsid w:val="001D2FC0"/>
    <w:rsid w:val="00221049"/>
    <w:rsid w:val="0022367E"/>
    <w:rsid w:val="002A305F"/>
    <w:rsid w:val="002A47DE"/>
    <w:rsid w:val="002B0C5C"/>
    <w:rsid w:val="00335195"/>
    <w:rsid w:val="003C5FF5"/>
    <w:rsid w:val="004D0845"/>
    <w:rsid w:val="00541248"/>
    <w:rsid w:val="00591FE5"/>
    <w:rsid w:val="005C6F7E"/>
    <w:rsid w:val="005D79C6"/>
    <w:rsid w:val="005E6278"/>
    <w:rsid w:val="005F2B82"/>
    <w:rsid w:val="00660FC7"/>
    <w:rsid w:val="00675C3C"/>
    <w:rsid w:val="006B045A"/>
    <w:rsid w:val="00714A23"/>
    <w:rsid w:val="0073415C"/>
    <w:rsid w:val="00742252"/>
    <w:rsid w:val="007430B6"/>
    <w:rsid w:val="007A6A60"/>
    <w:rsid w:val="008509AA"/>
    <w:rsid w:val="00857BD1"/>
    <w:rsid w:val="0089034F"/>
    <w:rsid w:val="00892A89"/>
    <w:rsid w:val="008A210A"/>
    <w:rsid w:val="00926E1B"/>
    <w:rsid w:val="0096401F"/>
    <w:rsid w:val="00980A83"/>
    <w:rsid w:val="009B2B23"/>
    <w:rsid w:val="00A21C7F"/>
    <w:rsid w:val="00A27ABC"/>
    <w:rsid w:val="00A62B12"/>
    <w:rsid w:val="00AE1E5E"/>
    <w:rsid w:val="00B82F59"/>
    <w:rsid w:val="00C8085D"/>
    <w:rsid w:val="00D12B4B"/>
    <w:rsid w:val="00D82018"/>
    <w:rsid w:val="00D85F7D"/>
    <w:rsid w:val="00DB09D2"/>
    <w:rsid w:val="00E052A0"/>
    <w:rsid w:val="00E53722"/>
    <w:rsid w:val="00E85070"/>
    <w:rsid w:val="00EA25D0"/>
    <w:rsid w:val="00EB0CDF"/>
    <w:rsid w:val="00F16A83"/>
    <w:rsid w:val="00F17370"/>
    <w:rsid w:val="00FB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C0"/>
    <w:rPr>
      <w:rFonts w:ascii="Tahoma" w:hAnsi="Tahoma" w:cs="Tahoma"/>
      <w:sz w:val="16"/>
      <w:szCs w:val="16"/>
    </w:rPr>
  </w:style>
  <w:style w:type="paragraph" w:styleId="ListParagraph">
    <w:name w:val="List Paragraph"/>
    <w:basedOn w:val="Normal"/>
    <w:uiPriority w:val="34"/>
    <w:qFormat/>
    <w:rsid w:val="00714A23"/>
    <w:pPr>
      <w:ind w:left="720"/>
      <w:contextualSpacing/>
    </w:pPr>
  </w:style>
  <w:style w:type="paragraph" w:styleId="Header">
    <w:name w:val="header"/>
    <w:basedOn w:val="Normal"/>
    <w:link w:val="HeaderChar"/>
    <w:uiPriority w:val="99"/>
    <w:semiHidden/>
    <w:unhideWhenUsed/>
    <w:rsid w:val="003C5F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FF5"/>
  </w:style>
  <w:style w:type="paragraph" w:styleId="Footer">
    <w:name w:val="footer"/>
    <w:basedOn w:val="Normal"/>
    <w:link w:val="FooterChar"/>
    <w:uiPriority w:val="99"/>
    <w:unhideWhenUsed/>
    <w:rsid w:val="003C5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FF5"/>
  </w:style>
  <w:style w:type="character" w:styleId="CommentReference">
    <w:name w:val="annotation reference"/>
    <w:basedOn w:val="DefaultParagraphFont"/>
    <w:uiPriority w:val="99"/>
    <w:semiHidden/>
    <w:unhideWhenUsed/>
    <w:rsid w:val="005D79C6"/>
    <w:rPr>
      <w:sz w:val="16"/>
      <w:szCs w:val="16"/>
    </w:rPr>
  </w:style>
  <w:style w:type="paragraph" w:styleId="CommentText">
    <w:name w:val="annotation text"/>
    <w:basedOn w:val="Normal"/>
    <w:link w:val="CommentTextChar"/>
    <w:uiPriority w:val="99"/>
    <w:semiHidden/>
    <w:unhideWhenUsed/>
    <w:rsid w:val="005D79C6"/>
    <w:pPr>
      <w:spacing w:line="240" w:lineRule="auto"/>
    </w:pPr>
    <w:rPr>
      <w:sz w:val="20"/>
      <w:szCs w:val="20"/>
    </w:rPr>
  </w:style>
  <w:style w:type="character" w:customStyle="1" w:styleId="CommentTextChar">
    <w:name w:val="Comment Text Char"/>
    <w:basedOn w:val="DefaultParagraphFont"/>
    <w:link w:val="CommentText"/>
    <w:uiPriority w:val="99"/>
    <w:semiHidden/>
    <w:rsid w:val="005D79C6"/>
    <w:rPr>
      <w:sz w:val="20"/>
      <w:szCs w:val="20"/>
    </w:rPr>
  </w:style>
  <w:style w:type="paragraph" w:styleId="CommentSubject">
    <w:name w:val="annotation subject"/>
    <w:basedOn w:val="CommentText"/>
    <w:next w:val="CommentText"/>
    <w:link w:val="CommentSubjectChar"/>
    <w:uiPriority w:val="99"/>
    <w:semiHidden/>
    <w:unhideWhenUsed/>
    <w:rsid w:val="005D79C6"/>
    <w:rPr>
      <w:b/>
      <w:bCs/>
    </w:rPr>
  </w:style>
  <w:style w:type="character" w:customStyle="1" w:styleId="CommentSubjectChar">
    <w:name w:val="Comment Subject Char"/>
    <w:basedOn w:val="CommentTextChar"/>
    <w:link w:val="CommentSubject"/>
    <w:uiPriority w:val="99"/>
    <w:semiHidden/>
    <w:rsid w:val="005D79C6"/>
    <w:rPr>
      <w:b/>
      <w:bCs/>
      <w:sz w:val="20"/>
      <w:szCs w:val="20"/>
    </w:rPr>
  </w:style>
  <w:style w:type="paragraph" w:styleId="Revision">
    <w:name w:val="Revision"/>
    <w:hidden/>
    <w:uiPriority w:val="99"/>
    <w:semiHidden/>
    <w:rsid w:val="005D79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4217">
      <w:bodyDiv w:val="1"/>
      <w:marLeft w:val="0"/>
      <w:marRight w:val="0"/>
      <w:marTop w:val="0"/>
      <w:marBottom w:val="0"/>
      <w:divBdr>
        <w:top w:val="none" w:sz="0" w:space="0" w:color="auto"/>
        <w:left w:val="none" w:sz="0" w:space="0" w:color="auto"/>
        <w:bottom w:val="none" w:sz="0" w:space="0" w:color="auto"/>
        <w:right w:val="none" w:sz="0" w:space="0" w:color="auto"/>
      </w:divBdr>
    </w:div>
    <w:div w:id="1024552374">
      <w:bodyDiv w:val="1"/>
      <w:marLeft w:val="0"/>
      <w:marRight w:val="0"/>
      <w:marTop w:val="0"/>
      <w:marBottom w:val="0"/>
      <w:divBdr>
        <w:top w:val="none" w:sz="0" w:space="0" w:color="auto"/>
        <w:left w:val="none" w:sz="0" w:space="0" w:color="auto"/>
        <w:bottom w:val="none" w:sz="0" w:space="0" w:color="auto"/>
        <w:right w:val="none" w:sz="0" w:space="0" w:color="auto"/>
      </w:divBdr>
    </w:div>
    <w:div w:id="11404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Vickers</dc:creator>
  <cp:lastModifiedBy>Cormier, Denise E</cp:lastModifiedBy>
  <cp:revision>2</cp:revision>
  <cp:lastPrinted>2012-04-04T13:21:00Z</cp:lastPrinted>
  <dcterms:created xsi:type="dcterms:W3CDTF">2013-07-24T12:26:00Z</dcterms:created>
  <dcterms:modified xsi:type="dcterms:W3CDTF">2013-07-24T12:26:00Z</dcterms:modified>
</cp:coreProperties>
</file>