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5AB6C1" w14:textId="77777777" w:rsidR="002217EB" w:rsidRPr="00666958" w:rsidRDefault="002217EB" w:rsidP="00AB11CD">
      <w:pPr>
        <w:pStyle w:val="ListParagraph"/>
        <w:spacing w:line="240" w:lineRule="auto"/>
        <w:ind w:left="0"/>
        <w:rPr>
          <w:rFonts w:ascii="Times New Roman" w:hAnsi="Times New Roman" w:cs="Times New Roman"/>
          <w:sz w:val="24"/>
          <w:szCs w:val="24"/>
        </w:rPr>
      </w:pPr>
    </w:p>
    <w:p w14:paraId="3C21DCFC" w14:textId="77777777" w:rsidR="00FD0055" w:rsidRPr="00666958" w:rsidRDefault="00FD0055" w:rsidP="00AB11CD">
      <w:pPr>
        <w:pStyle w:val="ListParagraph"/>
        <w:spacing w:line="240" w:lineRule="auto"/>
        <w:ind w:left="0"/>
        <w:rPr>
          <w:rFonts w:ascii="Times New Roman" w:hAnsi="Times New Roman" w:cs="Times New Roman"/>
          <w:sz w:val="24"/>
          <w:szCs w:val="24"/>
        </w:rPr>
        <w:sectPr w:rsidR="00FD0055" w:rsidRPr="00666958" w:rsidSect="007A758C">
          <w:headerReference w:type="even" r:id="rId11"/>
          <w:headerReference w:type="default" r:id="rId12"/>
          <w:footerReference w:type="even" r:id="rId13"/>
          <w:footerReference w:type="default" r:id="rId14"/>
          <w:headerReference w:type="first" r:id="rId15"/>
          <w:footerReference w:type="first" r:id="rId16"/>
          <w:pgSz w:w="12240" w:h="15840" w:code="1"/>
          <w:pgMar w:top="720" w:right="1440" w:bottom="720" w:left="1440" w:header="576" w:footer="0" w:gutter="0"/>
          <w:cols w:space="720"/>
          <w:titlePg/>
          <w:docGrid w:linePitch="299"/>
        </w:sectPr>
      </w:pPr>
    </w:p>
    <w:p w14:paraId="7A278556" w14:textId="77777777" w:rsidR="002217EB" w:rsidRPr="00666958" w:rsidRDefault="002217EB" w:rsidP="00AB11CD">
      <w:pPr>
        <w:pStyle w:val="ListParagraph"/>
        <w:spacing w:line="240" w:lineRule="auto"/>
        <w:ind w:left="0"/>
        <w:rPr>
          <w:rFonts w:ascii="Times New Roman" w:hAnsi="Times New Roman" w:cs="Times New Roman"/>
          <w:sz w:val="24"/>
          <w:szCs w:val="24"/>
        </w:rPr>
      </w:pPr>
    </w:p>
    <w:p w14:paraId="07409EC0" w14:textId="77777777" w:rsidR="00FD5402" w:rsidRPr="00666958" w:rsidRDefault="00FD5402" w:rsidP="00FD0055">
      <w:pPr>
        <w:pStyle w:val="ListParagraph"/>
        <w:spacing w:line="240" w:lineRule="auto"/>
        <w:ind w:left="0"/>
        <w:jc w:val="center"/>
        <w:rPr>
          <w:rFonts w:ascii="Times New Roman" w:hAnsi="Times New Roman" w:cs="Times New Roman"/>
          <w:b/>
          <w:bCs/>
          <w:sz w:val="24"/>
          <w:szCs w:val="24"/>
        </w:rPr>
      </w:pPr>
      <w:r w:rsidRPr="00666958">
        <w:rPr>
          <w:rFonts w:ascii="Times New Roman" w:hAnsi="Times New Roman" w:cs="Times New Roman"/>
          <w:b/>
          <w:bCs/>
          <w:sz w:val="24"/>
          <w:szCs w:val="24"/>
        </w:rPr>
        <w:t>WATER QUALITY ASSESSMENT</w:t>
      </w:r>
    </w:p>
    <w:p w14:paraId="5933339E" w14:textId="15CD7CFC" w:rsidR="002217EB" w:rsidRPr="00666958" w:rsidRDefault="00FD0055" w:rsidP="00FD0055">
      <w:pPr>
        <w:pStyle w:val="ListParagraph"/>
        <w:spacing w:line="240" w:lineRule="auto"/>
        <w:ind w:left="0"/>
        <w:jc w:val="center"/>
        <w:rPr>
          <w:rFonts w:ascii="Times New Roman" w:hAnsi="Times New Roman" w:cs="Times New Roman"/>
          <w:b/>
          <w:bCs/>
          <w:sz w:val="24"/>
          <w:szCs w:val="24"/>
        </w:rPr>
      </w:pPr>
      <w:r w:rsidRPr="00666958">
        <w:rPr>
          <w:rFonts w:ascii="Times New Roman" w:hAnsi="Times New Roman" w:cs="Times New Roman"/>
          <w:b/>
          <w:bCs/>
          <w:sz w:val="24"/>
          <w:szCs w:val="24"/>
        </w:rPr>
        <w:t>MEMORANDUM</w:t>
      </w:r>
    </w:p>
    <w:p w14:paraId="1C502C83" w14:textId="3252D784" w:rsidR="00FD0055" w:rsidRPr="00666958" w:rsidRDefault="00FD0055" w:rsidP="00FD0055">
      <w:pPr>
        <w:pStyle w:val="ListParagraph"/>
        <w:spacing w:line="240" w:lineRule="auto"/>
        <w:ind w:left="0"/>
        <w:jc w:val="center"/>
        <w:rPr>
          <w:rFonts w:ascii="Times New Roman" w:hAnsi="Times New Roman" w:cs="Times New Roman"/>
          <w:sz w:val="24"/>
          <w:szCs w:val="24"/>
        </w:rPr>
      </w:pPr>
    </w:p>
    <w:p w14:paraId="2F229E99" w14:textId="77777777" w:rsidR="00FC49CC" w:rsidRPr="00666958" w:rsidRDefault="00FC49CC" w:rsidP="00FD0055">
      <w:pPr>
        <w:pStyle w:val="ListParagraph"/>
        <w:spacing w:line="240" w:lineRule="auto"/>
        <w:ind w:left="0"/>
        <w:jc w:val="center"/>
        <w:rPr>
          <w:rFonts w:ascii="Times New Roman" w:hAnsi="Times New Roman" w:cs="Times New Roman"/>
          <w:sz w:val="24"/>
          <w:szCs w:val="24"/>
        </w:rPr>
      </w:pPr>
    </w:p>
    <w:p w14:paraId="4AC85796" w14:textId="3A7FFFFD" w:rsidR="00FD0055" w:rsidRPr="00666958"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 xml:space="preserve">TO: </w:t>
      </w:r>
      <w:r w:rsidR="00FD5402" w:rsidRPr="00666958">
        <w:rPr>
          <w:rFonts w:ascii="Times New Roman" w:hAnsi="Times New Roman" w:cs="Times New Roman"/>
          <w:sz w:val="24"/>
          <w:szCs w:val="24"/>
        </w:rPr>
        <w:t xml:space="preserve"> </w:t>
      </w:r>
      <w:r w:rsidR="00FC49CC" w:rsidRPr="00666958">
        <w:rPr>
          <w:rFonts w:ascii="Times New Roman" w:hAnsi="Times New Roman" w:cs="Times New Roman"/>
          <w:sz w:val="24"/>
          <w:szCs w:val="24"/>
        </w:rPr>
        <w:tab/>
      </w:r>
      <w:r w:rsidR="00FC49CC" w:rsidRPr="00666958">
        <w:rPr>
          <w:rFonts w:ascii="Times New Roman" w:hAnsi="Times New Roman" w:cs="Times New Roman"/>
          <w:sz w:val="24"/>
          <w:szCs w:val="24"/>
        </w:rPr>
        <w:tab/>
      </w:r>
      <w:r w:rsidR="008422A9">
        <w:rPr>
          <w:rFonts w:ascii="Times New Roman" w:hAnsi="Times New Roman" w:cs="Times New Roman"/>
          <w:sz w:val="24"/>
          <w:szCs w:val="24"/>
        </w:rPr>
        <w:t>Laura Paye</w:t>
      </w:r>
      <w:r w:rsidR="00FD5402" w:rsidRPr="00666958">
        <w:rPr>
          <w:rFonts w:ascii="Times New Roman" w:hAnsi="Times New Roman" w:cs="Times New Roman"/>
          <w:sz w:val="24"/>
          <w:szCs w:val="24"/>
        </w:rPr>
        <w:t>, Hydropower Coordinator, Bureau of Land Resources</w:t>
      </w:r>
    </w:p>
    <w:p w14:paraId="02D4DF9A" w14:textId="77777777" w:rsidR="00FD0055" w:rsidRPr="00666958" w:rsidRDefault="00FD0055" w:rsidP="00FD0055">
      <w:pPr>
        <w:pStyle w:val="ListParagraph"/>
        <w:spacing w:line="240" w:lineRule="auto"/>
        <w:ind w:left="0"/>
        <w:rPr>
          <w:rFonts w:ascii="Times New Roman" w:hAnsi="Times New Roman" w:cs="Times New Roman"/>
          <w:sz w:val="24"/>
          <w:szCs w:val="24"/>
        </w:rPr>
      </w:pPr>
    </w:p>
    <w:p w14:paraId="4757B5A0" w14:textId="77777777" w:rsidR="00761E2F"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 xml:space="preserve">FROM: </w:t>
      </w:r>
      <w:r w:rsidR="00FC49CC" w:rsidRPr="00666958">
        <w:rPr>
          <w:rFonts w:ascii="Times New Roman" w:hAnsi="Times New Roman" w:cs="Times New Roman"/>
          <w:sz w:val="24"/>
          <w:szCs w:val="24"/>
        </w:rPr>
        <w:tab/>
      </w:r>
      <w:r w:rsidR="00761E2F">
        <w:rPr>
          <w:rFonts w:ascii="Times New Roman" w:hAnsi="Times New Roman" w:cs="Times New Roman"/>
          <w:sz w:val="24"/>
          <w:szCs w:val="24"/>
        </w:rPr>
        <w:t>Wendy Garland, Director</w:t>
      </w:r>
    </w:p>
    <w:p w14:paraId="3B92BCB6" w14:textId="17F5AF6D" w:rsidR="00FD0055" w:rsidRPr="00666958" w:rsidRDefault="00FD5402" w:rsidP="00761E2F">
      <w:pPr>
        <w:pStyle w:val="ListParagraph"/>
        <w:spacing w:line="240" w:lineRule="auto"/>
        <w:ind w:firstLine="720"/>
        <w:rPr>
          <w:rFonts w:ascii="Times New Roman" w:hAnsi="Times New Roman" w:cs="Times New Roman"/>
          <w:sz w:val="24"/>
          <w:szCs w:val="24"/>
        </w:rPr>
      </w:pPr>
      <w:r w:rsidRPr="00666958">
        <w:rPr>
          <w:rFonts w:ascii="Times New Roman" w:hAnsi="Times New Roman" w:cs="Times New Roman"/>
          <w:sz w:val="24"/>
          <w:szCs w:val="24"/>
        </w:rPr>
        <w:t>Division of Environmental Assessment, Bureau of Water Quality</w:t>
      </w:r>
    </w:p>
    <w:p w14:paraId="075E5A94" w14:textId="77777777" w:rsidR="00FD0055" w:rsidRPr="00666958" w:rsidRDefault="00FD0055" w:rsidP="00FD0055">
      <w:pPr>
        <w:pStyle w:val="ListParagraph"/>
        <w:spacing w:line="240" w:lineRule="auto"/>
        <w:ind w:left="0"/>
        <w:rPr>
          <w:rFonts w:ascii="Times New Roman" w:hAnsi="Times New Roman" w:cs="Times New Roman"/>
          <w:sz w:val="24"/>
          <w:szCs w:val="24"/>
        </w:rPr>
      </w:pPr>
    </w:p>
    <w:p w14:paraId="49C59CAF" w14:textId="0A916678" w:rsidR="00FD0055" w:rsidRPr="00666958"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DATE:</w:t>
      </w:r>
      <w:r w:rsidR="00FD5402" w:rsidRPr="00666958">
        <w:rPr>
          <w:rFonts w:ascii="Times New Roman" w:hAnsi="Times New Roman" w:cs="Times New Roman"/>
          <w:sz w:val="24"/>
          <w:szCs w:val="24"/>
        </w:rPr>
        <w:tab/>
      </w:r>
      <w:r w:rsidR="00FC49CC" w:rsidRPr="00666958">
        <w:rPr>
          <w:rFonts w:ascii="Times New Roman" w:hAnsi="Times New Roman" w:cs="Times New Roman"/>
          <w:sz w:val="24"/>
          <w:szCs w:val="24"/>
        </w:rPr>
        <w:tab/>
      </w:r>
      <w:r w:rsidR="008422A9">
        <w:rPr>
          <w:rFonts w:ascii="Times New Roman" w:hAnsi="Times New Roman" w:cs="Times New Roman"/>
          <w:sz w:val="24"/>
          <w:szCs w:val="24"/>
        </w:rPr>
        <w:t>Ma</w:t>
      </w:r>
      <w:r w:rsidR="007044CE">
        <w:rPr>
          <w:rFonts w:ascii="Times New Roman" w:hAnsi="Times New Roman" w:cs="Times New Roman"/>
          <w:sz w:val="24"/>
          <w:szCs w:val="24"/>
        </w:rPr>
        <w:t>y</w:t>
      </w:r>
      <w:r w:rsidR="008422A9">
        <w:rPr>
          <w:rFonts w:ascii="Times New Roman" w:hAnsi="Times New Roman" w:cs="Times New Roman"/>
          <w:sz w:val="24"/>
          <w:szCs w:val="24"/>
        </w:rPr>
        <w:t xml:space="preserve"> </w:t>
      </w:r>
      <w:r w:rsidR="007044CE">
        <w:rPr>
          <w:rFonts w:ascii="Times New Roman" w:hAnsi="Times New Roman" w:cs="Times New Roman"/>
          <w:sz w:val="24"/>
          <w:szCs w:val="24"/>
        </w:rPr>
        <w:t>3</w:t>
      </w:r>
      <w:r w:rsidR="008422A9">
        <w:rPr>
          <w:rFonts w:ascii="Times New Roman" w:hAnsi="Times New Roman" w:cs="Times New Roman"/>
          <w:sz w:val="24"/>
          <w:szCs w:val="24"/>
        </w:rPr>
        <w:t>, 2024</w:t>
      </w:r>
    </w:p>
    <w:p w14:paraId="3D18B2E7" w14:textId="77777777" w:rsidR="00FD0055" w:rsidRPr="00666958" w:rsidRDefault="00FD0055" w:rsidP="00FD0055">
      <w:pPr>
        <w:pStyle w:val="ListParagraph"/>
        <w:spacing w:line="240" w:lineRule="auto"/>
        <w:ind w:left="0"/>
        <w:rPr>
          <w:rFonts w:ascii="Times New Roman" w:hAnsi="Times New Roman" w:cs="Times New Roman"/>
          <w:sz w:val="24"/>
          <w:szCs w:val="24"/>
        </w:rPr>
      </w:pPr>
    </w:p>
    <w:p w14:paraId="3B9BA3C9" w14:textId="046B19E9" w:rsidR="00FD5402" w:rsidRPr="00666958"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 xml:space="preserve">RE: </w:t>
      </w:r>
      <w:r w:rsidR="00FD5402"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ab/>
      </w:r>
      <w:r w:rsidR="00FC49CC" w:rsidRPr="00666958">
        <w:rPr>
          <w:rFonts w:ascii="Times New Roman" w:hAnsi="Times New Roman" w:cs="Times New Roman"/>
          <w:sz w:val="24"/>
          <w:szCs w:val="24"/>
        </w:rPr>
        <w:tab/>
      </w:r>
      <w:r w:rsidR="008422A9">
        <w:rPr>
          <w:rFonts w:ascii="Times New Roman" w:hAnsi="Times New Roman" w:cs="Times New Roman"/>
          <w:sz w:val="24"/>
          <w:szCs w:val="24"/>
        </w:rPr>
        <w:t>Rumford Falls</w:t>
      </w:r>
      <w:r w:rsidR="00FD5402" w:rsidRPr="00666958">
        <w:rPr>
          <w:rFonts w:ascii="Times New Roman" w:hAnsi="Times New Roman" w:cs="Times New Roman"/>
          <w:sz w:val="24"/>
          <w:szCs w:val="24"/>
        </w:rPr>
        <w:t xml:space="preserve"> Hydroelectric Project</w:t>
      </w:r>
      <w:r w:rsidR="00FC49CC"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 xml:space="preserve">Water Quality </w:t>
      </w:r>
      <w:r w:rsidR="00FC49CC" w:rsidRPr="00666958">
        <w:rPr>
          <w:rFonts w:ascii="Times New Roman" w:hAnsi="Times New Roman" w:cs="Times New Roman"/>
          <w:sz w:val="24"/>
          <w:szCs w:val="24"/>
        </w:rPr>
        <w:t>Assessment</w:t>
      </w:r>
    </w:p>
    <w:p w14:paraId="05BB055D" w14:textId="77777777" w:rsidR="00FD0055" w:rsidRPr="00666958" w:rsidRDefault="00FD0055" w:rsidP="00FD0055">
      <w:pPr>
        <w:pStyle w:val="ListParagraph"/>
        <w:pBdr>
          <w:bottom w:val="dotted" w:sz="24" w:space="1" w:color="auto"/>
        </w:pBdr>
        <w:spacing w:line="240" w:lineRule="auto"/>
        <w:ind w:left="0"/>
        <w:rPr>
          <w:rFonts w:ascii="Times New Roman" w:hAnsi="Times New Roman" w:cs="Times New Roman"/>
          <w:sz w:val="24"/>
          <w:szCs w:val="24"/>
        </w:rPr>
      </w:pPr>
    </w:p>
    <w:p w14:paraId="538E9A01" w14:textId="47ABC372" w:rsidR="00312E12" w:rsidRPr="00666958" w:rsidRDefault="00FD5402">
      <w:pPr>
        <w:rPr>
          <w:rFonts w:ascii="Times New Roman" w:hAnsi="Times New Roman"/>
          <w:sz w:val="24"/>
          <w:szCs w:val="24"/>
        </w:rPr>
      </w:pPr>
      <w:r w:rsidRPr="00666958">
        <w:rPr>
          <w:rFonts w:ascii="Times New Roman" w:hAnsi="Times New Roman"/>
          <w:sz w:val="24"/>
          <w:szCs w:val="24"/>
        </w:rPr>
        <w:t xml:space="preserve">This Water Quality Assessment Memorandum (WQAM) provides a summary of the </w:t>
      </w:r>
      <w:r w:rsidR="00312E12" w:rsidRPr="00666958">
        <w:rPr>
          <w:rFonts w:ascii="Times New Roman" w:hAnsi="Times New Roman"/>
          <w:sz w:val="24"/>
          <w:szCs w:val="24"/>
        </w:rPr>
        <w:t xml:space="preserve">Bureau of Water Quality’s Division of Environmental Assessment </w:t>
      </w:r>
      <w:r w:rsidRPr="00666958">
        <w:rPr>
          <w:rFonts w:ascii="Times New Roman" w:hAnsi="Times New Roman"/>
          <w:sz w:val="24"/>
          <w:szCs w:val="24"/>
        </w:rPr>
        <w:t xml:space="preserve">staff review of the </w:t>
      </w:r>
      <w:r w:rsidR="008422A9">
        <w:rPr>
          <w:rFonts w:ascii="Times New Roman" w:hAnsi="Times New Roman"/>
          <w:sz w:val="24"/>
          <w:szCs w:val="24"/>
        </w:rPr>
        <w:t>Rumford Falls</w:t>
      </w:r>
      <w:r w:rsidRPr="00666958">
        <w:rPr>
          <w:rFonts w:ascii="Times New Roman" w:hAnsi="Times New Roman"/>
          <w:sz w:val="24"/>
          <w:szCs w:val="24"/>
        </w:rPr>
        <w:t xml:space="preserve"> Hydroelectric Project (Project) Water Quality Certification (WQC) application. Additionally, staff provide</w:t>
      </w:r>
      <w:r w:rsidR="00C20331">
        <w:rPr>
          <w:rFonts w:ascii="Times New Roman" w:hAnsi="Times New Roman"/>
          <w:sz w:val="24"/>
          <w:szCs w:val="24"/>
        </w:rPr>
        <w:t>d</w:t>
      </w:r>
      <w:r w:rsidRPr="00666958">
        <w:rPr>
          <w:rFonts w:ascii="Times New Roman" w:hAnsi="Times New Roman"/>
          <w:sz w:val="24"/>
          <w:szCs w:val="24"/>
        </w:rPr>
        <w:t xml:space="preserve"> </w:t>
      </w:r>
      <w:r w:rsidR="00315627" w:rsidRPr="00666958">
        <w:rPr>
          <w:rFonts w:ascii="Times New Roman" w:hAnsi="Times New Roman"/>
          <w:sz w:val="24"/>
          <w:szCs w:val="24"/>
        </w:rPr>
        <w:t xml:space="preserve">a </w:t>
      </w:r>
      <w:r w:rsidRPr="00666958">
        <w:rPr>
          <w:rFonts w:ascii="Times New Roman" w:hAnsi="Times New Roman"/>
          <w:sz w:val="24"/>
          <w:szCs w:val="24"/>
        </w:rPr>
        <w:t xml:space="preserve">preliminary </w:t>
      </w:r>
      <w:bookmarkStart w:id="0" w:name="_Hlk150870223"/>
      <w:r w:rsidRPr="00666958">
        <w:rPr>
          <w:rFonts w:ascii="Times New Roman" w:hAnsi="Times New Roman"/>
          <w:sz w:val="24"/>
          <w:szCs w:val="24"/>
        </w:rPr>
        <w:t>assessment of whether the Project attains applicable State water quality standards</w:t>
      </w:r>
      <w:r w:rsidR="00312E12" w:rsidRPr="00666958">
        <w:rPr>
          <w:rFonts w:ascii="Times New Roman" w:hAnsi="Times New Roman"/>
          <w:sz w:val="24"/>
          <w:szCs w:val="24"/>
        </w:rPr>
        <w:t xml:space="preserve"> and staff recommendations for WQC conditions or mitigation measures</w:t>
      </w:r>
      <w:r w:rsidRPr="00666958">
        <w:rPr>
          <w:rFonts w:ascii="Times New Roman" w:hAnsi="Times New Roman"/>
          <w:sz w:val="24"/>
          <w:szCs w:val="24"/>
        </w:rPr>
        <w:t xml:space="preserve">. </w:t>
      </w:r>
      <w:bookmarkEnd w:id="0"/>
    </w:p>
    <w:p w14:paraId="68DC0F12" w14:textId="262E26AE" w:rsidR="00FD5402" w:rsidRPr="00666958" w:rsidRDefault="00FD5402">
      <w:pPr>
        <w:rPr>
          <w:rFonts w:ascii="Times New Roman" w:hAnsi="Times New Roman"/>
          <w:sz w:val="24"/>
          <w:szCs w:val="24"/>
        </w:rPr>
      </w:pPr>
      <w:r w:rsidRPr="00666958">
        <w:rPr>
          <w:rFonts w:ascii="Times New Roman" w:hAnsi="Times New Roman"/>
          <w:sz w:val="24"/>
          <w:szCs w:val="24"/>
        </w:rPr>
        <w:t xml:space="preserve">This WQAM </w:t>
      </w:r>
      <w:r w:rsidR="008A2E2B" w:rsidRPr="00666958">
        <w:rPr>
          <w:rFonts w:ascii="Times New Roman" w:hAnsi="Times New Roman"/>
          <w:sz w:val="24"/>
          <w:szCs w:val="24"/>
        </w:rPr>
        <w:t xml:space="preserve">is advisory in nature and </w:t>
      </w:r>
      <w:r w:rsidRPr="00666958">
        <w:rPr>
          <w:rFonts w:ascii="Times New Roman" w:hAnsi="Times New Roman"/>
          <w:sz w:val="24"/>
          <w:szCs w:val="24"/>
        </w:rPr>
        <w:t xml:space="preserve">does not contain any </w:t>
      </w:r>
      <w:r w:rsidR="008A2E2B" w:rsidRPr="00666958">
        <w:rPr>
          <w:rFonts w:ascii="Times New Roman" w:hAnsi="Times New Roman"/>
          <w:sz w:val="24"/>
          <w:szCs w:val="24"/>
        </w:rPr>
        <w:t xml:space="preserve">Department </w:t>
      </w:r>
      <w:r w:rsidRPr="00666958">
        <w:rPr>
          <w:rFonts w:ascii="Times New Roman" w:hAnsi="Times New Roman"/>
          <w:sz w:val="24"/>
          <w:szCs w:val="24"/>
        </w:rPr>
        <w:t>findings o</w:t>
      </w:r>
      <w:r w:rsidR="008A2E2B" w:rsidRPr="00666958">
        <w:rPr>
          <w:rFonts w:ascii="Times New Roman" w:hAnsi="Times New Roman"/>
          <w:sz w:val="24"/>
          <w:szCs w:val="24"/>
        </w:rPr>
        <w:t xml:space="preserve">r constitute a </w:t>
      </w:r>
      <w:proofErr w:type="gramStart"/>
      <w:r w:rsidR="008A2E2B" w:rsidRPr="00666958">
        <w:rPr>
          <w:rFonts w:ascii="Times New Roman" w:hAnsi="Times New Roman"/>
          <w:sz w:val="24"/>
          <w:szCs w:val="24"/>
        </w:rPr>
        <w:t>Department</w:t>
      </w:r>
      <w:proofErr w:type="gramEnd"/>
      <w:r w:rsidR="008A2E2B" w:rsidRPr="00666958">
        <w:rPr>
          <w:rFonts w:ascii="Times New Roman" w:hAnsi="Times New Roman"/>
          <w:sz w:val="24"/>
          <w:szCs w:val="24"/>
        </w:rPr>
        <w:t xml:space="preserve"> action related to the Project WQC application. The Department’s WQC Order, signed by the Commissioner, will represent the Department’s findings regarding the Project’s attainment of water quality standards and will include any applicable conditions.</w:t>
      </w:r>
    </w:p>
    <w:p w14:paraId="463556AE" w14:textId="77777777" w:rsidR="008A2E2B" w:rsidRPr="00666958" w:rsidRDefault="008A2E2B">
      <w:pPr>
        <w:rPr>
          <w:rFonts w:ascii="Times New Roman" w:hAnsi="Times New Roman"/>
          <w:sz w:val="24"/>
          <w:szCs w:val="24"/>
        </w:rPr>
      </w:pPr>
    </w:p>
    <w:p w14:paraId="6871F265" w14:textId="77777777" w:rsidR="008A2E2B" w:rsidRPr="00666958" w:rsidRDefault="008A2E2B">
      <w:pPr>
        <w:rPr>
          <w:rFonts w:ascii="Times New Roman" w:hAnsi="Times New Roman"/>
          <w:sz w:val="24"/>
          <w:szCs w:val="24"/>
        </w:rPr>
      </w:pPr>
    </w:p>
    <w:p w14:paraId="4D69E355" w14:textId="77777777" w:rsidR="008A2E2B" w:rsidRPr="00666958" w:rsidRDefault="008A2E2B">
      <w:pPr>
        <w:rPr>
          <w:rFonts w:ascii="Times New Roman" w:hAnsi="Times New Roman"/>
          <w:sz w:val="24"/>
          <w:szCs w:val="24"/>
        </w:rPr>
      </w:pPr>
    </w:p>
    <w:p w14:paraId="13100AE5" w14:textId="77777777" w:rsidR="008A2E2B" w:rsidRPr="00666958" w:rsidRDefault="008A2E2B">
      <w:pPr>
        <w:rPr>
          <w:rFonts w:ascii="Times New Roman" w:hAnsi="Times New Roman"/>
          <w:sz w:val="24"/>
          <w:szCs w:val="24"/>
        </w:rPr>
      </w:pPr>
    </w:p>
    <w:p w14:paraId="3DCF1D22" w14:textId="77777777" w:rsidR="008A2E2B" w:rsidRPr="00666958" w:rsidRDefault="008A2E2B">
      <w:pPr>
        <w:rPr>
          <w:rFonts w:ascii="Times New Roman" w:hAnsi="Times New Roman"/>
          <w:sz w:val="24"/>
          <w:szCs w:val="24"/>
        </w:rPr>
      </w:pPr>
    </w:p>
    <w:p w14:paraId="2EB10B48" w14:textId="77777777" w:rsidR="008A2E2B" w:rsidRPr="00666958" w:rsidRDefault="008A2E2B">
      <w:pPr>
        <w:rPr>
          <w:rFonts w:ascii="Times New Roman" w:hAnsi="Times New Roman"/>
          <w:sz w:val="24"/>
          <w:szCs w:val="24"/>
        </w:rPr>
      </w:pPr>
    </w:p>
    <w:p w14:paraId="0849E03E" w14:textId="77777777" w:rsidR="008A2E2B" w:rsidRPr="00666958" w:rsidRDefault="008A2E2B">
      <w:pPr>
        <w:rPr>
          <w:rFonts w:ascii="Times New Roman" w:hAnsi="Times New Roman"/>
          <w:sz w:val="24"/>
          <w:szCs w:val="24"/>
        </w:rPr>
      </w:pPr>
    </w:p>
    <w:p w14:paraId="63ABA5D3" w14:textId="77777777" w:rsidR="008A2E2B" w:rsidRPr="00666958" w:rsidRDefault="008A2E2B">
      <w:pPr>
        <w:rPr>
          <w:rFonts w:ascii="Times New Roman" w:hAnsi="Times New Roman"/>
          <w:sz w:val="24"/>
          <w:szCs w:val="24"/>
        </w:rPr>
      </w:pPr>
    </w:p>
    <w:p w14:paraId="37BDE8EF" w14:textId="2964994D" w:rsidR="00FD5402" w:rsidRPr="00666958" w:rsidRDefault="00312E12">
      <w:pPr>
        <w:rPr>
          <w:rFonts w:ascii="Times New Roman" w:hAnsi="Times New Roman"/>
          <w:b/>
          <w:bCs/>
          <w:sz w:val="24"/>
          <w:szCs w:val="24"/>
        </w:rPr>
      </w:pPr>
      <w:r w:rsidRPr="00666958">
        <w:rPr>
          <w:rFonts w:ascii="Times New Roman" w:hAnsi="Times New Roman"/>
          <w:b/>
          <w:bCs/>
          <w:sz w:val="24"/>
          <w:szCs w:val="24"/>
        </w:rPr>
        <w:lastRenderedPageBreak/>
        <w:t>P</w:t>
      </w:r>
      <w:r w:rsidR="00FD5402" w:rsidRPr="00666958">
        <w:rPr>
          <w:rFonts w:ascii="Times New Roman" w:hAnsi="Times New Roman"/>
          <w:b/>
          <w:bCs/>
          <w:sz w:val="24"/>
          <w:szCs w:val="24"/>
        </w:rPr>
        <w:t>roject Description</w:t>
      </w:r>
    </w:p>
    <w:p w14:paraId="3065DDE9" w14:textId="42F9837B" w:rsidR="009A4C65" w:rsidRDefault="009A4C65" w:rsidP="009A4C65">
      <w:pPr>
        <w:autoSpaceDE w:val="0"/>
        <w:autoSpaceDN w:val="0"/>
        <w:adjustRightInd w:val="0"/>
        <w:spacing w:befor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The Project is located at River Mile (RM) 80 on the Androscoggin River in Oxford County in the</w:t>
      </w:r>
      <w:r w:rsidR="005D68F5">
        <w:rPr>
          <w:rFonts w:ascii="TimesNewRomanPSMT" w:eastAsiaTheme="minorHAnsi" w:hAnsi="TimesNewRomanPSMT" w:cs="TimesNewRomanPSMT"/>
          <w:sz w:val="24"/>
          <w:szCs w:val="24"/>
        </w:rPr>
        <w:t xml:space="preserve"> </w:t>
      </w:r>
      <w:r>
        <w:rPr>
          <w:rFonts w:ascii="TimesNewRomanPSMT" w:eastAsiaTheme="minorHAnsi" w:hAnsi="TimesNewRomanPSMT" w:cs="TimesNewRomanPSMT"/>
          <w:sz w:val="24"/>
          <w:szCs w:val="24"/>
        </w:rPr>
        <w:t>Town of Rumford, Maine</w:t>
      </w:r>
      <w:r w:rsidR="005D68F5">
        <w:rPr>
          <w:rFonts w:ascii="TimesNewRomanPSMT" w:eastAsiaTheme="minorHAnsi" w:hAnsi="TimesNewRomanPSMT" w:cs="TimesNewRomanPSMT"/>
          <w:sz w:val="24"/>
          <w:szCs w:val="24"/>
        </w:rPr>
        <w:t xml:space="preserve"> (see </w:t>
      </w:r>
      <w:r>
        <w:rPr>
          <w:rFonts w:ascii="TimesNewRomanPSMT" w:eastAsiaTheme="minorHAnsi" w:hAnsi="TimesNewRomanPSMT" w:cs="TimesNewRomanPSMT"/>
          <w:sz w:val="24"/>
          <w:szCs w:val="24"/>
        </w:rPr>
        <w:t>Project location map</w:t>
      </w:r>
      <w:r w:rsidR="005D68F5">
        <w:rPr>
          <w:rFonts w:ascii="TimesNewRomanPSMT" w:eastAsiaTheme="minorHAnsi" w:hAnsi="TimesNewRomanPSMT" w:cs="TimesNewRomanPSMT"/>
          <w:sz w:val="24"/>
          <w:szCs w:val="24"/>
        </w:rPr>
        <w:t>)</w:t>
      </w:r>
      <w:r>
        <w:rPr>
          <w:rFonts w:ascii="TimesNewRomanPSMT" w:eastAsiaTheme="minorHAnsi" w:hAnsi="TimesNewRomanPSMT" w:cs="TimesNewRomanPSMT"/>
          <w:sz w:val="24"/>
          <w:szCs w:val="24"/>
        </w:rPr>
        <w:t>. The Project consists</w:t>
      </w:r>
      <w:r w:rsidR="005D68F5">
        <w:rPr>
          <w:rFonts w:ascii="TimesNewRomanPSMT" w:eastAsiaTheme="minorHAnsi" w:hAnsi="TimesNewRomanPSMT" w:cs="TimesNewRomanPSMT"/>
          <w:sz w:val="24"/>
          <w:szCs w:val="24"/>
        </w:rPr>
        <w:t xml:space="preserve"> </w:t>
      </w:r>
      <w:r>
        <w:rPr>
          <w:rFonts w:ascii="TimesNewRomanPSMT" w:eastAsiaTheme="minorHAnsi" w:hAnsi="TimesNewRomanPSMT" w:cs="TimesNewRomanPSMT"/>
          <w:sz w:val="24"/>
          <w:szCs w:val="24"/>
        </w:rPr>
        <w:t>of two discrete developments – the Upper Station Development and the Lower Station</w:t>
      </w:r>
      <w:r w:rsidR="005D68F5">
        <w:rPr>
          <w:rFonts w:ascii="TimesNewRomanPSMT" w:eastAsiaTheme="minorHAnsi" w:hAnsi="TimesNewRomanPSMT" w:cs="TimesNewRomanPSMT"/>
          <w:sz w:val="24"/>
          <w:szCs w:val="24"/>
        </w:rPr>
        <w:t xml:space="preserve"> </w:t>
      </w:r>
      <w:r>
        <w:rPr>
          <w:rFonts w:ascii="TimesNewRomanPSMT" w:eastAsiaTheme="minorHAnsi" w:hAnsi="TimesNewRomanPSMT" w:cs="TimesNewRomanPSMT"/>
          <w:sz w:val="24"/>
          <w:szCs w:val="24"/>
        </w:rPr>
        <w:t>Development. The total nameplate capacity of the Project is 44.5 MW. The Upper Station</w:t>
      </w:r>
      <w:r w:rsidR="005D68F5">
        <w:rPr>
          <w:rFonts w:ascii="TimesNewRomanPSMT" w:eastAsiaTheme="minorHAnsi" w:hAnsi="TimesNewRomanPSMT" w:cs="TimesNewRomanPSMT"/>
          <w:sz w:val="24"/>
          <w:szCs w:val="24"/>
        </w:rPr>
        <w:t xml:space="preserve"> </w:t>
      </w:r>
      <w:r>
        <w:rPr>
          <w:rFonts w:ascii="TimesNewRomanPSMT" w:eastAsiaTheme="minorHAnsi" w:hAnsi="TimesNewRomanPSMT" w:cs="TimesNewRomanPSMT"/>
          <w:sz w:val="24"/>
          <w:szCs w:val="24"/>
        </w:rPr>
        <w:t>Development’s total installed nameplate capacity is 29.3 MW, with a maximum hydraulic capacity of 4,550 cubic feet per second (</w:t>
      </w:r>
      <w:proofErr w:type="spellStart"/>
      <w:r>
        <w:rPr>
          <w:rFonts w:ascii="TimesNewRomanPSMT" w:eastAsiaTheme="minorHAnsi" w:hAnsi="TimesNewRomanPSMT" w:cs="TimesNewRomanPSMT"/>
          <w:sz w:val="24"/>
          <w:szCs w:val="24"/>
        </w:rPr>
        <w:t>cfs</w:t>
      </w:r>
      <w:proofErr w:type="spellEnd"/>
      <w:r>
        <w:rPr>
          <w:rFonts w:ascii="TimesNewRomanPSMT" w:eastAsiaTheme="minorHAnsi" w:hAnsi="TimesNewRomanPSMT" w:cs="TimesNewRomanPSMT"/>
          <w:sz w:val="24"/>
          <w:szCs w:val="24"/>
        </w:rPr>
        <w:t xml:space="preserve">). The Lower Station Development’s total nameplate capacity is 15.2 MW with a maximum hydraulic capacity of 3,100 </w:t>
      </w:r>
      <w:proofErr w:type="spellStart"/>
      <w:r>
        <w:rPr>
          <w:rFonts w:ascii="TimesNewRomanPSMT" w:eastAsiaTheme="minorHAnsi" w:hAnsi="TimesNewRomanPSMT" w:cs="TimesNewRomanPSMT"/>
          <w:sz w:val="24"/>
          <w:szCs w:val="24"/>
        </w:rPr>
        <w:t>cfs</w:t>
      </w:r>
      <w:proofErr w:type="spellEnd"/>
      <w:r>
        <w:rPr>
          <w:rFonts w:ascii="TimesNewRomanPSMT" w:eastAsiaTheme="minorHAnsi" w:hAnsi="TimesNewRomanPSMT" w:cs="TimesNewRomanPSMT"/>
          <w:sz w:val="24"/>
          <w:szCs w:val="24"/>
        </w:rPr>
        <w:t>. Consistent with Article 401 of the Project’s existing FERC license, the Project is operated in a run</w:t>
      </w:r>
      <w:r w:rsidR="00F821F3">
        <w:rPr>
          <w:rFonts w:ascii="TimesNewRomanPSMT" w:eastAsiaTheme="minorHAnsi" w:hAnsi="TimesNewRomanPSMT" w:cs="TimesNewRomanPSMT"/>
          <w:sz w:val="24"/>
          <w:szCs w:val="24"/>
        </w:rPr>
        <w:t>-</w:t>
      </w:r>
      <w:r>
        <w:rPr>
          <w:rFonts w:ascii="TimesNewRomanPSMT" w:eastAsiaTheme="minorHAnsi" w:hAnsi="TimesNewRomanPSMT" w:cs="TimesNewRomanPSMT"/>
          <w:sz w:val="24"/>
          <w:szCs w:val="24"/>
        </w:rPr>
        <w:t>of-river mode for the protection of water quality and aquatic resources. The Licensee maintains the Upper Dam and Middle Dam impoundments within 1 foot of full pond elevation (elevation 601.24 feet U.S. Geological Survey Datum [USGS] at the Upper Dam impoundment and elevation 502.74 feet USGS at the Middle Dam impoundment) and acts to minimize the fluctuations of the reservoir surface elevation (i.e., maintain a discharge from the Project so that, at any point in time, flows immediately downstream from the Project tailraces approximate the sum of the inflows to</w:t>
      </w:r>
      <w:r w:rsidR="005D68F5">
        <w:rPr>
          <w:rFonts w:ascii="TimesNewRomanPSMT" w:eastAsiaTheme="minorHAnsi" w:hAnsi="TimesNewRomanPSMT" w:cs="TimesNewRomanPSMT"/>
          <w:sz w:val="24"/>
          <w:szCs w:val="24"/>
        </w:rPr>
        <w:t xml:space="preserve"> </w:t>
      </w:r>
      <w:r>
        <w:rPr>
          <w:rFonts w:ascii="TimesNewRomanPSMT" w:eastAsiaTheme="minorHAnsi" w:hAnsi="TimesNewRomanPSMT" w:cs="TimesNewRomanPSMT"/>
          <w:sz w:val="24"/>
          <w:szCs w:val="24"/>
        </w:rPr>
        <w:t xml:space="preserve">the Project </w:t>
      </w:r>
      <w:r w:rsidR="00E51CEF">
        <w:rPr>
          <w:rFonts w:ascii="TimesNewRomanPSMT" w:eastAsiaTheme="minorHAnsi" w:hAnsi="TimesNewRomanPSMT" w:cs="TimesNewRomanPSMT"/>
          <w:sz w:val="24"/>
          <w:szCs w:val="24"/>
        </w:rPr>
        <w:t>head ponds</w:t>
      </w:r>
      <w:r>
        <w:rPr>
          <w:rFonts w:ascii="TimesNewRomanPSMT" w:eastAsiaTheme="minorHAnsi" w:hAnsi="TimesNewRomanPSMT" w:cs="TimesNewRomanPSMT"/>
          <w:sz w:val="24"/>
          <w:szCs w:val="24"/>
        </w:rPr>
        <w:t>).</w:t>
      </w:r>
    </w:p>
    <w:p w14:paraId="25D38658" w14:textId="77777777" w:rsidR="009A4C65" w:rsidRDefault="009A4C65" w:rsidP="009A4C65">
      <w:pPr>
        <w:autoSpaceDE w:val="0"/>
        <w:autoSpaceDN w:val="0"/>
        <w:adjustRightInd w:val="0"/>
        <w:spacing w:before="0"/>
        <w:rPr>
          <w:rFonts w:ascii="TimesNewRomanPSMT" w:eastAsiaTheme="minorHAnsi" w:hAnsi="TimesNewRomanPSMT" w:cs="TimesNewRomanPSMT"/>
          <w:sz w:val="24"/>
          <w:szCs w:val="24"/>
        </w:rPr>
      </w:pPr>
    </w:p>
    <w:p w14:paraId="547DEBE4" w14:textId="18E9D635" w:rsidR="009A4C65" w:rsidRDefault="009A4C65" w:rsidP="009A4C65">
      <w:pPr>
        <w:autoSpaceDE w:val="0"/>
        <w:autoSpaceDN w:val="0"/>
        <w:adjustRightInd w:val="0"/>
        <w:spacing w:befor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The Upper Station Development’s principal features consist of the Upper Dam, a forebay, a</w:t>
      </w:r>
      <w:r w:rsidR="005D68F5">
        <w:rPr>
          <w:rFonts w:ascii="TimesNewRomanPSMT" w:eastAsiaTheme="minorHAnsi" w:hAnsi="TimesNewRomanPSMT" w:cs="TimesNewRomanPSMT"/>
          <w:sz w:val="24"/>
          <w:szCs w:val="24"/>
        </w:rPr>
        <w:t xml:space="preserve"> </w:t>
      </w:r>
      <w:r>
        <w:rPr>
          <w:rFonts w:ascii="TimesNewRomanPSMT" w:eastAsiaTheme="minorHAnsi" w:hAnsi="TimesNewRomanPSMT" w:cs="TimesNewRomanPSMT"/>
          <w:sz w:val="24"/>
          <w:szCs w:val="24"/>
        </w:rPr>
        <w:t xml:space="preserve">gatehouse, four short penstocks, a powerhouse, an impoundment, two overhead transmission lines, and appurtenant facilities. The Upper Station Development has a total installed nameplate capacity of 29.3 MW and a maximum hydraulic capacity of 4,550 </w:t>
      </w:r>
      <w:proofErr w:type="spellStart"/>
      <w:r>
        <w:rPr>
          <w:rFonts w:ascii="TimesNewRomanPSMT" w:eastAsiaTheme="minorHAnsi" w:hAnsi="TimesNewRomanPSMT" w:cs="TimesNewRomanPSMT"/>
          <w:sz w:val="24"/>
          <w:szCs w:val="24"/>
        </w:rPr>
        <w:t>cfs</w:t>
      </w:r>
      <w:proofErr w:type="spellEnd"/>
      <w:r>
        <w:rPr>
          <w:rFonts w:ascii="TimesNewRomanPSMT" w:eastAsiaTheme="minorHAnsi" w:hAnsi="TimesNewRomanPSMT" w:cs="TimesNewRomanPSMT"/>
          <w:sz w:val="24"/>
          <w:szCs w:val="24"/>
        </w:rPr>
        <w:t>.  The Upper Station Development consists of: 1) a concrete gravity dam having a 464-foot-long by 37-foot-high, ogee-type spillway section with a crest elevation of 598.74 feet National Geodetic Vertical Datum of 1929 (NGVD29), topped with 30-inch-high, pin-supported, wooden flashboards</w:t>
      </w:r>
      <w:r w:rsidR="005D68F5">
        <w:rPr>
          <w:rFonts w:ascii="TimesNewRomanPSMT" w:eastAsiaTheme="minorHAnsi" w:hAnsi="TimesNewRomanPSMT" w:cs="TimesNewRomanPSMT"/>
          <w:sz w:val="24"/>
          <w:szCs w:val="24"/>
        </w:rPr>
        <w:t xml:space="preserve"> </w:t>
      </w:r>
      <w:r>
        <w:rPr>
          <w:rFonts w:ascii="TimesNewRomanPSMT" w:eastAsiaTheme="minorHAnsi" w:hAnsi="TimesNewRomanPSMT" w:cs="TimesNewRomanPSMT"/>
          <w:sz w:val="24"/>
          <w:szCs w:val="24"/>
        </w:rPr>
        <w:t xml:space="preserve">and an Obermeyer spillway system; (2) a forebay approximately 2,300 feet long by 150 feet wide; (3) a gatehouse with eight headgates (two headgates for each of the four penstocks), </w:t>
      </w:r>
      <w:proofErr w:type="spellStart"/>
      <w:r>
        <w:rPr>
          <w:rFonts w:ascii="TimesNewRomanPSMT" w:eastAsiaTheme="minorHAnsi" w:hAnsi="TimesNewRomanPSMT" w:cs="TimesNewRomanPSMT"/>
          <w:sz w:val="24"/>
          <w:szCs w:val="24"/>
        </w:rPr>
        <w:t>trashracks</w:t>
      </w:r>
      <w:proofErr w:type="spellEnd"/>
      <w:r>
        <w:rPr>
          <w:rFonts w:ascii="TimesNewRomanPSMT" w:eastAsiaTheme="minorHAnsi" w:hAnsi="TimesNewRomanPSMT" w:cs="TimesNewRomanPSMT"/>
          <w:sz w:val="24"/>
          <w:szCs w:val="24"/>
        </w:rPr>
        <w:t>, and other appurtenant equipment; (4) four underground, steel-plate penstocks, each approximately 110 feet long, three of which are 12 feet in diameter and one which is 13 feet in diameter; (5) a masonry powerhouse integral with the dam, which includes two stations: (a) the older station, about 30 feet wide by 110 feet long by 92 feet high, equipped with one horizontal generating unit with a capacity of 4,300 kilowatt (kW), and (b) the newer station, approximately 60 feet wide by 140 feet long by 76 feet high, equipped with three vertical generating units, two with a capacity of 8,100 kW each and one with a capacity of 8,800 kW; (6) an impoundment with a gross storage capacity of 2,900 acre-feet, surface area of about 419 acres, normal maximum headwater elevation of 601.24 feet, and tailwater elevation of 502.74 feet; (7) four overhead 11.5 kilovolt (kV) transmission lines; and (8) appurtenant facilities.</w:t>
      </w:r>
    </w:p>
    <w:p w14:paraId="26E36A23" w14:textId="77777777" w:rsidR="00874990" w:rsidRDefault="00874990" w:rsidP="009A4C65">
      <w:pPr>
        <w:autoSpaceDE w:val="0"/>
        <w:autoSpaceDN w:val="0"/>
        <w:adjustRightInd w:val="0"/>
        <w:spacing w:before="0"/>
        <w:rPr>
          <w:rFonts w:ascii="TimesNewRomanPSMT" w:eastAsiaTheme="minorHAnsi" w:hAnsi="TimesNewRomanPSMT" w:cs="TimesNewRomanPSMT"/>
          <w:sz w:val="24"/>
          <w:szCs w:val="24"/>
        </w:rPr>
      </w:pPr>
    </w:p>
    <w:p w14:paraId="2309B74A" w14:textId="237033A6" w:rsidR="00874990" w:rsidRDefault="00874990" w:rsidP="00874990">
      <w:pPr>
        <w:autoSpaceDE w:val="0"/>
        <w:autoSpaceDN w:val="0"/>
        <w:adjustRightInd w:val="0"/>
        <w:spacing w:before="0"/>
        <w:rPr>
          <w:rFonts w:ascii="TimesNewRomanPSMT" w:eastAsiaTheme="minorHAnsi" w:hAnsi="TimesNewRomanPSMT" w:cs="TimesNewRomanPSMT"/>
          <w:sz w:val="24"/>
          <w:szCs w:val="24"/>
        </w:rPr>
      </w:pPr>
      <w:r w:rsidRPr="00874990">
        <w:rPr>
          <w:rFonts w:ascii="TimesNewRomanPSMT" w:eastAsiaTheme="minorHAnsi" w:hAnsi="TimesNewRomanPSMT" w:cs="TimesNewRomanPSMT"/>
          <w:sz w:val="24"/>
          <w:szCs w:val="24"/>
        </w:rPr>
        <w:t>The principal features of the Lower Station Development consist of the Middle Dam, the Middle</w:t>
      </w:r>
      <w:r w:rsidR="005D68F5">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Canal headgate structure with a waste weir, the Middle Canal, a gatehouse, two penstocks, a</w:t>
      </w:r>
      <w:r w:rsidR="005D68F5">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powerhouse, an impoundment, a short transmission line, and appurtenant facilities. The existing</w:t>
      </w:r>
      <w:r w:rsidR="005D68F5">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development has a total nameplate capacity of 15.2 MW and a total maximum hydraulic capacity</w:t>
      </w:r>
      <w:r w:rsidR="005D68F5">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 xml:space="preserve">of 3,100 </w:t>
      </w:r>
      <w:proofErr w:type="spellStart"/>
      <w:r w:rsidRPr="00874990">
        <w:rPr>
          <w:rFonts w:ascii="TimesNewRomanPSMT" w:eastAsiaTheme="minorHAnsi" w:hAnsi="TimesNewRomanPSMT" w:cs="TimesNewRomanPSMT"/>
          <w:sz w:val="24"/>
          <w:szCs w:val="24"/>
        </w:rPr>
        <w:t>cfs</w:t>
      </w:r>
      <w:proofErr w:type="spellEnd"/>
      <w:r w:rsidRPr="00874990">
        <w:rPr>
          <w:rFonts w:ascii="TimesNewRomanPSMT" w:eastAsiaTheme="minorHAnsi" w:hAnsi="TimesNewRomanPSMT" w:cs="TimesNewRomanPSMT"/>
          <w:sz w:val="24"/>
          <w:szCs w:val="24"/>
        </w:rPr>
        <w:t>.</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 xml:space="preserve">The Lower Station Development consists of: (1) a rock-filled, wooden-cribbed, and </w:t>
      </w:r>
      <w:r w:rsidR="00B71290" w:rsidRPr="00874990">
        <w:rPr>
          <w:rFonts w:ascii="TimesNewRomanPSMT" w:eastAsiaTheme="minorHAnsi" w:hAnsi="TimesNewRomanPSMT" w:cs="TimesNewRomanPSMT"/>
          <w:sz w:val="24"/>
          <w:szCs w:val="24"/>
        </w:rPr>
        <w:t>concrete capped</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Middle Dam, having a 328.6-foot-long by 20-foot-high gravity spillway section, with a</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crest elevation at 502.74 feet with 16-inch-high, pin-supported, wooden flashboards; (2) a Middle</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Canal concrete headgate structure, located adjacent to the dam, approximately 120 feet long, with</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 xml:space="preserve">10 steel headgates and a waste weir section perpendicular to the headgate structure, </w:t>
      </w:r>
      <w:r w:rsidRPr="00874990">
        <w:rPr>
          <w:rFonts w:ascii="TimesNewRomanPSMT" w:eastAsiaTheme="minorHAnsi" w:hAnsi="TimesNewRomanPSMT" w:cs="TimesNewRomanPSMT"/>
          <w:sz w:val="24"/>
          <w:szCs w:val="24"/>
        </w:rPr>
        <w:lastRenderedPageBreak/>
        <w:t>approximately</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120 feet long, with a crest elevation of 502.6 feet with 12-inch-high flashboards; (3) a Middle</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Canal, approximately 2,400 feet long, with width ranging from 75 to 175 feet and depth from 8 to</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 xml:space="preserve">11 feet; (4) a gatehouse containing two headgates, </w:t>
      </w:r>
      <w:proofErr w:type="spellStart"/>
      <w:r w:rsidRPr="00874990">
        <w:rPr>
          <w:rFonts w:ascii="TimesNewRomanPSMT" w:eastAsiaTheme="minorHAnsi" w:hAnsi="TimesNewRomanPSMT" w:cs="TimesNewRomanPSMT"/>
          <w:sz w:val="24"/>
          <w:szCs w:val="24"/>
        </w:rPr>
        <w:t>trashracks</w:t>
      </w:r>
      <w:proofErr w:type="spellEnd"/>
      <w:r w:rsidRPr="00874990">
        <w:rPr>
          <w:rFonts w:ascii="TimesNewRomanPSMT" w:eastAsiaTheme="minorHAnsi" w:hAnsi="TimesNewRomanPSMT" w:cs="TimesNewRomanPSMT"/>
          <w:sz w:val="24"/>
          <w:szCs w:val="24"/>
        </w:rPr>
        <w:t>, and other appurtenant equipment;</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(5) two 12-foot-diameter, steel-plate penstocks, each extending approximately 815 feet to two</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cylindrical surge tanks, each approximately 36 feet in diameter by 50.5 feet high, and the penstocks</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continuing 77 feet to the powerhouse; (6) a masonry powerhouse, equipped with two identical</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vertical units, each with 7,600 kW capacity; (7) an impoundment with a gross storage capacity of</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141 acre-feet, surface area of about 21 acres, normal maximum headwater elevation of 502.74 feet,</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and tailwater elevation of 423.24 feet; (8) 600-foot-long, 11.5 kV generator leads; and (9)</w:t>
      </w:r>
      <w:r>
        <w:rPr>
          <w:rFonts w:ascii="TimesNewRomanPSMT" w:eastAsiaTheme="minorHAnsi" w:hAnsi="TimesNewRomanPSMT" w:cs="TimesNewRomanPSMT"/>
          <w:sz w:val="24"/>
          <w:szCs w:val="24"/>
        </w:rPr>
        <w:t xml:space="preserve"> </w:t>
      </w:r>
      <w:r w:rsidRPr="00874990">
        <w:rPr>
          <w:rFonts w:ascii="TimesNewRomanPSMT" w:eastAsiaTheme="minorHAnsi" w:hAnsi="TimesNewRomanPSMT" w:cs="TimesNewRomanPSMT"/>
          <w:sz w:val="24"/>
          <w:szCs w:val="24"/>
        </w:rPr>
        <w:t>appurtenant facilities.</w:t>
      </w:r>
    </w:p>
    <w:p w14:paraId="3F4512BF" w14:textId="647A3F20" w:rsidR="00BA2BFE" w:rsidRDefault="00CF778B" w:rsidP="00FC49CC">
      <w:pPr>
        <w:rPr>
          <w:rFonts w:ascii="Times New Roman" w:hAnsi="Times New Roman"/>
          <w:sz w:val="24"/>
          <w:szCs w:val="24"/>
        </w:rPr>
      </w:pPr>
      <w:r w:rsidRPr="00C20331">
        <w:rPr>
          <w:rFonts w:ascii="Times New Roman" w:hAnsi="Times New Roman"/>
          <w:sz w:val="24"/>
          <w:szCs w:val="24"/>
        </w:rPr>
        <w:t xml:space="preserve">The current </w:t>
      </w:r>
      <w:r w:rsidR="00BE78F6" w:rsidRPr="00C20331">
        <w:rPr>
          <w:rFonts w:ascii="Times New Roman" w:hAnsi="Times New Roman"/>
          <w:sz w:val="24"/>
          <w:szCs w:val="24"/>
        </w:rPr>
        <w:t xml:space="preserve">FERC </w:t>
      </w:r>
      <w:r w:rsidRPr="00C20331">
        <w:rPr>
          <w:rFonts w:ascii="Times New Roman" w:hAnsi="Times New Roman"/>
          <w:sz w:val="24"/>
          <w:szCs w:val="24"/>
        </w:rPr>
        <w:t xml:space="preserve">license requires </w:t>
      </w:r>
      <w:r w:rsidR="00BA2BFE" w:rsidRPr="00C20331">
        <w:rPr>
          <w:rFonts w:ascii="Times New Roman" w:hAnsi="Times New Roman"/>
          <w:sz w:val="24"/>
          <w:szCs w:val="24"/>
        </w:rPr>
        <w:t xml:space="preserve">Brookfield to: (1) maintain the Upper Dam impoundment within one-foot of full pond elevation, 601.24 feet; (2) </w:t>
      </w:r>
      <w:r w:rsidR="00BA2BFE" w:rsidRPr="0023633F">
        <w:rPr>
          <w:rFonts w:ascii="Times New Roman" w:hAnsi="Times New Roman"/>
          <w:sz w:val="24"/>
          <w:szCs w:val="24"/>
        </w:rPr>
        <w:t xml:space="preserve">release a minimum flow of 1 </w:t>
      </w:r>
      <w:proofErr w:type="spellStart"/>
      <w:r w:rsidR="00BA2BFE" w:rsidRPr="0023633F">
        <w:rPr>
          <w:rFonts w:ascii="Times New Roman" w:hAnsi="Times New Roman"/>
          <w:sz w:val="24"/>
          <w:szCs w:val="24"/>
        </w:rPr>
        <w:t>cfs</w:t>
      </w:r>
      <w:proofErr w:type="spellEnd"/>
      <w:r w:rsidR="00BA2BFE" w:rsidRPr="0023633F">
        <w:rPr>
          <w:rFonts w:ascii="Times New Roman" w:hAnsi="Times New Roman"/>
          <w:sz w:val="24"/>
          <w:szCs w:val="24"/>
        </w:rPr>
        <w:t xml:space="preserve"> from the Upper Dam into the bypass reach, provided via leakage from the flashboards</w:t>
      </w:r>
      <w:r w:rsidR="00BA2BFE">
        <w:rPr>
          <w:rFonts w:ascii="Times New Roman" w:hAnsi="Times New Roman"/>
          <w:sz w:val="24"/>
          <w:szCs w:val="24"/>
        </w:rPr>
        <w:t xml:space="preserve">; (3) maintain the Middle Dam impoundment within one-foot of full pond elevation, 502.74 feet; and (4) </w:t>
      </w:r>
      <w:r w:rsidR="00BA2BFE" w:rsidRPr="0023633F">
        <w:rPr>
          <w:rFonts w:ascii="Times New Roman" w:hAnsi="Times New Roman"/>
          <w:sz w:val="24"/>
          <w:szCs w:val="24"/>
        </w:rPr>
        <w:t>releas</w:t>
      </w:r>
      <w:r w:rsidR="00BA2BFE">
        <w:rPr>
          <w:rFonts w:ascii="Times New Roman" w:hAnsi="Times New Roman"/>
          <w:sz w:val="24"/>
          <w:szCs w:val="24"/>
        </w:rPr>
        <w:t>e</w:t>
      </w:r>
      <w:r w:rsidR="00BA2BFE" w:rsidRPr="0023633F">
        <w:rPr>
          <w:rFonts w:ascii="Times New Roman" w:hAnsi="Times New Roman"/>
          <w:sz w:val="24"/>
          <w:szCs w:val="24"/>
        </w:rPr>
        <w:t xml:space="preserve"> a minimum flow of 21 </w:t>
      </w:r>
      <w:proofErr w:type="spellStart"/>
      <w:r w:rsidR="00BA2BFE" w:rsidRPr="0023633F">
        <w:rPr>
          <w:rFonts w:ascii="Times New Roman" w:hAnsi="Times New Roman"/>
          <w:sz w:val="24"/>
          <w:szCs w:val="24"/>
        </w:rPr>
        <w:t>cfs</w:t>
      </w:r>
      <w:proofErr w:type="spellEnd"/>
      <w:r w:rsidR="00BA2BFE" w:rsidRPr="0023633F">
        <w:rPr>
          <w:rFonts w:ascii="Times New Roman" w:hAnsi="Times New Roman"/>
          <w:sz w:val="24"/>
          <w:szCs w:val="24"/>
        </w:rPr>
        <w:t xml:space="preserve"> into the bypass reach, which is provided via a 12-inch-diameter and an 18-inch-diameter pipe located near the center of the dam, which is combined with leakage from the flashboards and pressure release vertical drain holes.</w:t>
      </w:r>
    </w:p>
    <w:p w14:paraId="352D7CC7" w14:textId="584180B5" w:rsidR="00D81386" w:rsidRDefault="00D81386" w:rsidP="00FC49CC">
      <w:pPr>
        <w:rPr>
          <w:rFonts w:ascii="Times New Roman" w:hAnsi="Times New Roman"/>
          <w:sz w:val="24"/>
          <w:szCs w:val="24"/>
          <w:highlight w:val="yellow"/>
        </w:rPr>
      </w:pPr>
      <w:r w:rsidRPr="0023633F">
        <w:rPr>
          <w:rFonts w:ascii="Times New Roman" w:hAnsi="Times New Roman"/>
          <w:sz w:val="24"/>
          <w:szCs w:val="24"/>
        </w:rPr>
        <w:t xml:space="preserve">Run-of-river operations may be temporarily modified if required by operating emergencies beyond the control of the </w:t>
      </w:r>
      <w:r>
        <w:rPr>
          <w:rFonts w:ascii="Times New Roman" w:hAnsi="Times New Roman"/>
          <w:sz w:val="24"/>
          <w:szCs w:val="24"/>
        </w:rPr>
        <w:t>Applicant</w:t>
      </w:r>
      <w:r w:rsidRPr="0023633F">
        <w:rPr>
          <w:rFonts w:ascii="Times New Roman" w:hAnsi="Times New Roman"/>
          <w:sz w:val="24"/>
          <w:szCs w:val="24"/>
        </w:rPr>
        <w:t xml:space="preserve"> or for short periods if there is mutual agreement with the </w:t>
      </w:r>
      <w:r>
        <w:rPr>
          <w:rFonts w:ascii="Times New Roman" w:hAnsi="Times New Roman"/>
          <w:sz w:val="24"/>
          <w:szCs w:val="24"/>
        </w:rPr>
        <w:t>Applicant</w:t>
      </w:r>
      <w:r w:rsidRPr="0023633F">
        <w:rPr>
          <w:rFonts w:ascii="Times New Roman" w:hAnsi="Times New Roman"/>
          <w:sz w:val="24"/>
          <w:szCs w:val="24"/>
        </w:rPr>
        <w:t>, the U.S. Fish and Wildlife Service (USFWS), the Maine Department of Inland Fisheries and Wildlife (MDIFW), and the Department.  During high flows</w:t>
      </w:r>
      <w:r>
        <w:rPr>
          <w:rFonts w:ascii="Times New Roman" w:hAnsi="Times New Roman"/>
          <w:sz w:val="24"/>
          <w:szCs w:val="24"/>
        </w:rPr>
        <w:t xml:space="preserve"> that are</w:t>
      </w:r>
      <w:r w:rsidRPr="0023633F">
        <w:rPr>
          <w:rFonts w:ascii="Times New Roman" w:hAnsi="Times New Roman"/>
          <w:sz w:val="24"/>
          <w:szCs w:val="24"/>
        </w:rPr>
        <w:t xml:space="preserve"> </w:t>
      </w:r>
      <w:proofErr w:type="gramStart"/>
      <w:r w:rsidRPr="0023633F">
        <w:rPr>
          <w:rFonts w:ascii="Times New Roman" w:hAnsi="Times New Roman"/>
          <w:sz w:val="24"/>
          <w:szCs w:val="24"/>
        </w:rPr>
        <w:t>in excess of</w:t>
      </w:r>
      <w:proofErr w:type="gramEnd"/>
      <w:r w:rsidRPr="0023633F">
        <w:rPr>
          <w:rFonts w:ascii="Times New Roman" w:hAnsi="Times New Roman"/>
          <w:sz w:val="24"/>
          <w:szCs w:val="24"/>
        </w:rPr>
        <w:t xml:space="preserve"> the hydraulic capacity of the generating units at the Upper (4,550 </w:t>
      </w:r>
      <w:proofErr w:type="spellStart"/>
      <w:r w:rsidRPr="0023633F">
        <w:rPr>
          <w:rFonts w:ascii="Times New Roman" w:hAnsi="Times New Roman"/>
          <w:sz w:val="24"/>
          <w:szCs w:val="24"/>
        </w:rPr>
        <w:t>cfs</w:t>
      </w:r>
      <w:proofErr w:type="spellEnd"/>
      <w:r w:rsidRPr="0023633F">
        <w:rPr>
          <w:rFonts w:ascii="Times New Roman" w:hAnsi="Times New Roman"/>
          <w:sz w:val="24"/>
          <w:szCs w:val="24"/>
        </w:rPr>
        <w:t xml:space="preserve">) and Lower (3,100 </w:t>
      </w:r>
      <w:proofErr w:type="spellStart"/>
      <w:r w:rsidRPr="0023633F">
        <w:rPr>
          <w:rFonts w:ascii="Times New Roman" w:hAnsi="Times New Roman"/>
          <w:sz w:val="24"/>
          <w:szCs w:val="24"/>
        </w:rPr>
        <w:t>cfs</w:t>
      </w:r>
      <w:proofErr w:type="spellEnd"/>
      <w:r w:rsidRPr="0023633F">
        <w:rPr>
          <w:rFonts w:ascii="Times New Roman" w:hAnsi="Times New Roman"/>
          <w:sz w:val="24"/>
          <w:szCs w:val="24"/>
        </w:rPr>
        <w:t xml:space="preserve">) Stations, flow passes over the spillways into each Station’s bypass reach.  During low flow conditions, the </w:t>
      </w:r>
      <w:r>
        <w:rPr>
          <w:rFonts w:ascii="Times New Roman" w:hAnsi="Times New Roman"/>
          <w:sz w:val="24"/>
          <w:szCs w:val="24"/>
        </w:rPr>
        <w:t>Applicant</w:t>
      </w:r>
      <w:r w:rsidRPr="0023633F">
        <w:rPr>
          <w:rFonts w:ascii="Times New Roman" w:hAnsi="Times New Roman"/>
          <w:sz w:val="24"/>
          <w:szCs w:val="24"/>
        </w:rPr>
        <w:t xml:space="preserve"> operates the Project to maintain the levels of the Upper and Middle Dam Impoundments and to provide the required downstream minimum flows, described above.</w:t>
      </w:r>
      <w:r>
        <w:rPr>
          <w:rFonts w:ascii="Times New Roman" w:hAnsi="Times New Roman"/>
          <w:sz w:val="24"/>
          <w:szCs w:val="24"/>
        </w:rPr>
        <w:t xml:space="preserve"> </w:t>
      </w:r>
      <w:r w:rsidRPr="0023633F">
        <w:rPr>
          <w:rFonts w:ascii="Times New Roman" w:hAnsi="Times New Roman"/>
          <w:sz w:val="24"/>
          <w:szCs w:val="24"/>
        </w:rPr>
        <w:t xml:space="preserve">During both scheduled and unscheduled maintenance, the </w:t>
      </w:r>
      <w:r>
        <w:rPr>
          <w:rFonts w:ascii="Times New Roman" w:hAnsi="Times New Roman"/>
          <w:sz w:val="24"/>
          <w:szCs w:val="24"/>
        </w:rPr>
        <w:t>Applicant</w:t>
      </w:r>
      <w:r w:rsidRPr="0023633F">
        <w:rPr>
          <w:rFonts w:ascii="Times New Roman" w:hAnsi="Times New Roman"/>
          <w:sz w:val="24"/>
          <w:szCs w:val="24"/>
        </w:rPr>
        <w:t xml:space="preserve"> continues to pass inflow downstream </w:t>
      </w:r>
      <w:r w:rsidRPr="008A1FA8">
        <w:rPr>
          <w:rFonts w:ascii="Times New Roman" w:hAnsi="Times New Roman"/>
          <w:sz w:val="24"/>
          <w:szCs w:val="24"/>
        </w:rPr>
        <w:t xml:space="preserve">through the operation of the remaining unit(s) or over the Stations’ spillways.  </w:t>
      </w:r>
    </w:p>
    <w:p w14:paraId="6E3AD31A" w14:textId="104FF8AC" w:rsidR="00D81386" w:rsidRPr="009D69B9" w:rsidRDefault="00BA2BFE" w:rsidP="00C20331">
      <w:pPr>
        <w:spacing w:before="240"/>
        <w:rPr>
          <w:rFonts w:ascii="Times New Roman" w:hAnsi="Times New Roman"/>
          <w:sz w:val="24"/>
          <w:szCs w:val="24"/>
        </w:rPr>
      </w:pPr>
      <w:r w:rsidRPr="009D69B9">
        <w:rPr>
          <w:rFonts w:ascii="Times New Roman" w:hAnsi="Times New Roman"/>
          <w:sz w:val="24"/>
          <w:szCs w:val="24"/>
        </w:rPr>
        <w:t>Brookfield proposes</w:t>
      </w:r>
      <w:r w:rsidR="00D81386" w:rsidRPr="009D69B9">
        <w:rPr>
          <w:rFonts w:ascii="Times New Roman" w:hAnsi="Times New Roman"/>
          <w:sz w:val="24"/>
          <w:szCs w:val="24"/>
        </w:rPr>
        <w:t xml:space="preserve"> the following in the new FERC license: </w:t>
      </w:r>
      <w:r w:rsidR="00D81386" w:rsidRPr="00C20331">
        <w:rPr>
          <w:rFonts w:ascii="Times New Roman" w:hAnsi="Times New Roman"/>
          <w:sz w:val="24"/>
          <w:szCs w:val="24"/>
        </w:rPr>
        <w:t>(1)</w:t>
      </w:r>
      <w:r w:rsidRPr="00C20331">
        <w:rPr>
          <w:rFonts w:ascii="Times New Roman" w:hAnsi="Times New Roman"/>
          <w:sz w:val="24"/>
          <w:szCs w:val="24"/>
        </w:rPr>
        <w:t xml:space="preserve"> to </w:t>
      </w:r>
      <w:r w:rsidR="00FD44D0" w:rsidRPr="00C20331">
        <w:rPr>
          <w:rFonts w:ascii="Times New Roman" w:hAnsi="Times New Roman"/>
          <w:sz w:val="24"/>
          <w:szCs w:val="24"/>
        </w:rPr>
        <w:t xml:space="preserve">alter the minimum flows from the Middle dam to 95 </w:t>
      </w:r>
      <w:proofErr w:type="spellStart"/>
      <w:r w:rsidR="00FD44D0" w:rsidRPr="00C20331">
        <w:rPr>
          <w:rFonts w:ascii="Times New Roman" w:hAnsi="Times New Roman"/>
          <w:sz w:val="24"/>
          <w:szCs w:val="24"/>
        </w:rPr>
        <w:t>cfs</w:t>
      </w:r>
      <w:proofErr w:type="spellEnd"/>
      <w:r w:rsidR="00FD44D0" w:rsidRPr="00C20331">
        <w:rPr>
          <w:rFonts w:ascii="Times New Roman" w:hAnsi="Times New Roman"/>
          <w:sz w:val="24"/>
          <w:szCs w:val="24"/>
        </w:rPr>
        <w:t xml:space="preserve"> from May 1</w:t>
      </w:r>
      <w:r w:rsidR="00FD44D0" w:rsidRPr="00C20331">
        <w:rPr>
          <w:rFonts w:ascii="Times New Roman" w:hAnsi="Times New Roman"/>
          <w:sz w:val="24"/>
          <w:szCs w:val="24"/>
          <w:vertAlign w:val="superscript"/>
        </w:rPr>
        <w:t>st</w:t>
      </w:r>
      <w:r w:rsidR="00FD44D0" w:rsidRPr="00C20331">
        <w:rPr>
          <w:rFonts w:ascii="Times New Roman" w:hAnsi="Times New Roman"/>
          <w:sz w:val="24"/>
          <w:szCs w:val="24"/>
        </w:rPr>
        <w:t xml:space="preserve"> to October 31</w:t>
      </w:r>
      <w:r w:rsidR="00FD44D0" w:rsidRPr="00C20331">
        <w:rPr>
          <w:rFonts w:ascii="Times New Roman" w:hAnsi="Times New Roman"/>
          <w:sz w:val="24"/>
          <w:szCs w:val="24"/>
          <w:vertAlign w:val="superscript"/>
        </w:rPr>
        <w:t>st</w:t>
      </w:r>
      <w:r w:rsidR="00FD44D0" w:rsidRPr="00C20331">
        <w:rPr>
          <w:rFonts w:ascii="Times New Roman" w:hAnsi="Times New Roman"/>
          <w:sz w:val="24"/>
          <w:szCs w:val="24"/>
        </w:rPr>
        <w:t xml:space="preserve"> and 54 </w:t>
      </w:r>
      <w:proofErr w:type="spellStart"/>
      <w:r w:rsidR="00FD44D0" w:rsidRPr="00C20331">
        <w:rPr>
          <w:rFonts w:ascii="Times New Roman" w:hAnsi="Times New Roman"/>
          <w:sz w:val="24"/>
          <w:szCs w:val="24"/>
        </w:rPr>
        <w:t>cfs</w:t>
      </w:r>
      <w:proofErr w:type="spellEnd"/>
      <w:r w:rsidR="00FD44D0" w:rsidRPr="00C20331">
        <w:rPr>
          <w:rFonts w:ascii="Times New Roman" w:hAnsi="Times New Roman"/>
          <w:sz w:val="24"/>
          <w:szCs w:val="24"/>
        </w:rPr>
        <w:t xml:space="preserve"> from November 1</w:t>
      </w:r>
      <w:r w:rsidR="00FD44D0" w:rsidRPr="00C20331">
        <w:rPr>
          <w:rFonts w:ascii="Times New Roman" w:hAnsi="Times New Roman"/>
          <w:sz w:val="24"/>
          <w:szCs w:val="24"/>
          <w:vertAlign w:val="superscript"/>
        </w:rPr>
        <w:t>st</w:t>
      </w:r>
      <w:r w:rsidR="00FD44D0" w:rsidRPr="00C20331">
        <w:rPr>
          <w:rFonts w:ascii="Times New Roman" w:hAnsi="Times New Roman"/>
          <w:sz w:val="24"/>
          <w:szCs w:val="24"/>
        </w:rPr>
        <w:t xml:space="preserve"> to April 30</w:t>
      </w:r>
      <w:r w:rsidR="00FD44D0" w:rsidRPr="00C20331">
        <w:rPr>
          <w:rFonts w:ascii="Times New Roman" w:hAnsi="Times New Roman"/>
          <w:sz w:val="24"/>
          <w:szCs w:val="24"/>
          <w:vertAlign w:val="superscript"/>
        </w:rPr>
        <w:t>th</w:t>
      </w:r>
      <w:r w:rsidR="00D81386" w:rsidRPr="00C20331">
        <w:rPr>
          <w:rFonts w:ascii="Times New Roman" w:hAnsi="Times New Roman"/>
          <w:sz w:val="24"/>
          <w:szCs w:val="24"/>
        </w:rPr>
        <w:t>; (2) if the Middle Dam requires flashboard maintenance or</w:t>
      </w:r>
      <w:r w:rsidR="00D81386" w:rsidRPr="009D69B9">
        <w:rPr>
          <w:rFonts w:ascii="Times New Roman" w:hAnsi="Times New Roman"/>
          <w:sz w:val="24"/>
          <w:szCs w:val="24"/>
        </w:rPr>
        <w:t xml:space="preserve"> other work that requires the Middle Dam Impoundment to be drawn down temporarily below dam crest, the minimum flow during that period will be 21 </w:t>
      </w:r>
      <w:proofErr w:type="spellStart"/>
      <w:r w:rsidR="00D81386" w:rsidRPr="009D69B9">
        <w:rPr>
          <w:rFonts w:ascii="Times New Roman" w:hAnsi="Times New Roman"/>
          <w:sz w:val="24"/>
          <w:szCs w:val="24"/>
        </w:rPr>
        <w:t>cfs</w:t>
      </w:r>
      <w:proofErr w:type="spellEnd"/>
      <w:r w:rsidR="00D81386">
        <w:rPr>
          <w:rFonts w:ascii="Times New Roman" w:hAnsi="Times New Roman"/>
          <w:sz w:val="24"/>
          <w:szCs w:val="24"/>
        </w:rPr>
        <w:t xml:space="preserve">; (3) Whitewater boating releases through the Middle Dam bypass reach during three days June through August, to be determined with the Town of Rumford and American Whitewater, between 1,200 and 1,500 </w:t>
      </w:r>
      <w:proofErr w:type="spellStart"/>
      <w:r w:rsidR="00D81386">
        <w:rPr>
          <w:rFonts w:ascii="Times New Roman" w:hAnsi="Times New Roman"/>
          <w:sz w:val="24"/>
          <w:szCs w:val="24"/>
        </w:rPr>
        <w:t>cfs</w:t>
      </w:r>
      <w:proofErr w:type="spellEnd"/>
      <w:r w:rsidR="00D81386">
        <w:rPr>
          <w:rFonts w:ascii="Times New Roman" w:hAnsi="Times New Roman"/>
          <w:sz w:val="24"/>
          <w:szCs w:val="24"/>
        </w:rPr>
        <w:t>; (4) build and maintain access from behind the Rumford Public Library to the Middle Dam bypass reach; (5) aesthetic flow releases in the Upper Dam bypass reach</w:t>
      </w:r>
      <w:r w:rsidR="009D69B9" w:rsidRPr="009D69B9">
        <w:rPr>
          <w:rFonts w:ascii="Times New Roman" w:hAnsi="Times New Roman"/>
          <w:sz w:val="24"/>
          <w:szCs w:val="24"/>
        </w:rPr>
        <w:t xml:space="preserve"> </w:t>
      </w:r>
      <w:r w:rsidR="009D69B9">
        <w:rPr>
          <w:rFonts w:ascii="Times New Roman" w:hAnsi="Times New Roman"/>
          <w:sz w:val="24"/>
          <w:szCs w:val="24"/>
        </w:rPr>
        <w:t xml:space="preserve">during three days June through August, to be determined with the Town of Rumford, between 1,200 and 1,500 </w:t>
      </w:r>
      <w:proofErr w:type="spellStart"/>
      <w:r w:rsidR="009D69B9">
        <w:rPr>
          <w:rFonts w:ascii="Times New Roman" w:hAnsi="Times New Roman"/>
          <w:sz w:val="24"/>
          <w:szCs w:val="24"/>
        </w:rPr>
        <w:t>cfs</w:t>
      </w:r>
      <w:proofErr w:type="spellEnd"/>
      <w:r w:rsidR="009D69B9">
        <w:rPr>
          <w:rFonts w:ascii="Times New Roman" w:hAnsi="Times New Roman"/>
          <w:sz w:val="24"/>
          <w:szCs w:val="24"/>
        </w:rPr>
        <w:t xml:space="preserve">; (6) provide flood lighting for the upper falls at river flows greater than 6,000 </w:t>
      </w:r>
      <w:proofErr w:type="spellStart"/>
      <w:r w:rsidR="009D69B9">
        <w:rPr>
          <w:rFonts w:ascii="Times New Roman" w:hAnsi="Times New Roman"/>
          <w:sz w:val="24"/>
          <w:szCs w:val="24"/>
        </w:rPr>
        <w:t>cfs</w:t>
      </w:r>
      <w:proofErr w:type="spellEnd"/>
      <w:r w:rsidR="009D69B9">
        <w:rPr>
          <w:rFonts w:ascii="Times New Roman" w:hAnsi="Times New Roman"/>
          <w:sz w:val="24"/>
          <w:szCs w:val="24"/>
        </w:rPr>
        <w:t>.</w:t>
      </w:r>
    </w:p>
    <w:p w14:paraId="67F6A1C1" w14:textId="61C1865A" w:rsidR="00BA2BFE" w:rsidRPr="00666958" w:rsidRDefault="00BA2BFE" w:rsidP="00FC49CC">
      <w:pPr>
        <w:rPr>
          <w:rFonts w:ascii="Times New Roman" w:hAnsi="Times New Roman"/>
          <w:sz w:val="24"/>
          <w:szCs w:val="24"/>
        </w:rPr>
      </w:pPr>
    </w:p>
    <w:p w14:paraId="3899BB7F" w14:textId="767FC5F6" w:rsidR="00BE4F89" w:rsidRPr="00666958" w:rsidRDefault="009A4C65">
      <w:pPr>
        <w:rPr>
          <w:rFonts w:ascii="Times New Roman" w:hAnsi="Times New Roman"/>
          <w:b/>
          <w:bCs/>
          <w:sz w:val="24"/>
          <w:szCs w:val="24"/>
        </w:rPr>
      </w:pPr>
      <w:r w:rsidRPr="009A4C65">
        <w:rPr>
          <w:rFonts w:ascii="Times New Roman" w:hAnsi="Times New Roman"/>
          <w:b/>
          <w:bCs/>
          <w:noProof/>
          <w:sz w:val="24"/>
          <w:szCs w:val="24"/>
        </w:rPr>
        <w:lastRenderedPageBreak/>
        <w:drawing>
          <wp:inline distT="0" distB="0" distL="0" distR="0" wp14:anchorId="1EDA6A13" wp14:editId="3BA2DE8C">
            <wp:extent cx="5501640" cy="4246138"/>
            <wp:effectExtent l="0" t="0" r="3810" b="2540"/>
            <wp:docPr id="1963028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28028" name=""/>
                    <pic:cNvPicPr/>
                  </pic:nvPicPr>
                  <pic:blipFill>
                    <a:blip r:embed="rId17"/>
                    <a:stretch>
                      <a:fillRect/>
                    </a:stretch>
                  </pic:blipFill>
                  <pic:spPr>
                    <a:xfrm>
                      <a:off x="0" y="0"/>
                      <a:ext cx="5504153" cy="4248077"/>
                    </a:xfrm>
                    <a:prstGeom prst="rect">
                      <a:avLst/>
                    </a:prstGeom>
                  </pic:spPr>
                </pic:pic>
              </a:graphicData>
            </a:graphic>
          </wp:inline>
        </w:drawing>
      </w:r>
    </w:p>
    <w:p w14:paraId="7CF6B3BA" w14:textId="4448D17F" w:rsidR="00FD5402" w:rsidRPr="00666958" w:rsidRDefault="00FD5402">
      <w:pPr>
        <w:rPr>
          <w:rFonts w:ascii="Times New Roman" w:hAnsi="Times New Roman"/>
          <w:b/>
          <w:bCs/>
          <w:sz w:val="24"/>
          <w:szCs w:val="24"/>
        </w:rPr>
      </w:pPr>
      <w:r w:rsidRPr="00666958">
        <w:rPr>
          <w:rFonts w:ascii="Times New Roman" w:hAnsi="Times New Roman"/>
          <w:b/>
          <w:bCs/>
          <w:sz w:val="24"/>
          <w:szCs w:val="24"/>
        </w:rPr>
        <w:t>Applicable Standards</w:t>
      </w:r>
    </w:p>
    <w:p w14:paraId="3BF0A683" w14:textId="2EBC123E" w:rsidR="005D68F5" w:rsidRPr="005D68F5" w:rsidRDefault="00604B6E" w:rsidP="005D68F5">
      <w:pPr>
        <w:tabs>
          <w:tab w:val="left" w:pos="4320"/>
        </w:tabs>
        <w:rPr>
          <w:rFonts w:ascii="Times New Roman" w:hAnsi="Times New Roman"/>
          <w:sz w:val="24"/>
          <w:szCs w:val="24"/>
        </w:rPr>
      </w:pPr>
      <w:r w:rsidRPr="00604B6E">
        <w:rPr>
          <w:rFonts w:ascii="Times New Roman" w:hAnsi="Times New Roman"/>
          <w:sz w:val="24"/>
          <w:szCs w:val="24"/>
        </w:rPr>
        <w:t>Water Quality Standards and the water quality classifications of</w:t>
      </w:r>
      <w:r w:rsidRPr="00666958">
        <w:rPr>
          <w:rFonts w:ascii="Times New Roman" w:hAnsi="Times New Roman"/>
          <w:sz w:val="24"/>
          <w:szCs w:val="24"/>
        </w:rPr>
        <w:t xml:space="preserve"> all surface waters of Maine are established by the Maine Legislature (38 M.R.S. § 464-468). </w:t>
      </w:r>
      <w:r w:rsidR="008422A9">
        <w:rPr>
          <w:rFonts w:ascii="Times New Roman" w:hAnsi="Times New Roman"/>
          <w:sz w:val="24"/>
          <w:szCs w:val="24"/>
        </w:rPr>
        <w:t>The Androscoggin River</w:t>
      </w:r>
      <w:r w:rsidR="005D68F5">
        <w:rPr>
          <w:rFonts w:ascii="Times New Roman" w:hAnsi="Times New Roman"/>
          <w:sz w:val="24"/>
          <w:szCs w:val="24"/>
        </w:rPr>
        <w:t xml:space="preserve"> </w:t>
      </w:r>
      <w:r w:rsidR="005D68F5" w:rsidRPr="005D68F5">
        <w:rPr>
          <w:rFonts w:ascii="Times New Roman" w:hAnsi="Times New Roman"/>
          <w:sz w:val="24"/>
          <w:szCs w:val="24"/>
        </w:rPr>
        <w:t>above, within, and downstream of the Project Boundary are classified as Class C waters</w:t>
      </w:r>
      <w:r w:rsidR="005D68F5">
        <w:rPr>
          <w:rFonts w:ascii="Times New Roman" w:hAnsi="Times New Roman"/>
          <w:sz w:val="24"/>
          <w:szCs w:val="24"/>
        </w:rPr>
        <w:t xml:space="preserve">. </w:t>
      </w:r>
      <w:r w:rsidR="005D68F5" w:rsidRPr="005D68F5">
        <w:rPr>
          <w:rFonts w:ascii="Times New Roman" w:hAnsi="Times New Roman"/>
          <w:sz w:val="24"/>
          <w:szCs w:val="24"/>
        </w:rPr>
        <w:t>Class C waters must be of such quality that they are suitable for the designated uses</w:t>
      </w:r>
      <w:r w:rsidR="005D68F5">
        <w:rPr>
          <w:rFonts w:ascii="Times New Roman" w:hAnsi="Times New Roman"/>
          <w:sz w:val="24"/>
          <w:szCs w:val="24"/>
        </w:rPr>
        <w:t xml:space="preserve"> </w:t>
      </w:r>
      <w:r w:rsidR="005D68F5" w:rsidRPr="005D68F5">
        <w:rPr>
          <w:rFonts w:ascii="Times New Roman" w:hAnsi="Times New Roman"/>
          <w:sz w:val="24"/>
          <w:szCs w:val="24"/>
        </w:rPr>
        <w:t>of drinking water supply after treatment, fishing, agriculture, recreation, industrial process and</w:t>
      </w:r>
      <w:r w:rsidR="005D68F5">
        <w:rPr>
          <w:rFonts w:ascii="Times New Roman" w:hAnsi="Times New Roman"/>
          <w:sz w:val="24"/>
          <w:szCs w:val="24"/>
        </w:rPr>
        <w:t xml:space="preserve"> </w:t>
      </w:r>
      <w:r w:rsidR="005D68F5" w:rsidRPr="005D68F5">
        <w:rPr>
          <w:rFonts w:ascii="Times New Roman" w:hAnsi="Times New Roman"/>
          <w:sz w:val="24"/>
          <w:szCs w:val="24"/>
        </w:rPr>
        <w:t>cooling water supply, hydroelectric power generation (except as prohibited under Title 12, section</w:t>
      </w:r>
      <w:r w:rsidR="005D68F5">
        <w:rPr>
          <w:rFonts w:ascii="Times New Roman" w:hAnsi="Times New Roman"/>
          <w:sz w:val="24"/>
          <w:szCs w:val="24"/>
        </w:rPr>
        <w:t xml:space="preserve"> </w:t>
      </w:r>
      <w:r w:rsidR="005D68F5" w:rsidRPr="005D68F5">
        <w:rPr>
          <w:rFonts w:ascii="Times New Roman" w:hAnsi="Times New Roman"/>
          <w:sz w:val="24"/>
          <w:szCs w:val="24"/>
        </w:rPr>
        <w:t>403), navigation, and as habitat for fish and other aquatic life, as well as specific standards relating</w:t>
      </w:r>
      <w:r w:rsidR="005D68F5">
        <w:rPr>
          <w:rFonts w:ascii="Times New Roman" w:hAnsi="Times New Roman"/>
          <w:sz w:val="24"/>
          <w:szCs w:val="24"/>
        </w:rPr>
        <w:t xml:space="preserve"> </w:t>
      </w:r>
      <w:r w:rsidR="005D68F5" w:rsidRPr="005D68F5">
        <w:rPr>
          <w:rFonts w:ascii="Times New Roman" w:hAnsi="Times New Roman"/>
          <w:sz w:val="24"/>
          <w:szCs w:val="24"/>
        </w:rPr>
        <w:t>to Atlantic Salmon (</w:t>
      </w:r>
      <w:r w:rsidR="005D68F5" w:rsidRPr="005D68F5">
        <w:rPr>
          <w:rFonts w:ascii="Times New Roman" w:hAnsi="Times New Roman"/>
          <w:i/>
          <w:iCs/>
          <w:sz w:val="24"/>
          <w:szCs w:val="24"/>
        </w:rPr>
        <w:t xml:space="preserve">Salmo </w:t>
      </w:r>
      <w:proofErr w:type="spellStart"/>
      <w:r w:rsidR="005D68F5" w:rsidRPr="005D68F5">
        <w:rPr>
          <w:rFonts w:ascii="Times New Roman" w:hAnsi="Times New Roman"/>
          <w:i/>
          <w:iCs/>
          <w:sz w:val="24"/>
          <w:szCs w:val="24"/>
        </w:rPr>
        <w:t>salar</w:t>
      </w:r>
      <w:proofErr w:type="spellEnd"/>
      <w:r w:rsidR="005D68F5" w:rsidRPr="005D68F5">
        <w:rPr>
          <w:rFonts w:ascii="Times New Roman" w:hAnsi="Times New Roman"/>
          <w:sz w:val="24"/>
          <w:szCs w:val="24"/>
        </w:rPr>
        <w:t>) habitat.</w:t>
      </w:r>
    </w:p>
    <w:p w14:paraId="01F42862" w14:textId="5FEF5DBF" w:rsidR="00FD5402" w:rsidRPr="00666958" w:rsidRDefault="00FD5402">
      <w:pPr>
        <w:rPr>
          <w:rFonts w:ascii="Times New Roman" w:hAnsi="Times New Roman"/>
          <w:b/>
          <w:bCs/>
          <w:sz w:val="24"/>
          <w:szCs w:val="24"/>
        </w:rPr>
      </w:pPr>
      <w:r w:rsidRPr="00666958">
        <w:rPr>
          <w:rFonts w:ascii="Times New Roman" w:hAnsi="Times New Roman"/>
          <w:b/>
          <w:bCs/>
          <w:sz w:val="24"/>
          <w:szCs w:val="24"/>
        </w:rPr>
        <w:t>Water Quality Assessment</w:t>
      </w:r>
    </w:p>
    <w:p w14:paraId="3B3C48DC" w14:textId="46C6AA04" w:rsidR="004171DF" w:rsidRDefault="00DD0AFA" w:rsidP="004171DF">
      <w:pPr>
        <w:spacing w:after="240"/>
        <w:rPr>
          <w:rFonts w:ascii="Times New Roman" w:hAnsi="Times New Roman"/>
          <w:sz w:val="24"/>
          <w:szCs w:val="24"/>
        </w:rPr>
      </w:pPr>
      <w:r w:rsidRPr="00666958">
        <w:rPr>
          <w:rFonts w:ascii="Times New Roman" w:hAnsi="Times New Roman"/>
          <w:sz w:val="24"/>
          <w:szCs w:val="24"/>
        </w:rPr>
        <w:t xml:space="preserve">Division of Environmental Assessment </w:t>
      </w:r>
      <w:r w:rsidR="000B1F41" w:rsidRPr="00666958">
        <w:rPr>
          <w:rFonts w:ascii="Times New Roman" w:hAnsi="Times New Roman"/>
          <w:sz w:val="24"/>
          <w:szCs w:val="24"/>
        </w:rPr>
        <w:t xml:space="preserve">(DEA) </w:t>
      </w:r>
      <w:r w:rsidRPr="00666958">
        <w:rPr>
          <w:rFonts w:ascii="Times New Roman" w:hAnsi="Times New Roman"/>
          <w:sz w:val="24"/>
          <w:szCs w:val="24"/>
        </w:rPr>
        <w:t xml:space="preserve">staff </w:t>
      </w:r>
      <w:r w:rsidR="004171DF" w:rsidRPr="00666958">
        <w:rPr>
          <w:rFonts w:ascii="Times New Roman" w:hAnsi="Times New Roman"/>
          <w:sz w:val="24"/>
          <w:szCs w:val="24"/>
        </w:rPr>
        <w:t xml:space="preserve">reviewed the </w:t>
      </w:r>
      <w:r w:rsidR="00C95173">
        <w:rPr>
          <w:rFonts w:ascii="Times New Roman" w:hAnsi="Times New Roman"/>
          <w:sz w:val="24"/>
          <w:szCs w:val="24"/>
        </w:rPr>
        <w:t>WQC application</w:t>
      </w:r>
      <w:r w:rsidR="000B1F41" w:rsidRPr="00666958">
        <w:rPr>
          <w:rFonts w:ascii="Times New Roman" w:hAnsi="Times New Roman"/>
          <w:sz w:val="24"/>
          <w:szCs w:val="24"/>
        </w:rPr>
        <w:t xml:space="preserve"> </w:t>
      </w:r>
      <w:r w:rsidR="004171DF" w:rsidRPr="00666958">
        <w:rPr>
          <w:rFonts w:ascii="Times New Roman" w:hAnsi="Times New Roman"/>
          <w:sz w:val="24"/>
          <w:szCs w:val="24"/>
        </w:rPr>
        <w:t xml:space="preserve">and evaluated associated data to assess whether the Project meets applicable water quality standards. </w:t>
      </w:r>
      <w:r w:rsidR="000B1F41" w:rsidRPr="00666958">
        <w:rPr>
          <w:rFonts w:ascii="Times New Roman" w:hAnsi="Times New Roman"/>
          <w:sz w:val="24"/>
          <w:szCs w:val="24"/>
        </w:rPr>
        <w:t xml:space="preserve">DEA staff assessments for each water quality standard </w:t>
      </w:r>
      <w:r w:rsidR="00570AC5">
        <w:rPr>
          <w:rFonts w:ascii="Times New Roman" w:hAnsi="Times New Roman"/>
          <w:sz w:val="24"/>
          <w:szCs w:val="24"/>
        </w:rPr>
        <w:t>are</w:t>
      </w:r>
      <w:r w:rsidR="00570AC5" w:rsidRPr="00666958">
        <w:rPr>
          <w:rFonts w:ascii="Times New Roman" w:hAnsi="Times New Roman"/>
          <w:sz w:val="24"/>
          <w:szCs w:val="24"/>
        </w:rPr>
        <w:t xml:space="preserve"> </w:t>
      </w:r>
      <w:r w:rsidR="000B1F41" w:rsidRPr="00666958">
        <w:rPr>
          <w:rFonts w:ascii="Times New Roman" w:hAnsi="Times New Roman"/>
          <w:sz w:val="24"/>
          <w:szCs w:val="24"/>
        </w:rPr>
        <w:t xml:space="preserve">summarized below. </w:t>
      </w:r>
    </w:p>
    <w:p w14:paraId="1C43CD89" w14:textId="77777777" w:rsidR="003C0476" w:rsidRDefault="003C0476" w:rsidP="004171DF">
      <w:pPr>
        <w:spacing w:after="240"/>
        <w:rPr>
          <w:rFonts w:ascii="Times New Roman" w:hAnsi="Times New Roman"/>
          <w:sz w:val="24"/>
          <w:szCs w:val="24"/>
        </w:rPr>
      </w:pPr>
    </w:p>
    <w:p w14:paraId="739A6678" w14:textId="77777777" w:rsidR="003C0476" w:rsidRDefault="003C0476" w:rsidP="004171DF">
      <w:pPr>
        <w:spacing w:after="240"/>
        <w:rPr>
          <w:rFonts w:ascii="Times New Roman" w:hAnsi="Times New Roman"/>
          <w:sz w:val="24"/>
          <w:szCs w:val="24"/>
        </w:rPr>
      </w:pPr>
    </w:p>
    <w:p w14:paraId="51C59CA8" w14:textId="0F6964B1" w:rsidR="00604B6E" w:rsidRPr="00666958" w:rsidRDefault="00894902" w:rsidP="00312E12">
      <w:pPr>
        <w:pStyle w:val="ListParagraph"/>
        <w:numPr>
          <w:ilvl w:val="0"/>
          <w:numId w:val="28"/>
        </w:numPr>
        <w:rPr>
          <w:rFonts w:ascii="Times New Roman" w:hAnsi="Times New Roman" w:cs="Times New Roman"/>
          <w:b/>
          <w:bCs/>
          <w:sz w:val="24"/>
          <w:szCs w:val="24"/>
        </w:rPr>
      </w:pPr>
      <w:bookmarkStart w:id="1" w:name="_Hlk163131548"/>
      <w:r w:rsidRPr="009A4C65">
        <w:rPr>
          <w:rFonts w:ascii="Times New Roman" w:hAnsi="Times New Roman"/>
          <w:noProof/>
          <w:sz w:val="24"/>
          <w:szCs w:val="24"/>
        </w:rPr>
        <w:lastRenderedPageBreak/>
        <w:drawing>
          <wp:anchor distT="0" distB="0" distL="114300" distR="114300" simplePos="0" relativeHeight="251658240" behindDoc="1" locked="0" layoutInCell="1" allowOverlap="1" wp14:anchorId="670B8D1E" wp14:editId="59488635">
            <wp:simplePos x="0" y="0"/>
            <wp:positionH relativeFrom="margin">
              <wp:align>right</wp:align>
            </wp:positionH>
            <wp:positionV relativeFrom="paragraph">
              <wp:posOffset>15240</wp:posOffset>
            </wp:positionV>
            <wp:extent cx="2232660" cy="2695575"/>
            <wp:effectExtent l="0" t="0" r="0" b="9525"/>
            <wp:wrapTight wrapText="bothSides">
              <wp:wrapPolygon edited="0">
                <wp:start x="0" y="0"/>
                <wp:lineTo x="0" y="21524"/>
                <wp:lineTo x="21379" y="21524"/>
                <wp:lineTo x="21379" y="0"/>
                <wp:lineTo x="0" y="0"/>
              </wp:wrapPolygon>
            </wp:wrapTight>
            <wp:docPr id="140575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5364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2660" cy="2695575"/>
                    </a:xfrm>
                    <a:prstGeom prst="rect">
                      <a:avLst/>
                    </a:prstGeom>
                  </pic:spPr>
                </pic:pic>
              </a:graphicData>
            </a:graphic>
            <wp14:sizeRelH relativeFrom="page">
              <wp14:pctWidth>0</wp14:pctWidth>
            </wp14:sizeRelH>
            <wp14:sizeRelV relativeFrom="page">
              <wp14:pctHeight>0</wp14:pctHeight>
            </wp14:sizeRelV>
          </wp:anchor>
        </w:drawing>
      </w:r>
      <w:r w:rsidR="008F0F53" w:rsidRPr="00666958">
        <w:rPr>
          <w:rFonts w:ascii="Times New Roman" w:hAnsi="Times New Roman" w:cs="Times New Roman"/>
          <w:b/>
          <w:bCs/>
          <w:sz w:val="24"/>
          <w:szCs w:val="24"/>
        </w:rPr>
        <w:t>Trophic State</w:t>
      </w:r>
      <w:r w:rsidR="00B87377">
        <w:rPr>
          <w:rFonts w:ascii="Times New Roman" w:hAnsi="Times New Roman" w:cs="Times New Roman"/>
          <w:b/>
          <w:bCs/>
          <w:sz w:val="24"/>
          <w:szCs w:val="24"/>
        </w:rPr>
        <w:t>, Dissolved Oxygen and Temperature</w:t>
      </w:r>
      <w:r w:rsidR="008F0F53" w:rsidRPr="00666958">
        <w:rPr>
          <w:rFonts w:ascii="Times New Roman" w:hAnsi="Times New Roman" w:cs="Times New Roman"/>
          <w:b/>
          <w:bCs/>
          <w:sz w:val="24"/>
          <w:szCs w:val="24"/>
        </w:rPr>
        <w:t xml:space="preserve"> </w:t>
      </w:r>
      <w:r w:rsidR="008F0F53">
        <w:rPr>
          <w:rFonts w:ascii="Times New Roman" w:hAnsi="Times New Roman" w:cs="Times New Roman"/>
          <w:b/>
          <w:bCs/>
          <w:sz w:val="24"/>
          <w:szCs w:val="24"/>
        </w:rPr>
        <w:t xml:space="preserve">of Upper and Middle Dam </w:t>
      </w:r>
      <w:r w:rsidR="00312E12" w:rsidRPr="00666958">
        <w:rPr>
          <w:rFonts w:ascii="Times New Roman" w:hAnsi="Times New Roman" w:cs="Times New Roman"/>
          <w:b/>
          <w:bCs/>
          <w:sz w:val="24"/>
          <w:szCs w:val="24"/>
        </w:rPr>
        <w:t>Impoundment</w:t>
      </w:r>
      <w:r w:rsidR="008F0F53">
        <w:rPr>
          <w:rFonts w:ascii="Times New Roman" w:hAnsi="Times New Roman" w:cs="Times New Roman"/>
          <w:b/>
          <w:bCs/>
          <w:sz w:val="24"/>
          <w:szCs w:val="24"/>
        </w:rPr>
        <w:t>s</w:t>
      </w:r>
      <w:r w:rsidR="00312E12" w:rsidRPr="00666958">
        <w:rPr>
          <w:rFonts w:ascii="Times New Roman" w:hAnsi="Times New Roman" w:cs="Times New Roman"/>
          <w:b/>
          <w:bCs/>
          <w:sz w:val="24"/>
          <w:szCs w:val="24"/>
        </w:rPr>
        <w:t xml:space="preserve"> </w:t>
      </w:r>
    </w:p>
    <w:p w14:paraId="6E341608" w14:textId="2D160C8B" w:rsidR="007902D3" w:rsidRDefault="003C0476" w:rsidP="001314C3">
      <w:pPr>
        <w:autoSpaceDE w:val="0"/>
        <w:autoSpaceDN w:val="0"/>
        <w:adjustRightInd w:val="0"/>
        <w:spacing w:before="0"/>
        <w:rPr>
          <w:rFonts w:ascii="Times New Roman" w:eastAsiaTheme="minorHAnsi" w:hAnsi="Times New Roman"/>
          <w:color w:val="FF0000"/>
          <w:sz w:val="24"/>
          <w:szCs w:val="24"/>
        </w:rPr>
      </w:pPr>
      <w:bookmarkStart w:id="2" w:name="_Hlk150869337"/>
      <w:r>
        <w:rPr>
          <w:rFonts w:ascii="TimesNewRomanPSMT" w:eastAsiaTheme="minorHAnsi" w:hAnsi="TimesNewRomanPSMT" w:cs="TimesNewRomanPSMT"/>
          <w:sz w:val="24"/>
          <w:szCs w:val="24"/>
        </w:rPr>
        <w:t xml:space="preserve">A </w:t>
      </w:r>
      <w:r w:rsidR="00542034">
        <w:rPr>
          <w:rFonts w:ascii="TimesNewRomanPSMT" w:eastAsiaTheme="minorHAnsi" w:hAnsi="TimesNewRomanPSMT" w:cs="TimesNewRomanPSMT"/>
          <w:sz w:val="24"/>
          <w:szCs w:val="24"/>
        </w:rPr>
        <w:t xml:space="preserve">trophic state study </w:t>
      </w:r>
      <w:r>
        <w:rPr>
          <w:rFonts w:ascii="TimesNewRomanPSMT" w:eastAsiaTheme="minorHAnsi" w:hAnsi="TimesNewRomanPSMT" w:cs="TimesNewRomanPSMT"/>
          <w:sz w:val="24"/>
          <w:szCs w:val="24"/>
        </w:rPr>
        <w:t>and dissolved oxygen and temperature profile monitoring were conducted</w:t>
      </w:r>
      <w:r w:rsidR="00542034">
        <w:rPr>
          <w:rFonts w:ascii="TimesNewRomanPSMT" w:eastAsiaTheme="minorHAnsi" w:hAnsi="TimesNewRomanPSMT" w:cs="TimesNewRomanPSMT"/>
          <w:sz w:val="24"/>
          <w:szCs w:val="24"/>
        </w:rPr>
        <w:t xml:space="preserve"> </w:t>
      </w:r>
      <w:r w:rsidR="001314C3">
        <w:rPr>
          <w:rFonts w:ascii="TimesNewRomanPSMT" w:eastAsiaTheme="minorHAnsi" w:hAnsi="TimesNewRomanPSMT" w:cs="TimesNewRomanPSMT"/>
          <w:sz w:val="24"/>
          <w:szCs w:val="24"/>
        </w:rPr>
        <w:t xml:space="preserve">at the deepest location </w:t>
      </w:r>
      <w:r w:rsidR="00542034">
        <w:rPr>
          <w:rFonts w:ascii="TimesNewRomanPSMT" w:eastAsiaTheme="minorHAnsi" w:hAnsi="TimesNewRomanPSMT" w:cs="TimesNewRomanPSMT"/>
          <w:sz w:val="24"/>
          <w:szCs w:val="24"/>
        </w:rPr>
        <w:t>in</w:t>
      </w:r>
      <w:r w:rsidR="006F1F74">
        <w:rPr>
          <w:rFonts w:ascii="TimesNewRomanPSMT" w:eastAsiaTheme="minorHAnsi" w:hAnsi="TimesNewRomanPSMT" w:cs="TimesNewRomanPSMT"/>
          <w:sz w:val="24"/>
          <w:szCs w:val="24"/>
        </w:rPr>
        <w:t xml:space="preserve"> each of</w:t>
      </w:r>
      <w:r w:rsidR="00542034">
        <w:rPr>
          <w:rFonts w:ascii="TimesNewRomanPSMT" w:eastAsiaTheme="minorHAnsi" w:hAnsi="TimesNewRomanPSMT" w:cs="TimesNewRomanPSMT"/>
          <w:sz w:val="24"/>
          <w:szCs w:val="24"/>
        </w:rPr>
        <w:t xml:space="preserve"> the Upper Dam and Middle Dam impoundments </w:t>
      </w:r>
      <w:r w:rsidR="001314C3">
        <w:rPr>
          <w:rFonts w:ascii="TimesNewRomanPSMT" w:eastAsiaTheme="minorHAnsi" w:hAnsi="TimesNewRomanPSMT" w:cs="TimesNewRomanPSMT"/>
          <w:sz w:val="24"/>
          <w:szCs w:val="24"/>
        </w:rPr>
        <w:t>(Figure 1)</w:t>
      </w:r>
      <w:r w:rsidR="006F1F74">
        <w:rPr>
          <w:rFonts w:ascii="TimesNewRomanPSMT" w:eastAsiaTheme="minorHAnsi" w:hAnsi="TimesNewRomanPSMT" w:cs="TimesNewRomanPSMT"/>
          <w:sz w:val="24"/>
          <w:szCs w:val="24"/>
        </w:rPr>
        <w:t xml:space="preserve">.  </w:t>
      </w:r>
      <w:r w:rsidR="00B87377">
        <w:rPr>
          <w:rFonts w:ascii="TimesNewRomanPSMT" w:eastAsiaTheme="minorHAnsi" w:hAnsi="TimesNewRomanPSMT" w:cs="TimesNewRomanPSMT"/>
          <w:sz w:val="24"/>
          <w:szCs w:val="24"/>
        </w:rPr>
        <w:t xml:space="preserve">DEP </w:t>
      </w:r>
      <w:r w:rsidR="006F1F74">
        <w:rPr>
          <w:rFonts w:ascii="TimesNewRomanPSMT" w:eastAsiaTheme="minorHAnsi" w:hAnsi="TimesNewRomanPSMT" w:cs="TimesNewRomanPSMT"/>
          <w:sz w:val="24"/>
          <w:szCs w:val="24"/>
        </w:rPr>
        <w:t xml:space="preserve">staff </w:t>
      </w:r>
      <w:r w:rsidR="00B87377">
        <w:rPr>
          <w:rFonts w:ascii="TimesNewRomanPSMT" w:eastAsiaTheme="minorHAnsi" w:hAnsi="TimesNewRomanPSMT" w:cs="TimesNewRomanPSMT"/>
          <w:sz w:val="24"/>
          <w:szCs w:val="24"/>
        </w:rPr>
        <w:t>certifi</w:t>
      </w:r>
      <w:r w:rsidR="006F1F74">
        <w:rPr>
          <w:rFonts w:ascii="TimesNewRomanPSMT" w:eastAsiaTheme="minorHAnsi" w:hAnsi="TimesNewRomanPSMT" w:cs="TimesNewRomanPSMT"/>
          <w:sz w:val="24"/>
          <w:szCs w:val="24"/>
        </w:rPr>
        <w:t xml:space="preserve">ed </w:t>
      </w:r>
      <w:r w:rsidR="00C26FDC">
        <w:rPr>
          <w:rFonts w:ascii="TimesNewRomanPSMT" w:eastAsiaTheme="minorHAnsi" w:hAnsi="TimesNewRomanPSMT" w:cs="TimesNewRomanPSMT"/>
          <w:sz w:val="24"/>
          <w:szCs w:val="24"/>
        </w:rPr>
        <w:t xml:space="preserve">the </w:t>
      </w:r>
      <w:r w:rsidR="006F1F74">
        <w:rPr>
          <w:rFonts w:ascii="TimesNewRomanPSMT" w:eastAsiaTheme="minorHAnsi" w:hAnsi="TimesNewRomanPSMT" w:cs="TimesNewRomanPSMT"/>
          <w:sz w:val="24"/>
          <w:szCs w:val="24"/>
        </w:rPr>
        <w:t xml:space="preserve">consulting staff obtaining these data.  </w:t>
      </w:r>
      <w:r w:rsidR="00FD0722">
        <w:rPr>
          <w:rFonts w:ascii="TimesNewRomanPSMT" w:eastAsiaTheme="minorHAnsi" w:hAnsi="TimesNewRomanPSMT" w:cs="TimesNewRomanPSMT"/>
          <w:sz w:val="24"/>
          <w:szCs w:val="24"/>
        </w:rPr>
        <w:t>In 2020, t</w:t>
      </w:r>
      <w:r w:rsidR="00B87377">
        <w:rPr>
          <w:rFonts w:ascii="TimesNewRomanPSMT" w:eastAsiaTheme="minorHAnsi" w:hAnsi="TimesNewRomanPSMT" w:cs="TimesNewRomanPSMT"/>
          <w:sz w:val="24"/>
          <w:szCs w:val="24"/>
        </w:rPr>
        <w:t xml:space="preserve">he </w:t>
      </w:r>
      <w:r w:rsidR="00B87377">
        <w:rPr>
          <w:rFonts w:ascii="TimesNewRomanPS-ItalicMT" w:eastAsiaTheme="minorHAnsi" w:hAnsi="TimesNewRomanPS-ItalicMT" w:cs="TimesNewRomanPS-ItalicMT"/>
          <w:i/>
          <w:iCs/>
          <w:sz w:val="24"/>
          <w:szCs w:val="24"/>
        </w:rPr>
        <w:t>DEP Lake Trophic State Sampling</w:t>
      </w:r>
      <w:r w:rsidR="001314C3">
        <w:rPr>
          <w:rFonts w:ascii="TimesNewRomanPS-ItalicMT" w:eastAsiaTheme="minorHAnsi" w:hAnsi="TimesNewRomanPS-ItalicMT" w:cs="TimesNewRomanPS-ItalicMT"/>
          <w:i/>
          <w:iCs/>
          <w:sz w:val="24"/>
          <w:szCs w:val="24"/>
        </w:rPr>
        <w:t xml:space="preserve"> </w:t>
      </w:r>
      <w:r w:rsidR="00B87377">
        <w:rPr>
          <w:rFonts w:ascii="TimesNewRomanPS-ItalicMT" w:eastAsiaTheme="minorHAnsi" w:hAnsi="TimesNewRomanPS-ItalicMT" w:cs="TimesNewRomanPS-ItalicMT"/>
          <w:i/>
          <w:iCs/>
          <w:sz w:val="24"/>
          <w:szCs w:val="24"/>
        </w:rPr>
        <w:t xml:space="preserve">Protocol for Hydropower Studies </w:t>
      </w:r>
      <w:r w:rsidR="00B87377">
        <w:rPr>
          <w:rFonts w:ascii="TimesNewRomanPSMT" w:eastAsiaTheme="minorHAnsi" w:hAnsi="TimesNewRomanPSMT" w:cs="TimesNewRomanPSMT"/>
          <w:sz w:val="24"/>
          <w:szCs w:val="24"/>
        </w:rPr>
        <w:t>(MDEP 2019)</w:t>
      </w:r>
      <w:r w:rsidR="006F1F74">
        <w:rPr>
          <w:rFonts w:ascii="TimesNewRomanPSMT" w:eastAsiaTheme="minorHAnsi" w:hAnsi="TimesNewRomanPSMT" w:cs="TimesNewRomanPSMT"/>
          <w:sz w:val="24"/>
          <w:szCs w:val="24"/>
        </w:rPr>
        <w:t xml:space="preserve"> was not totally followed </w:t>
      </w:r>
      <w:r w:rsidR="00FD0722">
        <w:rPr>
          <w:rFonts w:ascii="TimesNewRomanPSMT" w:eastAsiaTheme="minorHAnsi" w:hAnsi="TimesNewRomanPSMT" w:cs="TimesNewRomanPSMT"/>
          <w:sz w:val="24"/>
          <w:szCs w:val="24"/>
        </w:rPr>
        <w:t xml:space="preserve">so some repeat monitoring occurred in 2022.  </w:t>
      </w:r>
      <w:r w:rsidR="006A73F1">
        <w:rPr>
          <w:rFonts w:ascii="Times New Roman" w:eastAsiaTheme="minorHAnsi" w:hAnsi="Times New Roman"/>
          <w:sz w:val="24"/>
          <w:szCs w:val="24"/>
        </w:rPr>
        <w:t xml:space="preserve">It is unknown why specific conductance was not measured during August of 2020; units in the table on page A-6 were incorrect in the 2020 monitoring report.  </w:t>
      </w:r>
    </w:p>
    <w:p w14:paraId="13A181DF" w14:textId="5F626D7B" w:rsidR="007902D3" w:rsidRDefault="007902D3" w:rsidP="001314C3">
      <w:pPr>
        <w:autoSpaceDE w:val="0"/>
        <w:autoSpaceDN w:val="0"/>
        <w:adjustRightInd w:val="0"/>
        <w:spacing w:before="0"/>
        <w:rPr>
          <w:rFonts w:ascii="Times New Roman" w:eastAsiaTheme="minorHAnsi" w:hAnsi="Times New Roman"/>
          <w:color w:val="FF0000"/>
          <w:sz w:val="24"/>
          <w:szCs w:val="24"/>
        </w:rPr>
      </w:pPr>
    </w:p>
    <w:p w14:paraId="314CD47E" w14:textId="6975F30F" w:rsidR="006E5DE3" w:rsidRDefault="007902D3" w:rsidP="00542034">
      <w:pPr>
        <w:autoSpaceDE w:val="0"/>
        <w:autoSpaceDN w:val="0"/>
        <w:adjustRightInd w:val="0"/>
        <w:spacing w:before="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Secchi disk transparency (SDT)</w:t>
      </w:r>
      <w:r w:rsidR="003C0476">
        <w:rPr>
          <w:rFonts w:ascii="TimesNewRomanPSMT" w:eastAsiaTheme="minorHAnsi" w:hAnsi="TimesNewRomanPSMT" w:cs="TimesNewRomanPSMT"/>
          <w:sz w:val="24"/>
          <w:szCs w:val="24"/>
        </w:rPr>
        <w:t xml:space="preserve">, DO, temperature and </w:t>
      </w:r>
      <w:r>
        <w:rPr>
          <w:rFonts w:ascii="TimesNewRomanPSMT" w:eastAsiaTheme="minorHAnsi" w:hAnsi="TimesNewRomanPSMT" w:cs="TimesNewRomanPSMT"/>
          <w:sz w:val="24"/>
          <w:szCs w:val="24"/>
        </w:rPr>
        <w:t xml:space="preserve">water chemistry data were collected </w:t>
      </w:r>
      <w:r w:rsidR="001314C3">
        <w:rPr>
          <w:rFonts w:ascii="TimesNewRomanPSMT" w:eastAsiaTheme="minorHAnsi" w:hAnsi="TimesNewRomanPSMT" w:cs="TimesNewRomanPSMT"/>
          <w:sz w:val="24"/>
          <w:szCs w:val="24"/>
        </w:rPr>
        <w:t xml:space="preserve">twice monthly from June through October 2020. Water temperature and DO profiles </w:t>
      </w:r>
      <w:r w:rsidR="001314C3" w:rsidRPr="001314C3">
        <w:rPr>
          <w:rFonts w:ascii="TimesNewRomanPSMT" w:eastAsiaTheme="minorHAnsi" w:hAnsi="TimesNewRomanPSMT" w:cs="TimesNewRomanPSMT"/>
          <w:sz w:val="24"/>
          <w:szCs w:val="24"/>
        </w:rPr>
        <w:t>were taken from just below the water surface (0.1 meter) and then at 1-meter</w:t>
      </w:r>
      <w:r w:rsidR="001314C3">
        <w:rPr>
          <w:rFonts w:ascii="TimesNewRomanPSMT" w:eastAsiaTheme="minorHAnsi" w:hAnsi="TimesNewRomanPSMT" w:cs="TimesNewRomanPSMT"/>
          <w:sz w:val="24"/>
          <w:szCs w:val="24"/>
        </w:rPr>
        <w:t xml:space="preserve"> </w:t>
      </w:r>
      <w:r w:rsidR="001314C3" w:rsidRPr="001314C3">
        <w:rPr>
          <w:rFonts w:ascii="TimesNewRomanPSMT" w:eastAsiaTheme="minorHAnsi" w:hAnsi="TimesNewRomanPSMT" w:cs="TimesNewRomanPSMT"/>
          <w:sz w:val="24"/>
          <w:szCs w:val="24"/>
        </w:rPr>
        <w:t xml:space="preserve">intervals to 0.5 meter </w:t>
      </w:r>
      <w:r w:rsidR="00894902">
        <w:rPr>
          <w:rFonts w:ascii="TimesNewRomanPSMT" w:eastAsiaTheme="minorHAnsi" w:hAnsi="TimesNewRomanPSMT" w:cs="TimesNewRomanPSMT"/>
          <w:sz w:val="24"/>
          <w:szCs w:val="24"/>
        </w:rPr>
        <w:t>above</w:t>
      </w:r>
      <w:r w:rsidR="001314C3" w:rsidRPr="001314C3">
        <w:rPr>
          <w:rFonts w:ascii="TimesNewRomanPSMT" w:eastAsiaTheme="minorHAnsi" w:hAnsi="TimesNewRomanPSMT" w:cs="TimesNewRomanPSMT"/>
          <w:sz w:val="24"/>
          <w:szCs w:val="24"/>
        </w:rPr>
        <w:t xml:space="preserve"> </w:t>
      </w:r>
      <w:r w:rsidR="001314C3" w:rsidRPr="00894902">
        <w:rPr>
          <w:rFonts w:ascii="TimesNewRomanPSMT" w:eastAsiaTheme="minorHAnsi" w:hAnsi="TimesNewRomanPSMT" w:cs="TimesNewRomanPSMT"/>
          <w:sz w:val="24"/>
          <w:szCs w:val="24"/>
        </w:rPr>
        <w:t>the bottom depth.</w:t>
      </w:r>
      <w:r w:rsidRPr="00894902">
        <w:rPr>
          <w:rFonts w:ascii="TimesNewRomanPSMT" w:eastAsiaTheme="minorHAnsi" w:hAnsi="TimesNewRomanPSMT" w:cs="TimesNewRomanPSMT"/>
          <w:sz w:val="24"/>
          <w:szCs w:val="24"/>
        </w:rPr>
        <w:t xml:space="preserve"> </w:t>
      </w:r>
      <w:r w:rsidR="00C26FDC" w:rsidRPr="00894902">
        <w:rPr>
          <w:rFonts w:ascii="TimesNewRomanPSMT" w:eastAsiaTheme="minorHAnsi" w:hAnsi="TimesNewRomanPSMT" w:cs="TimesNewRomanPSMT"/>
          <w:sz w:val="24"/>
          <w:szCs w:val="24"/>
        </w:rPr>
        <w:t>Integrated</w:t>
      </w:r>
      <w:r w:rsidR="00894902">
        <w:rPr>
          <w:rFonts w:ascii="TimesNewRomanPSMT" w:eastAsiaTheme="minorHAnsi" w:hAnsi="TimesNewRomanPSMT" w:cs="TimesNewRomanPSMT"/>
          <w:sz w:val="24"/>
          <w:szCs w:val="24"/>
        </w:rPr>
        <w:t xml:space="preserve"> </w:t>
      </w:r>
      <w:proofErr w:type="spellStart"/>
      <w:r w:rsidR="00894902">
        <w:rPr>
          <w:rFonts w:ascii="TimesNewRomanPSMT" w:eastAsiaTheme="minorHAnsi" w:hAnsi="TimesNewRomanPSMT" w:cs="TimesNewRomanPSMT"/>
          <w:sz w:val="24"/>
          <w:szCs w:val="24"/>
        </w:rPr>
        <w:t>epilimnetic</w:t>
      </w:r>
      <w:proofErr w:type="spellEnd"/>
      <w:r w:rsidR="001314C3" w:rsidRPr="00894902">
        <w:rPr>
          <w:rFonts w:ascii="TimesNewRomanPSMT" w:eastAsiaTheme="minorHAnsi" w:hAnsi="TimesNewRomanPSMT" w:cs="TimesNewRomanPSMT"/>
          <w:sz w:val="24"/>
          <w:szCs w:val="24"/>
        </w:rPr>
        <w:t xml:space="preserve"> core</w:t>
      </w:r>
      <w:r w:rsidR="001314C3">
        <w:rPr>
          <w:rFonts w:ascii="TimesNewRomanPSMT" w:eastAsiaTheme="minorHAnsi" w:hAnsi="TimesNewRomanPSMT" w:cs="TimesNewRomanPSMT"/>
          <w:sz w:val="24"/>
          <w:szCs w:val="24"/>
        </w:rPr>
        <w:t xml:space="preserve"> sample</w:t>
      </w:r>
      <w:r w:rsidR="00C26FDC">
        <w:rPr>
          <w:rFonts w:ascii="TimesNewRomanPSMT" w:eastAsiaTheme="minorHAnsi" w:hAnsi="TimesNewRomanPSMT" w:cs="TimesNewRomanPSMT"/>
          <w:sz w:val="24"/>
          <w:szCs w:val="24"/>
        </w:rPr>
        <w:t>s were</w:t>
      </w:r>
      <w:r w:rsidR="001314C3">
        <w:rPr>
          <w:rFonts w:ascii="TimesNewRomanPSMT" w:eastAsiaTheme="minorHAnsi" w:hAnsi="TimesNewRomanPSMT" w:cs="TimesNewRomanPSMT"/>
          <w:sz w:val="24"/>
          <w:szCs w:val="24"/>
        </w:rPr>
        <w:t xml:space="preserve"> collected for total</w:t>
      </w:r>
      <w:r>
        <w:rPr>
          <w:rFonts w:ascii="TimesNewRomanPSMT" w:eastAsiaTheme="minorHAnsi" w:hAnsi="TimesNewRomanPSMT" w:cs="TimesNewRomanPSMT"/>
          <w:sz w:val="24"/>
          <w:szCs w:val="24"/>
        </w:rPr>
        <w:t xml:space="preserve"> </w:t>
      </w:r>
      <w:r w:rsidR="001314C3">
        <w:rPr>
          <w:rFonts w:ascii="TimesNewRomanPSMT" w:eastAsiaTheme="minorHAnsi" w:hAnsi="TimesNewRomanPSMT" w:cs="TimesNewRomanPSMT"/>
          <w:sz w:val="24"/>
          <w:szCs w:val="24"/>
        </w:rPr>
        <w:t>phosphorus, chlorophyll</w:t>
      </w:r>
      <w:r w:rsidR="00C26FDC">
        <w:rPr>
          <w:rFonts w:ascii="TimesNewRomanPSMT" w:eastAsiaTheme="minorHAnsi" w:hAnsi="TimesNewRomanPSMT" w:cs="TimesNewRomanPSMT"/>
          <w:sz w:val="24"/>
          <w:szCs w:val="24"/>
        </w:rPr>
        <w:t>-</w:t>
      </w:r>
      <w:r w:rsidR="001314C3">
        <w:rPr>
          <w:rFonts w:ascii="TimesNewRomanPS-ItalicMT" w:eastAsiaTheme="minorHAnsi" w:hAnsi="TimesNewRomanPS-ItalicMT" w:cs="TimesNewRomanPS-ItalicMT"/>
          <w:i/>
          <w:iCs/>
          <w:sz w:val="24"/>
          <w:szCs w:val="24"/>
        </w:rPr>
        <w:t>a</w:t>
      </w:r>
      <w:r w:rsidR="001314C3">
        <w:rPr>
          <w:rFonts w:ascii="TimesNewRomanPSMT" w:eastAsiaTheme="minorHAnsi" w:hAnsi="TimesNewRomanPSMT" w:cs="TimesNewRomanPSMT"/>
          <w:sz w:val="24"/>
          <w:szCs w:val="24"/>
        </w:rPr>
        <w:t>, color, pH, and total alkalinity</w:t>
      </w:r>
      <w:r w:rsidR="00C26FDC">
        <w:rPr>
          <w:rFonts w:ascii="TimesNewRomanPSMT" w:eastAsiaTheme="minorHAnsi" w:hAnsi="TimesNewRomanPSMT" w:cs="TimesNewRomanPSMT"/>
          <w:sz w:val="24"/>
          <w:szCs w:val="24"/>
        </w:rPr>
        <w:t xml:space="preserve"> through the monitoring period</w:t>
      </w:r>
      <w:r w:rsidR="008019D6">
        <w:rPr>
          <w:rFonts w:ascii="TimesNewRomanPSMT" w:eastAsiaTheme="minorHAnsi" w:hAnsi="TimesNewRomanPSMT" w:cs="TimesNewRomanPSMT"/>
          <w:sz w:val="24"/>
          <w:szCs w:val="24"/>
        </w:rPr>
        <w:t>,</w:t>
      </w:r>
      <w:r w:rsidR="00C26FDC">
        <w:rPr>
          <w:rFonts w:ascii="TimesNewRomanPSMT" w:eastAsiaTheme="minorHAnsi" w:hAnsi="TimesNewRomanPSMT" w:cs="TimesNewRomanPSMT"/>
          <w:sz w:val="24"/>
          <w:szCs w:val="24"/>
        </w:rPr>
        <w:t xml:space="preserve"> and additional parameters</w:t>
      </w:r>
      <w:r w:rsidR="008019D6">
        <w:rPr>
          <w:rFonts w:ascii="TimesNewRomanPSMT" w:eastAsiaTheme="minorHAnsi" w:hAnsi="TimesNewRomanPSMT" w:cs="TimesNewRomanPSMT"/>
          <w:sz w:val="24"/>
          <w:szCs w:val="24"/>
        </w:rPr>
        <w:t xml:space="preserve"> were collected</w:t>
      </w:r>
      <w:r w:rsidR="00C26FDC">
        <w:rPr>
          <w:rFonts w:ascii="TimesNewRomanPSMT" w:eastAsiaTheme="minorHAnsi" w:hAnsi="TimesNewRomanPSMT" w:cs="TimesNewRomanPSMT"/>
          <w:sz w:val="24"/>
          <w:szCs w:val="24"/>
        </w:rPr>
        <w:t xml:space="preserve"> in </w:t>
      </w:r>
      <w:r w:rsidR="001314C3">
        <w:rPr>
          <w:rFonts w:ascii="TimesNewRomanPSMT" w:eastAsiaTheme="minorHAnsi" w:hAnsi="TimesNewRomanPSMT" w:cs="TimesNewRomanPSMT"/>
          <w:sz w:val="24"/>
          <w:szCs w:val="24"/>
        </w:rPr>
        <w:t xml:space="preserve">August. </w:t>
      </w:r>
      <w:r w:rsidR="00FD0722">
        <w:rPr>
          <w:rFonts w:ascii="TimesNewRomanPSMT" w:eastAsiaTheme="minorHAnsi" w:hAnsi="TimesNewRomanPSMT" w:cs="TimesNewRomanPSMT"/>
          <w:sz w:val="24"/>
          <w:szCs w:val="24"/>
        </w:rPr>
        <w:t xml:space="preserve"> In 2022, profile and trophic parameter monitoring was repeated.  T</w:t>
      </w:r>
      <w:r w:rsidR="006E5DE3">
        <w:rPr>
          <w:rFonts w:ascii="TimesNewRomanPSMT" w:eastAsiaTheme="minorHAnsi" w:hAnsi="TimesNewRomanPSMT" w:cs="TimesNewRomanPSMT"/>
          <w:sz w:val="24"/>
          <w:szCs w:val="24"/>
        </w:rPr>
        <w:t xml:space="preserve">rophic parameter </w:t>
      </w:r>
      <w:r w:rsidR="00FD0722">
        <w:rPr>
          <w:rFonts w:ascii="TimesNewRomanPSMT" w:eastAsiaTheme="minorHAnsi" w:hAnsi="TimesNewRomanPSMT" w:cs="TimesNewRomanPSMT"/>
          <w:sz w:val="24"/>
          <w:szCs w:val="24"/>
        </w:rPr>
        <w:t>results</w:t>
      </w:r>
      <w:r w:rsidR="006E5DE3">
        <w:rPr>
          <w:rFonts w:ascii="TimesNewRomanPSMT" w:eastAsiaTheme="minorHAnsi" w:hAnsi="TimesNewRomanPSMT" w:cs="TimesNewRomanPSMT"/>
          <w:sz w:val="24"/>
          <w:szCs w:val="24"/>
        </w:rPr>
        <w:t xml:space="preserve"> are summarized </w:t>
      </w:r>
      <w:r w:rsidR="00FD0722">
        <w:rPr>
          <w:rFonts w:ascii="TimesNewRomanPSMT" w:eastAsiaTheme="minorHAnsi" w:hAnsi="TimesNewRomanPSMT" w:cs="TimesNewRomanPSMT"/>
          <w:sz w:val="24"/>
          <w:szCs w:val="24"/>
        </w:rPr>
        <w:t>below:</w:t>
      </w:r>
    </w:p>
    <w:p w14:paraId="21729CC6" w14:textId="77777777" w:rsidR="00FD0722" w:rsidRPr="00FD0722" w:rsidRDefault="00FD0722" w:rsidP="00542034">
      <w:pPr>
        <w:autoSpaceDE w:val="0"/>
        <w:autoSpaceDN w:val="0"/>
        <w:adjustRightInd w:val="0"/>
        <w:spacing w:before="0"/>
        <w:rPr>
          <w:rFonts w:ascii="Times New Roman" w:eastAsiaTheme="minorHAnsi" w:hAnsi="Times New Roman"/>
          <w:sz w:val="16"/>
          <w:szCs w:val="16"/>
        </w:rPr>
      </w:pPr>
    </w:p>
    <w:tbl>
      <w:tblPr>
        <w:tblW w:w="9392" w:type="dxa"/>
        <w:tblLook w:val="04A0" w:firstRow="1" w:lastRow="0" w:firstColumn="1" w:lastColumn="0" w:noHBand="0" w:noVBand="1"/>
      </w:tblPr>
      <w:tblGrid>
        <w:gridCol w:w="4165"/>
        <w:gridCol w:w="1460"/>
        <w:gridCol w:w="1152"/>
        <w:gridCol w:w="1460"/>
        <w:gridCol w:w="1155"/>
      </w:tblGrid>
      <w:tr w:rsidR="00FD0722" w:rsidRPr="00FD0722" w14:paraId="0A67D6A4" w14:textId="77777777" w:rsidTr="00894902">
        <w:trPr>
          <w:trHeight w:val="263"/>
        </w:trPr>
        <w:tc>
          <w:tcPr>
            <w:tcW w:w="416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132E7F" w14:textId="77777777" w:rsidR="00FD0722" w:rsidRPr="00FD0722" w:rsidRDefault="00FD0722" w:rsidP="00FD0722">
            <w:pPr>
              <w:spacing w:before="0"/>
              <w:rPr>
                <w:rFonts w:ascii="Aptos Narrow" w:eastAsia="Times New Roman" w:hAnsi="Aptos Narrow"/>
                <w:color w:val="000000"/>
              </w:rPr>
            </w:pPr>
            <w:r w:rsidRPr="00FD0722">
              <w:rPr>
                <w:rFonts w:ascii="Aptos Narrow" w:eastAsia="Times New Roman" w:hAnsi="Aptos Narrow"/>
                <w:color w:val="000000"/>
              </w:rPr>
              <w:t> </w:t>
            </w:r>
          </w:p>
        </w:tc>
        <w:tc>
          <w:tcPr>
            <w:tcW w:w="2612" w:type="dxa"/>
            <w:gridSpan w:val="2"/>
            <w:tcBorders>
              <w:top w:val="single" w:sz="8" w:space="0" w:color="auto"/>
              <w:left w:val="nil"/>
              <w:bottom w:val="single" w:sz="4" w:space="0" w:color="auto"/>
              <w:right w:val="single" w:sz="4" w:space="0" w:color="auto"/>
            </w:tcBorders>
            <w:shd w:val="clear" w:color="auto" w:fill="auto"/>
            <w:noWrap/>
            <w:vAlign w:val="bottom"/>
            <w:hideMark/>
          </w:tcPr>
          <w:p w14:paraId="58EBA802"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Upper Impoundment</w:t>
            </w:r>
          </w:p>
        </w:tc>
        <w:tc>
          <w:tcPr>
            <w:tcW w:w="261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39947E4"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Middle Impoundment</w:t>
            </w:r>
          </w:p>
        </w:tc>
      </w:tr>
      <w:tr w:rsidR="00894902" w:rsidRPr="00FD0722" w14:paraId="55587833" w14:textId="77777777" w:rsidTr="00894902">
        <w:trPr>
          <w:trHeight w:val="263"/>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14:paraId="4CA1F8C4" w14:textId="77777777" w:rsidR="00FD0722" w:rsidRPr="00FD0722" w:rsidRDefault="00FD0722" w:rsidP="00FD0722">
            <w:pPr>
              <w:spacing w:before="0"/>
              <w:rPr>
                <w:rFonts w:ascii="Aptos Narrow" w:eastAsia="Times New Roman" w:hAnsi="Aptos Narrow"/>
                <w:b/>
                <w:bCs/>
                <w:color w:val="000000"/>
              </w:rPr>
            </w:pPr>
            <w:r w:rsidRPr="00FD0722">
              <w:rPr>
                <w:rFonts w:ascii="Aptos Narrow" w:eastAsia="Times New Roman" w:hAnsi="Aptos Narrow"/>
                <w:b/>
                <w:bCs/>
                <w:color w:val="000000"/>
              </w:rPr>
              <w:t>Parameter</w:t>
            </w:r>
          </w:p>
        </w:tc>
        <w:tc>
          <w:tcPr>
            <w:tcW w:w="1460" w:type="dxa"/>
            <w:tcBorders>
              <w:top w:val="nil"/>
              <w:left w:val="nil"/>
              <w:bottom w:val="single" w:sz="4" w:space="0" w:color="auto"/>
              <w:right w:val="single" w:sz="4" w:space="0" w:color="auto"/>
            </w:tcBorders>
            <w:shd w:val="clear" w:color="auto" w:fill="auto"/>
            <w:noWrap/>
            <w:vAlign w:val="bottom"/>
            <w:hideMark/>
          </w:tcPr>
          <w:p w14:paraId="7CD150F7"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Range</w:t>
            </w:r>
          </w:p>
        </w:tc>
        <w:tc>
          <w:tcPr>
            <w:tcW w:w="1152" w:type="dxa"/>
            <w:tcBorders>
              <w:top w:val="nil"/>
              <w:left w:val="nil"/>
              <w:bottom w:val="single" w:sz="4" w:space="0" w:color="auto"/>
              <w:right w:val="single" w:sz="4" w:space="0" w:color="auto"/>
            </w:tcBorders>
            <w:shd w:val="clear" w:color="auto" w:fill="auto"/>
            <w:noWrap/>
            <w:vAlign w:val="bottom"/>
            <w:hideMark/>
          </w:tcPr>
          <w:p w14:paraId="051C04CD"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Average</w:t>
            </w:r>
          </w:p>
        </w:tc>
        <w:tc>
          <w:tcPr>
            <w:tcW w:w="1460" w:type="dxa"/>
            <w:tcBorders>
              <w:top w:val="nil"/>
              <w:left w:val="nil"/>
              <w:bottom w:val="single" w:sz="4" w:space="0" w:color="auto"/>
              <w:right w:val="single" w:sz="4" w:space="0" w:color="auto"/>
            </w:tcBorders>
            <w:shd w:val="clear" w:color="auto" w:fill="auto"/>
            <w:noWrap/>
            <w:vAlign w:val="bottom"/>
            <w:hideMark/>
          </w:tcPr>
          <w:p w14:paraId="1EF0E3B2"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Range</w:t>
            </w:r>
          </w:p>
        </w:tc>
        <w:tc>
          <w:tcPr>
            <w:tcW w:w="1154" w:type="dxa"/>
            <w:tcBorders>
              <w:top w:val="nil"/>
              <w:left w:val="nil"/>
              <w:bottom w:val="single" w:sz="4" w:space="0" w:color="auto"/>
              <w:right w:val="single" w:sz="8" w:space="0" w:color="auto"/>
            </w:tcBorders>
            <w:shd w:val="clear" w:color="auto" w:fill="auto"/>
            <w:noWrap/>
            <w:vAlign w:val="bottom"/>
            <w:hideMark/>
          </w:tcPr>
          <w:p w14:paraId="1A5BF87C"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Average</w:t>
            </w:r>
          </w:p>
        </w:tc>
      </w:tr>
      <w:tr w:rsidR="00894902" w:rsidRPr="00FD0722" w14:paraId="2B1F6616" w14:textId="77777777" w:rsidTr="00894902">
        <w:trPr>
          <w:trHeight w:val="263"/>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14:paraId="3E081D7C"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2020</w:t>
            </w:r>
          </w:p>
        </w:tc>
        <w:tc>
          <w:tcPr>
            <w:tcW w:w="1460" w:type="dxa"/>
            <w:tcBorders>
              <w:top w:val="nil"/>
              <w:left w:val="nil"/>
              <w:bottom w:val="single" w:sz="4" w:space="0" w:color="auto"/>
              <w:right w:val="single" w:sz="4" w:space="0" w:color="auto"/>
            </w:tcBorders>
            <w:shd w:val="clear" w:color="auto" w:fill="auto"/>
            <w:noWrap/>
            <w:vAlign w:val="bottom"/>
            <w:hideMark/>
          </w:tcPr>
          <w:p w14:paraId="585FF988"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 </w:t>
            </w:r>
          </w:p>
        </w:tc>
        <w:tc>
          <w:tcPr>
            <w:tcW w:w="1152" w:type="dxa"/>
            <w:tcBorders>
              <w:top w:val="nil"/>
              <w:left w:val="nil"/>
              <w:bottom w:val="single" w:sz="4" w:space="0" w:color="auto"/>
              <w:right w:val="single" w:sz="4" w:space="0" w:color="auto"/>
            </w:tcBorders>
            <w:shd w:val="clear" w:color="auto" w:fill="auto"/>
            <w:noWrap/>
            <w:vAlign w:val="bottom"/>
            <w:hideMark/>
          </w:tcPr>
          <w:p w14:paraId="74F4CE4A"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 </w:t>
            </w:r>
          </w:p>
        </w:tc>
        <w:tc>
          <w:tcPr>
            <w:tcW w:w="1460" w:type="dxa"/>
            <w:tcBorders>
              <w:top w:val="nil"/>
              <w:left w:val="nil"/>
              <w:bottom w:val="single" w:sz="4" w:space="0" w:color="auto"/>
              <w:right w:val="single" w:sz="4" w:space="0" w:color="auto"/>
            </w:tcBorders>
            <w:shd w:val="clear" w:color="auto" w:fill="auto"/>
            <w:noWrap/>
            <w:vAlign w:val="bottom"/>
            <w:hideMark/>
          </w:tcPr>
          <w:p w14:paraId="6E9ADEB2"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 </w:t>
            </w:r>
          </w:p>
        </w:tc>
        <w:tc>
          <w:tcPr>
            <w:tcW w:w="1154" w:type="dxa"/>
            <w:tcBorders>
              <w:top w:val="nil"/>
              <w:left w:val="nil"/>
              <w:bottom w:val="single" w:sz="4" w:space="0" w:color="auto"/>
              <w:right w:val="single" w:sz="8" w:space="0" w:color="auto"/>
            </w:tcBorders>
            <w:shd w:val="clear" w:color="auto" w:fill="auto"/>
            <w:noWrap/>
            <w:vAlign w:val="bottom"/>
            <w:hideMark/>
          </w:tcPr>
          <w:p w14:paraId="465E4F92"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 </w:t>
            </w:r>
          </w:p>
        </w:tc>
      </w:tr>
      <w:tr w:rsidR="00894902" w:rsidRPr="00FD0722" w14:paraId="3E3548C0" w14:textId="77777777" w:rsidTr="00894902">
        <w:trPr>
          <w:trHeight w:val="263"/>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14:paraId="6E9C2FDC" w14:textId="77777777" w:rsidR="00FD0722" w:rsidRPr="00FD0722" w:rsidRDefault="00FD0722" w:rsidP="00FD0722">
            <w:pPr>
              <w:spacing w:before="0"/>
              <w:rPr>
                <w:rFonts w:ascii="Aptos Narrow" w:eastAsia="Times New Roman" w:hAnsi="Aptos Narrow"/>
                <w:color w:val="000000"/>
              </w:rPr>
            </w:pPr>
            <w:r w:rsidRPr="00FD0722">
              <w:rPr>
                <w:rFonts w:ascii="Aptos Narrow" w:eastAsia="Times New Roman" w:hAnsi="Aptos Narrow"/>
                <w:color w:val="000000"/>
              </w:rPr>
              <w:t>Secchi Disk Transparency (meters)</w:t>
            </w:r>
          </w:p>
        </w:tc>
        <w:tc>
          <w:tcPr>
            <w:tcW w:w="1460" w:type="dxa"/>
            <w:tcBorders>
              <w:top w:val="nil"/>
              <w:left w:val="nil"/>
              <w:bottom w:val="single" w:sz="4" w:space="0" w:color="auto"/>
              <w:right w:val="single" w:sz="4" w:space="0" w:color="auto"/>
            </w:tcBorders>
            <w:shd w:val="clear" w:color="auto" w:fill="auto"/>
            <w:noWrap/>
            <w:vAlign w:val="bottom"/>
            <w:hideMark/>
          </w:tcPr>
          <w:p w14:paraId="78E4EAE7" w14:textId="546A819D"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2.7 to 5.0</w:t>
            </w:r>
          </w:p>
        </w:tc>
        <w:tc>
          <w:tcPr>
            <w:tcW w:w="1152" w:type="dxa"/>
            <w:tcBorders>
              <w:top w:val="nil"/>
              <w:left w:val="nil"/>
              <w:bottom w:val="single" w:sz="4" w:space="0" w:color="auto"/>
              <w:right w:val="single" w:sz="4" w:space="0" w:color="auto"/>
            </w:tcBorders>
            <w:shd w:val="clear" w:color="auto" w:fill="auto"/>
            <w:noWrap/>
            <w:vAlign w:val="bottom"/>
            <w:hideMark/>
          </w:tcPr>
          <w:p w14:paraId="011493FC"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3.7</w:t>
            </w:r>
          </w:p>
        </w:tc>
        <w:tc>
          <w:tcPr>
            <w:tcW w:w="1460" w:type="dxa"/>
            <w:tcBorders>
              <w:top w:val="nil"/>
              <w:left w:val="nil"/>
              <w:bottom w:val="single" w:sz="4" w:space="0" w:color="auto"/>
              <w:right w:val="single" w:sz="4" w:space="0" w:color="auto"/>
            </w:tcBorders>
            <w:shd w:val="clear" w:color="auto" w:fill="auto"/>
            <w:noWrap/>
            <w:vAlign w:val="bottom"/>
            <w:hideMark/>
          </w:tcPr>
          <w:p w14:paraId="0D7DEBF6" w14:textId="77777777" w:rsidR="00FD0722" w:rsidRPr="00FD0722" w:rsidRDefault="00FD0722" w:rsidP="00FD0722">
            <w:pPr>
              <w:spacing w:before="0"/>
              <w:jc w:val="center"/>
              <w:rPr>
                <w:rFonts w:ascii="Times New Roman" w:eastAsia="Times New Roman" w:hAnsi="Times New Roman"/>
                <w:color w:val="000000"/>
              </w:rPr>
            </w:pPr>
            <w:r w:rsidRPr="00FD0722">
              <w:rPr>
                <w:rFonts w:ascii="Times New Roman" w:eastAsia="Times New Roman" w:hAnsi="Times New Roman"/>
                <w:color w:val="000000"/>
              </w:rPr>
              <w:t>1.8 to 4.6</w:t>
            </w:r>
          </w:p>
        </w:tc>
        <w:tc>
          <w:tcPr>
            <w:tcW w:w="1154" w:type="dxa"/>
            <w:tcBorders>
              <w:top w:val="nil"/>
              <w:left w:val="nil"/>
              <w:bottom w:val="single" w:sz="4" w:space="0" w:color="auto"/>
              <w:right w:val="single" w:sz="8" w:space="0" w:color="auto"/>
            </w:tcBorders>
            <w:shd w:val="clear" w:color="auto" w:fill="auto"/>
            <w:noWrap/>
            <w:vAlign w:val="bottom"/>
            <w:hideMark/>
          </w:tcPr>
          <w:p w14:paraId="32D205CD"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3.5</w:t>
            </w:r>
          </w:p>
        </w:tc>
      </w:tr>
      <w:tr w:rsidR="00894902" w:rsidRPr="00FD0722" w14:paraId="04BE389F" w14:textId="77777777" w:rsidTr="00894902">
        <w:trPr>
          <w:trHeight w:val="263"/>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14:paraId="1D34C395" w14:textId="77777777" w:rsidR="00FD0722" w:rsidRPr="00FD0722" w:rsidRDefault="00FD0722" w:rsidP="00FD0722">
            <w:pPr>
              <w:spacing w:before="0"/>
              <w:rPr>
                <w:rFonts w:ascii="Aptos Narrow" w:eastAsia="Times New Roman" w:hAnsi="Aptos Narrow"/>
                <w:color w:val="000000"/>
              </w:rPr>
            </w:pPr>
            <w:r w:rsidRPr="00FD0722">
              <w:rPr>
                <w:rFonts w:ascii="Aptos Narrow" w:eastAsia="Times New Roman" w:hAnsi="Aptos Narrow"/>
                <w:color w:val="000000"/>
              </w:rPr>
              <w:t>Color (Standard Platinum-Cobalt Units)</w:t>
            </w:r>
          </w:p>
        </w:tc>
        <w:tc>
          <w:tcPr>
            <w:tcW w:w="1460" w:type="dxa"/>
            <w:tcBorders>
              <w:top w:val="nil"/>
              <w:left w:val="nil"/>
              <w:bottom w:val="single" w:sz="4" w:space="0" w:color="auto"/>
              <w:right w:val="single" w:sz="4" w:space="0" w:color="auto"/>
            </w:tcBorders>
            <w:shd w:val="clear" w:color="auto" w:fill="auto"/>
            <w:noWrap/>
            <w:vAlign w:val="bottom"/>
            <w:hideMark/>
          </w:tcPr>
          <w:p w14:paraId="0C3FF46A"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5 to 35</w:t>
            </w:r>
          </w:p>
        </w:tc>
        <w:tc>
          <w:tcPr>
            <w:tcW w:w="1152" w:type="dxa"/>
            <w:tcBorders>
              <w:top w:val="nil"/>
              <w:left w:val="nil"/>
              <w:bottom w:val="single" w:sz="4" w:space="0" w:color="auto"/>
              <w:right w:val="single" w:sz="4" w:space="0" w:color="auto"/>
            </w:tcBorders>
            <w:shd w:val="clear" w:color="auto" w:fill="auto"/>
            <w:noWrap/>
            <w:vAlign w:val="bottom"/>
            <w:hideMark/>
          </w:tcPr>
          <w:p w14:paraId="0C902C5A"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25</w:t>
            </w:r>
          </w:p>
        </w:tc>
        <w:tc>
          <w:tcPr>
            <w:tcW w:w="1460" w:type="dxa"/>
            <w:tcBorders>
              <w:top w:val="nil"/>
              <w:left w:val="nil"/>
              <w:bottom w:val="single" w:sz="4" w:space="0" w:color="auto"/>
              <w:right w:val="single" w:sz="4" w:space="0" w:color="auto"/>
            </w:tcBorders>
            <w:shd w:val="clear" w:color="auto" w:fill="auto"/>
            <w:noWrap/>
            <w:vAlign w:val="bottom"/>
            <w:hideMark/>
          </w:tcPr>
          <w:p w14:paraId="120221C2"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10 to 35</w:t>
            </w:r>
          </w:p>
        </w:tc>
        <w:tc>
          <w:tcPr>
            <w:tcW w:w="1154" w:type="dxa"/>
            <w:tcBorders>
              <w:top w:val="nil"/>
              <w:left w:val="nil"/>
              <w:bottom w:val="single" w:sz="4" w:space="0" w:color="auto"/>
              <w:right w:val="single" w:sz="8" w:space="0" w:color="auto"/>
            </w:tcBorders>
            <w:shd w:val="clear" w:color="auto" w:fill="auto"/>
            <w:noWrap/>
            <w:vAlign w:val="bottom"/>
            <w:hideMark/>
          </w:tcPr>
          <w:p w14:paraId="76D5D7A1"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24</w:t>
            </w:r>
          </w:p>
        </w:tc>
      </w:tr>
      <w:tr w:rsidR="00894902" w:rsidRPr="00FD0722" w14:paraId="1C556C03" w14:textId="77777777" w:rsidTr="00894902">
        <w:trPr>
          <w:trHeight w:val="263"/>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14:paraId="108EEC6E" w14:textId="77777777" w:rsidR="00FD0722" w:rsidRPr="00FD0722" w:rsidRDefault="00FD0722" w:rsidP="00FD0722">
            <w:pPr>
              <w:spacing w:before="0"/>
              <w:rPr>
                <w:rFonts w:ascii="Aptos Narrow" w:eastAsia="Times New Roman" w:hAnsi="Aptos Narrow"/>
                <w:color w:val="000000"/>
              </w:rPr>
            </w:pPr>
            <w:r w:rsidRPr="00FD0722">
              <w:rPr>
                <w:rFonts w:ascii="Aptos Narrow" w:eastAsia="Times New Roman" w:hAnsi="Aptos Narrow"/>
                <w:color w:val="000000"/>
              </w:rPr>
              <w:t>Chlorophyll-a (ug/L or ppb)</w:t>
            </w:r>
          </w:p>
        </w:tc>
        <w:tc>
          <w:tcPr>
            <w:tcW w:w="1460" w:type="dxa"/>
            <w:tcBorders>
              <w:top w:val="nil"/>
              <w:left w:val="nil"/>
              <w:bottom w:val="single" w:sz="4" w:space="0" w:color="auto"/>
              <w:right w:val="single" w:sz="4" w:space="0" w:color="auto"/>
            </w:tcBorders>
            <w:shd w:val="clear" w:color="auto" w:fill="auto"/>
            <w:noWrap/>
            <w:vAlign w:val="bottom"/>
            <w:hideMark/>
          </w:tcPr>
          <w:p w14:paraId="5610E212"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&lt;1.0 to 2.7</w:t>
            </w:r>
          </w:p>
        </w:tc>
        <w:tc>
          <w:tcPr>
            <w:tcW w:w="1152" w:type="dxa"/>
            <w:tcBorders>
              <w:top w:val="nil"/>
              <w:left w:val="nil"/>
              <w:bottom w:val="single" w:sz="4" w:space="0" w:color="auto"/>
              <w:right w:val="single" w:sz="4" w:space="0" w:color="auto"/>
            </w:tcBorders>
            <w:shd w:val="clear" w:color="auto" w:fill="auto"/>
            <w:noWrap/>
            <w:vAlign w:val="bottom"/>
            <w:hideMark/>
          </w:tcPr>
          <w:p w14:paraId="60BDA986"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1.6</w:t>
            </w:r>
          </w:p>
        </w:tc>
        <w:tc>
          <w:tcPr>
            <w:tcW w:w="1460" w:type="dxa"/>
            <w:tcBorders>
              <w:top w:val="nil"/>
              <w:left w:val="nil"/>
              <w:bottom w:val="single" w:sz="4" w:space="0" w:color="auto"/>
              <w:right w:val="single" w:sz="4" w:space="0" w:color="auto"/>
            </w:tcBorders>
            <w:shd w:val="clear" w:color="auto" w:fill="auto"/>
            <w:noWrap/>
            <w:vAlign w:val="bottom"/>
            <w:hideMark/>
          </w:tcPr>
          <w:p w14:paraId="671D637A"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 xml:space="preserve">&lt;1.0 to 3.4 </w:t>
            </w:r>
          </w:p>
        </w:tc>
        <w:tc>
          <w:tcPr>
            <w:tcW w:w="1154" w:type="dxa"/>
            <w:tcBorders>
              <w:top w:val="nil"/>
              <w:left w:val="nil"/>
              <w:bottom w:val="single" w:sz="4" w:space="0" w:color="auto"/>
              <w:right w:val="single" w:sz="8" w:space="0" w:color="auto"/>
            </w:tcBorders>
            <w:shd w:val="clear" w:color="auto" w:fill="auto"/>
            <w:noWrap/>
            <w:vAlign w:val="bottom"/>
            <w:hideMark/>
          </w:tcPr>
          <w:p w14:paraId="6D7E2B70"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1.6</w:t>
            </w:r>
          </w:p>
        </w:tc>
      </w:tr>
      <w:tr w:rsidR="00894902" w:rsidRPr="00FD0722" w14:paraId="00493BD3" w14:textId="77777777" w:rsidTr="00894902">
        <w:trPr>
          <w:trHeight w:val="263"/>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14:paraId="141D808A" w14:textId="0932FA55" w:rsidR="00FD0722" w:rsidRPr="00FD0722" w:rsidRDefault="00FD0722" w:rsidP="00FD0722">
            <w:pPr>
              <w:spacing w:before="0"/>
              <w:rPr>
                <w:rFonts w:ascii="Aptos Narrow" w:eastAsia="Times New Roman" w:hAnsi="Aptos Narrow"/>
                <w:color w:val="000000"/>
              </w:rPr>
            </w:pPr>
            <w:r w:rsidRPr="00FD0722">
              <w:rPr>
                <w:rFonts w:ascii="Aptos Narrow" w:eastAsia="Times New Roman" w:hAnsi="Aptos Narrow"/>
                <w:color w:val="000000"/>
              </w:rPr>
              <w:t>Total Phosphorus (ug/L or ppb)</w:t>
            </w:r>
            <w:r>
              <w:rPr>
                <w:rFonts w:ascii="Aptos Narrow" w:eastAsia="Times New Roman" w:hAnsi="Aptos Narrow"/>
                <w:color w:val="000000"/>
              </w:rPr>
              <w:t xml:space="preserve"> </w:t>
            </w:r>
            <w:r w:rsidRPr="00FD0722">
              <w:rPr>
                <w:rFonts w:ascii="Aptos Narrow" w:eastAsia="Times New Roman" w:hAnsi="Aptos Narrow"/>
                <w:color w:val="000000"/>
              </w:rPr>
              <w:t>*</w:t>
            </w:r>
          </w:p>
        </w:tc>
        <w:tc>
          <w:tcPr>
            <w:tcW w:w="1460" w:type="dxa"/>
            <w:tcBorders>
              <w:top w:val="nil"/>
              <w:left w:val="nil"/>
              <w:bottom w:val="single" w:sz="4" w:space="0" w:color="auto"/>
              <w:right w:val="single" w:sz="4" w:space="0" w:color="auto"/>
            </w:tcBorders>
            <w:shd w:val="clear" w:color="auto" w:fill="auto"/>
            <w:noWrap/>
            <w:vAlign w:val="bottom"/>
            <w:hideMark/>
          </w:tcPr>
          <w:p w14:paraId="4AD8F29E"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&lt;100</w:t>
            </w:r>
          </w:p>
        </w:tc>
        <w:tc>
          <w:tcPr>
            <w:tcW w:w="1152" w:type="dxa"/>
            <w:tcBorders>
              <w:top w:val="nil"/>
              <w:left w:val="nil"/>
              <w:bottom w:val="single" w:sz="4" w:space="0" w:color="auto"/>
              <w:right w:val="single" w:sz="4" w:space="0" w:color="auto"/>
            </w:tcBorders>
            <w:shd w:val="clear" w:color="auto" w:fill="auto"/>
            <w:noWrap/>
            <w:vAlign w:val="bottom"/>
            <w:hideMark/>
          </w:tcPr>
          <w:p w14:paraId="7FE071FC"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&lt;100</w:t>
            </w:r>
          </w:p>
        </w:tc>
        <w:tc>
          <w:tcPr>
            <w:tcW w:w="1460" w:type="dxa"/>
            <w:tcBorders>
              <w:top w:val="nil"/>
              <w:left w:val="nil"/>
              <w:bottom w:val="single" w:sz="4" w:space="0" w:color="auto"/>
              <w:right w:val="single" w:sz="4" w:space="0" w:color="auto"/>
            </w:tcBorders>
            <w:shd w:val="clear" w:color="auto" w:fill="auto"/>
            <w:noWrap/>
            <w:vAlign w:val="bottom"/>
            <w:hideMark/>
          </w:tcPr>
          <w:p w14:paraId="6081C189"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&lt;100</w:t>
            </w:r>
          </w:p>
        </w:tc>
        <w:tc>
          <w:tcPr>
            <w:tcW w:w="1154" w:type="dxa"/>
            <w:tcBorders>
              <w:top w:val="nil"/>
              <w:left w:val="nil"/>
              <w:bottom w:val="single" w:sz="4" w:space="0" w:color="auto"/>
              <w:right w:val="single" w:sz="8" w:space="0" w:color="auto"/>
            </w:tcBorders>
            <w:shd w:val="clear" w:color="auto" w:fill="auto"/>
            <w:noWrap/>
            <w:vAlign w:val="bottom"/>
            <w:hideMark/>
          </w:tcPr>
          <w:p w14:paraId="6CEAA1AC"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&lt;100</w:t>
            </w:r>
          </w:p>
        </w:tc>
      </w:tr>
      <w:tr w:rsidR="00894902" w:rsidRPr="00FD0722" w14:paraId="2DAE0762" w14:textId="77777777" w:rsidTr="00894902">
        <w:trPr>
          <w:trHeight w:val="263"/>
        </w:trPr>
        <w:tc>
          <w:tcPr>
            <w:tcW w:w="4165" w:type="dxa"/>
            <w:tcBorders>
              <w:top w:val="nil"/>
              <w:left w:val="single" w:sz="8" w:space="0" w:color="auto"/>
              <w:bottom w:val="nil"/>
              <w:right w:val="single" w:sz="4" w:space="0" w:color="auto"/>
            </w:tcBorders>
            <w:shd w:val="clear" w:color="auto" w:fill="auto"/>
            <w:noWrap/>
            <w:vAlign w:val="bottom"/>
            <w:hideMark/>
          </w:tcPr>
          <w:p w14:paraId="1488B657" w14:textId="77777777" w:rsidR="00FD0722" w:rsidRPr="00FD0722" w:rsidRDefault="00FD0722" w:rsidP="00FD0722">
            <w:pPr>
              <w:spacing w:before="0"/>
              <w:jc w:val="center"/>
              <w:rPr>
                <w:rFonts w:ascii="Aptos Narrow" w:eastAsia="Times New Roman" w:hAnsi="Aptos Narrow"/>
                <w:b/>
                <w:bCs/>
                <w:color w:val="000000"/>
              </w:rPr>
            </w:pPr>
            <w:r w:rsidRPr="00FD0722">
              <w:rPr>
                <w:rFonts w:ascii="Aptos Narrow" w:eastAsia="Times New Roman" w:hAnsi="Aptos Narrow"/>
                <w:b/>
                <w:bCs/>
                <w:color w:val="000000"/>
              </w:rPr>
              <w:t>2022</w:t>
            </w:r>
          </w:p>
        </w:tc>
        <w:tc>
          <w:tcPr>
            <w:tcW w:w="1460" w:type="dxa"/>
            <w:tcBorders>
              <w:top w:val="nil"/>
              <w:left w:val="nil"/>
              <w:bottom w:val="nil"/>
              <w:right w:val="single" w:sz="4" w:space="0" w:color="auto"/>
            </w:tcBorders>
            <w:shd w:val="clear" w:color="auto" w:fill="auto"/>
            <w:noWrap/>
            <w:vAlign w:val="bottom"/>
            <w:hideMark/>
          </w:tcPr>
          <w:p w14:paraId="5BC7F348"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 </w:t>
            </w:r>
          </w:p>
        </w:tc>
        <w:tc>
          <w:tcPr>
            <w:tcW w:w="1152" w:type="dxa"/>
            <w:tcBorders>
              <w:top w:val="nil"/>
              <w:left w:val="nil"/>
              <w:bottom w:val="nil"/>
              <w:right w:val="single" w:sz="4" w:space="0" w:color="auto"/>
            </w:tcBorders>
            <w:shd w:val="clear" w:color="auto" w:fill="auto"/>
            <w:noWrap/>
            <w:vAlign w:val="bottom"/>
            <w:hideMark/>
          </w:tcPr>
          <w:p w14:paraId="20CD0AE6"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 </w:t>
            </w:r>
          </w:p>
        </w:tc>
        <w:tc>
          <w:tcPr>
            <w:tcW w:w="1460" w:type="dxa"/>
            <w:tcBorders>
              <w:top w:val="nil"/>
              <w:left w:val="nil"/>
              <w:bottom w:val="nil"/>
              <w:right w:val="single" w:sz="4" w:space="0" w:color="auto"/>
            </w:tcBorders>
            <w:shd w:val="clear" w:color="auto" w:fill="auto"/>
            <w:noWrap/>
            <w:vAlign w:val="bottom"/>
            <w:hideMark/>
          </w:tcPr>
          <w:p w14:paraId="7527DB44"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 </w:t>
            </w:r>
          </w:p>
        </w:tc>
        <w:tc>
          <w:tcPr>
            <w:tcW w:w="1154" w:type="dxa"/>
            <w:tcBorders>
              <w:top w:val="nil"/>
              <w:left w:val="nil"/>
              <w:bottom w:val="nil"/>
              <w:right w:val="single" w:sz="8" w:space="0" w:color="auto"/>
            </w:tcBorders>
            <w:shd w:val="clear" w:color="auto" w:fill="auto"/>
            <w:noWrap/>
            <w:vAlign w:val="bottom"/>
            <w:hideMark/>
          </w:tcPr>
          <w:p w14:paraId="1513A502"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 </w:t>
            </w:r>
          </w:p>
        </w:tc>
      </w:tr>
      <w:tr w:rsidR="00894902" w:rsidRPr="00FD0722" w14:paraId="05CC040C" w14:textId="77777777" w:rsidTr="00894902">
        <w:trPr>
          <w:trHeight w:val="263"/>
        </w:trPr>
        <w:tc>
          <w:tcPr>
            <w:tcW w:w="41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85E0349" w14:textId="77777777" w:rsidR="00FD0722" w:rsidRPr="00FD0722" w:rsidRDefault="00FD0722" w:rsidP="00FD0722">
            <w:pPr>
              <w:spacing w:before="0"/>
              <w:rPr>
                <w:rFonts w:ascii="Aptos Narrow" w:eastAsia="Times New Roman" w:hAnsi="Aptos Narrow"/>
                <w:color w:val="000000"/>
              </w:rPr>
            </w:pPr>
            <w:r w:rsidRPr="00FD0722">
              <w:rPr>
                <w:rFonts w:ascii="Aptos Narrow" w:eastAsia="Times New Roman" w:hAnsi="Aptos Narrow"/>
                <w:color w:val="000000"/>
              </w:rPr>
              <w:t>Secchi Disk Transparency (meters)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9B0C257" w14:textId="158227DF"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2.1 to 4.6</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D1C4DA3"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3.4</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1DB2B60" w14:textId="77777777" w:rsidR="00FD0722" w:rsidRPr="00FD0722" w:rsidRDefault="00FD0722" w:rsidP="00FD0722">
            <w:pPr>
              <w:spacing w:before="0"/>
              <w:jc w:val="center"/>
              <w:rPr>
                <w:rFonts w:ascii="Times New Roman" w:eastAsia="Times New Roman" w:hAnsi="Times New Roman"/>
                <w:color w:val="000000"/>
              </w:rPr>
            </w:pPr>
            <w:r w:rsidRPr="00FD0722">
              <w:rPr>
                <w:rFonts w:ascii="Times New Roman" w:eastAsia="Times New Roman" w:hAnsi="Times New Roman"/>
                <w:color w:val="000000"/>
              </w:rPr>
              <w:t>2.3 to 4.1</w:t>
            </w:r>
          </w:p>
        </w:tc>
        <w:tc>
          <w:tcPr>
            <w:tcW w:w="1154" w:type="dxa"/>
            <w:tcBorders>
              <w:top w:val="single" w:sz="4" w:space="0" w:color="auto"/>
              <w:left w:val="nil"/>
              <w:bottom w:val="single" w:sz="4" w:space="0" w:color="auto"/>
              <w:right w:val="single" w:sz="8" w:space="0" w:color="auto"/>
            </w:tcBorders>
            <w:shd w:val="clear" w:color="auto" w:fill="auto"/>
            <w:noWrap/>
            <w:vAlign w:val="bottom"/>
            <w:hideMark/>
          </w:tcPr>
          <w:p w14:paraId="401BCE74"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3.2</w:t>
            </w:r>
          </w:p>
        </w:tc>
      </w:tr>
      <w:tr w:rsidR="00894902" w:rsidRPr="00FD0722" w14:paraId="7CFC6D4D" w14:textId="77777777" w:rsidTr="00894902">
        <w:trPr>
          <w:trHeight w:val="263"/>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14:paraId="7EC3F3E8" w14:textId="77777777" w:rsidR="00FD0722" w:rsidRPr="00FD0722" w:rsidRDefault="00FD0722" w:rsidP="00FD0722">
            <w:pPr>
              <w:spacing w:before="0"/>
              <w:rPr>
                <w:rFonts w:ascii="Aptos Narrow" w:eastAsia="Times New Roman" w:hAnsi="Aptos Narrow"/>
                <w:color w:val="000000"/>
              </w:rPr>
            </w:pPr>
            <w:r w:rsidRPr="00FD0722">
              <w:rPr>
                <w:rFonts w:ascii="Aptos Narrow" w:eastAsia="Times New Roman" w:hAnsi="Aptos Narrow"/>
                <w:color w:val="000000"/>
              </w:rPr>
              <w:t>Chlorophyll-a (ug/L or ppb)</w:t>
            </w:r>
          </w:p>
        </w:tc>
        <w:tc>
          <w:tcPr>
            <w:tcW w:w="1460" w:type="dxa"/>
            <w:tcBorders>
              <w:top w:val="nil"/>
              <w:left w:val="nil"/>
              <w:bottom w:val="single" w:sz="4" w:space="0" w:color="auto"/>
              <w:right w:val="single" w:sz="4" w:space="0" w:color="auto"/>
            </w:tcBorders>
            <w:shd w:val="clear" w:color="auto" w:fill="auto"/>
            <w:noWrap/>
            <w:vAlign w:val="bottom"/>
            <w:hideMark/>
          </w:tcPr>
          <w:p w14:paraId="3E710A49"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1.0 to 4.0</w:t>
            </w:r>
          </w:p>
        </w:tc>
        <w:tc>
          <w:tcPr>
            <w:tcW w:w="1152" w:type="dxa"/>
            <w:tcBorders>
              <w:top w:val="nil"/>
              <w:left w:val="nil"/>
              <w:bottom w:val="single" w:sz="4" w:space="0" w:color="auto"/>
              <w:right w:val="single" w:sz="4" w:space="0" w:color="auto"/>
            </w:tcBorders>
            <w:shd w:val="clear" w:color="auto" w:fill="auto"/>
            <w:noWrap/>
            <w:vAlign w:val="bottom"/>
            <w:hideMark/>
          </w:tcPr>
          <w:p w14:paraId="11A467DE"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2.0</w:t>
            </w:r>
          </w:p>
        </w:tc>
        <w:tc>
          <w:tcPr>
            <w:tcW w:w="1460" w:type="dxa"/>
            <w:tcBorders>
              <w:top w:val="nil"/>
              <w:left w:val="nil"/>
              <w:bottom w:val="single" w:sz="4" w:space="0" w:color="auto"/>
              <w:right w:val="single" w:sz="4" w:space="0" w:color="auto"/>
            </w:tcBorders>
            <w:shd w:val="clear" w:color="auto" w:fill="auto"/>
            <w:noWrap/>
            <w:vAlign w:val="bottom"/>
            <w:hideMark/>
          </w:tcPr>
          <w:p w14:paraId="6B315EDA"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2.0 to 3.0</w:t>
            </w:r>
          </w:p>
        </w:tc>
        <w:tc>
          <w:tcPr>
            <w:tcW w:w="1154" w:type="dxa"/>
            <w:tcBorders>
              <w:top w:val="nil"/>
              <w:left w:val="nil"/>
              <w:bottom w:val="single" w:sz="4" w:space="0" w:color="auto"/>
              <w:right w:val="single" w:sz="8" w:space="0" w:color="auto"/>
            </w:tcBorders>
            <w:shd w:val="clear" w:color="auto" w:fill="auto"/>
            <w:noWrap/>
            <w:vAlign w:val="bottom"/>
            <w:hideMark/>
          </w:tcPr>
          <w:p w14:paraId="6010BBAB"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2.0</w:t>
            </w:r>
          </w:p>
        </w:tc>
      </w:tr>
      <w:tr w:rsidR="00894902" w:rsidRPr="00FD0722" w14:paraId="59D56B52" w14:textId="77777777" w:rsidTr="00894902">
        <w:trPr>
          <w:trHeight w:val="263"/>
        </w:trPr>
        <w:tc>
          <w:tcPr>
            <w:tcW w:w="4165" w:type="dxa"/>
            <w:tcBorders>
              <w:top w:val="nil"/>
              <w:left w:val="single" w:sz="8" w:space="0" w:color="auto"/>
              <w:bottom w:val="single" w:sz="4" w:space="0" w:color="auto"/>
              <w:right w:val="single" w:sz="4" w:space="0" w:color="auto"/>
            </w:tcBorders>
            <w:shd w:val="clear" w:color="auto" w:fill="auto"/>
            <w:noWrap/>
            <w:vAlign w:val="bottom"/>
            <w:hideMark/>
          </w:tcPr>
          <w:p w14:paraId="7AFA2F89" w14:textId="7BF8796B" w:rsidR="00FD0722" w:rsidRPr="00FD0722" w:rsidRDefault="00FD0722" w:rsidP="00FD0722">
            <w:pPr>
              <w:spacing w:before="0"/>
              <w:rPr>
                <w:rFonts w:ascii="Aptos Narrow" w:eastAsia="Times New Roman" w:hAnsi="Aptos Narrow"/>
                <w:color w:val="000000"/>
              </w:rPr>
            </w:pPr>
            <w:r w:rsidRPr="00FD0722">
              <w:rPr>
                <w:rFonts w:ascii="Aptos Narrow" w:eastAsia="Times New Roman" w:hAnsi="Aptos Narrow"/>
                <w:color w:val="000000"/>
              </w:rPr>
              <w:t>Total Phosphorus (ug/L or ppb)</w:t>
            </w:r>
          </w:p>
        </w:tc>
        <w:tc>
          <w:tcPr>
            <w:tcW w:w="1460" w:type="dxa"/>
            <w:tcBorders>
              <w:top w:val="nil"/>
              <w:left w:val="nil"/>
              <w:bottom w:val="single" w:sz="4" w:space="0" w:color="auto"/>
              <w:right w:val="single" w:sz="4" w:space="0" w:color="auto"/>
            </w:tcBorders>
            <w:shd w:val="clear" w:color="auto" w:fill="auto"/>
            <w:noWrap/>
            <w:vAlign w:val="bottom"/>
            <w:hideMark/>
          </w:tcPr>
          <w:p w14:paraId="6AFE91AE"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10 to 20</w:t>
            </w:r>
          </w:p>
        </w:tc>
        <w:tc>
          <w:tcPr>
            <w:tcW w:w="1152" w:type="dxa"/>
            <w:tcBorders>
              <w:top w:val="nil"/>
              <w:left w:val="nil"/>
              <w:bottom w:val="single" w:sz="4" w:space="0" w:color="auto"/>
              <w:right w:val="single" w:sz="4" w:space="0" w:color="auto"/>
            </w:tcBorders>
            <w:shd w:val="clear" w:color="auto" w:fill="auto"/>
            <w:noWrap/>
            <w:vAlign w:val="bottom"/>
            <w:hideMark/>
          </w:tcPr>
          <w:p w14:paraId="4327A43E"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13</w:t>
            </w:r>
          </w:p>
        </w:tc>
        <w:tc>
          <w:tcPr>
            <w:tcW w:w="1460" w:type="dxa"/>
            <w:tcBorders>
              <w:top w:val="nil"/>
              <w:left w:val="nil"/>
              <w:bottom w:val="single" w:sz="4" w:space="0" w:color="auto"/>
              <w:right w:val="single" w:sz="4" w:space="0" w:color="auto"/>
            </w:tcBorders>
            <w:shd w:val="clear" w:color="auto" w:fill="auto"/>
            <w:noWrap/>
            <w:vAlign w:val="bottom"/>
            <w:hideMark/>
          </w:tcPr>
          <w:p w14:paraId="62D4A4E1"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10 to 22</w:t>
            </w:r>
          </w:p>
        </w:tc>
        <w:tc>
          <w:tcPr>
            <w:tcW w:w="1154" w:type="dxa"/>
            <w:tcBorders>
              <w:top w:val="nil"/>
              <w:left w:val="nil"/>
              <w:bottom w:val="single" w:sz="4" w:space="0" w:color="auto"/>
              <w:right w:val="single" w:sz="8" w:space="0" w:color="auto"/>
            </w:tcBorders>
            <w:shd w:val="clear" w:color="auto" w:fill="auto"/>
            <w:noWrap/>
            <w:vAlign w:val="bottom"/>
            <w:hideMark/>
          </w:tcPr>
          <w:p w14:paraId="12C63B16" w14:textId="77777777" w:rsidR="00FD0722" w:rsidRPr="00FD0722" w:rsidRDefault="00FD0722" w:rsidP="00FD0722">
            <w:pPr>
              <w:spacing w:before="0"/>
              <w:jc w:val="center"/>
              <w:rPr>
                <w:rFonts w:ascii="Aptos Narrow" w:eastAsia="Times New Roman" w:hAnsi="Aptos Narrow"/>
                <w:color w:val="000000"/>
              </w:rPr>
            </w:pPr>
            <w:r w:rsidRPr="00FD0722">
              <w:rPr>
                <w:rFonts w:ascii="Aptos Narrow" w:eastAsia="Times New Roman" w:hAnsi="Aptos Narrow"/>
                <w:color w:val="000000"/>
              </w:rPr>
              <w:t>13</w:t>
            </w:r>
          </w:p>
        </w:tc>
      </w:tr>
      <w:tr w:rsidR="00FD0722" w:rsidRPr="00FD0722" w14:paraId="1CF181B0" w14:textId="77777777" w:rsidTr="00894902">
        <w:trPr>
          <w:trHeight w:val="274"/>
        </w:trPr>
        <w:tc>
          <w:tcPr>
            <w:tcW w:w="9392"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B8308B2" w14:textId="3D3E2E47" w:rsidR="00FD0722" w:rsidRPr="00FD0722" w:rsidRDefault="00FD0722" w:rsidP="00FD0722">
            <w:pPr>
              <w:spacing w:before="0"/>
              <w:rPr>
                <w:rFonts w:ascii="Aptos Narrow" w:eastAsia="Times New Roman" w:hAnsi="Aptos Narrow"/>
                <w:i/>
                <w:iCs/>
                <w:color w:val="000000"/>
              </w:rPr>
            </w:pPr>
            <w:r w:rsidRPr="00FD0722">
              <w:rPr>
                <w:rFonts w:ascii="Aptos Narrow" w:eastAsia="Times New Roman" w:hAnsi="Aptos Narrow"/>
                <w:i/>
                <w:iCs/>
                <w:color w:val="000000"/>
              </w:rPr>
              <w:t xml:space="preserve">* </w:t>
            </w:r>
            <w:r>
              <w:rPr>
                <w:rFonts w:ascii="Aptos Narrow" w:eastAsia="Times New Roman" w:hAnsi="Aptos Narrow"/>
                <w:i/>
                <w:iCs/>
                <w:color w:val="000000"/>
              </w:rPr>
              <w:t>A</w:t>
            </w:r>
            <w:r w:rsidRPr="00FD0722">
              <w:rPr>
                <w:rFonts w:ascii="Aptos Narrow" w:eastAsia="Times New Roman" w:hAnsi="Aptos Narrow"/>
                <w:i/>
                <w:iCs/>
                <w:color w:val="000000"/>
              </w:rPr>
              <w:t>nalytical lab unable to analyze for low level phosphorus</w:t>
            </w:r>
          </w:p>
        </w:tc>
      </w:tr>
    </w:tbl>
    <w:p w14:paraId="2A51F2B2" w14:textId="77777777" w:rsidR="00FD0722" w:rsidRPr="00894902" w:rsidRDefault="00FD0722" w:rsidP="00542034">
      <w:pPr>
        <w:autoSpaceDE w:val="0"/>
        <w:autoSpaceDN w:val="0"/>
        <w:adjustRightInd w:val="0"/>
        <w:spacing w:before="0"/>
        <w:rPr>
          <w:rFonts w:ascii="Times New Roman" w:eastAsiaTheme="minorHAnsi" w:hAnsi="Times New Roman"/>
          <w:sz w:val="16"/>
          <w:szCs w:val="16"/>
        </w:rPr>
      </w:pPr>
    </w:p>
    <w:p w14:paraId="2B6A4A1C" w14:textId="77777777" w:rsidR="006A73F1" w:rsidRDefault="007902D3" w:rsidP="00542034">
      <w:pPr>
        <w:autoSpaceDE w:val="0"/>
        <w:autoSpaceDN w:val="0"/>
        <w:adjustRightInd w:val="0"/>
        <w:spacing w:before="0"/>
        <w:rPr>
          <w:rFonts w:ascii="Times New Roman" w:eastAsiaTheme="minorHAnsi" w:hAnsi="Times New Roman"/>
          <w:sz w:val="24"/>
          <w:szCs w:val="24"/>
        </w:rPr>
      </w:pPr>
      <w:r>
        <w:rPr>
          <w:rFonts w:ascii="Times New Roman" w:eastAsiaTheme="minorHAnsi" w:hAnsi="Times New Roman"/>
          <w:sz w:val="24"/>
          <w:szCs w:val="24"/>
        </w:rPr>
        <w:t>DO and temperature profiles indicate that the impoundments did not stratify. DO values in both impoundments were well above the Class C standard of 5 mg/L and 60% saturation throughout the water column</w:t>
      </w:r>
      <w:r w:rsidR="003C0476">
        <w:rPr>
          <w:rFonts w:ascii="Times New Roman" w:eastAsiaTheme="minorHAnsi" w:hAnsi="Times New Roman"/>
          <w:sz w:val="24"/>
          <w:szCs w:val="24"/>
        </w:rPr>
        <w:t xml:space="preserve"> at all sample dates</w:t>
      </w:r>
      <w:r>
        <w:rPr>
          <w:rFonts w:ascii="Times New Roman" w:eastAsiaTheme="minorHAnsi" w:hAnsi="Times New Roman"/>
          <w:sz w:val="24"/>
          <w:szCs w:val="24"/>
        </w:rPr>
        <w:t xml:space="preserve">. </w:t>
      </w:r>
      <w:r w:rsidR="00894902">
        <w:rPr>
          <w:rFonts w:ascii="Times New Roman" w:eastAsiaTheme="minorHAnsi" w:hAnsi="Times New Roman"/>
          <w:sz w:val="24"/>
          <w:szCs w:val="24"/>
        </w:rPr>
        <w:t>L</w:t>
      </w:r>
      <w:r>
        <w:rPr>
          <w:rFonts w:ascii="Times New Roman" w:eastAsiaTheme="minorHAnsi" w:hAnsi="Times New Roman"/>
          <w:sz w:val="24"/>
          <w:szCs w:val="24"/>
        </w:rPr>
        <w:t xml:space="preserve">owest recorded values were 7.68 mg/L </w:t>
      </w:r>
      <w:r w:rsidR="00894902">
        <w:rPr>
          <w:rFonts w:ascii="Times New Roman" w:eastAsiaTheme="minorHAnsi" w:hAnsi="Times New Roman"/>
          <w:sz w:val="24"/>
          <w:szCs w:val="24"/>
        </w:rPr>
        <w:t>(</w:t>
      </w:r>
      <w:r>
        <w:rPr>
          <w:rFonts w:ascii="Times New Roman" w:eastAsiaTheme="minorHAnsi" w:hAnsi="Times New Roman"/>
          <w:sz w:val="24"/>
          <w:szCs w:val="24"/>
        </w:rPr>
        <w:t>85.3%</w:t>
      </w:r>
      <w:r w:rsidR="00894902">
        <w:rPr>
          <w:rFonts w:ascii="Times New Roman" w:eastAsiaTheme="minorHAnsi" w:hAnsi="Times New Roman"/>
          <w:sz w:val="24"/>
          <w:szCs w:val="24"/>
        </w:rPr>
        <w:t xml:space="preserve"> saturation)</w:t>
      </w:r>
      <w:r>
        <w:rPr>
          <w:rFonts w:ascii="Times New Roman" w:eastAsiaTheme="minorHAnsi" w:hAnsi="Times New Roman"/>
          <w:sz w:val="24"/>
          <w:szCs w:val="24"/>
        </w:rPr>
        <w:t xml:space="preserve"> in the Upper </w:t>
      </w:r>
      <w:r w:rsidR="006E5DE3">
        <w:rPr>
          <w:rFonts w:ascii="Times New Roman" w:eastAsiaTheme="minorHAnsi" w:hAnsi="Times New Roman"/>
          <w:sz w:val="24"/>
          <w:szCs w:val="24"/>
        </w:rPr>
        <w:t>I</w:t>
      </w:r>
      <w:r>
        <w:rPr>
          <w:rFonts w:ascii="Times New Roman" w:eastAsiaTheme="minorHAnsi" w:hAnsi="Times New Roman"/>
          <w:sz w:val="24"/>
          <w:szCs w:val="24"/>
        </w:rPr>
        <w:t xml:space="preserve">mpoundment and 7.62 mg/L </w:t>
      </w:r>
      <w:r w:rsidR="00894902">
        <w:rPr>
          <w:rFonts w:ascii="Times New Roman" w:eastAsiaTheme="minorHAnsi" w:hAnsi="Times New Roman"/>
          <w:sz w:val="24"/>
          <w:szCs w:val="24"/>
        </w:rPr>
        <w:t>(</w:t>
      </w:r>
      <w:r>
        <w:rPr>
          <w:rFonts w:ascii="Times New Roman" w:eastAsiaTheme="minorHAnsi" w:hAnsi="Times New Roman"/>
          <w:sz w:val="24"/>
          <w:szCs w:val="24"/>
        </w:rPr>
        <w:t>83.7%</w:t>
      </w:r>
      <w:r w:rsidR="00894902">
        <w:rPr>
          <w:rFonts w:ascii="Times New Roman" w:eastAsiaTheme="minorHAnsi" w:hAnsi="Times New Roman"/>
          <w:sz w:val="24"/>
          <w:szCs w:val="24"/>
        </w:rPr>
        <w:t xml:space="preserve"> saturation)</w:t>
      </w:r>
      <w:r>
        <w:rPr>
          <w:rFonts w:ascii="Times New Roman" w:eastAsiaTheme="minorHAnsi" w:hAnsi="Times New Roman"/>
          <w:sz w:val="24"/>
          <w:szCs w:val="24"/>
        </w:rPr>
        <w:t xml:space="preserve"> in the Middle </w:t>
      </w:r>
      <w:r w:rsidR="006E5DE3">
        <w:rPr>
          <w:rFonts w:ascii="Times New Roman" w:eastAsiaTheme="minorHAnsi" w:hAnsi="Times New Roman"/>
          <w:sz w:val="24"/>
          <w:szCs w:val="24"/>
        </w:rPr>
        <w:t>I</w:t>
      </w:r>
      <w:r>
        <w:rPr>
          <w:rFonts w:ascii="Times New Roman" w:eastAsiaTheme="minorHAnsi" w:hAnsi="Times New Roman"/>
          <w:sz w:val="24"/>
          <w:szCs w:val="24"/>
        </w:rPr>
        <w:t>mpoundment.</w:t>
      </w:r>
      <w:r w:rsidR="0037338F">
        <w:rPr>
          <w:rFonts w:ascii="Times New Roman" w:eastAsiaTheme="minorHAnsi" w:hAnsi="Times New Roman"/>
          <w:sz w:val="24"/>
          <w:szCs w:val="24"/>
        </w:rPr>
        <w:t xml:space="preserve">  </w:t>
      </w:r>
      <w:r w:rsidR="00894902">
        <w:rPr>
          <w:rFonts w:ascii="Times New Roman" w:eastAsiaTheme="minorHAnsi" w:hAnsi="Times New Roman"/>
          <w:sz w:val="24"/>
          <w:szCs w:val="24"/>
        </w:rPr>
        <w:t>Oxygen p</w:t>
      </w:r>
      <w:r w:rsidR="0037338F">
        <w:rPr>
          <w:rFonts w:ascii="Times New Roman" w:eastAsiaTheme="minorHAnsi" w:hAnsi="Times New Roman"/>
          <w:sz w:val="24"/>
          <w:szCs w:val="24"/>
        </w:rPr>
        <w:t>rofiles obtained on October 13, 2020</w:t>
      </w:r>
      <w:r w:rsidR="005365BC">
        <w:rPr>
          <w:rFonts w:ascii="Times New Roman" w:eastAsiaTheme="minorHAnsi" w:hAnsi="Times New Roman"/>
          <w:sz w:val="24"/>
          <w:szCs w:val="24"/>
        </w:rPr>
        <w:t>,</w:t>
      </w:r>
      <w:r w:rsidR="0037338F">
        <w:rPr>
          <w:rFonts w:ascii="Times New Roman" w:eastAsiaTheme="minorHAnsi" w:hAnsi="Times New Roman"/>
          <w:sz w:val="24"/>
          <w:szCs w:val="24"/>
        </w:rPr>
        <w:t xml:space="preserve"> </w:t>
      </w:r>
      <w:r w:rsidR="00894902">
        <w:rPr>
          <w:rFonts w:ascii="Times New Roman" w:eastAsiaTheme="minorHAnsi" w:hAnsi="Times New Roman"/>
          <w:sz w:val="24"/>
          <w:szCs w:val="24"/>
        </w:rPr>
        <w:t>were</w:t>
      </w:r>
      <w:r w:rsidR="0037338F">
        <w:rPr>
          <w:rFonts w:ascii="Times New Roman" w:eastAsiaTheme="minorHAnsi" w:hAnsi="Times New Roman"/>
          <w:sz w:val="24"/>
          <w:szCs w:val="24"/>
        </w:rPr>
        <w:t xml:space="preserve"> likely undersaturated </w:t>
      </w:r>
      <w:r w:rsidR="00894902">
        <w:rPr>
          <w:rFonts w:ascii="Times New Roman" w:eastAsiaTheme="minorHAnsi" w:hAnsi="Times New Roman"/>
          <w:sz w:val="24"/>
          <w:szCs w:val="24"/>
        </w:rPr>
        <w:t>due to the delay of</w:t>
      </w:r>
      <w:r w:rsidR="0037338F">
        <w:rPr>
          <w:rFonts w:ascii="Times New Roman" w:eastAsiaTheme="minorHAnsi" w:hAnsi="Times New Roman"/>
          <w:sz w:val="24"/>
          <w:szCs w:val="24"/>
        </w:rPr>
        <w:t xml:space="preserve"> reoxygenation </w:t>
      </w:r>
      <w:r w:rsidR="00894902">
        <w:rPr>
          <w:rFonts w:ascii="Times New Roman" w:eastAsiaTheme="minorHAnsi" w:hAnsi="Times New Roman"/>
          <w:sz w:val="24"/>
          <w:szCs w:val="24"/>
        </w:rPr>
        <w:t>as water was cooling in the fall.</w:t>
      </w:r>
      <w:r w:rsidR="006A73F1">
        <w:rPr>
          <w:rFonts w:ascii="Times New Roman" w:eastAsiaTheme="minorHAnsi" w:hAnsi="Times New Roman"/>
          <w:sz w:val="24"/>
          <w:szCs w:val="24"/>
        </w:rPr>
        <w:t xml:space="preserve">  </w:t>
      </w:r>
    </w:p>
    <w:p w14:paraId="3917A910" w14:textId="77777777" w:rsidR="006A73F1" w:rsidRDefault="006A73F1" w:rsidP="00542034">
      <w:pPr>
        <w:autoSpaceDE w:val="0"/>
        <w:autoSpaceDN w:val="0"/>
        <w:adjustRightInd w:val="0"/>
        <w:spacing w:before="0"/>
        <w:rPr>
          <w:rFonts w:ascii="Times New Roman" w:eastAsiaTheme="minorHAnsi" w:hAnsi="Times New Roman"/>
          <w:sz w:val="24"/>
          <w:szCs w:val="24"/>
        </w:rPr>
      </w:pPr>
    </w:p>
    <w:p w14:paraId="14CE46E9" w14:textId="29388DF8" w:rsidR="00570AC5" w:rsidRPr="007902D3" w:rsidRDefault="00570AC5" w:rsidP="00542034">
      <w:pPr>
        <w:autoSpaceDE w:val="0"/>
        <w:autoSpaceDN w:val="0"/>
        <w:adjustRightInd w:val="0"/>
        <w:spacing w:before="0"/>
        <w:rPr>
          <w:rFonts w:ascii="Times New Roman" w:eastAsiaTheme="minorHAnsi" w:hAnsi="Times New Roman"/>
          <w:sz w:val="24"/>
          <w:szCs w:val="24"/>
        </w:rPr>
      </w:pPr>
      <w:r w:rsidRPr="009A4C65">
        <w:rPr>
          <w:rFonts w:ascii="Times New Roman" w:eastAsiaTheme="minorHAnsi" w:hAnsi="Times New Roman"/>
          <w:sz w:val="24"/>
          <w:szCs w:val="24"/>
        </w:rPr>
        <w:t xml:space="preserve">Based on the </w:t>
      </w:r>
      <w:r w:rsidR="006A73F1">
        <w:rPr>
          <w:rFonts w:ascii="Times New Roman" w:eastAsiaTheme="minorHAnsi" w:hAnsi="Times New Roman"/>
          <w:sz w:val="24"/>
          <w:szCs w:val="24"/>
        </w:rPr>
        <w:t xml:space="preserve">sampling </w:t>
      </w:r>
      <w:r w:rsidRPr="009A4C65">
        <w:rPr>
          <w:rFonts w:ascii="Times New Roman" w:eastAsiaTheme="minorHAnsi" w:hAnsi="Times New Roman"/>
          <w:sz w:val="24"/>
          <w:szCs w:val="24"/>
        </w:rPr>
        <w:t xml:space="preserve">results and information contained in the </w:t>
      </w:r>
      <w:r w:rsidR="00C95173" w:rsidRPr="009A4C65">
        <w:rPr>
          <w:rFonts w:ascii="Times New Roman" w:eastAsiaTheme="minorHAnsi" w:hAnsi="Times New Roman"/>
          <w:sz w:val="24"/>
          <w:szCs w:val="24"/>
        </w:rPr>
        <w:t>WQC application</w:t>
      </w:r>
      <w:r w:rsidRPr="009A4C65">
        <w:rPr>
          <w:rFonts w:ascii="Times New Roman" w:eastAsiaTheme="minorHAnsi" w:hAnsi="Times New Roman"/>
          <w:sz w:val="24"/>
          <w:szCs w:val="24"/>
        </w:rPr>
        <w:t xml:space="preserve">, the Project impoundment meets applicable </w:t>
      </w:r>
      <w:r w:rsidR="008422A9" w:rsidRPr="009A4C65">
        <w:rPr>
          <w:rFonts w:ascii="Times New Roman" w:eastAsiaTheme="minorHAnsi" w:hAnsi="Times New Roman"/>
          <w:sz w:val="24"/>
          <w:szCs w:val="24"/>
        </w:rPr>
        <w:t>Class C</w:t>
      </w:r>
      <w:r w:rsidRPr="009A4C65">
        <w:rPr>
          <w:rFonts w:ascii="Times New Roman" w:eastAsiaTheme="minorHAnsi" w:hAnsi="Times New Roman"/>
          <w:sz w:val="24"/>
          <w:szCs w:val="24"/>
        </w:rPr>
        <w:t xml:space="preserve"> water quality standards and is free of culturally induced algal blooms.  </w:t>
      </w:r>
      <w:r w:rsidR="006A73F1">
        <w:rPr>
          <w:rFonts w:ascii="Times New Roman" w:eastAsiaTheme="minorHAnsi" w:hAnsi="Times New Roman"/>
          <w:sz w:val="24"/>
          <w:szCs w:val="24"/>
        </w:rPr>
        <w:t xml:space="preserve">Trophic data indicates that that the waters are in the meso-eutrophic range.  </w:t>
      </w:r>
    </w:p>
    <w:bookmarkEnd w:id="2"/>
    <w:bookmarkEnd w:id="1"/>
    <w:p w14:paraId="12D0CE67" w14:textId="6F8AFAFD" w:rsidR="00570AC5" w:rsidRDefault="00570AC5" w:rsidP="000B1F41">
      <w:pPr>
        <w:autoSpaceDE w:val="0"/>
        <w:autoSpaceDN w:val="0"/>
        <w:adjustRightInd w:val="0"/>
        <w:spacing w:before="0"/>
        <w:rPr>
          <w:rFonts w:ascii="Times New Roman" w:eastAsiaTheme="minorHAnsi" w:hAnsi="Times New Roman"/>
          <w:sz w:val="24"/>
          <w:szCs w:val="24"/>
        </w:rPr>
      </w:pPr>
    </w:p>
    <w:p w14:paraId="4E9B8B6A" w14:textId="2EB854A2" w:rsidR="00604B6E" w:rsidRPr="001B1CDF" w:rsidRDefault="00604B6E" w:rsidP="00312E12">
      <w:pPr>
        <w:pStyle w:val="ListParagraph"/>
        <w:numPr>
          <w:ilvl w:val="0"/>
          <w:numId w:val="28"/>
        </w:numPr>
        <w:rPr>
          <w:rFonts w:ascii="Times New Roman" w:hAnsi="Times New Roman" w:cs="Times New Roman"/>
          <w:b/>
          <w:bCs/>
          <w:sz w:val="24"/>
          <w:szCs w:val="24"/>
        </w:rPr>
      </w:pPr>
      <w:r w:rsidRPr="001B1CDF">
        <w:rPr>
          <w:rFonts w:ascii="Times New Roman" w:hAnsi="Times New Roman" w:cs="Times New Roman"/>
          <w:b/>
          <w:bCs/>
          <w:sz w:val="24"/>
          <w:szCs w:val="24"/>
        </w:rPr>
        <w:lastRenderedPageBreak/>
        <w:t xml:space="preserve">Stream </w:t>
      </w:r>
      <w:r w:rsidR="00F64483" w:rsidRPr="001B1CDF">
        <w:rPr>
          <w:rFonts w:ascii="Times New Roman" w:hAnsi="Times New Roman" w:cs="Times New Roman"/>
          <w:b/>
          <w:bCs/>
          <w:sz w:val="24"/>
          <w:szCs w:val="24"/>
        </w:rPr>
        <w:t>Aquatic Life</w:t>
      </w:r>
    </w:p>
    <w:p w14:paraId="21D27CFE" w14:textId="056D0C85" w:rsidR="00153E81" w:rsidRPr="00542034" w:rsidRDefault="00542034" w:rsidP="00542034">
      <w:pPr>
        <w:autoSpaceDE w:val="0"/>
        <w:autoSpaceDN w:val="0"/>
        <w:adjustRightInd w:val="0"/>
        <w:spacing w:before="0"/>
        <w:rPr>
          <w:rFonts w:ascii="Times-Roman" w:eastAsiaTheme="minorHAnsi" w:hAnsi="Times-Roman" w:cs="Times-Roman"/>
          <w:sz w:val="24"/>
          <w:szCs w:val="24"/>
        </w:rPr>
      </w:pPr>
      <w:r w:rsidRPr="00542034">
        <w:rPr>
          <w:rFonts w:ascii="Times-Roman" w:eastAsiaTheme="minorHAnsi" w:hAnsi="Times-Roman" w:cs="Times-Roman"/>
          <w:noProof/>
          <w:color w:val="FF0000"/>
          <w:sz w:val="24"/>
          <w:szCs w:val="24"/>
        </w:rPr>
        <w:drawing>
          <wp:anchor distT="0" distB="0" distL="114300" distR="114300" simplePos="0" relativeHeight="251660288" behindDoc="0" locked="0" layoutInCell="1" allowOverlap="1" wp14:anchorId="698B250A" wp14:editId="03CB097F">
            <wp:simplePos x="0" y="0"/>
            <wp:positionH relativeFrom="margin">
              <wp:align>right</wp:align>
            </wp:positionH>
            <wp:positionV relativeFrom="paragraph">
              <wp:posOffset>10160</wp:posOffset>
            </wp:positionV>
            <wp:extent cx="2339340" cy="2838450"/>
            <wp:effectExtent l="0" t="0" r="3810" b="0"/>
            <wp:wrapSquare wrapText="bothSides"/>
            <wp:docPr id="144908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8205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9340" cy="2838450"/>
                    </a:xfrm>
                    <a:prstGeom prst="rect">
                      <a:avLst/>
                    </a:prstGeom>
                  </pic:spPr>
                </pic:pic>
              </a:graphicData>
            </a:graphic>
            <wp14:sizeRelH relativeFrom="page">
              <wp14:pctWidth>0</wp14:pctWidth>
            </wp14:sizeRelH>
            <wp14:sizeRelV relativeFrom="page">
              <wp14:pctHeight>0</wp14:pctHeight>
            </wp14:sizeRelV>
          </wp:anchor>
        </w:drawing>
      </w:r>
      <w:r w:rsidR="00A16EC1" w:rsidRPr="00542034">
        <w:rPr>
          <w:rFonts w:ascii="Times New Roman" w:hAnsi="Times New Roman"/>
          <w:sz w:val="24"/>
          <w:szCs w:val="24"/>
        </w:rPr>
        <w:t xml:space="preserve">The applicant completed </w:t>
      </w:r>
      <w:r w:rsidRPr="00542034">
        <w:rPr>
          <w:rFonts w:ascii="Times New Roman" w:hAnsi="Times New Roman"/>
          <w:sz w:val="24"/>
          <w:szCs w:val="24"/>
        </w:rPr>
        <w:t xml:space="preserve">benthic macroinvertebrate sampling downstream of the Middle Dam consistent with MDEP’s </w:t>
      </w:r>
      <w:r w:rsidRPr="00542034">
        <w:rPr>
          <w:rFonts w:ascii="Times New Roman" w:hAnsi="Times New Roman"/>
          <w:i/>
          <w:iCs/>
          <w:sz w:val="24"/>
          <w:szCs w:val="24"/>
        </w:rPr>
        <w:t>Methods for Biological Sampling and Analysis of Maine’s Rivers and Streams</w:t>
      </w:r>
      <w:r w:rsidR="00153E81" w:rsidRPr="00542034">
        <w:rPr>
          <w:rFonts w:ascii="Times-Roman" w:eastAsiaTheme="minorHAnsi" w:hAnsi="Times-Roman" w:cs="Times-Roman"/>
          <w:sz w:val="24"/>
          <w:szCs w:val="24"/>
        </w:rPr>
        <w:t xml:space="preserve">, </w:t>
      </w:r>
    </w:p>
    <w:p w14:paraId="7E27E13C" w14:textId="1367FBE3" w:rsidR="00153E81" w:rsidRPr="001B1CDF" w:rsidRDefault="00153E81" w:rsidP="00A16EC1">
      <w:pPr>
        <w:autoSpaceDE w:val="0"/>
        <w:autoSpaceDN w:val="0"/>
        <w:adjustRightInd w:val="0"/>
        <w:spacing w:before="0"/>
        <w:rPr>
          <w:rFonts w:ascii="Times-Roman" w:eastAsiaTheme="minorHAnsi" w:hAnsi="Times-Roman" w:cs="Times-Roman"/>
          <w:color w:val="FF0000"/>
          <w:sz w:val="24"/>
          <w:szCs w:val="24"/>
        </w:rPr>
      </w:pPr>
    </w:p>
    <w:p w14:paraId="66363ACD" w14:textId="2AD253B7" w:rsidR="00626120" w:rsidRDefault="00153E81" w:rsidP="00626120">
      <w:pPr>
        <w:autoSpaceDE w:val="0"/>
        <w:autoSpaceDN w:val="0"/>
        <w:adjustRightInd w:val="0"/>
        <w:spacing w:before="0"/>
        <w:rPr>
          <w:rFonts w:ascii="Times-Roman" w:eastAsiaTheme="minorHAnsi" w:hAnsi="Times-Roman" w:cs="Times-Roman"/>
          <w:sz w:val="24"/>
          <w:szCs w:val="24"/>
        </w:rPr>
      </w:pPr>
      <w:r w:rsidRPr="00542034">
        <w:rPr>
          <w:rFonts w:ascii="Times-Roman" w:eastAsiaTheme="minorHAnsi" w:hAnsi="Times-Roman" w:cs="Times-Roman"/>
          <w:sz w:val="24"/>
          <w:szCs w:val="24"/>
        </w:rPr>
        <w:t xml:space="preserve">The </w:t>
      </w:r>
      <w:r w:rsidR="00C95173" w:rsidRPr="00542034">
        <w:rPr>
          <w:rFonts w:ascii="Times-Roman" w:eastAsiaTheme="minorHAnsi" w:hAnsi="Times-Roman" w:cs="Times-Roman"/>
          <w:sz w:val="24"/>
          <w:szCs w:val="24"/>
        </w:rPr>
        <w:t>study</w:t>
      </w:r>
      <w:r w:rsidRPr="00542034">
        <w:rPr>
          <w:rFonts w:ascii="Times-Roman" w:eastAsiaTheme="minorHAnsi" w:hAnsi="Times-Roman" w:cs="Times-Roman"/>
          <w:sz w:val="24"/>
          <w:szCs w:val="24"/>
        </w:rPr>
        <w:t xml:space="preserve"> included </w:t>
      </w:r>
      <w:r w:rsidR="00626120">
        <w:rPr>
          <w:rFonts w:ascii="Times-Roman" w:eastAsiaTheme="minorHAnsi" w:hAnsi="Times-Roman" w:cs="Times-Roman"/>
          <w:sz w:val="24"/>
          <w:szCs w:val="24"/>
        </w:rPr>
        <w:t xml:space="preserve">one sampling location, 200 feet downstream of the Middle Dam. </w:t>
      </w:r>
      <w:r w:rsidR="00626120" w:rsidRPr="00626120">
        <w:rPr>
          <w:rFonts w:ascii="Times-Roman" w:eastAsiaTheme="minorHAnsi" w:hAnsi="Times-Roman" w:cs="Times-Roman"/>
          <w:sz w:val="24"/>
          <w:szCs w:val="24"/>
        </w:rPr>
        <w:t xml:space="preserve">Macroinvertebrate rock basket samplers were deployed at the designated station on July 30, </w:t>
      </w:r>
      <w:proofErr w:type="gramStart"/>
      <w:r w:rsidR="00626120" w:rsidRPr="00626120">
        <w:rPr>
          <w:rFonts w:ascii="Times-Roman" w:eastAsiaTheme="minorHAnsi" w:hAnsi="Times-Roman" w:cs="Times-Roman"/>
          <w:sz w:val="24"/>
          <w:szCs w:val="24"/>
        </w:rPr>
        <w:t>2020</w:t>
      </w:r>
      <w:proofErr w:type="gramEnd"/>
      <w:r w:rsidR="00626120" w:rsidRPr="00626120">
        <w:rPr>
          <w:rFonts w:ascii="Times-Roman" w:eastAsiaTheme="minorHAnsi" w:hAnsi="Times-Roman" w:cs="Times-Roman"/>
          <w:sz w:val="24"/>
          <w:szCs w:val="24"/>
        </w:rPr>
        <w:t xml:space="preserve"> and retrieved 29 days later on August 27, 2020. </w:t>
      </w:r>
      <w:r w:rsidR="00626120">
        <w:rPr>
          <w:rFonts w:ascii="Times-Roman" w:eastAsiaTheme="minorHAnsi" w:hAnsi="Times-Roman" w:cs="Times-Roman"/>
          <w:sz w:val="24"/>
          <w:szCs w:val="24"/>
        </w:rPr>
        <w:t xml:space="preserve">A second sample location was originally requested further downstream but was removed due to concerns about the influence of effluent from the ND Paper Mill. </w:t>
      </w:r>
    </w:p>
    <w:p w14:paraId="03208A2B" w14:textId="77777777" w:rsidR="00626120" w:rsidRDefault="00626120" w:rsidP="00153E81">
      <w:pPr>
        <w:autoSpaceDE w:val="0"/>
        <w:autoSpaceDN w:val="0"/>
        <w:adjustRightInd w:val="0"/>
        <w:spacing w:before="0"/>
        <w:rPr>
          <w:rFonts w:ascii="Times-Roman" w:eastAsiaTheme="minorHAnsi" w:hAnsi="Times-Roman" w:cs="Times-Roman"/>
          <w:sz w:val="24"/>
          <w:szCs w:val="24"/>
        </w:rPr>
      </w:pPr>
    </w:p>
    <w:p w14:paraId="13ED283E" w14:textId="7D9BA4E4" w:rsidR="00153E81" w:rsidRPr="001B1CDF" w:rsidRDefault="00626120" w:rsidP="00153E81">
      <w:pPr>
        <w:autoSpaceDE w:val="0"/>
        <w:autoSpaceDN w:val="0"/>
        <w:adjustRightInd w:val="0"/>
        <w:spacing w:before="0"/>
        <w:rPr>
          <w:rFonts w:ascii="Times-Roman" w:eastAsiaTheme="minorHAnsi" w:hAnsi="Times-Roman" w:cs="Times-Roman"/>
          <w:color w:val="FF0000"/>
          <w:sz w:val="24"/>
          <w:szCs w:val="24"/>
        </w:rPr>
      </w:pPr>
      <w:r>
        <w:rPr>
          <w:rFonts w:ascii="Times-Roman" w:eastAsiaTheme="minorHAnsi" w:hAnsi="Times-Roman" w:cs="Times-Roman"/>
          <w:sz w:val="24"/>
          <w:szCs w:val="24"/>
        </w:rPr>
        <w:t xml:space="preserve">DEP </w:t>
      </w:r>
      <w:r w:rsidRPr="00626120">
        <w:rPr>
          <w:rFonts w:ascii="Times-Roman" w:eastAsiaTheme="minorHAnsi" w:hAnsi="Times-Roman" w:cs="Times-Roman"/>
          <w:sz w:val="24"/>
          <w:szCs w:val="24"/>
        </w:rPr>
        <w:t xml:space="preserve">staff </w:t>
      </w:r>
      <w:r w:rsidRPr="00542034">
        <w:rPr>
          <w:rFonts w:ascii="Times-Roman" w:eastAsiaTheme="minorHAnsi" w:hAnsi="Times-Roman" w:cs="Times-Roman"/>
          <w:sz w:val="24"/>
          <w:szCs w:val="24"/>
        </w:rPr>
        <w:t>analyzed resulting data using its linear discriminant model</w:t>
      </w:r>
      <w:r>
        <w:rPr>
          <w:rFonts w:ascii="Times-Roman" w:eastAsiaTheme="minorHAnsi" w:hAnsi="Times-Roman" w:cs="Times-Roman"/>
          <w:sz w:val="24"/>
          <w:szCs w:val="24"/>
        </w:rPr>
        <w:t xml:space="preserve"> and</w:t>
      </w:r>
      <w:r w:rsidRPr="00542034">
        <w:rPr>
          <w:rFonts w:ascii="Times-Roman" w:eastAsiaTheme="minorHAnsi" w:hAnsi="Times-Roman" w:cs="Times-Roman"/>
          <w:sz w:val="24"/>
          <w:szCs w:val="24"/>
        </w:rPr>
        <w:t xml:space="preserve"> </w:t>
      </w:r>
      <w:r>
        <w:rPr>
          <w:rFonts w:ascii="Times-Roman" w:eastAsiaTheme="minorHAnsi" w:hAnsi="Times-Roman" w:cs="Times-Roman"/>
          <w:sz w:val="24"/>
          <w:szCs w:val="24"/>
        </w:rPr>
        <w:t xml:space="preserve">found that the </w:t>
      </w:r>
      <w:r w:rsidR="002976ED">
        <w:rPr>
          <w:rFonts w:ascii="Times-Roman" w:eastAsiaTheme="minorHAnsi" w:hAnsi="Times-Roman" w:cs="Times-Roman"/>
          <w:sz w:val="24"/>
          <w:szCs w:val="24"/>
        </w:rPr>
        <w:t xml:space="preserve">macroinvertebrate community </w:t>
      </w:r>
      <w:r w:rsidR="001D3F23">
        <w:rPr>
          <w:rFonts w:ascii="Times-Roman" w:eastAsiaTheme="minorHAnsi" w:hAnsi="Times-Roman" w:cs="Times-Roman"/>
          <w:sz w:val="24"/>
          <w:szCs w:val="24"/>
        </w:rPr>
        <w:t xml:space="preserve">at this site </w:t>
      </w:r>
      <w:r w:rsidR="002976ED">
        <w:rPr>
          <w:rFonts w:ascii="Times-Roman" w:eastAsiaTheme="minorHAnsi" w:hAnsi="Times-Roman" w:cs="Times-Roman"/>
          <w:sz w:val="24"/>
          <w:szCs w:val="24"/>
        </w:rPr>
        <w:t>met aquatic life criteria for</w:t>
      </w:r>
      <w:r w:rsidR="000A3C97" w:rsidRPr="00626120">
        <w:rPr>
          <w:rFonts w:ascii="Times-Roman" w:eastAsiaTheme="minorHAnsi" w:hAnsi="Times-Roman" w:cs="Times-Roman"/>
          <w:sz w:val="24"/>
          <w:szCs w:val="24"/>
        </w:rPr>
        <w:t xml:space="preserve"> Class </w:t>
      </w:r>
      <w:r w:rsidRPr="00626120">
        <w:rPr>
          <w:rFonts w:ascii="Times-Roman" w:eastAsiaTheme="minorHAnsi" w:hAnsi="Times-Roman" w:cs="Times-Roman"/>
          <w:sz w:val="24"/>
          <w:szCs w:val="24"/>
        </w:rPr>
        <w:t>A</w:t>
      </w:r>
      <w:r w:rsidR="001D3F23">
        <w:rPr>
          <w:rFonts w:ascii="Times-Roman" w:eastAsiaTheme="minorHAnsi" w:hAnsi="Times-Roman" w:cs="Times-Roman"/>
          <w:sz w:val="24"/>
          <w:szCs w:val="24"/>
        </w:rPr>
        <w:t>, and therefore also attain</w:t>
      </w:r>
      <w:r w:rsidR="00296B3D">
        <w:rPr>
          <w:rFonts w:ascii="Times-Roman" w:eastAsiaTheme="minorHAnsi" w:hAnsi="Times-Roman" w:cs="Times-Roman"/>
          <w:sz w:val="24"/>
          <w:szCs w:val="24"/>
        </w:rPr>
        <w:t>ed</w:t>
      </w:r>
      <w:r w:rsidR="001D3F23">
        <w:rPr>
          <w:rFonts w:ascii="Times-Roman" w:eastAsiaTheme="minorHAnsi" w:hAnsi="Times-Roman" w:cs="Times-Roman"/>
          <w:sz w:val="24"/>
          <w:szCs w:val="24"/>
        </w:rPr>
        <w:t xml:space="preserve"> criteria for Class C</w:t>
      </w:r>
      <w:r>
        <w:rPr>
          <w:rFonts w:ascii="Times-Roman" w:eastAsiaTheme="minorHAnsi" w:hAnsi="Times-Roman" w:cs="Times-Roman"/>
          <w:sz w:val="24"/>
          <w:szCs w:val="24"/>
        </w:rPr>
        <w:t xml:space="preserve">. </w:t>
      </w:r>
    </w:p>
    <w:p w14:paraId="69CB589F" w14:textId="77777777" w:rsidR="00153E81" w:rsidRPr="001B1CDF" w:rsidRDefault="00153E81" w:rsidP="00153E81">
      <w:pPr>
        <w:autoSpaceDE w:val="0"/>
        <w:autoSpaceDN w:val="0"/>
        <w:adjustRightInd w:val="0"/>
        <w:spacing w:before="0"/>
        <w:rPr>
          <w:rFonts w:ascii="Times-Roman" w:eastAsiaTheme="minorHAnsi" w:hAnsi="Times-Roman" w:cs="Times-Roman"/>
          <w:sz w:val="24"/>
          <w:szCs w:val="24"/>
        </w:rPr>
      </w:pPr>
    </w:p>
    <w:p w14:paraId="50E2BEA0" w14:textId="6A6197A3" w:rsidR="00604B6E" w:rsidRPr="001B1CDF" w:rsidRDefault="00777291" w:rsidP="00312E12">
      <w:pPr>
        <w:pStyle w:val="ListParagraph"/>
        <w:numPr>
          <w:ilvl w:val="0"/>
          <w:numId w:val="28"/>
        </w:numPr>
        <w:rPr>
          <w:rFonts w:ascii="Times New Roman" w:hAnsi="Times New Roman" w:cs="Times New Roman"/>
          <w:b/>
          <w:bCs/>
          <w:sz w:val="24"/>
          <w:szCs w:val="24"/>
        </w:rPr>
      </w:pPr>
      <w:r w:rsidRPr="009A4C65">
        <w:rPr>
          <w:rFonts w:ascii="Times-Roman" w:hAnsi="Times-Roman" w:cs="Times-Roman"/>
          <w:noProof/>
          <w:sz w:val="24"/>
          <w:szCs w:val="24"/>
        </w:rPr>
        <w:drawing>
          <wp:anchor distT="0" distB="0" distL="114300" distR="114300" simplePos="0" relativeHeight="251659264" behindDoc="1" locked="0" layoutInCell="1" allowOverlap="1" wp14:anchorId="5DCF66EA" wp14:editId="77D00E8C">
            <wp:simplePos x="0" y="0"/>
            <wp:positionH relativeFrom="margin">
              <wp:align>right</wp:align>
            </wp:positionH>
            <wp:positionV relativeFrom="paragraph">
              <wp:posOffset>167005</wp:posOffset>
            </wp:positionV>
            <wp:extent cx="2653030" cy="3169338"/>
            <wp:effectExtent l="0" t="0" r="0" b="0"/>
            <wp:wrapTight wrapText="bothSides">
              <wp:wrapPolygon edited="0">
                <wp:start x="0" y="0"/>
                <wp:lineTo x="0" y="21423"/>
                <wp:lineTo x="21404" y="21423"/>
                <wp:lineTo x="21404" y="0"/>
                <wp:lineTo x="0" y="0"/>
              </wp:wrapPolygon>
            </wp:wrapTight>
            <wp:docPr id="1330770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3030" cy="3169338"/>
                    </a:xfrm>
                    <a:prstGeom prst="rect">
                      <a:avLst/>
                    </a:prstGeom>
                    <a:noFill/>
                  </pic:spPr>
                </pic:pic>
              </a:graphicData>
            </a:graphic>
            <wp14:sizeRelH relativeFrom="page">
              <wp14:pctWidth>0</wp14:pctWidth>
            </wp14:sizeRelH>
            <wp14:sizeRelV relativeFrom="page">
              <wp14:pctHeight>0</wp14:pctHeight>
            </wp14:sizeRelV>
          </wp:anchor>
        </w:drawing>
      </w:r>
      <w:r w:rsidR="00604B6E" w:rsidRPr="001B1CDF">
        <w:rPr>
          <w:rFonts w:ascii="Times New Roman" w:hAnsi="Times New Roman" w:cs="Times New Roman"/>
          <w:b/>
          <w:bCs/>
          <w:sz w:val="24"/>
          <w:szCs w:val="24"/>
        </w:rPr>
        <w:t>Dissolved Oxygen</w:t>
      </w:r>
      <w:r w:rsidR="00F64483" w:rsidRPr="001B1CDF">
        <w:rPr>
          <w:rFonts w:ascii="Times New Roman" w:hAnsi="Times New Roman" w:cs="Times New Roman"/>
          <w:b/>
          <w:bCs/>
          <w:sz w:val="24"/>
          <w:szCs w:val="24"/>
        </w:rPr>
        <w:t xml:space="preserve"> </w:t>
      </w:r>
      <w:r w:rsidR="008F0F53">
        <w:rPr>
          <w:rFonts w:ascii="Times New Roman" w:hAnsi="Times New Roman" w:cs="Times New Roman"/>
          <w:b/>
          <w:bCs/>
          <w:sz w:val="24"/>
          <w:szCs w:val="24"/>
        </w:rPr>
        <w:t xml:space="preserve">and Temperature </w:t>
      </w:r>
    </w:p>
    <w:p w14:paraId="2F3C8BF6" w14:textId="6EA9279D" w:rsidR="00A16EC1" w:rsidRPr="001B1CDF" w:rsidRDefault="00A16EC1" w:rsidP="00A16EC1">
      <w:pPr>
        <w:autoSpaceDE w:val="0"/>
        <w:autoSpaceDN w:val="0"/>
        <w:adjustRightInd w:val="0"/>
        <w:spacing w:before="0"/>
        <w:rPr>
          <w:rFonts w:ascii="Times-Roman" w:eastAsiaTheme="minorHAnsi" w:hAnsi="Times-Roman" w:cs="Times-Roman"/>
          <w:color w:val="FF0000"/>
          <w:sz w:val="24"/>
          <w:szCs w:val="24"/>
        </w:rPr>
      </w:pPr>
      <w:r w:rsidRPr="008F0F53">
        <w:rPr>
          <w:rFonts w:ascii="Times-Roman" w:eastAsiaTheme="minorHAnsi" w:hAnsi="Times-Roman" w:cs="Times-Roman"/>
          <w:sz w:val="24"/>
          <w:szCs w:val="24"/>
        </w:rPr>
        <w:t xml:space="preserve">The Applicant conducted a </w:t>
      </w:r>
      <w:r w:rsidR="00B51E83">
        <w:rPr>
          <w:rFonts w:ascii="Times-Roman" w:eastAsiaTheme="minorHAnsi" w:hAnsi="Times-Roman" w:cs="Times-Roman"/>
          <w:sz w:val="24"/>
          <w:szCs w:val="24"/>
        </w:rPr>
        <w:t xml:space="preserve">continuous </w:t>
      </w:r>
      <w:r w:rsidRPr="008F0F53">
        <w:rPr>
          <w:rFonts w:ascii="Times-Roman" w:eastAsiaTheme="minorHAnsi" w:hAnsi="Times-Roman" w:cs="Times-Roman"/>
          <w:sz w:val="24"/>
          <w:szCs w:val="24"/>
        </w:rPr>
        <w:t xml:space="preserve">Dissolved Oxygen (DO) and Temperature Study in </w:t>
      </w:r>
      <w:r w:rsidR="008F0F53" w:rsidRPr="008F0F53">
        <w:rPr>
          <w:rFonts w:ascii="Times-Roman" w:eastAsiaTheme="minorHAnsi" w:hAnsi="Times-Roman" w:cs="Times-Roman"/>
          <w:sz w:val="24"/>
          <w:szCs w:val="24"/>
        </w:rPr>
        <w:t>the Middle Bypass Reach and Middle Dam Canal adjacent to the intake at the lower powerhouse</w:t>
      </w:r>
      <w:r w:rsidR="008F0F53">
        <w:rPr>
          <w:rFonts w:ascii="Times-Roman" w:eastAsiaTheme="minorHAnsi" w:hAnsi="Times-Roman" w:cs="Times-Roman"/>
          <w:sz w:val="24"/>
          <w:szCs w:val="24"/>
        </w:rPr>
        <w:t xml:space="preserve"> </w:t>
      </w:r>
      <w:r w:rsidRPr="009A4C65">
        <w:rPr>
          <w:rFonts w:ascii="Times-Roman" w:eastAsiaTheme="minorHAnsi" w:hAnsi="Times-Roman" w:cs="Times-Roman"/>
          <w:sz w:val="24"/>
          <w:szCs w:val="24"/>
        </w:rPr>
        <w:t xml:space="preserve">in accordance with the Department’s Sampling Protocol for Hydropower Studies </w:t>
      </w:r>
      <w:r w:rsidR="00A945AC" w:rsidRPr="00C20331">
        <w:rPr>
          <w:rFonts w:ascii="Times-Roman" w:eastAsiaTheme="minorHAnsi" w:hAnsi="Times-Roman" w:cs="Times-Roman"/>
          <w:sz w:val="24"/>
          <w:szCs w:val="24"/>
        </w:rPr>
        <w:t xml:space="preserve">between </w:t>
      </w:r>
      <w:r w:rsidR="00B51E83" w:rsidRPr="00C20331">
        <w:rPr>
          <w:rFonts w:ascii="Times-Roman" w:eastAsiaTheme="minorHAnsi" w:hAnsi="Times-Roman" w:cs="Times-Roman"/>
          <w:sz w:val="24"/>
          <w:szCs w:val="24"/>
        </w:rPr>
        <w:t xml:space="preserve">June </w:t>
      </w:r>
      <w:r w:rsidR="00A945AC" w:rsidRPr="00C20331">
        <w:rPr>
          <w:rFonts w:ascii="Times-Roman" w:eastAsiaTheme="minorHAnsi" w:hAnsi="Times-Roman" w:cs="Times-Roman"/>
          <w:sz w:val="24"/>
          <w:szCs w:val="24"/>
        </w:rPr>
        <w:t xml:space="preserve">and October </w:t>
      </w:r>
      <w:r w:rsidRPr="00C20331">
        <w:rPr>
          <w:rFonts w:ascii="Times-Roman" w:eastAsiaTheme="minorHAnsi" w:hAnsi="Times-Roman" w:cs="Times-Roman"/>
          <w:sz w:val="24"/>
          <w:szCs w:val="24"/>
        </w:rPr>
        <w:t xml:space="preserve">2020. Data were gathered downstream of </w:t>
      </w:r>
      <w:r w:rsidR="00B51E83" w:rsidRPr="00C20331">
        <w:rPr>
          <w:rFonts w:ascii="Times-Roman" w:eastAsiaTheme="minorHAnsi" w:hAnsi="Times-Roman" w:cs="Times-Roman"/>
          <w:sz w:val="24"/>
          <w:szCs w:val="24"/>
        </w:rPr>
        <w:t>Middle Dam in the bypass reach and in the power canal.</w:t>
      </w:r>
      <w:r w:rsidR="00777291">
        <w:rPr>
          <w:rFonts w:ascii="Times-Roman" w:eastAsiaTheme="minorHAnsi" w:hAnsi="Times-Roman" w:cs="Times-Roman"/>
          <w:sz w:val="24"/>
          <w:szCs w:val="24"/>
        </w:rPr>
        <w:t xml:space="preserve"> </w:t>
      </w:r>
      <w:r w:rsidRPr="00C20331">
        <w:rPr>
          <w:rFonts w:ascii="Times-Roman" w:eastAsiaTheme="minorHAnsi" w:hAnsi="Times-Roman" w:cs="Times-Roman"/>
          <w:sz w:val="24"/>
          <w:szCs w:val="24"/>
        </w:rPr>
        <w:t>DO concentrations recorded during the study ranged from 7.</w:t>
      </w:r>
      <w:r w:rsidR="00B51E83" w:rsidRPr="00C20331">
        <w:rPr>
          <w:rFonts w:ascii="Times-Roman" w:eastAsiaTheme="minorHAnsi" w:hAnsi="Times-Roman" w:cs="Times-Roman"/>
          <w:sz w:val="24"/>
          <w:szCs w:val="24"/>
        </w:rPr>
        <w:t xml:space="preserve">61 </w:t>
      </w:r>
      <w:r w:rsidRPr="00C20331">
        <w:rPr>
          <w:rFonts w:ascii="Times-Roman" w:eastAsiaTheme="minorHAnsi" w:hAnsi="Times-Roman" w:cs="Times-Roman"/>
          <w:sz w:val="24"/>
          <w:szCs w:val="24"/>
        </w:rPr>
        <w:t xml:space="preserve">mg/L to </w:t>
      </w:r>
      <w:r w:rsidR="00B51E83" w:rsidRPr="00C20331">
        <w:rPr>
          <w:rFonts w:ascii="Times-Roman" w:eastAsiaTheme="minorHAnsi" w:hAnsi="Times-Roman" w:cs="Times-Roman"/>
          <w:sz w:val="24"/>
          <w:szCs w:val="24"/>
        </w:rPr>
        <w:t>10.46</w:t>
      </w:r>
      <w:r w:rsidRPr="00C20331">
        <w:rPr>
          <w:rFonts w:ascii="Times-Roman" w:eastAsiaTheme="minorHAnsi" w:hAnsi="Times-Roman" w:cs="Times-Roman"/>
          <w:sz w:val="24"/>
          <w:szCs w:val="24"/>
        </w:rPr>
        <w:t xml:space="preserve"> mg/L and between </w:t>
      </w:r>
      <w:r w:rsidR="00B51E83" w:rsidRPr="00C20331">
        <w:rPr>
          <w:rFonts w:ascii="Times-Roman" w:eastAsiaTheme="minorHAnsi" w:hAnsi="Times-Roman" w:cs="Times-Roman"/>
          <w:sz w:val="24"/>
          <w:szCs w:val="24"/>
        </w:rPr>
        <w:t>92.5</w:t>
      </w:r>
      <w:r w:rsidRPr="00C20331">
        <w:rPr>
          <w:rFonts w:ascii="Times-Roman" w:eastAsiaTheme="minorHAnsi" w:hAnsi="Times-Roman" w:cs="Times-Roman"/>
          <w:sz w:val="24"/>
          <w:szCs w:val="24"/>
        </w:rPr>
        <w:t xml:space="preserve">% and </w:t>
      </w:r>
      <w:r w:rsidR="00B51E83" w:rsidRPr="00C20331">
        <w:rPr>
          <w:rFonts w:ascii="Times-Roman" w:eastAsiaTheme="minorHAnsi" w:hAnsi="Times-Roman" w:cs="Times-Roman"/>
          <w:sz w:val="24"/>
          <w:szCs w:val="24"/>
        </w:rPr>
        <w:t>106.4</w:t>
      </w:r>
      <w:r w:rsidRPr="00C20331">
        <w:rPr>
          <w:rFonts w:ascii="Times-Roman" w:eastAsiaTheme="minorHAnsi" w:hAnsi="Times-Roman" w:cs="Times-Roman"/>
          <w:sz w:val="24"/>
          <w:szCs w:val="24"/>
        </w:rPr>
        <w:t>% saturation</w:t>
      </w:r>
      <w:r w:rsidR="00B51E83" w:rsidRPr="00C20331">
        <w:rPr>
          <w:rFonts w:ascii="Times-Roman" w:eastAsiaTheme="minorHAnsi" w:hAnsi="Times-Roman" w:cs="Times-Roman"/>
          <w:sz w:val="24"/>
          <w:szCs w:val="24"/>
        </w:rPr>
        <w:t xml:space="preserve"> at both locations below Middle Dam.</w:t>
      </w:r>
    </w:p>
    <w:p w14:paraId="1CD52EB5" w14:textId="77777777" w:rsidR="00A16EC1" w:rsidRPr="001B1CDF" w:rsidRDefault="00A16EC1" w:rsidP="00A16EC1">
      <w:pPr>
        <w:autoSpaceDE w:val="0"/>
        <w:autoSpaceDN w:val="0"/>
        <w:adjustRightInd w:val="0"/>
        <w:spacing w:before="0"/>
        <w:rPr>
          <w:rFonts w:ascii="Times-Roman" w:eastAsiaTheme="minorHAnsi" w:hAnsi="Times-Roman" w:cs="Times-Roman"/>
          <w:color w:val="FF0000"/>
          <w:sz w:val="24"/>
          <w:szCs w:val="24"/>
        </w:rPr>
      </w:pPr>
    </w:p>
    <w:p w14:paraId="6536F29B" w14:textId="290A1CC8" w:rsidR="00A16EC1" w:rsidRDefault="00A16EC1" w:rsidP="00A16EC1">
      <w:pPr>
        <w:autoSpaceDE w:val="0"/>
        <w:autoSpaceDN w:val="0"/>
        <w:adjustRightInd w:val="0"/>
        <w:spacing w:before="0"/>
        <w:rPr>
          <w:rFonts w:ascii="Times-Roman" w:eastAsiaTheme="minorHAnsi" w:hAnsi="Times-Roman" w:cs="Times-Roman"/>
          <w:sz w:val="24"/>
          <w:szCs w:val="24"/>
        </w:rPr>
      </w:pPr>
      <w:r w:rsidRPr="009A4C65">
        <w:rPr>
          <w:rFonts w:ascii="Times-Roman" w:eastAsiaTheme="minorHAnsi" w:hAnsi="Times-Roman" w:cs="Times-Roman"/>
          <w:sz w:val="24"/>
          <w:szCs w:val="24"/>
        </w:rPr>
        <w:t xml:space="preserve">Analysis of the sampling results indicates that DO concentration met applicable Class </w:t>
      </w:r>
      <w:r w:rsidR="009A4C65" w:rsidRPr="009A4C65">
        <w:rPr>
          <w:rFonts w:ascii="Times-Roman" w:eastAsiaTheme="minorHAnsi" w:hAnsi="Times-Roman" w:cs="Times-Roman"/>
          <w:sz w:val="24"/>
          <w:szCs w:val="24"/>
        </w:rPr>
        <w:t>C</w:t>
      </w:r>
      <w:r w:rsidRPr="009A4C65">
        <w:rPr>
          <w:rFonts w:ascii="Times-Roman" w:eastAsiaTheme="minorHAnsi" w:hAnsi="Times-Roman" w:cs="Times-Roman"/>
          <w:sz w:val="24"/>
          <w:szCs w:val="24"/>
        </w:rPr>
        <w:t xml:space="preserve"> water quality standards </w:t>
      </w:r>
      <w:r w:rsidR="009A4C65" w:rsidRPr="009A4C65">
        <w:rPr>
          <w:rFonts w:ascii="Times-Roman" w:eastAsiaTheme="minorHAnsi" w:hAnsi="Times-Roman" w:cs="Times-Roman"/>
          <w:sz w:val="24"/>
          <w:szCs w:val="24"/>
        </w:rPr>
        <w:t>in the Middle Bypass and Middle Dam Canal</w:t>
      </w:r>
      <w:r w:rsidRPr="009A4C65">
        <w:rPr>
          <w:rFonts w:ascii="Times-Roman" w:eastAsiaTheme="minorHAnsi" w:hAnsi="Times-Roman" w:cs="Times-Roman"/>
          <w:sz w:val="24"/>
          <w:szCs w:val="24"/>
        </w:rPr>
        <w:t>. Based on the results of DO and temperature monitoring results, the Department concludes that the Applicant has provided sufficient information to demonstrate that the Project</w:t>
      </w:r>
      <w:r w:rsidR="009A4C65" w:rsidRPr="009A4C65">
        <w:rPr>
          <w:rFonts w:ascii="Times-Roman" w:eastAsiaTheme="minorHAnsi" w:hAnsi="Times-Roman" w:cs="Times-Roman"/>
          <w:sz w:val="24"/>
          <w:szCs w:val="24"/>
        </w:rPr>
        <w:t xml:space="preserve"> </w:t>
      </w:r>
      <w:r w:rsidRPr="009A4C65">
        <w:rPr>
          <w:rFonts w:ascii="Times-Roman" w:eastAsiaTheme="minorHAnsi" w:hAnsi="Times-Roman" w:cs="Times-Roman"/>
          <w:sz w:val="24"/>
          <w:szCs w:val="24"/>
        </w:rPr>
        <w:t xml:space="preserve">meets applicable Class </w:t>
      </w:r>
      <w:r w:rsidR="009A4C65" w:rsidRPr="009A4C65">
        <w:rPr>
          <w:rFonts w:ascii="Times-Roman" w:eastAsiaTheme="minorHAnsi" w:hAnsi="Times-Roman" w:cs="Times-Roman"/>
          <w:sz w:val="24"/>
          <w:szCs w:val="24"/>
        </w:rPr>
        <w:t>C</w:t>
      </w:r>
      <w:r w:rsidRPr="009A4C65">
        <w:rPr>
          <w:rFonts w:ascii="Times-Roman" w:eastAsiaTheme="minorHAnsi" w:hAnsi="Times-Roman" w:cs="Times-Roman"/>
          <w:sz w:val="24"/>
          <w:szCs w:val="24"/>
        </w:rPr>
        <w:t xml:space="preserve"> dissolved oxygen </w:t>
      </w:r>
      <w:r w:rsidR="00F64483" w:rsidRPr="009A4C65">
        <w:rPr>
          <w:rFonts w:ascii="Times-Roman" w:eastAsiaTheme="minorHAnsi" w:hAnsi="Times-Roman" w:cs="Times-Roman"/>
          <w:sz w:val="24"/>
          <w:szCs w:val="24"/>
        </w:rPr>
        <w:t xml:space="preserve">numeric criteria </w:t>
      </w:r>
      <w:r w:rsidRPr="009A4C65">
        <w:rPr>
          <w:rFonts w:ascii="Times-Roman" w:eastAsiaTheme="minorHAnsi" w:hAnsi="Times-Roman" w:cs="Times-Roman"/>
          <w:sz w:val="24"/>
          <w:szCs w:val="24"/>
        </w:rPr>
        <w:t>under critical water quality conditions.</w:t>
      </w:r>
    </w:p>
    <w:p w14:paraId="27D3AC3F" w14:textId="77777777" w:rsidR="00B87377" w:rsidRDefault="00B87377" w:rsidP="00A16EC1">
      <w:pPr>
        <w:autoSpaceDE w:val="0"/>
        <w:autoSpaceDN w:val="0"/>
        <w:adjustRightInd w:val="0"/>
        <w:spacing w:before="0"/>
        <w:rPr>
          <w:rFonts w:ascii="Times-Roman" w:eastAsiaTheme="minorHAnsi" w:hAnsi="Times-Roman" w:cs="Times-Roman"/>
          <w:sz w:val="24"/>
          <w:szCs w:val="24"/>
        </w:rPr>
      </w:pPr>
    </w:p>
    <w:p w14:paraId="07D08C3F" w14:textId="77777777" w:rsidR="00B87377" w:rsidRDefault="00B87377" w:rsidP="00A16EC1">
      <w:pPr>
        <w:autoSpaceDE w:val="0"/>
        <w:autoSpaceDN w:val="0"/>
        <w:adjustRightInd w:val="0"/>
        <w:spacing w:before="0"/>
        <w:rPr>
          <w:rFonts w:ascii="Times-Roman" w:eastAsiaTheme="minorHAnsi" w:hAnsi="Times-Roman" w:cs="Times-Roman"/>
          <w:sz w:val="24"/>
          <w:szCs w:val="24"/>
        </w:rPr>
      </w:pPr>
    </w:p>
    <w:p w14:paraId="5559FBB1" w14:textId="77777777" w:rsidR="00777291" w:rsidRPr="009A4C65" w:rsidRDefault="00777291" w:rsidP="00A16EC1">
      <w:pPr>
        <w:autoSpaceDE w:val="0"/>
        <w:autoSpaceDN w:val="0"/>
        <w:adjustRightInd w:val="0"/>
        <w:spacing w:before="0"/>
        <w:rPr>
          <w:rFonts w:ascii="Times-Roman" w:eastAsiaTheme="minorHAnsi" w:hAnsi="Times-Roman" w:cs="Times-Roman"/>
          <w:sz w:val="24"/>
          <w:szCs w:val="24"/>
        </w:rPr>
      </w:pPr>
    </w:p>
    <w:p w14:paraId="2E1147D9" w14:textId="77777777" w:rsidR="00A16EC1" w:rsidRPr="001B1CDF" w:rsidRDefault="00A16EC1" w:rsidP="00A16EC1">
      <w:pPr>
        <w:autoSpaceDE w:val="0"/>
        <w:autoSpaceDN w:val="0"/>
        <w:adjustRightInd w:val="0"/>
        <w:spacing w:before="0"/>
        <w:rPr>
          <w:rFonts w:ascii="Times-Roman" w:eastAsiaTheme="minorHAnsi" w:hAnsi="Times-Roman" w:cs="Times-Roman"/>
          <w:sz w:val="24"/>
          <w:szCs w:val="24"/>
        </w:rPr>
      </w:pPr>
    </w:p>
    <w:p w14:paraId="279EDB7F" w14:textId="606B7623" w:rsidR="00604B6E" w:rsidRPr="001B1CDF" w:rsidRDefault="00604B6E" w:rsidP="00312E12">
      <w:pPr>
        <w:pStyle w:val="ListParagraph"/>
        <w:numPr>
          <w:ilvl w:val="0"/>
          <w:numId w:val="28"/>
        </w:numPr>
        <w:rPr>
          <w:rFonts w:ascii="Times New Roman" w:hAnsi="Times New Roman" w:cs="Times New Roman"/>
          <w:b/>
          <w:bCs/>
          <w:sz w:val="24"/>
          <w:szCs w:val="24"/>
        </w:rPr>
      </w:pPr>
      <w:r w:rsidRPr="001B1CDF">
        <w:rPr>
          <w:rFonts w:ascii="Times New Roman" w:hAnsi="Times New Roman" w:cs="Times New Roman"/>
          <w:b/>
          <w:bCs/>
          <w:sz w:val="24"/>
          <w:szCs w:val="24"/>
        </w:rPr>
        <w:lastRenderedPageBreak/>
        <w:t xml:space="preserve">Stream Aquatic </w:t>
      </w:r>
      <w:r w:rsidR="00F64483" w:rsidRPr="001B1CDF">
        <w:rPr>
          <w:rFonts w:ascii="Times New Roman" w:hAnsi="Times New Roman" w:cs="Times New Roman"/>
          <w:b/>
          <w:bCs/>
          <w:sz w:val="24"/>
          <w:szCs w:val="24"/>
        </w:rPr>
        <w:t>Habitat</w:t>
      </w:r>
      <w:r w:rsidR="008F0F53">
        <w:rPr>
          <w:rFonts w:ascii="Times New Roman" w:hAnsi="Times New Roman" w:cs="Times New Roman"/>
          <w:b/>
          <w:bCs/>
          <w:sz w:val="24"/>
          <w:szCs w:val="24"/>
        </w:rPr>
        <w:t xml:space="preserve"> </w:t>
      </w:r>
    </w:p>
    <w:p w14:paraId="08C12894" w14:textId="7AC63656" w:rsidR="00E118BB" w:rsidRDefault="004452A3" w:rsidP="00542034">
      <w:pPr>
        <w:autoSpaceDE w:val="0"/>
        <w:autoSpaceDN w:val="0"/>
        <w:adjustRightInd w:val="0"/>
        <w:spacing w:before="0"/>
        <w:rPr>
          <w:rFonts w:ascii="Times-Roman" w:eastAsiaTheme="minorHAnsi" w:hAnsi="Times-Roman" w:cs="Times-Roman"/>
          <w:sz w:val="24"/>
          <w:szCs w:val="24"/>
        </w:rPr>
      </w:pPr>
      <w:r>
        <w:rPr>
          <w:rFonts w:ascii="Times-Roman" w:eastAsiaTheme="minorHAnsi" w:hAnsi="Times-Roman" w:cs="Times-Roman"/>
          <w:sz w:val="24"/>
          <w:szCs w:val="24"/>
        </w:rPr>
        <w:t xml:space="preserve">To maintain </w:t>
      </w:r>
      <w:r w:rsidR="001169FD">
        <w:rPr>
          <w:rFonts w:ascii="Times-Roman" w:eastAsiaTheme="minorHAnsi" w:hAnsi="Times-Roman" w:cs="Times-Roman"/>
          <w:sz w:val="24"/>
          <w:szCs w:val="24"/>
        </w:rPr>
        <w:t xml:space="preserve">adequate </w:t>
      </w:r>
      <w:r>
        <w:rPr>
          <w:rFonts w:ascii="Times-Roman" w:eastAsiaTheme="minorHAnsi" w:hAnsi="Times-Roman" w:cs="Times-Roman"/>
          <w:sz w:val="24"/>
          <w:szCs w:val="24"/>
        </w:rPr>
        <w:t>habitat for aquatic life, the</w:t>
      </w:r>
      <w:r w:rsidR="00B33DC0">
        <w:rPr>
          <w:rFonts w:ascii="Times-Roman" w:eastAsiaTheme="minorHAnsi" w:hAnsi="Times-Roman" w:cs="Times-Roman"/>
          <w:sz w:val="24"/>
          <w:szCs w:val="24"/>
        </w:rPr>
        <w:t xml:space="preserve"> Department’s Hydropower Flow and Water Level Policy requires that </w:t>
      </w:r>
      <w:r w:rsidR="008528B8">
        <w:rPr>
          <w:rFonts w:ascii="Times-Roman" w:eastAsiaTheme="minorHAnsi" w:hAnsi="Times-Roman" w:cs="Times-Roman"/>
          <w:sz w:val="24"/>
          <w:szCs w:val="24"/>
        </w:rPr>
        <w:t xml:space="preserve">a weighted average of </w:t>
      </w:r>
      <w:r w:rsidR="00B33DC0">
        <w:rPr>
          <w:rFonts w:ascii="Times-Roman" w:eastAsiaTheme="minorHAnsi" w:hAnsi="Times-Roman" w:cs="Times-Roman"/>
          <w:sz w:val="24"/>
          <w:szCs w:val="24"/>
        </w:rPr>
        <w:t xml:space="preserve">75% of an affected river/stream cross-sectional area </w:t>
      </w:r>
      <w:r w:rsidR="008528B8">
        <w:rPr>
          <w:rFonts w:ascii="Times-Roman" w:eastAsiaTheme="minorHAnsi" w:hAnsi="Times-Roman" w:cs="Times-Roman"/>
          <w:sz w:val="24"/>
          <w:szCs w:val="24"/>
        </w:rPr>
        <w:t xml:space="preserve">as measured from bank full conditions </w:t>
      </w:r>
      <w:r w:rsidR="00B33DC0">
        <w:rPr>
          <w:rFonts w:ascii="Times-Roman" w:eastAsiaTheme="minorHAnsi" w:hAnsi="Times-Roman" w:cs="Times-Roman"/>
          <w:sz w:val="24"/>
          <w:szCs w:val="24"/>
        </w:rPr>
        <w:t xml:space="preserve">be </w:t>
      </w:r>
      <w:proofErr w:type="gramStart"/>
      <w:r w:rsidR="00B33DC0">
        <w:rPr>
          <w:rFonts w:ascii="Times-Roman" w:eastAsiaTheme="minorHAnsi" w:hAnsi="Times-Roman" w:cs="Times-Roman"/>
          <w:sz w:val="24"/>
          <w:szCs w:val="24"/>
        </w:rPr>
        <w:t>wetted at all times</w:t>
      </w:r>
      <w:proofErr w:type="gramEnd"/>
      <w:r w:rsidR="00B33DC0">
        <w:rPr>
          <w:rFonts w:ascii="Times-Roman" w:eastAsiaTheme="minorHAnsi" w:hAnsi="Times-Roman" w:cs="Times-Roman"/>
          <w:sz w:val="24"/>
          <w:szCs w:val="24"/>
        </w:rPr>
        <w:t xml:space="preserve">.   </w:t>
      </w:r>
      <w:r w:rsidR="0087043D" w:rsidRPr="0087043D">
        <w:rPr>
          <w:rFonts w:ascii="Times-Roman" w:eastAsiaTheme="minorHAnsi" w:hAnsi="Times-Roman" w:cs="Times-Roman"/>
          <w:sz w:val="24"/>
          <w:szCs w:val="24"/>
        </w:rPr>
        <w:t xml:space="preserve">On a case-by-case basis, alternative flows </w:t>
      </w:r>
      <w:r w:rsidR="0087043D">
        <w:rPr>
          <w:rFonts w:ascii="Times-Roman" w:eastAsiaTheme="minorHAnsi" w:hAnsi="Times-Roman" w:cs="Times-Roman"/>
          <w:sz w:val="24"/>
          <w:szCs w:val="24"/>
        </w:rPr>
        <w:t>may be established</w:t>
      </w:r>
      <w:r w:rsidR="0087043D" w:rsidRPr="0087043D">
        <w:rPr>
          <w:rFonts w:ascii="Times-Roman" w:eastAsiaTheme="minorHAnsi" w:hAnsi="Times-Roman" w:cs="Times-Roman"/>
          <w:sz w:val="24"/>
          <w:szCs w:val="24"/>
        </w:rPr>
        <w:t xml:space="preserve"> </w:t>
      </w:r>
      <w:r w:rsidR="0087043D">
        <w:rPr>
          <w:rFonts w:ascii="Times-Roman" w:eastAsiaTheme="minorHAnsi" w:hAnsi="Times-Roman" w:cs="Times-Roman"/>
          <w:sz w:val="24"/>
          <w:szCs w:val="24"/>
        </w:rPr>
        <w:t>if it can be demonstrated that all applicable water</w:t>
      </w:r>
      <w:r w:rsidR="0087043D" w:rsidRPr="0087043D">
        <w:rPr>
          <w:rFonts w:ascii="Times-Roman" w:eastAsiaTheme="minorHAnsi" w:hAnsi="Times-Roman" w:cs="Times-Roman"/>
          <w:sz w:val="24"/>
          <w:szCs w:val="24"/>
        </w:rPr>
        <w:t xml:space="preserve"> quality standards</w:t>
      </w:r>
      <w:r w:rsidR="0087043D">
        <w:rPr>
          <w:rFonts w:ascii="Times-Roman" w:eastAsiaTheme="minorHAnsi" w:hAnsi="Times-Roman" w:cs="Times-Roman"/>
          <w:sz w:val="24"/>
          <w:szCs w:val="24"/>
        </w:rPr>
        <w:t xml:space="preserve"> are met, including standards for aquatic life.  </w:t>
      </w:r>
    </w:p>
    <w:p w14:paraId="7921211F" w14:textId="77777777" w:rsidR="00E118BB" w:rsidRDefault="00E118BB" w:rsidP="00542034">
      <w:pPr>
        <w:autoSpaceDE w:val="0"/>
        <w:autoSpaceDN w:val="0"/>
        <w:adjustRightInd w:val="0"/>
        <w:spacing w:before="0"/>
        <w:rPr>
          <w:rFonts w:ascii="Times-Roman" w:eastAsiaTheme="minorHAnsi" w:hAnsi="Times-Roman" w:cs="Times-Roman"/>
          <w:sz w:val="24"/>
          <w:szCs w:val="24"/>
        </w:rPr>
      </w:pPr>
    </w:p>
    <w:p w14:paraId="0789814D" w14:textId="20CA2CBC" w:rsidR="004746E4" w:rsidRDefault="004452A3" w:rsidP="00542034">
      <w:pPr>
        <w:autoSpaceDE w:val="0"/>
        <w:autoSpaceDN w:val="0"/>
        <w:adjustRightInd w:val="0"/>
        <w:spacing w:before="0"/>
        <w:rPr>
          <w:rFonts w:ascii="Times-Roman" w:eastAsiaTheme="minorHAnsi" w:hAnsi="Times-Roman" w:cs="Times-Roman"/>
          <w:sz w:val="24"/>
          <w:szCs w:val="24"/>
        </w:rPr>
      </w:pPr>
      <w:r>
        <w:rPr>
          <w:rFonts w:ascii="Times-Roman" w:eastAsiaTheme="minorHAnsi" w:hAnsi="Times-Roman" w:cs="Times-Roman"/>
          <w:sz w:val="24"/>
          <w:szCs w:val="24"/>
        </w:rPr>
        <w:t>In the middle bypass reach, the 75% wetted cross-sectional area policy is not met under the current flow regime</w:t>
      </w:r>
      <w:r w:rsidR="002E50F5">
        <w:rPr>
          <w:rFonts w:ascii="Times-Roman" w:eastAsiaTheme="minorHAnsi" w:hAnsi="Times-Roman" w:cs="Times-Roman"/>
          <w:sz w:val="24"/>
          <w:szCs w:val="24"/>
        </w:rPr>
        <w:t xml:space="preserve"> (</w:t>
      </w:r>
      <w:r w:rsidR="00873D98">
        <w:rPr>
          <w:rFonts w:ascii="Times-Roman" w:eastAsiaTheme="minorHAnsi" w:hAnsi="Times-Roman" w:cs="Times-Roman"/>
          <w:sz w:val="24"/>
          <w:szCs w:val="24"/>
        </w:rPr>
        <w:t xml:space="preserve">minimum flow of 21 </w:t>
      </w:r>
      <w:proofErr w:type="spellStart"/>
      <w:r w:rsidR="00873D98">
        <w:rPr>
          <w:rFonts w:ascii="Times-Roman" w:eastAsiaTheme="minorHAnsi" w:hAnsi="Times-Roman" w:cs="Times-Roman"/>
          <w:sz w:val="24"/>
          <w:szCs w:val="24"/>
        </w:rPr>
        <w:t>cfs</w:t>
      </w:r>
      <w:proofErr w:type="spellEnd"/>
      <w:r w:rsidR="002E50F5">
        <w:rPr>
          <w:rFonts w:ascii="Times-Roman" w:eastAsiaTheme="minorHAnsi" w:hAnsi="Times-Roman" w:cs="Times-Roman"/>
          <w:sz w:val="24"/>
          <w:szCs w:val="24"/>
        </w:rPr>
        <w:t xml:space="preserve"> with annual median flow of 240 </w:t>
      </w:r>
      <w:proofErr w:type="spellStart"/>
      <w:r w:rsidR="002E50F5">
        <w:rPr>
          <w:rFonts w:ascii="Times-Roman" w:eastAsiaTheme="minorHAnsi" w:hAnsi="Times-Roman" w:cs="Times-Roman"/>
          <w:sz w:val="24"/>
          <w:szCs w:val="24"/>
        </w:rPr>
        <w:t>cfs</w:t>
      </w:r>
      <w:proofErr w:type="spellEnd"/>
      <w:r w:rsidR="002E50F5">
        <w:rPr>
          <w:rFonts w:ascii="Times-Roman" w:eastAsiaTheme="minorHAnsi" w:hAnsi="Times-Roman" w:cs="Times-Roman"/>
          <w:sz w:val="24"/>
          <w:szCs w:val="24"/>
        </w:rPr>
        <w:t>)</w:t>
      </w:r>
      <w:r w:rsidR="00E118BB">
        <w:rPr>
          <w:rFonts w:ascii="Times-Roman" w:eastAsiaTheme="minorHAnsi" w:hAnsi="Times-Roman" w:cs="Times-Roman"/>
          <w:sz w:val="24"/>
          <w:szCs w:val="24"/>
        </w:rPr>
        <w:t xml:space="preserve">. </w:t>
      </w:r>
      <w:r w:rsidR="00E118BB" w:rsidRPr="00637114">
        <w:rPr>
          <w:rFonts w:ascii="Times-Roman" w:eastAsiaTheme="minorHAnsi" w:hAnsi="Times-Roman" w:cs="Times-Roman"/>
          <w:sz w:val="24"/>
          <w:szCs w:val="24"/>
        </w:rPr>
        <w:t>DEP recognized the site limitations</w:t>
      </w:r>
      <w:r w:rsidR="00CB04E6">
        <w:rPr>
          <w:rFonts w:ascii="Times-Roman" w:eastAsiaTheme="minorHAnsi" w:hAnsi="Times-Roman" w:cs="Times-Roman"/>
          <w:sz w:val="24"/>
          <w:szCs w:val="24"/>
        </w:rPr>
        <w:t xml:space="preserve"> associated with </w:t>
      </w:r>
      <w:r w:rsidR="00B90DF9">
        <w:rPr>
          <w:rFonts w:ascii="Times-Roman" w:eastAsiaTheme="minorHAnsi" w:hAnsi="Times-Roman" w:cs="Times-Roman"/>
          <w:sz w:val="24"/>
          <w:szCs w:val="24"/>
        </w:rPr>
        <w:t xml:space="preserve">the </w:t>
      </w:r>
      <w:r w:rsidR="00CB04E6">
        <w:rPr>
          <w:rFonts w:ascii="Times-Roman" w:eastAsiaTheme="minorHAnsi" w:hAnsi="Times-Roman" w:cs="Times-Roman"/>
          <w:sz w:val="24"/>
          <w:szCs w:val="24"/>
        </w:rPr>
        <w:t>steep channel gradient and morphology</w:t>
      </w:r>
      <w:r w:rsidR="007044CE">
        <w:rPr>
          <w:rFonts w:ascii="Times-Roman" w:eastAsiaTheme="minorHAnsi" w:hAnsi="Times-Roman" w:cs="Times-Roman"/>
          <w:sz w:val="24"/>
          <w:szCs w:val="24"/>
        </w:rPr>
        <w:t>, and t</w:t>
      </w:r>
      <w:r>
        <w:rPr>
          <w:rFonts w:ascii="Times-Roman" w:eastAsiaTheme="minorHAnsi" w:hAnsi="Times-Roman" w:cs="Times-Roman"/>
          <w:sz w:val="24"/>
          <w:szCs w:val="24"/>
        </w:rPr>
        <w:t xml:space="preserve">he </w:t>
      </w:r>
      <w:r w:rsidR="008528B8">
        <w:rPr>
          <w:rFonts w:ascii="Times-Roman" w:eastAsiaTheme="minorHAnsi" w:hAnsi="Times-Roman" w:cs="Times-Roman"/>
          <w:sz w:val="24"/>
          <w:szCs w:val="24"/>
        </w:rPr>
        <w:t>A</w:t>
      </w:r>
      <w:r>
        <w:rPr>
          <w:rFonts w:ascii="Times-Roman" w:eastAsiaTheme="minorHAnsi" w:hAnsi="Times-Roman" w:cs="Times-Roman"/>
          <w:sz w:val="24"/>
          <w:szCs w:val="24"/>
        </w:rPr>
        <w:t xml:space="preserve">pplicant conducted additional studies to </w:t>
      </w:r>
      <w:r w:rsidR="008528B8">
        <w:rPr>
          <w:rFonts w:ascii="Times-Roman" w:eastAsiaTheme="minorHAnsi" w:hAnsi="Times-Roman" w:cs="Times-Roman"/>
          <w:sz w:val="24"/>
          <w:szCs w:val="24"/>
        </w:rPr>
        <w:t xml:space="preserve">explore </w:t>
      </w:r>
      <w:r>
        <w:rPr>
          <w:rFonts w:ascii="Times-Roman" w:eastAsiaTheme="minorHAnsi" w:hAnsi="Times-Roman" w:cs="Times-Roman"/>
          <w:sz w:val="24"/>
          <w:szCs w:val="24"/>
        </w:rPr>
        <w:t>potential site-specific alternative flows.</w:t>
      </w:r>
      <w:r w:rsidR="004746E4">
        <w:rPr>
          <w:rFonts w:ascii="Times-Roman" w:eastAsiaTheme="minorHAnsi" w:hAnsi="Times-Roman" w:cs="Times-Roman"/>
          <w:sz w:val="24"/>
          <w:szCs w:val="24"/>
        </w:rPr>
        <w:t xml:space="preserve">  </w:t>
      </w:r>
      <w:r w:rsidR="008528B8">
        <w:rPr>
          <w:rFonts w:ascii="Times-Roman" w:eastAsiaTheme="minorHAnsi" w:hAnsi="Times-Roman" w:cs="Times-Roman"/>
          <w:sz w:val="24"/>
          <w:szCs w:val="24"/>
        </w:rPr>
        <w:t>Data to determine wetted cross-sectional area</w:t>
      </w:r>
      <w:r w:rsidR="00343FA4" w:rsidRPr="00343FA4">
        <w:rPr>
          <w:rFonts w:ascii="Times-Roman" w:eastAsiaTheme="minorHAnsi" w:hAnsi="Times-Roman" w:cs="Times-Roman"/>
          <w:sz w:val="24"/>
          <w:szCs w:val="24"/>
        </w:rPr>
        <w:t xml:space="preserve"> were initially collected at two transects established with MDEP within the Middle </w:t>
      </w:r>
      <w:r w:rsidR="00343FA4">
        <w:rPr>
          <w:rFonts w:ascii="Times-Roman" w:eastAsiaTheme="minorHAnsi" w:hAnsi="Times-Roman" w:cs="Times-Roman"/>
          <w:sz w:val="24"/>
          <w:szCs w:val="24"/>
        </w:rPr>
        <w:t>Dam</w:t>
      </w:r>
      <w:r w:rsidR="00542034" w:rsidRPr="00542034">
        <w:rPr>
          <w:rFonts w:ascii="Times-Roman" w:eastAsiaTheme="minorHAnsi" w:hAnsi="Times-Roman" w:cs="Times-Roman"/>
          <w:sz w:val="24"/>
          <w:szCs w:val="24"/>
        </w:rPr>
        <w:t xml:space="preserve"> bypass reach for analysis using a HEC-RAS model. </w:t>
      </w:r>
      <w:r w:rsidR="00542034">
        <w:rPr>
          <w:rFonts w:ascii="Times-Roman" w:eastAsiaTheme="minorHAnsi" w:hAnsi="Times-Roman" w:cs="Times-Roman"/>
          <w:sz w:val="24"/>
          <w:szCs w:val="24"/>
        </w:rPr>
        <w:t xml:space="preserve">An additional study was completed at five transects </w:t>
      </w:r>
      <w:r w:rsidR="003371BB">
        <w:rPr>
          <w:rFonts w:ascii="Times-Roman" w:eastAsiaTheme="minorHAnsi" w:hAnsi="Times-Roman" w:cs="Times-Roman"/>
          <w:sz w:val="24"/>
          <w:szCs w:val="24"/>
        </w:rPr>
        <w:t xml:space="preserve">using </w:t>
      </w:r>
      <w:r w:rsidR="001F390D">
        <w:rPr>
          <w:rFonts w:ascii="Times-Roman" w:eastAsiaTheme="minorHAnsi" w:hAnsi="Times-Roman" w:cs="Times-Roman"/>
          <w:sz w:val="24"/>
          <w:szCs w:val="24"/>
        </w:rPr>
        <w:t xml:space="preserve">two approaches, </w:t>
      </w:r>
      <w:r w:rsidR="00B553E3">
        <w:rPr>
          <w:rFonts w:ascii="Times-Roman" w:eastAsiaTheme="minorHAnsi" w:hAnsi="Times-Roman" w:cs="Times-Roman"/>
          <w:sz w:val="24"/>
          <w:szCs w:val="24"/>
        </w:rPr>
        <w:t>Demonstrated Flow Analysis (</w:t>
      </w:r>
      <w:r w:rsidR="003371BB">
        <w:rPr>
          <w:rFonts w:ascii="Times-Roman" w:eastAsiaTheme="minorHAnsi" w:hAnsi="Times-Roman" w:cs="Times-Roman"/>
          <w:sz w:val="24"/>
          <w:szCs w:val="24"/>
        </w:rPr>
        <w:t>DFA</w:t>
      </w:r>
      <w:r w:rsidR="00B553E3">
        <w:rPr>
          <w:rFonts w:ascii="Times-Roman" w:eastAsiaTheme="minorHAnsi" w:hAnsi="Times-Roman" w:cs="Times-Roman"/>
          <w:sz w:val="24"/>
          <w:szCs w:val="24"/>
        </w:rPr>
        <w:t>)</w:t>
      </w:r>
      <w:r w:rsidR="003371BB">
        <w:rPr>
          <w:rFonts w:ascii="Times-Roman" w:eastAsiaTheme="minorHAnsi" w:hAnsi="Times-Roman" w:cs="Times-Roman"/>
          <w:sz w:val="24"/>
          <w:szCs w:val="24"/>
        </w:rPr>
        <w:t xml:space="preserve"> and </w:t>
      </w:r>
      <w:r w:rsidR="001A5D76">
        <w:rPr>
          <w:rFonts w:ascii="Times-Roman" w:eastAsiaTheme="minorHAnsi" w:hAnsi="Times-Roman" w:cs="Times-Roman"/>
          <w:sz w:val="24"/>
          <w:szCs w:val="24"/>
        </w:rPr>
        <w:t xml:space="preserve">a </w:t>
      </w:r>
      <w:r w:rsidR="00B33DC0">
        <w:rPr>
          <w:rFonts w:ascii="Times-Roman" w:eastAsiaTheme="minorHAnsi" w:hAnsi="Times-Roman" w:cs="Times-Roman"/>
          <w:sz w:val="24"/>
          <w:szCs w:val="24"/>
        </w:rPr>
        <w:t>one-dimensional (</w:t>
      </w:r>
      <w:r w:rsidR="003371BB">
        <w:rPr>
          <w:rFonts w:ascii="Times-Roman" w:eastAsiaTheme="minorHAnsi" w:hAnsi="Times-Roman" w:cs="Times-Roman"/>
          <w:sz w:val="24"/>
          <w:szCs w:val="24"/>
        </w:rPr>
        <w:t>1-D</w:t>
      </w:r>
      <w:r w:rsidR="00B33DC0">
        <w:rPr>
          <w:rFonts w:ascii="Times-Roman" w:eastAsiaTheme="minorHAnsi" w:hAnsi="Times-Roman" w:cs="Times-Roman"/>
          <w:sz w:val="24"/>
          <w:szCs w:val="24"/>
        </w:rPr>
        <w:t>) h</w:t>
      </w:r>
      <w:r w:rsidR="001F390D">
        <w:rPr>
          <w:rFonts w:ascii="Times-Roman" w:eastAsiaTheme="minorHAnsi" w:hAnsi="Times-Roman" w:cs="Times-Roman"/>
          <w:sz w:val="24"/>
          <w:szCs w:val="24"/>
        </w:rPr>
        <w:t xml:space="preserve">ydraulic </w:t>
      </w:r>
      <w:r w:rsidR="00B33DC0">
        <w:rPr>
          <w:rFonts w:ascii="Times-Roman" w:eastAsiaTheme="minorHAnsi" w:hAnsi="Times-Roman" w:cs="Times-Roman"/>
          <w:sz w:val="24"/>
          <w:szCs w:val="24"/>
        </w:rPr>
        <w:t>m</w:t>
      </w:r>
      <w:r w:rsidR="001F390D">
        <w:rPr>
          <w:rFonts w:ascii="Times-Roman" w:eastAsiaTheme="minorHAnsi" w:hAnsi="Times-Roman" w:cs="Times-Roman"/>
          <w:sz w:val="24"/>
          <w:szCs w:val="24"/>
        </w:rPr>
        <w:t>odel</w:t>
      </w:r>
      <w:r w:rsidR="00FC308F">
        <w:rPr>
          <w:rFonts w:ascii="Times-Roman" w:eastAsiaTheme="minorHAnsi" w:hAnsi="Times-Roman" w:cs="Times-Roman"/>
          <w:sz w:val="24"/>
          <w:szCs w:val="24"/>
        </w:rPr>
        <w:t>, to analyze flow-habitat relationship</w:t>
      </w:r>
      <w:r w:rsidR="001A5D76">
        <w:rPr>
          <w:rFonts w:ascii="Times-Roman" w:eastAsiaTheme="minorHAnsi" w:hAnsi="Times-Roman" w:cs="Times-Roman"/>
          <w:sz w:val="24"/>
          <w:szCs w:val="24"/>
        </w:rPr>
        <w:t>s at a range of flow conditions</w:t>
      </w:r>
      <w:r w:rsidR="00FC308F">
        <w:rPr>
          <w:rFonts w:ascii="Times-Roman" w:eastAsiaTheme="minorHAnsi" w:hAnsi="Times-Roman" w:cs="Times-Roman"/>
          <w:sz w:val="24"/>
          <w:szCs w:val="24"/>
        </w:rPr>
        <w:t xml:space="preserve"> using habitat suitability criteria </w:t>
      </w:r>
      <w:r w:rsidR="002B0BA4">
        <w:rPr>
          <w:rFonts w:ascii="Times-Roman" w:eastAsiaTheme="minorHAnsi" w:hAnsi="Times-Roman" w:cs="Times-Roman"/>
          <w:sz w:val="24"/>
          <w:szCs w:val="24"/>
        </w:rPr>
        <w:t xml:space="preserve">for fish and macroinvertebrates </w:t>
      </w:r>
      <w:r w:rsidR="00FC308F">
        <w:rPr>
          <w:rFonts w:ascii="Times-Roman" w:eastAsiaTheme="minorHAnsi" w:hAnsi="Times-Roman" w:cs="Times-Roman"/>
          <w:sz w:val="24"/>
          <w:szCs w:val="24"/>
        </w:rPr>
        <w:t>developed for this study</w:t>
      </w:r>
      <w:r w:rsidR="001F390D">
        <w:rPr>
          <w:rFonts w:ascii="Times-Roman" w:eastAsiaTheme="minorHAnsi" w:hAnsi="Times-Roman" w:cs="Times-Roman"/>
          <w:sz w:val="24"/>
          <w:szCs w:val="24"/>
        </w:rPr>
        <w:t>.</w:t>
      </w:r>
      <w:r w:rsidR="007E52DA">
        <w:rPr>
          <w:rFonts w:ascii="Times-Roman" w:eastAsiaTheme="minorHAnsi" w:hAnsi="Times-Roman" w:cs="Times-Roman"/>
          <w:sz w:val="24"/>
          <w:szCs w:val="24"/>
        </w:rPr>
        <w:t xml:space="preserve"> </w:t>
      </w:r>
    </w:p>
    <w:p w14:paraId="75DC6625" w14:textId="77777777" w:rsidR="004746E4" w:rsidRDefault="004746E4" w:rsidP="00542034">
      <w:pPr>
        <w:autoSpaceDE w:val="0"/>
        <w:autoSpaceDN w:val="0"/>
        <w:adjustRightInd w:val="0"/>
        <w:spacing w:before="0"/>
        <w:rPr>
          <w:rFonts w:ascii="Times-Roman" w:eastAsiaTheme="minorHAnsi" w:hAnsi="Times-Roman" w:cs="Times-Roman"/>
          <w:sz w:val="24"/>
          <w:szCs w:val="24"/>
        </w:rPr>
      </w:pPr>
    </w:p>
    <w:p w14:paraId="5BAB6439" w14:textId="0A6D904C" w:rsidR="004746E4" w:rsidRDefault="00C709AA" w:rsidP="00542034">
      <w:pPr>
        <w:autoSpaceDE w:val="0"/>
        <w:autoSpaceDN w:val="0"/>
        <w:adjustRightInd w:val="0"/>
        <w:spacing w:before="0"/>
        <w:rPr>
          <w:rFonts w:ascii="Times-Roman" w:eastAsiaTheme="minorHAnsi" w:hAnsi="Times-Roman" w:cs="Times-Roman"/>
          <w:sz w:val="24"/>
          <w:szCs w:val="24"/>
        </w:rPr>
      </w:pPr>
      <w:r>
        <w:rPr>
          <w:rFonts w:ascii="Times-Roman" w:eastAsiaTheme="minorHAnsi" w:hAnsi="Times-Roman" w:cs="Times-Roman"/>
          <w:sz w:val="24"/>
          <w:szCs w:val="24"/>
        </w:rPr>
        <w:t xml:space="preserve">Both methods showed an </w:t>
      </w:r>
      <w:r w:rsidR="008C1568">
        <w:rPr>
          <w:rFonts w:ascii="Times-Roman" w:eastAsiaTheme="minorHAnsi" w:hAnsi="Times-Roman" w:cs="Times-Roman"/>
          <w:sz w:val="24"/>
          <w:szCs w:val="24"/>
        </w:rPr>
        <w:t xml:space="preserve">average </w:t>
      </w:r>
      <w:r>
        <w:rPr>
          <w:rFonts w:ascii="Times-Roman" w:eastAsiaTheme="minorHAnsi" w:hAnsi="Times-Roman" w:cs="Times-Roman"/>
          <w:sz w:val="24"/>
          <w:szCs w:val="24"/>
        </w:rPr>
        <w:t xml:space="preserve">increase in </w:t>
      </w:r>
      <w:r w:rsidR="00637114">
        <w:rPr>
          <w:rFonts w:ascii="Times-Roman" w:eastAsiaTheme="minorHAnsi" w:hAnsi="Times-Roman" w:cs="Times-Roman"/>
          <w:sz w:val="24"/>
          <w:szCs w:val="24"/>
        </w:rPr>
        <w:t xml:space="preserve">benthic macroinvertebrate (BMI) </w:t>
      </w:r>
      <w:r>
        <w:rPr>
          <w:rFonts w:ascii="Times-Roman" w:eastAsiaTheme="minorHAnsi" w:hAnsi="Times-Roman" w:cs="Times-Roman"/>
          <w:sz w:val="24"/>
          <w:szCs w:val="24"/>
        </w:rPr>
        <w:t xml:space="preserve">suitable habitat with increased flow up to the maximum flow values measured or modeled for the study (265 </w:t>
      </w:r>
      <w:proofErr w:type="spellStart"/>
      <w:r>
        <w:rPr>
          <w:rFonts w:ascii="Times-Roman" w:eastAsiaTheme="minorHAnsi" w:hAnsi="Times-Roman" w:cs="Times-Roman"/>
          <w:sz w:val="24"/>
          <w:szCs w:val="24"/>
        </w:rPr>
        <w:t>cfs</w:t>
      </w:r>
      <w:proofErr w:type="spellEnd"/>
      <w:r>
        <w:rPr>
          <w:rFonts w:ascii="Times-Roman" w:eastAsiaTheme="minorHAnsi" w:hAnsi="Times-Roman" w:cs="Times-Roman"/>
          <w:sz w:val="24"/>
          <w:szCs w:val="24"/>
        </w:rPr>
        <w:t xml:space="preserve"> for the DFA and 400 </w:t>
      </w:r>
      <w:proofErr w:type="spellStart"/>
      <w:r>
        <w:rPr>
          <w:rFonts w:ascii="Times-Roman" w:eastAsiaTheme="minorHAnsi" w:hAnsi="Times-Roman" w:cs="Times-Roman"/>
          <w:sz w:val="24"/>
          <w:szCs w:val="24"/>
        </w:rPr>
        <w:t>cfs</w:t>
      </w:r>
      <w:proofErr w:type="spellEnd"/>
      <w:r>
        <w:rPr>
          <w:rFonts w:ascii="Times-Roman" w:eastAsiaTheme="minorHAnsi" w:hAnsi="Times-Roman" w:cs="Times-Roman"/>
          <w:sz w:val="24"/>
          <w:szCs w:val="24"/>
        </w:rPr>
        <w:t xml:space="preserve"> for the 1-D model)</w:t>
      </w:r>
      <w:r w:rsidR="008C1568">
        <w:rPr>
          <w:rFonts w:ascii="Times-Roman" w:eastAsiaTheme="minorHAnsi" w:hAnsi="Times-Roman" w:cs="Times-Roman"/>
          <w:sz w:val="24"/>
          <w:szCs w:val="24"/>
        </w:rPr>
        <w:t>, however t</w:t>
      </w:r>
      <w:r>
        <w:rPr>
          <w:rFonts w:ascii="Times-Roman" w:eastAsiaTheme="minorHAnsi" w:hAnsi="Times-Roman" w:cs="Times-Roman"/>
          <w:sz w:val="24"/>
          <w:szCs w:val="24"/>
        </w:rPr>
        <w:t xml:space="preserve">he amount of optimal habitat was much lower than suitable habitat values at all flows.  </w:t>
      </w:r>
      <w:r w:rsidR="008C1568">
        <w:rPr>
          <w:rFonts w:ascii="Times-Roman" w:eastAsiaTheme="minorHAnsi" w:hAnsi="Times-Roman" w:cs="Times-Roman"/>
          <w:sz w:val="24"/>
          <w:szCs w:val="24"/>
        </w:rPr>
        <w:t xml:space="preserve">In the DFA analysis, Transect XS 1-PL had no optimal habitat for benthic macroinvertebrates at any of the measured flows up to 265 </w:t>
      </w:r>
      <w:proofErr w:type="spellStart"/>
      <w:r w:rsidR="008C1568">
        <w:rPr>
          <w:rFonts w:ascii="Times-Roman" w:eastAsiaTheme="minorHAnsi" w:hAnsi="Times-Roman" w:cs="Times-Roman"/>
          <w:sz w:val="24"/>
          <w:szCs w:val="24"/>
        </w:rPr>
        <w:t>cfs</w:t>
      </w:r>
      <w:proofErr w:type="spellEnd"/>
      <w:r w:rsidR="008C1568">
        <w:rPr>
          <w:rFonts w:ascii="Times-Roman" w:eastAsiaTheme="minorHAnsi" w:hAnsi="Times-Roman" w:cs="Times-Roman"/>
          <w:sz w:val="24"/>
          <w:szCs w:val="24"/>
        </w:rPr>
        <w:t xml:space="preserve"> and Transect XS 2-PL did not have any suitable or optimal habitat</w:t>
      </w:r>
      <w:r w:rsidR="00C83248">
        <w:rPr>
          <w:rFonts w:ascii="Times-Roman" w:eastAsiaTheme="minorHAnsi" w:hAnsi="Times-Roman" w:cs="Times-Roman"/>
          <w:sz w:val="24"/>
          <w:szCs w:val="24"/>
        </w:rPr>
        <w:t xml:space="preserve"> even at the maximum flow of 265 </w:t>
      </w:r>
      <w:proofErr w:type="spellStart"/>
      <w:r w:rsidR="00C83248">
        <w:rPr>
          <w:rFonts w:ascii="Times-Roman" w:eastAsiaTheme="minorHAnsi" w:hAnsi="Times-Roman" w:cs="Times-Roman"/>
          <w:sz w:val="24"/>
          <w:szCs w:val="24"/>
        </w:rPr>
        <w:t>cfs</w:t>
      </w:r>
      <w:proofErr w:type="spellEnd"/>
      <w:r w:rsidR="008C1568">
        <w:rPr>
          <w:rFonts w:ascii="Times-Roman" w:eastAsiaTheme="minorHAnsi" w:hAnsi="Times-Roman" w:cs="Times-Roman"/>
          <w:sz w:val="24"/>
          <w:szCs w:val="24"/>
        </w:rPr>
        <w:t xml:space="preserve">.  </w:t>
      </w:r>
      <w:proofErr w:type="gramStart"/>
      <w:r w:rsidR="00C02CD3">
        <w:rPr>
          <w:rFonts w:ascii="Times-Roman" w:eastAsiaTheme="minorHAnsi" w:hAnsi="Times-Roman" w:cs="Times-Roman"/>
          <w:sz w:val="24"/>
          <w:szCs w:val="24"/>
        </w:rPr>
        <w:t>Overall</w:t>
      </w:r>
      <w:proofErr w:type="gramEnd"/>
      <w:r w:rsidR="00C02CD3">
        <w:rPr>
          <w:rFonts w:ascii="Times-Roman" w:eastAsiaTheme="minorHAnsi" w:hAnsi="Times-Roman" w:cs="Times-Roman"/>
          <w:sz w:val="24"/>
          <w:szCs w:val="24"/>
        </w:rPr>
        <w:t xml:space="preserve"> however, </w:t>
      </w:r>
      <w:r w:rsidR="006B791E">
        <w:rPr>
          <w:rFonts w:ascii="Times-Roman" w:eastAsiaTheme="minorHAnsi" w:hAnsi="Times-Roman" w:cs="Times-Roman"/>
          <w:sz w:val="24"/>
          <w:szCs w:val="24"/>
        </w:rPr>
        <w:t xml:space="preserve">Table 8 in the 2022 Updated Study Report indicates that </w:t>
      </w:r>
      <w:r w:rsidR="002C17D3">
        <w:rPr>
          <w:rFonts w:ascii="Times-Roman" w:eastAsiaTheme="minorHAnsi" w:hAnsi="Times-Roman" w:cs="Times-Roman"/>
          <w:sz w:val="24"/>
          <w:szCs w:val="24"/>
        </w:rPr>
        <w:t xml:space="preserve">based on weighted average values </w:t>
      </w:r>
      <w:r w:rsidR="006B791E">
        <w:rPr>
          <w:rFonts w:ascii="Times-Roman" w:eastAsiaTheme="minorHAnsi" w:hAnsi="Times-Roman" w:cs="Times-Roman"/>
          <w:sz w:val="24"/>
          <w:szCs w:val="24"/>
        </w:rPr>
        <w:t xml:space="preserve">for all 5 transects, </w:t>
      </w:r>
      <w:r w:rsidR="00C02CD3">
        <w:rPr>
          <w:rFonts w:ascii="Times-Roman" w:eastAsiaTheme="minorHAnsi" w:hAnsi="Times-Roman" w:cs="Times-Roman"/>
          <w:sz w:val="24"/>
          <w:szCs w:val="24"/>
        </w:rPr>
        <w:t>some suitable habitat and a limited amount of optimal habitat</w:t>
      </w:r>
      <w:r w:rsidR="006B791E">
        <w:rPr>
          <w:rFonts w:ascii="Times-Roman" w:eastAsiaTheme="minorHAnsi" w:hAnsi="Times-Roman" w:cs="Times-Roman"/>
          <w:sz w:val="24"/>
          <w:szCs w:val="24"/>
        </w:rPr>
        <w:t xml:space="preserve"> </w:t>
      </w:r>
      <w:r w:rsidR="00C02CD3">
        <w:rPr>
          <w:rFonts w:ascii="Times-Roman" w:eastAsiaTheme="minorHAnsi" w:hAnsi="Times-Roman" w:cs="Times-Roman"/>
          <w:sz w:val="24"/>
          <w:szCs w:val="24"/>
        </w:rPr>
        <w:t>occurs at all measured flows</w:t>
      </w:r>
      <w:r w:rsidR="00C83248">
        <w:rPr>
          <w:rFonts w:ascii="Times-Roman" w:eastAsiaTheme="minorHAnsi" w:hAnsi="Times-Roman" w:cs="Times-Roman"/>
          <w:sz w:val="24"/>
          <w:szCs w:val="24"/>
        </w:rPr>
        <w:t xml:space="preserve">, with the most habitat (97.4 feet suitable and 9.6 feet optimal) occurring at 265 </w:t>
      </w:r>
      <w:proofErr w:type="spellStart"/>
      <w:r w:rsidR="00C83248">
        <w:rPr>
          <w:rFonts w:ascii="Times-Roman" w:eastAsiaTheme="minorHAnsi" w:hAnsi="Times-Roman" w:cs="Times-Roman"/>
          <w:sz w:val="24"/>
          <w:szCs w:val="24"/>
        </w:rPr>
        <w:t>cfs</w:t>
      </w:r>
      <w:proofErr w:type="spellEnd"/>
      <w:r w:rsidR="00C02CD3">
        <w:rPr>
          <w:rFonts w:ascii="Times-Roman" w:eastAsiaTheme="minorHAnsi" w:hAnsi="Times-Roman" w:cs="Times-Roman"/>
          <w:sz w:val="24"/>
          <w:szCs w:val="24"/>
        </w:rPr>
        <w:t xml:space="preserve">.  </w:t>
      </w:r>
      <w:r w:rsidR="008842F1">
        <w:rPr>
          <w:rFonts w:ascii="Times-Roman" w:eastAsiaTheme="minorHAnsi" w:hAnsi="Times-Roman" w:cs="Times-Roman"/>
          <w:sz w:val="24"/>
          <w:szCs w:val="24"/>
        </w:rPr>
        <w:t xml:space="preserve">Summary tables and plots in Section 5.2 One-Dimensional (1-D) Flow Modeling also </w:t>
      </w:r>
      <w:r w:rsidR="00C83248">
        <w:rPr>
          <w:rFonts w:ascii="Times-Roman" w:eastAsiaTheme="minorHAnsi" w:hAnsi="Times-Roman" w:cs="Times-Roman"/>
          <w:sz w:val="24"/>
          <w:szCs w:val="24"/>
        </w:rPr>
        <w:t xml:space="preserve">suggest </w:t>
      </w:r>
      <w:r w:rsidR="008842F1">
        <w:rPr>
          <w:rFonts w:ascii="Times-Roman" w:eastAsiaTheme="minorHAnsi" w:hAnsi="Times-Roman" w:cs="Times-Roman"/>
          <w:sz w:val="24"/>
          <w:szCs w:val="24"/>
        </w:rPr>
        <w:t xml:space="preserve">that the </w:t>
      </w:r>
      <w:r w:rsidR="002C17D3">
        <w:rPr>
          <w:rFonts w:ascii="Times-Roman" w:eastAsiaTheme="minorHAnsi" w:hAnsi="Times-Roman" w:cs="Times-Roman"/>
          <w:sz w:val="24"/>
          <w:szCs w:val="24"/>
        </w:rPr>
        <w:t xml:space="preserve">rate of increase in suitable habitat declines </w:t>
      </w:r>
      <w:r w:rsidR="000C7A0D">
        <w:rPr>
          <w:rFonts w:ascii="Times-Roman" w:eastAsiaTheme="minorHAnsi" w:hAnsi="Times-Roman" w:cs="Times-Roman"/>
          <w:sz w:val="24"/>
          <w:szCs w:val="24"/>
        </w:rPr>
        <w:t xml:space="preserve">at higher </w:t>
      </w:r>
      <w:r w:rsidR="00C83248">
        <w:rPr>
          <w:rFonts w:ascii="Times-Roman" w:eastAsiaTheme="minorHAnsi" w:hAnsi="Times-Roman" w:cs="Times-Roman"/>
          <w:sz w:val="24"/>
          <w:szCs w:val="24"/>
        </w:rPr>
        <w:t>flows and begin</w:t>
      </w:r>
      <w:r w:rsidR="00EE7395">
        <w:rPr>
          <w:rFonts w:ascii="Times-Roman" w:eastAsiaTheme="minorHAnsi" w:hAnsi="Times-Roman" w:cs="Times-Roman"/>
          <w:sz w:val="24"/>
          <w:szCs w:val="24"/>
        </w:rPr>
        <w:t>s</w:t>
      </w:r>
      <w:r w:rsidR="00C83248">
        <w:rPr>
          <w:rFonts w:ascii="Times-Roman" w:eastAsiaTheme="minorHAnsi" w:hAnsi="Times-Roman" w:cs="Times-Roman"/>
          <w:sz w:val="24"/>
          <w:szCs w:val="24"/>
        </w:rPr>
        <w:t xml:space="preserve"> to substantially level </w:t>
      </w:r>
      <w:r w:rsidR="008842F1">
        <w:rPr>
          <w:rFonts w:ascii="Times-Roman" w:eastAsiaTheme="minorHAnsi" w:hAnsi="Times-Roman" w:cs="Times-Roman"/>
          <w:sz w:val="24"/>
          <w:szCs w:val="24"/>
        </w:rPr>
        <w:t>off</w:t>
      </w:r>
      <w:r w:rsidR="00C83248">
        <w:rPr>
          <w:rFonts w:ascii="Times-Roman" w:eastAsiaTheme="minorHAnsi" w:hAnsi="Times-Roman" w:cs="Times-Roman"/>
          <w:sz w:val="24"/>
          <w:szCs w:val="24"/>
        </w:rPr>
        <w:t xml:space="preserve"> at approximately 200 </w:t>
      </w:r>
      <w:proofErr w:type="spellStart"/>
      <w:r w:rsidR="00C83248">
        <w:rPr>
          <w:rFonts w:ascii="Times-Roman" w:eastAsiaTheme="minorHAnsi" w:hAnsi="Times-Roman" w:cs="Times-Roman"/>
          <w:sz w:val="24"/>
          <w:szCs w:val="24"/>
        </w:rPr>
        <w:t>cfs</w:t>
      </w:r>
      <w:proofErr w:type="spellEnd"/>
      <w:r w:rsidR="00C83248">
        <w:rPr>
          <w:rFonts w:ascii="Times-Roman" w:eastAsiaTheme="minorHAnsi" w:hAnsi="Times-Roman" w:cs="Times-Roman"/>
          <w:sz w:val="24"/>
          <w:szCs w:val="24"/>
        </w:rPr>
        <w:t>.</w:t>
      </w:r>
      <w:r w:rsidR="00A77744">
        <w:rPr>
          <w:rFonts w:ascii="Times-Roman" w:eastAsiaTheme="minorHAnsi" w:hAnsi="Times-Roman" w:cs="Times-Roman"/>
          <w:sz w:val="24"/>
          <w:szCs w:val="24"/>
        </w:rPr>
        <w:t xml:space="preserve">  </w:t>
      </w:r>
      <w:r w:rsidR="00CB04E6">
        <w:rPr>
          <w:rFonts w:ascii="Times-Roman" w:eastAsiaTheme="minorHAnsi" w:hAnsi="Times-Roman" w:cs="Times-Roman"/>
          <w:sz w:val="24"/>
          <w:szCs w:val="24"/>
        </w:rPr>
        <w:t>In addition to BMI, a comparison</w:t>
      </w:r>
      <w:r w:rsidR="00637114">
        <w:rPr>
          <w:rFonts w:ascii="Times-Roman" w:eastAsiaTheme="minorHAnsi" w:hAnsi="Times-Roman" w:cs="Times-Roman"/>
          <w:sz w:val="24"/>
          <w:szCs w:val="24"/>
        </w:rPr>
        <w:t xml:space="preserve"> </w:t>
      </w:r>
      <w:r w:rsidR="00CB04E6">
        <w:rPr>
          <w:rFonts w:ascii="Times-Roman" w:eastAsiaTheme="minorHAnsi" w:hAnsi="Times-Roman" w:cs="Times-Roman"/>
          <w:sz w:val="24"/>
          <w:szCs w:val="24"/>
        </w:rPr>
        <w:t xml:space="preserve">of </w:t>
      </w:r>
      <w:r w:rsidR="00637114">
        <w:rPr>
          <w:rFonts w:ascii="Times-Roman" w:eastAsiaTheme="minorHAnsi" w:hAnsi="Times-Roman" w:cs="Times-Roman"/>
          <w:sz w:val="24"/>
          <w:szCs w:val="24"/>
        </w:rPr>
        <w:t>the weighted average</w:t>
      </w:r>
      <w:r w:rsidR="00CE2926">
        <w:rPr>
          <w:rFonts w:ascii="Times-Roman" w:eastAsiaTheme="minorHAnsi" w:hAnsi="Times-Roman" w:cs="Times-Roman"/>
          <w:sz w:val="24"/>
          <w:szCs w:val="24"/>
        </w:rPr>
        <w:t xml:space="preserve"> values</w:t>
      </w:r>
      <w:r w:rsidR="00637114">
        <w:rPr>
          <w:rFonts w:ascii="Times-Roman" w:eastAsiaTheme="minorHAnsi" w:hAnsi="Times-Roman" w:cs="Times-Roman"/>
          <w:sz w:val="24"/>
          <w:szCs w:val="24"/>
        </w:rPr>
        <w:t xml:space="preserve"> between 90 </w:t>
      </w:r>
      <w:proofErr w:type="spellStart"/>
      <w:r w:rsidR="00637114">
        <w:rPr>
          <w:rFonts w:ascii="Times-Roman" w:eastAsiaTheme="minorHAnsi" w:hAnsi="Times-Roman" w:cs="Times-Roman"/>
          <w:sz w:val="24"/>
          <w:szCs w:val="24"/>
        </w:rPr>
        <w:t>cfs</w:t>
      </w:r>
      <w:proofErr w:type="spellEnd"/>
      <w:r w:rsidR="00637114">
        <w:rPr>
          <w:rFonts w:ascii="Times-Roman" w:eastAsiaTheme="minorHAnsi" w:hAnsi="Times-Roman" w:cs="Times-Roman"/>
          <w:sz w:val="24"/>
          <w:szCs w:val="24"/>
        </w:rPr>
        <w:t xml:space="preserve"> and</w:t>
      </w:r>
      <w:r w:rsidR="007044CE">
        <w:rPr>
          <w:rFonts w:ascii="Times-Roman" w:eastAsiaTheme="minorHAnsi" w:hAnsi="Times-Roman" w:cs="Times-Roman"/>
          <w:sz w:val="24"/>
          <w:szCs w:val="24"/>
        </w:rPr>
        <w:t xml:space="preserve"> </w:t>
      </w:r>
      <w:r w:rsidR="00637114">
        <w:rPr>
          <w:rFonts w:ascii="Times-Roman" w:eastAsiaTheme="minorHAnsi" w:hAnsi="Times-Roman" w:cs="Times-Roman"/>
          <w:sz w:val="24"/>
          <w:szCs w:val="24"/>
        </w:rPr>
        <w:t xml:space="preserve">193 </w:t>
      </w:r>
      <w:proofErr w:type="spellStart"/>
      <w:r w:rsidR="00637114">
        <w:rPr>
          <w:rFonts w:ascii="Times-Roman" w:eastAsiaTheme="minorHAnsi" w:hAnsi="Times-Roman" w:cs="Times-Roman"/>
          <w:sz w:val="24"/>
          <w:szCs w:val="24"/>
        </w:rPr>
        <w:t>cfs</w:t>
      </w:r>
      <w:proofErr w:type="spellEnd"/>
      <w:r w:rsidR="00CB04E6">
        <w:rPr>
          <w:rFonts w:ascii="Times-Roman" w:eastAsiaTheme="minorHAnsi" w:hAnsi="Times-Roman" w:cs="Times-Roman"/>
          <w:sz w:val="24"/>
          <w:szCs w:val="24"/>
        </w:rPr>
        <w:t xml:space="preserve"> indicates that </w:t>
      </w:r>
      <w:r w:rsidR="00637114">
        <w:rPr>
          <w:rFonts w:ascii="Times-Roman" w:eastAsiaTheme="minorHAnsi" w:hAnsi="Times-Roman" w:cs="Times-Roman"/>
          <w:sz w:val="24"/>
          <w:szCs w:val="24"/>
        </w:rPr>
        <w:t xml:space="preserve">suitable and optimal habitat increases for all included </w:t>
      </w:r>
      <w:r w:rsidR="00CB04E6">
        <w:rPr>
          <w:rFonts w:ascii="Times-Roman" w:eastAsiaTheme="minorHAnsi" w:hAnsi="Times-Roman" w:cs="Times-Roman"/>
          <w:sz w:val="24"/>
          <w:szCs w:val="24"/>
        </w:rPr>
        <w:t xml:space="preserve">three </w:t>
      </w:r>
      <w:r w:rsidR="00637114">
        <w:rPr>
          <w:rFonts w:ascii="Times-Roman" w:eastAsiaTheme="minorHAnsi" w:hAnsi="Times-Roman" w:cs="Times-Roman"/>
          <w:sz w:val="24"/>
          <w:szCs w:val="24"/>
        </w:rPr>
        <w:t xml:space="preserve">fish species. </w:t>
      </w:r>
      <w:r w:rsidR="00A77744">
        <w:rPr>
          <w:rFonts w:ascii="Times-Roman" w:eastAsiaTheme="minorHAnsi" w:hAnsi="Times-Roman" w:cs="Times-Roman"/>
          <w:sz w:val="24"/>
          <w:szCs w:val="24"/>
        </w:rPr>
        <w:t>Based on these studies, a</w:t>
      </w:r>
      <w:r w:rsidR="00ED7332">
        <w:rPr>
          <w:rFonts w:ascii="Times-Roman" w:eastAsiaTheme="minorHAnsi" w:hAnsi="Times-Roman" w:cs="Times-Roman"/>
          <w:sz w:val="24"/>
          <w:szCs w:val="24"/>
        </w:rPr>
        <w:t xml:space="preserve">n </w:t>
      </w:r>
      <w:r w:rsidR="00A77744">
        <w:rPr>
          <w:rFonts w:ascii="Times-Roman" w:eastAsiaTheme="minorHAnsi" w:hAnsi="Times-Roman" w:cs="Times-Roman"/>
          <w:sz w:val="24"/>
          <w:szCs w:val="24"/>
        </w:rPr>
        <w:t xml:space="preserve">alternative flow of 200 </w:t>
      </w:r>
      <w:proofErr w:type="spellStart"/>
      <w:r w:rsidR="00A77744">
        <w:rPr>
          <w:rFonts w:ascii="Times-Roman" w:eastAsiaTheme="minorHAnsi" w:hAnsi="Times-Roman" w:cs="Times-Roman"/>
          <w:sz w:val="24"/>
          <w:szCs w:val="24"/>
        </w:rPr>
        <w:t>cfs</w:t>
      </w:r>
      <w:proofErr w:type="spellEnd"/>
      <w:r w:rsidR="00A77744">
        <w:rPr>
          <w:rFonts w:ascii="Times-Roman" w:eastAsiaTheme="minorHAnsi" w:hAnsi="Times-Roman" w:cs="Times-Roman"/>
          <w:sz w:val="24"/>
          <w:szCs w:val="24"/>
        </w:rPr>
        <w:t xml:space="preserve"> will satisfy the requirements of the Department’s flow policy</w:t>
      </w:r>
      <w:r w:rsidR="007044CE">
        <w:rPr>
          <w:rFonts w:ascii="Times-Roman" w:eastAsiaTheme="minorHAnsi" w:hAnsi="Times-Roman" w:cs="Times-Roman"/>
          <w:sz w:val="24"/>
          <w:szCs w:val="24"/>
        </w:rPr>
        <w:t>. P</w:t>
      </w:r>
      <w:r w:rsidR="00ED7332">
        <w:rPr>
          <w:rFonts w:ascii="Times-Roman" w:eastAsiaTheme="minorHAnsi" w:hAnsi="Times-Roman" w:cs="Times-Roman"/>
          <w:sz w:val="24"/>
          <w:szCs w:val="24"/>
        </w:rPr>
        <w:t>roviding additional flow beyond this level would be highly beneficial to increase habitat for aquatic life in areas where suitable habitat is still predicted to be lacking</w:t>
      </w:r>
      <w:r w:rsidR="00A77744">
        <w:rPr>
          <w:rFonts w:ascii="Times-Roman" w:eastAsiaTheme="minorHAnsi" w:hAnsi="Times-Roman" w:cs="Times-Roman"/>
          <w:sz w:val="24"/>
          <w:szCs w:val="24"/>
        </w:rPr>
        <w:t>.</w:t>
      </w:r>
    </w:p>
    <w:p w14:paraId="68F21138" w14:textId="0E93D5D2" w:rsidR="0021358C" w:rsidRPr="0021358C" w:rsidRDefault="0021358C" w:rsidP="0021358C">
      <w:pPr>
        <w:pBdr>
          <w:top w:val="single" w:sz="6" w:space="1" w:color="auto"/>
        </w:pBdr>
        <w:spacing w:before="0"/>
        <w:jc w:val="center"/>
        <w:rPr>
          <w:rFonts w:ascii="Arial" w:eastAsia="Times New Roman" w:hAnsi="Arial" w:cs="Arial"/>
          <w:vanish/>
          <w:sz w:val="16"/>
          <w:szCs w:val="16"/>
        </w:rPr>
      </w:pPr>
      <w:r w:rsidRPr="0021358C">
        <w:rPr>
          <w:rFonts w:ascii="Arial" w:eastAsia="Times New Roman" w:hAnsi="Arial" w:cs="Arial"/>
          <w:vanish/>
          <w:sz w:val="16"/>
          <w:szCs w:val="16"/>
        </w:rPr>
        <w:t>Bottom of Form</w:t>
      </w:r>
    </w:p>
    <w:sectPr w:rsidR="0021358C" w:rsidRPr="0021358C" w:rsidSect="007F125F">
      <w:type w:val="continuous"/>
      <w:pgSz w:w="12240" w:h="15840" w:code="1"/>
      <w:pgMar w:top="1440" w:right="1440" w:bottom="1440" w:left="1440" w:header="57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0FF01" w14:textId="77777777" w:rsidR="00FD5402" w:rsidRDefault="00FD5402" w:rsidP="00785540">
      <w:pPr>
        <w:spacing w:before="0"/>
      </w:pPr>
      <w:r>
        <w:separator/>
      </w:r>
    </w:p>
  </w:endnote>
  <w:endnote w:type="continuationSeparator" w:id="0">
    <w:p w14:paraId="0B3F0B6F" w14:textId="77777777" w:rsidR="00FD5402" w:rsidRDefault="00FD5402" w:rsidP="007855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253B5" w14:textId="77777777" w:rsidR="001D3F23" w:rsidRDefault="00E05653">
    <w:pPr>
      <w:pStyle w:val="Footer"/>
      <w:framePr w:wrap="around" w:vAnchor="text" w:hAnchor="margin" w:xAlign="center" w:y="1"/>
    </w:pPr>
    <w:r>
      <w:fldChar w:fldCharType="begin"/>
    </w:r>
    <w:r>
      <w:instrText xml:space="preserve">PAGE  </w:instrText>
    </w:r>
    <w:r>
      <w:fldChar w:fldCharType="separate"/>
    </w:r>
    <w:r>
      <w:rPr>
        <w:noProof/>
      </w:rPr>
      <w:t>1</w:t>
    </w:r>
    <w:r>
      <w:fldChar w:fldCharType="end"/>
    </w:r>
  </w:p>
  <w:p w14:paraId="0C01FFC7" w14:textId="77777777" w:rsidR="001D3F23" w:rsidRDefault="001D3F23">
    <w:pPr>
      <w:pStyle w:val="Footer"/>
    </w:pPr>
  </w:p>
  <w:p w14:paraId="43BE3189" w14:textId="77777777" w:rsidR="001D3F23" w:rsidRDefault="001D3F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714048"/>
      <w:docPartObj>
        <w:docPartGallery w:val="Page Numbers (Bottom of Page)"/>
        <w:docPartUnique/>
      </w:docPartObj>
    </w:sdtPr>
    <w:sdtEndPr>
      <w:rPr>
        <w:noProof/>
      </w:rPr>
    </w:sdtEndPr>
    <w:sdtContent>
      <w:p w14:paraId="146565C3" w14:textId="77777777" w:rsidR="008B416E" w:rsidRDefault="008B416E">
        <w:pPr>
          <w:pStyle w:val="Footer"/>
        </w:pPr>
        <w:r w:rsidRPr="00F05C55">
          <w:rPr>
            <w:sz w:val="20"/>
            <w:szCs w:val="20"/>
          </w:rPr>
          <w:fldChar w:fldCharType="begin"/>
        </w:r>
        <w:r w:rsidRPr="00F05C55">
          <w:rPr>
            <w:sz w:val="20"/>
            <w:szCs w:val="20"/>
          </w:rPr>
          <w:instrText xml:space="preserve"> PAGE   \* MERGEFORMAT </w:instrText>
        </w:r>
        <w:r w:rsidRPr="00F05C55">
          <w:rPr>
            <w:sz w:val="20"/>
            <w:szCs w:val="20"/>
          </w:rPr>
          <w:fldChar w:fldCharType="separate"/>
        </w:r>
        <w:r w:rsidRPr="00F05C55">
          <w:rPr>
            <w:noProof/>
            <w:sz w:val="20"/>
            <w:szCs w:val="20"/>
          </w:rPr>
          <w:t>2</w:t>
        </w:r>
        <w:r w:rsidRPr="00F05C55">
          <w:rPr>
            <w:noProof/>
            <w:sz w:val="20"/>
            <w:szCs w:val="20"/>
          </w:rPr>
          <w:fldChar w:fldCharType="end"/>
        </w:r>
      </w:p>
    </w:sdtContent>
  </w:sdt>
  <w:p w14:paraId="10FD9753" w14:textId="77777777" w:rsidR="001D3F23" w:rsidRDefault="001D3F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4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430"/>
      <w:gridCol w:w="2520"/>
      <w:gridCol w:w="2975"/>
    </w:tblGrid>
    <w:tr w:rsidR="003B0685" w14:paraId="6B18907D" w14:textId="77777777" w:rsidTr="00E80F21">
      <w:tc>
        <w:tcPr>
          <w:tcW w:w="2515" w:type="dxa"/>
        </w:tcPr>
        <w:p w14:paraId="384E7901"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AUGUSTA</w:t>
          </w:r>
        </w:p>
      </w:tc>
      <w:tc>
        <w:tcPr>
          <w:tcW w:w="2430" w:type="dxa"/>
        </w:tcPr>
        <w:p w14:paraId="3584E192"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BANGOR</w:t>
          </w:r>
        </w:p>
      </w:tc>
      <w:tc>
        <w:tcPr>
          <w:tcW w:w="2520" w:type="dxa"/>
        </w:tcPr>
        <w:p w14:paraId="45CE7F72"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PORTLAND</w:t>
          </w:r>
        </w:p>
      </w:tc>
      <w:tc>
        <w:tcPr>
          <w:tcW w:w="2975" w:type="dxa"/>
        </w:tcPr>
        <w:p w14:paraId="1DFC175A"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PRESQUE ISLE</w:t>
          </w:r>
        </w:p>
      </w:tc>
    </w:tr>
    <w:tr w:rsidR="003B0685" w14:paraId="64D9FB4C" w14:textId="77777777" w:rsidTr="00E80F21">
      <w:tc>
        <w:tcPr>
          <w:tcW w:w="2515" w:type="dxa"/>
        </w:tcPr>
        <w:p w14:paraId="286BFF7A"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17 STATE HOUSE STATION</w:t>
          </w:r>
        </w:p>
      </w:tc>
      <w:tc>
        <w:tcPr>
          <w:tcW w:w="2430" w:type="dxa"/>
        </w:tcPr>
        <w:p w14:paraId="5234ACBB"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106 HOGAN ROAD, SUITE 6</w:t>
          </w:r>
        </w:p>
      </w:tc>
      <w:tc>
        <w:tcPr>
          <w:tcW w:w="2520" w:type="dxa"/>
        </w:tcPr>
        <w:p w14:paraId="49D371BA"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312 CANCO ROAD</w:t>
          </w:r>
        </w:p>
      </w:tc>
      <w:tc>
        <w:tcPr>
          <w:tcW w:w="2975" w:type="dxa"/>
        </w:tcPr>
        <w:p w14:paraId="4FBEC6B5"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1235 CENTRAL DRIVE, SKYWAY PARK</w:t>
          </w:r>
        </w:p>
      </w:tc>
    </w:tr>
    <w:tr w:rsidR="003B0685" w14:paraId="238C9911" w14:textId="77777777" w:rsidTr="00E80F21">
      <w:tc>
        <w:tcPr>
          <w:tcW w:w="2515" w:type="dxa"/>
        </w:tcPr>
        <w:p w14:paraId="198A81E1"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AUGUSTA, MAINE 04333-0017</w:t>
          </w:r>
        </w:p>
      </w:tc>
      <w:tc>
        <w:tcPr>
          <w:tcW w:w="2430" w:type="dxa"/>
        </w:tcPr>
        <w:p w14:paraId="71A56476"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BANGOR, MAINE 04401</w:t>
          </w:r>
        </w:p>
      </w:tc>
      <w:tc>
        <w:tcPr>
          <w:tcW w:w="2520" w:type="dxa"/>
        </w:tcPr>
        <w:p w14:paraId="710BE6E5"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PORTLAND, MAINE 04103</w:t>
          </w:r>
        </w:p>
      </w:tc>
      <w:tc>
        <w:tcPr>
          <w:tcW w:w="2975" w:type="dxa"/>
        </w:tcPr>
        <w:p w14:paraId="70A5CBE9"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PRESQUE ISLE, MAINE 04769</w:t>
          </w:r>
        </w:p>
      </w:tc>
    </w:tr>
    <w:tr w:rsidR="003B0685" w14:paraId="4AF4DB3A" w14:textId="77777777" w:rsidTr="00E80F21">
      <w:tc>
        <w:tcPr>
          <w:tcW w:w="2515" w:type="dxa"/>
        </w:tcPr>
        <w:p w14:paraId="63D8D88C"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 287-7688 FAX: (207) 287-7826</w:t>
          </w:r>
        </w:p>
      </w:tc>
      <w:tc>
        <w:tcPr>
          <w:tcW w:w="2430" w:type="dxa"/>
        </w:tcPr>
        <w:p w14:paraId="10F8559E"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207-941-4570 FAX: (207) 941-4584</w:t>
          </w:r>
        </w:p>
      </w:tc>
      <w:tc>
        <w:tcPr>
          <w:tcW w:w="2520" w:type="dxa"/>
        </w:tcPr>
        <w:p w14:paraId="21F95150"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 822-6300 FAX: (207) 822-6303</w:t>
          </w:r>
        </w:p>
      </w:tc>
      <w:tc>
        <w:tcPr>
          <w:tcW w:w="2975" w:type="dxa"/>
        </w:tcPr>
        <w:p w14:paraId="74B12567"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 764-0477 FAX: (207) 760-3143</w:t>
          </w:r>
        </w:p>
      </w:tc>
    </w:tr>
    <w:tr w:rsidR="003B0685" w14:paraId="4BF4B24F" w14:textId="77777777" w:rsidTr="00E80F21">
      <w:tc>
        <w:tcPr>
          <w:tcW w:w="2515" w:type="dxa"/>
        </w:tcPr>
        <w:p w14:paraId="2E8B0ED2"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430" w:type="dxa"/>
        </w:tcPr>
        <w:p w14:paraId="27C46475"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520" w:type="dxa"/>
        </w:tcPr>
        <w:p w14:paraId="344EB200"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975" w:type="dxa"/>
        </w:tcPr>
        <w:p w14:paraId="4A0F6724" w14:textId="77777777" w:rsidR="003B0685" w:rsidRPr="003B0685" w:rsidRDefault="003B0685" w:rsidP="00FF60BC">
          <w:pPr>
            <w:pStyle w:val="Footer"/>
            <w:spacing w:before="100" w:beforeAutospacing="1"/>
            <w:jc w:val="left"/>
            <w:rPr>
              <w:rFonts w:ascii="Times New Roman" w:hAnsi="Times New Roman"/>
              <w:sz w:val="15"/>
              <w:szCs w:val="15"/>
            </w:rPr>
          </w:pPr>
        </w:p>
      </w:tc>
    </w:tr>
    <w:tr w:rsidR="003B0685" w14:paraId="311D1D29" w14:textId="77777777" w:rsidTr="00E80F21">
      <w:tc>
        <w:tcPr>
          <w:tcW w:w="2515" w:type="dxa"/>
        </w:tcPr>
        <w:p w14:paraId="05695F90" w14:textId="77777777" w:rsidR="003B0685" w:rsidRPr="003B0685" w:rsidRDefault="00234F33" w:rsidP="00FF60BC">
          <w:pPr>
            <w:pStyle w:val="Footer"/>
            <w:spacing w:before="100" w:beforeAutospacing="1"/>
            <w:jc w:val="left"/>
            <w:rPr>
              <w:rFonts w:ascii="Times New Roman" w:hAnsi="Times New Roman"/>
              <w:sz w:val="15"/>
              <w:szCs w:val="15"/>
            </w:rPr>
          </w:pPr>
          <w:r>
            <w:rPr>
              <w:rFonts w:ascii="Times New Roman" w:hAnsi="Times New Roman"/>
              <w:sz w:val="15"/>
              <w:szCs w:val="15"/>
            </w:rPr>
            <w:t>WEBSITE: www.maine.gov/dep</w:t>
          </w:r>
        </w:p>
      </w:tc>
      <w:tc>
        <w:tcPr>
          <w:tcW w:w="2430" w:type="dxa"/>
        </w:tcPr>
        <w:p w14:paraId="3683C924"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520" w:type="dxa"/>
        </w:tcPr>
        <w:p w14:paraId="78C83BE6"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975" w:type="dxa"/>
        </w:tcPr>
        <w:p w14:paraId="34AECDE2" w14:textId="77777777" w:rsidR="003B0685" w:rsidRPr="003B0685" w:rsidRDefault="003B0685" w:rsidP="00FF60BC">
          <w:pPr>
            <w:pStyle w:val="Footer"/>
            <w:spacing w:before="100" w:beforeAutospacing="1"/>
            <w:jc w:val="left"/>
            <w:rPr>
              <w:rFonts w:ascii="Times New Roman" w:hAnsi="Times New Roman"/>
              <w:sz w:val="15"/>
              <w:szCs w:val="15"/>
            </w:rPr>
          </w:pPr>
        </w:p>
      </w:tc>
    </w:tr>
  </w:tbl>
  <w:p w14:paraId="44F4815D" w14:textId="77777777" w:rsidR="00FF60BC" w:rsidRPr="00FF60BC" w:rsidRDefault="00FF60BC" w:rsidP="00FF60BC">
    <w:pPr>
      <w:pStyle w:val="Footer"/>
      <w:spacing w:before="100" w:beforeAutospacing="1"/>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35343" w14:textId="77777777" w:rsidR="00FD5402" w:rsidRDefault="00FD5402" w:rsidP="00785540">
      <w:pPr>
        <w:spacing w:before="0"/>
      </w:pPr>
      <w:r>
        <w:separator/>
      </w:r>
    </w:p>
  </w:footnote>
  <w:footnote w:type="continuationSeparator" w:id="0">
    <w:p w14:paraId="341A4CAA" w14:textId="77777777" w:rsidR="00FD5402" w:rsidRDefault="00FD5402" w:rsidP="0078554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7F075" w14:textId="77777777" w:rsidR="00ED1149" w:rsidRDefault="00ED1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7B08" w14:textId="247C0A61" w:rsidR="00341B1B" w:rsidRDefault="00ED1149" w:rsidP="00341B1B">
    <w:pPr>
      <w:pStyle w:val="Header"/>
      <w:spacing w:before="0"/>
      <w:rPr>
        <w:rFonts w:ascii="Times New Roman" w:hAnsi="Times New Roman"/>
      </w:rPr>
    </w:pPr>
    <w:r>
      <w:rPr>
        <w:rFonts w:ascii="Times New Roman" w:hAnsi="Times New Roman"/>
      </w:rPr>
      <w:t>Rumford Falls</w:t>
    </w:r>
    <w:r w:rsidR="00341B1B">
      <w:rPr>
        <w:rFonts w:ascii="Times New Roman" w:hAnsi="Times New Roman"/>
      </w:rPr>
      <w:t xml:space="preserve"> Project</w:t>
    </w:r>
  </w:p>
  <w:p w14:paraId="3860FD5C" w14:textId="4785E09E" w:rsidR="008A2E2B" w:rsidRPr="008A2E2B" w:rsidRDefault="00341B1B" w:rsidP="00341B1B">
    <w:pPr>
      <w:pStyle w:val="Header"/>
      <w:spacing w:before="0"/>
      <w:rPr>
        <w:rFonts w:ascii="Times New Roman" w:hAnsi="Times New Roman"/>
      </w:rPr>
    </w:pPr>
    <w:r>
      <w:rPr>
        <w:rFonts w:ascii="Times New Roman" w:hAnsi="Times New Roman"/>
      </w:rPr>
      <w:t>Water Quality Assessment Memorandum</w:t>
    </w:r>
    <w:r w:rsidR="008A2E2B">
      <w:tab/>
    </w:r>
    <w:r w:rsidR="008A2E2B">
      <w:tab/>
    </w:r>
  </w:p>
  <w:p w14:paraId="2973F4F8" w14:textId="1221DE7C" w:rsidR="007A758C" w:rsidRPr="007A758C" w:rsidRDefault="007A758C">
    <w:pPr>
      <w:pStyle w:val="Head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7C737" w14:textId="77777777" w:rsidR="00DC0F83" w:rsidRDefault="007A758C" w:rsidP="00CA228D">
    <w:pPr>
      <w:pStyle w:val="Header"/>
      <w:rPr>
        <w:rFonts w:ascii="Times New Roman" w:eastAsia="Garamond" w:hAnsi="Times New Roman"/>
        <w:b/>
        <w:bCs/>
        <w:caps/>
        <w:color w:val="0000FF"/>
        <w:sz w:val="18"/>
        <w:szCs w:val="18"/>
      </w:rPr>
    </w:pPr>
    <w:r w:rsidRPr="00DC0F83">
      <w:rPr>
        <w:rFonts w:ascii="Times New Roman" w:hAnsi="Times New Roman"/>
        <w:caps/>
        <w:noProof/>
        <w:sz w:val="18"/>
        <w:szCs w:val="18"/>
      </w:rPr>
      <w:drawing>
        <wp:anchor distT="0" distB="0" distL="114300" distR="114300" simplePos="0" relativeHeight="251661312" behindDoc="1" locked="0" layoutInCell="1" allowOverlap="1" wp14:anchorId="509C2109" wp14:editId="10AC40D2">
          <wp:simplePos x="0" y="0"/>
          <wp:positionH relativeFrom="page">
            <wp:posOffset>6486525</wp:posOffset>
          </wp:positionH>
          <wp:positionV relativeFrom="paragraph">
            <wp:posOffset>-36830</wp:posOffset>
          </wp:positionV>
          <wp:extent cx="565150" cy="57213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572135"/>
                  </a:xfrm>
                  <a:prstGeom prst="rect">
                    <a:avLst/>
                  </a:prstGeom>
                  <a:noFill/>
                </pic:spPr>
              </pic:pic>
            </a:graphicData>
          </a:graphic>
          <wp14:sizeRelH relativeFrom="page">
            <wp14:pctWidth>0</wp14:pctWidth>
          </wp14:sizeRelH>
          <wp14:sizeRelV relativeFrom="page">
            <wp14:pctHeight>0</wp14:pctHeight>
          </wp14:sizeRelV>
        </wp:anchor>
      </w:drawing>
    </w:r>
    <w:r w:rsidRPr="00DC0F83">
      <w:rPr>
        <w:rFonts w:ascii="Times New Roman" w:hAnsi="Times New Roman"/>
        <w:caps/>
        <w:noProof/>
        <w:sz w:val="18"/>
        <w:szCs w:val="18"/>
      </w:rPr>
      <w:drawing>
        <wp:anchor distT="0" distB="0" distL="114300" distR="114300" simplePos="0" relativeHeight="251659264" behindDoc="1" locked="0" layoutInCell="1" allowOverlap="1" wp14:anchorId="3B3F7701" wp14:editId="0CC53C7B">
          <wp:simplePos x="0" y="0"/>
          <wp:positionH relativeFrom="page">
            <wp:posOffset>676275</wp:posOffset>
          </wp:positionH>
          <wp:positionV relativeFrom="paragraph">
            <wp:posOffset>-92710</wp:posOffset>
          </wp:positionV>
          <wp:extent cx="544195" cy="666115"/>
          <wp:effectExtent l="0" t="0" r="825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666115"/>
                  </a:xfrm>
                  <a:prstGeom prst="rect">
                    <a:avLst/>
                  </a:prstGeom>
                  <a:noFill/>
                </pic:spPr>
              </pic:pic>
            </a:graphicData>
          </a:graphic>
          <wp14:sizeRelH relativeFrom="page">
            <wp14:pctWidth>0</wp14:pctWidth>
          </wp14:sizeRelH>
          <wp14:sizeRelV relativeFrom="page">
            <wp14:pctHeight>0</wp14:pctHeight>
          </wp14:sizeRelV>
        </wp:anchor>
      </w:drawing>
    </w:r>
    <w:r w:rsidR="0016710F">
      <w:rPr>
        <w:rFonts w:ascii="Times New Roman" w:hAnsi="Times New Roman"/>
        <w:caps/>
        <w:noProof/>
        <w:sz w:val="18"/>
        <w:szCs w:val="18"/>
      </w:rPr>
      <mc:AlternateContent>
        <mc:Choice Requires="wps">
          <w:drawing>
            <wp:anchor distT="0" distB="0" distL="114300" distR="114300" simplePos="0" relativeHeight="251658239" behindDoc="1" locked="0" layoutInCell="1" allowOverlap="1" wp14:anchorId="05ADE95E" wp14:editId="7BDE74D7">
              <wp:simplePos x="0" y="0"/>
              <wp:positionH relativeFrom="column">
                <wp:posOffset>-891540</wp:posOffset>
              </wp:positionH>
              <wp:positionV relativeFrom="paragraph">
                <wp:posOffset>15240</wp:posOffset>
              </wp:positionV>
              <wp:extent cx="7726680" cy="409575"/>
              <wp:effectExtent l="0" t="0" r="7620" b="9525"/>
              <wp:wrapNone/>
              <wp:docPr id="4" name="Text Box 4"/>
              <wp:cNvGraphicFramePr/>
              <a:graphic xmlns:a="http://schemas.openxmlformats.org/drawingml/2006/main">
                <a:graphicData uri="http://schemas.microsoft.com/office/word/2010/wordprocessingShape">
                  <wps:wsp>
                    <wps:cNvSpPr txBox="1"/>
                    <wps:spPr>
                      <a:xfrm>
                        <a:off x="0" y="0"/>
                        <a:ext cx="7726680" cy="409575"/>
                      </a:xfrm>
                      <a:prstGeom prst="rect">
                        <a:avLst/>
                      </a:prstGeom>
                      <a:solidFill>
                        <a:schemeClr val="lt1"/>
                      </a:solidFill>
                      <a:ln w="6350">
                        <a:noFill/>
                      </a:ln>
                    </wps:spPr>
                    <wps:txbx>
                      <w:txbxContent>
                        <w:p w14:paraId="30B9E091" w14:textId="77777777" w:rsidR="00CA228D" w:rsidRPr="00CA228D" w:rsidRDefault="00CA228D" w:rsidP="0016710F">
                          <w:pPr>
                            <w:pStyle w:val="Header"/>
                            <w:spacing w:before="100" w:beforeAutospacing="1"/>
                            <w:jc w:val="center"/>
                            <w:rPr>
                              <w:rFonts w:ascii="Times New Roman" w:eastAsia="Garamond" w:hAnsi="Times New Roman"/>
                              <w:b/>
                              <w:bCs/>
                              <w:caps/>
                              <w:color w:val="0000FF"/>
                              <w:spacing w:val="14"/>
                              <w:sz w:val="18"/>
                              <w:szCs w:val="18"/>
                            </w:rPr>
                          </w:pPr>
                          <w:r w:rsidRPr="00CA228D">
                            <w:rPr>
                              <w:rFonts w:ascii="Times New Roman" w:eastAsia="Garamond" w:hAnsi="Times New Roman"/>
                              <w:b/>
                              <w:bCs/>
                              <w:caps/>
                              <w:color w:val="0000FF"/>
                              <w:spacing w:val="14"/>
                              <w:sz w:val="18"/>
                              <w:szCs w:val="18"/>
                            </w:rPr>
                            <w:t>STATE OF MAINE</w:t>
                          </w:r>
                          <w:r w:rsidRPr="00CA228D">
                            <w:rPr>
                              <w:rFonts w:ascii="Times New Roman" w:eastAsia="Garamond" w:hAnsi="Times New Roman"/>
                              <w:b/>
                              <w:bCs/>
                              <w:caps/>
                              <w:color w:val="0000FF"/>
                              <w:spacing w:val="14"/>
                              <w:sz w:val="18"/>
                              <w:szCs w:val="18"/>
                            </w:rPr>
                            <w:br/>
                          </w:r>
                          <w:r w:rsidRPr="00CA228D">
                            <w:rPr>
                              <w:rFonts w:ascii="Times New Roman" w:eastAsia="Garamond" w:hAnsi="Times New Roman"/>
                              <w:b/>
                              <w:bCs/>
                              <w:caps/>
                              <w:color w:val="0000FF"/>
                              <w:spacing w:val="14"/>
                            </w:rPr>
                            <w:t>D</w:t>
                          </w:r>
                          <w:r w:rsidRPr="00CA228D">
                            <w:rPr>
                              <w:rFonts w:ascii="Times New Roman" w:eastAsia="Garamond" w:hAnsi="Times New Roman"/>
                              <w:b/>
                              <w:bCs/>
                              <w:caps/>
                              <w:color w:val="0000FF"/>
                              <w:spacing w:val="14"/>
                              <w:sz w:val="18"/>
                              <w:szCs w:val="18"/>
                            </w:rPr>
                            <w:t xml:space="preserve">epartment of </w:t>
                          </w:r>
                          <w:r w:rsidRPr="00CA228D">
                            <w:rPr>
                              <w:rFonts w:ascii="Times New Roman" w:eastAsia="Garamond" w:hAnsi="Times New Roman"/>
                              <w:b/>
                              <w:bCs/>
                              <w:caps/>
                              <w:color w:val="0000FF"/>
                              <w:spacing w:val="14"/>
                            </w:rPr>
                            <w:t>E</w:t>
                          </w:r>
                          <w:r w:rsidRPr="00CA228D">
                            <w:rPr>
                              <w:rFonts w:ascii="Times New Roman" w:eastAsia="Garamond" w:hAnsi="Times New Roman"/>
                              <w:b/>
                              <w:bCs/>
                              <w:caps/>
                              <w:color w:val="0000FF"/>
                              <w:spacing w:val="14"/>
                              <w:sz w:val="18"/>
                              <w:szCs w:val="18"/>
                            </w:rPr>
                            <w:t xml:space="preserve">nvironmental </w:t>
                          </w:r>
                          <w:r w:rsidRPr="00CA228D">
                            <w:rPr>
                              <w:rFonts w:ascii="Times New Roman" w:eastAsia="Garamond" w:hAnsi="Times New Roman"/>
                              <w:b/>
                              <w:bCs/>
                              <w:caps/>
                              <w:color w:val="0000FF"/>
                              <w:spacing w:val="14"/>
                            </w:rPr>
                            <w:t>P</w:t>
                          </w:r>
                          <w:r w:rsidRPr="00CA228D">
                            <w:rPr>
                              <w:rFonts w:ascii="Times New Roman" w:eastAsia="Garamond" w:hAnsi="Times New Roman"/>
                              <w:b/>
                              <w:bCs/>
                              <w:caps/>
                              <w:color w:val="0000FF"/>
                              <w:spacing w:val="14"/>
                              <w:sz w:val="18"/>
                              <w:szCs w:val="18"/>
                            </w:rPr>
                            <w:t>rotection</w:t>
                          </w:r>
                        </w:p>
                        <w:p w14:paraId="65E8FA35" w14:textId="77777777" w:rsidR="00CA228D" w:rsidRDefault="00CA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DE95E" id="_x0000_t202" coordsize="21600,21600" o:spt="202" path="m,l,21600r21600,l21600,xe">
              <v:stroke joinstyle="miter"/>
              <v:path gradientshapeok="t" o:connecttype="rect"/>
            </v:shapetype>
            <v:shape id="Text Box 4" o:spid="_x0000_s1026" type="#_x0000_t202" style="position:absolute;margin-left:-70.2pt;margin-top:1.2pt;width:608.4pt;height:3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2yLAIAAFQ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" fillcolor="white [3201]" stroked="f" strokeweight=".5pt">
              <v:textbox>
                <w:txbxContent>
                  <w:p w14:paraId="30B9E091" w14:textId="77777777" w:rsidR="00CA228D" w:rsidRPr="00CA228D" w:rsidRDefault="00CA228D" w:rsidP="0016710F">
                    <w:pPr>
                      <w:pStyle w:val="Header"/>
                      <w:spacing w:before="100" w:beforeAutospacing="1"/>
                      <w:jc w:val="center"/>
                      <w:rPr>
                        <w:rFonts w:ascii="Times New Roman" w:eastAsia="Garamond" w:hAnsi="Times New Roman"/>
                        <w:b/>
                        <w:bCs/>
                        <w:caps/>
                        <w:color w:val="0000FF"/>
                        <w:spacing w:val="14"/>
                        <w:sz w:val="18"/>
                        <w:szCs w:val="18"/>
                      </w:rPr>
                    </w:pPr>
                    <w:r w:rsidRPr="00CA228D">
                      <w:rPr>
                        <w:rFonts w:ascii="Times New Roman" w:eastAsia="Garamond" w:hAnsi="Times New Roman"/>
                        <w:b/>
                        <w:bCs/>
                        <w:caps/>
                        <w:color w:val="0000FF"/>
                        <w:spacing w:val="14"/>
                        <w:sz w:val="18"/>
                        <w:szCs w:val="18"/>
                      </w:rPr>
                      <w:t>STATE OF MAINE</w:t>
                    </w:r>
                    <w:r w:rsidRPr="00CA228D">
                      <w:rPr>
                        <w:rFonts w:ascii="Times New Roman" w:eastAsia="Garamond" w:hAnsi="Times New Roman"/>
                        <w:b/>
                        <w:bCs/>
                        <w:caps/>
                        <w:color w:val="0000FF"/>
                        <w:spacing w:val="14"/>
                        <w:sz w:val="18"/>
                        <w:szCs w:val="18"/>
                      </w:rPr>
                      <w:br/>
                    </w:r>
                    <w:r w:rsidRPr="00CA228D">
                      <w:rPr>
                        <w:rFonts w:ascii="Times New Roman" w:eastAsia="Garamond" w:hAnsi="Times New Roman"/>
                        <w:b/>
                        <w:bCs/>
                        <w:caps/>
                        <w:color w:val="0000FF"/>
                        <w:spacing w:val="14"/>
                      </w:rPr>
                      <w:t>D</w:t>
                    </w:r>
                    <w:r w:rsidRPr="00CA228D">
                      <w:rPr>
                        <w:rFonts w:ascii="Times New Roman" w:eastAsia="Garamond" w:hAnsi="Times New Roman"/>
                        <w:b/>
                        <w:bCs/>
                        <w:caps/>
                        <w:color w:val="0000FF"/>
                        <w:spacing w:val="14"/>
                        <w:sz w:val="18"/>
                        <w:szCs w:val="18"/>
                      </w:rPr>
                      <w:t xml:space="preserve">epartment of </w:t>
                    </w:r>
                    <w:r w:rsidRPr="00CA228D">
                      <w:rPr>
                        <w:rFonts w:ascii="Times New Roman" w:eastAsia="Garamond" w:hAnsi="Times New Roman"/>
                        <w:b/>
                        <w:bCs/>
                        <w:caps/>
                        <w:color w:val="0000FF"/>
                        <w:spacing w:val="14"/>
                      </w:rPr>
                      <w:t>E</w:t>
                    </w:r>
                    <w:r w:rsidRPr="00CA228D">
                      <w:rPr>
                        <w:rFonts w:ascii="Times New Roman" w:eastAsia="Garamond" w:hAnsi="Times New Roman"/>
                        <w:b/>
                        <w:bCs/>
                        <w:caps/>
                        <w:color w:val="0000FF"/>
                        <w:spacing w:val="14"/>
                        <w:sz w:val="18"/>
                        <w:szCs w:val="18"/>
                      </w:rPr>
                      <w:t xml:space="preserve">nvironmental </w:t>
                    </w:r>
                    <w:r w:rsidRPr="00CA228D">
                      <w:rPr>
                        <w:rFonts w:ascii="Times New Roman" w:eastAsia="Garamond" w:hAnsi="Times New Roman"/>
                        <w:b/>
                        <w:bCs/>
                        <w:caps/>
                        <w:color w:val="0000FF"/>
                        <w:spacing w:val="14"/>
                      </w:rPr>
                      <w:t>P</w:t>
                    </w:r>
                    <w:r w:rsidRPr="00CA228D">
                      <w:rPr>
                        <w:rFonts w:ascii="Times New Roman" w:eastAsia="Garamond" w:hAnsi="Times New Roman"/>
                        <w:b/>
                        <w:bCs/>
                        <w:caps/>
                        <w:color w:val="0000FF"/>
                        <w:spacing w:val="14"/>
                        <w:sz w:val="18"/>
                        <w:szCs w:val="18"/>
                      </w:rPr>
                      <w:t>rotection</w:t>
                    </w:r>
                  </w:p>
                  <w:p w14:paraId="65E8FA35" w14:textId="77777777" w:rsidR="00CA228D" w:rsidRDefault="00CA228D"/>
                </w:txbxContent>
              </v:textbox>
            </v:shape>
          </w:pict>
        </mc:Fallback>
      </mc:AlternateContent>
    </w:r>
  </w:p>
  <w:p w14:paraId="3BF28609" w14:textId="77777777" w:rsidR="00DC0F83" w:rsidRDefault="00432DA9" w:rsidP="00DC0F83">
    <w:pPr>
      <w:pStyle w:val="Header"/>
      <w:jc w:val="center"/>
      <w:rPr>
        <w:rFonts w:ascii="Times New Roman" w:eastAsia="Garamond" w:hAnsi="Times New Roman"/>
        <w:b/>
        <w:bCs/>
        <w:caps/>
        <w:color w:val="0000FF"/>
        <w:sz w:val="18"/>
        <w:szCs w:val="18"/>
      </w:rPr>
    </w:pPr>
    <w:r>
      <w:rPr>
        <w:rFonts w:ascii="Times New Roman" w:eastAsia="Garamond" w:hAnsi="Times New Roman"/>
        <w:b/>
        <w:bCs/>
        <w:caps/>
        <w:noProof/>
        <w:color w:val="0000FF"/>
        <w:sz w:val="18"/>
        <w:szCs w:val="18"/>
      </w:rPr>
      <mc:AlternateContent>
        <mc:Choice Requires="wps">
          <w:drawing>
            <wp:anchor distT="0" distB="0" distL="114300" distR="114300" simplePos="0" relativeHeight="251663360" behindDoc="0" locked="0" layoutInCell="1" allowOverlap="1" wp14:anchorId="20355711" wp14:editId="3959DD80">
              <wp:simplePos x="0" y="0"/>
              <wp:positionH relativeFrom="column">
                <wp:posOffset>5207318</wp:posOffset>
              </wp:positionH>
              <wp:positionV relativeFrom="paragraph">
                <wp:posOffset>239395</wp:posOffset>
              </wp:positionV>
              <wp:extent cx="1295400" cy="3244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95400" cy="324485"/>
                      </a:xfrm>
                      <a:prstGeom prst="rect">
                        <a:avLst/>
                      </a:prstGeom>
                      <a:solidFill>
                        <a:schemeClr val="lt1"/>
                      </a:solidFill>
                      <a:ln w="6350">
                        <a:noFill/>
                      </a:ln>
                    </wps:spPr>
                    <wps:txbx>
                      <w:txbxContent>
                        <w:p w14:paraId="15A56C35" w14:textId="77777777" w:rsidR="00432DA9" w:rsidRPr="000D14CA" w:rsidRDefault="00432DA9" w:rsidP="00432DA9">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MELANIE LOYZIM</w:t>
                          </w:r>
                          <w:r>
                            <w:rPr>
                              <w:rFonts w:ascii="Arial" w:eastAsia="Arial" w:hAnsi="Arial" w:cs="Arial"/>
                              <w:color w:val="0000FF"/>
                              <w:spacing w:val="1"/>
                              <w:sz w:val="14"/>
                              <w:szCs w:val="14"/>
                            </w:rPr>
                            <w:br/>
                            <w:t>COMMISSIONER</w:t>
                          </w:r>
                        </w:p>
                        <w:p w14:paraId="0634F19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355711" id="Text Box 8" o:spid="_x0000_s1027" type="#_x0000_t202" style="position:absolute;left:0;text-align:left;margin-left:410.05pt;margin-top:18.85pt;width:102pt;height:25.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" fillcolor="white [3201]" stroked="f" strokeweight=".5pt">
              <v:textbox>
                <w:txbxContent>
                  <w:p w14:paraId="15A56C35" w14:textId="77777777" w:rsidR="00432DA9" w:rsidRPr="000D14CA" w:rsidRDefault="00432DA9" w:rsidP="00432DA9">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MELANIE LOYZIM</w:t>
                    </w:r>
                    <w:r>
                      <w:rPr>
                        <w:rFonts w:ascii="Arial" w:eastAsia="Arial" w:hAnsi="Arial" w:cs="Arial"/>
                        <w:color w:val="0000FF"/>
                        <w:spacing w:val="1"/>
                        <w:sz w:val="14"/>
                        <w:szCs w:val="14"/>
                      </w:rPr>
                      <w:br/>
                      <w:t>COMMISSIONER</w:t>
                    </w:r>
                  </w:p>
                  <w:p w14:paraId="0634F19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p>
                </w:txbxContent>
              </v:textbox>
            </v:shape>
          </w:pict>
        </mc:Fallback>
      </mc:AlternateContent>
    </w:r>
    <w:r w:rsidR="007A758C">
      <w:rPr>
        <w:rFonts w:ascii="Times New Roman" w:eastAsia="Garamond" w:hAnsi="Times New Roman"/>
        <w:b/>
        <w:bCs/>
        <w:caps/>
        <w:noProof/>
        <w:color w:val="0000FF"/>
        <w:sz w:val="18"/>
        <w:szCs w:val="18"/>
      </w:rPr>
      <mc:AlternateContent>
        <mc:Choice Requires="wps">
          <w:drawing>
            <wp:anchor distT="0" distB="0" distL="114300" distR="114300" simplePos="0" relativeHeight="251657214" behindDoc="1" locked="0" layoutInCell="1" allowOverlap="1" wp14:anchorId="4793456D" wp14:editId="77DB3CD6">
              <wp:simplePos x="0" y="0"/>
              <wp:positionH relativeFrom="column">
                <wp:posOffset>-438150</wp:posOffset>
              </wp:positionH>
              <wp:positionV relativeFrom="paragraph">
                <wp:posOffset>235585</wp:posOffset>
              </wp:positionV>
              <wp:extent cx="942975" cy="324485"/>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942975" cy="324485"/>
                      </a:xfrm>
                      <a:prstGeom prst="rect">
                        <a:avLst/>
                      </a:prstGeom>
                      <a:solidFill>
                        <a:schemeClr val="lt1"/>
                      </a:solidFill>
                      <a:ln w="6350">
                        <a:noFill/>
                      </a:ln>
                    </wps:spPr>
                    <wps:txbx>
                      <w:txbxContent>
                        <w:p w14:paraId="7DAB201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JANET T. MILLS</w:t>
                          </w:r>
                          <w:r>
                            <w:rPr>
                              <w:rFonts w:ascii="Arial" w:eastAsia="Arial" w:hAnsi="Arial" w:cs="Arial"/>
                              <w:color w:val="0000FF"/>
                              <w:spacing w:val="1"/>
                              <w:sz w:val="14"/>
                              <w:szCs w:val="14"/>
                            </w:rPr>
                            <w:br/>
                            <w:t>GOVERN</w:t>
                          </w:r>
                          <w:r w:rsidR="00BE2B62">
                            <w:rPr>
                              <w:rFonts w:ascii="Arial" w:eastAsia="Arial" w:hAnsi="Arial" w:cs="Arial"/>
                              <w:color w:val="0000FF"/>
                              <w:spacing w:val="1"/>
                              <w:sz w:val="14"/>
                              <w:szCs w:val="14"/>
                            </w:rPr>
                            <w:t>O</w:t>
                          </w:r>
                          <w:r>
                            <w:rPr>
                              <w:rFonts w:ascii="Arial" w:eastAsia="Arial" w:hAnsi="Arial" w:cs="Arial"/>
                              <w:color w:val="0000FF"/>
                              <w:spacing w:val="1"/>
                              <w:sz w:val="14"/>
                              <w:szCs w:val="1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3456D" id="Text Box 9" o:spid="_x0000_s1028" type="#_x0000_t202" style="position:absolute;left:0;text-align:left;margin-left:-34.5pt;margin-top:18.55pt;width:74.25pt;height:25.55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" fillcolor="white [3201]" stroked="f" strokeweight=".5pt">
              <v:textbox>
                <w:txbxContent>
                  <w:p w14:paraId="7DAB201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JANET T. MILLS</w:t>
                    </w:r>
                    <w:r>
                      <w:rPr>
                        <w:rFonts w:ascii="Arial" w:eastAsia="Arial" w:hAnsi="Arial" w:cs="Arial"/>
                        <w:color w:val="0000FF"/>
                        <w:spacing w:val="1"/>
                        <w:sz w:val="14"/>
                        <w:szCs w:val="14"/>
                      </w:rPr>
                      <w:br/>
                      <w:t>GOVERN</w:t>
                    </w:r>
                    <w:r w:rsidR="00BE2B62">
                      <w:rPr>
                        <w:rFonts w:ascii="Arial" w:eastAsia="Arial" w:hAnsi="Arial" w:cs="Arial"/>
                        <w:color w:val="0000FF"/>
                        <w:spacing w:val="1"/>
                        <w:sz w:val="14"/>
                        <w:szCs w:val="14"/>
                      </w:rPr>
                      <w:t>O</w:t>
                    </w:r>
                    <w:r>
                      <w:rPr>
                        <w:rFonts w:ascii="Arial" w:eastAsia="Arial" w:hAnsi="Arial" w:cs="Arial"/>
                        <w:color w:val="0000FF"/>
                        <w:spacing w:val="1"/>
                        <w:sz w:val="14"/>
                        <w:szCs w:val="14"/>
                      </w:rPr>
                      <w:t>R</w:t>
                    </w:r>
                  </w:p>
                </w:txbxContent>
              </v:textbox>
            </v:shape>
          </w:pict>
        </mc:Fallback>
      </mc:AlternateContent>
    </w:r>
  </w:p>
  <w:p w14:paraId="620CE72D" w14:textId="77777777" w:rsidR="000D14CA" w:rsidRPr="00DC0F83" w:rsidRDefault="000D14CA" w:rsidP="007A758C">
    <w:pPr>
      <w:pStyle w:val="Header"/>
      <w:rPr>
        <w:rFonts w:ascii="Times New Roman" w:eastAsia="Garamond" w:hAnsi="Times New Roman"/>
        <w:b/>
        <w:bCs/>
        <w:caps/>
        <w:color w:val="0000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400BE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82C91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803D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600C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DE3A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2650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62AF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B25D6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F68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C46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20262"/>
    <w:multiLevelType w:val="hybridMultilevel"/>
    <w:tmpl w:val="638EC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6E3C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3BB6A58"/>
    <w:multiLevelType w:val="hybridMultilevel"/>
    <w:tmpl w:val="078E53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7E39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C053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8720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45F6A09"/>
    <w:multiLevelType w:val="hybridMultilevel"/>
    <w:tmpl w:val="46C419D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90100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9BC72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642A1C"/>
    <w:multiLevelType w:val="hybridMultilevel"/>
    <w:tmpl w:val="6D5C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AC2A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BE76D6E"/>
    <w:multiLevelType w:val="multilevel"/>
    <w:tmpl w:val="9DD0DD5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F730CB5"/>
    <w:multiLevelType w:val="multilevel"/>
    <w:tmpl w:val="5F58368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3190769"/>
    <w:multiLevelType w:val="hybridMultilevel"/>
    <w:tmpl w:val="F9BC6E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D837D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1C4B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10C27DF"/>
    <w:multiLevelType w:val="hybridMultilevel"/>
    <w:tmpl w:val="7ECCFEE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0550FB"/>
    <w:multiLevelType w:val="multilevel"/>
    <w:tmpl w:val="4E4625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98F3528"/>
    <w:multiLevelType w:val="multilevel"/>
    <w:tmpl w:val="ACF4B7D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7F104EA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981613292">
    <w:abstractNumId w:val="25"/>
  </w:num>
  <w:num w:numId="2" w16cid:durableId="1526285305">
    <w:abstractNumId w:val="24"/>
  </w:num>
  <w:num w:numId="3" w16cid:durableId="252595728">
    <w:abstractNumId w:val="21"/>
  </w:num>
  <w:num w:numId="4" w16cid:durableId="1755544383">
    <w:abstractNumId w:val="9"/>
  </w:num>
  <w:num w:numId="5" w16cid:durableId="311720414">
    <w:abstractNumId w:val="7"/>
  </w:num>
  <w:num w:numId="6" w16cid:durableId="1483346039">
    <w:abstractNumId w:val="6"/>
  </w:num>
  <w:num w:numId="7" w16cid:durableId="926308518">
    <w:abstractNumId w:val="5"/>
  </w:num>
  <w:num w:numId="8" w16cid:durableId="424763331">
    <w:abstractNumId w:val="4"/>
  </w:num>
  <w:num w:numId="9" w16cid:durableId="1359624399">
    <w:abstractNumId w:val="8"/>
  </w:num>
  <w:num w:numId="10" w16cid:durableId="1031343400">
    <w:abstractNumId w:val="3"/>
  </w:num>
  <w:num w:numId="11" w16cid:durableId="1979651051">
    <w:abstractNumId w:val="2"/>
  </w:num>
  <w:num w:numId="12" w16cid:durableId="1793211244">
    <w:abstractNumId w:val="1"/>
  </w:num>
  <w:num w:numId="13" w16cid:durableId="1461458618">
    <w:abstractNumId w:val="0"/>
  </w:num>
  <w:num w:numId="14" w16cid:durableId="273633829">
    <w:abstractNumId w:val="18"/>
  </w:num>
  <w:num w:numId="15" w16cid:durableId="2075740948">
    <w:abstractNumId w:val="17"/>
  </w:num>
  <w:num w:numId="16" w16cid:durableId="1545021338">
    <w:abstractNumId w:val="28"/>
  </w:num>
  <w:num w:numId="17" w16cid:durableId="391735899">
    <w:abstractNumId w:val="27"/>
  </w:num>
  <w:num w:numId="18" w16cid:durableId="2091921609">
    <w:abstractNumId w:val="20"/>
  </w:num>
  <w:num w:numId="19" w16cid:durableId="1108087337">
    <w:abstractNumId w:val="22"/>
  </w:num>
  <w:num w:numId="20" w16cid:durableId="703136160">
    <w:abstractNumId w:val="11"/>
  </w:num>
  <w:num w:numId="21" w16cid:durableId="30695873">
    <w:abstractNumId w:val="14"/>
  </w:num>
  <w:num w:numId="22" w16cid:durableId="75442493">
    <w:abstractNumId w:val="13"/>
  </w:num>
  <w:num w:numId="23" w16cid:durableId="851844520">
    <w:abstractNumId w:val="15"/>
  </w:num>
  <w:num w:numId="24" w16cid:durableId="767966915">
    <w:abstractNumId w:val="29"/>
  </w:num>
  <w:num w:numId="25" w16cid:durableId="698630699">
    <w:abstractNumId w:val="10"/>
  </w:num>
  <w:num w:numId="26" w16cid:durableId="418403567">
    <w:abstractNumId w:val="26"/>
  </w:num>
  <w:num w:numId="27" w16cid:durableId="7179768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6205770">
    <w:abstractNumId w:val="12"/>
  </w:num>
  <w:num w:numId="29" w16cid:durableId="60102405">
    <w:abstractNumId w:val="19"/>
  </w:num>
  <w:num w:numId="30" w16cid:durableId="9292381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02"/>
    <w:rsid w:val="00011BA1"/>
    <w:rsid w:val="000300E8"/>
    <w:rsid w:val="000A3C97"/>
    <w:rsid w:val="000B12A6"/>
    <w:rsid w:val="000B1F41"/>
    <w:rsid w:val="000C7A0D"/>
    <w:rsid w:val="000D14CA"/>
    <w:rsid w:val="000E26C7"/>
    <w:rsid w:val="000E7180"/>
    <w:rsid w:val="00106B6B"/>
    <w:rsid w:val="0011127E"/>
    <w:rsid w:val="001169FD"/>
    <w:rsid w:val="001314C3"/>
    <w:rsid w:val="00153E81"/>
    <w:rsid w:val="0015580E"/>
    <w:rsid w:val="0016710F"/>
    <w:rsid w:val="001A5D76"/>
    <w:rsid w:val="001B1CDF"/>
    <w:rsid w:val="001D3F23"/>
    <w:rsid w:val="001F390D"/>
    <w:rsid w:val="0021358C"/>
    <w:rsid w:val="00214030"/>
    <w:rsid w:val="002217EB"/>
    <w:rsid w:val="00231297"/>
    <w:rsid w:val="00234F33"/>
    <w:rsid w:val="00240FE6"/>
    <w:rsid w:val="0028575C"/>
    <w:rsid w:val="0028684B"/>
    <w:rsid w:val="00293B83"/>
    <w:rsid w:val="00296B3D"/>
    <w:rsid w:val="002976ED"/>
    <w:rsid w:val="002B0BA4"/>
    <w:rsid w:val="002C17D3"/>
    <w:rsid w:val="002C7ED0"/>
    <w:rsid w:val="002E50F5"/>
    <w:rsid w:val="00312E12"/>
    <w:rsid w:val="00315627"/>
    <w:rsid w:val="00330857"/>
    <w:rsid w:val="003371BB"/>
    <w:rsid w:val="00341B1B"/>
    <w:rsid w:val="00343FA4"/>
    <w:rsid w:val="0037338F"/>
    <w:rsid w:val="00382155"/>
    <w:rsid w:val="00382B92"/>
    <w:rsid w:val="00390C2E"/>
    <w:rsid w:val="003A7EA9"/>
    <w:rsid w:val="003B0685"/>
    <w:rsid w:val="003C0476"/>
    <w:rsid w:val="004171DF"/>
    <w:rsid w:val="00432DA9"/>
    <w:rsid w:val="00441C30"/>
    <w:rsid w:val="004452A3"/>
    <w:rsid w:val="004746E4"/>
    <w:rsid w:val="004C7AEB"/>
    <w:rsid w:val="004E237B"/>
    <w:rsid w:val="004E7C2E"/>
    <w:rsid w:val="00502F83"/>
    <w:rsid w:val="00504FD8"/>
    <w:rsid w:val="005365BC"/>
    <w:rsid w:val="00540B40"/>
    <w:rsid w:val="00542034"/>
    <w:rsid w:val="00544FEB"/>
    <w:rsid w:val="00550D8E"/>
    <w:rsid w:val="00570AC5"/>
    <w:rsid w:val="005B4C90"/>
    <w:rsid w:val="005D68F5"/>
    <w:rsid w:val="005E4DB3"/>
    <w:rsid w:val="00604B6E"/>
    <w:rsid w:val="00605A9C"/>
    <w:rsid w:val="0061369D"/>
    <w:rsid w:val="00626120"/>
    <w:rsid w:val="00637114"/>
    <w:rsid w:val="00666958"/>
    <w:rsid w:val="00697389"/>
    <w:rsid w:val="006A3CE7"/>
    <w:rsid w:val="006A73F1"/>
    <w:rsid w:val="006B791E"/>
    <w:rsid w:val="006D5EC6"/>
    <w:rsid w:val="006D7279"/>
    <w:rsid w:val="006E57F0"/>
    <w:rsid w:val="006E5DE3"/>
    <w:rsid w:val="006F1F74"/>
    <w:rsid w:val="007044CE"/>
    <w:rsid w:val="00761E2F"/>
    <w:rsid w:val="007770B1"/>
    <w:rsid w:val="00777291"/>
    <w:rsid w:val="00785540"/>
    <w:rsid w:val="007902D3"/>
    <w:rsid w:val="007A7273"/>
    <w:rsid w:val="007A758C"/>
    <w:rsid w:val="007C27E6"/>
    <w:rsid w:val="007E52DA"/>
    <w:rsid w:val="007F125F"/>
    <w:rsid w:val="008019D6"/>
    <w:rsid w:val="008422A9"/>
    <w:rsid w:val="00851F6E"/>
    <w:rsid w:val="008528B8"/>
    <w:rsid w:val="00855ABD"/>
    <w:rsid w:val="00866DBA"/>
    <w:rsid w:val="0087043D"/>
    <w:rsid w:val="00872BA6"/>
    <w:rsid w:val="00873D98"/>
    <w:rsid w:val="00873FD6"/>
    <w:rsid w:val="00874990"/>
    <w:rsid w:val="008842F1"/>
    <w:rsid w:val="00894902"/>
    <w:rsid w:val="008A2E2B"/>
    <w:rsid w:val="008B416E"/>
    <w:rsid w:val="008C1568"/>
    <w:rsid w:val="008F0F53"/>
    <w:rsid w:val="008F4C03"/>
    <w:rsid w:val="00904A16"/>
    <w:rsid w:val="00904DCA"/>
    <w:rsid w:val="00933B8F"/>
    <w:rsid w:val="0095790A"/>
    <w:rsid w:val="0098449E"/>
    <w:rsid w:val="009A4C65"/>
    <w:rsid w:val="009C10B6"/>
    <w:rsid w:val="009D69B9"/>
    <w:rsid w:val="009D6DE7"/>
    <w:rsid w:val="009E473E"/>
    <w:rsid w:val="00A0387D"/>
    <w:rsid w:val="00A16EC1"/>
    <w:rsid w:val="00A17AB3"/>
    <w:rsid w:val="00A2550E"/>
    <w:rsid w:val="00A3719F"/>
    <w:rsid w:val="00A431C7"/>
    <w:rsid w:val="00A512C2"/>
    <w:rsid w:val="00A63C30"/>
    <w:rsid w:val="00A674BF"/>
    <w:rsid w:val="00A77744"/>
    <w:rsid w:val="00A838FD"/>
    <w:rsid w:val="00A93D90"/>
    <w:rsid w:val="00A945AC"/>
    <w:rsid w:val="00AA5201"/>
    <w:rsid w:val="00AB11CD"/>
    <w:rsid w:val="00AB4791"/>
    <w:rsid w:val="00AB50C8"/>
    <w:rsid w:val="00B20AE9"/>
    <w:rsid w:val="00B33DC0"/>
    <w:rsid w:val="00B340E9"/>
    <w:rsid w:val="00B51E83"/>
    <w:rsid w:val="00B553E3"/>
    <w:rsid w:val="00B71290"/>
    <w:rsid w:val="00B87377"/>
    <w:rsid w:val="00B90DF9"/>
    <w:rsid w:val="00BA2BFE"/>
    <w:rsid w:val="00BB356C"/>
    <w:rsid w:val="00BC5C9B"/>
    <w:rsid w:val="00BE2B62"/>
    <w:rsid w:val="00BE4F89"/>
    <w:rsid w:val="00BE78F6"/>
    <w:rsid w:val="00C02CD3"/>
    <w:rsid w:val="00C20331"/>
    <w:rsid w:val="00C26FDC"/>
    <w:rsid w:val="00C26FEB"/>
    <w:rsid w:val="00C620D0"/>
    <w:rsid w:val="00C709AA"/>
    <w:rsid w:val="00C83248"/>
    <w:rsid w:val="00C85F1C"/>
    <w:rsid w:val="00C95173"/>
    <w:rsid w:val="00CA228D"/>
    <w:rsid w:val="00CB04E6"/>
    <w:rsid w:val="00CB34D7"/>
    <w:rsid w:val="00CE2926"/>
    <w:rsid w:val="00CF179F"/>
    <w:rsid w:val="00CF778B"/>
    <w:rsid w:val="00D61AC2"/>
    <w:rsid w:val="00D81386"/>
    <w:rsid w:val="00DC0F83"/>
    <w:rsid w:val="00DD09E7"/>
    <w:rsid w:val="00DD0AFA"/>
    <w:rsid w:val="00DE013A"/>
    <w:rsid w:val="00E00531"/>
    <w:rsid w:val="00E05653"/>
    <w:rsid w:val="00E118BB"/>
    <w:rsid w:val="00E34BE5"/>
    <w:rsid w:val="00E37DE2"/>
    <w:rsid w:val="00E51CEF"/>
    <w:rsid w:val="00E80F21"/>
    <w:rsid w:val="00E87284"/>
    <w:rsid w:val="00E97900"/>
    <w:rsid w:val="00EA3EB9"/>
    <w:rsid w:val="00EA498D"/>
    <w:rsid w:val="00EB38E6"/>
    <w:rsid w:val="00ED1149"/>
    <w:rsid w:val="00ED7332"/>
    <w:rsid w:val="00EE7395"/>
    <w:rsid w:val="00F05C55"/>
    <w:rsid w:val="00F2663F"/>
    <w:rsid w:val="00F56F6A"/>
    <w:rsid w:val="00F57743"/>
    <w:rsid w:val="00F64246"/>
    <w:rsid w:val="00F64483"/>
    <w:rsid w:val="00F821F3"/>
    <w:rsid w:val="00FA7661"/>
    <w:rsid w:val="00FC308F"/>
    <w:rsid w:val="00FC49CC"/>
    <w:rsid w:val="00FD0055"/>
    <w:rsid w:val="00FD0722"/>
    <w:rsid w:val="00FD44D0"/>
    <w:rsid w:val="00FD5402"/>
    <w:rsid w:val="00FF6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F3727"/>
  <w15:chartTrackingRefBased/>
  <w15:docId w15:val="{7690B626-60A4-4C7D-B043-259F0D5C8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2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8E6"/>
    <w:rPr>
      <w:rFonts w:eastAsiaTheme="minorEastAsia" w:cs="Times New Roman"/>
    </w:rPr>
  </w:style>
  <w:style w:type="paragraph" w:styleId="Heading1">
    <w:name w:val="heading 1"/>
    <w:basedOn w:val="Normal"/>
    <w:link w:val="Heading1Char"/>
    <w:uiPriority w:val="9"/>
    <w:qFormat/>
    <w:rsid w:val="00697389"/>
    <w:pPr>
      <w:keepNext/>
      <w:keepLines/>
      <w:outlineLvl w:val="0"/>
    </w:pPr>
    <w:rPr>
      <w:rFonts w:asciiTheme="majorHAnsi" w:hAnsiTheme="majorHAnsi"/>
      <w:b/>
    </w:rPr>
  </w:style>
  <w:style w:type="paragraph" w:styleId="Heading2">
    <w:name w:val="heading 2"/>
    <w:basedOn w:val="Normal"/>
    <w:next w:val="Normal"/>
    <w:link w:val="Heading2Char"/>
    <w:uiPriority w:val="9"/>
    <w:semiHidden/>
    <w:unhideWhenUsed/>
    <w:qFormat/>
    <w:rsid w:val="006973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738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38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38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38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38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38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69738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540"/>
    <w:rPr>
      <w:rFonts w:asciiTheme="majorHAnsi" w:eastAsiaTheme="minorEastAsia" w:hAnsiTheme="majorHAnsi" w:cs="Times New Roman"/>
      <w:b/>
    </w:rPr>
  </w:style>
  <w:style w:type="table" w:customStyle="1" w:styleId="Memotable">
    <w:name w:val="Memo table"/>
    <w:basedOn w:val="TableNormal"/>
    <w:uiPriority w:val="99"/>
    <w:rsid w:val="00785540"/>
    <w:pPr>
      <w:spacing w:before="240"/>
      <w:contextualSpacing/>
    </w:pPr>
    <w:rPr>
      <w:rFonts w:eastAsiaTheme="minorEastAsia" w:cs="Times New Roman"/>
    </w:rPr>
    <w:tblPr>
      <w:tblBorders>
        <w:bottom w:val="single" w:sz="2" w:space="0" w:color="auto"/>
      </w:tblBorders>
    </w:tblPr>
    <w:tblStylePr w:type="firstCol">
      <w:pPr>
        <w:wordWrap/>
        <w:spacing w:beforeLines="0" w:before="240" w:beforeAutospacing="0"/>
        <w:contextualSpacing/>
      </w:pPr>
      <w:rPr>
        <w:rFonts w:asciiTheme="majorHAnsi" w:hAnsiTheme="majorHAnsi"/>
      </w:rPr>
    </w:tblStylePr>
  </w:style>
  <w:style w:type="paragraph" w:customStyle="1" w:styleId="CompanyName">
    <w:name w:val="Company Name"/>
    <w:basedOn w:val="Normal"/>
    <w:uiPriority w:val="1"/>
    <w:qFormat/>
    <w:rsid w:val="00785540"/>
    <w:pPr>
      <w:keepLines/>
      <w:pBdr>
        <w:top w:val="single" w:sz="48" w:space="8" w:color="404040" w:themeColor="text1" w:themeTint="BF"/>
        <w:left w:val="single" w:sz="48" w:space="4" w:color="404040" w:themeColor="text1" w:themeTint="BF"/>
        <w:bottom w:val="single" w:sz="48" w:space="8" w:color="404040" w:themeColor="text1" w:themeTint="BF"/>
        <w:right w:val="single" w:sz="48" w:space="4" w:color="404040" w:themeColor="text1" w:themeTint="BF"/>
      </w:pBdr>
      <w:shd w:val="clear" w:color="auto" w:fill="404040" w:themeFill="text1" w:themeFillTint="BF"/>
      <w:spacing w:before="0"/>
      <w:ind w:left="5040" w:right="288"/>
      <w:jc w:val="center"/>
    </w:pPr>
    <w:rPr>
      <w:rFonts w:asciiTheme="majorHAnsi" w:hAnsiTheme="majorHAnsi"/>
      <w:color w:val="FFFFFF" w:themeColor="background1"/>
      <w:spacing w:val="-15"/>
      <w:sz w:val="32"/>
    </w:rPr>
  </w:style>
  <w:style w:type="paragraph" w:styleId="Footer">
    <w:name w:val="footer"/>
    <w:basedOn w:val="Normal"/>
    <w:link w:val="FooterChar"/>
    <w:uiPriority w:val="99"/>
    <w:unhideWhenUsed/>
    <w:qFormat/>
    <w:rsid w:val="00E05653"/>
    <w:pPr>
      <w:jc w:val="center"/>
    </w:pPr>
  </w:style>
  <w:style w:type="character" w:customStyle="1" w:styleId="FooterChar">
    <w:name w:val="Footer Char"/>
    <w:basedOn w:val="DefaultParagraphFont"/>
    <w:link w:val="Footer"/>
    <w:uiPriority w:val="99"/>
    <w:rsid w:val="00E05653"/>
    <w:rPr>
      <w:rFonts w:eastAsiaTheme="minorEastAsia" w:cs="Times New Roman"/>
    </w:rPr>
  </w:style>
  <w:style w:type="paragraph" w:styleId="Title">
    <w:name w:val="Title"/>
    <w:basedOn w:val="Normal"/>
    <w:link w:val="TitleChar"/>
    <w:uiPriority w:val="2"/>
    <w:qFormat/>
    <w:rsid w:val="00785540"/>
    <w:pPr>
      <w:keepNext/>
      <w:keepLines/>
      <w:spacing w:before="0" w:after="120"/>
      <w:ind w:left="-720"/>
    </w:pPr>
    <w:rPr>
      <w:rFonts w:asciiTheme="majorHAnsi" w:hAnsiTheme="majorHAnsi"/>
      <w:b/>
      <w:kern w:val="28"/>
      <w:sz w:val="108"/>
    </w:rPr>
  </w:style>
  <w:style w:type="character" w:customStyle="1" w:styleId="TitleChar">
    <w:name w:val="Title Char"/>
    <w:basedOn w:val="DefaultParagraphFont"/>
    <w:link w:val="Title"/>
    <w:uiPriority w:val="2"/>
    <w:rsid w:val="00785540"/>
    <w:rPr>
      <w:rFonts w:asciiTheme="majorHAnsi" w:eastAsiaTheme="minorEastAsia" w:hAnsiTheme="majorHAnsi" w:cs="Times New Roman"/>
      <w:b/>
      <w:kern w:val="28"/>
      <w:sz w:val="108"/>
    </w:rPr>
  </w:style>
  <w:style w:type="paragraph" w:styleId="Header">
    <w:name w:val="header"/>
    <w:basedOn w:val="Normal"/>
    <w:link w:val="HeaderChar"/>
    <w:uiPriority w:val="99"/>
    <w:unhideWhenUsed/>
    <w:rsid w:val="00E05653"/>
  </w:style>
  <w:style w:type="character" w:customStyle="1" w:styleId="HeaderChar">
    <w:name w:val="Header Char"/>
    <w:basedOn w:val="DefaultParagraphFont"/>
    <w:link w:val="Header"/>
    <w:uiPriority w:val="99"/>
    <w:rsid w:val="00E05653"/>
    <w:rPr>
      <w:rFonts w:eastAsiaTheme="minorEastAsia" w:cs="Times New Roman"/>
    </w:rPr>
  </w:style>
  <w:style w:type="paragraph" w:styleId="Subtitle">
    <w:name w:val="Subtitle"/>
    <w:basedOn w:val="Normal"/>
    <w:next w:val="Normal"/>
    <w:link w:val="SubtitleChar"/>
    <w:uiPriority w:val="11"/>
    <w:semiHidden/>
    <w:unhideWhenUsed/>
    <w:qFormat/>
    <w:rsid w:val="00E87284"/>
    <w:pPr>
      <w:numPr>
        <w:ilvl w:val="1"/>
      </w:numPr>
      <w:spacing w:after="160"/>
    </w:pPr>
    <w:rPr>
      <w:rFonts w:cstheme="minorBidi"/>
      <w:color w:val="5A5A5A" w:themeColor="text1" w:themeTint="A5"/>
    </w:rPr>
  </w:style>
  <w:style w:type="character" w:customStyle="1" w:styleId="SubtitleChar">
    <w:name w:val="Subtitle Char"/>
    <w:basedOn w:val="DefaultParagraphFont"/>
    <w:link w:val="Subtitle"/>
    <w:uiPriority w:val="11"/>
    <w:semiHidden/>
    <w:rsid w:val="00E87284"/>
    <w:rPr>
      <w:rFonts w:eastAsiaTheme="minorEastAsia"/>
      <w:color w:val="5A5A5A" w:themeColor="text1" w:themeTint="A5"/>
    </w:rPr>
  </w:style>
  <w:style w:type="character" w:styleId="IntenseEmphasis">
    <w:name w:val="Intense Emphasis"/>
    <w:basedOn w:val="DefaultParagraphFont"/>
    <w:uiPriority w:val="21"/>
    <w:semiHidden/>
    <w:unhideWhenUsed/>
    <w:qFormat/>
    <w:rsid w:val="00E87284"/>
    <w:rPr>
      <w:i/>
      <w:iCs/>
      <w:color w:val="244061" w:themeColor="accent1" w:themeShade="80"/>
    </w:rPr>
  </w:style>
  <w:style w:type="paragraph" w:styleId="IntenseQuote">
    <w:name w:val="Intense Quote"/>
    <w:basedOn w:val="Normal"/>
    <w:next w:val="Normal"/>
    <w:link w:val="IntenseQuoteChar"/>
    <w:uiPriority w:val="30"/>
    <w:semiHidden/>
    <w:unhideWhenUsed/>
    <w:qFormat/>
    <w:rsid w:val="00E87284"/>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E87284"/>
    <w:rPr>
      <w:rFonts w:eastAsiaTheme="minorEastAsia" w:cs="Times New Roman"/>
      <w:i/>
      <w:iCs/>
      <w:color w:val="244061" w:themeColor="accent1" w:themeShade="80"/>
    </w:rPr>
  </w:style>
  <w:style w:type="character" w:styleId="IntenseReference">
    <w:name w:val="Intense Reference"/>
    <w:basedOn w:val="DefaultParagraphFont"/>
    <w:uiPriority w:val="32"/>
    <w:semiHidden/>
    <w:unhideWhenUsed/>
    <w:qFormat/>
    <w:rsid w:val="00E87284"/>
    <w:rPr>
      <w:b/>
      <w:bCs/>
      <w:caps w:val="0"/>
      <w:smallCaps/>
      <w:color w:val="244061" w:themeColor="accent1" w:themeShade="80"/>
      <w:spacing w:val="5"/>
    </w:rPr>
  </w:style>
  <w:style w:type="paragraph" w:styleId="BlockText">
    <w:name w:val="Block Text"/>
    <w:basedOn w:val="Normal"/>
    <w:uiPriority w:val="99"/>
    <w:semiHidden/>
    <w:unhideWhenUsed/>
    <w:rsid w:val="00E87284"/>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ind w:left="1152" w:right="1152"/>
    </w:pPr>
    <w:rPr>
      <w:rFonts w:cstheme="minorBidi"/>
      <w:i/>
      <w:iCs/>
      <w:color w:val="244061" w:themeColor="accent1" w:themeShade="80"/>
    </w:rPr>
  </w:style>
  <w:style w:type="character" w:styleId="FollowedHyperlink">
    <w:name w:val="FollowedHyperlink"/>
    <w:basedOn w:val="DefaultParagraphFont"/>
    <w:uiPriority w:val="99"/>
    <w:semiHidden/>
    <w:unhideWhenUsed/>
    <w:rsid w:val="00E87284"/>
    <w:rPr>
      <w:color w:val="403152" w:themeColor="accent4" w:themeShade="80"/>
      <w:u w:val="single"/>
    </w:rPr>
  </w:style>
  <w:style w:type="character" w:styleId="Hyperlink">
    <w:name w:val="Hyperlink"/>
    <w:basedOn w:val="DefaultParagraphFont"/>
    <w:uiPriority w:val="99"/>
    <w:unhideWhenUsed/>
    <w:rsid w:val="00E87284"/>
    <w:rPr>
      <w:color w:val="1F497D" w:themeColor="text2"/>
      <w:u w:val="single"/>
    </w:rPr>
  </w:style>
  <w:style w:type="character" w:styleId="Mention">
    <w:name w:val="Mention"/>
    <w:basedOn w:val="DefaultParagraphFont"/>
    <w:uiPriority w:val="99"/>
    <w:semiHidden/>
    <w:unhideWhenUsed/>
    <w:rsid w:val="00E87284"/>
    <w:rPr>
      <w:color w:val="244061" w:themeColor="accent1" w:themeShade="80"/>
      <w:shd w:val="clear" w:color="auto" w:fill="E6E6E6"/>
    </w:rPr>
  </w:style>
  <w:style w:type="character" w:styleId="PlaceholderText">
    <w:name w:val="Placeholder Text"/>
    <w:basedOn w:val="DefaultParagraphFont"/>
    <w:uiPriority w:val="99"/>
    <w:semiHidden/>
    <w:rsid w:val="00E87284"/>
    <w:rPr>
      <w:color w:val="595959" w:themeColor="text1" w:themeTint="A6"/>
    </w:rPr>
  </w:style>
  <w:style w:type="character" w:customStyle="1" w:styleId="Heading8Char">
    <w:name w:val="Heading 8 Char"/>
    <w:basedOn w:val="DefaultParagraphFont"/>
    <w:link w:val="Heading8"/>
    <w:uiPriority w:val="9"/>
    <w:semiHidden/>
    <w:rsid w:val="0069738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697389"/>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697389"/>
    <w:pPr>
      <w:spacing w:before="0" w:after="200"/>
    </w:pPr>
    <w:rPr>
      <w:i/>
      <w:iCs/>
      <w:color w:val="1F497D" w:themeColor="text2"/>
      <w:szCs w:val="18"/>
    </w:rPr>
  </w:style>
  <w:style w:type="paragraph" w:styleId="BalloonText">
    <w:name w:val="Balloon Text"/>
    <w:basedOn w:val="Normal"/>
    <w:link w:val="BalloonTextChar"/>
    <w:uiPriority w:val="99"/>
    <w:semiHidden/>
    <w:unhideWhenUsed/>
    <w:rsid w:val="00697389"/>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697389"/>
    <w:rPr>
      <w:rFonts w:ascii="Segoe UI" w:eastAsiaTheme="minorEastAsia" w:hAnsi="Segoe UI" w:cs="Segoe UI"/>
      <w:szCs w:val="18"/>
    </w:rPr>
  </w:style>
  <w:style w:type="paragraph" w:styleId="BodyText3">
    <w:name w:val="Body Text 3"/>
    <w:basedOn w:val="Normal"/>
    <w:link w:val="BodyText3Char"/>
    <w:uiPriority w:val="99"/>
    <w:semiHidden/>
    <w:unhideWhenUsed/>
    <w:rsid w:val="00697389"/>
    <w:pPr>
      <w:spacing w:after="120"/>
    </w:pPr>
    <w:rPr>
      <w:szCs w:val="16"/>
    </w:rPr>
  </w:style>
  <w:style w:type="character" w:customStyle="1" w:styleId="BodyText3Char">
    <w:name w:val="Body Text 3 Char"/>
    <w:basedOn w:val="DefaultParagraphFont"/>
    <w:link w:val="BodyText3"/>
    <w:uiPriority w:val="99"/>
    <w:semiHidden/>
    <w:rsid w:val="00697389"/>
    <w:rPr>
      <w:rFonts w:eastAsiaTheme="minorEastAsia" w:cs="Times New Roman"/>
      <w:szCs w:val="16"/>
    </w:rPr>
  </w:style>
  <w:style w:type="paragraph" w:styleId="BodyTextIndent3">
    <w:name w:val="Body Text Indent 3"/>
    <w:basedOn w:val="Normal"/>
    <w:link w:val="BodyTextIndent3Char"/>
    <w:uiPriority w:val="99"/>
    <w:semiHidden/>
    <w:unhideWhenUsed/>
    <w:rsid w:val="00697389"/>
    <w:pPr>
      <w:spacing w:after="120"/>
      <w:ind w:left="360"/>
    </w:pPr>
    <w:rPr>
      <w:szCs w:val="16"/>
    </w:rPr>
  </w:style>
  <w:style w:type="character" w:customStyle="1" w:styleId="BodyTextIndent3Char">
    <w:name w:val="Body Text Indent 3 Char"/>
    <w:basedOn w:val="DefaultParagraphFont"/>
    <w:link w:val="BodyTextIndent3"/>
    <w:uiPriority w:val="99"/>
    <w:semiHidden/>
    <w:rsid w:val="00697389"/>
    <w:rPr>
      <w:rFonts w:eastAsiaTheme="minorEastAsia" w:cs="Times New Roman"/>
      <w:szCs w:val="16"/>
    </w:rPr>
  </w:style>
  <w:style w:type="character" w:styleId="CommentReference">
    <w:name w:val="annotation reference"/>
    <w:basedOn w:val="DefaultParagraphFont"/>
    <w:uiPriority w:val="99"/>
    <w:semiHidden/>
    <w:unhideWhenUsed/>
    <w:rsid w:val="00697389"/>
    <w:rPr>
      <w:sz w:val="22"/>
      <w:szCs w:val="16"/>
    </w:rPr>
  </w:style>
  <w:style w:type="paragraph" w:styleId="CommentText">
    <w:name w:val="annotation text"/>
    <w:basedOn w:val="Normal"/>
    <w:link w:val="CommentTextChar"/>
    <w:uiPriority w:val="99"/>
    <w:unhideWhenUsed/>
    <w:rsid w:val="00697389"/>
    <w:rPr>
      <w:szCs w:val="20"/>
    </w:rPr>
  </w:style>
  <w:style w:type="character" w:customStyle="1" w:styleId="CommentTextChar">
    <w:name w:val="Comment Text Char"/>
    <w:basedOn w:val="DefaultParagraphFont"/>
    <w:link w:val="CommentText"/>
    <w:uiPriority w:val="99"/>
    <w:rsid w:val="00697389"/>
    <w:rPr>
      <w:rFonts w:eastAsiaTheme="minorEastAsia" w:cs="Times New Roman"/>
      <w:szCs w:val="20"/>
    </w:rPr>
  </w:style>
  <w:style w:type="paragraph" w:styleId="CommentSubject">
    <w:name w:val="annotation subject"/>
    <w:basedOn w:val="CommentText"/>
    <w:next w:val="CommentText"/>
    <w:link w:val="CommentSubjectChar"/>
    <w:uiPriority w:val="99"/>
    <w:semiHidden/>
    <w:unhideWhenUsed/>
    <w:rsid w:val="00697389"/>
    <w:rPr>
      <w:b/>
      <w:bCs/>
    </w:rPr>
  </w:style>
  <w:style w:type="character" w:customStyle="1" w:styleId="CommentSubjectChar">
    <w:name w:val="Comment Subject Char"/>
    <w:basedOn w:val="CommentTextChar"/>
    <w:link w:val="CommentSubject"/>
    <w:uiPriority w:val="99"/>
    <w:semiHidden/>
    <w:rsid w:val="00697389"/>
    <w:rPr>
      <w:rFonts w:eastAsiaTheme="minorEastAsia" w:cs="Times New Roman"/>
      <w:b/>
      <w:bCs/>
      <w:szCs w:val="20"/>
    </w:rPr>
  </w:style>
  <w:style w:type="paragraph" w:styleId="DocumentMap">
    <w:name w:val="Document Map"/>
    <w:basedOn w:val="Normal"/>
    <w:link w:val="DocumentMapChar"/>
    <w:uiPriority w:val="99"/>
    <w:semiHidden/>
    <w:unhideWhenUsed/>
    <w:rsid w:val="00697389"/>
    <w:pPr>
      <w:spacing w:before="0"/>
    </w:pPr>
    <w:rPr>
      <w:rFonts w:ascii="Segoe UI" w:hAnsi="Segoe UI" w:cs="Segoe UI"/>
      <w:szCs w:val="16"/>
    </w:rPr>
  </w:style>
  <w:style w:type="character" w:customStyle="1" w:styleId="DocumentMapChar">
    <w:name w:val="Document Map Char"/>
    <w:basedOn w:val="DefaultParagraphFont"/>
    <w:link w:val="DocumentMap"/>
    <w:uiPriority w:val="99"/>
    <w:semiHidden/>
    <w:rsid w:val="00697389"/>
    <w:rPr>
      <w:rFonts w:ascii="Segoe UI" w:eastAsiaTheme="minorEastAsia" w:hAnsi="Segoe UI" w:cs="Segoe UI"/>
      <w:szCs w:val="16"/>
    </w:rPr>
  </w:style>
  <w:style w:type="paragraph" w:styleId="EndnoteText">
    <w:name w:val="endnote text"/>
    <w:basedOn w:val="Normal"/>
    <w:link w:val="EndnoteTextChar"/>
    <w:uiPriority w:val="99"/>
    <w:semiHidden/>
    <w:unhideWhenUsed/>
    <w:rsid w:val="00697389"/>
    <w:pPr>
      <w:spacing w:before="0"/>
    </w:pPr>
    <w:rPr>
      <w:szCs w:val="20"/>
    </w:rPr>
  </w:style>
  <w:style w:type="character" w:customStyle="1" w:styleId="EndnoteTextChar">
    <w:name w:val="Endnote Text Char"/>
    <w:basedOn w:val="DefaultParagraphFont"/>
    <w:link w:val="EndnoteText"/>
    <w:uiPriority w:val="99"/>
    <w:semiHidden/>
    <w:rsid w:val="00697389"/>
    <w:rPr>
      <w:rFonts w:eastAsiaTheme="minorEastAsia" w:cs="Times New Roman"/>
      <w:szCs w:val="20"/>
    </w:rPr>
  </w:style>
  <w:style w:type="paragraph" w:styleId="EnvelopeReturn">
    <w:name w:val="envelope return"/>
    <w:basedOn w:val="Normal"/>
    <w:uiPriority w:val="99"/>
    <w:semiHidden/>
    <w:unhideWhenUsed/>
    <w:rsid w:val="00697389"/>
    <w:pPr>
      <w:spacing w:before="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97389"/>
    <w:pPr>
      <w:spacing w:before="0"/>
    </w:pPr>
    <w:rPr>
      <w:szCs w:val="20"/>
    </w:rPr>
  </w:style>
  <w:style w:type="character" w:customStyle="1" w:styleId="FootnoteTextChar">
    <w:name w:val="Footnote Text Char"/>
    <w:basedOn w:val="DefaultParagraphFont"/>
    <w:link w:val="FootnoteText"/>
    <w:uiPriority w:val="99"/>
    <w:semiHidden/>
    <w:rsid w:val="00697389"/>
    <w:rPr>
      <w:rFonts w:eastAsiaTheme="minorEastAsia" w:cs="Times New Roman"/>
      <w:szCs w:val="20"/>
    </w:rPr>
  </w:style>
  <w:style w:type="character" w:styleId="HTMLCode">
    <w:name w:val="HTML Code"/>
    <w:basedOn w:val="DefaultParagraphFont"/>
    <w:uiPriority w:val="99"/>
    <w:semiHidden/>
    <w:unhideWhenUsed/>
    <w:rsid w:val="00697389"/>
    <w:rPr>
      <w:rFonts w:ascii="Consolas" w:hAnsi="Consolas"/>
      <w:sz w:val="22"/>
      <w:szCs w:val="20"/>
    </w:rPr>
  </w:style>
  <w:style w:type="character" w:styleId="HTMLKeyboard">
    <w:name w:val="HTML Keyboard"/>
    <w:basedOn w:val="DefaultParagraphFont"/>
    <w:uiPriority w:val="99"/>
    <w:semiHidden/>
    <w:unhideWhenUsed/>
    <w:rsid w:val="00697389"/>
    <w:rPr>
      <w:rFonts w:ascii="Consolas" w:hAnsi="Consolas"/>
      <w:sz w:val="22"/>
      <w:szCs w:val="20"/>
    </w:rPr>
  </w:style>
  <w:style w:type="paragraph" w:styleId="HTMLPreformatted">
    <w:name w:val="HTML Preformatted"/>
    <w:basedOn w:val="Normal"/>
    <w:link w:val="HTMLPreformattedChar"/>
    <w:uiPriority w:val="99"/>
    <w:semiHidden/>
    <w:unhideWhenUsed/>
    <w:rsid w:val="00697389"/>
    <w:pPr>
      <w:spacing w:before="0"/>
    </w:pPr>
    <w:rPr>
      <w:rFonts w:ascii="Consolas" w:hAnsi="Consolas"/>
      <w:szCs w:val="20"/>
    </w:rPr>
  </w:style>
  <w:style w:type="character" w:customStyle="1" w:styleId="HTMLPreformattedChar">
    <w:name w:val="HTML Preformatted Char"/>
    <w:basedOn w:val="DefaultParagraphFont"/>
    <w:link w:val="HTMLPreformatted"/>
    <w:uiPriority w:val="99"/>
    <w:semiHidden/>
    <w:rsid w:val="00697389"/>
    <w:rPr>
      <w:rFonts w:ascii="Consolas" w:eastAsiaTheme="minorEastAsia" w:hAnsi="Consolas" w:cs="Times New Roman"/>
      <w:szCs w:val="20"/>
    </w:rPr>
  </w:style>
  <w:style w:type="character" w:styleId="HTMLTypewriter">
    <w:name w:val="HTML Typewriter"/>
    <w:basedOn w:val="DefaultParagraphFont"/>
    <w:uiPriority w:val="99"/>
    <w:semiHidden/>
    <w:unhideWhenUsed/>
    <w:rsid w:val="00697389"/>
    <w:rPr>
      <w:rFonts w:ascii="Consolas" w:hAnsi="Consolas"/>
      <w:sz w:val="22"/>
      <w:szCs w:val="20"/>
    </w:rPr>
  </w:style>
  <w:style w:type="paragraph" w:styleId="MacroText">
    <w:name w:val="macro"/>
    <w:link w:val="MacroTextChar"/>
    <w:uiPriority w:val="99"/>
    <w:semiHidden/>
    <w:unhideWhenUsed/>
    <w:rsid w:val="00697389"/>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Times New Roman"/>
      <w:szCs w:val="20"/>
    </w:rPr>
  </w:style>
  <w:style w:type="character" w:customStyle="1" w:styleId="MacroTextChar">
    <w:name w:val="Macro Text Char"/>
    <w:basedOn w:val="DefaultParagraphFont"/>
    <w:link w:val="MacroText"/>
    <w:uiPriority w:val="99"/>
    <w:semiHidden/>
    <w:rsid w:val="00697389"/>
    <w:rPr>
      <w:rFonts w:ascii="Consolas" w:eastAsiaTheme="minorEastAsia" w:hAnsi="Consolas" w:cs="Times New Roman"/>
      <w:szCs w:val="20"/>
    </w:rPr>
  </w:style>
  <w:style w:type="paragraph" w:styleId="PlainText">
    <w:name w:val="Plain Text"/>
    <w:basedOn w:val="Normal"/>
    <w:link w:val="PlainTextChar"/>
    <w:uiPriority w:val="99"/>
    <w:semiHidden/>
    <w:unhideWhenUsed/>
    <w:rsid w:val="00697389"/>
    <w:pPr>
      <w:spacing w:before="0"/>
    </w:pPr>
    <w:rPr>
      <w:rFonts w:ascii="Consolas" w:hAnsi="Consolas"/>
      <w:szCs w:val="21"/>
    </w:rPr>
  </w:style>
  <w:style w:type="character" w:customStyle="1" w:styleId="PlainTextChar">
    <w:name w:val="Plain Text Char"/>
    <w:basedOn w:val="DefaultParagraphFont"/>
    <w:link w:val="PlainText"/>
    <w:uiPriority w:val="99"/>
    <w:semiHidden/>
    <w:rsid w:val="00697389"/>
    <w:rPr>
      <w:rFonts w:ascii="Consolas" w:eastAsiaTheme="minorEastAsia" w:hAnsi="Consolas" w:cs="Times New Roman"/>
      <w:szCs w:val="21"/>
    </w:rPr>
  </w:style>
  <w:style w:type="character" w:customStyle="1" w:styleId="Heading7Char">
    <w:name w:val="Heading 7 Char"/>
    <w:basedOn w:val="DefaultParagraphFont"/>
    <w:link w:val="Heading7"/>
    <w:uiPriority w:val="9"/>
    <w:semiHidden/>
    <w:rsid w:val="00697389"/>
    <w:rPr>
      <w:rFonts w:asciiTheme="majorHAnsi" w:eastAsiaTheme="majorEastAsia" w:hAnsiTheme="majorHAnsi" w:cstheme="majorBidi"/>
      <w:i/>
      <w:iCs/>
      <w:color w:val="243F60" w:themeColor="accent1" w:themeShade="7F"/>
    </w:rPr>
  </w:style>
  <w:style w:type="character" w:customStyle="1" w:styleId="Heading6Char">
    <w:name w:val="Heading 6 Char"/>
    <w:basedOn w:val="DefaultParagraphFont"/>
    <w:link w:val="Heading6"/>
    <w:uiPriority w:val="9"/>
    <w:semiHidden/>
    <w:rsid w:val="00697389"/>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697389"/>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697389"/>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697389"/>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697389"/>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3B068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26C7"/>
    <w:pPr>
      <w:spacing w:before="0" w:after="160" w:line="259" w:lineRule="auto"/>
      <w:ind w:left="720"/>
      <w:contextualSpacing/>
    </w:pPr>
    <w:rPr>
      <w:rFonts w:eastAsiaTheme="minorHAnsi" w:cstheme="minorBidi"/>
    </w:rPr>
  </w:style>
  <w:style w:type="character" w:styleId="UnresolvedMention">
    <w:name w:val="Unresolved Mention"/>
    <w:basedOn w:val="DefaultParagraphFont"/>
    <w:uiPriority w:val="99"/>
    <w:semiHidden/>
    <w:unhideWhenUsed/>
    <w:rsid w:val="00FD0055"/>
    <w:rPr>
      <w:color w:val="605E5C"/>
      <w:shd w:val="clear" w:color="auto" w:fill="E1DFDD"/>
    </w:rPr>
  </w:style>
  <w:style w:type="paragraph" w:styleId="Revision">
    <w:name w:val="Revision"/>
    <w:hidden/>
    <w:uiPriority w:val="99"/>
    <w:semiHidden/>
    <w:rsid w:val="00904A16"/>
    <w:pPr>
      <w:spacing w:before="0"/>
    </w:pPr>
    <w:rPr>
      <w:rFonts w:eastAsiaTheme="minorEastAsia" w:cs="Times New Roman"/>
    </w:rPr>
  </w:style>
  <w:style w:type="paragraph" w:styleId="z-TopofForm">
    <w:name w:val="HTML Top of Form"/>
    <w:basedOn w:val="Normal"/>
    <w:next w:val="Normal"/>
    <w:link w:val="z-TopofFormChar"/>
    <w:hidden/>
    <w:uiPriority w:val="99"/>
    <w:semiHidden/>
    <w:unhideWhenUsed/>
    <w:rsid w:val="00A674BF"/>
    <w:pPr>
      <w:pBdr>
        <w:bottom w:val="single" w:sz="6" w:space="1" w:color="auto"/>
      </w:pBdr>
      <w:spacing w:befor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74BF"/>
    <w:rPr>
      <w:rFonts w:ascii="Arial" w:eastAsia="Times New Roman" w:hAnsi="Arial" w:cs="Arial"/>
      <w:vanish/>
      <w:sz w:val="16"/>
      <w:szCs w:val="16"/>
    </w:rPr>
  </w:style>
  <w:style w:type="paragraph" w:styleId="NormalWeb">
    <w:name w:val="Normal (Web)"/>
    <w:basedOn w:val="Normal"/>
    <w:uiPriority w:val="99"/>
    <w:semiHidden/>
    <w:unhideWhenUsed/>
    <w:rsid w:val="00A674BF"/>
    <w:pPr>
      <w:spacing w:before="100" w:beforeAutospacing="1" w:after="100" w:afterAutospacing="1"/>
    </w:pPr>
    <w:rPr>
      <w:rFonts w:ascii="Times New Roman" w:eastAsia="Times New Roman" w:hAnsi="Times New Roman"/>
      <w:sz w:val="24"/>
      <w:szCs w:val="24"/>
    </w:rPr>
  </w:style>
  <w:style w:type="character" w:styleId="Emphasis">
    <w:name w:val="Emphasis"/>
    <w:basedOn w:val="DefaultParagraphFont"/>
    <w:uiPriority w:val="20"/>
    <w:qFormat/>
    <w:rsid w:val="00A674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825949">
      <w:bodyDiv w:val="1"/>
      <w:marLeft w:val="0"/>
      <w:marRight w:val="0"/>
      <w:marTop w:val="0"/>
      <w:marBottom w:val="0"/>
      <w:divBdr>
        <w:top w:val="none" w:sz="0" w:space="0" w:color="auto"/>
        <w:left w:val="none" w:sz="0" w:space="0" w:color="auto"/>
        <w:bottom w:val="none" w:sz="0" w:space="0" w:color="auto"/>
        <w:right w:val="none" w:sz="0" w:space="0" w:color="auto"/>
      </w:divBdr>
    </w:div>
    <w:div w:id="483621838">
      <w:bodyDiv w:val="1"/>
      <w:marLeft w:val="0"/>
      <w:marRight w:val="0"/>
      <w:marTop w:val="0"/>
      <w:marBottom w:val="0"/>
      <w:divBdr>
        <w:top w:val="none" w:sz="0" w:space="0" w:color="auto"/>
        <w:left w:val="none" w:sz="0" w:space="0" w:color="auto"/>
        <w:bottom w:val="none" w:sz="0" w:space="0" w:color="auto"/>
        <w:right w:val="none" w:sz="0" w:space="0" w:color="auto"/>
      </w:divBdr>
    </w:div>
    <w:div w:id="852568662">
      <w:bodyDiv w:val="1"/>
      <w:marLeft w:val="0"/>
      <w:marRight w:val="0"/>
      <w:marTop w:val="0"/>
      <w:marBottom w:val="0"/>
      <w:divBdr>
        <w:top w:val="none" w:sz="0" w:space="0" w:color="auto"/>
        <w:left w:val="none" w:sz="0" w:space="0" w:color="auto"/>
        <w:bottom w:val="none" w:sz="0" w:space="0" w:color="auto"/>
        <w:right w:val="none" w:sz="0" w:space="0" w:color="auto"/>
      </w:divBdr>
    </w:div>
    <w:div w:id="970750200">
      <w:bodyDiv w:val="1"/>
      <w:marLeft w:val="0"/>
      <w:marRight w:val="0"/>
      <w:marTop w:val="0"/>
      <w:marBottom w:val="0"/>
      <w:divBdr>
        <w:top w:val="none" w:sz="0" w:space="0" w:color="auto"/>
        <w:left w:val="none" w:sz="0" w:space="0" w:color="auto"/>
        <w:bottom w:val="none" w:sz="0" w:space="0" w:color="auto"/>
        <w:right w:val="none" w:sz="0" w:space="0" w:color="auto"/>
      </w:divBdr>
    </w:div>
    <w:div w:id="1058167621">
      <w:bodyDiv w:val="1"/>
      <w:marLeft w:val="0"/>
      <w:marRight w:val="0"/>
      <w:marTop w:val="0"/>
      <w:marBottom w:val="0"/>
      <w:divBdr>
        <w:top w:val="none" w:sz="0" w:space="0" w:color="auto"/>
        <w:left w:val="none" w:sz="0" w:space="0" w:color="auto"/>
        <w:bottom w:val="none" w:sz="0" w:space="0" w:color="auto"/>
        <w:right w:val="none" w:sz="0" w:space="0" w:color="auto"/>
      </w:divBdr>
    </w:div>
    <w:div w:id="1232353652">
      <w:bodyDiv w:val="1"/>
      <w:marLeft w:val="0"/>
      <w:marRight w:val="0"/>
      <w:marTop w:val="0"/>
      <w:marBottom w:val="0"/>
      <w:divBdr>
        <w:top w:val="none" w:sz="0" w:space="0" w:color="auto"/>
        <w:left w:val="none" w:sz="0" w:space="0" w:color="auto"/>
        <w:bottom w:val="none" w:sz="0" w:space="0" w:color="auto"/>
        <w:right w:val="none" w:sz="0" w:space="0" w:color="auto"/>
      </w:divBdr>
    </w:div>
    <w:div w:id="1328242404">
      <w:bodyDiv w:val="1"/>
      <w:marLeft w:val="0"/>
      <w:marRight w:val="0"/>
      <w:marTop w:val="0"/>
      <w:marBottom w:val="0"/>
      <w:divBdr>
        <w:top w:val="none" w:sz="0" w:space="0" w:color="auto"/>
        <w:left w:val="none" w:sz="0" w:space="0" w:color="auto"/>
        <w:bottom w:val="none" w:sz="0" w:space="0" w:color="auto"/>
        <w:right w:val="none" w:sz="0" w:space="0" w:color="auto"/>
      </w:divBdr>
    </w:div>
    <w:div w:id="1588341014">
      <w:bodyDiv w:val="1"/>
      <w:marLeft w:val="0"/>
      <w:marRight w:val="0"/>
      <w:marTop w:val="0"/>
      <w:marBottom w:val="0"/>
      <w:divBdr>
        <w:top w:val="none" w:sz="0" w:space="0" w:color="auto"/>
        <w:left w:val="none" w:sz="0" w:space="0" w:color="auto"/>
        <w:bottom w:val="none" w:sz="0" w:space="0" w:color="auto"/>
        <w:right w:val="none" w:sz="0" w:space="0" w:color="auto"/>
      </w:divBdr>
    </w:div>
    <w:div w:id="1817184900">
      <w:bodyDiv w:val="1"/>
      <w:marLeft w:val="0"/>
      <w:marRight w:val="0"/>
      <w:marTop w:val="0"/>
      <w:marBottom w:val="0"/>
      <w:divBdr>
        <w:top w:val="none" w:sz="0" w:space="0" w:color="auto"/>
        <w:left w:val="none" w:sz="0" w:space="0" w:color="auto"/>
        <w:bottom w:val="none" w:sz="0" w:space="0" w:color="auto"/>
        <w:right w:val="none" w:sz="0" w:space="0" w:color="auto"/>
      </w:divBdr>
    </w:div>
    <w:div w:id="1938057316">
      <w:bodyDiv w:val="1"/>
      <w:marLeft w:val="0"/>
      <w:marRight w:val="0"/>
      <w:marTop w:val="0"/>
      <w:marBottom w:val="0"/>
      <w:divBdr>
        <w:top w:val="none" w:sz="0" w:space="0" w:color="auto"/>
        <w:left w:val="none" w:sz="0" w:space="0" w:color="auto"/>
        <w:bottom w:val="none" w:sz="0" w:space="0" w:color="auto"/>
        <w:right w:val="none" w:sz="0" w:space="0" w:color="auto"/>
      </w:divBdr>
    </w:div>
    <w:div w:id="1956521748">
      <w:bodyDiv w:val="1"/>
      <w:marLeft w:val="0"/>
      <w:marRight w:val="0"/>
      <w:marTop w:val="0"/>
      <w:marBottom w:val="0"/>
      <w:divBdr>
        <w:top w:val="none" w:sz="0" w:space="0" w:color="auto"/>
        <w:left w:val="none" w:sz="0" w:space="0" w:color="auto"/>
        <w:bottom w:val="none" w:sz="0" w:space="0" w:color="auto"/>
        <w:right w:val="none" w:sz="0" w:space="0" w:color="auto"/>
      </w:divBdr>
    </w:div>
    <w:div w:id="1979870335">
      <w:bodyDiv w:val="1"/>
      <w:marLeft w:val="0"/>
      <w:marRight w:val="0"/>
      <w:marTop w:val="0"/>
      <w:marBottom w:val="0"/>
      <w:divBdr>
        <w:top w:val="none" w:sz="0" w:space="0" w:color="auto"/>
        <w:left w:val="none" w:sz="0" w:space="0" w:color="auto"/>
        <w:bottom w:val="none" w:sz="0" w:space="0" w:color="auto"/>
        <w:right w:val="none" w:sz="0" w:space="0" w:color="auto"/>
      </w:divBdr>
    </w:div>
    <w:div w:id="214283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om.w2k.state.me.us\data\DEP-DATA\L&amp;W\LAND-RR\ADMIN\TEMPLATES\ORDERS\HYDROPOWER\2023-Templates\Memorandum_2023-1.dotx" TargetMode="External"/></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vitatio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53d5e9-ffd5-4eb6-a985-26b57d6634a5" xsi:nil="true"/>
    <lcf76f155ced4ddcb4097134ff3c332f xmlns="1b9270f3-7a58-498f-a6a6-4ccd9a1176a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5D7219819F2041BF8D676745A18818" ma:contentTypeVersion="12" ma:contentTypeDescription="Create a new document." ma:contentTypeScope="" ma:versionID="256dd9ad5ff46cb060671d633557f54e">
  <xsd:schema xmlns:xsd="http://www.w3.org/2001/XMLSchema" xmlns:xs="http://www.w3.org/2001/XMLSchema" xmlns:p="http://schemas.microsoft.com/office/2006/metadata/properties" xmlns:ns2="1b9270f3-7a58-498f-a6a6-4ccd9a1176a2" xmlns:ns3="6a53d5e9-ffd5-4eb6-a985-26b57d6634a5" targetNamespace="http://schemas.microsoft.com/office/2006/metadata/properties" ma:root="true" ma:fieldsID="7cce927eb8827f0ebe1ea4097f195044" ns2:_="" ns3:_="">
    <xsd:import namespace="1b9270f3-7a58-498f-a6a6-4ccd9a1176a2"/>
    <xsd:import namespace="6a53d5e9-ffd5-4eb6-a985-26b57d6634a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270f3-7a58-498f-a6a6-4ccd9a117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53d5e9-ffd5-4eb6-a985-26b57d6634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d1c32e-4d0d-496f-a187-04b604eb71e2}" ma:internalName="TaxCatchAll" ma:showField="CatchAllData" ma:web="6a53d5e9-ffd5-4eb6-a985-26b57d6634a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2BC3FE-99F6-4326-B19B-532A8309EFD7}">
  <ds:schemaRefs>
    <ds:schemaRef ds:uri="http://schemas.openxmlformats.org/package/2006/metadata/core-properties"/>
    <ds:schemaRef ds:uri="1b9270f3-7a58-498f-a6a6-4ccd9a1176a2"/>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6a53d5e9-ffd5-4eb6-a985-26b57d6634a5"/>
    <ds:schemaRef ds:uri="http://www.w3.org/XML/1998/namespace"/>
    <ds:schemaRef ds:uri="http://purl.org/dc/dcmitype/"/>
  </ds:schemaRefs>
</ds:datastoreItem>
</file>

<file path=customXml/itemProps2.xml><?xml version="1.0" encoding="utf-8"?>
<ds:datastoreItem xmlns:ds="http://schemas.openxmlformats.org/officeDocument/2006/customXml" ds:itemID="{77D3EAFC-5E56-4D0D-A18F-F6DE35C84566}">
  <ds:schemaRefs>
    <ds:schemaRef ds:uri="http://schemas.microsoft.com/sharepoint/v3/contenttype/forms"/>
  </ds:schemaRefs>
</ds:datastoreItem>
</file>

<file path=customXml/itemProps3.xml><?xml version="1.0" encoding="utf-8"?>
<ds:datastoreItem xmlns:ds="http://schemas.openxmlformats.org/officeDocument/2006/customXml" ds:itemID="{373159D3-9A5D-4B9B-B35E-FE512B6AEE78}">
  <ds:schemaRefs>
    <ds:schemaRef ds:uri="http://schemas.openxmlformats.org/officeDocument/2006/bibliography"/>
  </ds:schemaRefs>
</ds:datastoreItem>
</file>

<file path=customXml/itemProps4.xml><?xml version="1.0" encoding="utf-8"?>
<ds:datastoreItem xmlns:ds="http://schemas.openxmlformats.org/officeDocument/2006/customXml" ds:itemID="{4665D017-C230-4F68-953C-9B09BA3E4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270f3-7a58-498f-a6a6-4ccd9a1176a2"/>
    <ds:schemaRef ds:uri="6a53d5e9-ffd5-4eb6-a985-26b57d663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Memorandum_2023-1.dotx</Template>
  <TotalTime>1</TotalTime>
  <Pages>7</Pages>
  <Words>2503</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Olcott, Kyle</dc:creator>
  <cp:keywords/>
  <dc:description/>
  <cp:lastModifiedBy>Garland, Wendy</cp:lastModifiedBy>
  <cp:revision>2</cp:revision>
  <cp:lastPrinted>2019-10-21T16:28:00Z</cp:lastPrinted>
  <dcterms:created xsi:type="dcterms:W3CDTF">2024-05-03T13:34:00Z</dcterms:created>
  <dcterms:modified xsi:type="dcterms:W3CDTF">2024-05-03T13:34:00Z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0x010100245D7219819F2041BF8D676745A18818</vt:lpwstr>
  </property>
  <property fmtid="{D5CDD505-2E9C-101B-9397-08002B2CF9AE}" pid="3" name="MediaServiceImageTags">
    <vt:lpwstr/>
  </property>
</Properties>
</file>