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68B20" w14:textId="77777777" w:rsidR="00EE3F36" w:rsidRDefault="00EE3F36" w:rsidP="00EE3F36">
      <w:pPr>
        <w:kinsoku w:val="0"/>
        <w:overflowPunct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CP19-7-000_Notice12-19-18.doc.DOCX"/>
      <w:bookmarkStart w:id="1" w:name="_GoBack"/>
      <w:bookmarkEnd w:id="0"/>
      <w:bookmarkEnd w:id="1"/>
      <w:r w:rsidRPr="00EE3F36">
        <w:rPr>
          <w:rFonts w:ascii="Times New Roman" w:hAnsi="Times New Roman" w:cs="Times New Roman"/>
          <w:sz w:val="26"/>
          <w:szCs w:val="26"/>
        </w:rPr>
        <w:t>UNITED STATES OF AMERICA</w:t>
      </w:r>
    </w:p>
    <w:p w14:paraId="6F34329F" w14:textId="77777777" w:rsidR="00EE3F36" w:rsidRDefault="00EE3F36" w:rsidP="00EE3F36">
      <w:pPr>
        <w:kinsoku w:val="0"/>
        <w:overflowPunct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E3F36">
        <w:rPr>
          <w:rFonts w:ascii="Times New Roman" w:hAnsi="Times New Roman" w:cs="Times New Roman"/>
          <w:sz w:val="26"/>
          <w:szCs w:val="26"/>
        </w:rPr>
        <w:t>FEDERAL ENERGY REGULATORY COMMISSION</w:t>
      </w:r>
    </w:p>
    <w:p w14:paraId="40870276" w14:textId="77777777" w:rsidR="00EE3F36" w:rsidRDefault="00EE3F36" w:rsidP="00EE3F36">
      <w:pPr>
        <w:kinsoku w:val="0"/>
        <w:overflowPunct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67636B8" w14:textId="77777777" w:rsidR="00EE3F36" w:rsidRDefault="00EE3F36" w:rsidP="00EE3F36">
      <w:pPr>
        <w:kinsoku w:val="0"/>
        <w:overflowPunct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501E001E" w14:textId="77777777" w:rsidR="00EE3F36" w:rsidRPr="00EE3F36" w:rsidRDefault="00EE3F36" w:rsidP="00EE3F3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Topsham Hydro Partners LP</w:t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EB739D">
        <w:rPr>
          <w:rFonts w:ascii="Times New Roman" w:hAnsi="Times New Roman" w:cs="Times New Roman"/>
          <w:sz w:val="26"/>
          <w:szCs w:val="26"/>
        </w:rPr>
        <w:t xml:space="preserve">    Project</w:t>
      </w:r>
      <w:r>
        <w:rPr>
          <w:rFonts w:ascii="Times New Roman" w:hAnsi="Times New Roman" w:cs="Times New Roman"/>
          <w:sz w:val="26"/>
          <w:szCs w:val="26"/>
        </w:rPr>
        <w:t xml:space="preserve"> No. </w:t>
      </w:r>
      <w:r w:rsidRPr="00EE3F36">
        <w:rPr>
          <w:rFonts w:ascii="Times New Roman" w:hAnsi="Times New Roman" w:cs="Times New Roman"/>
          <w:sz w:val="26"/>
          <w:szCs w:val="26"/>
        </w:rPr>
        <w:t>4784-089</w:t>
      </w:r>
    </w:p>
    <w:p w14:paraId="29F75F7C" w14:textId="77777777" w:rsidR="00EE3F36" w:rsidRDefault="00EE3F36" w:rsidP="00EE3F36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ind w:left="2101"/>
        <w:rPr>
          <w:rFonts w:ascii="Times New Roman" w:hAnsi="Times New Roman" w:cs="Times New Roman"/>
          <w:sz w:val="26"/>
          <w:szCs w:val="26"/>
        </w:rPr>
      </w:pPr>
    </w:p>
    <w:p w14:paraId="1216D0B2" w14:textId="036299E3" w:rsidR="00EE3F36" w:rsidRPr="00EE3F36" w:rsidRDefault="00EE3F36" w:rsidP="00EE3F36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ind w:left="2101"/>
        <w:rPr>
          <w:rFonts w:ascii="Times New Roman" w:hAnsi="Times New Roman" w:cs="Times New Roman"/>
          <w:sz w:val="26"/>
          <w:szCs w:val="26"/>
        </w:rPr>
      </w:pPr>
      <w:r w:rsidRPr="00EE3F36">
        <w:rPr>
          <w:rFonts w:ascii="Times New Roman" w:hAnsi="Times New Roman" w:cs="Times New Roman"/>
          <w:sz w:val="26"/>
          <w:szCs w:val="26"/>
        </w:rPr>
        <w:t>NOTICE GRANTING LATE INTERVENTION</w:t>
      </w:r>
    </w:p>
    <w:p w14:paraId="1050FC6E" w14:textId="77777777" w:rsidR="00EE3F36" w:rsidRPr="00EE3F36" w:rsidRDefault="00EE3F36" w:rsidP="00EE3F3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F0D18B" w14:textId="42F3CCFA" w:rsidR="00EE3F36" w:rsidRPr="00EE3F36" w:rsidRDefault="00EE3F36" w:rsidP="00EE3F3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20" w:right="362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(May </w:t>
      </w:r>
      <w:r w:rsidR="00FC0BB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, 2019</w:t>
      </w:r>
      <w:r w:rsidRPr="00EE3F36">
        <w:rPr>
          <w:rFonts w:ascii="Times New Roman" w:hAnsi="Times New Roman" w:cs="Times New Roman"/>
          <w:sz w:val="26"/>
          <w:szCs w:val="26"/>
        </w:rPr>
        <w:t>)</w:t>
      </w:r>
    </w:p>
    <w:p w14:paraId="6AA38335" w14:textId="77777777" w:rsidR="00EE3F36" w:rsidRPr="00EE3F36" w:rsidRDefault="00EE3F36" w:rsidP="00EE3F3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1DED6D8F" w14:textId="040EB299" w:rsidR="00EE3F36" w:rsidRPr="00EE3F36" w:rsidRDefault="00EE3F36" w:rsidP="00EE3F3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74" w:firstLine="7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 September 1, 2017</w:t>
      </w:r>
      <w:r w:rsidRPr="00EE3F36">
        <w:rPr>
          <w:rFonts w:ascii="Times New Roman" w:hAnsi="Times New Roman" w:cs="Times New Roman"/>
          <w:sz w:val="26"/>
          <w:szCs w:val="26"/>
        </w:rPr>
        <w:t xml:space="preserve">, the Commission issued public notice of </w:t>
      </w:r>
      <w:r>
        <w:rPr>
          <w:rFonts w:ascii="Times New Roman" w:hAnsi="Times New Roman" w:cs="Times New Roman"/>
          <w:sz w:val="26"/>
          <w:szCs w:val="26"/>
        </w:rPr>
        <w:t xml:space="preserve">Topsham Hydro Partners LP’s </w:t>
      </w:r>
      <w:r w:rsidR="003158C5">
        <w:rPr>
          <w:rFonts w:ascii="Times New Roman" w:hAnsi="Times New Roman" w:cs="Times New Roman"/>
          <w:sz w:val="26"/>
          <w:szCs w:val="26"/>
        </w:rPr>
        <w:t>request</w:t>
      </w:r>
      <w:r w:rsidRPr="00EE3F36">
        <w:rPr>
          <w:rFonts w:ascii="Times New Roman" w:hAnsi="Times New Roman" w:cs="Times New Roman"/>
          <w:sz w:val="26"/>
          <w:szCs w:val="26"/>
        </w:rPr>
        <w:t xml:space="preserve"> </w:t>
      </w:r>
      <w:r w:rsidR="0092649F">
        <w:rPr>
          <w:rFonts w:ascii="Times New Roman" w:hAnsi="Times New Roman" w:cs="Times New Roman"/>
          <w:sz w:val="26"/>
          <w:szCs w:val="26"/>
        </w:rPr>
        <w:t xml:space="preserve">to amend its license to incorporate its proposed Final Species Protection Plan. </w:t>
      </w:r>
      <w:r w:rsidR="00607A6F">
        <w:rPr>
          <w:rFonts w:ascii="Times New Roman" w:hAnsi="Times New Roman" w:cs="Times New Roman"/>
          <w:sz w:val="26"/>
          <w:szCs w:val="26"/>
        </w:rPr>
        <w:t xml:space="preserve"> </w:t>
      </w:r>
      <w:r w:rsidRPr="00EE3F36">
        <w:rPr>
          <w:rFonts w:ascii="Times New Roman" w:hAnsi="Times New Roman" w:cs="Times New Roman"/>
          <w:sz w:val="26"/>
          <w:szCs w:val="26"/>
        </w:rPr>
        <w:t>Th</w:t>
      </w:r>
      <w:r w:rsidR="00E335A4">
        <w:rPr>
          <w:rFonts w:ascii="Times New Roman" w:hAnsi="Times New Roman" w:cs="Times New Roman"/>
          <w:sz w:val="26"/>
          <w:szCs w:val="26"/>
        </w:rPr>
        <w:t xml:space="preserve">e notice established October </w:t>
      </w:r>
      <w:r w:rsidR="00607A6F">
        <w:rPr>
          <w:rFonts w:ascii="Times New Roman" w:hAnsi="Times New Roman" w:cs="Times New Roman"/>
          <w:sz w:val="26"/>
          <w:szCs w:val="26"/>
        </w:rPr>
        <w:t>2</w:t>
      </w:r>
      <w:r w:rsidRPr="00EE3F36">
        <w:rPr>
          <w:rFonts w:ascii="Times New Roman" w:hAnsi="Times New Roman" w:cs="Times New Roman"/>
          <w:sz w:val="26"/>
          <w:szCs w:val="26"/>
        </w:rPr>
        <w:t>, 201</w:t>
      </w:r>
      <w:r w:rsidR="00E335A4">
        <w:rPr>
          <w:rFonts w:ascii="Times New Roman" w:hAnsi="Times New Roman" w:cs="Times New Roman"/>
          <w:sz w:val="26"/>
          <w:szCs w:val="26"/>
        </w:rPr>
        <w:t>7</w:t>
      </w:r>
      <w:r w:rsidRPr="00EE3F36">
        <w:rPr>
          <w:rFonts w:ascii="Times New Roman" w:hAnsi="Times New Roman" w:cs="Times New Roman"/>
          <w:sz w:val="26"/>
          <w:szCs w:val="26"/>
        </w:rPr>
        <w:t>,</w:t>
      </w:r>
      <w:r w:rsidR="00B475CA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  <w:r w:rsidRPr="00EE3F36">
        <w:rPr>
          <w:rFonts w:ascii="Times New Roman" w:hAnsi="Times New Roman" w:cs="Times New Roman"/>
          <w:sz w:val="26"/>
          <w:szCs w:val="26"/>
        </w:rPr>
        <w:t xml:space="preserve"> as the deadline to file motions to intervene.</w:t>
      </w:r>
    </w:p>
    <w:p w14:paraId="3890D09B" w14:textId="77777777" w:rsidR="00EE3F36" w:rsidRPr="00EE3F36" w:rsidRDefault="00EE3F36" w:rsidP="00EE3F3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9F92FE" w14:textId="3041BA05" w:rsidR="00EE3F36" w:rsidRPr="00EE3F36" w:rsidRDefault="00E93C1D" w:rsidP="00A6107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firstLine="7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 October 16</w:t>
      </w:r>
      <w:r w:rsidR="009001A5">
        <w:rPr>
          <w:rFonts w:ascii="Times New Roman" w:hAnsi="Times New Roman" w:cs="Times New Roman"/>
          <w:sz w:val="26"/>
          <w:szCs w:val="26"/>
        </w:rPr>
        <w:t>, 2017</w:t>
      </w:r>
      <w:r w:rsidR="00EE3F36" w:rsidRPr="00EE3F36">
        <w:rPr>
          <w:rFonts w:ascii="Times New Roman" w:hAnsi="Times New Roman" w:cs="Times New Roman"/>
          <w:sz w:val="26"/>
          <w:szCs w:val="26"/>
        </w:rPr>
        <w:t xml:space="preserve">, </w:t>
      </w:r>
      <w:r w:rsidR="009001A5">
        <w:rPr>
          <w:rFonts w:ascii="Times New Roman" w:hAnsi="Times New Roman" w:cs="Times New Roman"/>
          <w:sz w:val="26"/>
          <w:szCs w:val="26"/>
        </w:rPr>
        <w:t>the National Marine Fisheries Service</w:t>
      </w:r>
      <w:r w:rsidR="00EE3F36" w:rsidRPr="00EE3F36">
        <w:rPr>
          <w:rFonts w:ascii="Times New Roman" w:hAnsi="Times New Roman" w:cs="Times New Roman"/>
          <w:sz w:val="26"/>
          <w:szCs w:val="26"/>
        </w:rPr>
        <w:t xml:space="preserve"> filed a </w:t>
      </w:r>
      <w:r w:rsidR="00EE3F36" w:rsidRPr="00264C53">
        <w:rPr>
          <w:rFonts w:ascii="Times New Roman" w:hAnsi="Times New Roman" w:cs="Times New Roman"/>
          <w:sz w:val="26"/>
          <w:szCs w:val="26"/>
        </w:rPr>
        <w:t>late motion to intervene</w:t>
      </w:r>
      <w:r w:rsidR="00020953">
        <w:rPr>
          <w:rFonts w:ascii="Times New Roman" w:hAnsi="Times New Roman" w:cs="Times New Roman"/>
          <w:sz w:val="26"/>
          <w:szCs w:val="26"/>
        </w:rPr>
        <w:t>, which was unopposed.</w:t>
      </w:r>
      <w:r w:rsidR="00A6107C">
        <w:rPr>
          <w:rFonts w:ascii="Times New Roman" w:hAnsi="Times New Roman" w:cs="Times New Roman"/>
          <w:sz w:val="26"/>
          <w:szCs w:val="26"/>
        </w:rPr>
        <w:t xml:space="preserve"> </w:t>
      </w:r>
      <w:r w:rsidR="00607A6F">
        <w:rPr>
          <w:rFonts w:ascii="Times New Roman" w:hAnsi="Times New Roman" w:cs="Times New Roman"/>
          <w:sz w:val="26"/>
          <w:szCs w:val="26"/>
        </w:rPr>
        <w:t xml:space="preserve"> </w:t>
      </w:r>
      <w:r w:rsidR="00EE3F36" w:rsidRPr="00EE3F36">
        <w:rPr>
          <w:rFonts w:ascii="Times New Roman" w:hAnsi="Times New Roman" w:cs="Times New Roman"/>
          <w:sz w:val="26"/>
          <w:szCs w:val="26"/>
        </w:rPr>
        <w:t>Pursuant to Rule 214 of the Commission’s Rules of Practice and Procedure, 18 C</w:t>
      </w:r>
      <w:r w:rsidR="00264C53">
        <w:rPr>
          <w:rFonts w:ascii="Times New Roman" w:hAnsi="Times New Roman" w:cs="Times New Roman"/>
          <w:sz w:val="26"/>
          <w:szCs w:val="26"/>
        </w:rPr>
        <w:t>.</w:t>
      </w:r>
      <w:r w:rsidR="00EE3F36" w:rsidRPr="00EE3F36">
        <w:rPr>
          <w:rFonts w:ascii="Times New Roman" w:hAnsi="Times New Roman" w:cs="Times New Roman"/>
          <w:sz w:val="26"/>
          <w:szCs w:val="26"/>
        </w:rPr>
        <w:t>F</w:t>
      </w:r>
      <w:r w:rsidR="00264C53">
        <w:rPr>
          <w:rFonts w:ascii="Times New Roman" w:hAnsi="Times New Roman" w:cs="Times New Roman"/>
          <w:sz w:val="26"/>
          <w:szCs w:val="26"/>
        </w:rPr>
        <w:t>.</w:t>
      </w:r>
      <w:r w:rsidR="00EE3F36" w:rsidRPr="00EE3F36">
        <w:rPr>
          <w:rFonts w:ascii="Times New Roman" w:hAnsi="Times New Roman" w:cs="Times New Roman"/>
          <w:sz w:val="26"/>
          <w:szCs w:val="26"/>
        </w:rPr>
        <w:t>R</w:t>
      </w:r>
      <w:r w:rsidR="00264C53">
        <w:rPr>
          <w:rFonts w:ascii="Times New Roman" w:hAnsi="Times New Roman" w:cs="Times New Roman"/>
          <w:sz w:val="26"/>
          <w:szCs w:val="26"/>
        </w:rPr>
        <w:t>.</w:t>
      </w:r>
      <w:r w:rsidR="00EE3F36" w:rsidRPr="00EE3F36">
        <w:rPr>
          <w:rFonts w:ascii="Times New Roman" w:hAnsi="Times New Roman" w:cs="Times New Roman"/>
          <w:sz w:val="26"/>
          <w:szCs w:val="26"/>
        </w:rPr>
        <w:t xml:space="preserve"> 385.</w:t>
      </w:r>
      <w:r w:rsidR="00155429">
        <w:rPr>
          <w:rFonts w:ascii="Times New Roman" w:hAnsi="Times New Roman" w:cs="Times New Roman"/>
          <w:sz w:val="26"/>
          <w:szCs w:val="26"/>
        </w:rPr>
        <w:t>214, the Commission grants this late motion</w:t>
      </w:r>
      <w:r w:rsidR="00EE3F36" w:rsidRPr="00EE3F36">
        <w:rPr>
          <w:rFonts w:ascii="Times New Roman" w:hAnsi="Times New Roman" w:cs="Times New Roman"/>
          <w:sz w:val="26"/>
          <w:szCs w:val="26"/>
        </w:rPr>
        <w:t xml:space="preserve"> to intervene.</w:t>
      </w:r>
    </w:p>
    <w:p w14:paraId="52D6D517" w14:textId="77777777" w:rsidR="00155429" w:rsidRDefault="00155429" w:rsidP="00EE3F36">
      <w:pPr>
        <w:kinsoku w:val="0"/>
        <w:overflowPunct w:val="0"/>
        <w:autoSpaceDE w:val="0"/>
        <w:autoSpaceDN w:val="0"/>
        <w:adjustRightInd w:val="0"/>
        <w:spacing w:after="0" w:line="276" w:lineRule="exact"/>
        <w:ind w:left="40"/>
        <w:rPr>
          <w:rFonts w:ascii="Times New Roman" w:hAnsi="Times New Roman" w:cs="Times New Roman"/>
          <w:sz w:val="26"/>
          <w:szCs w:val="26"/>
        </w:rPr>
      </w:pPr>
    </w:p>
    <w:p w14:paraId="16B9C3C0" w14:textId="77777777" w:rsidR="00155429" w:rsidRDefault="00155429" w:rsidP="00EE3F36">
      <w:pPr>
        <w:kinsoku w:val="0"/>
        <w:overflowPunct w:val="0"/>
        <w:autoSpaceDE w:val="0"/>
        <w:autoSpaceDN w:val="0"/>
        <w:adjustRightInd w:val="0"/>
        <w:spacing w:after="0" w:line="276" w:lineRule="exact"/>
        <w:ind w:left="40"/>
        <w:rPr>
          <w:rFonts w:ascii="Times New Roman" w:hAnsi="Times New Roman" w:cs="Times New Roman"/>
          <w:sz w:val="26"/>
          <w:szCs w:val="26"/>
        </w:rPr>
      </w:pPr>
    </w:p>
    <w:p w14:paraId="38C0A94E" w14:textId="59DA30DC" w:rsidR="00FC0BBC" w:rsidRDefault="00FC0BBC" w:rsidP="00FC0BBC">
      <w:pPr>
        <w:spacing w:after="0" w:line="240" w:lineRule="auto"/>
      </w:pPr>
    </w:p>
    <w:p w14:paraId="4768DC66" w14:textId="5057DCB3" w:rsidR="00FC0BBC" w:rsidRDefault="00FC0BBC" w:rsidP="00FC0BBC">
      <w:pPr>
        <w:spacing w:after="0" w:line="240" w:lineRule="auto"/>
      </w:pPr>
    </w:p>
    <w:p w14:paraId="55BAA767" w14:textId="46A17BD5" w:rsidR="00FC0BBC" w:rsidRPr="00FC0BBC" w:rsidRDefault="00FC0BBC" w:rsidP="00FC0BBC">
      <w:pPr>
        <w:spacing w:after="0" w:line="240" w:lineRule="auto"/>
        <w:ind w:firstLine="2174"/>
        <w:jc w:val="center"/>
        <w:rPr>
          <w:rFonts w:ascii="Times New Roman" w:hAnsi="Times New Roman" w:cs="Times New Roman"/>
          <w:sz w:val="26"/>
        </w:rPr>
      </w:pPr>
      <w:r w:rsidRPr="00FC0BBC">
        <w:rPr>
          <w:rFonts w:ascii="Times New Roman" w:hAnsi="Times New Roman" w:cs="Times New Roman"/>
          <w:sz w:val="26"/>
        </w:rPr>
        <w:t>Kimberly D. Bose,</w:t>
      </w:r>
    </w:p>
    <w:p w14:paraId="439C4418" w14:textId="3C1871F8" w:rsidR="00FC0BBC" w:rsidRPr="00FC0BBC" w:rsidRDefault="00FC0BBC" w:rsidP="00FC0BBC">
      <w:pPr>
        <w:spacing w:after="0" w:line="240" w:lineRule="auto"/>
        <w:ind w:firstLine="2174"/>
        <w:jc w:val="center"/>
      </w:pPr>
      <w:r w:rsidRPr="00FC0BBC">
        <w:rPr>
          <w:rFonts w:ascii="Times New Roman" w:hAnsi="Times New Roman" w:cs="Times New Roman"/>
          <w:sz w:val="26"/>
        </w:rPr>
        <w:t>Secretary.</w:t>
      </w:r>
    </w:p>
    <w:sectPr w:rsidR="00FC0BBC" w:rsidRPr="00FC0BBC" w:rsidSect="00B939CF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98A2A" w14:textId="77777777" w:rsidR="00ED2EE1" w:rsidRDefault="00ED2EE1" w:rsidP="00EE3F36">
      <w:pPr>
        <w:spacing w:after="0" w:line="240" w:lineRule="auto"/>
      </w:pPr>
      <w:r>
        <w:separator/>
      </w:r>
    </w:p>
  </w:endnote>
  <w:endnote w:type="continuationSeparator" w:id="0">
    <w:p w14:paraId="71D53B9F" w14:textId="77777777" w:rsidR="00ED2EE1" w:rsidRDefault="00ED2EE1" w:rsidP="00EE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43D46" w14:textId="77777777" w:rsidR="00ED2EE1" w:rsidRDefault="00ED2EE1" w:rsidP="00EE3F36">
      <w:pPr>
        <w:spacing w:after="0" w:line="240" w:lineRule="auto"/>
      </w:pPr>
      <w:r>
        <w:separator/>
      </w:r>
    </w:p>
  </w:footnote>
  <w:footnote w:type="continuationSeparator" w:id="0">
    <w:p w14:paraId="26AA2407" w14:textId="77777777" w:rsidR="00ED2EE1" w:rsidRDefault="00ED2EE1" w:rsidP="00EE3F36">
      <w:pPr>
        <w:spacing w:after="0" w:line="240" w:lineRule="auto"/>
      </w:pPr>
      <w:r>
        <w:continuationSeparator/>
      </w:r>
    </w:p>
  </w:footnote>
  <w:footnote w:id="1">
    <w:p w14:paraId="21F40431" w14:textId="2183572F" w:rsidR="00B475CA" w:rsidRPr="00264C53" w:rsidRDefault="00B475CA" w:rsidP="00264C53">
      <w:pPr>
        <w:pStyle w:val="FootnoteText"/>
        <w:ind w:firstLine="720"/>
        <w:rPr>
          <w:rFonts w:ascii="Times New Roman" w:hAnsi="Times New Roman" w:cs="Times New Roman"/>
          <w:sz w:val="26"/>
          <w:szCs w:val="26"/>
        </w:rPr>
      </w:pPr>
      <w:r w:rsidRPr="00264C53">
        <w:rPr>
          <w:rStyle w:val="FootnoteReference"/>
          <w:rFonts w:ascii="Times New Roman" w:hAnsi="Times New Roman" w:cs="Times New Roman"/>
          <w:sz w:val="26"/>
          <w:szCs w:val="26"/>
        </w:rPr>
        <w:footnoteRef/>
      </w:r>
      <w:r w:rsidRPr="00264C53">
        <w:rPr>
          <w:rFonts w:ascii="Times New Roman" w:hAnsi="Times New Roman" w:cs="Times New Roman"/>
          <w:sz w:val="26"/>
          <w:szCs w:val="26"/>
        </w:rPr>
        <w:t xml:space="preserve"> The Commission’s Rules of Practice and Procedure provide that if a filing deadline falls on a Saturday, Sunday, holiday, or other day when the Commission is closed for business, the filing deadline does not end until the close of business on the </w:t>
      </w:r>
      <w:r w:rsidR="00264C53">
        <w:rPr>
          <w:rFonts w:ascii="Times New Roman" w:hAnsi="Times New Roman" w:cs="Times New Roman"/>
          <w:sz w:val="26"/>
          <w:szCs w:val="26"/>
        </w:rPr>
        <w:t>next business day.  18 C.F.R. § </w:t>
      </w:r>
      <w:r w:rsidRPr="00264C53">
        <w:rPr>
          <w:rFonts w:ascii="Times New Roman" w:hAnsi="Times New Roman" w:cs="Times New Roman"/>
          <w:sz w:val="26"/>
          <w:szCs w:val="26"/>
        </w:rPr>
        <w:t xml:space="preserve">385.2007(a)(2) (2018).  Because the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64C53">
        <w:rPr>
          <w:rFonts w:ascii="Times New Roman" w:hAnsi="Times New Roman" w:cs="Times New Roman"/>
          <w:sz w:val="26"/>
          <w:szCs w:val="26"/>
        </w:rPr>
        <w:t xml:space="preserve">0-day </w:t>
      </w:r>
      <w:r>
        <w:rPr>
          <w:rFonts w:ascii="Times New Roman" w:hAnsi="Times New Roman" w:cs="Times New Roman"/>
          <w:sz w:val="26"/>
          <w:szCs w:val="26"/>
        </w:rPr>
        <w:t xml:space="preserve">intervention </w:t>
      </w:r>
      <w:r w:rsidRPr="00264C53">
        <w:rPr>
          <w:rFonts w:ascii="Times New Roman" w:hAnsi="Times New Roman" w:cs="Times New Roman"/>
          <w:sz w:val="26"/>
          <w:szCs w:val="26"/>
        </w:rPr>
        <w:t xml:space="preserve">deadline fell on a Sunday (i.e., </w:t>
      </w:r>
      <w:r>
        <w:rPr>
          <w:rFonts w:ascii="Times New Roman" w:hAnsi="Times New Roman" w:cs="Times New Roman"/>
          <w:sz w:val="26"/>
          <w:szCs w:val="26"/>
        </w:rPr>
        <w:t>October 1, 2017)</w:t>
      </w:r>
      <w:r w:rsidRPr="00264C53">
        <w:rPr>
          <w:rFonts w:ascii="Times New Roman" w:hAnsi="Times New Roman" w:cs="Times New Roman"/>
          <w:sz w:val="26"/>
          <w:szCs w:val="26"/>
        </w:rPr>
        <w:t xml:space="preserve">, the filing deadline was extended until the close of business on Monday, </w:t>
      </w:r>
      <w:r>
        <w:rPr>
          <w:rFonts w:ascii="Times New Roman" w:hAnsi="Times New Roman" w:cs="Times New Roman"/>
          <w:sz w:val="26"/>
          <w:szCs w:val="26"/>
        </w:rPr>
        <w:t>October 2, 2017</w:t>
      </w:r>
      <w:r w:rsidRPr="00264C53">
        <w:rPr>
          <w:rFonts w:ascii="Times New Roman" w:hAnsi="Times New Roman" w:cs="Times New Roman"/>
          <w:sz w:val="26"/>
          <w:szCs w:val="2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36"/>
    <w:rsid w:val="00020953"/>
    <w:rsid w:val="000A07D5"/>
    <w:rsid w:val="00155429"/>
    <w:rsid w:val="00264C53"/>
    <w:rsid w:val="0028071C"/>
    <w:rsid w:val="003158C5"/>
    <w:rsid w:val="004B6735"/>
    <w:rsid w:val="004F64C6"/>
    <w:rsid w:val="005E0390"/>
    <w:rsid w:val="006018A5"/>
    <w:rsid w:val="00607A6F"/>
    <w:rsid w:val="009001A5"/>
    <w:rsid w:val="0092649F"/>
    <w:rsid w:val="00A6107C"/>
    <w:rsid w:val="00B475CA"/>
    <w:rsid w:val="00B939CF"/>
    <w:rsid w:val="00C65DBC"/>
    <w:rsid w:val="00C83E5B"/>
    <w:rsid w:val="00E05FBA"/>
    <w:rsid w:val="00E335A4"/>
    <w:rsid w:val="00E93C1D"/>
    <w:rsid w:val="00EB739D"/>
    <w:rsid w:val="00ED2EE1"/>
    <w:rsid w:val="00EE3F36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A04F4D"/>
  <w15:chartTrackingRefBased/>
  <w15:docId w15:val="{00A52C46-B5A4-4D34-A838-2F5CB81F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3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E3F36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EE3F36"/>
    <w:pPr>
      <w:autoSpaceDE w:val="0"/>
      <w:autoSpaceDN w:val="0"/>
      <w:adjustRightInd w:val="0"/>
      <w:spacing w:after="0" w:line="267" w:lineRule="exact"/>
      <w:ind w:left="72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3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1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5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5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e8733a2-e908-454b-85cf-c9d17e1d0943">Issuance</DocType>
    <Security_x0020_Level xmlns="5e8733a2-e908-454b-85cf-c9d17e1d0943">Public</Security_x0020_Level>
    <Number_x0020_Of_x0020_Pages xmlns="5e8733a2-e908-454b-85cf-c9d17e1d09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a4cd09-5f17-433b-814a-38e7e9115d16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D79C-8B65-474E-8E94-C7A3F6F57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733a2-e908-454b-85cf-c9d17e1d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8A589-EDF4-4DCA-9106-D0A5164C953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5e8733a2-e908-454b-85cf-c9d17e1d094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BE560B-C125-4478-94D2-F0DD87BFE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F7251-5028-4578-A466-7644056A56A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9662B23-036D-4FFF-8DA3-36F33771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Howatt, Kathy</dc:creator>
  <cp:keywords/>
  <dc:description/>
  <cp:lastModifiedBy>Howatt, Kathy</cp:lastModifiedBy>
  <cp:revision>2</cp:revision>
  <cp:lastPrinted>2019-05-20T16:50:00Z</cp:lastPrinted>
  <dcterms:created xsi:type="dcterms:W3CDTF">2019-05-20T17:27:00Z</dcterms:created>
  <dcterms:modified xsi:type="dcterms:W3CDTF">2019-05-20T17:27:00Z</dcterms:modified>
  <cp:category/>
  <dc:identifier/>
  <cp:contentStatus/>
  <cp:version/>
</cp:coreProperties>
</file>