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692A" w:rsidRPr="001D692A" w:rsidRDefault="001D692A" w:rsidP="001D692A">
      <w:pPr>
        <w:rPr>
          <w:rFonts w:ascii="Arial" w:hAnsi="Arial" w:cs="Arial"/>
          <w:sz w:val="24"/>
          <w:szCs w:val="24"/>
        </w:rPr>
      </w:pPr>
      <w:r w:rsidRPr="001D692A">
        <w:rPr>
          <w:rFonts w:ascii="Arial" w:hAnsi="Arial" w:cs="Arial"/>
          <w:i/>
          <w:iCs/>
          <w:sz w:val="24"/>
          <w:szCs w:val="24"/>
        </w:rPr>
        <w:t xml:space="preserve">4.4 Nonroad Source Emissions </w:t>
      </w:r>
    </w:p>
    <w:p w:rsidR="001D692A" w:rsidRPr="001D692A" w:rsidRDefault="00A21994" w:rsidP="001D692A">
      <w:pPr>
        <w:rPr>
          <w:rFonts w:ascii="Arial" w:hAnsi="Arial" w:cs="Arial"/>
          <w:sz w:val="24"/>
          <w:szCs w:val="24"/>
        </w:rPr>
      </w:pPr>
      <w:r w:rsidRPr="00A21994">
        <w:rPr>
          <w:rFonts w:ascii="Arial" w:hAnsi="Arial" w:cs="Arial"/>
          <w:sz w:val="24"/>
          <w:szCs w:val="24"/>
        </w:rPr>
        <w:t xml:space="preserve">Maine’s county-level emission estimates for </w:t>
      </w:r>
      <w:r w:rsidR="004051F3">
        <w:rPr>
          <w:rFonts w:ascii="Arial" w:hAnsi="Arial" w:cs="Arial"/>
          <w:sz w:val="24"/>
          <w:szCs w:val="24"/>
        </w:rPr>
        <w:t>the majority of the</w:t>
      </w:r>
      <w:r w:rsidRPr="00A21994">
        <w:rPr>
          <w:rFonts w:ascii="Arial" w:hAnsi="Arial" w:cs="Arial"/>
          <w:sz w:val="24"/>
          <w:szCs w:val="24"/>
        </w:rPr>
        <w:t xml:space="preserve"> nonroad mobile source emissions for 2015, 2017, 2019, and 2023 were developed using EPA’s MOVES</w:t>
      </w:r>
      <w:r>
        <w:rPr>
          <w:rFonts w:ascii="Arial" w:hAnsi="Arial" w:cs="Arial"/>
          <w:sz w:val="24"/>
          <w:szCs w:val="24"/>
        </w:rPr>
        <w:t>2014a</w:t>
      </w:r>
      <w:r w:rsidRPr="00A21994">
        <w:rPr>
          <w:rFonts w:ascii="Arial" w:hAnsi="Arial" w:cs="Arial"/>
          <w:sz w:val="24"/>
          <w:szCs w:val="24"/>
        </w:rPr>
        <w:t xml:space="preserve"> model</w:t>
      </w:r>
      <w:r>
        <w:rPr>
          <w:rFonts w:ascii="Arial" w:hAnsi="Arial" w:cs="Arial"/>
          <w:sz w:val="24"/>
          <w:szCs w:val="24"/>
        </w:rPr>
        <w:t xml:space="preserve">. </w:t>
      </w:r>
      <w:r w:rsidR="000D0DC1">
        <w:rPr>
          <w:rFonts w:ascii="Arial" w:hAnsi="Arial" w:cs="Arial"/>
          <w:sz w:val="24"/>
          <w:szCs w:val="24"/>
        </w:rPr>
        <w:t>M</w:t>
      </w:r>
      <w:r w:rsidR="004051F3">
        <w:rPr>
          <w:rFonts w:ascii="Arial" w:hAnsi="Arial" w:cs="Arial"/>
          <w:sz w:val="24"/>
          <w:szCs w:val="24"/>
        </w:rPr>
        <w:t>uch</w:t>
      </w:r>
      <w:r w:rsidR="000D0DC1">
        <w:rPr>
          <w:rFonts w:ascii="Arial" w:hAnsi="Arial" w:cs="Arial"/>
          <w:sz w:val="24"/>
          <w:szCs w:val="24"/>
        </w:rPr>
        <w:t xml:space="preserve"> of the inputs were provided from within the default database (</w:t>
      </w:r>
      <w:r w:rsidR="000D0DC1" w:rsidRPr="005C68D9">
        <w:rPr>
          <w:rFonts w:ascii="Arial" w:hAnsi="Arial" w:cs="Arial"/>
          <w:sz w:val="24"/>
          <w:szCs w:val="24"/>
        </w:rPr>
        <w:t>MOVESdb201</w:t>
      </w:r>
      <w:r w:rsidR="000D0DC1">
        <w:rPr>
          <w:rFonts w:ascii="Arial" w:hAnsi="Arial" w:cs="Arial"/>
          <w:sz w:val="24"/>
          <w:szCs w:val="24"/>
        </w:rPr>
        <w:t>61117)</w:t>
      </w:r>
      <w:r w:rsidR="000D0DC1" w:rsidRPr="00E9178B">
        <w:rPr>
          <w:rFonts w:ascii="Arial" w:hAnsi="Arial" w:cs="Arial"/>
          <w:sz w:val="24"/>
          <w:szCs w:val="24"/>
        </w:rPr>
        <w:t xml:space="preserve">. </w:t>
      </w:r>
      <w:r w:rsidR="000D0DC1">
        <w:rPr>
          <w:rFonts w:ascii="Arial" w:hAnsi="Arial" w:cs="Arial"/>
          <w:sz w:val="24"/>
          <w:szCs w:val="24"/>
        </w:rPr>
        <w:t xml:space="preserve"> Meteorological data was provided by EPA</w:t>
      </w:r>
      <w:r w:rsidR="001D692A" w:rsidRPr="001D692A">
        <w:rPr>
          <w:rFonts w:ascii="Arial" w:hAnsi="Arial" w:cs="Arial"/>
          <w:sz w:val="24"/>
          <w:szCs w:val="24"/>
        </w:rPr>
        <w:t xml:space="preserve">. </w:t>
      </w:r>
      <w:r w:rsidR="004051F3">
        <w:rPr>
          <w:rFonts w:ascii="Arial" w:hAnsi="Arial" w:cs="Arial"/>
          <w:sz w:val="24"/>
          <w:szCs w:val="24"/>
        </w:rPr>
        <w:t xml:space="preserve">The </w:t>
      </w:r>
      <w:r w:rsidR="001733B1">
        <w:rPr>
          <w:rFonts w:ascii="Arial" w:hAnsi="Arial" w:cs="Arial"/>
          <w:sz w:val="24"/>
          <w:szCs w:val="24"/>
        </w:rPr>
        <w:t xml:space="preserve">MOVES2014a </w:t>
      </w:r>
      <w:r w:rsidR="004051F3">
        <w:rPr>
          <w:rFonts w:ascii="Arial" w:hAnsi="Arial" w:cs="Arial"/>
          <w:sz w:val="24"/>
          <w:szCs w:val="24"/>
        </w:rPr>
        <w:t xml:space="preserve">version of the model </w:t>
      </w:r>
      <w:r w:rsidR="001733B1">
        <w:rPr>
          <w:rFonts w:ascii="Arial" w:hAnsi="Arial" w:cs="Arial"/>
          <w:sz w:val="24"/>
          <w:szCs w:val="24"/>
        </w:rPr>
        <w:t xml:space="preserve">was used to generate emissions for all counties and years. </w:t>
      </w:r>
      <w:r w:rsidR="001733B1" w:rsidRPr="00E9178B">
        <w:rPr>
          <w:rFonts w:ascii="Arial" w:hAnsi="Arial" w:cs="Arial"/>
          <w:sz w:val="24"/>
          <w:szCs w:val="24"/>
        </w:rPr>
        <w:t xml:space="preserve">More detailed information on how </w:t>
      </w:r>
      <w:r w:rsidR="000676F9">
        <w:rPr>
          <w:rFonts w:ascii="Arial" w:hAnsi="Arial" w:cs="Arial"/>
          <w:sz w:val="24"/>
          <w:szCs w:val="24"/>
        </w:rPr>
        <w:t>n</w:t>
      </w:r>
      <w:r w:rsidR="001733B1" w:rsidRPr="00E9178B">
        <w:rPr>
          <w:rFonts w:ascii="Arial" w:hAnsi="Arial" w:cs="Arial"/>
          <w:sz w:val="24"/>
          <w:szCs w:val="24"/>
        </w:rPr>
        <w:t xml:space="preserve">onroad emissions were estimated is contained </w:t>
      </w:r>
      <w:r w:rsidR="001733B1" w:rsidRPr="004E46CD">
        <w:rPr>
          <w:rFonts w:ascii="Arial" w:hAnsi="Arial" w:cs="Arial"/>
          <w:sz w:val="24"/>
          <w:szCs w:val="24"/>
          <w:highlight w:val="yellow"/>
        </w:rPr>
        <w:t>in Appendix D</w:t>
      </w:r>
      <w:r w:rsidR="001733B1" w:rsidRPr="00E9178B">
        <w:rPr>
          <w:rFonts w:ascii="Arial" w:hAnsi="Arial" w:cs="Arial"/>
          <w:sz w:val="24"/>
          <w:szCs w:val="24"/>
        </w:rPr>
        <w:t>.</w:t>
      </w:r>
    </w:p>
    <w:p w:rsidR="004051F3" w:rsidRDefault="004051F3" w:rsidP="001D692A">
      <w:pPr>
        <w:rPr>
          <w:rFonts w:ascii="Arial" w:hAnsi="Arial" w:cs="Arial"/>
          <w:strike/>
          <w:sz w:val="24"/>
          <w:szCs w:val="24"/>
          <w:highlight w:val="yellow"/>
        </w:rPr>
      </w:pPr>
    </w:p>
    <w:p w:rsidR="001D692A" w:rsidRDefault="001D692A" w:rsidP="001D692A">
      <w:pPr>
        <w:rPr>
          <w:rFonts w:ascii="Arial" w:hAnsi="Arial" w:cs="Arial"/>
          <w:strike/>
          <w:sz w:val="24"/>
          <w:szCs w:val="24"/>
        </w:rPr>
      </w:pPr>
      <w:r w:rsidRPr="00A21994">
        <w:rPr>
          <w:rFonts w:ascii="Arial" w:hAnsi="Arial" w:cs="Arial"/>
          <w:strike/>
          <w:sz w:val="24"/>
          <w:szCs w:val="24"/>
          <w:highlight w:val="yellow"/>
        </w:rPr>
        <w:t xml:space="preserve">Emissions from Aircraft, Locomotives and Commercial Marine (ALM) sources were obtained from EPA’s 2011 data. Future year emissions for ALM sources for 2014 and 2018 were developed by growing the base year 2011 emissions by the appropriate SEMAP and </w:t>
      </w:r>
      <w:proofErr w:type="spellStart"/>
      <w:r w:rsidRPr="00A21994">
        <w:rPr>
          <w:rFonts w:ascii="Arial" w:hAnsi="Arial" w:cs="Arial"/>
          <w:strike/>
          <w:sz w:val="24"/>
          <w:szCs w:val="24"/>
          <w:highlight w:val="yellow"/>
        </w:rPr>
        <w:t>Pechan</w:t>
      </w:r>
      <w:proofErr w:type="spellEnd"/>
      <w:r w:rsidRPr="00A21994">
        <w:rPr>
          <w:rFonts w:ascii="Arial" w:hAnsi="Arial" w:cs="Arial"/>
          <w:strike/>
          <w:sz w:val="24"/>
          <w:szCs w:val="24"/>
          <w:highlight w:val="yellow"/>
        </w:rPr>
        <w:t xml:space="preserve"> growth factors.</w:t>
      </w:r>
      <w:r w:rsidRPr="001D692A">
        <w:rPr>
          <w:rFonts w:ascii="Arial" w:hAnsi="Arial" w:cs="Arial"/>
          <w:strike/>
          <w:sz w:val="24"/>
          <w:szCs w:val="24"/>
        </w:rPr>
        <w:t xml:space="preserve"> </w:t>
      </w:r>
    </w:p>
    <w:p w:rsidR="00A21994" w:rsidRDefault="00A21994" w:rsidP="001D692A">
      <w:pPr>
        <w:rPr>
          <w:rFonts w:ascii="Arial" w:hAnsi="Arial" w:cs="Arial"/>
          <w:strike/>
          <w:sz w:val="24"/>
          <w:szCs w:val="24"/>
        </w:rPr>
      </w:pPr>
    </w:p>
    <w:p w:rsidR="00A21994" w:rsidRDefault="00A21994" w:rsidP="001D692A">
      <w:pPr>
        <w:rPr>
          <w:rFonts w:ascii="Arial" w:hAnsi="Arial" w:cs="Arial"/>
          <w:strike/>
          <w:sz w:val="24"/>
          <w:szCs w:val="24"/>
        </w:rPr>
      </w:pPr>
    </w:p>
    <w:p w:rsidR="001D692A" w:rsidRPr="001D692A" w:rsidRDefault="001D692A" w:rsidP="001D692A">
      <w:pPr>
        <w:rPr>
          <w:rFonts w:ascii="Arial" w:hAnsi="Arial" w:cs="Arial"/>
          <w:sz w:val="24"/>
          <w:szCs w:val="24"/>
        </w:rPr>
      </w:pPr>
      <w:bookmarkStart w:id="0" w:name="_GoBack"/>
      <w:bookmarkEnd w:id="0"/>
      <w:r w:rsidRPr="000676F9">
        <w:rPr>
          <w:rFonts w:ascii="Arial" w:hAnsi="Arial" w:cs="Arial"/>
          <w:sz w:val="24"/>
          <w:szCs w:val="24"/>
        </w:rPr>
        <w:t xml:space="preserve">Tables 7a and 7b contain the projected inventory for nonroad mobile sources including construction, agriculture, pleasure marine and lawn care equipment. NOx emission are expected to decrease by </w:t>
      </w:r>
      <w:r w:rsidR="001733B1" w:rsidRPr="000676F9">
        <w:rPr>
          <w:rFonts w:ascii="Arial" w:hAnsi="Arial" w:cs="Arial"/>
          <w:sz w:val="24"/>
          <w:szCs w:val="24"/>
        </w:rPr>
        <w:t>29.86</w:t>
      </w:r>
      <w:r w:rsidRPr="000676F9">
        <w:rPr>
          <w:rFonts w:ascii="Arial" w:hAnsi="Arial" w:cs="Arial"/>
          <w:sz w:val="24"/>
          <w:szCs w:val="24"/>
        </w:rPr>
        <w:t>% from 20</w:t>
      </w:r>
      <w:r w:rsidR="001733B1" w:rsidRPr="000676F9">
        <w:rPr>
          <w:rFonts w:ascii="Arial" w:hAnsi="Arial" w:cs="Arial"/>
          <w:sz w:val="24"/>
          <w:szCs w:val="24"/>
        </w:rPr>
        <w:t>15</w:t>
      </w:r>
      <w:r w:rsidRPr="000676F9">
        <w:rPr>
          <w:rFonts w:ascii="Arial" w:hAnsi="Arial" w:cs="Arial"/>
          <w:sz w:val="24"/>
          <w:szCs w:val="24"/>
        </w:rPr>
        <w:t xml:space="preserve"> through 20</w:t>
      </w:r>
      <w:r w:rsidR="001733B1" w:rsidRPr="000676F9">
        <w:rPr>
          <w:rFonts w:ascii="Arial" w:hAnsi="Arial" w:cs="Arial"/>
          <w:sz w:val="24"/>
          <w:szCs w:val="24"/>
        </w:rPr>
        <w:t>23</w:t>
      </w:r>
      <w:r w:rsidRPr="000676F9">
        <w:rPr>
          <w:rFonts w:ascii="Arial" w:hAnsi="Arial" w:cs="Arial"/>
          <w:sz w:val="24"/>
          <w:szCs w:val="24"/>
        </w:rPr>
        <w:t xml:space="preserve">, and VOC emission are expected to decrease by </w:t>
      </w:r>
      <w:r w:rsidR="001733B1" w:rsidRPr="000676F9">
        <w:rPr>
          <w:rFonts w:ascii="Arial" w:hAnsi="Arial" w:cs="Arial"/>
          <w:sz w:val="24"/>
          <w:szCs w:val="24"/>
        </w:rPr>
        <w:t>21.20</w:t>
      </w:r>
      <w:r w:rsidRPr="000676F9">
        <w:rPr>
          <w:rFonts w:ascii="Arial" w:hAnsi="Arial" w:cs="Arial"/>
          <w:sz w:val="24"/>
          <w:szCs w:val="24"/>
        </w:rPr>
        <w:t>% for the same period. Comparing the 201</w:t>
      </w:r>
      <w:r w:rsidR="001733B1" w:rsidRPr="000676F9">
        <w:rPr>
          <w:rFonts w:ascii="Arial" w:hAnsi="Arial" w:cs="Arial"/>
          <w:sz w:val="24"/>
          <w:szCs w:val="24"/>
        </w:rPr>
        <w:t>9</w:t>
      </w:r>
      <w:r w:rsidRPr="000676F9">
        <w:rPr>
          <w:rFonts w:ascii="Arial" w:hAnsi="Arial" w:cs="Arial"/>
          <w:sz w:val="24"/>
          <w:szCs w:val="24"/>
        </w:rPr>
        <w:t xml:space="preserve"> VOC data, the total value for RVP at 9.0 psi is </w:t>
      </w:r>
      <w:r w:rsidR="001733B1" w:rsidRPr="000676F9">
        <w:rPr>
          <w:rFonts w:ascii="Arial" w:hAnsi="Arial" w:cs="Arial"/>
          <w:sz w:val="24"/>
          <w:szCs w:val="24"/>
        </w:rPr>
        <w:t>3.5</w:t>
      </w:r>
      <w:r w:rsidR="005165FD" w:rsidRPr="000676F9">
        <w:rPr>
          <w:rFonts w:ascii="Arial" w:hAnsi="Arial" w:cs="Arial"/>
          <w:sz w:val="24"/>
          <w:szCs w:val="24"/>
        </w:rPr>
        <w:t>4</w:t>
      </w:r>
      <w:r w:rsidRPr="000676F9">
        <w:rPr>
          <w:rFonts w:ascii="Arial" w:hAnsi="Arial" w:cs="Arial"/>
          <w:sz w:val="24"/>
          <w:szCs w:val="24"/>
        </w:rPr>
        <w:t>% higher than RVP at 7.</w:t>
      </w:r>
      <w:r w:rsidR="001733B1" w:rsidRPr="000676F9">
        <w:rPr>
          <w:rFonts w:ascii="Arial" w:hAnsi="Arial" w:cs="Arial"/>
          <w:sz w:val="24"/>
          <w:szCs w:val="24"/>
        </w:rPr>
        <w:t>0</w:t>
      </w:r>
      <w:r w:rsidRPr="000676F9">
        <w:rPr>
          <w:rFonts w:ascii="Arial" w:hAnsi="Arial" w:cs="Arial"/>
          <w:sz w:val="24"/>
          <w:szCs w:val="24"/>
        </w:rPr>
        <w:t xml:space="preserve"> psi.</w:t>
      </w:r>
      <w:r w:rsidRPr="001D692A">
        <w:rPr>
          <w:rFonts w:ascii="Arial" w:hAnsi="Arial" w:cs="Arial"/>
          <w:sz w:val="24"/>
          <w:szCs w:val="24"/>
        </w:rPr>
        <w:t xml:space="preserve"> </w:t>
      </w:r>
    </w:p>
    <w:tbl>
      <w:tblPr>
        <w:tblW w:w="5000" w:type="pct"/>
        <w:tblLook w:val="04A0" w:firstRow="1" w:lastRow="0" w:firstColumn="1" w:lastColumn="0" w:noHBand="0" w:noVBand="1"/>
      </w:tblPr>
      <w:tblGrid>
        <w:gridCol w:w="2317"/>
        <w:gridCol w:w="56"/>
        <w:gridCol w:w="1352"/>
        <w:gridCol w:w="47"/>
        <w:gridCol w:w="1361"/>
        <w:gridCol w:w="37"/>
        <w:gridCol w:w="1372"/>
        <w:gridCol w:w="26"/>
        <w:gridCol w:w="1382"/>
        <w:gridCol w:w="17"/>
        <w:gridCol w:w="1393"/>
      </w:tblGrid>
      <w:tr w:rsidR="001733B1" w:rsidRPr="001733B1" w:rsidTr="001733B1">
        <w:trPr>
          <w:trHeight w:val="315"/>
        </w:trPr>
        <w:tc>
          <w:tcPr>
            <w:tcW w:w="5000" w:type="pct"/>
            <w:gridSpan w:val="11"/>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Table 7a:  Nonroad NOx Emissions for Maine Southern Counties</w:t>
            </w:r>
          </w:p>
        </w:tc>
      </w:tr>
      <w:tr w:rsidR="001733B1" w:rsidRPr="001733B1" w:rsidTr="00A21994">
        <w:trPr>
          <w:trHeight w:val="300"/>
        </w:trPr>
        <w:tc>
          <w:tcPr>
            <w:tcW w:w="1238" w:type="pct"/>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Arial" w:eastAsia="Times New Roman" w:hAnsi="Arial" w:cs="Arial"/>
                <w:b/>
                <w:bCs/>
                <w:color w:val="000000"/>
                <w:sz w:val="24"/>
                <w:szCs w:val="24"/>
              </w:rPr>
            </w:pPr>
          </w:p>
        </w:tc>
        <w:tc>
          <w:tcPr>
            <w:tcW w:w="752" w:type="pct"/>
            <w:gridSpan w:val="2"/>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Times New Roman" w:eastAsia="Times New Roman" w:hAnsi="Times New Roman" w:cs="Times New Roman"/>
                <w:sz w:val="20"/>
                <w:szCs w:val="20"/>
              </w:rPr>
            </w:pPr>
          </w:p>
        </w:tc>
        <w:tc>
          <w:tcPr>
            <w:tcW w:w="752" w:type="pct"/>
            <w:gridSpan w:val="2"/>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Times New Roman" w:eastAsia="Times New Roman" w:hAnsi="Times New Roman" w:cs="Times New Roman"/>
                <w:sz w:val="20"/>
                <w:szCs w:val="20"/>
              </w:rPr>
            </w:pPr>
          </w:p>
        </w:tc>
        <w:tc>
          <w:tcPr>
            <w:tcW w:w="753" w:type="pct"/>
            <w:gridSpan w:val="2"/>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Times New Roman" w:eastAsia="Times New Roman" w:hAnsi="Times New Roman" w:cs="Times New Roman"/>
                <w:sz w:val="20"/>
                <w:szCs w:val="20"/>
              </w:rPr>
            </w:pPr>
          </w:p>
        </w:tc>
        <w:tc>
          <w:tcPr>
            <w:tcW w:w="752" w:type="pct"/>
            <w:gridSpan w:val="2"/>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Times New Roman" w:eastAsia="Times New Roman" w:hAnsi="Times New Roman" w:cs="Times New Roman"/>
                <w:sz w:val="20"/>
                <w:szCs w:val="20"/>
              </w:rPr>
            </w:pPr>
          </w:p>
        </w:tc>
        <w:tc>
          <w:tcPr>
            <w:tcW w:w="753" w:type="pct"/>
            <w:gridSpan w:val="2"/>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Times New Roman" w:eastAsia="Times New Roman" w:hAnsi="Times New Roman" w:cs="Times New Roman"/>
                <w:sz w:val="20"/>
                <w:szCs w:val="20"/>
              </w:rPr>
            </w:pPr>
          </w:p>
        </w:tc>
      </w:tr>
      <w:tr w:rsidR="001733B1" w:rsidRPr="001733B1" w:rsidTr="001733B1">
        <w:trPr>
          <w:trHeight w:val="315"/>
        </w:trPr>
        <w:tc>
          <w:tcPr>
            <w:tcW w:w="1238"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County</w:t>
            </w:r>
          </w:p>
        </w:tc>
        <w:tc>
          <w:tcPr>
            <w:tcW w:w="2257" w:type="pct"/>
            <w:gridSpan w:val="6"/>
            <w:tcBorders>
              <w:top w:val="single" w:sz="4" w:space="0" w:color="auto"/>
              <w:left w:val="nil"/>
              <w:bottom w:val="single" w:sz="4" w:space="0" w:color="auto"/>
              <w:right w:val="single" w:sz="4" w:space="0" w:color="000000"/>
            </w:tcBorders>
            <w:shd w:val="clear" w:color="auto" w:fill="auto"/>
            <w:noWrap/>
            <w:vAlign w:val="bottom"/>
            <w:hideMark/>
          </w:tcPr>
          <w:p w:rsidR="001733B1" w:rsidRPr="001733B1" w:rsidRDefault="001733B1" w:rsidP="001733B1">
            <w:pPr>
              <w:spacing w:after="0" w:line="240" w:lineRule="auto"/>
              <w:jc w:val="center"/>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 xml:space="preserve">Current 7.0 psi RVP </w:t>
            </w:r>
          </w:p>
        </w:tc>
        <w:tc>
          <w:tcPr>
            <w:tcW w:w="1505"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center"/>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9.0 psi RVP</w:t>
            </w:r>
          </w:p>
        </w:tc>
      </w:tr>
      <w:tr w:rsidR="001733B1" w:rsidRPr="001733B1" w:rsidTr="00A21994">
        <w:trPr>
          <w:trHeight w:val="315"/>
        </w:trPr>
        <w:tc>
          <w:tcPr>
            <w:tcW w:w="1238" w:type="pct"/>
            <w:vMerge/>
            <w:tcBorders>
              <w:top w:val="single" w:sz="4" w:space="0" w:color="auto"/>
              <w:left w:val="single" w:sz="4" w:space="0" w:color="auto"/>
              <w:bottom w:val="single" w:sz="4" w:space="0" w:color="auto"/>
              <w:right w:val="single" w:sz="4" w:space="0" w:color="auto"/>
            </w:tcBorders>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p>
        </w:tc>
        <w:tc>
          <w:tcPr>
            <w:tcW w:w="752" w:type="pct"/>
            <w:gridSpan w:val="2"/>
            <w:tcBorders>
              <w:top w:val="single" w:sz="4" w:space="0" w:color="auto"/>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2015</w:t>
            </w:r>
          </w:p>
        </w:tc>
        <w:tc>
          <w:tcPr>
            <w:tcW w:w="752" w:type="pct"/>
            <w:gridSpan w:val="2"/>
            <w:tcBorders>
              <w:top w:val="single" w:sz="4" w:space="0" w:color="auto"/>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2017</w:t>
            </w:r>
          </w:p>
        </w:tc>
        <w:tc>
          <w:tcPr>
            <w:tcW w:w="753" w:type="pct"/>
            <w:gridSpan w:val="2"/>
            <w:tcBorders>
              <w:top w:val="single" w:sz="4" w:space="0" w:color="auto"/>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2019</w:t>
            </w:r>
          </w:p>
        </w:tc>
        <w:tc>
          <w:tcPr>
            <w:tcW w:w="752"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2019</w:t>
            </w:r>
          </w:p>
        </w:tc>
        <w:tc>
          <w:tcPr>
            <w:tcW w:w="753"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2023</w:t>
            </w:r>
          </w:p>
        </w:tc>
      </w:tr>
      <w:tr w:rsidR="001733B1" w:rsidRPr="001733B1" w:rsidTr="001733B1">
        <w:trPr>
          <w:trHeight w:val="300"/>
        </w:trPr>
        <w:tc>
          <w:tcPr>
            <w:tcW w:w="1238" w:type="pct"/>
            <w:vMerge/>
            <w:tcBorders>
              <w:top w:val="single" w:sz="4" w:space="0" w:color="auto"/>
              <w:left w:val="single" w:sz="4" w:space="0" w:color="auto"/>
              <w:bottom w:val="single" w:sz="4" w:space="0" w:color="auto"/>
              <w:right w:val="single" w:sz="4" w:space="0" w:color="auto"/>
            </w:tcBorders>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p>
        </w:tc>
        <w:tc>
          <w:tcPr>
            <w:tcW w:w="3762" w:type="pct"/>
            <w:gridSpan w:val="10"/>
            <w:tcBorders>
              <w:top w:val="single" w:sz="4" w:space="0" w:color="auto"/>
              <w:left w:val="nil"/>
              <w:bottom w:val="nil"/>
              <w:right w:val="single" w:sz="4" w:space="0" w:color="000000"/>
            </w:tcBorders>
            <w:shd w:val="clear" w:color="auto" w:fill="auto"/>
            <w:noWrap/>
            <w:vAlign w:val="center"/>
            <w:hideMark/>
          </w:tcPr>
          <w:p w:rsidR="001733B1" w:rsidRPr="001733B1" w:rsidRDefault="001733B1" w:rsidP="001733B1">
            <w:pPr>
              <w:spacing w:after="0" w:line="240" w:lineRule="auto"/>
              <w:jc w:val="center"/>
              <w:rPr>
                <w:rFonts w:ascii="Arial" w:eastAsia="Times New Roman" w:hAnsi="Arial" w:cs="Arial"/>
                <w:color w:val="000000"/>
                <w:sz w:val="24"/>
                <w:szCs w:val="24"/>
              </w:rPr>
            </w:pPr>
            <w:r w:rsidRPr="001733B1">
              <w:rPr>
                <w:rFonts w:ascii="Arial" w:eastAsia="Times New Roman" w:hAnsi="Arial" w:cs="Arial"/>
                <w:color w:val="000000"/>
                <w:sz w:val="24"/>
                <w:szCs w:val="24"/>
              </w:rPr>
              <w:t>--tons per typical summer day--</w:t>
            </w:r>
          </w:p>
        </w:tc>
      </w:tr>
      <w:tr w:rsidR="001733B1" w:rsidRPr="001733B1" w:rsidTr="00A21994">
        <w:trPr>
          <w:trHeight w:val="315"/>
        </w:trPr>
        <w:tc>
          <w:tcPr>
            <w:tcW w:w="1238" w:type="pct"/>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Androscoggin</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0.94</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0.81</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0.71</w:t>
            </w:r>
          </w:p>
        </w:tc>
        <w:tc>
          <w:tcPr>
            <w:tcW w:w="752" w:type="pct"/>
            <w:gridSpan w:val="2"/>
            <w:tcBorders>
              <w:top w:val="single" w:sz="4" w:space="0" w:color="auto"/>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0.71</w:t>
            </w:r>
          </w:p>
        </w:tc>
        <w:tc>
          <w:tcPr>
            <w:tcW w:w="753" w:type="pct"/>
            <w:gridSpan w:val="2"/>
            <w:tcBorders>
              <w:top w:val="single" w:sz="4" w:space="0" w:color="auto"/>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0.60</w:t>
            </w:r>
          </w:p>
        </w:tc>
      </w:tr>
      <w:tr w:rsidR="001733B1" w:rsidRPr="001733B1" w:rsidTr="00A21994">
        <w:trPr>
          <w:trHeight w:val="315"/>
        </w:trPr>
        <w:tc>
          <w:tcPr>
            <w:tcW w:w="1238" w:type="pct"/>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Cumberland</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3.71</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3.28</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2.96</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2.96</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2.56</w:t>
            </w:r>
          </w:p>
        </w:tc>
      </w:tr>
      <w:tr w:rsidR="001733B1" w:rsidRPr="001733B1" w:rsidTr="00A21994">
        <w:trPr>
          <w:trHeight w:val="315"/>
        </w:trPr>
        <w:tc>
          <w:tcPr>
            <w:tcW w:w="1238" w:type="pct"/>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Hancock</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1.09</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0.99</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1.07</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1.07</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0.95</w:t>
            </w:r>
          </w:p>
        </w:tc>
      </w:tr>
      <w:tr w:rsidR="001733B1" w:rsidRPr="001733B1" w:rsidTr="00A21994">
        <w:trPr>
          <w:trHeight w:val="315"/>
        </w:trPr>
        <w:tc>
          <w:tcPr>
            <w:tcW w:w="1238" w:type="pct"/>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Kennebec</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1.14</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1.00</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0.90</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0.90</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0.76</w:t>
            </w:r>
          </w:p>
        </w:tc>
      </w:tr>
      <w:tr w:rsidR="001733B1" w:rsidRPr="001733B1" w:rsidTr="00A21994">
        <w:trPr>
          <w:trHeight w:val="315"/>
        </w:trPr>
        <w:tc>
          <w:tcPr>
            <w:tcW w:w="1238" w:type="pct"/>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Knox</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0.95</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0.86</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0.79</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0.79</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0.69</w:t>
            </w:r>
          </w:p>
        </w:tc>
      </w:tr>
      <w:tr w:rsidR="001733B1" w:rsidRPr="001733B1" w:rsidTr="00A21994">
        <w:trPr>
          <w:trHeight w:val="315"/>
        </w:trPr>
        <w:tc>
          <w:tcPr>
            <w:tcW w:w="1238" w:type="pct"/>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Lincoln</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0.64</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0.59</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0.55</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0.55</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0.49</w:t>
            </w:r>
          </w:p>
        </w:tc>
      </w:tr>
      <w:tr w:rsidR="001733B1" w:rsidRPr="001733B1" w:rsidTr="00A21994">
        <w:trPr>
          <w:trHeight w:val="315"/>
        </w:trPr>
        <w:tc>
          <w:tcPr>
            <w:tcW w:w="1238" w:type="pct"/>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Sagadahoc</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0.53</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0.46</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0.41</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0.41</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0.36</w:t>
            </w:r>
          </w:p>
        </w:tc>
      </w:tr>
      <w:tr w:rsidR="001733B1" w:rsidRPr="001733B1" w:rsidTr="00A21994">
        <w:trPr>
          <w:trHeight w:val="315"/>
        </w:trPr>
        <w:tc>
          <w:tcPr>
            <w:tcW w:w="1238" w:type="pct"/>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Waldo</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0.63</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0.54</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0.50</w:t>
            </w:r>
          </w:p>
        </w:tc>
        <w:tc>
          <w:tcPr>
            <w:tcW w:w="752"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0.50</w:t>
            </w:r>
          </w:p>
        </w:tc>
        <w:tc>
          <w:tcPr>
            <w:tcW w:w="753"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0.41</w:t>
            </w:r>
          </w:p>
        </w:tc>
      </w:tr>
      <w:tr w:rsidR="001733B1" w:rsidRPr="001733B1" w:rsidTr="00A21994">
        <w:trPr>
          <w:trHeight w:val="330"/>
        </w:trPr>
        <w:tc>
          <w:tcPr>
            <w:tcW w:w="1238" w:type="pct"/>
            <w:tcBorders>
              <w:top w:val="nil"/>
              <w:left w:val="single" w:sz="4" w:space="0" w:color="auto"/>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York</w:t>
            </w:r>
          </w:p>
        </w:tc>
        <w:tc>
          <w:tcPr>
            <w:tcW w:w="752" w:type="pct"/>
            <w:gridSpan w:val="2"/>
            <w:tcBorders>
              <w:top w:val="nil"/>
              <w:left w:val="nil"/>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1.90</w:t>
            </w:r>
          </w:p>
        </w:tc>
        <w:tc>
          <w:tcPr>
            <w:tcW w:w="752" w:type="pct"/>
            <w:gridSpan w:val="2"/>
            <w:tcBorders>
              <w:top w:val="nil"/>
              <w:left w:val="nil"/>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1.66</w:t>
            </w:r>
          </w:p>
        </w:tc>
        <w:tc>
          <w:tcPr>
            <w:tcW w:w="753" w:type="pct"/>
            <w:gridSpan w:val="2"/>
            <w:tcBorders>
              <w:top w:val="nil"/>
              <w:left w:val="nil"/>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1.48</w:t>
            </w:r>
          </w:p>
        </w:tc>
        <w:tc>
          <w:tcPr>
            <w:tcW w:w="752" w:type="pct"/>
            <w:gridSpan w:val="2"/>
            <w:tcBorders>
              <w:top w:val="nil"/>
              <w:left w:val="nil"/>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1.48</w:t>
            </w:r>
          </w:p>
        </w:tc>
        <w:tc>
          <w:tcPr>
            <w:tcW w:w="753" w:type="pct"/>
            <w:gridSpan w:val="2"/>
            <w:tcBorders>
              <w:top w:val="nil"/>
              <w:left w:val="nil"/>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1.26</w:t>
            </w:r>
          </w:p>
        </w:tc>
      </w:tr>
      <w:tr w:rsidR="001733B1" w:rsidRPr="001733B1" w:rsidTr="00A21994">
        <w:trPr>
          <w:trHeight w:val="330"/>
        </w:trPr>
        <w:tc>
          <w:tcPr>
            <w:tcW w:w="1238" w:type="pct"/>
            <w:tcBorders>
              <w:top w:val="nil"/>
              <w:left w:val="single" w:sz="4" w:space="0" w:color="auto"/>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Total</w:t>
            </w:r>
          </w:p>
        </w:tc>
        <w:tc>
          <w:tcPr>
            <w:tcW w:w="752"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11.52</w:t>
            </w:r>
          </w:p>
        </w:tc>
        <w:tc>
          <w:tcPr>
            <w:tcW w:w="752"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10.19</w:t>
            </w:r>
          </w:p>
        </w:tc>
        <w:tc>
          <w:tcPr>
            <w:tcW w:w="753"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9.37</w:t>
            </w:r>
          </w:p>
        </w:tc>
        <w:tc>
          <w:tcPr>
            <w:tcW w:w="752"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9.37</w:t>
            </w:r>
          </w:p>
        </w:tc>
        <w:tc>
          <w:tcPr>
            <w:tcW w:w="753"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8.08</w:t>
            </w:r>
          </w:p>
        </w:tc>
      </w:tr>
      <w:tr w:rsidR="001733B1" w:rsidRPr="001733B1" w:rsidTr="001733B1">
        <w:trPr>
          <w:trHeight w:val="315"/>
        </w:trPr>
        <w:tc>
          <w:tcPr>
            <w:tcW w:w="5000" w:type="pct"/>
            <w:gridSpan w:val="11"/>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lastRenderedPageBreak/>
              <w:t>Table 7b:  Nonroad VOC Emissions for Maine Southern Counties</w:t>
            </w:r>
          </w:p>
        </w:tc>
      </w:tr>
      <w:tr w:rsidR="001733B1" w:rsidRPr="001733B1" w:rsidTr="00A21994">
        <w:trPr>
          <w:trHeight w:val="300"/>
        </w:trPr>
        <w:tc>
          <w:tcPr>
            <w:tcW w:w="1268" w:type="pct"/>
            <w:gridSpan w:val="2"/>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Arial" w:eastAsia="Times New Roman" w:hAnsi="Arial" w:cs="Arial"/>
                <w:b/>
                <w:bCs/>
                <w:color w:val="000000"/>
                <w:sz w:val="24"/>
                <w:szCs w:val="24"/>
              </w:rPr>
            </w:pPr>
          </w:p>
        </w:tc>
        <w:tc>
          <w:tcPr>
            <w:tcW w:w="747" w:type="pct"/>
            <w:gridSpan w:val="2"/>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Times New Roman" w:eastAsia="Times New Roman" w:hAnsi="Times New Roman" w:cs="Times New Roman"/>
                <w:sz w:val="20"/>
                <w:szCs w:val="20"/>
              </w:rPr>
            </w:pPr>
          </w:p>
        </w:tc>
        <w:tc>
          <w:tcPr>
            <w:tcW w:w="747" w:type="pct"/>
            <w:gridSpan w:val="2"/>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Times New Roman" w:eastAsia="Times New Roman" w:hAnsi="Times New Roman" w:cs="Times New Roman"/>
                <w:sz w:val="20"/>
                <w:szCs w:val="20"/>
              </w:rPr>
            </w:pPr>
          </w:p>
        </w:tc>
        <w:tc>
          <w:tcPr>
            <w:tcW w:w="747" w:type="pct"/>
            <w:gridSpan w:val="2"/>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Times New Roman" w:eastAsia="Times New Roman" w:hAnsi="Times New Roman" w:cs="Times New Roman"/>
                <w:sz w:val="20"/>
                <w:szCs w:val="20"/>
              </w:rPr>
            </w:pPr>
          </w:p>
        </w:tc>
        <w:tc>
          <w:tcPr>
            <w:tcW w:w="747" w:type="pct"/>
            <w:gridSpan w:val="2"/>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Times New Roman" w:eastAsia="Times New Roman" w:hAnsi="Times New Roman" w:cs="Times New Roman"/>
                <w:sz w:val="20"/>
                <w:szCs w:val="20"/>
              </w:rPr>
            </w:pPr>
          </w:p>
        </w:tc>
        <w:tc>
          <w:tcPr>
            <w:tcW w:w="745" w:type="pct"/>
            <w:tcBorders>
              <w:top w:val="nil"/>
              <w:left w:val="nil"/>
              <w:bottom w:val="nil"/>
              <w:right w:val="nil"/>
            </w:tcBorders>
            <w:shd w:val="clear" w:color="auto" w:fill="auto"/>
            <w:noWrap/>
            <w:vAlign w:val="bottom"/>
            <w:hideMark/>
          </w:tcPr>
          <w:p w:rsidR="001733B1" w:rsidRPr="001733B1" w:rsidRDefault="001733B1" w:rsidP="001733B1">
            <w:pPr>
              <w:spacing w:after="0" w:line="240" w:lineRule="auto"/>
              <w:rPr>
                <w:rFonts w:ascii="Times New Roman" w:eastAsia="Times New Roman" w:hAnsi="Times New Roman" w:cs="Times New Roman"/>
                <w:sz w:val="20"/>
                <w:szCs w:val="20"/>
              </w:rPr>
            </w:pPr>
          </w:p>
        </w:tc>
      </w:tr>
      <w:tr w:rsidR="001733B1" w:rsidRPr="001733B1" w:rsidTr="00A21994">
        <w:trPr>
          <w:trHeight w:val="315"/>
        </w:trPr>
        <w:tc>
          <w:tcPr>
            <w:tcW w:w="1268" w:type="pct"/>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County</w:t>
            </w:r>
          </w:p>
        </w:tc>
        <w:tc>
          <w:tcPr>
            <w:tcW w:w="2240" w:type="pct"/>
            <w:gridSpan w:val="6"/>
            <w:tcBorders>
              <w:top w:val="single" w:sz="4" w:space="0" w:color="auto"/>
              <w:left w:val="nil"/>
              <w:bottom w:val="single" w:sz="4" w:space="0" w:color="auto"/>
              <w:right w:val="single" w:sz="4" w:space="0" w:color="000000"/>
            </w:tcBorders>
            <w:shd w:val="clear" w:color="auto" w:fill="auto"/>
            <w:noWrap/>
            <w:vAlign w:val="bottom"/>
            <w:hideMark/>
          </w:tcPr>
          <w:p w:rsidR="001733B1" w:rsidRPr="001733B1" w:rsidRDefault="001733B1" w:rsidP="001733B1">
            <w:pPr>
              <w:spacing w:after="0" w:line="240" w:lineRule="auto"/>
              <w:jc w:val="center"/>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 xml:space="preserve">Current 7.0 psi RVP </w:t>
            </w:r>
          </w:p>
        </w:tc>
        <w:tc>
          <w:tcPr>
            <w:tcW w:w="149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center"/>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9.0 psi RVP</w:t>
            </w:r>
          </w:p>
        </w:tc>
      </w:tr>
      <w:tr w:rsidR="001733B1" w:rsidRPr="001733B1" w:rsidTr="00A21994">
        <w:trPr>
          <w:trHeight w:val="315"/>
        </w:trPr>
        <w:tc>
          <w:tcPr>
            <w:tcW w:w="1268" w:type="pct"/>
            <w:gridSpan w:val="2"/>
            <w:vMerge/>
            <w:tcBorders>
              <w:top w:val="single" w:sz="4" w:space="0" w:color="auto"/>
              <w:left w:val="single" w:sz="4" w:space="0" w:color="auto"/>
              <w:bottom w:val="single" w:sz="4" w:space="0" w:color="auto"/>
              <w:right w:val="single" w:sz="4" w:space="0" w:color="auto"/>
            </w:tcBorders>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p>
        </w:tc>
        <w:tc>
          <w:tcPr>
            <w:tcW w:w="747" w:type="pct"/>
            <w:gridSpan w:val="2"/>
            <w:tcBorders>
              <w:top w:val="single" w:sz="4" w:space="0" w:color="auto"/>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2015</w:t>
            </w:r>
          </w:p>
        </w:tc>
        <w:tc>
          <w:tcPr>
            <w:tcW w:w="747" w:type="pct"/>
            <w:gridSpan w:val="2"/>
            <w:tcBorders>
              <w:top w:val="single" w:sz="4" w:space="0" w:color="auto"/>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2017</w:t>
            </w:r>
          </w:p>
        </w:tc>
        <w:tc>
          <w:tcPr>
            <w:tcW w:w="747" w:type="pct"/>
            <w:gridSpan w:val="2"/>
            <w:tcBorders>
              <w:top w:val="single" w:sz="4" w:space="0" w:color="auto"/>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2019</w:t>
            </w:r>
          </w:p>
        </w:tc>
        <w:tc>
          <w:tcPr>
            <w:tcW w:w="747"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2019</w:t>
            </w:r>
          </w:p>
        </w:tc>
        <w:tc>
          <w:tcPr>
            <w:tcW w:w="745" w:type="pct"/>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2023</w:t>
            </w:r>
          </w:p>
        </w:tc>
      </w:tr>
      <w:tr w:rsidR="001733B1" w:rsidRPr="001733B1" w:rsidTr="00A21994">
        <w:trPr>
          <w:trHeight w:val="300"/>
        </w:trPr>
        <w:tc>
          <w:tcPr>
            <w:tcW w:w="1268" w:type="pct"/>
            <w:gridSpan w:val="2"/>
            <w:vMerge/>
            <w:tcBorders>
              <w:top w:val="single" w:sz="4" w:space="0" w:color="auto"/>
              <w:left w:val="single" w:sz="4" w:space="0" w:color="auto"/>
              <w:bottom w:val="single" w:sz="4" w:space="0" w:color="auto"/>
              <w:right w:val="single" w:sz="4" w:space="0" w:color="auto"/>
            </w:tcBorders>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p>
        </w:tc>
        <w:tc>
          <w:tcPr>
            <w:tcW w:w="3732" w:type="pct"/>
            <w:gridSpan w:val="9"/>
            <w:tcBorders>
              <w:top w:val="single" w:sz="4" w:space="0" w:color="auto"/>
              <w:left w:val="nil"/>
              <w:bottom w:val="nil"/>
              <w:right w:val="single" w:sz="4" w:space="0" w:color="000000"/>
            </w:tcBorders>
            <w:shd w:val="clear" w:color="auto" w:fill="auto"/>
            <w:noWrap/>
            <w:vAlign w:val="center"/>
            <w:hideMark/>
          </w:tcPr>
          <w:p w:rsidR="001733B1" w:rsidRPr="001733B1" w:rsidRDefault="001733B1" w:rsidP="001733B1">
            <w:pPr>
              <w:spacing w:after="0" w:line="240" w:lineRule="auto"/>
              <w:jc w:val="center"/>
              <w:rPr>
                <w:rFonts w:ascii="Arial" w:eastAsia="Times New Roman" w:hAnsi="Arial" w:cs="Arial"/>
                <w:color w:val="000000"/>
                <w:sz w:val="24"/>
                <w:szCs w:val="24"/>
              </w:rPr>
            </w:pPr>
            <w:r w:rsidRPr="001733B1">
              <w:rPr>
                <w:rFonts w:ascii="Arial" w:eastAsia="Times New Roman" w:hAnsi="Arial" w:cs="Arial"/>
                <w:color w:val="000000"/>
                <w:sz w:val="24"/>
                <w:szCs w:val="24"/>
              </w:rPr>
              <w:t>--tons per typical summer day--</w:t>
            </w:r>
          </w:p>
        </w:tc>
      </w:tr>
      <w:tr w:rsidR="001733B1" w:rsidRPr="001733B1" w:rsidTr="00A21994">
        <w:trPr>
          <w:trHeight w:val="315"/>
        </w:trPr>
        <w:tc>
          <w:tcPr>
            <w:tcW w:w="1268" w:type="pct"/>
            <w:gridSpan w:val="2"/>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Androscoggin</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1.05</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0.94</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0.87</w:t>
            </w:r>
          </w:p>
        </w:tc>
        <w:tc>
          <w:tcPr>
            <w:tcW w:w="747" w:type="pct"/>
            <w:gridSpan w:val="2"/>
            <w:tcBorders>
              <w:top w:val="single" w:sz="4" w:space="0" w:color="auto"/>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0.90</w:t>
            </w:r>
          </w:p>
        </w:tc>
        <w:tc>
          <w:tcPr>
            <w:tcW w:w="745" w:type="pct"/>
            <w:tcBorders>
              <w:top w:val="single" w:sz="4" w:space="0" w:color="auto"/>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0.85</w:t>
            </w:r>
          </w:p>
        </w:tc>
      </w:tr>
      <w:tr w:rsidR="001733B1" w:rsidRPr="001733B1" w:rsidTr="00A21994">
        <w:trPr>
          <w:trHeight w:val="315"/>
        </w:trPr>
        <w:tc>
          <w:tcPr>
            <w:tcW w:w="1268" w:type="pct"/>
            <w:gridSpan w:val="2"/>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Cumberland</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5.99</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5.47</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5.11</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5.26</w:t>
            </w:r>
          </w:p>
        </w:tc>
        <w:tc>
          <w:tcPr>
            <w:tcW w:w="745" w:type="pct"/>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5.00</w:t>
            </w:r>
          </w:p>
        </w:tc>
      </w:tr>
      <w:tr w:rsidR="001733B1" w:rsidRPr="001733B1" w:rsidTr="00A21994">
        <w:trPr>
          <w:trHeight w:val="315"/>
        </w:trPr>
        <w:tc>
          <w:tcPr>
            <w:tcW w:w="1268" w:type="pct"/>
            <w:gridSpan w:val="2"/>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Hancock</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2.60</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2.23</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2.19</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2.19</w:t>
            </w:r>
          </w:p>
        </w:tc>
        <w:tc>
          <w:tcPr>
            <w:tcW w:w="745" w:type="pct"/>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1.82</w:t>
            </w:r>
          </w:p>
        </w:tc>
      </w:tr>
      <w:tr w:rsidR="001733B1" w:rsidRPr="001733B1" w:rsidTr="00A21994">
        <w:trPr>
          <w:trHeight w:val="315"/>
        </w:trPr>
        <w:tc>
          <w:tcPr>
            <w:tcW w:w="1268" w:type="pct"/>
            <w:gridSpan w:val="2"/>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Kennebec</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2.14</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1.89</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1.70</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1.77</w:t>
            </w:r>
          </w:p>
        </w:tc>
        <w:tc>
          <w:tcPr>
            <w:tcW w:w="745" w:type="pct"/>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1.61</w:t>
            </w:r>
          </w:p>
        </w:tc>
      </w:tr>
      <w:tr w:rsidR="001733B1" w:rsidRPr="001733B1" w:rsidTr="00A21994">
        <w:trPr>
          <w:trHeight w:val="315"/>
        </w:trPr>
        <w:tc>
          <w:tcPr>
            <w:tcW w:w="1268" w:type="pct"/>
            <w:gridSpan w:val="2"/>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Knox</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1.51</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1.34</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1.20</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1.28</w:t>
            </w:r>
          </w:p>
        </w:tc>
        <w:tc>
          <w:tcPr>
            <w:tcW w:w="745" w:type="pct"/>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1.12</w:t>
            </w:r>
          </w:p>
        </w:tc>
      </w:tr>
      <w:tr w:rsidR="001733B1" w:rsidRPr="001733B1" w:rsidTr="00A21994">
        <w:trPr>
          <w:trHeight w:val="315"/>
        </w:trPr>
        <w:tc>
          <w:tcPr>
            <w:tcW w:w="1268" w:type="pct"/>
            <w:gridSpan w:val="2"/>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Lincoln</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1.64</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1.47</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1.34</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1.42</w:t>
            </w:r>
          </w:p>
        </w:tc>
        <w:tc>
          <w:tcPr>
            <w:tcW w:w="745" w:type="pct"/>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1.30</w:t>
            </w:r>
          </w:p>
        </w:tc>
      </w:tr>
      <w:tr w:rsidR="001733B1" w:rsidRPr="001733B1" w:rsidTr="00A21994">
        <w:trPr>
          <w:trHeight w:val="315"/>
        </w:trPr>
        <w:tc>
          <w:tcPr>
            <w:tcW w:w="1268" w:type="pct"/>
            <w:gridSpan w:val="2"/>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Sagadahoc</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0.77</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0.68</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0.61</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0.67</w:t>
            </w:r>
          </w:p>
        </w:tc>
        <w:tc>
          <w:tcPr>
            <w:tcW w:w="745" w:type="pct"/>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0.60</w:t>
            </w:r>
          </w:p>
        </w:tc>
      </w:tr>
      <w:tr w:rsidR="001733B1" w:rsidRPr="001733B1" w:rsidTr="00A21994">
        <w:trPr>
          <w:trHeight w:val="315"/>
        </w:trPr>
        <w:tc>
          <w:tcPr>
            <w:tcW w:w="1268" w:type="pct"/>
            <w:gridSpan w:val="2"/>
            <w:tcBorders>
              <w:top w:val="nil"/>
              <w:left w:val="single" w:sz="4" w:space="0" w:color="auto"/>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Waldo</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0.71</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0.62</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0.67</w:t>
            </w:r>
          </w:p>
        </w:tc>
        <w:tc>
          <w:tcPr>
            <w:tcW w:w="747" w:type="pct"/>
            <w:gridSpan w:val="2"/>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0.67</w:t>
            </w:r>
          </w:p>
        </w:tc>
        <w:tc>
          <w:tcPr>
            <w:tcW w:w="745" w:type="pct"/>
            <w:tcBorders>
              <w:top w:val="nil"/>
              <w:left w:val="nil"/>
              <w:bottom w:val="single" w:sz="4"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0.59</w:t>
            </w:r>
          </w:p>
        </w:tc>
      </w:tr>
      <w:tr w:rsidR="001733B1" w:rsidRPr="001733B1" w:rsidTr="00A21994">
        <w:trPr>
          <w:trHeight w:val="330"/>
        </w:trPr>
        <w:tc>
          <w:tcPr>
            <w:tcW w:w="1268" w:type="pct"/>
            <w:gridSpan w:val="2"/>
            <w:tcBorders>
              <w:top w:val="nil"/>
              <w:left w:val="single" w:sz="4" w:space="0" w:color="auto"/>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York</w:t>
            </w:r>
          </w:p>
        </w:tc>
        <w:tc>
          <w:tcPr>
            <w:tcW w:w="747" w:type="pct"/>
            <w:gridSpan w:val="2"/>
            <w:tcBorders>
              <w:top w:val="nil"/>
              <w:left w:val="nil"/>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3.40</w:t>
            </w:r>
          </w:p>
        </w:tc>
        <w:tc>
          <w:tcPr>
            <w:tcW w:w="747" w:type="pct"/>
            <w:gridSpan w:val="2"/>
            <w:tcBorders>
              <w:top w:val="nil"/>
              <w:left w:val="nil"/>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3.05</w:t>
            </w:r>
          </w:p>
        </w:tc>
        <w:tc>
          <w:tcPr>
            <w:tcW w:w="747" w:type="pct"/>
            <w:gridSpan w:val="2"/>
            <w:tcBorders>
              <w:top w:val="nil"/>
              <w:left w:val="nil"/>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2.79</w:t>
            </w:r>
          </w:p>
        </w:tc>
        <w:tc>
          <w:tcPr>
            <w:tcW w:w="747" w:type="pct"/>
            <w:gridSpan w:val="2"/>
            <w:tcBorders>
              <w:top w:val="nil"/>
              <w:left w:val="nil"/>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2.90</w:t>
            </w:r>
          </w:p>
        </w:tc>
        <w:tc>
          <w:tcPr>
            <w:tcW w:w="745" w:type="pct"/>
            <w:tcBorders>
              <w:top w:val="nil"/>
              <w:left w:val="nil"/>
              <w:bottom w:val="double" w:sz="6" w:space="0" w:color="auto"/>
              <w:right w:val="single" w:sz="4" w:space="0" w:color="auto"/>
            </w:tcBorders>
            <w:shd w:val="clear" w:color="auto" w:fill="auto"/>
            <w:vAlign w:val="center"/>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2.72</w:t>
            </w:r>
          </w:p>
        </w:tc>
      </w:tr>
      <w:tr w:rsidR="001733B1" w:rsidRPr="001733B1" w:rsidTr="00A21994">
        <w:trPr>
          <w:trHeight w:val="330"/>
        </w:trPr>
        <w:tc>
          <w:tcPr>
            <w:tcW w:w="1268" w:type="pct"/>
            <w:gridSpan w:val="2"/>
            <w:tcBorders>
              <w:top w:val="nil"/>
              <w:left w:val="single" w:sz="4" w:space="0" w:color="auto"/>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rPr>
                <w:rFonts w:ascii="Arial" w:eastAsia="Times New Roman" w:hAnsi="Arial" w:cs="Arial"/>
                <w:b/>
                <w:bCs/>
                <w:color w:val="000000"/>
                <w:sz w:val="24"/>
                <w:szCs w:val="24"/>
              </w:rPr>
            </w:pPr>
            <w:r w:rsidRPr="001733B1">
              <w:rPr>
                <w:rFonts w:ascii="Arial" w:eastAsia="Times New Roman" w:hAnsi="Arial" w:cs="Arial"/>
                <w:b/>
                <w:bCs/>
                <w:color w:val="000000"/>
                <w:sz w:val="24"/>
                <w:szCs w:val="24"/>
              </w:rPr>
              <w:t>Total</w:t>
            </w:r>
          </w:p>
        </w:tc>
        <w:tc>
          <w:tcPr>
            <w:tcW w:w="747"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19.81</w:t>
            </w:r>
          </w:p>
        </w:tc>
        <w:tc>
          <w:tcPr>
            <w:tcW w:w="747"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17.69</w:t>
            </w:r>
          </w:p>
        </w:tc>
        <w:tc>
          <w:tcPr>
            <w:tcW w:w="747"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16.49</w:t>
            </w:r>
          </w:p>
        </w:tc>
        <w:tc>
          <w:tcPr>
            <w:tcW w:w="747" w:type="pct"/>
            <w:gridSpan w:val="2"/>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17.07</w:t>
            </w:r>
          </w:p>
        </w:tc>
        <w:tc>
          <w:tcPr>
            <w:tcW w:w="745" w:type="pct"/>
            <w:tcBorders>
              <w:top w:val="nil"/>
              <w:left w:val="nil"/>
              <w:bottom w:val="single" w:sz="4" w:space="0" w:color="auto"/>
              <w:right w:val="single" w:sz="4" w:space="0" w:color="auto"/>
            </w:tcBorders>
            <w:shd w:val="clear" w:color="auto" w:fill="auto"/>
            <w:noWrap/>
            <w:vAlign w:val="bottom"/>
            <w:hideMark/>
          </w:tcPr>
          <w:p w:rsidR="001733B1" w:rsidRPr="001733B1" w:rsidRDefault="001733B1" w:rsidP="001733B1">
            <w:pPr>
              <w:spacing w:after="0" w:line="240" w:lineRule="auto"/>
              <w:jc w:val="right"/>
              <w:rPr>
                <w:rFonts w:ascii="Arial" w:eastAsia="Times New Roman" w:hAnsi="Arial" w:cs="Arial"/>
                <w:color w:val="000000"/>
                <w:sz w:val="24"/>
                <w:szCs w:val="24"/>
              </w:rPr>
            </w:pPr>
            <w:r w:rsidRPr="001733B1">
              <w:rPr>
                <w:rFonts w:ascii="Arial" w:eastAsia="Times New Roman" w:hAnsi="Arial" w:cs="Arial"/>
                <w:color w:val="000000"/>
                <w:sz w:val="24"/>
                <w:szCs w:val="24"/>
              </w:rPr>
              <w:t>15.61</w:t>
            </w:r>
          </w:p>
        </w:tc>
      </w:tr>
    </w:tbl>
    <w:p w:rsidR="001044FB" w:rsidRDefault="001044FB">
      <w:pPr>
        <w:rPr>
          <w:rFonts w:ascii="Arial" w:hAnsi="Arial" w:cs="Arial"/>
          <w:sz w:val="24"/>
          <w:szCs w:val="24"/>
        </w:rPr>
      </w:pPr>
    </w:p>
    <w:sectPr w:rsidR="00104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78B"/>
    <w:rsid w:val="00041647"/>
    <w:rsid w:val="000676F9"/>
    <w:rsid w:val="000C637C"/>
    <w:rsid w:val="000D0DC1"/>
    <w:rsid w:val="001044FB"/>
    <w:rsid w:val="001733B1"/>
    <w:rsid w:val="001D692A"/>
    <w:rsid w:val="003108D8"/>
    <w:rsid w:val="00333CB5"/>
    <w:rsid w:val="004051F3"/>
    <w:rsid w:val="00437165"/>
    <w:rsid w:val="004D3552"/>
    <w:rsid w:val="004E46CD"/>
    <w:rsid w:val="004E745E"/>
    <w:rsid w:val="005165FD"/>
    <w:rsid w:val="005824B5"/>
    <w:rsid w:val="005C68D9"/>
    <w:rsid w:val="006F3771"/>
    <w:rsid w:val="007B53BE"/>
    <w:rsid w:val="00820817"/>
    <w:rsid w:val="009024D8"/>
    <w:rsid w:val="009D3270"/>
    <w:rsid w:val="009D3E5E"/>
    <w:rsid w:val="009E38A3"/>
    <w:rsid w:val="00A21994"/>
    <w:rsid w:val="00A32FEF"/>
    <w:rsid w:val="00AA3974"/>
    <w:rsid w:val="00C9315B"/>
    <w:rsid w:val="00E04CF1"/>
    <w:rsid w:val="00E07505"/>
    <w:rsid w:val="00E42E8D"/>
    <w:rsid w:val="00E46CF2"/>
    <w:rsid w:val="00E75AC1"/>
    <w:rsid w:val="00E9178B"/>
    <w:rsid w:val="00EE67F8"/>
    <w:rsid w:val="00F53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1B73E"/>
  <w15:chartTrackingRefBased/>
  <w15:docId w15:val="{5265758C-E0B7-475C-AE3F-D54FCFB95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44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855730">
      <w:bodyDiv w:val="1"/>
      <w:marLeft w:val="0"/>
      <w:marRight w:val="0"/>
      <w:marTop w:val="0"/>
      <w:marBottom w:val="0"/>
      <w:divBdr>
        <w:top w:val="none" w:sz="0" w:space="0" w:color="auto"/>
        <w:left w:val="none" w:sz="0" w:space="0" w:color="auto"/>
        <w:bottom w:val="none" w:sz="0" w:space="0" w:color="auto"/>
        <w:right w:val="none" w:sz="0" w:space="0" w:color="auto"/>
      </w:divBdr>
    </w:div>
    <w:div w:id="589851657">
      <w:bodyDiv w:val="1"/>
      <w:marLeft w:val="0"/>
      <w:marRight w:val="0"/>
      <w:marTop w:val="0"/>
      <w:marBottom w:val="0"/>
      <w:divBdr>
        <w:top w:val="none" w:sz="0" w:space="0" w:color="auto"/>
        <w:left w:val="none" w:sz="0" w:space="0" w:color="auto"/>
        <w:bottom w:val="none" w:sz="0" w:space="0" w:color="auto"/>
        <w:right w:val="none" w:sz="0" w:space="0" w:color="auto"/>
      </w:divBdr>
    </w:div>
    <w:div w:id="1128552029">
      <w:bodyDiv w:val="1"/>
      <w:marLeft w:val="0"/>
      <w:marRight w:val="0"/>
      <w:marTop w:val="0"/>
      <w:marBottom w:val="0"/>
      <w:divBdr>
        <w:top w:val="none" w:sz="0" w:space="0" w:color="auto"/>
        <w:left w:val="none" w:sz="0" w:space="0" w:color="auto"/>
        <w:bottom w:val="none" w:sz="0" w:space="0" w:color="auto"/>
        <w:right w:val="none" w:sz="0" w:space="0" w:color="auto"/>
      </w:divBdr>
    </w:div>
    <w:div w:id="1139419225">
      <w:bodyDiv w:val="1"/>
      <w:marLeft w:val="0"/>
      <w:marRight w:val="0"/>
      <w:marTop w:val="0"/>
      <w:marBottom w:val="0"/>
      <w:divBdr>
        <w:top w:val="none" w:sz="0" w:space="0" w:color="auto"/>
        <w:left w:val="none" w:sz="0" w:space="0" w:color="auto"/>
        <w:bottom w:val="none" w:sz="0" w:space="0" w:color="auto"/>
        <w:right w:val="none" w:sz="0" w:space="0" w:color="auto"/>
      </w:divBdr>
    </w:div>
    <w:div w:id="1626307543">
      <w:bodyDiv w:val="1"/>
      <w:marLeft w:val="0"/>
      <w:marRight w:val="0"/>
      <w:marTop w:val="0"/>
      <w:marBottom w:val="0"/>
      <w:divBdr>
        <w:top w:val="none" w:sz="0" w:space="0" w:color="auto"/>
        <w:left w:val="none" w:sz="0" w:space="0" w:color="auto"/>
        <w:bottom w:val="none" w:sz="0" w:space="0" w:color="auto"/>
        <w:right w:val="none" w:sz="0" w:space="0" w:color="auto"/>
      </w:divBdr>
    </w:div>
    <w:div w:id="179486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2</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Cormier, Denise E</dc:creator>
  <cp:keywords/>
  <dc:description/>
  <cp:lastModifiedBy>Cormier, Denise E</cp:lastModifiedBy>
  <cp:revision>22</cp:revision>
  <dcterms:created xsi:type="dcterms:W3CDTF">2017-11-07T20:17:00Z</dcterms:created>
  <dcterms:modified xsi:type="dcterms:W3CDTF">2018-01-23T14:53:00Z</dcterms:modified>
</cp:coreProperties>
</file>