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161EEF4F" w:rsidR="00B82BE2" w:rsidRDefault="0F5CBB5A" w:rsidP="15CBFCDE">
      <w:pPr>
        <w:jc w:val="center"/>
        <w:rPr>
          <w:rFonts w:ascii="Times New Roman" w:eastAsia="Times New Roman" w:hAnsi="Times New Roman" w:cs="Times New Roman"/>
        </w:rPr>
      </w:pPr>
      <w:r w:rsidRPr="15CBFCDE">
        <w:rPr>
          <w:rFonts w:ascii="Times New Roman" w:eastAsia="Times New Roman" w:hAnsi="Times New Roman" w:cs="Times New Roman"/>
        </w:rPr>
        <w:t>SUMMARY OF COMMENTS AND RESPONSES AND LIST OF CHANGES TO THE FINAL RULE</w:t>
      </w:r>
    </w:p>
    <w:p w14:paraId="5774F95C" w14:textId="37CA2A81" w:rsidR="0F5CBB5A" w:rsidRDefault="0F5CBB5A" w:rsidP="15CBFCDE">
      <w:pPr>
        <w:jc w:val="center"/>
        <w:rPr>
          <w:rFonts w:ascii="Times New Roman" w:eastAsia="Times New Roman" w:hAnsi="Times New Roman" w:cs="Times New Roman"/>
        </w:rPr>
      </w:pPr>
      <w:r w:rsidRPr="15CBFCDE">
        <w:rPr>
          <w:rFonts w:ascii="Times New Roman" w:eastAsia="Times New Roman" w:hAnsi="Times New Roman" w:cs="Times New Roman"/>
        </w:rPr>
        <w:t>19-100 C.M.R. Ch. 4: Rule Regarding Housing Opportunity Program Grants</w:t>
      </w:r>
    </w:p>
    <w:p w14:paraId="14068A31" w14:textId="7894D6ED" w:rsidR="339511EC" w:rsidRDefault="339511EC" w:rsidP="690BC86F">
      <w:pPr>
        <w:rPr>
          <w:rFonts w:ascii="Times New Roman" w:eastAsia="Times New Roman" w:hAnsi="Times New Roman" w:cs="Times New Roman"/>
          <w:color w:val="000000" w:themeColor="text1"/>
        </w:rPr>
      </w:pPr>
      <w:r w:rsidRPr="690BC86F">
        <w:rPr>
          <w:rFonts w:ascii="Times New Roman" w:eastAsia="Times New Roman" w:hAnsi="Times New Roman" w:cs="Times New Roman"/>
          <w:color w:val="000000" w:themeColor="text1"/>
        </w:rPr>
        <w:t>The Maine Department of Economic and Community Development opened the public comment period for this rule on February 8, 2023. Written comments were accepted through March 13, 2023. This document summarizes the comments that were received during th</w:t>
      </w:r>
      <w:r w:rsidR="5B70D689" w:rsidRPr="690BC86F">
        <w:rPr>
          <w:rFonts w:ascii="Times New Roman" w:eastAsia="Times New Roman" w:hAnsi="Times New Roman" w:cs="Times New Roman"/>
          <w:color w:val="000000" w:themeColor="text1"/>
        </w:rPr>
        <w:t>e comment period,</w:t>
      </w:r>
      <w:r w:rsidRPr="690BC86F">
        <w:rPr>
          <w:rFonts w:ascii="Times New Roman" w:eastAsia="Times New Roman" w:hAnsi="Times New Roman" w:cs="Times New Roman"/>
          <w:color w:val="000000" w:themeColor="text1"/>
        </w:rPr>
        <w:t xml:space="preserve"> the Department’s responses</w:t>
      </w:r>
      <w:r w:rsidR="0FAE3864" w:rsidRPr="690BC86F">
        <w:rPr>
          <w:rFonts w:ascii="Times New Roman" w:eastAsia="Times New Roman" w:hAnsi="Times New Roman" w:cs="Times New Roman"/>
          <w:color w:val="000000" w:themeColor="text1"/>
        </w:rPr>
        <w:t>, and a list of changes to the final rule</w:t>
      </w:r>
      <w:r w:rsidRPr="690BC86F">
        <w:rPr>
          <w:rFonts w:ascii="Times New Roman" w:eastAsia="Times New Roman" w:hAnsi="Times New Roman" w:cs="Times New Roman"/>
          <w:color w:val="000000" w:themeColor="text1"/>
        </w:rPr>
        <w:t xml:space="preserve">. </w:t>
      </w:r>
    </w:p>
    <w:p w14:paraId="317C3D2D" w14:textId="17697DCC" w:rsidR="339511EC" w:rsidRDefault="339511EC" w:rsidP="6046D451">
      <w:pPr>
        <w:rPr>
          <w:rFonts w:ascii="Times New Roman" w:eastAsia="Times New Roman" w:hAnsi="Times New Roman" w:cs="Times New Roman"/>
          <w:color w:val="000000" w:themeColor="text1"/>
        </w:rPr>
      </w:pPr>
      <w:r w:rsidRPr="6046D451">
        <w:rPr>
          <w:rFonts w:ascii="Times New Roman" w:eastAsia="Times New Roman" w:hAnsi="Times New Roman" w:cs="Times New Roman"/>
          <w:b/>
          <w:bCs/>
          <w:color w:val="000000" w:themeColor="text1"/>
          <w:u w:val="single"/>
        </w:rPr>
        <w:t>Commenters</w:t>
      </w:r>
    </w:p>
    <w:p w14:paraId="1CD00D51" w14:textId="704386B5" w:rsidR="339511EC" w:rsidRDefault="27429EDB" w:rsidP="6046D451">
      <w:pPr>
        <w:pStyle w:val="ListParagraph"/>
        <w:numPr>
          <w:ilvl w:val="0"/>
          <w:numId w:val="4"/>
        </w:numPr>
        <w:rPr>
          <w:rFonts w:ascii="Times New Roman" w:eastAsia="Times New Roman" w:hAnsi="Times New Roman" w:cs="Times New Roman"/>
          <w:color w:val="000000" w:themeColor="text1"/>
        </w:rPr>
      </w:pPr>
      <w:r w:rsidRPr="6046D451">
        <w:rPr>
          <w:rFonts w:ascii="Times New Roman" w:eastAsia="Times New Roman" w:hAnsi="Times New Roman" w:cs="Times New Roman"/>
          <w:color w:val="000000" w:themeColor="text1"/>
        </w:rPr>
        <w:t>Matt Panfil, Director of Planning, Greater Portland Council of Governments, Portland, Main</w:t>
      </w:r>
      <w:r w:rsidR="2D5ED33F" w:rsidRPr="6046D451">
        <w:rPr>
          <w:rFonts w:ascii="Times New Roman" w:eastAsia="Times New Roman" w:hAnsi="Times New Roman" w:cs="Times New Roman"/>
          <w:color w:val="000000" w:themeColor="text1"/>
        </w:rPr>
        <w:t>e</w:t>
      </w:r>
    </w:p>
    <w:p w14:paraId="3906A266" w14:textId="72AC8486" w:rsidR="6046D451" w:rsidRDefault="22D479F7" w:rsidP="1A0DB455">
      <w:pPr>
        <w:pStyle w:val="ListParagraph"/>
        <w:numPr>
          <w:ilvl w:val="0"/>
          <w:numId w:val="4"/>
        </w:numPr>
        <w:rPr>
          <w:rFonts w:ascii="Times New Roman" w:eastAsia="Times New Roman" w:hAnsi="Times New Roman" w:cs="Times New Roman"/>
          <w:color w:val="000000" w:themeColor="text1"/>
        </w:rPr>
      </w:pPr>
      <w:r w:rsidRPr="1A0DB455">
        <w:rPr>
          <w:rFonts w:ascii="Times New Roman" w:eastAsia="Times New Roman" w:hAnsi="Times New Roman" w:cs="Times New Roman"/>
          <w:color w:val="000000" w:themeColor="text1"/>
        </w:rPr>
        <w:t xml:space="preserve">Emily Ruger, Director of </w:t>
      </w:r>
      <w:r w:rsidR="5803BB43" w:rsidRPr="1A0DB455">
        <w:rPr>
          <w:rFonts w:ascii="Times New Roman" w:eastAsia="Times New Roman" w:hAnsi="Times New Roman" w:cs="Times New Roman"/>
          <w:color w:val="000000" w:themeColor="text1"/>
        </w:rPr>
        <w:t xml:space="preserve">Community and </w:t>
      </w:r>
      <w:r w:rsidRPr="1A0DB455">
        <w:rPr>
          <w:rFonts w:ascii="Times New Roman" w:eastAsia="Times New Roman" w:hAnsi="Times New Roman" w:cs="Times New Roman"/>
          <w:color w:val="000000" w:themeColor="text1"/>
        </w:rPr>
        <w:t>Economic Development, Bath, Maine</w:t>
      </w:r>
    </w:p>
    <w:p w14:paraId="25D0C410" w14:textId="3D7BCE58" w:rsidR="0EECBF84" w:rsidRDefault="0EECBF84" w:rsidP="1A0DB455">
      <w:pPr>
        <w:pStyle w:val="ListParagraph"/>
        <w:numPr>
          <w:ilvl w:val="0"/>
          <w:numId w:val="4"/>
        </w:numPr>
        <w:rPr>
          <w:rFonts w:ascii="Times New Roman" w:eastAsia="Times New Roman" w:hAnsi="Times New Roman" w:cs="Times New Roman"/>
          <w:color w:val="000000" w:themeColor="text1"/>
        </w:rPr>
      </w:pPr>
      <w:r w:rsidRPr="1A0DB455">
        <w:rPr>
          <w:rFonts w:ascii="Times New Roman" w:eastAsia="Times New Roman" w:hAnsi="Times New Roman" w:cs="Times New Roman"/>
          <w:color w:val="000000" w:themeColor="text1"/>
        </w:rPr>
        <w:t>Matthew Drost, Selectperson, Town of Randolph, Maine and Contracted Planner, Town of Chelsea, Maine</w:t>
      </w:r>
    </w:p>
    <w:p w14:paraId="1A1CE018" w14:textId="14DE95EE" w:rsidR="15CBFCDE" w:rsidRDefault="2C752702" w:rsidP="79814737">
      <w:pPr>
        <w:pStyle w:val="ListParagraph"/>
        <w:numPr>
          <w:ilvl w:val="0"/>
          <w:numId w:val="4"/>
        </w:numPr>
        <w:rPr>
          <w:rFonts w:ascii="Times New Roman" w:eastAsia="Times New Roman" w:hAnsi="Times New Roman" w:cs="Times New Roman"/>
          <w:color w:val="000000" w:themeColor="text1"/>
        </w:rPr>
      </w:pPr>
      <w:r w:rsidRPr="79814737">
        <w:rPr>
          <w:rFonts w:ascii="Times New Roman" w:eastAsia="Times New Roman" w:hAnsi="Times New Roman" w:cs="Times New Roman"/>
          <w:color w:val="000000" w:themeColor="text1"/>
        </w:rPr>
        <w:t>Agnieszka A. (Pinette) Dixon, Esq.,</w:t>
      </w:r>
      <w:r w:rsidR="0A66DEBF" w:rsidRPr="79814737">
        <w:rPr>
          <w:rFonts w:ascii="Times New Roman" w:eastAsia="Times New Roman" w:hAnsi="Times New Roman" w:cs="Times New Roman"/>
          <w:color w:val="000000" w:themeColor="text1"/>
        </w:rPr>
        <w:t xml:space="preserve"> </w:t>
      </w:r>
      <w:r w:rsidR="38FB4370" w:rsidRPr="79814737">
        <w:rPr>
          <w:rFonts w:ascii="Times New Roman" w:eastAsia="Times New Roman" w:hAnsi="Times New Roman" w:cs="Times New Roman"/>
          <w:color w:val="000000" w:themeColor="text1"/>
        </w:rPr>
        <w:t xml:space="preserve">and </w:t>
      </w:r>
      <w:r w:rsidR="0A66DEBF" w:rsidRPr="79814737">
        <w:rPr>
          <w:rFonts w:ascii="Times New Roman" w:eastAsia="Times New Roman" w:hAnsi="Times New Roman" w:cs="Times New Roman"/>
          <w:color w:val="000000" w:themeColor="text1"/>
        </w:rPr>
        <w:t xml:space="preserve">Amy </w:t>
      </w:r>
      <w:proofErr w:type="spellStart"/>
      <w:r w:rsidR="0A66DEBF" w:rsidRPr="79814737">
        <w:rPr>
          <w:rFonts w:ascii="Times New Roman" w:eastAsia="Times New Roman" w:hAnsi="Times New Roman" w:cs="Times New Roman"/>
          <w:color w:val="000000" w:themeColor="text1"/>
        </w:rPr>
        <w:t>Tchao</w:t>
      </w:r>
      <w:proofErr w:type="spellEnd"/>
      <w:r w:rsidR="77CDABE9" w:rsidRPr="79814737">
        <w:rPr>
          <w:rFonts w:ascii="Times New Roman" w:eastAsia="Times New Roman" w:hAnsi="Times New Roman" w:cs="Times New Roman"/>
          <w:color w:val="000000" w:themeColor="text1"/>
        </w:rPr>
        <w:t>, Esq.,</w:t>
      </w:r>
      <w:r w:rsidRPr="79814737">
        <w:rPr>
          <w:rFonts w:ascii="Times New Roman" w:eastAsia="Times New Roman" w:hAnsi="Times New Roman" w:cs="Times New Roman"/>
          <w:color w:val="000000" w:themeColor="text1"/>
        </w:rPr>
        <w:t xml:space="preserve"> Drummond </w:t>
      </w:r>
      <w:proofErr w:type="spellStart"/>
      <w:r w:rsidRPr="79814737">
        <w:rPr>
          <w:rFonts w:ascii="Times New Roman" w:eastAsia="Times New Roman" w:hAnsi="Times New Roman" w:cs="Times New Roman"/>
          <w:color w:val="000000" w:themeColor="text1"/>
        </w:rPr>
        <w:t>Woodsum</w:t>
      </w:r>
      <w:proofErr w:type="spellEnd"/>
      <w:r w:rsidRPr="79814737">
        <w:rPr>
          <w:rFonts w:ascii="Times New Roman" w:eastAsia="Times New Roman" w:hAnsi="Times New Roman" w:cs="Times New Roman"/>
          <w:color w:val="000000" w:themeColor="text1"/>
        </w:rPr>
        <w:t>, Portland, Maine</w:t>
      </w:r>
    </w:p>
    <w:p w14:paraId="40670C2C" w14:textId="076531D6" w:rsidR="339511EC" w:rsidRDefault="339511EC" w:rsidP="6046D451">
      <w:pPr>
        <w:rPr>
          <w:rFonts w:ascii="Times New Roman" w:eastAsia="Times New Roman" w:hAnsi="Times New Roman" w:cs="Times New Roman"/>
          <w:color w:val="000000" w:themeColor="text1"/>
        </w:rPr>
      </w:pPr>
      <w:r w:rsidRPr="6046D451">
        <w:rPr>
          <w:rFonts w:ascii="Times New Roman" w:eastAsia="Times New Roman" w:hAnsi="Times New Roman" w:cs="Times New Roman"/>
          <w:b/>
          <w:bCs/>
          <w:color w:val="000000" w:themeColor="text1"/>
        </w:rPr>
        <w:t xml:space="preserve">Commenter 1: </w:t>
      </w:r>
    </w:p>
    <w:p w14:paraId="5A10892A" w14:textId="056EEE55" w:rsidR="34925068" w:rsidRDefault="34925068" w:rsidP="6046D451">
      <w:pPr>
        <w:pStyle w:val="ListParagraph"/>
        <w:numPr>
          <w:ilvl w:val="0"/>
          <w:numId w:val="5"/>
        </w:numPr>
        <w:rPr>
          <w:rFonts w:ascii="Times New Roman" w:eastAsia="Times New Roman" w:hAnsi="Times New Roman" w:cs="Times New Roman"/>
          <w:color w:val="000000" w:themeColor="text1"/>
        </w:rPr>
      </w:pPr>
      <w:r w:rsidRPr="6046D451">
        <w:rPr>
          <w:rFonts w:ascii="Times New Roman" w:eastAsia="Times New Roman" w:hAnsi="Times New Roman" w:cs="Times New Roman"/>
          <w:color w:val="000000" w:themeColor="text1"/>
        </w:rPr>
        <w:t xml:space="preserve">Commenter 1 proposed the Department add </w:t>
      </w:r>
      <w:r w:rsidR="2860D741" w:rsidRPr="6046D451">
        <w:rPr>
          <w:rFonts w:ascii="Times New Roman" w:eastAsia="Times New Roman" w:hAnsi="Times New Roman" w:cs="Times New Roman"/>
          <w:color w:val="000000" w:themeColor="text1"/>
        </w:rPr>
        <w:t xml:space="preserve">a citation to </w:t>
      </w:r>
      <w:r w:rsidR="6E13EE39" w:rsidRPr="6046D451">
        <w:rPr>
          <w:rFonts w:ascii="Times New Roman" w:eastAsia="Times New Roman" w:hAnsi="Times New Roman" w:cs="Times New Roman"/>
          <w:color w:val="000000" w:themeColor="text1"/>
        </w:rPr>
        <w:t>Title 30-A,</w:t>
      </w:r>
      <w:r w:rsidR="3FF7B998" w:rsidRPr="6046D451">
        <w:rPr>
          <w:rFonts w:ascii="Times New Roman" w:eastAsia="Times New Roman" w:hAnsi="Times New Roman" w:cs="Times New Roman"/>
          <w:color w:val="000000" w:themeColor="text1"/>
        </w:rPr>
        <w:t xml:space="preserve"> Chapter 119</w:t>
      </w:r>
      <w:r w:rsidR="2860D741" w:rsidRPr="6046D451">
        <w:rPr>
          <w:rFonts w:ascii="Times New Roman" w:eastAsia="Times New Roman" w:hAnsi="Times New Roman" w:cs="Times New Roman"/>
          <w:color w:val="000000" w:themeColor="text1"/>
        </w:rPr>
        <w:t xml:space="preserve"> to the eligibility section of the rule to ensure that all types of regional planning organizations are included as eligible applicants. </w:t>
      </w:r>
    </w:p>
    <w:p w14:paraId="02B55584" w14:textId="0887D021" w:rsidR="2860D741" w:rsidRDefault="2860D741" w:rsidP="1A0DB455">
      <w:pPr>
        <w:ind w:firstLine="720"/>
        <w:rPr>
          <w:rFonts w:ascii="Times New Roman" w:eastAsia="Times New Roman" w:hAnsi="Times New Roman" w:cs="Times New Roman"/>
          <w:color w:val="000000" w:themeColor="text1"/>
          <w:highlight w:val="green"/>
        </w:rPr>
      </w:pPr>
      <w:r w:rsidRPr="009C5992">
        <w:rPr>
          <w:rFonts w:ascii="Times New Roman" w:eastAsia="Times New Roman" w:hAnsi="Times New Roman" w:cs="Times New Roman"/>
          <w:color w:val="000000" w:themeColor="text1"/>
          <w:u w:val="single"/>
        </w:rPr>
        <w:t>Response</w:t>
      </w:r>
      <w:r w:rsidRPr="1A0DB455">
        <w:rPr>
          <w:rFonts w:ascii="Times New Roman" w:eastAsia="Times New Roman" w:hAnsi="Times New Roman" w:cs="Times New Roman"/>
          <w:color w:val="000000" w:themeColor="text1"/>
        </w:rPr>
        <w:t xml:space="preserve">: </w:t>
      </w:r>
      <w:r w:rsidR="4FB004CD" w:rsidRPr="1A0DB455">
        <w:rPr>
          <w:rFonts w:ascii="Times New Roman" w:eastAsia="Times New Roman" w:hAnsi="Times New Roman" w:cs="Times New Roman"/>
          <w:color w:val="000000" w:themeColor="text1"/>
        </w:rPr>
        <w:t>The Department thanks the commenter for this comment.</w:t>
      </w:r>
      <w:r w:rsidR="143CE3D3" w:rsidRPr="1A0DB455">
        <w:rPr>
          <w:rFonts w:ascii="Times New Roman" w:eastAsia="Times New Roman" w:hAnsi="Times New Roman" w:cs="Times New Roman"/>
          <w:color w:val="000000" w:themeColor="text1"/>
        </w:rPr>
        <w:t xml:space="preserve"> </w:t>
      </w:r>
      <w:r w:rsidR="24412B90" w:rsidRPr="1A0DB455">
        <w:rPr>
          <w:rFonts w:ascii="Times New Roman" w:eastAsia="Times New Roman" w:hAnsi="Times New Roman" w:cs="Times New Roman"/>
          <w:color w:val="000000" w:themeColor="text1"/>
        </w:rPr>
        <w:t xml:space="preserve">The Department agrees and </w:t>
      </w:r>
      <w:r>
        <w:tab/>
      </w:r>
      <w:proofErr w:type="gramStart"/>
      <w:r w:rsidR="24412B90" w:rsidRPr="1A0DB455">
        <w:rPr>
          <w:rFonts w:ascii="Times New Roman" w:eastAsia="Times New Roman" w:hAnsi="Times New Roman" w:cs="Times New Roman"/>
          <w:color w:val="000000" w:themeColor="text1"/>
        </w:rPr>
        <w:t>added</w:t>
      </w:r>
      <w:proofErr w:type="gramEnd"/>
      <w:r w:rsidR="6EF8C361" w:rsidRPr="1A0DB455">
        <w:rPr>
          <w:rFonts w:ascii="Times New Roman" w:eastAsia="Times New Roman" w:hAnsi="Times New Roman" w:cs="Times New Roman"/>
          <w:color w:val="000000" w:themeColor="text1"/>
        </w:rPr>
        <w:t xml:space="preserve"> </w:t>
      </w:r>
      <w:r w:rsidR="4C6D626F" w:rsidRPr="1A0DB455">
        <w:rPr>
          <w:rFonts w:ascii="Times New Roman" w:eastAsia="Times New Roman" w:hAnsi="Times New Roman" w:cs="Times New Roman"/>
          <w:color w:val="000000" w:themeColor="text1"/>
        </w:rPr>
        <w:t xml:space="preserve">this citation to the rule as a result of </w:t>
      </w:r>
      <w:r w:rsidR="00047BFD">
        <w:rPr>
          <w:rFonts w:ascii="Times New Roman" w:eastAsia="Times New Roman" w:hAnsi="Times New Roman" w:cs="Times New Roman"/>
          <w:color w:val="000000" w:themeColor="text1"/>
        </w:rPr>
        <w:t xml:space="preserve">the </w:t>
      </w:r>
      <w:r w:rsidR="4C6D626F" w:rsidRPr="1A0DB455">
        <w:rPr>
          <w:rFonts w:ascii="Times New Roman" w:eastAsia="Times New Roman" w:hAnsi="Times New Roman" w:cs="Times New Roman"/>
          <w:color w:val="000000" w:themeColor="text1"/>
        </w:rPr>
        <w:t xml:space="preserve">comment. </w:t>
      </w:r>
    </w:p>
    <w:p w14:paraId="74F5F122" w14:textId="508634F2" w:rsidR="59778DAE" w:rsidRDefault="59778DAE" w:rsidP="6046D451">
      <w:pPr>
        <w:pStyle w:val="ListParagraph"/>
        <w:numPr>
          <w:ilvl w:val="0"/>
          <w:numId w:val="5"/>
        </w:numPr>
        <w:rPr>
          <w:rFonts w:ascii="Times New Roman" w:eastAsia="Times New Roman" w:hAnsi="Times New Roman" w:cs="Times New Roman"/>
          <w:color w:val="000000" w:themeColor="text1"/>
        </w:rPr>
      </w:pPr>
      <w:r w:rsidRPr="6046D451">
        <w:rPr>
          <w:rFonts w:ascii="Times New Roman" w:eastAsia="Times New Roman" w:hAnsi="Times New Roman" w:cs="Times New Roman"/>
          <w:color w:val="000000" w:themeColor="text1"/>
        </w:rPr>
        <w:t xml:space="preserve">Commenter 1 </w:t>
      </w:r>
      <w:r w:rsidR="60DE176C" w:rsidRPr="6046D451">
        <w:rPr>
          <w:rFonts w:ascii="Times New Roman" w:eastAsia="Times New Roman" w:hAnsi="Times New Roman" w:cs="Times New Roman"/>
          <w:color w:val="000000" w:themeColor="text1"/>
        </w:rPr>
        <w:t xml:space="preserve">asked the Department to include the following to the purpose section of the rule: </w:t>
      </w:r>
      <w:r>
        <w:br/>
      </w:r>
      <w:r w:rsidR="1F482E9B" w:rsidRPr="6046D451">
        <w:rPr>
          <w:rFonts w:ascii="Times New Roman" w:eastAsia="Times New Roman" w:hAnsi="Times New Roman" w:cs="Times New Roman"/>
          <w:color w:val="000000" w:themeColor="text1"/>
        </w:rPr>
        <w:t xml:space="preserve">“Housing Opportunity Grants are intended to support local alignment with regional and state policy priorities in the areas of economic development, transportation, climate action, and natural resource management.” </w:t>
      </w:r>
    </w:p>
    <w:p w14:paraId="009BE1DB" w14:textId="2B69A0C5" w:rsidR="1F482E9B" w:rsidRDefault="1F482E9B" w:rsidP="009C5992">
      <w:pPr>
        <w:ind w:left="720"/>
        <w:rPr>
          <w:rFonts w:ascii="Times New Roman" w:eastAsia="Times New Roman" w:hAnsi="Times New Roman" w:cs="Times New Roman"/>
          <w:color w:val="000000" w:themeColor="text1"/>
        </w:rPr>
      </w:pPr>
      <w:r w:rsidRPr="009C5992">
        <w:rPr>
          <w:rFonts w:ascii="Times New Roman" w:eastAsia="Times New Roman" w:hAnsi="Times New Roman" w:cs="Times New Roman"/>
          <w:color w:val="000000" w:themeColor="text1"/>
          <w:u w:val="single"/>
        </w:rPr>
        <w:t>Response</w:t>
      </w:r>
      <w:r w:rsidRPr="690BC86F">
        <w:rPr>
          <w:rFonts w:ascii="Times New Roman" w:eastAsia="Times New Roman" w:hAnsi="Times New Roman" w:cs="Times New Roman"/>
          <w:color w:val="000000" w:themeColor="text1"/>
        </w:rPr>
        <w:t>: The Department thanks the commenter for this comment. The authorizing statute of the Housing Opportunity</w:t>
      </w:r>
      <w:r w:rsidR="1C56EAF8" w:rsidRPr="690BC86F">
        <w:rPr>
          <w:rFonts w:ascii="Times New Roman" w:eastAsia="Times New Roman" w:hAnsi="Times New Roman" w:cs="Times New Roman"/>
          <w:color w:val="000000" w:themeColor="text1"/>
        </w:rPr>
        <w:t xml:space="preserve"> Program</w:t>
      </w:r>
      <w:r w:rsidRPr="690BC86F">
        <w:rPr>
          <w:rFonts w:ascii="Times New Roman" w:eastAsia="Times New Roman" w:hAnsi="Times New Roman" w:cs="Times New Roman"/>
          <w:color w:val="000000" w:themeColor="text1"/>
        </w:rPr>
        <w:t xml:space="preserve"> Grants, 5 M.R.S. </w:t>
      </w:r>
      <w:r w:rsidR="2BE6CAA3" w:rsidRPr="690BC86F">
        <w:rPr>
          <w:rFonts w:ascii="Times New Roman" w:eastAsia="Times New Roman" w:hAnsi="Times New Roman" w:cs="Times New Roman"/>
          <w:color w:val="000000" w:themeColor="text1"/>
        </w:rPr>
        <w:t xml:space="preserve">§ </w:t>
      </w:r>
      <w:r w:rsidRPr="690BC86F">
        <w:rPr>
          <w:rFonts w:ascii="Times New Roman" w:eastAsia="Times New Roman" w:hAnsi="Times New Roman" w:cs="Times New Roman"/>
          <w:color w:val="000000" w:themeColor="text1"/>
        </w:rPr>
        <w:t>13056-J</w:t>
      </w:r>
      <w:r w:rsidR="0D579DB6" w:rsidRPr="690BC86F">
        <w:rPr>
          <w:rFonts w:ascii="Times New Roman" w:eastAsia="Times New Roman" w:hAnsi="Times New Roman" w:cs="Times New Roman"/>
          <w:color w:val="000000" w:themeColor="text1"/>
        </w:rPr>
        <w:t xml:space="preserve">, </w:t>
      </w:r>
      <w:r w:rsidR="4BFC82E7" w:rsidRPr="690BC86F">
        <w:rPr>
          <w:rFonts w:ascii="Times New Roman" w:eastAsia="Times New Roman" w:hAnsi="Times New Roman" w:cs="Times New Roman"/>
          <w:color w:val="000000" w:themeColor="text1"/>
        </w:rPr>
        <w:t xml:space="preserve">allows the Department to establish </w:t>
      </w:r>
      <w:r w:rsidR="0A932EFF" w:rsidRPr="690BC86F">
        <w:rPr>
          <w:rFonts w:ascii="Times New Roman" w:eastAsia="Times New Roman" w:hAnsi="Times New Roman" w:cs="Times New Roman"/>
          <w:color w:val="000000" w:themeColor="text1"/>
        </w:rPr>
        <w:t>a grant program</w:t>
      </w:r>
      <w:r w:rsidR="4BFC82E7" w:rsidRPr="690BC86F">
        <w:rPr>
          <w:rFonts w:ascii="Times New Roman" w:eastAsia="Times New Roman" w:hAnsi="Times New Roman" w:cs="Times New Roman"/>
          <w:color w:val="000000" w:themeColor="text1"/>
        </w:rPr>
        <w:t xml:space="preserve"> to increase housing opportunities. </w:t>
      </w:r>
      <w:r w:rsidR="0AA16819" w:rsidRPr="690BC86F">
        <w:rPr>
          <w:rFonts w:ascii="Times New Roman" w:eastAsia="Times New Roman" w:hAnsi="Times New Roman" w:cs="Times New Roman"/>
          <w:color w:val="000000" w:themeColor="text1"/>
        </w:rPr>
        <w:t xml:space="preserve">The Department </w:t>
      </w:r>
      <w:r w:rsidR="42DFB6E6" w:rsidRPr="690BC86F">
        <w:rPr>
          <w:rFonts w:ascii="Times New Roman" w:eastAsia="Times New Roman" w:hAnsi="Times New Roman" w:cs="Times New Roman"/>
          <w:color w:val="000000" w:themeColor="text1"/>
        </w:rPr>
        <w:t>acknowledges</w:t>
      </w:r>
      <w:r w:rsidR="76B2CE5F" w:rsidRPr="690BC86F">
        <w:rPr>
          <w:rFonts w:ascii="Times New Roman" w:eastAsia="Times New Roman" w:hAnsi="Times New Roman" w:cs="Times New Roman"/>
          <w:color w:val="000000" w:themeColor="text1"/>
        </w:rPr>
        <w:t xml:space="preserve"> that</w:t>
      </w:r>
      <w:r w:rsidR="42DFB6E6" w:rsidRPr="690BC86F">
        <w:rPr>
          <w:rFonts w:ascii="Times New Roman" w:eastAsia="Times New Roman" w:hAnsi="Times New Roman" w:cs="Times New Roman"/>
          <w:color w:val="000000" w:themeColor="text1"/>
        </w:rPr>
        <w:t xml:space="preserve"> </w:t>
      </w:r>
      <w:r w:rsidR="04F35D16" w:rsidRPr="690BC86F">
        <w:rPr>
          <w:rFonts w:ascii="Times New Roman" w:eastAsia="Times New Roman" w:hAnsi="Times New Roman" w:cs="Times New Roman"/>
          <w:color w:val="000000" w:themeColor="text1"/>
        </w:rPr>
        <w:t>in providing services to</w:t>
      </w:r>
      <w:r w:rsidR="3FAEF7B4" w:rsidRPr="690BC86F">
        <w:rPr>
          <w:rFonts w:ascii="Times New Roman" w:eastAsia="Times New Roman" w:hAnsi="Times New Roman" w:cs="Times New Roman"/>
          <w:color w:val="000000" w:themeColor="text1"/>
        </w:rPr>
        <w:t xml:space="preserve"> municipalities to increase housing, service providers may also focus on</w:t>
      </w:r>
      <w:r w:rsidR="15A27C44" w:rsidRPr="690BC86F">
        <w:rPr>
          <w:rFonts w:ascii="Times New Roman" w:eastAsia="Times New Roman" w:hAnsi="Times New Roman" w:cs="Times New Roman"/>
          <w:color w:val="000000" w:themeColor="text1"/>
        </w:rPr>
        <w:t xml:space="preserve"> complementary goals including </w:t>
      </w:r>
      <w:r w:rsidR="3FAEF7B4" w:rsidRPr="690BC86F">
        <w:rPr>
          <w:rFonts w:ascii="Times New Roman" w:eastAsia="Times New Roman" w:hAnsi="Times New Roman" w:cs="Times New Roman"/>
          <w:color w:val="000000" w:themeColor="text1"/>
        </w:rPr>
        <w:t xml:space="preserve">transportation, </w:t>
      </w:r>
      <w:proofErr w:type="gramStart"/>
      <w:r w:rsidR="3FAEF7B4" w:rsidRPr="690BC86F">
        <w:rPr>
          <w:rFonts w:ascii="Times New Roman" w:eastAsia="Times New Roman" w:hAnsi="Times New Roman" w:cs="Times New Roman"/>
          <w:color w:val="000000" w:themeColor="text1"/>
        </w:rPr>
        <w:t>climate</w:t>
      </w:r>
      <w:proofErr w:type="gramEnd"/>
      <w:r w:rsidR="3FAEF7B4" w:rsidRPr="690BC86F">
        <w:rPr>
          <w:rFonts w:ascii="Times New Roman" w:eastAsia="Times New Roman" w:hAnsi="Times New Roman" w:cs="Times New Roman"/>
          <w:color w:val="000000" w:themeColor="text1"/>
        </w:rPr>
        <w:t xml:space="preserve"> and natural resource management goals, </w:t>
      </w:r>
      <w:r w:rsidR="42DFB6E6" w:rsidRPr="690BC86F">
        <w:rPr>
          <w:rFonts w:ascii="Times New Roman" w:eastAsia="Times New Roman" w:hAnsi="Times New Roman" w:cs="Times New Roman"/>
          <w:color w:val="000000" w:themeColor="text1"/>
        </w:rPr>
        <w:t>but the primary purpose</w:t>
      </w:r>
      <w:r w:rsidR="3B164A22" w:rsidRPr="690BC86F">
        <w:rPr>
          <w:rFonts w:ascii="Times New Roman" w:eastAsia="Times New Roman" w:hAnsi="Times New Roman" w:cs="Times New Roman"/>
          <w:color w:val="000000" w:themeColor="text1"/>
        </w:rPr>
        <w:t xml:space="preserve"> </w:t>
      </w:r>
      <w:r w:rsidR="42DFB6E6" w:rsidRPr="690BC86F">
        <w:rPr>
          <w:rFonts w:ascii="Times New Roman" w:eastAsia="Times New Roman" w:hAnsi="Times New Roman" w:cs="Times New Roman"/>
          <w:color w:val="000000" w:themeColor="text1"/>
        </w:rPr>
        <w:t xml:space="preserve">of the grants </w:t>
      </w:r>
      <w:r w:rsidR="3BDCF66D" w:rsidRPr="690BC86F">
        <w:rPr>
          <w:rFonts w:ascii="Times New Roman" w:eastAsia="Times New Roman" w:hAnsi="Times New Roman" w:cs="Times New Roman"/>
          <w:color w:val="000000" w:themeColor="text1"/>
        </w:rPr>
        <w:t>is</w:t>
      </w:r>
      <w:r w:rsidR="42DFB6E6" w:rsidRPr="690BC86F">
        <w:rPr>
          <w:rFonts w:ascii="Times New Roman" w:eastAsia="Times New Roman" w:hAnsi="Times New Roman" w:cs="Times New Roman"/>
          <w:color w:val="000000" w:themeColor="text1"/>
        </w:rPr>
        <w:t xml:space="preserve"> to p</w:t>
      </w:r>
      <w:r w:rsidR="66B972F2" w:rsidRPr="690BC86F">
        <w:rPr>
          <w:rFonts w:ascii="Times New Roman" w:eastAsia="Times New Roman" w:hAnsi="Times New Roman" w:cs="Times New Roman"/>
          <w:color w:val="000000" w:themeColor="text1"/>
        </w:rPr>
        <w:t xml:space="preserve">rovide technical assistance and planning services to increase housing. </w:t>
      </w:r>
      <w:r w:rsidR="0C259E08" w:rsidRPr="690BC86F">
        <w:rPr>
          <w:rFonts w:ascii="Times New Roman" w:eastAsia="Times New Roman" w:hAnsi="Times New Roman" w:cs="Times New Roman"/>
          <w:color w:val="000000" w:themeColor="text1"/>
        </w:rPr>
        <w:t xml:space="preserve">The Department did not make changes to the final rule </w:t>
      </w:r>
      <w:proofErr w:type="gramStart"/>
      <w:r w:rsidR="0C259E08" w:rsidRPr="690BC86F">
        <w:rPr>
          <w:rFonts w:ascii="Times New Roman" w:eastAsia="Times New Roman" w:hAnsi="Times New Roman" w:cs="Times New Roman"/>
          <w:color w:val="000000" w:themeColor="text1"/>
        </w:rPr>
        <w:t>as a result of</w:t>
      </w:r>
      <w:proofErr w:type="gramEnd"/>
      <w:r w:rsidR="0C259E08" w:rsidRPr="690BC86F">
        <w:rPr>
          <w:rFonts w:ascii="Times New Roman" w:eastAsia="Times New Roman" w:hAnsi="Times New Roman" w:cs="Times New Roman"/>
          <w:color w:val="000000" w:themeColor="text1"/>
        </w:rPr>
        <w:t xml:space="preserve"> this comment. </w:t>
      </w:r>
    </w:p>
    <w:p w14:paraId="76271E23" w14:textId="035ADB6C" w:rsidR="55040D12" w:rsidRDefault="55040D12" w:rsidP="6046D451">
      <w:pPr>
        <w:pStyle w:val="ListParagraph"/>
        <w:numPr>
          <w:ilvl w:val="0"/>
          <w:numId w:val="5"/>
        </w:numPr>
        <w:rPr>
          <w:rFonts w:ascii="Times New Roman" w:eastAsia="Times New Roman" w:hAnsi="Times New Roman" w:cs="Times New Roman"/>
          <w:color w:val="000000" w:themeColor="text1"/>
        </w:rPr>
      </w:pPr>
      <w:r w:rsidRPr="6046D451">
        <w:rPr>
          <w:rFonts w:ascii="Times New Roman" w:eastAsia="Times New Roman" w:hAnsi="Times New Roman" w:cs="Times New Roman"/>
          <w:color w:val="000000" w:themeColor="text1"/>
        </w:rPr>
        <w:t xml:space="preserve">Commenter 1 </w:t>
      </w:r>
      <w:r w:rsidR="141143E6" w:rsidRPr="6046D451">
        <w:rPr>
          <w:rFonts w:ascii="Times New Roman" w:eastAsia="Times New Roman" w:hAnsi="Times New Roman" w:cs="Times New Roman"/>
          <w:color w:val="000000" w:themeColor="text1"/>
        </w:rPr>
        <w:t>proposed that the Department include in Section 3(B)(2) and (3) measurable outcomes “that are compatible with existing and future local development capacity and planning, including water, sewer, broadband, and transportation infr</w:t>
      </w:r>
      <w:r w:rsidR="671ABBD8" w:rsidRPr="6046D451">
        <w:rPr>
          <w:rFonts w:ascii="Times New Roman" w:eastAsia="Times New Roman" w:hAnsi="Times New Roman" w:cs="Times New Roman"/>
          <w:color w:val="000000" w:themeColor="text1"/>
        </w:rPr>
        <w:t>astructure, and climat</w:t>
      </w:r>
      <w:r w:rsidR="23866D31" w:rsidRPr="6046D451">
        <w:rPr>
          <w:rFonts w:ascii="Times New Roman" w:eastAsia="Times New Roman" w:hAnsi="Times New Roman" w:cs="Times New Roman"/>
          <w:color w:val="000000" w:themeColor="text1"/>
        </w:rPr>
        <w:t>e</w:t>
      </w:r>
      <w:r w:rsidR="671ABBD8" w:rsidRPr="6046D451">
        <w:rPr>
          <w:rFonts w:ascii="Times New Roman" w:eastAsia="Times New Roman" w:hAnsi="Times New Roman" w:cs="Times New Roman"/>
          <w:color w:val="000000" w:themeColor="text1"/>
        </w:rPr>
        <w:t xml:space="preserve"> and open space planning.” </w:t>
      </w:r>
    </w:p>
    <w:p w14:paraId="16EDC1C9" w14:textId="65496461" w:rsidR="26A8198E" w:rsidRDefault="671ABBD8" w:rsidP="009C5992">
      <w:pPr>
        <w:ind w:left="720"/>
        <w:rPr>
          <w:rFonts w:ascii="Times New Roman" w:eastAsia="Times New Roman" w:hAnsi="Times New Roman" w:cs="Times New Roman"/>
          <w:color w:val="000000" w:themeColor="text1"/>
        </w:rPr>
      </w:pPr>
      <w:r w:rsidRPr="009C5992">
        <w:rPr>
          <w:rFonts w:ascii="Times New Roman" w:eastAsia="Times New Roman" w:hAnsi="Times New Roman" w:cs="Times New Roman"/>
          <w:color w:val="000000" w:themeColor="text1"/>
          <w:u w:val="single"/>
        </w:rPr>
        <w:t>Response</w:t>
      </w:r>
      <w:r w:rsidRPr="690BC86F">
        <w:rPr>
          <w:rFonts w:ascii="Times New Roman" w:eastAsia="Times New Roman" w:hAnsi="Times New Roman" w:cs="Times New Roman"/>
          <w:color w:val="000000" w:themeColor="text1"/>
        </w:rPr>
        <w:t>: The Department thanks the commenter for this comment. The authorizing statute of the Housing Opportunity</w:t>
      </w:r>
      <w:r w:rsidR="5B5E1F26" w:rsidRPr="690BC86F">
        <w:rPr>
          <w:rFonts w:ascii="Times New Roman" w:eastAsia="Times New Roman" w:hAnsi="Times New Roman" w:cs="Times New Roman"/>
          <w:color w:val="000000" w:themeColor="text1"/>
        </w:rPr>
        <w:t xml:space="preserve"> Program</w:t>
      </w:r>
      <w:r w:rsidRPr="690BC86F">
        <w:rPr>
          <w:rFonts w:ascii="Times New Roman" w:eastAsia="Times New Roman" w:hAnsi="Times New Roman" w:cs="Times New Roman"/>
          <w:color w:val="000000" w:themeColor="text1"/>
        </w:rPr>
        <w:t xml:space="preserve"> Grants, 5 M.R.S. </w:t>
      </w:r>
      <w:r w:rsidR="706E1416" w:rsidRPr="690BC86F">
        <w:rPr>
          <w:rFonts w:ascii="Times New Roman" w:eastAsia="Times New Roman" w:hAnsi="Times New Roman" w:cs="Times New Roman"/>
          <w:color w:val="000000" w:themeColor="text1"/>
        </w:rPr>
        <w:t xml:space="preserve">§ </w:t>
      </w:r>
      <w:r w:rsidRPr="690BC86F">
        <w:rPr>
          <w:rFonts w:ascii="Times New Roman" w:eastAsia="Times New Roman" w:hAnsi="Times New Roman" w:cs="Times New Roman"/>
          <w:color w:val="000000" w:themeColor="text1"/>
        </w:rPr>
        <w:t xml:space="preserve">13056-J, allows the Department to establish a grant program to increase housing opportunities. The Department acknowledges that in providing services to municipalities to increase housing, service providers may also focus on </w:t>
      </w:r>
      <w:r w:rsidR="36A95AB9" w:rsidRPr="690BC86F">
        <w:rPr>
          <w:rFonts w:ascii="Times New Roman" w:eastAsia="Times New Roman" w:hAnsi="Times New Roman" w:cs="Times New Roman"/>
          <w:color w:val="000000" w:themeColor="text1"/>
        </w:rPr>
        <w:t>the</w:t>
      </w:r>
      <w:r w:rsidR="009C5992">
        <w:t xml:space="preserve"> </w:t>
      </w:r>
      <w:r w:rsidR="56199B0C" w:rsidRPr="690BC86F">
        <w:rPr>
          <w:rFonts w:ascii="Times New Roman" w:eastAsia="Times New Roman" w:hAnsi="Times New Roman" w:cs="Times New Roman"/>
          <w:color w:val="000000" w:themeColor="text1"/>
        </w:rPr>
        <w:t xml:space="preserve">complementary goals of </w:t>
      </w:r>
      <w:r w:rsidRPr="690BC86F">
        <w:rPr>
          <w:rFonts w:ascii="Times New Roman" w:eastAsia="Times New Roman" w:hAnsi="Times New Roman" w:cs="Times New Roman"/>
          <w:color w:val="000000" w:themeColor="text1"/>
        </w:rPr>
        <w:t>transportation, broadband, water/sewer</w:t>
      </w:r>
      <w:r w:rsidR="6891E8C6" w:rsidRPr="690BC86F">
        <w:rPr>
          <w:rFonts w:ascii="Times New Roman" w:eastAsia="Times New Roman" w:hAnsi="Times New Roman" w:cs="Times New Roman"/>
          <w:color w:val="000000" w:themeColor="text1"/>
        </w:rPr>
        <w:t>,</w:t>
      </w:r>
      <w:r w:rsidRPr="690BC86F">
        <w:rPr>
          <w:rFonts w:ascii="Times New Roman" w:eastAsia="Times New Roman" w:hAnsi="Times New Roman" w:cs="Times New Roman"/>
          <w:color w:val="000000" w:themeColor="text1"/>
        </w:rPr>
        <w:t xml:space="preserve"> and</w:t>
      </w:r>
      <w:r w:rsidR="17F8F603" w:rsidRPr="690BC86F">
        <w:rPr>
          <w:rFonts w:ascii="Times New Roman" w:eastAsia="Times New Roman" w:hAnsi="Times New Roman" w:cs="Times New Roman"/>
          <w:color w:val="000000" w:themeColor="text1"/>
        </w:rPr>
        <w:t xml:space="preserve"> climate</w:t>
      </w:r>
      <w:r w:rsidR="42F4D2F9" w:rsidRPr="690BC86F">
        <w:rPr>
          <w:rFonts w:ascii="Times New Roman" w:eastAsia="Times New Roman" w:hAnsi="Times New Roman" w:cs="Times New Roman"/>
          <w:color w:val="000000" w:themeColor="text1"/>
        </w:rPr>
        <w:t>. The Department, however, will provide more detail about project proposals</w:t>
      </w:r>
      <w:r w:rsidR="47FA94E8" w:rsidRPr="690BC86F">
        <w:rPr>
          <w:rFonts w:ascii="Times New Roman" w:eastAsia="Times New Roman" w:hAnsi="Times New Roman" w:cs="Times New Roman"/>
          <w:color w:val="000000" w:themeColor="text1"/>
        </w:rPr>
        <w:t xml:space="preserve"> and </w:t>
      </w:r>
      <w:r w:rsidR="2480985B" w:rsidRPr="690BC86F">
        <w:rPr>
          <w:rFonts w:ascii="Times New Roman" w:eastAsia="Times New Roman" w:hAnsi="Times New Roman" w:cs="Times New Roman"/>
          <w:color w:val="000000" w:themeColor="text1"/>
        </w:rPr>
        <w:t>target metrics</w:t>
      </w:r>
      <w:r w:rsidR="47FA94E8" w:rsidRPr="690BC86F">
        <w:rPr>
          <w:rFonts w:ascii="Times New Roman" w:eastAsia="Times New Roman" w:hAnsi="Times New Roman" w:cs="Times New Roman"/>
          <w:color w:val="000000" w:themeColor="text1"/>
        </w:rPr>
        <w:t xml:space="preserve"> for </w:t>
      </w:r>
      <w:r w:rsidR="47FA94E8" w:rsidRPr="690BC86F">
        <w:rPr>
          <w:rFonts w:ascii="Times New Roman" w:eastAsia="Times New Roman" w:hAnsi="Times New Roman" w:cs="Times New Roman"/>
          <w:color w:val="000000" w:themeColor="text1"/>
        </w:rPr>
        <w:lastRenderedPageBreak/>
        <w:t>applicants</w:t>
      </w:r>
      <w:r w:rsidR="42F4D2F9" w:rsidRPr="690BC86F">
        <w:rPr>
          <w:rFonts w:ascii="Times New Roman" w:eastAsia="Times New Roman" w:hAnsi="Times New Roman" w:cs="Times New Roman"/>
          <w:color w:val="000000" w:themeColor="text1"/>
        </w:rPr>
        <w:t xml:space="preserve"> in the grant application. The Department did not make changes to the final rule </w:t>
      </w:r>
      <w:proofErr w:type="gramStart"/>
      <w:r w:rsidR="42F4D2F9" w:rsidRPr="690BC86F">
        <w:rPr>
          <w:rFonts w:ascii="Times New Roman" w:eastAsia="Times New Roman" w:hAnsi="Times New Roman" w:cs="Times New Roman"/>
          <w:color w:val="000000" w:themeColor="text1"/>
        </w:rPr>
        <w:t>as a result of</w:t>
      </w:r>
      <w:proofErr w:type="gramEnd"/>
      <w:r w:rsidR="42F4D2F9" w:rsidRPr="690BC86F">
        <w:rPr>
          <w:rFonts w:ascii="Times New Roman" w:eastAsia="Times New Roman" w:hAnsi="Times New Roman" w:cs="Times New Roman"/>
          <w:color w:val="000000" w:themeColor="text1"/>
        </w:rPr>
        <w:t xml:space="preserve"> this comment. </w:t>
      </w:r>
    </w:p>
    <w:p w14:paraId="7078D5F9" w14:textId="4B8AF826" w:rsidR="26A8198E" w:rsidRDefault="26A8198E" w:rsidP="1A0DB455">
      <w:pPr>
        <w:pStyle w:val="ListParagraph"/>
        <w:numPr>
          <w:ilvl w:val="0"/>
          <w:numId w:val="5"/>
        </w:numPr>
        <w:rPr>
          <w:rFonts w:ascii="Times New Roman" w:eastAsia="Times New Roman" w:hAnsi="Times New Roman" w:cs="Times New Roman"/>
          <w:color w:val="000000" w:themeColor="text1"/>
        </w:rPr>
      </w:pPr>
      <w:r w:rsidRPr="1A0DB455">
        <w:rPr>
          <w:rFonts w:ascii="Times New Roman" w:eastAsia="Times New Roman" w:hAnsi="Times New Roman" w:cs="Times New Roman"/>
          <w:color w:val="000000" w:themeColor="text1"/>
        </w:rPr>
        <w:t>Commenter 1 proposed that the Department include in Section 3(B)(2) and (3) measurable outcomes “that expand social and racial equity in the community.”</w:t>
      </w:r>
    </w:p>
    <w:p w14:paraId="74A33F5E" w14:textId="619A227C" w:rsidR="26A8198E" w:rsidRDefault="26A8198E" w:rsidP="1A0DB455">
      <w:pPr>
        <w:ind w:firstLine="720"/>
        <w:rPr>
          <w:rFonts w:ascii="Times New Roman" w:eastAsia="Times New Roman" w:hAnsi="Times New Roman" w:cs="Times New Roman"/>
          <w:color w:val="000000" w:themeColor="text1"/>
        </w:rPr>
      </w:pPr>
      <w:r w:rsidRPr="009C5992">
        <w:rPr>
          <w:rFonts w:ascii="Times New Roman" w:eastAsia="Times New Roman" w:hAnsi="Times New Roman" w:cs="Times New Roman"/>
          <w:color w:val="000000" w:themeColor="text1"/>
          <w:u w:val="single"/>
        </w:rPr>
        <w:t>Response</w:t>
      </w:r>
      <w:r w:rsidRPr="1A0DB455">
        <w:rPr>
          <w:rFonts w:ascii="Times New Roman" w:eastAsia="Times New Roman" w:hAnsi="Times New Roman" w:cs="Times New Roman"/>
          <w:color w:val="000000" w:themeColor="text1"/>
        </w:rPr>
        <w:t xml:space="preserve">: The Department thanks the commenter for this comment. The authorizing statute of </w:t>
      </w:r>
      <w:r>
        <w:tab/>
      </w:r>
      <w:r w:rsidRPr="1A0DB455">
        <w:rPr>
          <w:rFonts w:ascii="Times New Roman" w:eastAsia="Times New Roman" w:hAnsi="Times New Roman" w:cs="Times New Roman"/>
          <w:color w:val="000000" w:themeColor="text1"/>
        </w:rPr>
        <w:t xml:space="preserve">the Housing Opportunity Grants, 5 M.R.S. 13056-J, allows the Department to establish a grant </w:t>
      </w:r>
      <w:r>
        <w:tab/>
      </w:r>
      <w:r w:rsidRPr="1A0DB455">
        <w:rPr>
          <w:rFonts w:ascii="Times New Roman" w:eastAsia="Times New Roman" w:hAnsi="Times New Roman" w:cs="Times New Roman"/>
          <w:color w:val="000000" w:themeColor="text1"/>
        </w:rPr>
        <w:t xml:space="preserve">program to increase housing opportunities. The Department acknowledges that in providing </w:t>
      </w:r>
      <w:r>
        <w:tab/>
      </w:r>
      <w:r w:rsidRPr="1A0DB455">
        <w:rPr>
          <w:rFonts w:ascii="Times New Roman" w:eastAsia="Times New Roman" w:hAnsi="Times New Roman" w:cs="Times New Roman"/>
          <w:color w:val="000000" w:themeColor="text1"/>
        </w:rPr>
        <w:t>services to municipalities to increase housing, service providers may also focus</w:t>
      </w:r>
      <w:r w:rsidR="11D10751" w:rsidRPr="1A0DB455">
        <w:rPr>
          <w:rFonts w:ascii="Times New Roman" w:eastAsia="Times New Roman" w:hAnsi="Times New Roman" w:cs="Times New Roman"/>
          <w:color w:val="000000" w:themeColor="text1"/>
        </w:rPr>
        <w:t xml:space="preserve"> on</w:t>
      </w:r>
      <w:r w:rsidR="09B2D2AC" w:rsidRPr="1A0DB455">
        <w:rPr>
          <w:rFonts w:ascii="Times New Roman" w:eastAsia="Times New Roman" w:hAnsi="Times New Roman" w:cs="Times New Roman"/>
          <w:color w:val="000000" w:themeColor="text1"/>
        </w:rPr>
        <w:t xml:space="preserve"> the </w:t>
      </w:r>
      <w:r>
        <w:tab/>
      </w:r>
      <w:r>
        <w:tab/>
      </w:r>
      <w:r w:rsidR="09B2D2AC" w:rsidRPr="1A0DB455">
        <w:rPr>
          <w:rFonts w:ascii="Times New Roman" w:eastAsia="Times New Roman" w:hAnsi="Times New Roman" w:cs="Times New Roman"/>
          <w:color w:val="000000" w:themeColor="text1"/>
        </w:rPr>
        <w:t>complementary goal of</w:t>
      </w:r>
      <w:r w:rsidRPr="1A0DB455">
        <w:rPr>
          <w:rFonts w:ascii="Times New Roman" w:eastAsia="Times New Roman" w:hAnsi="Times New Roman" w:cs="Times New Roman"/>
          <w:color w:val="000000" w:themeColor="text1"/>
        </w:rPr>
        <w:t xml:space="preserve"> expanding social and racial equity. The Department, however, will </w:t>
      </w:r>
      <w:r>
        <w:tab/>
      </w:r>
      <w:r w:rsidRPr="1A0DB455">
        <w:rPr>
          <w:rFonts w:ascii="Times New Roman" w:eastAsia="Times New Roman" w:hAnsi="Times New Roman" w:cs="Times New Roman"/>
          <w:color w:val="000000" w:themeColor="text1"/>
        </w:rPr>
        <w:t xml:space="preserve">provide more detail about project proposals and </w:t>
      </w:r>
      <w:r w:rsidR="637BC440" w:rsidRPr="1A0DB455">
        <w:rPr>
          <w:rFonts w:ascii="Times New Roman" w:eastAsia="Times New Roman" w:hAnsi="Times New Roman" w:cs="Times New Roman"/>
          <w:color w:val="000000" w:themeColor="text1"/>
        </w:rPr>
        <w:t>target metrics</w:t>
      </w:r>
      <w:r w:rsidRPr="1A0DB455">
        <w:rPr>
          <w:rFonts w:ascii="Times New Roman" w:eastAsia="Times New Roman" w:hAnsi="Times New Roman" w:cs="Times New Roman"/>
          <w:color w:val="000000" w:themeColor="text1"/>
        </w:rPr>
        <w:t xml:space="preserve"> for applicants in the grant </w:t>
      </w:r>
      <w:r>
        <w:tab/>
      </w:r>
      <w:r>
        <w:tab/>
      </w:r>
      <w:r w:rsidRPr="1A0DB455">
        <w:rPr>
          <w:rFonts w:ascii="Times New Roman" w:eastAsia="Times New Roman" w:hAnsi="Times New Roman" w:cs="Times New Roman"/>
          <w:color w:val="000000" w:themeColor="text1"/>
        </w:rPr>
        <w:t xml:space="preserve">application. The Department did not make changes to the final rule </w:t>
      </w:r>
      <w:proofErr w:type="gramStart"/>
      <w:r w:rsidRPr="1A0DB455">
        <w:rPr>
          <w:rFonts w:ascii="Times New Roman" w:eastAsia="Times New Roman" w:hAnsi="Times New Roman" w:cs="Times New Roman"/>
          <w:color w:val="000000" w:themeColor="text1"/>
        </w:rPr>
        <w:t>as a result of</w:t>
      </w:r>
      <w:proofErr w:type="gramEnd"/>
      <w:r w:rsidRPr="1A0DB455">
        <w:rPr>
          <w:rFonts w:ascii="Times New Roman" w:eastAsia="Times New Roman" w:hAnsi="Times New Roman" w:cs="Times New Roman"/>
          <w:color w:val="000000" w:themeColor="text1"/>
        </w:rPr>
        <w:t xml:space="preserve"> this comment.</w:t>
      </w:r>
    </w:p>
    <w:p w14:paraId="02563E55" w14:textId="23A7088A" w:rsidR="5C7494E0" w:rsidRDefault="5C7494E0" w:rsidP="1A0DB455">
      <w:pPr>
        <w:pStyle w:val="ListParagraph"/>
        <w:numPr>
          <w:ilvl w:val="0"/>
          <w:numId w:val="5"/>
        </w:numPr>
        <w:rPr>
          <w:rFonts w:ascii="Times New Roman" w:eastAsia="Times New Roman" w:hAnsi="Times New Roman" w:cs="Times New Roman"/>
          <w:color w:val="000000" w:themeColor="text1"/>
        </w:rPr>
      </w:pPr>
      <w:r w:rsidRPr="1A0DB455">
        <w:rPr>
          <w:rFonts w:ascii="Times New Roman" w:eastAsia="Times New Roman" w:hAnsi="Times New Roman" w:cs="Times New Roman"/>
          <w:color w:val="000000" w:themeColor="text1"/>
        </w:rPr>
        <w:t>Commenter 1 stated that Section 3(B)</w:t>
      </w:r>
      <w:r w:rsidR="34F55D8A" w:rsidRPr="1A0DB455">
        <w:rPr>
          <w:rFonts w:ascii="Times New Roman" w:eastAsia="Times New Roman" w:hAnsi="Times New Roman" w:cs="Times New Roman"/>
          <w:color w:val="000000" w:themeColor="text1"/>
        </w:rPr>
        <w:t>, which</w:t>
      </w:r>
      <w:r w:rsidRPr="1A0DB455">
        <w:rPr>
          <w:rFonts w:ascii="Times New Roman" w:eastAsia="Times New Roman" w:hAnsi="Times New Roman" w:cs="Times New Roman"/>
          <w:color w:val="000000" w:themeColor="text1"/>
        </w:rPr>
        <w:t xml:space="preserve"> describ</w:t>
      </w:r>
      <w:r w:rsidR="5A574961" w:rsidRPr="1A0DB455">
        <w:rPr>
          <w:rFonts w:ascii="Times New Roman" w:eastAsia="Times New Roman" w:hAnsi="Times New Roman" w:cs="Times New Roman"/>
          <w:color w:val="000000" w:themeColor="text1"/>
        </w:rPr>
        <w:t>es</w:t>
      </w:r>
      <w:r w:rsidRPr="1A0DB455">
        <w:rPr>
          <w:rFonts w:ascii="Times New Roman" w:eastAsia="Times New Roman" w:hAnsi="Times New Roman" w:cs="Times New Roman"/>
          <w:color w:val="000000" w:themeColor="text1"/>
        </w:rPr>
        <w:t xml:space="preserve"> </w:t>
      </w:r>
      <w:r w:rsidR="6AFA787E" w:rsidRPr="1A0DB455">
        <w:rPr>
          <w:rFonts w:ascii="Times New Roman" w:eastAsia="Times New Roman" w:hAnsi="Times New Roman" w:cs="Times New Roman"/>
          <w:color w:val="000000" w:themeColor="text1"/>
        </w:rPr>
        <w:t xml:space="preserve">the </w:t>
      </w:r>
      <w:r w:rsidRPr="1A0DB455">
        <w:rPr>
          <w:rFonts w:ascii="Times New Roman" w:eastAsia="Times New Roman" w:hAnsi="Times New Roman" w:cs="Times New Roman"/>
          <w:color w:val="000000" w:themeColor="text1"/>
        </w:rPr>
        <w:t>project propos</w:t>
      </w:r>
      <w:r w:rsidR="4CA8F973" w:rsidRPr="1A0DB455">
        <w:rPr>
          <w:rFonts w:ascii="Times New Roman" w:eastAsia="Times New Roman" w:hAnsi="Times New Roman" w:cs="Times New Roman"/>
          <w:color w:val="000000" w:themeColor="text1"/>
        </w:rPr>
        <w:t>al</w:t>
      </w:r>
      <w:r w:rsidRPr="1A0DB455">
        <w:rPr>
          <w:rFonts w:ascii="Times New Roman" w:eastAsia="Times New Roman" w:hAnsi="Times New Roman" w:cs="Times New Roman"/>
          <w:color w:val="000000" w:themeColor="text1"/>
        </w:rPr>
        <w:t>s</w:t>
      </w:r>
      <w:r w:rsidR="3300FF1B" w:rsidRPr="1A0DB455">
        <w:rPr>
          <w:rFonts w:ascii="Times New Roman" w:eastAsia="Times New Roman" w:hAnsi="Times New Roman" w:cs="Times New Roman"/>
          <w:color w:val="000000" w:themeColor="text1"/>
        </w:rPr>
        <w:t>,</w:t>
      </w:r>
      <w:r w:rsidRPr="1A0DB455">
        <w:rPr>
          <w:rFonts w:ascii="Times New Roman" w:eastAsia="Times New Roman" w:hAnsi="Times New Roman" w:cs="Times New Roman"/>
          <w:color w:val="000000" w:themeColor="text1"/>
        </w:rPr>
        <w:t xml:space="preserve"> </w:t>
      </w:r>
      <w:r w:rsidR="27D8126E" w:rsidRPr="1A0DB455">
        <w:rPr>
          <w:rFonts w:ascii="Times New Roman" w:eastAsia="Times New Roman" w:hAnsi="Times New Roman" w:cs="Times New Roman"/>
          <w:color w:val="000000" w:themeColor="text1"/>
        </w:rPr>
        <w:t>is</w:t>
      </w:r>
      <w:r w:rsidRPr="1A0DB455">
        <w:rPr>
          <w:rFonts w:ascii="Times New Roman" w:eastAsia="Times New Roman" w:hAnsi="Times New Roman" w:cs="Times New Roman"/>
          <w:color w:val="000000" w:themeColor="text1"/>
        </w:rPr>
        <w:t xml:space="preserve"> too limiting and unclear </w:t>
      </w:r>
      <w:r>
        <w:tab/>
      </w:r>
      <w:r w:rsidRPr="1A0DB455">
        <w:rPr>
          <w:rFonts w:ascii="Times New Roman" w:eastAsia="Times New Roman" w:hAnsi="Times New Roman" w:cs="Times New Roman"/>
          <w:color w:val="000000" w:themeColor="text1"/>
        </w:rPr>
        <w:t>because there are many uses of the funds beyond “municipal ordinance deve</w:t>
      </w:r>
      <w:r w:rsidR="3BC70779" w:rsidRPr="1A0DB455">
        <w:rPr>
          <w:rFonts w:ascii="Times New Roman" w:eastAsia="Times New Roman" w:hAnsi="Times New Roman" w:cs="Times New Roman"/>
          <w:color w:val="000000" w:themeColor="text1"/>
        </w:rPr>
        <w:t>lopment and planning services.” Commenter suggest</w:t>
      </w:r>
      <w:r w:rsidR="5CDC54CE" w:rsidRPr="1A0DB455">
        <w:rPr>
          <w:rFonts w:ascii="Times New Roman" w:eastAsia="Times New Roman" w:hAnsi="Times New Roman" w:cs="Times New Roman"/>
          <w:color w:val="000000" w:themeColor="text1"/>
        </w:rPr>
        <w:t xml:space="preserve">ed </w:t>
      </w:r>
      <w:r w:rsidR="3BC70779" w:rsidRPr="1A0DB455">
        <w:rPr>
          <w:rFonts w:ascii="Times New Roman" w:eastAsia="Times New Roman" w:hAnsi="Times New Roman" w:cs="Times New Roman"/>
          <w:color w:val="000000" w:themeColor="text1"/>
        </w:rPr>
        <w:t>that the</w:t>
      </w:r>
      <w:r w:rsidR="5D56D1BE" w:rsidRPr="1A0DB455">
        <w:rPr>
          <w:rFonts w:ascii="Times New Roman" w:eastAsia="Times New Roman" w:hAnsi="Times New Roman" w:cs="Times New Roman"/>
          <w:color w:val="000000" w:themeColor="text1"/>
        </w:rPr>
        <w:t xml:space="preserve"> following</w:t>
      </w:r>
      <w:r w:rsidR="3BC70779" w:rsidRPr="1A0DB455">
        <w:rPr>
          <w:rFonts w:ascii="Times New Roman" w:eastAsia="Times New Roman" w:hAnsi="Times New Roman" w:cs="Times New Roman"/>
          <w:color w:val="000000" w:themeColor="text1"/>
        </w:rPr>
        <w:t xml:space="preserve"> uses be enumerated in Chapter 4 to remove uncertainty regarding permissible uses of the funds</w:t>
      </w:r>
      <w:r w:rsidR="44DFFF76" w:rsidRPr="1A0DB455">
        <w:rPr>
          <w:rFonts w:ascii="Times New Roman" w:eastAsia="Times New Roman" w:hAnsi="Times New Roman" w:cs="Times New Roman"/>
          <w:color w:val="000000" w:themeColor="text1"/>
        </w:rPr>
        <w:t>:</w:t>
      </w:r>
    </w:p>
    <w:p w14:paraId="7D2EBF00" w14:textId="5011F80E" w:rsidR="44DFFF76" w:rsidRDefault="44DFFF76" w:rsidP="6046D451">
      <w:pPr>
        <w:pStyle w:val="ListParagraph"/>
        <w:numPr>
          <w:ilvl w:val="0"/>
          <w:numId w:val="3"/>
        </w:numPr>
        <w:rPr>
          <w:rFonts w:ascii="Times New Roman" w:eastAsia="Times New Roman" w:hAnsi="Times New Roman" w:cs="Times New Roman"/>
          <w:color w:val="000000" w:themeColor="text1"/>
        </w:rPr>
      </w:pPr>
      <w:r w:rsidRPr="6046D451">
        <w:rPr>
          <w:rFonts w:ascii="Times New Roman" w:eastAsia="Times New Roman" w:hAnsi="Times New Roman" w:cs="Times New Roman"/>
          <w:color w:val="000000" w:themeColor="text1"/>
        </w:rPr>
        <w:t xml:space="preserve">Technical assistance to support municipal compliance with P.L. 2021, Ch. </w:t>
      </w:r>
      <w:proofErr w:type="gramStart"/>
      <w:r w:rsidRPr="6046D451">
        <w:rPr>
          <w:rFonts w:ascii="Times New Roman" w:eastAsia="Times New Roman" w:hAnsi="Times New Roman" w:cs="Times New Roman"/>
          <w:color w:val="000000" w:themeColor="text1"/>
        </w:rPr>
        <w:t>672;</w:t>
      </w:r>
      <w:proofErr w:type="gramEnd"/>
      <w:r w:rsidRPr="6046D451">
        <w:rPr>
          <w:rFonts w:ascii="Times New Roman" w:eastAsia="Times New Roman" w:hAnsi="Times New Roman" w:cs="Times New Roman"/>
          <w:color w:val="000000" w:themeColor="text1"/>
        </w:rPr>
        <w:t xml:space="preserve"> </w:t>
      </w:r>
    </w:p>
    <w:p w14:paraId="2B6B1417" w14:textId="718C38B2" w:rsidR="44DFFF76" w:rsidRDefault="44DFFF76" w:rsidP="6046D451">
      <w:pPr>
        <w:pStyle w:val="ListParagraph"/>
        <w:numPr>
          <w:ilvl w:val="0"/>
          <w:numId w:val="3"/>
        </w:numPr>
        <w:rPr>
          <w:rFonts w:ascii="Times New Roman" w:eastAsia="Times New Roman" w:hAnsi="Times New Roman" w:cs="Times New Roman"/>
        </w:rPr>
      </w:pPr>
      <w:r w:rsidRPr="79814737">
        <w:rPr>
          <w:rFonts w:ascii="Times New Roman" w:eastAsia="Times New Roman" w:hAnsi="Times New Roman" w:cs="Times New Roman"/>
        </w:rPr>
        <w:t xml:space="preserve">Technical assistance to support municipal adoption and implementation of local Accessory Dwelling Unit ordinances and enforcement </w:t>
      </w:r>
      <w:proofErr w:type="gramStart"/>
      <w:r w:rsidRPr="79814737">
        <w:rPr>
          <w:rFonts w:ascii="Times New Roman" w:eastAsia="Times New Roman" w:hAnsi="Times New Roman" w:cs="Times New Roman"/>
        </w:rPr>
        <w:t>provisions;</w:t>
      </w:r>
      <w:proofErr w:type="gramEnd"/>
      <w:r w:rsidRPr="79814737">
        <w:rPr>
          <w:rFonts w:ascii="Times New Roman" w:eastAsia="Times New Roman" w:hAnsi="Times New Roman" w:cs="Times New Roman"/>
        </w:rPr>
        <w:t xml:space="preserve"> </w:t>
      </w:r>
    </w:p>
    <w:p w14:paraId="0BE2232A" w14:textId="0A26D309" w:rsidR="44DFFF76" w:rsidRDefault="44DFFF76" w:rsidP="6046D451">
      <w:pPr>
        <w:pStyle w:val="ListParagraph"/>
        <w:numPr>
          <w:ilvl w:val="0"/>
          <w:numId w:val="3"/>
        </w:numPr>
        <w:rPr>
          <w:rFonts w:ascii="Times New Roman" w:eastAsia="Times New Roman" w:hAnsi="Times New Roman" w:cs="Times New Roman"/>
        </w:rPr>
      </w:pPr>
      <w:r w:rsidRPr="79814737">
        <w:rPr>
          <w:rFonts w:ascii="Times New Roman" w:eastAsia="Times New Roman" w:hAnsi="Times New Roman" w:cs="Times New Roman"/>
        </w:rPr>
        <w:t xml:space="preserve">Technical assistance to support municipal adoption and implementation of local Short Term Rental ordinances and enforcement </w:t>
      </w:r>
      <w:proofErr w:type="gramStart"/>
      <w:r w:rsidRPr="79814737">
        <w:rPr>
          <w:rFonts w:ascii="Times New Roman" w:eastAsia="Times New Roman" w:hAnsi="Times New Roman" w:cs="Times New Roman"/>
        </w:rPr>
        <w:t>provisions;</w:t>
      </w:r>
      <w:proofErr w:type="gramEnd"/>
      <w:r w:rsidRPr="79814737">
        <w:rPr>
          <w:rFonts w:ascii="Times New Roman" w:eastAsia="Times New Roman" w:hAnsi="Times New Roman" w:cs="Times New Roman"/>
        </w:rPr>
        <w:t xml:space="preserve"> </w:t>
      </w:r>
    </w:p>
    <w:p w14:paraId="7A406E9E" w14:textId="4A7EDAF3" w:rsidR="44DFFF76" w:rsidRDefault="44DFFF76" w:rsidP="6046D451">
      <w:pPr>
        <w:pStyle w:val="ListParagraph"/>
        <w:numPr>
          <w:ilvl w:val="0"/>
          <w:numId w:val="3"/>
        </w:numPr>
        <w:rPr>
          <w:rFonts w:ascii="Times New Roman" w:eastAsia="Times New Roman" w:hAnsi="Times New Roman" w:cs="Times New Roman"/>
        </w:rPr>
      </w:pPr>
      <w:r w:rsidRPr="79814737">
        <w:rPr>
          <w:rFonts w:ascii="Times New Roman" w:eastAsia="Times New Roman" w:hAnsi="Times New Roman" w:cs="Times New Roman"/>
        </w:rPr>
        <w:t xml:space="preserve">Technical assistance to support municipal creation of expanded housing opportunities, </w:t>
      </w:r>
      <w:proofErr w:type="gramStart"/>
      <w:r w:rsidRPr="79814737">
        <w:rPr>
          <w:rFonts w:ascii="Times New Roman" w:eastAsia="Times New Roman" w:hAnsi="Times New Roman" w:cs="Times New Roman"/>
        </w:rPr>
        <w:t>including;</w:t>
      </w:r>
      <w:proofErr w:type="gramEnd"/>
      <w:r w:rsidRPr="79814737">
        <w:rPr>
          <w:rFonts w:ascii="Times New Roman" w:eastAsia="Times New Roman" w:hAnsi="Times New Roman" w:cs="Times New Roman"/>
        </w:rPr>
        <w:t xml:space="preserve"> </w:t>
      </w:r>
    </w:p>
    <w:p w14:paraId="015861AA" w14:textId="52FFE308" w:rsidR="44DFFF76" w:rsidRDefault="44DFFF76" w:rsidP="6046D451">
      <w:pPr>
        <w:pStyle w:val="ListParagraph"/>
        <w:numPr>
          <w:ilvl w:val="1"/>
          <w:numId w:val="3"/>
        </w:numPr>
        <w:rPr>
          <w:rFonts w:ascii="Times New Roman" w:eastAsia="Times New Roman" w:hAnsi="Times New Roman" w:cs="Times New Roman"/>
        </w:rPr>
      </w:pPr>
      <w:r w:rsidRPr="6046D451">
        <w:rPr>
          <w:rFonts w:ascii="Times New Roman" w:eastAsia="Times New Roman" w:hAnsi="Times New Roman" w:cs="Times New Roman"/>
        </w:rPr>
        <w:t xml:space="preserve">Market analysis to determine housing inventory gaps and the most efficient use of limited public </w:t>
      </w:r>
      <w:proofErr w:type="gramStart"/>
      <w:r w:rsidRPr="6046D451">
        <w:rPr>
          <w:rFonts w:ascii="Times New Roman" w:eastAsia="Times New Roman" w:hAnsi="Times New Roman" w:cs="Times New Roman"/>
        </w:rPr>
        <w:t>funds;</w:t>
      </w:r>
      <w:proofErr w:type="gramEnd"/>
      <w:r w:rsidRPr="6046D451">
        <w:rPr>
          <w:rFonts w:ascii="Times New Roman" w:eastAsia="Times New Roman" w:hAnsi="Times New Roman" w:cs="Times New Roman"/>
        </w:rPr>
        <w:t xml:space="preserve"> </w:t>
      </w:r>
    </w:p>
    <w:p w14:paraId="076F6147" w14:textId="31BE518D" w:rsidR="44DFFF76" w:rsidRDefault="44DFFF76" w:rsidP="6046D451">
      <w:pPr>
        <w:pStyle w:val="ListParagraph"/>
        <w:numPr>
          <w:ilvl w:val="1"/>
          <w:numId w:val="3"/>
        </w:numPr>
        <w:rPr>
          <w:rFonts w:ascii="Times New Roman" w:eastAsia="Times New Roman" w:hAnsi="Times New Roman" w:cs="Times New Roman"/>
        </w:rPr>
      </w:pPr>
      <w:r w:rsidRPr="6046D451">
        <w:rPr>
          <w:rFonts w:ascii="Times New Roman" w:eastAsia="Times New Roman" w:hAnsi="Times New Roman" w:cs="Times New Roman"/>
        </w:rPr>
        <w:t xml:space="preserve">Site analysis to encourage good locational decision making for individual </w:t>
      </w:r>
      <w:proofErr w:type="gramStart"/>
      <w:r w:rsidRPr="6046D451">
        <w:rPr>
          <w:rFonts w:ascii="Times New Roman" w:eastAsia="Times New Roman" w:hAnsi="Times New Roman" w:cs="Times New Roman"/>
        </w:rPr>
        <w:t>projects;</w:t>
      </w:r>
      <w:proofErr w:type="gramEnd"/>
      <w:r w:rsidRPr="6046D451">
        <w:rPr>
          <w:rFonts w:ascii="Times New Roman" w:eastAsia="Times New Roman" w:hAnsi="Times New Roman" w:cs="Times New Roman"/>
        </w:rPr>
        <w:t xml:space="preserve"> </w:t>
      </w:r>
    </w:p>
    <w:p w14:paraId="56E61838" w14:textId="703820AC" w:rsidR="44DFFF76" w:rsidRDefault="44DFFF76" w:rsidP="6046D451">
      <w:pPr>
        <w:pStyle w:val="ListParagraph"/>
        <w:numPr>
          <w:ilvl w:val="1"/>
          <w:numId w:val="3"/>
        </w:numPr>
        <w:rPr>
          <w:rFonts w:ascii="Times New Roman" w:eastAsia="Times New Roman" w:hAnsi="Times New Roman" w:cs="Times New Roman"/>
        </w:rPr>
      </w:pPr>
      <w:r w:rsidRPr="6046D451">
        <w:rPr>
          <w:rFonts w:ascii="Times New Roman" w:eastAsia="Times New Roman" w:hAnsi="Times New Roman" w:cs="Times New Roman"/>
        </w:rPr>
        <w:t xml:space="preserve">Infrastructure inventories and projections to match housing goals with available and needed </w:t>
      </w:r>
      <w:proofErr w:type="gramStart"/>
      <w:r w:rsidRPr="6046D451">
        <w:rPr>
          <w:rFonts w:ascii="Times New Roman" w:eastAsia="Times New Roman" w:hAnsi="Times New Roman" w:cs="Times New Roman"/>
        </w:rPr>
        <w:t>infrastructure;</w:t>
      </w:r>
      <w:proofErr w:type="gramEnd"/>
      <w:r w:rsidRPr="6046D451">
        <w:rPr>
          <w:rFonts w:ascii="Times New Roman" w:eastAsia="Times New Roman" w:hAnsi="Times New Roman" w:cs="Times New Roman"/>
        </w:rPr>
        <w:t xml:space="preserve"> </w:t>
      </w:r>
    </w:p>
    <w:p w14:paraId="701648E7" w14:textId="180E0EF0" w:rsidR="44DFFF76" w:rsidRDefault="44DFFF76" w:rsidP="6046D451">
      <w:pPr>
        <w:pStyle w:val="ListParagraph"/>
        <w:numPr>
          <w:ilvl w:val="1"/>
          <w:numId w:val="3"/>
        </w:numPr>
        <w:rPr>
          <w:rFonts w:ascii="Times New Roman" w:eastAsia="Times New Roman" w:hAnsi="Times New Roman" w:cs="Times New Roman"/>
        </w:rPr>
      </w:pPr>
      <w:r w:rsidRPr="6046D451">
        <w:rPr>
          <w:rFonts w:ascii="Times New Roman" w:eastAsia="Times New Roman" w:hAnsi="Times New Roman" w:cs="Times New Roman"/>
        </w:rPr>
        <w:t xml:space="preserve">Planning services to connect housing opportunities with other regional and state planning and implementation </w:t>
      </w:r>
      <w:proofErr w:type="gramStart"/>
      <w:r w:rsidRPr="6046D451">
        <w:rPr>
          <w:rFonts w:ascii="Times New Roman" w:eastAsia="Times New Roman" w:hAnsi="Times New Roman" w:cs="Times New Roman"/>
        </w:rPr>
        <w:t>plans;</w:t>
      </w:r>
      <w:proofErr w:type="gramEnd"/>
      <w:r w:rsidRPr="6046D451">
        <w:rPr>
          <w:rFonts w:ascii="Times New Roman" w:eastAsia="Times New Roman" w:hAnsi="Times New Roman" w:cs="Times New Roman"/>
        </w:rPr>
        <w:t xml:space="preserve"> </w:t>
      </w:r>
    </w:p>
    <w:p w14:paraId="0AAB570F" w14:textId="298667BB" w:rsidR="44DFFF76" w:rsidRDefault="44DFFF76" w:rsidP="6046D451">
      <w:pPr>
        <w:pStyle w:val="ListParagraph"/>
        <w:numPr>
          <w:ilvl w:val="1"/>
          <w:numId w:val="3"/>
        </w:numPr>
        <w:rPr>
          <w:rFonts w:ascii="Times New Roman" w:eastAsia="Times New Roman" w:hAnsi="Times New Roman" w:cs="Times New Roman"/>
        </w:rPr>
      </w:pPr>
      <w:r w:rsidRPr="6046D451">
        <w:rPr>
          <w:rFonts w:ascii="Times New Roman" w:eastAsia="Times New Roman" w:hAnsi="Times New Roman" w:cs="Times New Roman"/>
        </w:rPr>
        <w:t>Understanding and use of housing-related policy tools like Tax Increment Financing,</w:t>
      </w:r>
      <w:r w:rsidR="5F99BAC9" w:rsidRPr="6046D451">
        <w:rPr>
          <w:rFonts w:ascii="Times New Roman" w:eastAsia="Times New Roman" w:hAnsi="Times New Roman" w:cs="Times New Roman"/>
        </w:rPr>
        <w:t xml:space="preserve"> </w:t>
      </w:r>
      <w:r w:rsidRPr="6046D451">
        <w:rPr>
          <w:rFonts w:ascii="Times New Roman" w:eastAsia="Times New Roman" w:hAnsi="Times New Roman" w:cs="Times New Roman"/>
        </w:rPr>
        <w:t>Housing Authorities, etc.</w:t>
      </w:r>
      <w:proofErr w:type="gramStart"/>
      <w:r w:rsidRPr="6046D451">
        <w:rPr>
          <w:rFonts w:ascii="Times New Roman" w:eastAsia="Times New Roman" w:hAnsi="Times New Roman" w:cs="Times New Roman"/>
        </w:rPr>
        <w:t>);</w:t>
      </w:r>
      <w:proofErr w:type="gramEnd"/>
      <w:r w:rsidRPr="6046D451">
        <w:rPr>
          <w:rFonts w:ascii="Times New Roman" w:eastAsia="Times New Roman" w:hAnsi="Times New Roman" w:cs="Times New Roman"/>
        </w:rPr>
        <w:t xml:space="preserve"> </w:t>
      </w:r>
    </w:p>
    <w:p w14:paraId="0C696749" w14:textId="536FCB09" w:rsidR="44DFFF76" w:rsidRDefault="44DFFF76" w:rsidP="6046D451">
      <w:pPr>
        <w:pStyle w:val="ListParagraph"/>
        <w:numPr>
          <w:ilvl w:val="1"/>
          <w:numId w:val="3"/>
        </w:numPr>
        <w:rPr>
          <w:rFonts w:ascii="Times New Roman" w:eastAsia="Times New Roman" w:hAnsi="Times New Roman" w:cs="Times New Roman"/>
        </w:rPr>
      </w:pPr>
      <w:r w:rsidRPr="6046D451">
        <w:rPr>
          <w:rFonts w:ascii="Times New Roman" w:eastAsia="Times New Roman" w:hAnsi="Times New Roman" w:cs="Times New Roman"/>
        </w:rPr>
        <w:t xml:space="preserve">Impact analyses to determine housing projects’ impact on municipal revenues and </w:t>
      </w:r>
      <w:proofErr w:type="gramStart"/>
      <w:r w:rsidRPr="6046D451">
        <w:rPr>
          <w:rFonts w:ascii="Times New Roman" w:eastAsia="Times New Roman" w:hAnsi="Times New Roman" w:cs="Times New Roman"/>
        </w:rPr>
        <w:t>expenses;</w:t>
      </w:r>
      <w:proofErr w:type="gramEnd"/>
      <w:r w:rsidRPr="6046D451">
        <w:rPr>
          <w:rFonts w:ascii="Times New Roman" w:eastAsia="Times New Roman" w:hAnsi="Times New Roman" w:cs="Times New Roman"/>
        </w:rPr>
        <w:t xml:space="preserve"> </w:t>
      </w:r>
    </w:p>
    <w:p w14:paraId="19003106" w14:textId="113B67D7" w:rsidR="44DFFF76" w:rsidRDefault="44DFFF76" w:rsidP="6046D451">
      <w:pPr>
        <w:pStyle w:val="ListParagraph"/>
        <w:numPr>
          <w:ilvl w:val="1"/>
          <w:numId w:val="3"/>
        </w:numPr>
        <w:rPr>
          <w:rFonts w:ascii="Times New Roman" w:eastAsia="Times New Roman" w:hAnsi="Times New Roman" w:cs="Times New Roman"/>
        </w:rPr>
      </w:pPr>
      <w:r w:rsidRPr="6046D451">
        <w:rPr>
          <w:rFonts w:ascii="Times New Roman" w:eastAsia="Times New Roman" w:hAnsi="Times New Roman" w:cs="Times New Roman"/>
        </w:rPr>
        <w:t xml:space="preserve">Housing development assessments to help municipalities establish the amount and types of housing needed to meet state and regional housing </w:t>
      </w:r>
      <w:proofErr w:type="gramStart"/>
      <w:r w:rsidRPr="6046D451">
        <w:rPr>
          <w:rFonts w:ascii="Times New Roman" w:eastAsia="Times New Roman" w:hAnsi="Times New Roman" w:cs="Times New Roman"/>
        </w:rPr>
        <w:t>goals;</w:t>
      </w:r>
      <w:proofErr w:type="gramEnd"/>
      <w:r w:rsidRPr="6046D451">
        <w:rPr>
          <w:rFonts w:ascii="Times New Roman" w:eastAsia="Times New Roman" w:hAnsi="Times New Roman" w:cs="Times New Roman"/>
        </w:rPr>
        <w:t xml:space="preserve"> </w:t>
      </w:r>
    </w:p>
    <w:p w14:paraId="75C2133F" w14:textId="2535AF79" w:rsidR="44DFFF76" w:rsidRDefault="44DFFF76" w:rsidP="6046D451">
      <w:pPr>
        <w:pStyle w:val="ListParagraph"/>
        <w:numPr>
          <w:ilvl w:val="1"/>
          <w:numId w:val="3"/>
        </w:numPr>
        <w:rPr>
          <w:rFonts w:ascii="Times New Roman" w:eastAsia="Times New Roman" w:hAnsi="Times New Roman" w:cs="Times New Roman"/>
        </w:rPr>
      </w:pPr>
      <w:r w:rsidRPr="6046D451">
        <w:rPr>
          <w:rFonts w:ascii="Times New Roman" w:eastAsia="Times New Roman" w:hAnsi="Times New Roman" w:cs="Times New Roman"/>
        </w:rPr>
        <w:t>Development and implementation of zoning and associated land use regulations to</w:t>
      </w:r>
      <w:r w:rsidR="6600512D" w:rsidRPr="6046D451">
        <w:rPr>
          <w:rFonts w:ascii="Times New Roman" w:eastAsia="Times New Roman" w:hAnsi="Times New Roman" w:cs="Times New Roman"/>
        </w:rPr>
        <w:t xml:space="preserve"> </w:t>
      </w:r>
      <w:r w:rsidRPr="6046D451">
        <w:rPr>
          <w:rFonts w:ascii="Times New Roman" w:eastAsia="Times New Roman" w:hAnsi="Times New Roman" w:cs="Times New Roman"/>
        </w:rPr>
        <w:t xml:space="preserve">expand housing opportunities. </w:t>
      </w:r>
    </w:p>
    <w:p w14:paraId="3DC8E029" w14:textId="778DBF17" w:rsidR="44DFFF76" w:rsidRDefault="44DFFF76" w:rsidP="6046D451">
      <w:pPr>
        <w:pStyle w:val="ListParagraph"/>
        <w:numPr>
          <w:ilvl w:val="0"/>
          <w:numId w:val="3"/>
        </w:numPr>
        <w:rPr>
          <w:rFonts w:ascii="Times New Roman" w:eastAsia="Times New Roman" w:hAnsi="Times New Roman" w:cs="Times New Roman"/>
        </w:rPr>
      </w:pPr>
      <w:r w:rsidRPr="79814737">
        <w:rPr>
          <w:rFonts w:ascii="Times New Roman" w:eastAsia="Times New Roman" w:hAnsi="Times New Roman" w:cs="Times New Roman"/>
        </w:rPr>
        <w:t xml:space="preserve">Expanded regional organizational capacity to track and report on housing growth and progress toward state and regional housing </w:t>
      </w:r>
      <w:proofErr w:type="gramStart"/>
      <w:r w:rsidRPr="79814737">
        <w:rPr>
          <w:rFonts w:ascii="Times New Roman" w:eastAsia="Times New Roman" w:hAnsi="Times New Roman" w:cs="Times New Roman"/>
        </w:rPr>
        <w:t>goals;</w:t>
      </w:r>
      <w:proofErr w:type="gramEnd"/>
      <w:r w:rsidRPr="79814737">
        <w:rPr>
          <w:rFonts w:ascii="Times New Roman" w:eastAsia="Times New Roman" w:hAnsi="Times New Roman" w:cs="Times New Roman"/>
        </w:rPr>
        <w:t xml:space="preserve"> </w:t>
      </w:r>
    </w:p>
    <w:p w14:paraId="2149ACC7" w14:textId="0DA93483" w:rsidR="44DFFF76" w:rsidRDefault="44DFFF76" w:rsidP="6046D451">
      <w:pPr>
        <w:pStyle w:val="ListParagraph"/>
        <w:numPr>
          <w:ilvl w:val="0"/>
          <w:numId w:val="3"/>
        </w:numPr>
        <w:rPr>
          <w:rFonts w:ascii="Times New Roman" w:eastAsia="Times New Roman" w:hAnsi="Times New Roman" w:cs="Times New Roman"/>
        </w:rPr>
      </w:pPr>
      <w:r w:rsidRPr="79814737">
        <w:rPr>
          <w:rFonts w:ascii="Times New Roman" w:eastAsia="Times New Roman" w:hAnsi="Times New Roman" w:cs="Times New Roman"/>
        </w:rPr>
        <w:t>Pilot programs to expand regional housing administrative structures, such as collective enforcement of covenants, shared equity housing organizations, or regional housing</w:t>
      </w:r>
      <w:r w:rsidR="706D05E3" w:rsidRPr="79814737">
        <w:rPr>
          <w:rFonts w:ascii="Times New Roman" w:eastAsia="Times New Roman" w:hAnsi="Times New Roman" w:cs="Times New Roman"/>
        </w:rPr>
        <w:t xml:space="preserve"> </w:t>
      </w:r>
      <w:r w:rsidRPr="79814737">
        <w:rPr>
          <w:rFonts w:ascii="Times New Roman" w:eastAsia="Times New Roman" w:hAnsi="Times New Roman" w:cs="Times New Roman"/>
        </w:rPr>
        <w:t>authorities.”</w:t>
      </w:r>
    </w:p>
    <w:p w14:paraId="58970CB9" w14:textId="0763345E" w:rsidR="15CBFCDE" w:rsidRDefault="78B2E234" w:rsidP="79814737">
      <w:pPr>
        <w:ind w:firstLine="720"/>
        <w:rPr>
          <w:rFonts w:ascii="Times New Roman" w:eastAsia="Times New Roman" w:hAnsi="Times New Roman" w:cs="Times New Roman"/>
          <w:color w:val="000000" w:themeColor="text1"/>
        </w:rPr>
      </w:pPr>
      <w:r w:rsidRPr="009C5992">
        <w:rPr>
          <w:rFonts w:ascii="Times New Roman" w:eastAsia="Times New Roman" w:hAnsi="Times New Roman" w:cs="Times New Roman"/>
          <w:color w:val="000000" w:themeColor="text1"/>
          <w:u w:val="single"/>
        </w:rPr>
        <w:t>Response</w:t>
      </w:r>
      <w:r w:rsidRPr="79814737">
        <w:rPr>
          <w:rFonts w:ascii="Times New Roman" w:eastAsia="Times New Roman" w:hAnsi="Times New Roman" w:cs="Times New Roman"/>
          <w:color w:val="000000" w:themeColor="text1"/>
        </w:rPr>
        <w:t xml:space="preserve">: The Department thanks the commenter for this comment. The authorizing statute of </w:t>
      </w:r>
      <w:r w:rsidR="15CBFCDE">
        <w:tab/>
      </w:r>
      <w:r w:rsidRPr="79814737">
        <w:rPr>
          <w:rFonts w:ascii="Times New Roman" w:eastAsia="Times New Roman" w:hAnsi="Times New Roman" w:cs="Times New Roman"/>
          <w:color w:val="000000" w:themeColor="text1"/>
        </w:rPr>
        <w:t xml:space="preserve">the Housing Opportunity Grants, 5 M.R.S. </w:t>
      </w:r>
      <w:r w:rsidR="4BEECCCB" w:rsidRPr="79814737">
        <w:rPr>
          <w:rFonts w:ascii="Times New Roman" w:eastAsia="Times New Roman" w:hAnsi="Times New Roman" w:cs="Times New Roman"/>
          <w:color w:val="000000" w:themeColor="text1"/>
        </w:rPr>
        <w:t xml:space="preserve">§ </w:t>
      </w:r>
      <w:r w:rsidRPr="79814737">
        <w:rPr>
          <w:rFonts w:ascii="Times New Roman" w:eastAsia="Times New Roman" w:hAnsi="Times New Roman" w:cs="Times New Roman"/>
          <w:color w:val="000000" w:themeColor="text1"/>
        </w:rPr>
        <w:t xml:space="preserve">13056-J, allows the Department to establish a grant </w:t>
      </w:r>
      <w:r w:rsidR="15CBFCDE">
        <w:lastRenderedPageBreak/>
        <w:tab/>
      </w:r>
      <w:r w:rsidRPr="79814737">
        <w:rPr>
          <w:rFonts w:ascii="Times New Roman" w:eastAsia="Times New Roman" w:hAnsi="Times New Roman" w:cs="Times New Roman"/>
          <w:color w:val="000000" w:themeColor="text1"/>
        </w:rPr>
        <w:t>program to increase housing opportunities</w:t>
      </w:r>
      <w:r w:rsidR="412C69F7" w:rsidRPr="79814737">
        <w:rPr>
          <w:rFonts w:ascii="Times New Roman" w:eastAsia="Times New Roman" w:hAnsi="Times New Roman" w:cs="Times New Roman"/>
          <w:color w:val="000000" w:themeColor="text1"/>
        </w:rPr>
        <w:t xml:space="preserve"> by </w:t>
      </w:r>
      <w:r w:rsidR="739A42BB" w:rsidRPr="79814737">
        <w:rPr>
          <w:rFonts w:ascii="Times New Roman" w:eastAsia="Times New Roman" w:hAnsi="Times New Roman" w:cs="Times New Roman"/>
          <w:color w:val="000000" w:themeColor="text1"/>
        </w:rPr>
        <w:t xml:space="preserve">(1) </w:t>
      </w:r>
      <w:r w:rsidR="412C69F7" w:rsidRPr="79814737">
        <w:rPr>
          <w:rFonts w:ascii="Times New Roman" w:eastAsia="Times New Roman" w:hAnsi="Times New Roman" w:cs="Times New Roman"/>
          <w:color w:val="000000" w:themeColor="text1"/>
        </w:rPr>
        <w:t xml:space="preserve">supporting municipal ordinance development, </w:t>
      </w:r>
      <w:r w:rsidR="15CBFCDE">
        <w:tab/>
      </w:r>
      <w:r w:rsidR="5F5D0B50" w:rsidRPr="79814737">
        <w:rPr>
          <w:rFonts w:ascii="Times New Roman" w:eastAsia="Times New Roman" w:hAnsi="Times New Roman" w:cs="Times New Roman"/>
          <w:color w:val="000000" w:themeColor="text1"/>
        </w:rPr>
        <w:t xml:space="preserve">(2) </w:t>
      </w:r>
      <w:r w:rsidR="412C69F7" w:rsidRPr="79814737">
        <w:rPr>
          <w:rFonts w:ascii="Times New Roman" w:eastAsia="Times New Roman" w:hAnsi="Times New Roman" w:cs="Times New Roman"/>
          <w:color w:val="000000" w:themeColor="text1"/>
        </w:rPr>
        <w:t>providing technical assistance</w:t>
      </w:r>
      <w:r w:rsidR="5DA971D3" w:rsidRPr="79814737">
        <w:rPr>
          <w:rFonts w:ascii="Times New Roman" w:eastAsia="Times New Roman" w:hAnsi="Times New Roman" w:cs="Times New Roman"/>
          <w:color w:val="000000" w:themeColor="text1"/>
        </w:rPr>
        <w:t>,</w:t>
      </w:r>
      <w:r w:rsidR="412C69F7" w:rsidRPr="79814737">
        <w:rPr>
          <w:rFonts w:ascii="Times New Roman" w:eastAsia="Times New Roman" w:hAnsi="Times New Roman" w:cs="Times New Roman"/>
          <w:color w:val="000000" w:themeColor="text1"/>
        </w:rPr>
        <w:t xml:space="preserve"> and </w:t>
      </w:r>
      <w:r w:rsidR="37B8BAD3" w:rsidRPr="79814737">
        <w:rPr>
          <w:rFonts w:ascii="Times New Roman" w:eastAsia="Times New Roman" w:hAnsi="Times New Roman" w:cs="Times New Roman"/>
          <w:color w:val="000000" w:themeColor="text1"/>
        </w:rPr>
        <w:t xml:space="preserve">(3) </w:t>
      </w:r>
      <w:r w:rsidR="412C69F7" w:rsidRPr="79814737">
        <w:rPr>
          <w:rFonts w:ascii="Times New Roman" w:eastAsia="Times New Roman" w:hAnsi="Times New Roman" w:cs="Times New Roman"/>
          <w:color w:val="000000" w:themeColor="text1"/>
        </w:rPr>
        <w:t>encouraging public participati</w:t>
      </w:r>
      <w:r w:rsidR="270F4EAA" w:rsidRPr="79814737">
        <w:rPr>
          <w:rFonts w:ascii="Times New Roman" w:eastAsia="Times New Roman" w:hAnsi="Times New Roman" w:cs="Times New Roman"/>
          <w:color w:val="000000" w:themeColor="text1"/>
        </w:rPr>
        <w:t>on</w:t>
      </w:r>
      <w:r w:rsidR="412C69F7" w:rsidRPr="79814737">
        <w:rPr>
          <w:rFonts w:ascii="Times New Roman" w:eastAsia="Times New Roman" w:hAnsi="Times New Roman" w:cs="Times New Roman"/>
          <w:color w:val="000000" w:themeColor="text1"/>
        </w:rPr>
        <w:t xml:space="preserve"> and community </w:t>
      </w:r>
      <w:r w:rsidR="15CBFCDE">
        <w:tab/>
      </w:r>
      <w:r w:rsidR="73DD021C" w:rsidRPr="79814737">
        <w:rPr>
          <w:rFonts w:ascii="Times New Roman" w:eastAsia="Times New Roman" w:hAnsi="Times New Roman" w:cs="Times New Roman"/>
          <w:color w:val="000000" w:themeColor="text1"/>
        </w:rPr>
        <w:t>engagement</w:t>
      </w:r>
      <w:r w:rsidR="412C69F7" w:rsidRPr="79814737">
        <w:rPr>
          <w:rFonts w:ascii="Times New Roman" w:eastAsia="Times New Roman" w:hAnsi="Times New Roman" w:cs="Times New Roman"/>
          <w:color w:val="000000" w:themeColor="text1"/>
        </w:rPr>
        <w:t xml:space="preserve"> in the process of increasing housing opportunities</w:t>
      </w:r>
      <w:r w:rsidRPr="79814737">
        <w:rPr>
          <w:rFonts w:ascii="Times New Roman" w:eastAsia="Times New Roman" w:hAnsi="Times New Roman" w:cs="Times New Roman"/>
          <w:color w:val="000000" w:themeColor="text1"/>
        </w:rPr>
        <w:t>.</w:t>
      </w:r>
      <w:r w:rsidR="05B3B36B" w:rsidRPr="79814737">
        <w:rPr>
          <w:rFonts w:ascii="Times New Roman" w:eastAsia="Times New Roman" w:hAnsi="Times New Roman" w:cs="Times New Roman"/>
          <w:color w:val="000000" w:themeColor="text1"/>
        </w:rPr>
        <w:t xml:space="preserve"> The Department must also solicit </w:t>
      </w:r>
      <w:r w:rsidR="15CBFCDE">
        <w:tab/>
      </w:r>
      <w:r w:rsidR="05B3B36B" w:rsidRPr="79814737">
        <w:rPr>
          <w:rFonts w:ascii="Times New Roman" w:eastAsia="Times New Roman" w:hAnsi="Times New Roman" w:cs="Times New Roman"/>
          <w:color w:val="000000" w:themeColor="text1"/>
        </w:rPr>
        <w:t>application</w:t>
      </w:r>
      <w:r w:rsidR="574A26B6" w:rsidRPr="79814737">
        <w:rPr>
          <w:rFonts w:ascii="Times New Roman" w:eastAsia="Times New Roman" w:hAnsi="Times New Roman" w:cs="Times New Roman"/>
          <w:color w:val="000000" w:themeColor="text1"/>
        </w:rPr>
        <w:t>s</w:t>
      </w:r>
      <w:r w:rsidR="05B3B36B" w:rsidRPr="79814737">
        <w:rPr>
          <w:rFonts w:ascii="Times New Roman" w:eastAsia="Times New Roman" w:hAnsi="Times New Roman" w:cs="Times New Roman"/>
          <w:color w:val="000000" w:themeColor="text1"/>
        </w:rPr>
        <w:t xml:space="preserve"> for “[c]</w:t>
      </w:r>
      <w:proofErr w:type="spellStart"/>
      <w:r w:rsidR="05B3B36B" w:rsidRPr="79814737">
        <w:rPr>
          <w:rFonts w:ascii="Times New Roman" w:eastAsia="Times New Roman" w:hAnsi="Times New Roman" w:cs="Times New Roman"/>
          <w:color w:val="000000" w:themeColor="text1"/>
        </w:rPr>
        <w:t>ommunity</w:t>
      </w:r>
      <w:proofErr w:type="spellEnd"/>
      <w:r w:rsidR="05B3B36B" w:rsidRPr="79814737">
        <w:rPr>
          <w:rFonts w:ascii="Times New Roman" w:eastAsia="Times New Roman" w:hAnsi="Times New Roman" w:cs="Times New Roman"/>
          <w:color w:val="000000" w:themeColor="text1"/>
        </w:rPr>
        <w:t xml:space="preserve"> housing planning services to municipalities to support the creation </w:t>
      </w:r>
      <w:r w:rsidR="15CBFCDE">
        <w:tab/>
      </w:r>
      <w:r w:rsidR="15CBFCDE">
        <w:tab/>
      </w:r>
      <w:r w:rsidR="05B3B36B" w:rsidRPr="79814737">
        <w:rPr>
          <w:rFonts w:ascii="Times New Roman" w:eastAsia="Times New Roman" w:hAnsi="Times New Roman" w:cs="Times New Roman"/>
          <w:color w:val="000000" w:themeColor="text1"/>
        </w:rPr>
        <w:t xml:space="preserve">of housing development plans.” </w:t>
      </w:r>
      <w:r w:rsidR="11487216" w:rsidRPr="79814737">
        <w:rPr>
          <w:rFonts w:ascii="Times New Roman" w:eastAsia="Times New Roman" w:hAnsi="Times New Roman" w:cs="Times New Roman"/>
          <w:color w:val="000000" w:themeColor="text1"/>
        </w:rPr>
        <w:t>5 M.R.S. § 13056-J(</w:t>
      </w:r>
      <w:r w:rsidR="4AD11D39" w:rsidRPr="79814737">
        <w:rPr>
          <w:rFonts w:ascii="Times New Roman" w:eastAsia="Times New Roman" w:hAnsi="Times New Roman" w:cs="Times New Roman"/>
          <w:color w:val="000000" w:themeColor="text1"/>
        </w:rPr>
        <w:t>2</w:t>
      </w:r>
      <w:r w:rsidR="11487216" w:rsidRPr="79814737">
        <w:rPr>
          <w:rFonts w:ascii="Times New Roman" w:eastAsia="Times New Roman" w:hAnsi="Times New Roman" w:cs="Times New Roman"/>
          <w:color w:val="000000" w:themeColor="text1"/>
        </w:rPr>
        <w:t>)</w:t>
      </w:r>
      <w:r w:rsidR="0F8DFCAD" w:rsidRPr="79814737">
        <w:rPr>
          <w:rFonts w:ascii="Times New Roman" w:eastAsia="Times New Roman" w:hAnsi="Times New Roman" w:cs="Times New Roman"/>
          <w:color w:val="000000" w:themeColor="text1"/>
        </w:rPr>
        <w:t>(B)(1)</w:t>
      </w:r>
      <w:r w:rsidR="11487216" w:rsidRPr="79814737">
        <w:rPr>
          <w:rFonts w:ascii="Times New Roman" w:eastAsia="Times New Roman" w:hAnsi="Times New Roman" w:cs="Times New Roman"/>
          <w:color w:val="000000" w:themeColor="text1"/>
        </w:rPr>
        <w:t xml:space="preserve">. </w:t>
      </w:r>
      <w:r w:rsidRPr="79814737">
        <w:rPr>
          <w:rFonts w:ascii="Times New Roman" w:eastAsia="Times New Roman" w:hAnsi="Times New Roman" w:cs="Times New Roman"/>
          <w:color w:val="000000" w:themeColor="text1"/>
        </w:rPr>
        <w:t xml:space="preserve">The Department acknowledges </w:t>
      </w:r>
      <w:r w:rsidR="15CBFCDE">
        <w:tab/>
      </w:r>
      <w:r w:rsidRPr="79814737">
        <w:rPr>
          <w:rFonts w:ascii="Times New Roman" w:eastAsia="Times New Roman" w:hAnsi="Times New Roman" w:cs="Times New Roman"/>
          <w:color w:val="000000" w:themeColor="text1"/>
        </w:rPr>
        <w:t xml:space="preserve">that </w:t>
      </w:r>
      <w:r w:rsidR="0F467874" w:rsidRPr="79814737">
        <w:rPr>
          <w:rFonts w:ascii="Times New Roman" w:eastAsia="Times New Roman" w:hAnsi="Times New Roman" w:cs="Times New Roman"/>
          <w:color w:val="000000" w:themeColor="text1"/>
        </w:rPr>
        <w:t xml:space="preserve">there are numerous projects that </w:t>
      </w:r>
      <w:r w:rsidR="0A219B56" w:rsidRPr="79814737">
        <w:rPr>
          <w:rFonts w:ascii="Times New Roman" w:eastAsia="Times New Roman" w:hAnsi="Times New Roman" w:cs="Times New Roman"/>
          <w:color w:val="000000" w:themeColor="text1"/>
        </w:rPr>
        <w:t xml:space="preserve">could </w:t>
      </w:r>
      <w:r w:rsidR="0F467874" w:rsidRPr="79814737">
        <w:rPr>
          <w:rFonts w:ascii="Times New Roman" w:eastAsia="Times New Roman" w:hAnsi="Times New Roman" w:cs="Times New Roman"/>
          <w:color w:val="000000" w:themeColor="text1"/>
        </w:rPr>
        <w:t>fit within the</w:t>
      </w:r>
      <w:r w:rsidR="0872013A" w:rsidRPr="79814737">
        <w:rPr>
          <w:rFonts w:ascii="Times New Roman" w:eastAsia="Times New Roman" w:hAnsi="Times New Roman" w:cs="Times New Roman"/>
          <w:color w:val="000000" w:themeColor="text1"/>
        </w:rPr>
        <w:t xml:space="preserve"> objectives of</w:t>
      </w:r>
      <w:r w:rsidR="0F467874" w:rsidRPr="79814737">
        <w:rPr>
          <w:rFonts w:ascii="Times New Roman" w:eastAsia="Times New Roman" w:hAnsi="Times New Roman" w:cs="Times New Roman"/>
          <w:color w:val="000000" w:themeColor="text1"/>
        </w:rPr>
        <w:t xml:space="preserve"> </w:t>
      </w:r>
      <w:r w:rsidR="00047BFD">
        <w:rPr>
          <w:rFonts w:ascii="Times New Roman" w:eastAsia="Times New Roman" w:hAnsi="Times New Roman" w:cs="Times New Roman"/>
          <w:color w:val="000000" w:themeColor="text1"/>
        </w:rPr>
        <w:t xml:space="preserve">the </w:t>
      </w:r>
      <w:r w:rsidR="0F467874" w:rsidRPr="79814737">
        <w:rPr>
          <w:rFonts w:ascii="Times New Roman" w:eastAsia="Times New Roman" w:hAnsi="Times New Roman" w:cs="Times New Roman"/>
          <w:color w:val="000000" w:themeColor="text1"/>
        </w:rPr>
        <w:t xml:space="preserve">Housing Opportunity </w:t>
      </w:r>
      <w:r w:rsidR="15CBFCDE">
        <w:tab/>
      </w:r>
      <w:r w:rsidR="0F467874" w:rsidRPr="79814737">
        <w:rPr>
          <w:rFonts w:ascii="Times New Roman" w:eastAsia="Times New Roman" w:hAnsi="Times New Roman" w:cs="Times New Roman"/>
          <w:color w:val="000000" w:themeColor="text1"/>
        </w:rPr>
        <w:t>Program</w:t>
      </w:r>
      <w:r w:rsidR="60C1BDED" w:rsidRPr="79814737">
        <w:rPr>
          <w:rFonts w:ascii="Times New Roman" w:eastAsia="Times New Roman" w:hAnsi="Times New Roman" w:cs="Times New Roman"/>
          <w:color w:val="000000" w:themeColor="text1"/>
        </w:rPr>
        <w:t xml:space="preserve"> and accompanying</w:t>
      </w:r>
      <w:r w:rsidR="0F467874" w:rsidRPr="79814737">
        <w:rPr>
          <w:rFonts w:ascii="Times New Roman" w:eastAsia="Times New Roman" w:hAnsi="Times New Roman" w:cs="Times New Roman"/>
          <w:color w:val="000000" w:themeColor="text1"/>
        </w:rPr>
        <w:t xml:space="preserve"> </w:t>
      </w:r>
      <w:r w:rsidR="4E490951" w:rsidRPr="79814737">
        <w:rPr>
          <w:rFonts w:ascii="Times New Roman" w:eastAsia="Times New Roman" w:hAnsi="Times New Roman" w:cs="Times New Roman"/>
          <w:color w:val="000000" w:themeColor="text1"/>
        </w:rPr>
        <w:t>F</w:t>
      </w:r>
      <w:r w:rsidR="0F467874" w:rsidRPr="79814737">
        <w:rPr>
          <w:rFonts w:ascii="Times New Roman" w:eastAsia="Times New Roman" w:hAnsi="Times New Roman" w:cs="Times New Roman"/>
          <w:color w:val="000000" w:themeColor="text1"/>
        </w:rPr>
        <w:t>und</w:t>
      </w:r>
      <w:r w:rsidRPr="79814737">
        <w:rPr>
          <w:rFonts w:ascii="Times New Roman" w:eastAsia="Times New Roman" w:hAnsi="Times New Roman" w:cs="Times New Roman"/>
          <w:color w:val="000000" w:themeColor="text1"/>
        </w:rPr>
        <w:t>. The Department, however, will provide more detail</w:t>
      </w:r>
      <w:r w:rsidR="24C30587" w:rsidRPr="79814737">
        <w:rPr>
          <w:rFonts w:ascii="Times New Roman" w:eastAsia="Times New Roman" w:hAnsi="Times New Roman" w:cs="Times New Roman"/>
          <w:color w:val="000000" w:themeColor="text1"/>
        </w:rPr>
        <w:t>s</w:t>
      </w:r>
      <w:r w:rsidRPr="79814737">
        <w:rPr>
          <w:rFonts w:ascii="Times New Roman" w:eastAsia="Times New Roman" w:hAnsi="Times New Roman" w:cs="Times New Roman"/>
          <w:color w:val="000000" w:themeColor="text1"/>
        </w:rPr>
        <w:t xml:space="preserve"> about </w:t>
      </w:r>
      <w:r w:rsidR="15CBFCDE">
        <w:tab/>
      </w:r>
      <w:r w:rsidRPr="79814737">
        <w:rPr>
          <w:rFonts w:ascii="Times New Roman" w:eastAsia="Times New Roman" w:hAnsi="Times New Roman" w:cs="Times New Roman"/>
          <w:color w:val="000000" w:themeColor="text1"/>
        </w:rPr>
        <w:t xml:space="preserve">project proposals and </w:t>
      </w:r>
      <w:r w:rsidR="618B1287" w:rsidRPr="79814737">
        <w:rPr>
          <w:rFonts w:ascii="Times New Roman" w:eastAsia="Times New Roman" w:hAnsi="Times New Roman" w:cs="Times New Roman"/>
          <w:color w:val="000000" w:themeColor="text1"/>
        </w:rPr>
        <w:t>permissible use of fund</w:t>
      </w:r>
      <w:r w:rsidRPr="79814737">
        <w:rPr>
          <w:rFonts w:ascii="Times New Roman" w:eastAsia="Times New Roman" w:hAnsi="Times New Roman" w:cs="Times New Roman"/>
          <w:color w:val="000000" w:themeColor="text1"/>
        </w:rPr>
        <w:t>s for applicants in the grant application.</w:t>
      </w:r>
      <w:r w:rsidR="5C6D8C24" w:rsidRPr="79814737">
        <w:rPr>
          <w:rFonts w:ascii="Times New Roman" w:eastAsia="Times New Roman" w:hAnsi="Times New Roman" w:cs="Times New Roman"/>
          <w:color w:val="000000" w:themeColor="text1"/>
        </w:rPr>
        <w:t xml:space="preserve"> </w:t>
      </w:r>
      <w:r w:rsidRPr="79814737">
        <w:rPr>
          <w:rFonts w:ascii="Times New Roman" w:eastAsia="Times New Roman" w:hAnsi="Times New Roman" w:cs="Times New Roman"/>
          <w:color w:val="000000" w:themeColor="text1"/>
        </w:rPr>
        <w:t xml:space="preserve">The </w:t>
      </w:r>
      <w:r w:rsidR="15CBFCDE">
        <w:tab/>
      </w:r>
      <w:r w:rsidRPr="79814737">
        <w:rPr>
          <w:rFonts w:ascii="Times New Roman" w:eastAsia="Times New Roman" w:hAnsi="Times New Roman" w:cs="Times New Roman"/>
          <w:color w:val="000000" w:themeColor="text1"/>
        </w:rPr>
        <w:t xml:space="preserve">Department did not make changes to the final rule </w:t>
      </w:r>
      <w:proofErr w:type="gramStart"/>
      <w:r w:rsidRPr="79814737">
        <w:rPr>
          <w:rFonts w:ascii="Times New Roman" w:eastAsia="Times New Roman" w:hAnsi="Times New Roman" w:cs="Times New Roman"/>
          <w:color w:val="000000" w:themeColor="text1"/>
        </w:rPr>
        <w:t>as a result of</w:t>
      </w:r>
      <w:proofErr w:type="gramEnd"/>
      <w:r w:rsidRPr="79814737">
        <w:rPr>
          <w:rFonts w:ascii="Times New Roman" w:eastAsia="Times New Roman" w:hAnsi="Times New Roman" w:cs="Times New Roman"/>
          <w:color w:val="000000" w:themeColor="text1"/>
        </w:rPr>
        <w:t xml:space="preserve"> this comment.</w:t>
      </w:r>
    </w:p>
    <w:p w14:paraId="1A5867CB" w14:textId="06712787" w:rsidR="2CE79BAC" w:rsidRDefault="2CE79BAC" w:rsidP="1A0DB455">
      <w:pPr>
        <w:rPr>
          <w:rFonts w:ascii="Times New Roman" w:eastAsia="Times New Roman" w:hAnsi="Times New Roman" w:cs="Times New Roman"/>
          <w:b/>
          <w:bCs/>
          <w:color w:val="000000" w:themeColor="text1"/>
        </w:rPr>
      </w:pPr>
      <w:r w:rsidRPr="1A0DB455">
        <w:rPr>
          <w:rFonts w:ascii="Times New Roman" w:eastAsia="Times New Roman" w:hAnsi="Times New Roman" w:cs="Times New Roman"/>
          <w:b/>
          <w:bCs/>
          <w:color w:val="000000" w:themeColor="text1"/>
        </w:rPr>
        <w:t>Comme</w:t>
      </w:r>
      <w:r w:rsidR="00179503" w:rsidRPr="1A0DB455">
        <w:rPr>
          <w:rFonts w:ascii="Times New Roman" w:eastAsia="Times New Roman" w:hAnsi="Times New Roman" w:cs="Times New Roman"/>
          <w:b/>
          <w:bCs/>
          <w:color w:val="000000" w:themeColor="text1"/>
        </w:rPr>
        <w:t>nt</w:t>
      </w:r>
      <w:r w:rsidRPr="1A0DB455">
        <w:rPr>
          <w:rFonts w:ascii="Times New Roman" w:eastAsia="Times New Roman" w:hAnsi="Times New Roman" w:cs="Times New Roman"/>
          <w:b/>
          <w:bCs/>
          <w:color w:val="000000" w:themeColor="text1"/>
        </w:rPr>
        <w:t xml:space="preserve">er 2: </w:t>
      </w:r>
    </w:p>
    <w:p w14:paraId="2EFDB2CF" w14:textId="767E3F73" w:rsidR="786D2D2F" w:rsidRDefault="786D2D2F" w:rsidP="1A0DB455">
      <w:pPr>
        <w:pStyle w:val="ListParagraph"/>
        <w:numPr>
          <w:ilvl w:val="0"/>
          <w:numId w:val="5"/>
        </w:numPr>
        <w:rPr>
          <w:rFonts w:ascii="Times New Roman" w:eastAsia="Times New Roman" w:hAnsi="Times New Roman" w:cs="Times New Roman"/>
          <w:color w:val="000000" w:themeColor="text1"/>
        </w:rPr>
      </w:pPr>
      <w:r w:rsidRPr="1A0DB455">
        <w:rPr>
          <w:rFonts w:ascii="Times New Roman" w:eastAsia="Times New Roman" w:hAnsi="Times New Roman" w:cs="Times New Roman"/>
          <w:color w:val="000000" w:themeColor="text1"/>
        </w:rPr>
        <w:t>Commenter requested that the Department expand eligibility for the grants to include municipalities.</w:t>
      </w:r>
    </w:p>
    <w:p w14:paraId="0D1BD2E8" w14:textId="42A54E62" w:rsidR="624F294B" w:rsidRDefault="624F294B" w:rsidP="79814737">
      <w:pPr>
        <w:ind w:firstLine="720"/>
        <w:rPr>
          <w:rFonts w:ascii="Times New Roman" w:eastAsia="Times New Roman" w:hAnsi="Times New Roman" w:cs="Times New Roman"/>
          <w:color w:val="000000" w:themeColor="text1"/>
        </w:rPr>
      </w:pPr>
      <w:r w:rsidRPr="009C5992">
        <w:rPr>
          <w:rFonts w:ascii="Times New Roman" w:eastAsia="Times New Roman" w:hAnsi="Times New Roman" w:cs="Times New Roman"/>
          <w:color w:val="000000" w:themeColor="text1"/>
          <w:u w:val="single"/>
        </w:rPr>
        <w:t>Re</w:t>
      </w:r>
      <w:r w:rsidR="68C8C48B" w:rsidRPr="009C5992">
        <w:rPr>
          <w:rFonts w:ascii="Times New Roman" w:eastAsia="Times New Roman" w:hAnsi="Times New Roman" w:cs="Times New Roman"/>
          <w:color w:val="000000" w:themeColor="text1"/>
          <w:u w:val="single"/>
        </w:rPr>
        <w:t>s</w:t>
      </w:r>
      <w:r w:rsidRPr="009C5992">
        <w:rPr>
          <w:rFonts w:ascii="Times New Roman" w:eastAsia="Times New Roman" w:hAnsi="Times New Roman" w:cs="Times New Roman"/>
          <w:color w:val="000000" w:themeColor="text1"/>
          <w:u w:val="single"/>
        </w:rPr>
        <w:t>ponse</w:t>
      </w:r>
      <w:r w:rsidRPr="79814737">
        <w:rPr>
          <w:rFonts w:ascii="Times New Roman" w:eastAsia="Times New Roman" w:hAnsi="Times New Roman" w:cs="Times New Roman"/>
          <w:color w:val="000000" w:themeColor="text1"/>
        </w:rPr>
        <w:t xml:space="preserve">: </w:t>
      </w:r>
      <w:r w:rsidR="2672DFA6" w:rsidRPr="79814737">
        <w:rPr>
          <w:rFonts w:ascii="Times New Roman" w:eastAsia="Times New Roman" w:hAnsi="Times New Roman" w:cs="Times New Roman"/>
          <w:color w:val="000000" w:themeColor="text1"/>
        </w:rPr>
        <w:t xml:space="preserve"> The Department thanks the commenter for this comment</w:t>
      </w:r>
      <w:r w:rsidR="6D90B21A" w:rsidRPr="79814737">
        <w:rPr>
          <w:rFonts w:ascii="Times New Roman" w:eastAsia="Times New Roman" w:hAnsi="Times New Roman" w:cs="Times New Roman"/>
          <w:color w:val="000000" w:themeColor="text1"/>
        </w:rPr>
        <w:t xml:space="preserve">. The Department agrees and </w:t>
      </w:r>
      <w:r>
        <w:tab/>
      </w:r>
      <w:r w:rsidR="6D90B21A" w:rsidRPr="79814737">
        <w:rPr>
          <w:rFonts w:ascii="Times New Roman" w:eastAsia="Times New Roman" w:hAnsi="Times New Roman" w:cs="Times New Roman"/>
          <w:color w:val="000000" w:themeColor="text1"/>
        </w:rPr>
        <w:t xml:space="preserve">has amended </w:t>
      </w:r>
      <w:r w:rsidR="00515662">
        <w:rPr>
          <w:rFonts w:ascii="Times New Roman" w:eastAsia="Times New Roman" w:hAnsi="Times New Roman" w:cs="Times New Roman"/>
          <w:color w:val="000000" w:themeColor="text1"/>
        </w:rPr>
        <w:t>Section</w:t>
      </w:r>
      <w:r w:rsidR="0044425E">
        <w:rPr>
          <w:rFonts w:ascii="Times New Roman" w:eastAsia="Times New Roman" w:hAnsi="Times New Roman" w:cs="Times New Roman"/>
          <w:color w:val="000000" w:themeColor="text1"/>
        </w:rPr>
        <w:t>s</w:t>
      </w:r>
      <w:r w:rsidR="00515662">
        <w:rPr>
          <w:rFonts w:ascii="Times New Roman" w:eastAsia="Times New Roman" w:hAnsi="Times New Roman" w:cs="Times New Roman"/>
          <w:color w:val="000000" w:themeColor="text1"/>
        </w:rPr>
        <w:t xml:space="preserve"> 1, </w:t>
      </w:r>
      <w:r w:rsidR="6D90B21A" w:rsidRPr="79814737">
        <w:rPr>
          <w:rFonts w:ascii="Times New Roman" w:eastAsia="Times New Roman" w:hAnsi="Times New Roman" w:cs="Times New Roman"/>
          <w:color w:val="000000" w:themeColor="text1"/>
        </w:rPr>
        <w:t>2</w:t>
      </w:r>
      <w:r w:rsidR="0044425E">
        <w:rPr>
          <w:rFonts w:ascii="Times New Roman" w:eastAsia="Times New Roman" w:hAnsi="Times New Roman" w:cs="Times New Roman"/>
          <w:color w:val="000000" w:themeColor="text1"/>
        </w:rPr>
        <w:t>,</w:t>
      </w:r>
      <w:r w:rsidR="00515662">
        <w:rPr>
          <w:rFonts w:ascii="Times New Roman" w:eastAsia="Times New Roman" w:hAnsi="Times New Roman" w:cs="Times New Roman"/>
          <w:color w:val="000000" w:themeColor="text1"/>
        </w:rPr>
        <w:t xml:space="preserve"> and 3</w:t>
      </w:r>
      <w:r w:rsidR="6D90B21A" w:rsidRPr="79814737">
        <w:rPr>
          <w:rFonts w:ascii="Times New Roman" w:eastAsia="Times New Roman" w:hAnsi="Times New Roman" w:cs="Times New Roman"/>
          <w:color w:val="000000" w:themeColor="text1"/>
        </w:rPr>
        <w:t xml:space="preserve"> to expand eligibility to include municipalities. </w:t>
      </w:r>
    </w:p>
    <w:p w14:paraId="57D7AB76" w14:textId="61E8252F" w:rsidR="6F65FA4E" w:rsidRDefault="6F65FA4E" w:rsidP="1A0DB455">
      <w:pPr>
        <w:rPr>
          <w:rFonts w:ascii="Times New Roman" w:eastAsia="Times New Roman" w:hAnsi="Times New Roman" w:cs="Times New Roman"/>
          <w:b/>
          <w:bCs/>
          <w:color w:val="000000" w:themeColor="text1"/>
        </w:rPr>
      </w:pPr>
      <w:r w:rsidRPr="1A0DB455">
        <w:rPr>
          <w:rFonts w:ascii="Times New Roman" w:eastAsia="Times New Roman" w:hAnsi="Times New Roman" w:cs="Times New Roman"/>
          <w:b/>
          <w:bCs/>
          <w:color w:val="000000" w:themeColor="text1"/>
        </w:rPr>
        <w:t>Commenter 3:</w:t>
      </w:r>
    </w:p>
    <w:p w14:paraId="19E49946" w14:textId="3459EA71" w:rsidR="1B0CF9EA" w:rsidRDefault="1B0CF9EA" w:rsidP="1A0DB455">
      <w:pPr>
        <w:pStyle w:val="ListParagraph"/>
        <w:numPr>
          <w:ilvl w:val="0"/>
          <w:numId w:val="5"/>
        </w:numPr>
        <w:rPr>
          <w:rFonts w:ascii="Times New Roman" w:eastAsia="Times New Roman" w:hAnsi="Times New Roman" w:cs="Times New Roman"/>
          <w:color w:val="000000" w:themeColor="text1"/>
        </w:rPr>
      </w:pPr>
      <w:r w:rsidRPr="1A0DB455">
        <w:rPr>
          <w:rFonts w:ascii="Times New Roman" w:eastAsia="Times New Roman" w:hAnsi="Times New Roman" w:cs="Times New Roman"/>
          <w:color w:val="000000" w:themeColor="text1"/>
        </w:rPr>
        <w:t xml:space="preserve">Commenter </w:t>
      </w:r>
      <w:r w:rsidR="0BBD415F" w:rsidRPr="1A0DB455">
        <w:rPr>
          <w:rFonts w:ascii="Times New Roman" w:eastAsia="Times New Roman" w:hAnsi="Times New Roman" w:cs="Times New Roman"/>
          <w:color w:val="000000" w:themeColor="text1"/>
        </w:rPr>
        <w:t xml:space="preserve">3 </w:t>
      </w:r>
      <w:r w:rsidRPr="1A0DB455">
        <w:rPr>
          <w:rFonts w:ascii="Times New Roman" w:eastAsia="Times New Roman" w:hAnsi="Times New Roman" w:cs="Times New Roman"/>
          <w:color w:val="000000" w:themeColor="text1"/>
        </w:rPr>
        <w:t>requested that the grant opportunities to extend beyond service providers to include individual municipalities</w:t>
      </w:r>
      <w:r w:rsidR="3EC22CA8" w:rsidRPr="1A0DB455">
        <w:rPr>
          <w:rFonts w:ascii="Times New Roman" w:eastAsia="Times New Roman" w:hAnsi="Times New Roman" w:cs="Times New Roman"/>
          <w:color w:val="000000" w:themeColor="text1"/>
        </w:rPr>
        <w:t xml:space="preserve"> because small towns do not have the financial resources to comply. </w:t>
      </w:r>
    </w:p>
    <w:p w14:paraId="58E5CE39" w14:textId="63159FBB" w:rsidR="3DC2A621" w:rsidRDefault="3DC2A621" w:rsidP="79814737">
      <w:pPr>
        <w:ind w:firstLine="720"/>
        <w:rPr>
          <w:rFonts w:ascii="Times New Roman" w:eastAsia="Times New Roman" w:hAnsi="Times New Roman" w:cs="Times New Roman"/>
          <w:color w:val="000000" w:themeColor="text1"/>
        </w:rPr>
      </w:pPr>
      <w:r w:rsidRPr="009C5992">
        <w:rPr>
          <w:rFonts w:ascii="Times New Roman" w:eastAsia="Times New Roman" w:hAnsi="Times New Roman" w:cs="Times New Roman"/>
          <w:color w:val="000000" w:themeColor="text1"/>
          <w:u w:val="single"/>
        </w:rPr>
        <w:t>Response</w:t>
      </w:r>
      <w:r w:rsidRPr="79814737">
        <w:rPr>
          <w:rFonts w:ascii="Times New Roman" w:eastAsia="Times New Roman" w:hAnsi="Times New Roman" w:cs="Times New Roman"/>
          <w:color w:val="000000" w:themeColor="text1"/>
        </w:rPr>
        <w:t xml:space="preserve">: The Department thanks the commenter for this comment. </w:t>
      </w:r>
      <w:r w:rsidR="1385EF6E" w:rsidRPr="79814737">
        <w:rPr>
          <w:rFonts w:ascii="Times New Roman" w:eastAsia="Times New Roman" w:hAnsi="Times New Roman" w:cs="Times New Roman"/>
          <w:color w:val="000000" w:themeColor="text1"/>
        </w:rPr>
        <w:t xml:space="preserve">Please see the Department’s </w:t>
      </w:r>
      <w:r>
        <w:tab/>
      </w:r>
      <w:r w:rsidR="1385EF6E" w:rsidRPr="79814737">
        <w:rPr>
          <w:rFonts w:ascii="Times New Roman" w:eastAsia="Times New Roman" w:hAnsi="Times New Roman" w:cs="Times New Roman"/>
          <w:color w:val="000000" w:themeColor="text1"/>
        </w:rPr>
        <w:t>response to comment #6.</w:t>
      </w:r>
    </w:p>
    <w:p w14:paraId="07FB1ECF" w14:textId="4A215A1C" w:rsidR="747553FF" w:rsidRDefault="747553FF" w:rsidP="1A0DB455">
      <w:pPr>
        <w:rPr>
          <w:rFonts w:ascii="Times New Roman" w:eastAsia="Times New Roman" w:hAnsi="Times New Roman" w:cs="Times New Roman"/>
          <w:b/>
          <w:bCs/>
          <w:color w:val="000000" w:themeColor="text1"/>
        </w:rPr>
      </w:pPr>
      <w:r w:rsidRPr="1A0DB455">
        <w:rPr>
          <w:rFonts w:ascii="Times New Roman" w:eastAsia="Times New Roman" w:hAnsi="Times New Roman" w:cs="Times New Roman"/>
          <w:b/>
          <w:bCs/>
          <w:color w:val="000000" w:themeColor="text1"/>
        </w:rPr>
        <w:t>Commenter 4:</w:t>
      </w:r>
    </w:p>
    <w:p w14:paraId="415CA93F" w14:textId="48B06CA0" w:rsidR="4771091B" w:rsidRDefault="4771091B" w:rsidP="1A0DB455">
      <w:pPr>
        <w:pStyle w:val="ListParagraph"/>
        <w:numPr>
          <w:ilvl w:val="0"/>
          <w:numId w:val="5"/>
        </w:numPr>
        <w:rPr>
          <w:rFonts w:ascii="Times New Roman" w:eastAsia="Times New Roman" w:hAnsi="Times New Roman" w:cs="Times New Roman"/>
          <w:color w:val="000000" w:themeColor="text1"/>
        </w:rPr>
      </w:pPr>
      <w:r w:rsidRPr="1A0DB455">
        <w:rPr>
          <w:rFonts w:ascii="Times New Roman" w:eastAsia="Times New Roman" w:hAnsi="Times New Roman" w:cs="Times New Roman"/>
          <w:color w:val="000000" w:themeColor="text1"/>
        </w:rPr>
        <w:t>Commenter 4 stated that the grant rule, as written, seems to give priority to organization</w:t>
      </w:r>
      <w:r w:rsidR="77AADD5D" w:rsidRPr="1A0DB455">
        <w:rPr>
          <w:rFonts w:ascii="Times New Roman" w:eastAsia="Times New Roman" w:hAnsi="Times New Roman" w:cs="Times New Roman"/>
          <w:color w:val="000000" w:themeColor="text1"/>
        </w:rPr>
        <w:t>s</w:t>
      </w:r>
      <w:r w:rsidRPr="1A0DB455">
        <w:rPr>
          <w:rFonts w:ascii="Times New Roman" w:eastAsia="Times New Roman" w:hAnsi="Times New Roman" w:cs="Times New Roman"/>
          <w:color w:val="000000" w:themeColor="text1"/>
        </w:rPr>
        <w:t xml:space="preserve"> that provide a regional approach, including non-municipal</w:t>
      </w:r>
      <w:r w:rsidR="2419AEEB" w:rsidRPr="1A0DB455">
        <w:rPr>
          <w:rFonts w:ascii="Times New Roman" w:eastAsia="Times New Roman" w:hAnsi="Times New Roman" w:cs="Times New Roman"/>
          <w:color w:val="000000" w:themeColor="text1"/>
        </w:rPr>
        <w:t xml:space="preserve"> ser</w:t>
      </w:r>
      <w:r w:rsidR="465A49C0" w:rsidRPr="1A0DB455">
        <w:rPr>
          <w:rFonts w:ascii="Times New Roman" w:eastAsia="Times New Roman" w:hAnsi="Times New Roman" w:cs="Times New Roman"/>
          <w:color w:val="000000" w:themeColor="text1"/>
        </w:rPr>
        <w:t>vice providers such as regional planning organizations, nonprofits, and academic institutions</w:t>
      </w:r>
      <w:r w:rsidR="28C32B6F" w:rsidRPr="1A0DB455">
        <w:rPr>
          <w:rFonts w:ascii="Times New Roman" w:eastAsia="Times New Roman" w:hAnsi="Times New Roman" w:cs="Times New Roman"/>
          <w:color w:val="000000" w:themeColor="text1"/>
        </w:rPr>
        <w:t>.</w:t>
      </w:r>
      <w:r w:rsidR="2168E73E" w:rsidRPr="1A0DB455">
        <w:rPr>
          <w:rFonts w:ascii="Times New Roman" w:eastAsia="Times New Roman" w:hAnsi="Times New Roman" w:cs="Times New Roman"/>
          <w:color w:val="000000" w:themeColor="text1"/>
        </w:rPr>
        <w:t xml:space="preserve"> </w:t>
      </w:r>
      <w:r w:rsidR="600A4811" w:rsidRPr="1A0DB455">
        <w:rPr>
          <w:rFonts w:ascii="Times New Roman" w:eastAsia="Times New Roman" w:hAnsi="Times New Roman" w:cs="Times New Roman"/>
          <w:color w:val="000000" w:themeColor="text1"/>
        </w:rPr>
        <w:t xml:space="preserve"> Furthermore, Commenter stated that the service provider definition treats municipalities as “a secondary class” and places the burden on municipalities to ‘demonstrate experience and capacity.’ </w:t>
      </w:r>
      <w:r w:rsidR="0D7E7E11" w:rsidRPr="1A0DB455">
        <w:rPr>
          <w:rFonts w:ascii="Times New Roman" w:eastAsia="Times New Roman" w:hAnsi="Times New Roman" w:cs="Times New Roman"/>
          <w:color w:val="000000" w:themeColor="text1"/>
        </w:rPr>
        <w:t xml:space="preserve">The commenter proposes the Department should define “service </w:t>
      </w:r>
      <w:r w:rsidR="06411FBD" w:rsidRPr="1A0DB455">
        <w:rPr>
          <w:rFonts w:ascii="Times New Roman" w:eastAsia="Times New Roman" w:hAnsi="Times New Roman" w:cs="Times New Roman"/>
          <w:color w:val="000000" w:themeColor="text1"/>
        </w:rPr>
        <w:t xml:space="preserve">provider” to state the following: </w:t>
      </w:r>
    </w:p>
    <w:p w14:paraId="3048AA83" w14:textId="4548BF13" w:rsidR="06411FBD" w:rsidRDefault="06411FBD" w:rsidP="79814737">
      <w:pPr>
        <w:ind w:firstLine="720"/>
        <w:rPr>
          <w:rFonts w:ascii="Times New Roman" w:eastAsia="Times New Roman" w:hAnsi="Times New Roman" w:cs="Times New Roman"/>
          <w:color w:val="000000" w:themeColor="text1"/>
        </w:rPr>
      </w:pPr>
      <w:r w:rsidRPr="79814737">
        <w:rPr>
          <w:rFonts w:ascii="Times New Roman" w:eastAsia="Times New Roman" w:hAnsi="Times New Roman" w:cs="Times New Roman"/>
          <w:color w:val="000000" w:themeColor="text1"/>
        </w:rPr>
        <w:t xml:space="preserve">“Service provider” means a municipality, consortium of municipalities, regional planning </w:t>
      </w:r>
      <w:r>
        <w:tab/>
      </w:r>
      <w:r w:rsidRPr="79814737">
        <w:rPr>
          <w:rFonts w:ascii="Times New Roman" w:eastAsia="Times New Roman" w:hAnsi="Times New Roman" w:cs="Times New Roman"/>
          <w:color w:val="000000" w:themeColor="text1"/>
        </w:rPr>
        <w:t xml:space="preserve">organization (council of governments or regional planning commission), regional economic </w:t>
      </w:r>
      <w:r>
        <w:tab/>
      </w:r>
      <w:r w:rsidRPr="79814737">
        <w:rPr>
          <w:rFonts w:ascii="Times New Roman" w:eastAsia="Times New Roman" w:hAnsi="Times New Roman" w:cs="Times New Roman"/>
          <w:color w:val="000000" w:themeColor="text1"/>
        </w:rPr>
        <w:t xml:space="preserve">development organization, county government, non-profit organization, academic institution and </w:t>
      </w:r>
      <w:r>
        <w:tab/>
      </w:r>
      <w:r w:rsidRPr="79814737">
        <w:rPr>
          <w:rFonts w:ascii="Times New Roman" w:eastAsia="Times New Roman" w:hAnsi="Times New Roman" w:cs="Times New Roman"/>
          <w:color w:val="000000" w:themeColor="text1"/>
        </w:rPr>
        <w:t xml:space="preserve">cooperative extension program, for-profit enterprise or any other entity that provides community </w:t>
      </w:r>
      <w:r>
        <w:tab/>
      </w:r>
      <w:r w:rsidRPr="79814737">
        <w:rPr>
          <w:rFonts w:ascii="Times New Roman" w:eastAsia="Times New Roman" w:hAnsi="Times New Roman" w:cs="Times New Roman"/>
          <w:color w:val="000000" w:themeColor="text1"/>
        </w:rPr>
        <w:t xml:space="preserve">housing planning services to municipalities to support the creation of housing development plans, </w:t>
      </w:r>
      <w:r>
        <w:tab/>
      </w:r>
      <w:r w:rsidRPr="79814737">
        <w:rPr>
          <w:rFonts w:ascii="Times New Roman" w:eastAsia="Times New Roman" w:hAnsi="Times New Roman" w:cs="Times New Roman"/>
          <w:color w:val="000000" w:themeColor="text1"/>
        </w:rPr>
        <w:t xml:space="preserve">including municipal ordinances, and policy amendments to support those plans or community </w:t>
      </w:r>
      <w:r>
        <w:tab/>
      </w:r>
      <w:r w:rsidRPr="79814737">
        <w:rPr>
          <w:rFonts w:ascii="Times New Roman" w:eastAsia="Times New Roman" w:hAnsi="Times New Roman" w:cs="Times New Roman"/>
          <w:color w:val="000000" w:themeColor="text1"/>
        </w:rPr>
        <w:t xml:space="preserve">housing implementation services.   </w:t>
      </w:r>
    </w:p>
    <w:p w14:paraId="26383F0E" w14:textId="4B9CC264" w:rsidR="5AA16135" w:rsidRDefault="5AA16135" w:rsidP="79814737">
      <w:pPr>
        <w:ind w:firstLine="720"/>
        <w:rPr>
          <w:rFonts w:ascii="Times New Roman" w:eastAsia="Times New Roman" w:hAnsi="Times New Roman" w:cs="Times New Roman"/>
          <w:color w:val="000000" w:themeColor="text1"/>
        </w:rPr>
      </w:pPr>
      <w:r w:rsidRPr="009C5992">
        <w:rPr>
          <w:rFonts w:ascii="Times New Roman" w:eastAsia="Times New Roman" w:hAnsi="Times New Roman" w:cs="Times New Roman"/>
          <w:color w:val="000000" w:themeColor="text1"/>
          <w:u w:val="single"/>
        </w:rPr>
        <w:t>Response</w:t>
      </w:r>
      <w:r w:rsidRPr="79814737">
        <w:rPr>
          <w:rFonts w:ascii="Times New Roman" w:eastAsia="Times New Roman" w:hAnsi="Times New Roman" w:cs="Times New Roman"/>
          <w:color w:val="000000" w:themeColor="text1"/>
        </w:rPr>
        <w:t>:</w:t>
      </w:r>
      <w:r w:rsidR="7189D272" w:rsidRPr="79814737">
        <w:rPr>
          <w:rFonts w:ascii="Times New Roman" w:eastAsia="Times New Roman" w:hAnsi="Times New Roman" w:cs="Times New Roman"/>
          <w:color w:val="000000" w:themeColor="text1"/>
        </w:rPr>
        <w:t xml:space="preserve"> The Department thanks the commenter for this comment. The Department amended </w:t>
      </w:r>
      <w:r>
        <w:tab/>
      </w:r>
      <w:r w:rsidR="7189D272" w:rsidRPr="79814737">
        <w:rPr>
          <w:rFonts w:ascii="Times New Roman" w:eastAsia="Times New Roman" w:hAnsi="Times New Roman" w:cs="Times New Roman"/>
          <w:color w:val="000000" w:themeColor="text1"/>
        </w:rPr>
        <w:t xml:space="preserve">the definition of service provider to remove the phrase “and other organizations focused on </w:t>
      </w:r>
      <w:r>
        <w:tab/>
      </w:r>
      <w:r w:rsidR="7189D272" w:rsidRPr="79814737">
        <w:rPr>
          <w:rFonts w:ascii="Times New Roman" w:eastAsia="Times New Roman" w:hAnsi="Times New Roman" w:cs="Times New Roman"/>
          <w:color w:val="000000" w:themeColor="text1"/>
        </w:rPr>
        <w:t>providing a regional approach</w:t>
      </w:r>
      <w:r w:rsidR="233EE410" w:rsidRPr="79814737">
        <w:rPr>
          <w:rFonts w:ascii="Times New Roman" w:eastAsia="Times New Roman" w:hAnsi="Times New Roman" w:cs="Times New Roman"/>
          <w:color w:val="000000" w:themeColor="text1"/>
        </w:rPr>
        <w:t>”</w:t>
      </w:r>
      <w:r w:rsidR="7189D272" w:rsidRPr="79814737">
        <w:rPr>
          <w:rFonts w:ascii="Times New Roman" w:eastAsia="Times New Roman" w:hAnsi="Times New Roman" w:cs="Times New Roman"/>
          <w:color w:val="000000" w:themeColor="text1"/>
        </w:rPr>
        <w:t xml:space="preserve"> to </w:t>
      </w:r>
      <w:r w:rsidR="4D10C3ED" w:rsidRPr="79814737">
        <w:rPr>
          <w:rFonts w:ascii="Times New Roman" w:eastAsia="Times New Roman" w:hAnsi="Times New Roman" w:cs="Times New Roman"/>
          <w:color w:val="000000" w:themeColor="text1"/>
        </w:rPr>
        <w:t>clarify</w:t>
      </w:r>
      <w:r w:rsidR="7189D272" w:rsidRPr="79814737">
        <w:rPr>
          <w:rFonts w:ascii="Times New Roman" w:eastAsia="Times New Roman" w:hAnsi="Times New Roman" w:cs="Times New Roman"/>
          <w:color w:val="000000" w:themeColor="text1"/>
        </w:rPr>
        <w:t xml:space="preserve"> that not just organizations, individuals</w:t>
      </w:r>
      <w:r w:rsidR="009C5992">
        <w:rPr>
          <w:rFonts w:ascii="Times New Roman" w:eastAsia="Times New Roman" w:hAnsi="Times New Roman" w:cs="Times New Roman"/>
          <w:color w:val="000000" w:themeColor="text1"/>
        </w:rPr>
        <w:t>,</w:t>
      </w:r>
      <w:r w:rsidR="7189D272" w:rsidRPr="79814737">
        <w:rPr>
          <w:rFonts w:ascii="Times New Roman" w:eastAsia="Times New Roman" w:hAnsi="Times New Roman" w:cs="Times New Roman"/>
          <w:color w:val="000000" w:themeColor="text1"/>
        </w:rPr>
        <w:t xml:space="preserve"> or entities that </w:t>
      </w:r>
      <w:r>
        <w:tab/>
      </w:r>
      <w:r w:rsidR="7189D272" w:rsidRPr="79814737">
        <w:rPr>
          <w:rFonts w:ascii="Times New Roman" w:eastAsia="Times New Roman" w:hAnsi="Times New Roman" w:cs="Times New Roman"/>
          <w:color w:val="000000" w:themeColor="text1"/>
        </w:rPr>
        <w:t xml:space="preserve">provide </w:t>
      </w:r>
      <w:r w:rsidR="56880764" w:rsidRPr="79814737">
        <w:rPr>
          <w:rFonts w:ascii="Times New Roman" w:eastAsia="Times New Roman" w:hAnsi="Times New Roman" w:cs="Times New Roman"/>
          <w:color w:val="000000" w:themeColor="text1"/>
        </w:rPr>
        <w:t xml:space="preserve">regional support are eligible to receive funding. </w:t>
      </w:r>
    </w:p>
    <w:p w14:paraId="30E38E83" w14:textId="3A734E5E" w:rsidR="5AA16135" w:rsidRDefault="0044425E" w:rsidP="00921EAD">
      <w:pPr>
        <w:ind w:left="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Furthermore,</w:t>
      </w:r>
      <w:r w:rsidR="00921EAD">
        <w:rPr>
          <w:rFonts w:ascii="Times New Roman" w:eastAsia="Times New Roman" w:hAnsi="Times New Roman" w:cs="Times New Roman"/>
          <w:color w:val="000000" w:themeColor="text1"/>
        </w:rPr>
        <w:t xml:space="preserve"> </w:t>
      </w:r>
      <w:r w:rsidR="2419FF31" w:rsidRPr="690BC86F">
        <w:rPr>
          <w:rFonts w:ascii="Times New Roman" w:eastAsia="Times New Roman" w:hAnsi="Times New Roman" w:cs="Times New Roman"/>
          <w:color w:val="000000" w:themeColor="text1"/>
        </w:rPr>
        <w:t>m</w:t>
      </w:r>
      <w:r w:rsidR="79A1125F" w:rsidRPr="690BC86F">
        <w:rPr>
          <w:rFonts w:ascii="Times New Roman" w:eastAsia="Times New Roman" w:hAnsi="Times New Roman" w:cs="Times New Roman"/>
          <w:color w:val="000000" w:themeColor="text1"/>
        </w:rPr>
        <w:t xml:space="preserve">unicipalities, unless they </w:t>
      </w:r>
      <w:r w:rsidR="00921EAD">
        <w:rPr>
          <w:rFonts w:ascii="Times New Roman" w:eastAsia="Times New Roman" w:hAnsi="Times New Roman" w:cs="Times New Roman"/>
          <w:color w:val="000000" w:themeColor="text1"/>
        </w:rPr>
        <w:t>can demonstrate the</w:t>
      </w:r>
      <w:r w:rsidR="79A1125F" w:rsidRPr="690BC86F">
        <w:rPr>
          <w:rFonts w:ascii="Times New Roman" w:eastAsia="Times New Roman" w:hAnsi="Times New Roman" w:cs="Times New Roman"/>
          <w:color w:val="000000" w:themeColor="text1"/>
        </w:rPr>
        <w:t xml:space="preserve"> ca</w:t>
      </w:r>
      <w:r w:rsidR="60A05469" w:rsidRPr="690BC86F">
        <w:rPr>
          <w:rFonts w:ascii="Times New Roman" w:eastAsia="Times New Roman" w:hAnsi="Times New Roman" w:cs="Times New Roman"/>
          <w:color w:val="000000" w:themeColor="text1"/>
        </w:rPr>
        <w:t xml:space="preserve">pacity and expertise to support other communities with technical assistance, are not </w:t>
      </w:r>
      <w:r w:rsidR="6B101746" w:rsidRPr="690BC86F">
        <w:rPr>
          <w:rFonts w:ascii="Times New Roman" w:eastAsia="Times New Roman" w:hAnsi="Times New Roman" w:cs="Times New Roman"/>
          <w:color w:val="000000" w:themeColor="text1"/>
        </w:rPr>
        <w:t>eligible to receive grant funding</w:t>
      </w:r>
      <w:r w:rsidR="4700C071" w:rsidRPr="690BC86F">
        <w:rPr>
          <w:rFonts w:ascii="Times New Roman" w:eastAsia="Times New Roman" w:hAnsi="Times New Roman" w:cs="Times New Roman"/>
          <w:color w:val="000000" w:themeColor="text1"/>
        </w:rPr>
        <w:t xml:space="preserve"> as a service provider.</w:t>
      </w:r>
      <w:r w:rsidR="6B101746" w:rsidRPr="690BC86F">
        <w:rPr>
          <w:rFonts w:ascii="Times New Roman" w:eastAsia="Times New Roman" w:hAnsi="Times New Roman" w:cs="Times New Roman"/>
          <w:color w:val="000000" w:themeColor="text1"/>
        </w:rPr>
        <w:t xml:space="preserve"> </w:t>
      </w:r>
      <w:r w:rsidR="2E7794E3" w:rsidRPr="690BC86F">
        <w:rPr>
          <w:rFonts w:ascii="Times New Roman" w:eastAsia="Times New Roman" w:hAnsi="Times New Roman" w:cs="Times New Roman"/>
          <w:color w:val="000000" w:themeColor="text1"/>
        </w:rPr>
        <w:t>Municipalities</w:t>
      </w:r>
      <w:r w:rsidR="009C5992">
        <w:rPr>
          <w:rFonts w:ascii="Times New Roman" w:eastAsia="Times New Roman" w:hAnsi="Times New Roman" w:cs="Times New Roman"/>
          <w:color w:val="000000" w:themeColor="text1"/>
        </w:rPr>
        <w:t xml:space="preserve"> </w:t>
      </w:r>
      <w:r w:rsidR="2E7794E3" w:rsidRPr="690BC86F">
        <w:rPr>
          <w:rFonts w:ascii="Times New Roman" w:eastAsia="Times New Roman" w:hAnsi="Times New Roman" w:cs="Times New Roman"/>
          <w:color w:val="000000" w:themeColor="text1"/>
        </w:rPr>
        <w:t>can</w:t>
      </w:r>
      <w:r w:rsidR="009C5992">
        <w:rPr>
          <w:rFonts w:ascii="Times New Roman" w:eastAsia="Times New Roman" w:hAnsi="Times New Roman" w:cs="Times New Roman"/>
          <w:color w:val="000000" w:themeColor="text1"/>
        </w:rPr>
        <w:t>,</w:t>
      </w:r>
      <w:r w:rsidR="2E7794E3" w:rsidRPr="690BC86F">
        <w:rPr>
          <w:rFonts w:ascii="Times New Roman" w:eastAsia="Times New Roman" w:hAnsi="Times New Roman" w:cs="Times New Roman"/>
          <w:color w:val="000000" w:themeColor="text1"/>
        </w:rPr>
        <w:t xml:space="preserve"> however, receive grant funding intended only for municipalities. </w:t>
      </w:r>
      <w:r w:rsidR="2B7B9FB2" w:rsidRPr="690BC86F">
        <w:rPr>
          <w:rFonts w:ascii="Times New Roman" w:eastAsia="Times New Roman" w:hAnsi="Times New Roman" w:cs="Times New Roman"/>
          <w:color w:val="000000" w:themeColor="text1"/>
        </w:rPr>
        <w:t>T</w:t>
      </w:r>
      <w:r w:rsidR="1D1F591C" w:rsidRPr="690BC86F">
        <w:rPr>
          <w:rFonts w:ascii="Times New Roman" w:eastAsia="Times New Roman" w:hAnsi="Times New Roman" w:cs="Times New Roman"/>
          <w:color w:val="000000" w:themeColor="text1"/>
        </w:rPr>
        <w:t xml:space="preserve">he </w:t>
      </w:r>
      <w:r w:rsidR="2B7B9FB2" w:rsidRPr="690BC86F">
        <w:rPr>
          <w:rFonts w:ascii="Times New Roman" w:eastAsia="Times New Roman" w:hAnsi="Times New Roman" w:cs="Times New Roman"/>
          <w:color w:val="000000" w:themeColor="text1"/>
        </w:rPr>
        <w:t xml:space="preserve">Department amended the definition of </w:t>
      </w:r>
      <w:r w:rsidR="50356C1D" w:rsidRPr="690BC86F">
        <w:rPr>
          <w:rFonts w:ascii="Times New Roman" w:eastAsia="Times New Roman" w:hAnsi="Times New Roman" w:cs="Times New Roman"/>
          <w:color w:val="000000" w:themeColor="text1"/>
        </w:rPr>
        <w:t>“</w:t>
      </w:r>
      <w:r w:rsidR="2B7B9FB2" w:rsidRPr="690BC86F">
        <w:rPr>
          <w:rFonts w:ascii="Times New Roman" w:eastAsia="Times New Roman" w:hAnsi="Times New Roman" w:cs="Times New Roman"/>
          <w:color w:val="000000" w:themeColor="text1"/>
        </w:rPr>
        <w:t>service</w:t>
      </w:r>
      <w:r w:rsidR="5BDBA33B" w:rsidRPr="690BC86F">
        <w:rPr>
          <w:rFonts w:ascii="Times New Roman" w:eastAsia="Times New Roman" w:hAnsi="Times New Roman" w:cs="Times New Roman"/>
          <w:color w:val="000000" w:themeColor="text1"/>
        </w:rPr>
        <w:t xml:space="preserve"> provider</w:t>
      </w:r>
      <w:r w:rsidR="43043ABA" w:rsidRPr="690BC86F">
        <w:rPr>
          <w:rFonts w:ascii="Times New Roman" w:eastAsia="Times New Roman" w:hAnsi="Times New Roman" w:cs="Times New Roman"/>
          <w:color w:val="000000" w:themeColor="text1"/>
        </w:rPr>
        <w:t>”</w:t>
      </w:r>
      <w:r w:rsidR="2B7B9FB2" w:rsidRPr="690BC86F">
        <w:rPr>
          <w:rFonts w:ascii="Times New Roman" w:eastAsia="Times New Roman" w:hAnsi="Times New Roman" w:cs="Times New Roman"/>
          <w:color w:val="000000" w:themeColor="text1"/>
        </w:rPr>
        <w:t xml:space="preserve"> to state that municipalities and </w:t>
      </w:r>
      <w:r w:rsidR="2B7B9FB2" w:rsidRPr="690BC86F">
        <w:rPr>
          <w:rFonts w:ascii="Times New Roman" w:eastAsia="Times New Roman" w:hAnsi="Times New Roman" w:cs="Times New Roman"/>
          <w:color w:val="000000" w:themeColor="text1"/>
        </w:rPr>
        <w:lastRenderedPageBreak/>
        <w:t>service providers will need to</w:t>
      </w:r>
      <w:r w:rsidR="2412CB25" w:rsidRPr="690BC86F">
        <w:rPr>
          <w:rFonts w:ascii="Times New Roman" w:eastAsia="Times New Roman" w:hAnsi="Times New Roman" w:cs="Times New Roman"/>
          <w:color w:val="000000" w:themeColor="text1"/>
        </w:rPr>
        <w:t xml:space="preserve"> </w:t>
      </w:r>
      <w:r w:rsidR="2B7B9FB2" w:rsidRPr="690BC86F">
        <w:rPr>
          <w:rFonts w:ascii="Times New Roman" w:eastAsia="Times New Roman" w:hAnsi="Times New Roman" w:cs="Times New Roman"/>
          <w:color w:val="000000" w:themeColor="text1"/>
        </w:rPr>
        <w:t>demonstrate experience and capacity</w:t>
      </w:r>
      <w:r w:rsidR="00921EAD">
        <w:rPr>
          <w:rFonts w:ascii="Times New Roman" w:eastAsia="Times New Roman" w:hAnsi="Times New Roman" w:cs="Times New Roman"/>
          <w:color w:val="000000" w:themeColor="text1"/>
        </w:rPr>
        <w:t xml:space="preserve"> to clarify that both municipalities and service providers must demonstrate this </w:t>
      </w:r>
      <w:proofErr w:type="gramStart"/>
      <w:r w:rsidR="00921EAD">
        <w:rPr>
          <w:rFonts w:ascii="Times New Roman" w:eastAsia="Times New Roman" w:hAnsi="Times New Roman" w:cs="Times New Roman"/>
          <w:color w:val="000000" w:themeColor="text1"/>
        </w:rPr>
        <w:t>in order to</w:t>
      </w:r>
      <w:proofErr w:type="gramEnd"/>
      <w:r w:rsidR="00921EAD">
        <w:rPr>
          <w:rFonts w:ascii="Times New Roman" w:eastAsia="Times New Roman" w:hAnsi="Times New Roman" w:cs="Times New Roman"/>
          <w:color w:val="000000" w:themeColor="text1"/>
        </w:rPr>
        <w:t xml:space="preserve"> be eligible for a service provider grant</w:t>
      </w:r>
      <w:r w:rsidR="2B7B9FB2" w:rsidRPr="690BC86F">
        <w:rPr>
          <w:rFonts w:ascii="Times New Roman" w:eastAsia="Times New Roman" w:hAnsi="Times New Roman" w:cs="Times New Roman"/>
          <w:color w:val="000000" w:themeColor="text1"/>
        </w:rPr>
        <w:t xml:space="preserve">. </w:t>
      </w:r>
    </w:p>
    <w:p w14:paraId="2E7D8284" w14:textId="166ADF0D" w:rsidR="28C32B6F" w:rsidRDefault="28C32B6F" w:rsidP="1A0DB455">
      <w:pPr>
        <w:pStyle w:val="ListParagraph"/>
        <w:numPr>
          <w:ilvl w:val="0"/>
          <w:numId w:val="5"/>
        </w:numPr>
        <w:rPr>
          <w:rFonts w:ascii="Times New Roman" w:eastAsia="Times New Roman" w:hAnsi="Times New Roman" w:cs="Times New Roman"/>
          <w:color w:val="000000" w:themeColor="text1"/>
        </w:rPr>
      </w:pPr>
      <w:bookmarkStart w:id="0" w:name="_Hlk132021939"/>
      <w:r w:rsidRPr="1A0DB455">
        <w:rPr>
          <w:rFonts w:ascii="Times New Roman" w:eastAsia="Times New Roman" w:hAnsi="Times New Roman" w:cs="Times New Roman"/>
          <w:color w:val="000000" w:themeColor="text1"/>
        </w:rPr>
        <w:t xml:space="preserve">Commenter stated that the grant rule appears </w:t>
      </w:r>
      <w:r w:rsidR="3E256DB8" w:rsidRPr="1A0DB455">
        <w:rPr>
          <w:rFonts w:ascii="Times New Roman" w:eastAsia="Times New Roman" w:hAnsi="Times New Roman" w:cs="Times New Roman"/>
          <w:color w:val="000000" w:themeColor="text1"/>
        </w:rPr>
        <w:t>to be forward-thinking</w:t>
      </w:r>
      <w:r w:rsidRPr="1A0DB455">
        <w:rPr>
          <w:rFonts w:ascii="Times New Roman" w:eastAsia="Times New Roman" w:hAnsi="Times New Roman" w:cs="Times New Roman"/>
          <w:color w:val="000000" w:themeColor="text1"/>
        </w:rPr>
        <w:t xml:space="preserve"> to cover costs incurred after grants are awarded</w:t>
      </w:r>
      <w:r w:rsidR="1D340190" w:rsidRPr="1A0DB455">
        <w:rPr>
          <w:rFonts w:ascii="Times New Roman" w:eastAsia="Times New Roman" w:hAnsi="Times New Roman" w:cs="Times New Roman"/>
          <w:color w:val="000000" w:themeColor="text1"/>
        </w:rPr>
        <w:t xml:space="preserve">, instead of covering costs already expended to come into compliance with LD 2003. </w:t>
      </w:r>
    </w:p>
    <w:p w14:paraId="54817C46" w14:textId="4D92EE6B" w:rsidR="1B1BC33C" w:rsidRDefault="1F5DE968" w:rsidP="79814737">
      <w:pPr>
        <w:ind w:firstLine="720"/>
        <w:rPr>
          <w:rFonts w:ascii="Times New Roman" w:eastAsia="Times New Roman" w:hAnsi="Times New Roman" w:cs="Times New Roman"/>
          <w:color w:val="000000" w:themeColor="text1"/>
        </w:rPr>
      </w:pPr>
      <w:bookmarkStart w:id="1" w:name="_Hlk132021994"/>
      <w:r w:rsidRPr="009C5992">
        <w:rPr>
          <w:rFonts w:ascii="Times New Roman" w:eastAsia="Times New Roman" w:hAnsi="Times New Roman" w:cs="Times New Roman"/>
          <w:color w:val="000000" w:themeColor="text1"/>
          <w:u w:val="single"/>
        </w:rPr>
        <w:t>Response</w:t>
      </w:r>
      <w:r w:rsidRPr="79814737">
        <w:rPr>
          <w:rFonts w:ascii="Times New Roman" w:eastAsia="Times New Roman" w:hAnsi="Times New Roman" w:cs="Times New Roman"/>
          <w:color w:val="000000" w:themeColor="text1"/>
        </w:rPr>
        <w:t xml:space="preserve">: </w:t>
      </w:r>
      <w:r w:rsidR="4E63F832" w:rsidRPr="79814737">
        <w:rPr>
          <w:rFonts w:ascii="Times New Roman" w:eastAsia="Times New Roman" w:hAnsi="Times New Roman" w:cs="Times New Roman"/>
          <w:color w:val="000000" w:themeColor="text1"/>
        </w:rPr>
        <w:t xml:space="preserve">The Department thanks the commenter for this comment. </w:t>
      </w:r>
      <w:bookmarkStart w:id="2" w:name="_Hlk132022079"/>
      <w:r w:rsidR="00B60D48" w:rsidRPr="79814737">
        <w:rPr>
          <w:rFonts w:ascii="Times New Roman" w:eastAsia="Times New Roman" w:hAnsi="Times New Roman" w:cs="Times New Roman"/>
          <w:color w:val="000000" w:themeColor="text1"/>
        </w:rPr>
        <w:t xml:space="preserve">The Department, in its grant </w:t>
      </w:r>
      <w:r w:rsidR="00B60D48">
        <w:tab/>
      </w:r>
      <w:r w:rsidR="00B60D48" w:rsidRPr="79814737">
        <w:rPr>
          <w:rFonts w:ascii="Times New Roman" w:eastAsia="Times New Roman" w:hAnsi="Times New Roman" w:cs="Times New Roman"/>
          <w:color w:val="000000" w:themeColor="text1"/>
        </w:rPr>
        <w:t xml:space="preserve">application, will provide more detail about the allowable uses of the funds and scoring criteria to </w:t>
      </w:r>
      <w:r w:rsidR="00B60D48">
        <w:tab/>
      </w:r>
      <w:r w:rsidR="00B60D48" w:rsidRPr="79814737">
        <w:rPr>
          <w:rFonts w:ascii="Times New Roman" w:eastAsia="Times New Roman" w:hAnsi="Times New Roman" w:cs="Times New Roman"/>
          <w:color w:val="000000" w:themeColor="text1"/>
        </w:rPr>
        <w:t xml:space="preserve">ensure that the statutory requirements are met, including to support municipalities with ordinance </w:t>
      </w:r>
      <w:r w:rsidR="00B60D48">
        <w:tab/>
      </w:r>
      <w:r w:rsidR="00B60D48" w:rsidRPr="79814737">
        <w:rPr>
          <w:rFonts w:ascii="Times New Roman" w:eastAsia="Times New Roman" w:hAnsi="Times New Roman" w:cs="Times New Roman"/>
          <w:color w:val="000000" w:themeColor="text1"/>
        </w:rPr>
        <w:t xml:space="preserve">development. The Department anticipates making multiple grant awards. </w:t>
      </w:r>
      <w:r w:rsidR="604B3972" w:rsidRPr="79814737">
        <w:rPr>
          <w:rFonts w:ascii="Times New Roman" w:eastAsia="Times New Roman" w:hAnsi="Times New Roman" w:cs="Times New Roman"/>
          <w:color w:val="000000" w:themeColor="text1"/>
        </w:rPr>
        <w:t xml:space="preserve">The Department did not </w:t>
      </w:r>
      <w:r w:rsidR="00B60D48">
        <w:rPr>
          <w:rFonts w:ascii="Times New Roman" w:eastAsia="Times New Roman" w:hAnsi="Times New Roman" w:cs="Times New Roman"/>
          <w:color w:val="000000" w:themeColor="text1"/>
        </w:rPr>
        <w:tab/>
      </w:r>
      <w:r w:rsidR="604B3972" w:rsidRPr="79814737">
        <w:rPr>
          <w:rFonts w:ascii="Times New Roman" w:eastAsia="Times New Roman" w:hAnsi="Times New Roman" w:cs="Times New Roman"/>
          <w:color w:val="000000" w:themeColor="text1"/>
        </w:rPr>
        <w:t xml:space="preserve">make changes to the final rule </w:t>
      </w:r>
      <w:proofErr w:type="gramStart"/>
      <w:r w:rsidR="604B3972" w:rsidRPr="79814737">
        <w:rPr>
          <w:rFonts w:ascii="Times New Roman" w:eastAsia="Times New Roman" w:hAnsi="Times New Roman" w:cs="Times New Roman"/>
          <w:color w:val="000000" w:themeColor="text1"/>
        </w:rPr>
        <w:t>as a result of</w:t>
      </w:r>
      <w:proofErr w:type="gramEnd"/>
      <w:r w:rsidR="604B3972" w:rsidRPr="79814737">
        <w:rPr>
          <w:rFonts w:ascii="Times New Roman" w:eastAsia="Times New Roman" w:hAnsi="Times New Roman" w:cs="Times New Roman"/>
          <w:color w:val="000000" w:themeColor="text1"/>
        </w:rPr>
        <w:t xml:space="preserve"> this comment. </w:t>
      </w:r>
      <w:r w:rsidR="4E63F832" w:rsidRPr="79814737">
        <w:rPr>
          <w:rFonts w:ascii="Times New Roman" w:eastAsia="Times New Roman" w:hAnsi="Times New Roman" w:cs="Times New Roman"/>
          <w:color w:val="000000" w:themeColor="text1"/>
        </w:rPr>
        <w:t xml:space="preserve"> </w:t>
      </w:r>
    </w:p>
    <w:bookmarkEnd w:id="0"/>
    <w:bookmarkEnd w:id="1"/>
    <w:bookmarkEnd w:id="2"/>
    <w:p w14:paraId="2D15AC7E" w14:textId="71D5ADA3" w:rsidR="1B1BC33C" w:rsidRDefault="1B1BC33C" w:rsidP="79814737">
      <w:pPr>
        <w:pStyle w:val="ListParagraph"/>
        <w:numPr>
          <w:ilvl w:val="0"/>
          <w:numId w:val="5"/>
        </w:numPr>
        <w:rPr>
          <w:rFonts w:ascii="Times New Roman" w:eastAsia="Times New Roman" w:hAnsi="Times New Roman" w:cs="Times New Roman"/>
          <w:color w:val="000000" w:themeColor="text1"/>
        </w:rPr>
      </w:pPr>
      <w:r w:rsidRPr="79814737">
        <w:rPr>
          <w:rFonts w:ascii="Times New Roman" w:eastAsia="Times New Roman" w:hAnsi="Times New Roman" w:cs="Times New Roman"/>
          <w:color w:val="000000" w:themeColor="text1"/>
        </w:rPr>
        <w:t xml:space="preserve">Commenter stated that the eligibility criteria in </w:t>
      </w:r>
      <w:r w:rsidR="009C5992">
        <w:rPr>
          <w:rFonts w:ascii="Times New Roman" w:eastAsia="Times New Roman" w:hAnsi="Times New Roman" w:cs="Times New Roman"/>
          <w:color w:val="000000" w:themeColor="text1"/>
        </w:rPr>
        <w:t>S</w:t>
      </w:r>
      <w:r w:rsidRPr="79814737">
        <w:rPr>
          <w:rFonts w:ascii="Times New Roman" w:eastAsia="Times New Roman" w:hAnsi="Times New Roman" w:cs="Times New Roman"/>
          <w:color w:val="000000" w:themeColor="text1"/>
        </w:rPr>
        <w:t>ection 2 suggests that all grant funding could be awarded to service provide</w:t>
      </w:r>
      <w:r w:rsidR="35800287" w:rsidRPr="79814737">
        <w:rPr>
          <w:rFonts w:ascii="Times New Roman" w:eastAsia="Times New Roman" w:hAnsi="Times New Roman" w:cs="Times New Roman"/>
          <w:color w:val="000000" w:themeColor="text1"/>
        </w:rPr>
        <w:t>r</w:t>
      </w:r>
      <w:r w:rsidRPr="79814737">
        <w:rPr>
          <w:rFonts w:ascii="Times New Roman" w:eastAsia="Times New Roman" w:hAnsi="Times New Roman" w:cs="Times New Roman"/>
          <w:color w:val="000000" w:themeColor="text1"/>
        </w:rPr>
        <w:t xml:space="preserve">s to support community housing planning services, with no grant funding to municipalities to develop municipal ordinances. </w:t>
      </w:r>
      <w:r w:rsidR="70D5D5F5" w:rsidRPr="79814737">
        <w:rPr>
          <w:rFonts w:ascii="Times New Roman" w:eastAsia="Times New Roman" w:hAnsi="Times New Roman" w:cs="Times New Roman"/>
          <w:color w:val="000000" w:themeColor="text1"/>
        </w:rPr>
        <w:t>Commenter requested that the Department establish separate grant criteria for the two distinct grant categories</w:t>
      </w:r>
      <w:r w:rsidR="68A2E1F0" w:rsidRPr="79814737">
        <w:rPr>
          <w:rFonts w:ascii="Times New Roman" w:eastAsia="Times New Roman" w:hAnsi="Times New Roman" w:cs="Times New Roman"/>
          <w:color w:val="000000" w:themeColor="text1"/>
        </w:rPr>
        <w:t>, including clarifying that municipalities may seek reimbursement for costs associated with municipal ordinance development efforts</w:t>
      </w:r>
      <w:r w:rsidR="70D5D5F5" w:rsidRPr="79814737">
        <w:rPr>
          <w:rFonts w:ascii="Times New Roman" w:eastAsia="Times New Roman" w:hAnsi="Times New Roman" w:cs="Times New Roman"/>
          <w:color w:val="000000" w:themeColor="text1"/>
        </w:rPr>
        <w:t xml:space="preserve">. </w:t>
      </w:r>
    </w:p>
    <w:p w14:paraId="181CD8E5" w14:textId="0011D457" w:rsidR="1B1BC33C" w:rsidRDefault="1B1BC33C" w:rsidP="79814737">
      <w:pPr>
        <w:ind w:firstLine="720"/>
        <w:rPr>
          <w:rFonts w:ascii="Times New Roman" w:eastAsia="Times New Roman" w:hAnsi="Times New Roman" w:cs="Times New Roman"/>
          <w:color w:val="000000" w:themeColor="text1"/>
        </w:rPr>
      </w:pPr>
      <w:r w:rsidRPr="00515662">
        <w:rPr>
          <w:rFonts w:ascii="Times New Roman" w:eastAsia="Times New Roman" w:hAnsi="Times New Roman" w:cs="Times New Roman"/>
          <w:color w:val="000000" w:themeColor="text1"/>
          <w:u w:val="single"/>
        </w:rPr>
        <w:t>Response</w:t>
      </w:r>
      <w:r w:rsidRPr="79814737">
        <w:rPr>
          <w:rFonts w:ascii="Times New Roman" w:eastAsia="Times New Roman" w:hAnsi="Times New Roman" w:cs="Times New Roman"/>
          <w:color w:val="000000" w:themeColor="text1"/>
        </w:rPr>
        <w:t xml:space="preserve">: The Department thanks the commenter for this comment. </w:t>
      </w:r>
      <w:r w:rsidR="4AB3976B" w:rsidRPr="79814737">
        <w:rPr>
          <w:rFonts w:ascii="Times New Roman" w:eastAsia="Times New Roman" w:hAnsi="Times New Roman" w:cs="Times New Roman"/>
          <w:color w:val="000000" w:themeColor="text1"/>
        </w:rPr>
        <w:t xml:space="preserve">The authorizing statute of </w:t>
      </w:r>
      <w:r>
        <w:tab/>
      </w:r>
      <w:r w:rsidR="4AB3976B" w:rsidRPr="79814737">
        <w:rPr>
          <w:rFonts w:ascii="Times New Roman" w:eastAsia="Times New Roman" w:hAnsi="Times New Roman" w:cs="Times New Roman"/>
          <w:color w:val="000000" w:themeColor="text1"/>
        </w:rPr>
        <w:t xml:space="preserve">the Housing Opportunity Grants, 5 M.R.S. § 13056-J, allows the Department to establish a grant </w:t>
      </w:r>
      <w:r>
        <w:tab/>
      </w:r>
      <w:r w:rsidR="4AB3976B" w:rsidRPr="79814737">
        <w:rPr>
          <w:rFonts w:ascii="Times New Roman" w:eastAsia="Times New Roman" w:hAnsi="Times New Roman" w:cs="Times New Roman"/>
          <w:color w:val="000000" w:themeColor="text1"/>
        </w:rPr>
        <w:t xml:space="preserve">program to increase housing opportunities by (1) supporting municipal ordinance development, </w:t>
      </w:r>
      <w:r>
        <w:tab/>
      </w:r>
      <w:r w:rsidR="4AB3976B" w:rsidRPr="79814737">
        <w:rPr>
          <w:rFonts w:ascii="Times New Roman" w:eastAsia="Times New Roman" w:hAnsi="Times New Roman" w:cs="Times New Roman"/>
          <w:color w:val="000000" w:themeColor="text1"/>
        </w:rPr>
        <w:t xml:space="preserve">(2) providing technical assistance, and (3) encouraging public participation and community </w:t>
      </w:r>
      <w:r>
        <w:tab/>
      </w:r>
      <w:r w:rsidR="4AB3976B" w:rsidRPr="79814737">
        <w:rPr>
          <w:rFonts w:ascii="Times New Roman" w:eastAsia="Times New Roman" w:hAnsi="Times New Roman" w:cs="Times New Roman"/>
          <w:color w:val="000000" w:themeColor="text1"/>
        </w:rPr>
        <w:t xml:space="preserve">engagement in the process of increasing housing opportunities. The Department must also solicit </w:t>
      </w:r>
      <w:r>
        <w:tab/>
      </w:r>
      <w:r w:rsidR="4AB3976B" w:rsidRPr="79814737">
        <w:rPr>
          <w:rFonts w:ascii="Times New Roman" w:eastAsia="Times New Roman" w:hAnsi="Times New Roman" w:cs="Times New Roman"/>
          <w:color w:val="000000" w:themeColor="text1"/>
        </w:rPr>
        <w:t>applications for “[c]</w:t>
      </w:r>
      <w:proofErr w:type="spellStart"/>
      <w:r w:rsidR="4AB3976B" w:rsidRPr="79814737">
        <w:rPr>
          <w:rFonts w:ascii="Times New Roman" w:eastAsia="Times New Roman" w:hAnsi="Times New Roman" w:cs="Times New Roman"/>
          <w:color w:val="000000" w:themeColor="text1"/>
        </w:rPr>
        <w:t>ommunity</w:t>
      </w:r>
      <w:proofErr w:type="spellEnd"/>
      <w:r w:rsidR="4AB3976B" w:rsidRPr="79814737">
        <w:rPr>
          <w:rFonts w:ascii="Times New Roman" w:eastAsia="Times New Roman" w:hAnsi="Times New Roman" w:cs="Times New Roman"/>
          <w:color w:val="000000" w:themeColor="text1"/>
        </w:rPr>
        <w:t xml:space="preserve"> housing planning services to municipalities to support the creation </w:t>
      </w:r>
      <w:r>
        <w:tab/>
      </w:r>
      <w:r>
        <w:tab/>
      </w:r>
      <w:r w:rsidR="4AB3976B" w:rsidRPr="79814737">
        <w:rPr>
          <w:rFonts w:ascii="Times New Roman" w:eastAsia="Times New Roman" w:hAnsi="Times New Roman" w:cs="Times New Roman"/>
          <w:color w:val="000000" w:themeColor="text1"/>
        </w:rPr>
        <w:t xml:space="preserve">of housing development plans.” 5 M.R.S. § 13056-J(2)(B)(1). The Department, in its grant </w:t>
      </w:r>
      <w:r>
        <w:tab/>
      </w:r>
      <w:r w:rsidR="4AB3976B" w:rsidRPr="79814737">
        <w:rPr>
          <w:rFonts w:ascii="Times New Roman" w:eastAsia="Times New Roman" w:hAnsi="Times New Roman" w:cs="Times New Roman"/>
          <w:color w:val="000000" w:themeColor="text1"/>
        </w:rPr>
        <w:t>application, will provide mor</w:t>
      </w:r>
      <w:r w:rsidR="39896C69" w:rsidRPr="79814737">
        <w:rPr>
          <w:rFonts w:ascii="Times New Roman" w:eastAsia="Times New Roman" w:hAnsi="Times New Roman" w:cs="Times New Roman"/>
          <w:color w:val="000000" w:themeColor="text1"/>
        </w:rPr>
        <w:t>e detail about the allowable use</w:t>
      </w:r>
      <w:r w:rsidR="64AFBE6D" w:rsidRPr="79814737">
        <w:rPr>
          <w:rFonts w:ascii="Times New Roman" w:eastAsia="Times New Roman" w:hAnsi="Times New Roman" w:cs="Times New Roman"/>
          <w:color w:val="000000" w:themeColor="text1"/>
        </w:rPr>
        <w:t>s</w:t>
      </w:r>
      <w:r w:rsidR="39896C69" w:rsidRPr="79814737">
        <w:rPr>
          <w:rFonts w:ascii="Times New Roman" w:eastAsia="Times New Roman" w:hAnsi="Times New Roman" w:cs="Times New Roman"/>
          <w:color w:val="000000" w:themeColor="text1"/>
        </w:rPr>
        <w:t xml:space="preserve"> of the funds and scoring criteria to </w:t>
      </w:r>
      <w:r>
        <w:tab/>
      </w:r>
      <w:r w:rsidR="39896C69" w:rsidRPr="79814737">
        <w:rPr>
          <w:rFonts w:ascii="Times New Roman" w:eastAsia="Times New Roman" w:hAnsi="Times New Roman" w:cs="Times New Roman"/>
          <w:color w:val="000000" w:themeColor="text1"/>
        </w:rPr>
        <w:t xml:space="preserve">ensure that the statutory requirements are met, including to support municipalities with ordinance </w:t>
      </w:r>
      <w:r>
        <w:tab/>
      </w:r>
      <w:r w:rsidR="39896C69" w:rsidRPr="79814737">
        <w:rPr>
          <w:rFonts w:ascii="Times New Roman" w:eastAsia="Times New Roman" w:hAnsi="Times New Roman" w:cs="Times New Roman"/>
          <w:color w:val="000000" w:themeColor="text1"/>
        </w:rPr>
        <w:t xml:space="preserve">development. </w:t>
      </w:r>
      <w:r w:rsidR="1097CFE2" w:rsidRPr="79814737">
        <w:rPr>
          <w:rFonts w:ascii="Times New Roman" w:eastAsia="Times New Roman" w:hAnsi="Times New Roman" w:cs="Times New Roman"/>
          <w:color w:val="000000" w:themeColor="text1"/>
        </w:rPr>
        <w:t xml:space="preserve">The Department </w:t>
      </w:r>
      <w:r w:rsidR="1897DC20" w:rsidRPr="79814737">
        <w:rPr>
          <w:rFonts w:ascii="Times New Roman" w:eastAsia="Times New Roman" w:hAnsi="Times New Roman" w:cs="Times New Roman"/>
          <w:color w:val="000000" w:themeColor="text1"/>
        </w:rPr>
        <w:t>anticipates making multiple grant awards</w:t>
      </w:r>
      <w:r w:rsidR="05E84B16" w:rsidRPr="79814737">
        <w:rPr>
          <w:rFonts w:ascii="Times New Roman" w:eastAsia="Times New Roman" w:hAnsi="Times New Roman" w:cs="Times New Roman"/>
          <w:color w:val="000000" w:themeColor="text1"/>
        </w:rPr>
        <w:t>.</w:t>
      </w:r>
      <w:r w:rsidR="1097CFE2" w:rsidRPr="79814737">
        <w:rPr>
          <w:rFonts w:ascii="Times New Roman" w:eastAsia="Times New Roman" w:hAnsi="Times New Roman" w:cs="Times New Roman"/>
          <w:color w:val="000000" w:themeColor="text1"/>
        </w:rPr>
        <w:t xml:space="preserve"> </w:t>
      </w:r>
      <w:r w:rsidR="39896C69" w:rsidRPr="79814737">
        <w:rPr>
          <w:rFonts w:ascii="Times New Roman" w:eastAsia="Times New Roman" w:hAnsi="Times New Roman" w:cs="Times New Roman"/>
          <w:color w:val="000000" w:themeColor="text1"/>
        </w:rPr>
        <w:t xml:space="preserve">The Department did not </w:t>
      </w:r>
      <w:r>
        <w:tab/>
      </w:r>
      <w:r w:rsidR="39896C69" w:rsidRPr="79814737">
        <w:rPr>
          <w:rFonts w:ascii="Times New Roman" w:eastAsia="Times New Roman" w:hAnsi="Times New Roman" w:cs="Times New Roman"/>
          <w:color w:val="000000" w:themeColor="text1"/>
        </w:rPr>
        <w:t xml:space="preserve">make changes to the final rule </w:t>
      </w:r>
      <w:proofErr w:type="gramStart"/>
      <w:r w:rsidR="39896C69" w:rsidRPr="79814737">
        <w:rPr>
          <w:rFonts w:ascii="Times New Roman" w:eastAsia="Times New Roman" w:hAnsi="Times New Roman" w:cs="Times New Roman"/>
          <w:color w:val="000000" w:themeColor="text1"/>
        </w:rPr>
        <w:t>as a result of</w:t>
      </w:r>
      <w:proofErr w:type="gramEnd"/>
      <w:r w:rsidR="39896C69" w:rsidRPr="79814737">
        <w:rPr>
          <w:rFonts w:ascii="Times New Roman" w:eastAsia="Times New Roman" w:hAnsi="Times New Roman" w:cs="Times New Roman"/>
          <w:color w:val="000000" w:themeColor="text1"/>
        </w:rPr>
        <w:t xml:space="preserve"> this comment </w:t>
      </w:r>
    </w:p>
    <w:p w14:paraId="5929A8D0" w14:textId="36C55A92" w:rsidR="0A0CA9BC" w:rsidRDefault="0A0CA9BC" w:rsidP="79814737">
      <w:pPr>
        <w:pStyle w:val="ListParagraph"/>
        <w:numPr>
          <w:ilvl w:val="0"/>
          <w:numId w:val="5"/>
        </w:numPr>
        <w:rPr>
          <w:rFonts w:ascii="Times New Roman" w:eastAsia="Times New Roman" w:hAnsi="Times New Roman" w:cs="Times New Roman"/>
          <w:color w:val="000000" w:themeColor="text1"/>
        </w:rPr>
      </w:pPr>
      <w:r w:rsidRPr="79814737">
        <w:rPr>
          <w:rFonts w:ascii="Times New Roman" w:eastAsia="Times New Roman" w:hAnsi="Times New Roman" w:cs="Times New Roman"/>
          <w:color w:val="000000" w:themeColor="text1"/>
        </w:rPr>
        <w:t>Commenter stated that the review criteria listed in the rule, including “measurable outcomes that will be achieved as a resulting of achieving funds” and “target metrics describing how the applicant will measure</w:t>
      </w:r>
      <w:r w:rsidR="724F195B" w:rsidRPr="79814737">
        <w:rPr>
          <w:rFonts w:ascii="Times New Roman" w:eastAsia="Times New Roman" w:hAnsi="Times New Roman" w:cs="Times New Roman"/>
          <w:color w:val="000000" w:themeColor="text1"/>
        </w:rPr>
        <w:t xml:space="preserve"> performance,” are not tailored to municipalities seeking grant funding for costs associated with implementing the requirements of LD 2003. </w:t>
      </w:r>
    </w:p>
    <w:p w14:paraId="2D5D94E8" w14:textId="29148298" w:rsidR="724F195B" w:rsidRDefault="724F195B" w:rsidP="79814737">
      <w:pPr>
        <w:ind w:firstLine="720"/>
        <w:rPr>
          <w:rFonts w:ascii="Times New Roman" w:eastAsia="Times New Roman" w:hAnsi="Times New Roman" w:cs="Times New Roman"/>
          <w:color w:val="000000" w:themeColor="text1"/>
        </w:rPr>
      </w:pPr>
      <w:r w:rsidRPr="00515662">
        <w:rPr>
          <w:rFonts w:ascii="Times New Roman" w:eastAsia="Times New Roman" w:hAnsi="Times New Roman" w:cs="Times New Roman"/>
          <w:color w:val="000000" w:themeColor="text1"/>
          <w:u w:val="single"/>
        </w:rPr>
        <w:t>Response</w:t>
      </w:r>
      <w:r w:rsidRPr="79814737">
        <w:rPr>
          <w:rFonts w:ascii="Times New Roman" w:eastAsia="Times New Roman" w:hAnsi="Times New Roman" w:cs="Times New Roman"/>
          <w:color w:val="000000" w:themeColor="text1"/>
        </w:rPr>
        <w:t>: The Department thanks the commenter for this comment. The D</w:t>
      </w:r>
      <w:r w:rsidR="4EEB5657" w:rsidRPr="79814737">
        <w:rPr>
          <w:rFonts w:ascii="Times New Roman" w:eastAsia="Times New Roman" w:hAnsi="Times New Roman" w:cs="Times New Roman"/>
          <w:color w:val="000000" w:themeColor="text1"/>
        </w:rPr>
        <w:t>e</w:t>
      </w:r>
      <w:r w:rsidRPr="79814737">
        <w:rPr>
          <w:rFonts w:ascii="Times New Roman" w:eastAsia="Times New Roman" w:hAnsi="Times New Roman" w:cs="Times New Roman"/>
          <w:color w:val="000000" w:themeColor="text1"/>
        </w:rPr>
        <w:t xml:space="preserve">partment </w:t>
      </w:r>
      <w:r>
        <w:tab/>
      </w:r>
      <w:r>
        <w:tab/>
      </w:r>
      <w:r w:rsidRPr="79814737">
        <w:rPr>
          <w:rFonts w:ascii="Times New Roman" w:eastAsia="Times New Roman" w:hAnsi="Times New Roman" w:cs="Times New Roman"/>
          <w:color w:val="000000" w:themeColor="text1"/>
        </w:rPr>
        <w:t>purposefully used the term “may” in Section 3(B) while listing grant proposal requirements</w:t>
      </w:r>
      <w:r w:rsidR="3F7C4566" w:rsidRPr="79814737">
        <w:rPr>
          <w:rFonts w:ascii="Times New Roman" w:eastAsia="Times New Roman" w:hAnsi="Times New Roman" w:cs="Times New Roman"/>
          <w:color w:val="000000" w:themeColor="text1"/>
        </w:rPr>
        <w:t xml:space="preserve"> to </w:t>
      </w:r>
      <w:r>
        <w:tab/>
      </w:r>
      <w:r w:rsidR="3F7C4566" w:rsidRPr="79814737">
        <w:rPr>
          <w:rFonts w:ascii="Times New Roman" w:eastAsia="Times New Roman" w:hAnsi="Times New Roman" w:cs="Times New Roman"/>
          <w:color w:val="000000" w:themeColor="text1"/>
        </w:rPr>
        <w:t>allow for flexibility</w:t>
      </w:r>
      <w:r w:rsidR="305D8A67" w:rsidRPr="79814737">
        <w:rPr>
          <w:rFonts w:ascii="Times New Roman" w:eastAsia="Times New Roman" w:hAnsi="Times New Roman" w:cs="Times New Roman"/>
          <w:color w:val="000000" w:themeColor="text1"/>
        </w:rPr>
        <w:t xml:space="preserve"> based on </w:t>
      </w:r>
      <w:r w:rsidR="6834F62D" w:rsidRPr="79814737">
        <w:rPr>
          <w:rFonts w:ascii="Times New Roman" w:eastAsia="Times New Roman" w:hAnsi="Times New Roman" w:cs="Times New Roman"/>
          <w:color w:val="000000" w:themeColor="text1"/>
        </w:rPr>
        <w:t xml:space="preserve">the multiple </w:t>
      </w:r>
      <w:r w:rsidR="305D8A67" w:rsidRPr="79814737">
        <w:rPr>
          <w:rFonts w:ascii="Times New Roman" w:eastAsia="Times New Roman" w:hAnsi="Times New Roman" w:cs="Times New Roman"/>
          <w:color w:val="000000" w:themeColor="text1"/>
        </w:rPr>
        <w:t>project type</w:t>
      </w:r>
      <w:r w:rsidR="2C1BE81A" w:rsidRPr="79814737">
        <w:rPr>
          <w:rFonts w:ascii="Times New Roman" w:eastAsia="Times New Roman" w:hAnsi="Times New Roman" w:cs="Times New Roman"/>
          <w:color w:val="000000" w:themeColor="text1"/>
        </w:rPr>
        <w:t>s allowed by the authorizing statute</w:t>
      </w:r>
      <w:r w:rsidR="3F7C4566" w:rsidRPr="79814737">
        <w:rPr>
          <w:rFonts w:ascii="Times New Roman" w:eastAsia="Times New Roman" w:hAnsi="Times New Roman" w:cs="Times New Roman"/>
          <w:color w:val="000000" w:themeColor="text1"/>
        </w:rPr>
        <w:t>.</w:t>
      </w:r>
      <w:r w:rsidRPr="79814737">
        <w:rPr>
          <w:rFonts w:ascii="Times New Roman" w:eastAsia="Times New Roman" w:hAnsi="Times New Roman" w:cs="Times New Roman"/>
          <w:color w:val="000000" w:themeColor="text1"/>
        </w:rPr>
        <w:t xml:space="preserve"> The </w:t>
      </w:r>
      <w:r>
        <w:tab/>
      </w:r>
      <w:r w:rsidRPr="79814737">
        <w:rPr>
          <w:rFonts w:ascii="Times New Roman" w:eastAsia="Times New Roman" w:hAnsi="Times New Roman" w:cs="Times New Roman"/>
          <w:color w:val="000000" w:themeColor="text1"/>
        </w:rPr>
        <w:t>De</w:t>
      </w:r>
      <w:r w:rsidR="1274F043" w:rsidRPr="79814737">
        <w:rPr>
          <w:rFonts w:ascii="Times New Roman" w:eastAsia="Times New Roman" w:hAnsi="Times New Roman" w:cs="Times New Roman"/>
          <w:color w:val="000000" w:themeColor="text1"/>
        </w:rPr>
        <w:t>partment will provide more detail in the grant application</w:t>
      </w:r>
      <w:r w:rsidR="4624D9C8" w:rsidRPr="79814737">
        <w:rPr>
          <w:rFonts w:ascii="Times New Roman" w:eastAsia="Times New Roman" w:hAnsi="Times New Roman" w:cs="Times New Roman"/>
          <w:color w:val="000000" w:themeColor="text1"/>
        </w:rPr>
        <w:t>s on grant proposal requirements</w:t>
      </w:r>
      <w:r w:rsidR="22F0C1F0" w:rsidRPr="79814737">
        <w:rPr>
          <w:rFonts w:ascii="Times New Roman" w:eastAsia="Times New Roman" w:hAnsi="Times New Roman" w:cs="Times New Roman"/>
          <w:color w:val="000000" w:themeColor="text1"/>
        </w:rPr>
        <w:t xml:space="preserve"> for </w:t>
      </w:r>
      <w:r>
        <w:tab/>
      </w:r>
      <w:r w:rsidR="22F0C1F0" w:rsidRPr="79814737">
        <w:rPr>
          <w:rFonts w:ascii="Times New Roman" w:eastAsia="Times New Roman" w:hAnsi="Times New Roman" w:cs="Times New Roman"/>
          <w:color w:val="000000" w:themeColor="text1"/>
        </w:rPr>
        <w:t>service providers</w:t>
      </w:r>
      <w:r w:rsidR="2441EA7B" w:rsidRPr="79814737">
        <w:rPr>
          <w:rFonts w:ascii="Times New Roman" w:eastAsia="Times New Roman" w:hAnsi="Times New Roman" w:cs="Times New Roman"/>
          <w:color w:val="000000" w:themeColor="text1"/>
        </w:rPr>
        <w:t xml:space="preserve">. The Department did not make changes to the final </w:t>
      </w:r>
      <w:r w:rsidR="13EC1D31" w:rsidRPr="79814737">
        <w:rPr>
          <w:rFonts w:ascii="Times New Roman" w:eastAsia="Times New Roman" w:hAnsi="Times New Roman" w:cs="Times New Roman"/>
          <w:color w:val="000000" w:themeColor="text1"/>
        </w:rPr>
        <w:t xml:space="preserve">rule </w:t>
      </w:r>
      <w:proofErr w:type="gramStart"/>
      <w:r w:rsidR="13EC1D31" w:rsidRPr="79814737">
        <w:rPr>
          <w:rFonts w:ascii="Times New Roman" w:eastAsia="Times New Roman" w:hAnsi="Times New Roman" w:cs="Times New Roman"/>
          <w:color w:val="000000" w:themeColor="text1"/>
        </w:rPr>
        <w:t>as a result of</w:t>
      </w:r>
      <w:proofErr w:type="gramEnd"/>
      <w:r w:rsidR="13EC1D31" w:rsidRPr="79814737">
        <w:rPr>
          <w:rFonts w:ascii="Times New Roman" w:eastAsia="Times New Roman" w:hAnsi="Times New Roman" w:cs="Times New Roman"/>
          <w:color w:val="000000" w:themeColor="text1"/>
        </w:rPr>
        <w:t xml:space="preserve"> this </w:t>
      </w:r>
      <w:r>
        <w:tab/>
      </w:r>
      <w:r w:rsidR="13EC1D31" w:rsidRPr="79814737">
        <w:rPr>
          <w:rFonts w:ascii="Times New Roman" w:eastAsia="Times New Roman" w:hAnsi="Times New Roman" w:cs="Times New Roman"/>
          <w:color w:val="000000" w:themeColor="text1"/>
        </w:rPr>
        <w:t xml:space="preserve">comment. </w:t>
      </w:r>
    </w:p>
    <w:p w14:paraId="1A67828C" w14:textId="77777777" w:rsidR="00515662" w:rsidRDefault="2B879353" w:rsidP="00515662">
      <w:pPr>
        <w:pStyle w:val="ListParagraph"/>
        <w:numPr>
          <w:ilvl w:val="0"/>
          <w:numId w:val="5"/>
        </w:numPr>
        <w:rPr>
          <w:rFonts w:ascii="Times New Roman" w:eastAsia="Times New Roman" w:hAnsi="Times New Roman" w:cs="Times New Roman"/>
          <w:color w:val="000000" w:themeColor="text1"/>
        </w:rPr>
      </w:pPr>
      <w:r w:rsidRPr="79814737">
        <w:rPr>
          <w:rFonts w:ascii="Times New Roman" w:eastAsia="Times New Roman" w:hAnsi="Times New Roman" w:cs="Times New Roman"/>
          <w:color w:val="000000" w:themeColor="text1"/>
        </w:rPr>
        <w:t xml:space="preserve">Commenter stated that the grant rule overly emphasizes regional planning initiatives, instead of awarding grants to municipalities to support the creation of housing development plans, including municipal ordinances. </w:t>
      </w:r>
    </w:p>
    <w:p w14:paraId="1ABC592B" w14:textId="77777777" w:rsidR="00515662" w:rsidRDefault="00515662" w:rsidP="00515662">
      <w:pPr>
        <w:pStyle w:val="ListParagraph"/>
        <w:rPr>
          <w:rFonts w:ascii="Times New Roman" w:eastAsia="Times New Roman" w:hAnsi="Times New Roman" w:cs="Times New Roman"/>
          <w:color w:val="000000" w:themeColor="text1"/>
        </w:rPr>
      </w:pPr>
    </w:p>
    <w:p w14:paraId="00B84EEB" w14:textId="42069B6E" w:rsidR="2EA90D3C" w:rsidRPr="00515662" w:rsidRDefault="2EA90D3C" w:rsidP="00515662">
      <w:pPr>
        <w:pStyle w:val="ListParagraph"/>
        <w:rPr>
          <w:rFonts w:ascii="Times New Roman" w:eastAsia="Times New Roman" w:hAnsi="Times New Roman" w:cs="Times New Roman"/>
          <w:color w:val="000000" w:themeColor="text1"/>
        </w:rPr>
      </w:pPr>
      <w:r w:rsidRPr="00515662">
        <w:rPr>
          <w:rFonts w:ascii="Times New Roman" w:eastAsia="Times New Roman" w:hAnsi="Times New Roman" w:cs="Times New Roman"/>
          <w:color w:val="000000" w:themeColor="text1"/>
          <w:u w:val="single"/>
        </w:rPr>
        <w:lastRenderedPageBreak/>
        <w:t>Response</w:t>
      </w:r>
      <w:r w:rsidRPr="00515662">
        <w:rPr>
          <w:rFonts w:ascii="Times New Roman" w:eastAsia="Times New Roman" w:hAnsi="Times New Roman" w:cs="Times New Roman"/>
          <w:color w:val="000000" w:themeColor="text1"/>
        </w:rPr>
        <w:t>: The Department thanks the commenter for this comment. While the authorizing statute</w:t>
      </w:r>
      <w:r w:rsidR="009C5992" w:rsidRPr="00515662">
        <w:rPr>
          <w:rFonts w:ascii="Times New Roman" w:eastAsia="Times New Roman" w:hAnsi="Times New Roman" w:cs="Times New Roman"/>
          <w:color w:val="000000" w:themeColor="text1"/>
        </w:rPr>
        <w:t xml:space="preserve"> </w:t>
      </w:r>
      <w:r w:rsidRPr="00515662">
        <w:rPr>
          <w:rFonts w:ascii="Times New Roman" w:eastAsia="Times New Roman" w:hAnsi="Times New Roman" w:cs="Times New Roman"/>
          <w:color w:val="000000" w:themeColor="text1"/>
        </w:rPr>
        <w:t xml:space="preserve">does </w:t>
      </w:r>
      <w:r w:rsidR="00515662" w:rsidRPr="00515662">
        <w:rPr>
          <w:rFonts w:ascii="Times New Roman" w:eastAsia="Times New Roman" w:hAnsi="Times New Roman" w:cs="Times New Roman"/>
          <w:color w:val="000000" w:themeColor="text1"/>
        </w:rPr>
        <w:t xml:space="preserve">require the Housing Opportunity Program to “support regional approaches”, </w:t>
      </w:r>
      <w:r w:rsidR="009C5992" w:rsidRPr="00515662">
        <w:rPr>
          <w:rFonts w:ascii="Times New Roman" w:eastAsia="Times New Roman" w:hAnsi="Times New Roman" w:cs="Times New Roman"/>
          <w:color w:val="000000" w:themeColor="text1"/>
        </w:rPr>
        <w:t>5 M.R.S. § 31056-</w:t>
      </w:r>
      <w:proofErr w:type="gramStart"/>
      <w:r w:rsidR="009C5992" w:rsidRPr="00515662">
        <w:rPr>
          <w:rFonts w:ascii="Times New Roman" w:eastAsia="Times New Roman" w:hAnsi="Times New Roman" w:cs="Times New Roman"/>
          <w:color w:val="000000" w:themeColor="text1"/>
        </w:rPr>
        <w:t>J</w:t>
      </w:r>
      <w:r w:rsidR="00515662" w:rsidRPr="00515662">
        <w:rPr>
          <w:rFonts w:ascii="Times New Roman" w:eastAsia="Times New Roman" w:hAnsi="Times New Roman" w:cs="Times New Roman"/>
          <w:color w:val="000000" w:themeColor="text1"/>
        </w:rPr>
        <w:t>(</w:t>
      </w:r>
      <w:proofErr w:type="gramEnd"/>
      <w:r w:rsidR="00515662" w:rsidRPr="00515662">
        <w:rPr>
          <w:rFonts w:ascii="Times New Roman" w:eastAsia="Times New Roman" w:hAnsi="Times New Roman" w:cs="Times New Roman"/>
          <w:color w:val="000000" w:themeColor="text1"/>
        </w:rPr>
        <w:t>1)</w:t>
      </w:r>
      <w:r w:rsidR="009C5992" w:rsidRPr="00515662">
        <w:rPr>
          <w:rFonts w:ascii="Times New Roman" w:eastAsia="Times New Roman" w:hAnsi="Times New Roman" w:cs="Times New Roman"/>
          <w:color w:val="000000" w:themeColor="text1"/>
        </w:rPr>
        <w:t xml:space="preserve">, </w:t>
      </w:r>
      <w:r w:rsidR="343329A3" w:rsidRPr="00515662">
        <w:rPr>
          <w:rFonts w:ascii="Times New Roman" w:eastAsia="Times New Roman" w:hAnsi="Times New Roman" w:cs="Times New Roman"/>
          <w:color w:val="000000" w:themeColor="text1"/>
        </w:rPr>
        <w:t xml:space="preserve"> the Department acknowledges </w:t>
      </w:r>
      <w:r w:rsidR="00515662">
        <w:rPr>
          <w:rFonts w:ascii="Times New Roman" w:eastAsia="Times New Roman" w:hAnsi="Times New Roman" w:cs="Times New Roman"/>
          <w:color w:val="000000" w:themeColor="text1"/>
        </w:rPr>
        <w:t>there are other allowable uses for the funding</w:t>
      </w:r>
      <w:r w:rsidR="343329A3" w:rsidRPr="00515662">
        <w:rPr>
          <w:rFonts w:ascii="Times New Roman" w:eastAsia="Times New Roman" w:hAnsi="Times New Roman" w:cs="Times New Roman"/>
          <w:color w:val="000000" w:themeColor="text1"/>
        </w:rPr>
        <w:t xml:space="preserve">. The Department amended the definition of “service provider” to remove the phrase “and other organizations </w:t>
      </w:r>
      <w:r w:rsidR="1515F53D" w:rsidRPr="00515662">
        <w:rPr>
          <w:rFonts w:ascii="Times New Roman" w:eastAsia="Times New Roman" w:hAnsi="Times New Roman" w:cs="Times New Roman"/>
          <w:color w:val="000000" w:themeColor="text1"/>
        </w:rPr>
        <w:t>focused on providing a regional approach” to clarify that a regional approach is not required to be eligible for a</w:t>
      </w:r>
      <w:r w:rsidR="003067DB">
        <w:rPr>
          <w:rFonts w:ascii="Times New Roman" w:eastAsia="Times New Roman" w:hAnsi="Times New Roman" w:cs="Times New Roman"/>
          <w:color w:val="000000" w:themeColor="text1"/>
        </w:rPr>
        <w:t xml:space="preserve"> Housing Opportunity</w:t>
      </w:r>
      <w:r w:rsidR="1515F53D" w:rsidRPr="00515662">
        <w:rPr>
          <w:rFonts w:ascii="Times New Roman" w:eastAsia="Times New Roman" w:hAnsi="Times New Roman" w:cs="Times New Roman"/>
          <w:color w:val="000000" w:themeColor="text1"/>
        </w:rPr>
        <w:t xml:space="preserve"> </w:t>
      </w:r>
      <w:r w:rsidR="00047BFD">
        <w:rPr>
          <w:rFonts w:ascii="Times New Roman" w:eastAsia="Times New Roman" w:hAnsi="Times New Roman" w:cs="Times New Roman"/>
          <w:color w:val="000000" w:themeColor="text1"/>
        </w:rPr>
        <w:t>G</w:t>
      </w:r>
      <w:r w:rsidR="1515F53D" w:rsidRPr="00515662">
        <w:rPr>
          <w:rFonts w:ascii="Times New Roman" w:eastAsia="Times New Roman" w:hAnsi="Times New Roman" w:cs="Times New Roman"/>
          <w:color w:val="000000" w:themeColor="text1"/>
        </w:rPr>
        <w:t xml:space="preserve">rant. </w:t>
      </w:r>
    </w:p>
    <w:p w14:paraId="2C8B60D3" w14:textId="26816051" w:rsidR="15CBFCDE" w:rsidRDefault="15CBFCDE" w:rsidP="15CBFCDE">
      <w:pPr>
        <w:rPr>
          <w:rFonts w:ascii="Times New Roman" w:eastAsia="Times New Roman" w:hAnsi="Times New Roman" w:cs="Times New Roman"/>
          <w:color w:val="000000" w:themeColor="text1"/>
        </w:rPr>
      </w:pPr>
    </w:p>
    <w:p w14:paraId="507BAD2E" w14:textId="3DF1CE74" w:rsidR="339511EC" w:rsidRDefault="339511EC" w:rsidP="6046D451">
      <w:pPr>
        <w:jc w:val="center"/>
        <w:rPr>
          <w:rFonts w:ascii="Times New Roman" w:eastAsia="Times New Roman" w:hAnsi="Times New Roman" w:cs="Times New Roman"/>
          <w:color w:val="000000" w:themeColor="text1"/>
        </w:rPr>
      </w:pPr>
      <w:r w:rsidRPr="79814737">
        <w:rPr>
          <w:rFonts w:ascii="Times New Roman" w:eastAsia="Times New Roman" w:hAnsi="Times New Roman" w:cs="Times New Roman"/>
          <w:b/>
          <w:bCs/>
          <w:color w:val="000000" w:themeColor="text1"/>
        </w:rPr>
        <w:t>List of Changes to the Final Rule</w:t>
      </w:r>
    </w:p>
    <w:p w14:paraId="5A83D55C" w14:textId="7083C01A" w:rsidR="00515662" w:rsidRDefault="664FE04B" w:rsidP="79814737">
      <w:pPr>
        <w:pStyle w:val="ListParagraph"/>
        <w:numPr>
          <w:ilvl w:val="0"/>
          <w:numId w:val="2"/>
        </w:numPr>
        <w:rPr>
          <w:rFonts w:ascii="Times New Roman" w:eastAsia="Times New Roman" w:hAnsi="Times New Roman" w:cs="Times New Roman"/>
        </w:rPr>
      </w:pPr>
      <w:r w:rsidRPr="79814737">
        <w:rPr>
          <w:rFonts w:ascii="Times New Roman" w:eastAsia="Times New Roman" w:hAnsi="Times New Roman" w:cs="Times New Roman"/>
        </w:rPr>
        <w:t>The Department added</w:t>
      </w:r>
      <w:r w:rsidR="00515662">
        <w:rPr>
          <w:rFonts w:ascii="Times New Roman" w:eastAsia="Times New Roman" w:hAnsi="Times New Roman" w:cs="Times New Roman"/>
        </w:rPr>
        <w:t xml:space="preserve"> the phrase “and municipalities” to Section 1(A). </w:t>
      </w:r>
    </w:p>
    <w:p w14:paraId="03F3C4E7" w14:textId="43CB6009" w:rsidR="664FE04B" w:rsidRDefault="00515662" w:rsidP="79814737">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The Department added</w:t>
      </w:r>
      <w:r w:rsidR="664FE04B" w:rsidRPr="79814737">
        <w:rPr>
          <w:rFonts w:ascii="Times New Roman" w:eastAsia="Times New Roman" w:hAnsi="Times New Roman" w:cs="Times New Roman"/>
        </w:rPr>
        <w:t xml:space="preserve"> the definition of “municipality” in Section 1(B). </w:t>
      </w:r>
    </w:p>
    <w:p w14:paraId="380D0303" w14:textId="3D0D3B4C" w:rsidR="15CBFCDE" w:rsidRDefault="14069C57" w:rsidP="6046D451">
      <w:pPr>
        <w:pStyle w:val="ListParagraph"/>
        <w:numPr>
          <w:ilvl w:val="0"/>
          <w:numId w:val="2"/>
        </w:numPr>
        <w:rPr>
          <w:rFonts w:ascii="Times New Roman" w:eastAsia="Times New Roman" w:hAnsi="Times New Roman" w:cs="Times New Roman"/>
        </w:rPr>
      </w:pPr>
      <w:r w:rsidRPr="79814737">
        <w:rPr>
          <w:rFonts w:ascii="Times New Roman" w:eastAsia="Times New Roman" w:hAnsi="Times New Roman" w:cs="Times New Roman"/>
        </w:rPr>
        <w:t>The Department amended the definition of “service provider” in Section(1)(B) to</w:t>
      </w:r>
      <w:r w:rsidR="405C2F5A" w:rsidRPr="79814737">
        <w:rPr>
          <w:rFonts w:ascii="Times New Roman" w:eastAsia="Times New Roman" w:hAnsi="Times New Roman" w:cs="Times New Roman"/>
        </w:rPr>
        <w:t xml:space="preserve"> </w:t>
      </w:r>
      <w:r w:rsidR="277722EA" w:rsidRPr="79814737">
        <w:rPr>
          <w:rFonts w:ascii="Times New Roman" w:eastAsia="Times New Roman" w:hAnsi="Times New Roman" w:cs="Times New Roman"/>
        </w:rPr>
        <w:t>inclu</w:t>
      </w:r>
      <w:r w:rsidRPr="79814737">
        <w:rPr>
          <w:rFonts w:ascii="Times New Roman" w:eastAsia="Times New Roman" w:hAnsi="Times New Roman" w:cs="Times New Roman"/>
        </w:rPr>
        <w:t xml:space="preserve">de a citation to Title 30-A, Chapter 119. </w:t>
      </w:r>
    </w:p>
    <w:p w14:paraId="4C432D36" w14:textId="6BA4E935" w:rsidR="63811F46" w:rsidRDefault="63811F46" w:rsidP="79814737">
      <w:pPr>
        <w:pStyle w:val="ListParagraph"/>
        <w:numPr>
          <w:ilvl w:val="0"/>
          <w:numId w:val="2"/>
        </w:numPr>
        <w:rPr>
          <w:rFonts w:ascii="Times New Roman" w:eastAsia="Times New Roman" w:hAnsi="Times New Roman" w:cs="Times New Roman"/>
          <w:color w:val="000000" w:themeColor="text1"/>
        </w:rPr>
      </w:pPr>
      <w:r w:rsidRPr="79814737">
        <w:rPr>
          <w:rFonts w:ascii="Times New Roman" w:eastAsia="Times New Roman" w:hAnsi="Times New Roman" w:cs="Times New Roman"/>
          <w:color w:val="000000" w:themeColor="text1"/>
        </w:rPr>
        <w:t>T</w:t>
      </w:r>
      <w:r w:rsidR="65732EED" w:rsidRPr="79814737">
        <w:rPr>
          <w:rFonts w:ascii="Times New Roman" w:eastAsia="Times New Roman" w:hAnsi="Times New Roman" w:cs="Times New Roman"/>
          <w:color w:val="000000" w:themeColor="text1"/>
        </w:rPr>
        <w:t>he Department amended the definition of “service provider”</w:t>
      </w:r>
      <w:r w:rsidR="34F0CA63" w:rsidRPr="79814737">
        <w:rPr>
          <w:rFonts w:ascii="Times New Roman" w:eastAsia="Times New Roman" w:hAnsi="Times New Roman" w:cs="Times New Roman"/>
          <w:color w:val="000000" w:themeColor="text1"/>
        </w:rPr>
        <w:t xml:space="preserve"> in Section (1)(B)</w:t>
      </w:r>
      <w:r w:rsidR="65732EED" w:rsidRPr="79814737">
        <w:rPr>
          <w:rFonts w:ascii="Times New Roman" w:eastAsia="Times New Roman" w:hAnsi="Times New Roman" w:cs="Times New Roman"/>
          <w:color w:val="000000" w:themeColor="text1"/>
        </w:rPr>
        <w:t xml:space="preserve"> to remove the phrase “and other organizations focused on providing a regional approach.”</w:t>
      </w:r>
    </w:p>
    <w:p w14:paraId="21EE6C89" w14:textId="252BCC8C" w:rsidR="74D82E6E" w:rsidRDefault="74D82E6E" w:rsidP="79814737">
      <w:pPr>
        <w:pStyle w:val="ListParagraph"/>
        <w:numPr>
          <w:ilvl w:val="0"/>
          <w:numId w:val="2"/>
        </w:numPr>
        <w:rPr>
          <w:rFonts w:ascii="Times New Roman" w:eastAsia="Times New Roman" w:hAnsi="Times New Roman" w:cs="Times New Roman"/>
          <w:color w:val="000000" w:themeColor="text1"/>
        </w:rPr>
      </w:pPr>
      <w:r w:rsidRPr="79814737">
        <w:rPr>
          <w:rFonts w:ascii="Times New Roman" w:eastAsia="Times New Roman" w:hAnsi="Times New Roman" w:cs="Times New Roman"/>
          <w:color w:val="000000" w:themeColor="text1"/>
        </w:rPr>
        <w:t xml:space="preserve">The Department amended the definition of “service provider” in Section 1(B) to state that municipalities and service providers will need to demonstrate experience and capacity. </w:t>
      </w:r>
    </w:p>
    <w:p w14:paraId="475E8D4F" w14:textId="0F714F96" w:rsidR="06FD6DB3" w:rsidRDefault="06FD6DB3" w:rsidP="79814737">
      <w:pPr>
        <w:pStyle w:val="ListParagraph"/>
        <w:numPr>
          <w:ilvl w:val="0"/>
          <w:numId w:val="2"/>
        </w:numPr>
        <w:rPr>
          <w:rFonts w:ascii="Times New Roman" w:eastAsia="Times New Roman" w:hAnsi="Times New Roman" w:cs="Times New Roman"/>
          <w:color w:val="000000" w:themeColor="text1"/>
        </w:rPr>
      </w:pPr>
      <w:r w:rsidRPr="79814737">
        <w:rPr>
          <w:rFonts w:ascii="Times New Roman" w:eastAsia="Times New Roman" w:hAnsi="Times New Roman" w:cs="Times New Roman"/>
          <w:color w:val="000000" w:themeColor="text1"/>
        </w:rPr>
        <w:t xml:space="preserve">The Department amended Section 2 to include municipalities as eligible grant recipients. </w:t>
      </w:r>
    </w:p>
    <w:p w14:paraId="1DA8193F" w14:textId="646FFB60" w:rsidR="103D5C34" w:rsidRDefault="103D5C34" w:rsidP="79814737">
      <w:pPr>
        <w:pStyle w:val="ListParagraph"/>
        <w:numPr>
          <w:ilvl w:val="0"/>
          <w:numId w:val="2"/>
        </w:numPr>
        <w:rPr>
          <w:rFonts w:ascii="Times New Roman" w:eastAsia="Times New Roman" w:hAnsi="Times New Roman" w:cs="Times New Roman"/>
          <w:color w:val="000000" w:themeColor="text1"/>
        </w:rPr>
      </w:pPr>
      <w:r w:rsidRPr="79814737">
        <w:rPr>
          <w:rFonts w:ascii="Times New Roman" w:eastAsia="Times New Roman" w:hAnsi="Times New Roman" w:cs="Times New Roman"/>
          <w:color w:val="000000" w:themeColor="text1"/>
        </w:rPr>
        <w:t xml:space="preserve">The Department amended Section 3(A) to include municipalities. </w:t>
      </w:r>
    </w:p>
    <w:sectPr w:rsidR="103D5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9E95"/>
    <w:multiLevelType w:val="hybridMultilevel"/>
    <w:tmpl w:val="1588897A"/>
    <w:lvl w:ilvl="0" w:tplc="A836D2C4">
      <w:start w:val="1"/>
      <w:numFmt w:val="decimal"/>
      <w:lvlText w:val="%1."/>
      <w:lvlJc w:val="left"/>
      <w:pPr>
        <w:ind w:left="720" w:hanging="360"/>
      </w:pPr>
    </w:lvl>
    <w:lvl w:ilvl="1" w:tplc="2138EBC0">
      <w:start w:val="1"/>
      <w:numFmt w:val="lowerLetter"/>
      <w:lvlText w:val="%2."/>
      <w:lvlJc w:val="left"/>
      <w:pPr>
        <w:ind w:left="1440" w:hanging="360"/>
      </w:pPr>
    </w:lvl>
    <w:lvl w:ilvl="2" w:tplc="C3DC5470">
      <w:start w:val="1"/>
      <w:numFmt w:val="lowerRoman"/>
      <w:lvlText w:val="%3."/>
      <w:lvlJc w:val="right"/>
      <w:pPr>
        <w:ind w:left="2160" w:hanging="180"/>
      </w:pPr>
    </w:lvl>
    <w:lvl w:ilvl="3" w:tplc="9D8EC1A0">
      <w:start w:val="1"/>
      <w:numFmt w:val="decimal"/>
      <w:lvlText w:val="%4."/>
      <w:lvlJc w:val="left"/>
      <w:pPr>
        <w:ind w:left="2880" w:hanging="360"/>
      </w:pPr>
    </w:lvl>
    <w:lvl w:ilvl="4" w:tplc="A59A8528">
      <w:start w:val="1"/>
      <w:numFmt w:val="lowerLetter"/>
      <w:lvlText w:val="%5."/>
      <w:lvlJc w:val="left"/>
      <w:pPr>
        <w:ind w:left="3600" w:hanging="360"/>
      </w:pPr>
    </w:lvl>
    <w:lvl w:ilvl="5" w:tplc="EE1668FA">
      <w:start w:val="1"/>
      <w:numFmt w:val="lowerRoman"/>
      <w:lvlText w:val="%6."/>
      <w:lvlJc w:val="right"/>
      <w:pPr>
        <w:ind w:left="4320" w:hanging="180"/>
      </w:pPr>
    </w:lvl>
    <w:lvl w:ilvl="6" w:tplc="CC742660">
      <w:start w:val="1"/>
      <w:numFmt w:val="decimal"/>
      <w:lvlText w:val="%7."/>
      <w:lvlJc w:val="left"/>
      <w:pPr>
        <w:ind w:left="5040" w:hanging="360"/>
      </w:pPr>
    </w:lvl>
    <w:lvl w:ilvl="7" w:tplc="79AE8B24">
      <w:start w:val="1"/>
      <w:numFmt w:val="lowerLetter"/>
      <w:lvlText w:val="%8."/>
      <w:lvlJc w:val="left"/>
      <w:pPr>
        <w:ind w:left="5760" w:hanging="360"/>
      </w:pPr>
    </w:lvl>
    <w:lvl w:ilvl="8" w:tplc="5B847318">
      <w:start w:val="1"/>
      <w:numFmt w:val="lowerRoman"/>
      <w:lvlText w:val="%9."/>
      <w:lvlJc w:val="right"/>
      <w:pPr>
        <w:ind w:left="6480" w:hanging="180"/>
      </w:pPr>
    </w:lvl>
  </w:abstractNum>
  <w:abstractNum w:abstractNumId="1" w15:restartNumberingAfterBreak="0">
    <w:nsid w:val="24C99249"/>
    <w:multiLevelType w:val="hybridMultilevel"/>
    <w:tmpl w:val="E78EDDB2"/>
    <w:lvl w:ilvl="0" w:tplc="7C9031A0">
      <w:start w:val="1"/>
      <w:numFmt w:val="decimal"/>
      <w:lvlText w:val="%1."/>
      <w:lvlJc w:val="left"/>
      <w:pPr>
        <w:ind w:left="720" w:hanging="360"/>
      </w:pPr>
    </w:lvl>
    <w:lvl w:ilvl="1" w:tplc="3BF4924A">
      <w:start w:val="1"/>
      <w:numFmt w:val="lowerLetter"/>
      <w:lvlText w:val="%2."/>
      <w:lvlJc w:val="left"/>
      <w:pPr>
        <w:ind w:left="1440" w:hanging="360"/>
      </w:pPr>
    </w:lvl>
    <w:lvl w:ilvl="2" w:tplc="AE661580">
      <w:start w:val="1"/>
      <w:numFmt w:val="lowerRoman"/>
      <w:lvlText w:val="%3."/>
      <w:lvlJc w:val="right"/>
      <w:pPr>
        <w:ind w:left="2160" w:hanging="180"/>
      </w:pPr>
    </w:lvl>
    <w:lvl w:ilvl="3" w:tplc="38268CBC">
      <w:start w:val="1"/>
      <w:numFmt w:val="decimal"/>
      <w:lvlText w:val="%4."/>
      <w:lvlJc w:val="left"/>
      <w:pPr>
        <w:ind w:left="2880" w:hanging="360"/>
      </w:pPr>
    </w:lvl>
    <w:lvl w:ilvl="4" w:tplc="7D4A037A">
      <w:start w:val="1"/>
      <w:numFmt w:val="lowerLetter"/>
      <w:lvlText w:val="%5."/>
      <w:lvlJc w:val="left"/>
      <w:pPr>
        <w:ind w:left="3600" w:hanging="360"/>
      </w:pPr>
    </w:lvl>
    <w:lvl w:ilvl="5" w:tplc="BA6A27E4">
      <w:start w:val="1"/>
      <w:numFmt w:val="lowerRoman"/>
      <w:lvlText w:val="%6."/>
      <w:lvlJc w:val="right"/>
      <w:pPr>
        <w:ind w:left="4320" w:hanging="180"/>
      </w:pPr>
    </w:lvl>
    <w:lvl w:ilvl="6" w:tplc="CBBC6AC6">
      <w:start w:val="1"/>
      <w:numFmt w:val="decimal"/>
      <w:lvlText w:val="%7."/>
      <w:lvlJc w:val="left"/>
      <w:pPr>
        <w:ind w:left="5040" w:hanging="360"/>
      </w:pPr>
    </w:lvl>
    <w:lvl w:ilvl="7" w:tplc="9E361DAA">
      <w:start w:val="1"/>
      <w:numFmt w:val="lowerLetter"/>
      <w:lvlText w:val="%8."/>
      <w:lvlJc w:val="left"/>
      <w:pPr>
        <w:ind w:left="5760" w:hanging="360"/>
      </w:pPr>
    </w:lvl>
    <w:lvl w:ilvl="8" w:tplc="5EA2E930">
      <w:start w:val="1"/>
      <w:numFmt w:val="lowerRoman"/>
      <w:lvlText w:val="%9."/>
      <w:lvlJc w:val="right"/>
      <w:pPr>
        <w:ind w:left="6480" w:hanging="180"/>
      </w:pPr>
    </w:lvl>
  </w:abstractNum>
  <w:abstractNum w:abstractNumId="2" w15:restartNumberingAfterBreak="0">
    <w:nsid w:val="379AF6D3"/>
    <w:multiLevelType w:val="hybridMultilevel"/>
    <w:tmpl w:val="A33E1E10"/>
    <w:lvl w:ilvl="0" w:tplc="9C4A5A54">
      <w:start w:val="1"/>
      <w:numFmt w:val="bullet"/>
      <w:lvlText w:val=""/>
      <w:lvlJc w:val="left"/>
      <w:pPr>
        <w:ind w:left="1080" w:hanging="360"/>
      </w:pPr>
      <w:rPr>
        <w:rFonts w:ascii="Symbol" w:hAnsi="Symbol" w:hint="default"/>
      </w:rPr>
    </w:lvl>
    <w:lvl w:ilvl="1" w:tplc="ABB6E3D8">
      <w:start w:val="1"/>
      <w:numFmt w:val="bullet"/>
      <w:lvlText w:val="o"/>
      <w:lvlJc w:val="left"/>
      <w:pPr>
        <w:ind w:left="1800" w:hanging="360"/>
      </w:pPr>
      <w:rPr>
        <w:rFonts w:ascii="Courier New" w:hAnsi="Courier New" w:hint="default"/>
      </w:rPr>
    </w:lvl>
    <w:lvl w:ilvl="2" w:tplc="77AA50CA">
      <w:start w:val="1"/>
      <w:numFmt w:val="bullet"/>
      <w:lvlText w:val=""/>
      <w:lvlJc w:val="left"/>
      <w:pPr>
        <w:ind w:left="2520" w:hanging="360"/>
      </w:pPr>
      <w:rPr>
        <w:rFonts w:ascii="Wingdings" w:hAnsi="Wingdings" w:hint="default"/>
      </w:rPr>
    </w:lvl>
    <w:lvl w:ilvl="3" w:tplc="DDE405D8">
      <w:start w:val="1"/>
      <w:numFmt w:val="bullet"/>
      <w:lvlText w:val=""/>
      <w:lvlJc w:val="left"/>
      <w:pPr>
        <w:ind w:left="3240" w:hanging="360"/>
      </w:pPr>
      <w:rPr>
        <w:rFonts w:ascii="Symbol" w:hAnsi="Symbol" w:hint="default"/>
      </w:rPr>
    </w:lvl>
    <w:lvl w:ilvl="4" w:tplc="A86E08A2">
      <w:start w:val="1"/>
      <w:numFmt w:val="bullet"/>
      <w:lvlText w:val="o"/>
      <w:lvlJc w:val="left"/>
      <w:pPr>
        <w:ind w:left="3960" w:hanging="360"/>
      </w:pPr>
      <w:rPr>
        <w:rFonts w:ascii="Courier New" w:hAnsi="Courier New" w:hint="default"/>
      </w:rPr>
    </w:lvl>
    <w:lvl w:ilvl="5" w:tplc="8D6A917A">
      <w:start w:val="1"/>
      <w:numFmt w:val="bullet"/>
      <w:lvlText w:val=""/>
      <w:lvlJc w:val="left"/>
      <w:pPr>
        <w:ind w:left="4680" w:hanging="360"/>
      </w:pPr>
      <w:rPr>
        <w:rFonts w:ascii="Wingdings" w:hAnsi="Wingdings" w:hint="default"/>
      </w:rPr>
    </w:lvl>
    <w:lvl w:ilvl="6" w:tplc="949E1966">
      <w:start w:val="1"/>
      <w:numFmt w:val="bullet"/>
      <w:lvlText w:val=""/>
      <w:lvlJc w:val="left"/>
      <w:pPr>
        <w:ind w:left="5400" w:hanging="360"/>
      </w:pPr>
      <w:rPr>
        <w:rFonts w:ascii="Symbol" w:hAnsi="Symbol" w:hint="default"/>
      </w:rPr>
    </w:lvl>
    <w:lvl w:ilvl="7" w:tplc="B2BC8A26">
      <w:start w:val="1"/>
      <w:numFmt w:val="bullet"/>
      <w:lvlText w:val="o"/>
      <w:lvlJc w:val="left"/>
      <w:pPr>
        <w:ind w:left="6120" w:hanging="360"/>
      </w:pPr>
      <w:rPr>
        <w:rFonts w:ascii="Courier New" w:hAnsi="Courier New" w:hint="default"/>
      </w:rPr>
    </w:lvl>
    <w:lvl w:ilvl="8" w:tplc="4C224A88">
      <w:start w:val="1"/>
      <w:numFmt w:val="bullet"/>
      <w:lvlText w:val=""/>
      <w:lvlJc w:val="left"/>
      <w:pPr>
        <w:ind w:left="6840" w:hanging="360"/>
      </w:pPr>
      <w:rPr>
        <w:rFonts w:ascii="Wingdings" w:hAnsi="Wingdings" w:hint="default"/>
      </w:rPr>
    </w:lvl>
  </w:abstractNum>
  <w:abstractNum w:abstractNumId="3" w15:restartNumberingAfterBreak="0">
    <w:nsid w:val="570AF4E9"/>
    <w:multiLevelType w:val="hybridMultilevel"/>
    <w:tmpl w:val="73C246A8"/>
    <w:lvl w:ilvl="0" w:tplc="0C8247A4">
      <w:start w:val="1"/>
      <w:numFmt w:val="decimal"/>
      <w:lvlText w:val="%1."/>
      <w:lvlJc w:val="left"/>
      <w:pPr>
        <w:ind w:left="720" w:hanging="360"/>
      </w:pPr>
    </w:lvl>
    <w:lvl w:ilvl="1" w:tplc="E9F4D47E">
      <w:start w:val="1"/>
      <w:numFmt w:val="lowerLetter"/>
      <w:lvlText w:val="%2."/>
      <w:lvlJc w:val="left"/>
      <w:pPr>
        <w:ind w:left="1440" w:hanging="360"/>
      </w:pPr>
    </w:lvl>
    <w:lvl w:ilvl="2" w:tplc="73864B06">
      <w:start w:val="1"/>
      <w:numFmt w:val="lowerRoman"/>
      <w:lvlText w:val="%3."/>
      <w:lvlJc w:val="right"/>
      <w:pPr>
        <w:ind w:left="2160" w:hanging="180"/>
      </w:pPr>
    </w:lvl>
    <w:lvl w:ilvl="3" w:tplc="B23EAA44">
      <w:start w:val="1"/>
      <w:numFmt w:val="decimal"/>
      <w:lvlText w:val="%4."/>
      <w:lvlJc w:val="left"/>
      <w:pPr>
        <w:ind w:left="2880" w:hanging="360"/>
      </w:pPr>
    </w:lvl>
    <w:lvl w:ilvl="4" w:tplc="83E8FB02">
      <w:start w:val="1"/>
      <w:numFmt w:val="lowerLetter"/>
      <w:lvlText w:val="%5."/>
      <w:lvlJc w:val="left"/>
      <w:pPr>
        <w:ind w:left="3600" w:hanging="360"/>
      </w:pPr>
    </w:lvl>
    <w:lvl w:ilvl="5" w:tplc="30D02BC6">
      <w:start w:val="1"/>
      <w:numFmt w:val="lowerRoman"/>
      <w:lvlText w:val="%6."/>
      <w:lvlJc w:val="right"/>
      <w:pPr>
        <w:ind w:left="4320" w:hanging="180"/>
      </w:pPr>
    </w:lvl>
    <w:lvl w:ilvl="6" w:tplc="94D65B6C">
      <w:start w:val="1"/>
      <w:numFmt w:val="decimal"/>
      <w:lvlText w:val="%7."/>
      <w:lvlJc w:val="left"/>
      <w:pPr>
        <w:ind w:left="5040" w:hanging="360"/>
      </w:pPr>
    </w:lvl>
    <w:lvl w:ilvl="7" w:tplc="9E7EC4EC">
      <w:start w:val="1"/>
      <w:numFmt w:val="lowerLetter"/>
      <w:lvlText w:val="%8."/>
      <w:lvlJc w:val="left"/>
      <w:pPr>
        <w:ind w:left="5760" w:hanging="360"/>
      </w:pPr>
    </w:lvl>
    <w:lvl w:ilvl="8" w:tplc="34AE772E">
      <w:start w:val="1"/>
      <w:numFmt w:val="lowerRoman"/>
      <w:lvlText w:val="%9."/>
      <w:lvlJc w:val="right"/>
      <w:pPr>
        <w:ind w:left="6480" w:hanging="180"/>
      </w:pPr>
    </w:lvl>
  </w:abstractNum>
  <w:abstractNum w:abstractNumId="4" w15:restartNumberingAfterBreak="0">
    <w:nsid w:val="63A6C4E6"/>
    <w:multiLevelType w:val="hybridMultilevel"/>
    <w:tmpl w:val="A4CA5098"/>
    <w:lvl w:ilvl="0" w:tplc="6DE8F2E4">
      <w:start w:val="1"/>
      <w:numFmt w:val="decimal"/>
      <w:lvlText w:val="%1."/>
      <w:lvlJc w:val="left"/>
      <w:pPr>
        <w:ind w:left="720" w:hanging="360"/>
      </w:pPr>
    </w:lvl>
    <w:lvl w:ilvl="1" w:tplc="D98EA7F6">
      <w:start w:val="1"/>
      <w:numFmt w:val="lowerLetter"/>
      <w:lvlText w:val="%2."/>
      <w:lvlJc w:val="left"/>
      <w:pPr>
        <w:ind w:left="1440" w:hanging="360"/>
      </w:pPr>
    </w:lvl>
    <w:lvl w:ilvl="2" w:tplc="35580322">
      <w:start w:val="1"/>
      <w:numFmt w:val="lowerRoman"/>
      <w:lvlText w:val="%3."/>
      <w:lvlJc w:val="right"/>
      <w:pPr>
        <w:ind w:left="2160" w:hanging="180"/>
      </w:pPr>
    </w:lvl>
    <w:lvl w:ilvl="3" w:tplc="A29A5C50">
      <w:start w:val="1"/>
      <w:numFmt w:val="decimal"/>
      <w:lvlText w:val="%4."/>
      <w:lvlJc w:val="left"/>
      <w:pPr>
        <w:ind w:left="2880" w:hanging="360"/>
      </w:pPr>
    </w:lvl>
    <w:lvl w:ilvl="4" w:tplc="D74C0D0E">
      <w:start w:val="1"/>
      <w:numFmt w:val="lowerLetter"/>
      <w:lvlText w:val="%5."/>
      <w:lvlJc w:val="left"/>
      <w:pPr>
        <w:ind w:left="3600" w:hanging="360"/>
      </w:pPr>
    </w:lvl>
    <w:lvl w:ilvl="5" w:tplc="3FBEA9C6">
      <w:start w:val="1"/>
      <w:numFmt w:val="lowerRoman"/>
      <w:lvlText w:val="%6."/>
      <w:lvlJc w:val="right"/>
      <w:pPr>
        <w:ind w:left="4320" w:hanging="180"/>
      </w:pPr>
    </w:lvl>
    <w:lvl w:ilvl="6" w:tplc="BC42B3C8">
      <w:start w:val="1"/>
      <w:numFmt w:val="decimal"/>
      <w:lvlText w:val="%7."/>
      <w:lvlJc w:val="left"/>
      <w:pPr>
        <w:ind w:left="5040" w:hanging="360"/>
      </w:pPr>
    </w:lvl>
    <w:lvl w:ilvl="7" w:tplc="86B2FD84">
      <w:start w:val="1"/>
      <w:numFmt w:val="lowerLetter"/>
      <w:lvlText w:val="%8."/>
      <w:lvlJc w:val="left"/>
      <w:pPr>
        <w:ind w:left="5760" w:hanging="360"/>
      </w:pPr>
    </w:lvl>
    <w:lvl w:ilvl="8" w:tplc="4F0012E4">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77BF91"/>
    <w:rsid w:val="00047BFD"/>
    <w:rsid w:val="00179503"/>
    <w:rsid w:val="002B6507"/>
    <w:rsid w:val="003067DB"/>
    <w:rsid w:val="0044425E"/>
    <w:rsid w:val="00515662"/>
    <w:rsid w:val="00921EAD"/>
    <w:rsid w:val="009C5992"/>
    <w:rsid w:val="00B60D48"/>
    <w:rsid w:val="00B82BE2"/>
    <w:rsid w:val="00DF0D26"/>
    <w:rsid w:val="00F41D91"/>
    <w:rsid w:val="013FEBB3"/>
    <w:rsid w:val="01C0281D"/>
    <w:rsid w:val="01E3F3E5"/>
    <w:rsid w:val="02340968"/>
    <w:rsid w:val="03513370"/>
    <w:rsid w:val="03978E39"/>
    <w:rsid w:val="03B75A1B"/>
    <w:rsid w:val="040F5623"/>
    <w:rsid w:val="04F35D16"/>
    <w:rsid w:val="05A5A5A3"/>
    <w:rsid w:val="05B3B36B"/>
    <w:rsid w:val="05E84B16"/>
    <w:rsid w:val="06411FBD"/>
    <w:rsid w:val="0655564F"/>
    <w:rsid w:val="06FD6DB3"/>
    <w:rsid w:val="070612A7"/>
    <w:rsid w:val="075DCD30"/>
    <w:rsid w:val="07BA4A03"/>
    <w:rsid w:val="07EAE52E"/>
    <w:rsid w:val="0872013A"/>
    <w:rsid w:val="087FEB02"/>
    <w:rsid w:val="08DD38BA"/>
    <w:rsid w:val="090313CB"/>
    <w:rsid w:val="091AFA50"/>
    <w:rsid w:val="0974F240"/>
    <w:rsid w:val="09B2D2AC"/>
    <w:rsid w:val="09CC371C"/>
    <w:rsid w:val="09DCAEBF"/>
    <w:rsid w:val="0A0CA9BC"/>
    <w:rsid w:val="0A219B56"/>
    <w:rsid w:val="0A66DEBF"/>
    <w:rsid w:val="0A932EFF"/>
    <w:rsid w:val="0AA16819"/>
    <w:rsid w:val="0ABB1050"/>
    <w:rsid w:val="0ADE4B75"/>
    <w:rsid w:val="0AE6382F"/>
    <w:rsid w:val="0AF773D2"/>
    <w:rsid w:val="0B670A63"/>
    <w:rsid w:val="0BBD415F"/>
    <w:rsid w:val="0C0A5BED"/>
    <w:rsid w:val="0C0EB23A"/>
    <w:rsid w:val="0C259E08"/>
    <w:rsid w:val="0C39EB3F"/>
    <w:rsid w:val="0C529B12"/>
    <w:rsid w:val="0D36C1AE"/>
    <w:rsid w:val="0D579DB6"/>
    <w:rsid w:val="0D7E7E11"/>
    <w:rsid w:val="0E01C52C"/>
    <w:rsid w:val="0E3FDF60"/>
    <w:rsid w:val="0E827990"/>
    <w:rsid w:val="0EA94E90"/>
    <w:rsid w:val="0EECBF84"/>
    <w:rsid w:val="0F120082"/>
    <w:rsid w:val="0F357215"/>
    <w:rsid w:val="0F3D2D0D"/>
    <w:rsid w:val="0F467874"/>
    <w:rsid w:val="0F555850"/>
    <w:rsid w:val="0F5CBB5A"/>
    <w:rsid w:val="0F8DFCAD"/>
    <w:rsid w:val="0FAE3864"/>
    <w:rsid w:val="1013F00B"/>
    <w:rsid w:val="103D5C34"/>
    <w:rsid w:val="104F7532"/>
    <w:rsid w:val="107E0608"/>
    <w:rsid w:val="1097CFE2"/>
    <w:rsid w:val="10CBEA49"/>
    <w:rsid w:val="11487216"/>
    <w:rsid w:val="1158D383"/>
    <w:rsid w:val="11D10751"/>
    <w:rsid w:val="125F8ABF"/>
    <w:rsid w:val="1274F043"/>
    <w:rsid w:val="1298BB3A"/>
    <w:rsid w:val="12BB91FC"/>
    <w:rsid w:val="12EB41A6"/>
    <w:rsid w:val="12EE6FD0"/>
    <w:rsid w:val="137940B9"/>
    <w:rsid w:val="1385EF6E"/>
    <w:rsid w:val="13EC1D31"/>
    <w:rsid w:val="14069C57"/>
    <w:rsid w:val="141143E6"/>
    <w:rsid w:val="143CE3D3"/>
    <w:rsid w:val="1469F017"/>
    <w:rsid w:val="1515F53D"/>
    <w:rsid w:val="15A17743"/>
    <w:rsid w:val="15A27C44"/>
    <w:rsid w:val="15CBFCDE"/>
    <w:rsid w:val="15D05BFC"/>
    <w:rsid w:val="15E60DC3"/>
    <w:rsid w:val="15E98459"/>
    <w:rsid w:val="161C6486"/>
    <w:rsid w:val="16882BCE"/>
    <w:rsid w:val="16FB2973"/>
    <w:rsid w:val="1700F503"/>
    <w:rsid w:val="17606A35"/>
    <w:rsid w:val="17821695"/>
    <w:rsid w:val="17C63D53"/>
    <w:rsid w:val="17F8F603"/>
    <w:rsid w:val="182927D1"/>
    <w:rsid w:val="1877BF91"/>
    <w:rsid w:val="1897DC20"/>
    <w:rsid w:val="1907FCBE"/>
    <w:rsid w:val="19B1737C"/>
    <w:rsid w:val="1A0DB455"/>
    <w:rsid w:val="1A4C61D1"/>
    <w:rsid w:val="1AA3CD1F"/>
    <w:rsid w:val="1AC9641B"/>
    <w:rsid w:val="1AD7BF8D"/>
    <w:rsid w:val="1B0CF9EA"/>
    <w:rsid w:val="1B0D8A22"/>
    <w:rsid w:val="1B1BC33C"/>
    <w:rsid w:val="1B6BF356"/>
    <w:rsid w:val="1B6EDC0C"/>
    <w:rsid w:val="1BD6F68F"/>
    <w:rsid w:val="1C3F9D80"/>
    <w:rsid w:val="1C56EAF8"/>
    <w:rsid w:val="1CAEC406"/>
    <w:rsid w:val="1D1F591C"/>
    <w:rsid w:val="1D340190"/>
    <w:rsid w:val="1D42C009"/>
    <w:rsid w:val="1D82AB43"/>
    <w:rsid w:val="1E0CB5DA"/>
    <w:rsid w:val="1E3E45B5"/>
    <w:rsid w:val="1E81C8B8"/>
    <w:rsid w:val="1EBCBC75"/>
    <w:rsid w:val="1F38D243"/>
    <w:rsid w:val="1F482E9B"/>
    <w:rsid w:val="1F5DE968"/>
    <w:rsid w:val="1F6B7C1A"/>
    <w:rsid w:val="20987DA6"/>
    <w:rsid w:val="20F24823"/>
    <w:rsid w:val="2114FCEB"/>
    <w:rsid w:val="2168E73E"/>
    <w:rsid w:val="2170B0BF"/>
    <w:rsid w:val="21E6B4C8"/>
    <w:rsid w:val="225773B6"/>
    <w:rsid w:val="225C862C"/>
    <w:rsid w:val="22D479F7"/>
    <w:rsid w:val="22F0C1F0"/>
    <w:rsid w:val="23076EAA"/>
    <w:rsid w:val="233EE410"/>
    <w:rsid w:val="23866D31"/>
    <w:rsid w:val="2412CB25"/>
    <w:rsid w:val="2419AEEB"/>
    <w:rsid w:val="2419FF31"/>
    <w:rsid w:val="2426BA76"/>
    <w:rsid w:val="24412B90"/>
    <w:rsid w:val="2441EA7B"/>
    <w:rsid w:val="2480985B"/>
    <w:rsid w:val="24B87A1D"/>
    <w:rsid w:val="24C30587"/>
    <w:rsid w:val="25556347"/>
    <w:rsid w:val="25C4C802"/>
    <w:rsid w:val="261FC0EC"/>
    <w:rsid w:val="2632DAA5"/>
    <w:rsid w:val="2672DFA6"/>
    <w:rsid w:val="26A8198E"/>
    <w:rsid w:val="270F4EAA"/>
    <w:rsid w:val="27429EDB"/>
    <w:rsid w:val="277722EA"/>
    <w:rsid w:val="27983A5F"/>
    <w:rsid w:val="27ABF3DD"/>
    <w:rsid w:val="27D4EB80"/>
    <w:rsid w:val="27D8126E"/>
    <w:rsid w:val="2860D741"/>
    <w:rsid w:val="28A5C77C"/>
    <w:rsid w:val="28C32B6F"/>
    <w:rsid w:val="28C75F03"/>
    <w:rsid w:val="28D84912"/>
    <w:rsid w:val="28FD8985"/>
    <w:rsid w:val="29439286"/>
    <w:rsid w:val="29ED0395"/>
    <w:rsid w:val="2A0E0ED9"/>
    <w:rsid w:val="2A48ED33"/>
    <w:rsid w:val="2A4E7212"/>
    <w:rsid w:val="2A6B79D8"/>
    <w:rsid w:val="2ADA09B2"/>
    <w:rsid w:val="2B7B9FB2"/>
    <w:rsid w:val="2B879353"/>
    <w:rsid w:val="2BC50154"/>
    <w:rsid w:val="2BE6CAA3"/>
    <w:rsid w:val="2C1BE81A"/>
    <w:rsid w:val="2C6F003D"/>
    <w:rsid w:val="2C752702"/>
    <w:rsid w:val="2C78C2C9"/>
    <w:rsid w:val="2CAE50F0"/>
    <w:rsid w:val="2CBF6BA4"/>
    <w:rsid w:val="2CE79BAC"/>
    <w:rsid w:val="2D5ED33F"/>
    <w:rsid w:val="2D926F93"/>
    <w:rsid w:val="2DFBE71C"/>
    <w:rsid w:val="2E4A2151"/>
    <w:rsid w:val="2E53D5C0"/>
    <w:rsid w:val="2E7794E3"/>
    <w:rsid w:val="2EA90D3C"/>
    <w:rsid w:val="2EC1A568"/>
    <w:rsid w:val="2F3586B3"/>
    <w:rsid w:val="2FF183FB"/>
    <w:rsid w:val="30593750"/>
    <w:rsid w:val="305D8A67"/>
    <w:rsid w:val="3181C213"/>
    <w:rsid w:val="31A1FED8"/>
    <w:rsid w:val="3300FF1B"/>
    <w:rsid w:val="3308CACD"/>
    <w:rsid w:val="339511EC"/>
    <w:rsid w:val="343329A3"/>
    <w:rsid w:val="34925068"/>
    <w:rsid w:val="34F0CA63"/>
    <w:rsid w:val="34F55D8A"/>
    <w:rsid w:val="35800287"/>
    <w:rsid w:val="35D74599"/>
    <w:rsid w:val="35E4A337"/>
    <w:rsid w:val="35EFF0DC"/>
    <w:rsid w:val="36402FFD"/>
    <w:rsid w:val="36A95AB9"/>
    <w:rsid w:val="36F58523"/>
    <w:rsid w:val="37B660DF"/>
    <w:rsid w:val="37B88113"/>
    <w:rsid w:val="37B8BAD3"/>
    <w:rsid w:val="3815AE73"/>
    <w:rsid w:val="38524807"/>
    <w:rsid w:val="38FB4370"/>
    <w:rsid w:val="39459164"/>
    <w:rsid w:val="39896C69"/>
    <w:rsid w:val="39A622C7"/>
    <w:rsid w:val="39C2EAE5"/>
    <w:rsid w:val="39C7EE25"/>
    <w:rsid w:val="39EAE9F9"/>
    <w:rsid w:val="39FB88B8"/>
    <w:rsid w:val="3B164A22"/>
    <w:rsid w:val="3B86BA5A"/>
    <w:rsid w:val="3BC70779"/>
    <w:rsid w:val="3BDCF66D"/>
    <w:rsid w:val="3C3D0081"/>
    <w:rsid w:val="3C77B24A"/>
    <w:rsid w:val="3CAAAEC6"/>
    <w:rsid w:val="3D2A202A"/>
    <w:rsid w:val="3D492E93"/>
    <w:rsid w:val="3D533AE2"/>
    <w:rsid w:val="3DC2A621"/>
    <w:rsid w:val="3E256DB8"/>
    <w:rsid w:val="3EA05231"/>
    <w:rsid w:val="3EACC60D"/>
    <w:rsid w:val="3EC22CA8"/>
    <w:rsid w:val="3F7C4566"/>
    <w:rsid w:val="3F9CE283"/>
    <w:rsid w:val="3FAEF7B4"/>
    <w:rsid w:val="3FF7B998"/>
    <w:rsid w:val="405C2F5A"/>
    <w:rsid w:val="40B755EB"/>
    <w:rsid w:val="40D935E3"/>
    <w:rsid w:val="412C69F7"/>
    <w:rsid w:val="415412A1"/>
    <w:rsid w:val="41630668"/>
    <w:rsid w:val="420E60A1"/>
    <w:rsid w:val="423FE37E"/>
    <w:rsid w:val="42950E90"/>
    <w:rsid w:val="42DFB6E6"/>
    <w:rsid w:val="42F4D2F9"/>
    <w:rsid w:val="43043ABA"/>
    <w:rsid w:val="4322968D"/>
    <w:rsid w:val="43EEF6AD"/>
    <w:rsid w:val="4444F5A2"/>
    <w:rsid w:val="4458989C"/>
    <w:rsid w:val="4479B5E5"/>
    <w:rsid w:val="44C99252"/>
    <w:rsid w:val="44DFFF76"/>
    <w:rsid w:val="4621A54C"/>
    <w:rsid w:val="4624D9C8"/>
    <w:rsid w:val="46522D08"/>
    <w:rsid w:val="465A49C0"/>
    <w:rsid w:val="46AA2D89"/>
    <w:rsid w:val="4700C071"/>
    <w:rsid w:val="47491074"/>
    <w:rsid w:val="4771091B"/>
    <w:rsid w:val="47CDB224"/>
    <w:rsid w:val="47FA94E8"/>
    <w:rsid w:val="4831C703"/>
    <w:rsid w:val="486CD00D"/>
    <w:rsid w:val="49381430"/>
    <w:rsid w:val="498D5DB1"/>
    <w:rsid w:val="49C99DCC"/>
    <w:rsid w:val="4A96E127"/>
    <w:rsid w:val="4AB3976B"/>
    <w:rsid w:val="4AD11D39"/>
    <w:rsid w:val="4B2F51AA"/>
    <w:rsid w:val="4B89B6D3"/>
    <w:rsid w:val="4BC8C099"/>
    <w:rsid w:val="4BEECCCB"/>
    <w:rsid w:val="4BFC82E7"/>
    <w:rsid w:val="4C38D9BE"/>
    <w:rsid w:val="4C6D626F"/>
    <w:rsid w:val="4CA8F973"/>
    <w:rsid w:val="4CB49606"/>
    <w:rsid w:val="4CCC7C8B"/>
    <w:rsid w:val="4CE2C1AC"/>
    <w:rsid w:val="4CEB239B"/>
    <w:rsid w:val="4D10C3ED"/>
    <w:rsid w:val="4DB5331A"/>
    <w:rsid w:val="4E03F8CD"/>
    <w:rsid w:val="4E490951"/>
    <w:rsid w:val="4E612A49"/>
    <w:rsid w:val="4E63F832"/>
    <w:rsid w:val="4E7EECE8"/>
    <w:rsid w:val="4E8FCDB0"/>
    <w:rsid w:val="4EEB5657"/>
    <w:rsid w:val="4F31A954"/>
    <w:rsid w:val="4FB004CD"/>
    <w:rsid w:val="4FF8FD98"/>
    <w:rsid w:val="502B9E11"/>
    <w:rsid w:val="50356C1D"/>
    <w:rsid w:val="51BB5911"/>
    <w:rsid w:val="51C32A2C"/>
    <w:rsid w:val="520A3986"/>
    <w:rsid w:val="52C6948B"/>
    <w:rsid w:val="53498A91"/>
    <w:rsid w:val="542AA285"/>
    <w:rsid w:val="55040D12"/>
    <w:rsid w:val="5587C27B"/>
    <w:rsid w:val="56199B0C"/>
    <w:rsid w:val="56426C81"/>
    <w:rsid w:val="567A6602"/>
    <w:rsid w:val="56880764"/>
    <w:rsid w:val="56F8A607"/>
    <w:rsid w:val="570BDAB5"/>
    <w:rsid w:val="574A26B6"/>
    <w:rsid w:val="576AF4D4"/>
    <w:rsid w:val="57737689"/>
    <w:rsid w:val="5803BB43"/>
    <w:rsid w:val="5823B53F"/>
    <w:rsid w:val="58A743A1"/>
    <w:rsid w:val="58B2AAB5"/>
    <w:rsid w:val="58EBBD60"/>
    <w:rsid w:val="59778DAE"/>
    <w:rsid w:val="5A574961"/>
    <w:rsid w:val="5A79EC65"/>
    <w:rsid w:val="5AA16135"/>
    <w:rsid w:val="5ABDBC9E"/>
    <w:rsid w:val="5B2F1CBC"/>
    <w:rsid w:val="5B5E1F26"/>
    <w:rsid w:val="5B70D689"/>
    <w:rsid w:val="5BDBA33B"/>
    <w:rsid w:val="5C6D8C24"/>
    <w:rsid w:val="5C7494E0"/>
    <w:rsid w:val="5CD29373"/>
    <w:rsid w:val="5CDC54CE"/>
    <w:rsid w:val="5D56D1BE"/>
    <w:rsid w:val="5DA971D3"/>
    <w:rsid w:val="5E06E62B"/>
    <w:rsid w:val="5E102AFC"/>
    <w:rsid w:val="5E220C44"/>
    <w:rsid w:val="5E6E63D4"/>
    <w:rsid w:val="5EAB03F0"/>
    <w:rsid w:val="5EAD5F2F"/>
    <w:rsid w:val="5EF0EAA3"/>
    <w:rsid w:val="5F5D0B50"/>
    <w:rsid w:val="5F99BAC9"/>
    <w:rsid w:val="5F9C5C4E"/>
    <w:rsid w:val="5FB40950"/>
    <w:rsid w:val="600A4811"/>
    <w:rsid w:val="600A4818"/>
    <w:rsid w:val="602267B4"/>
    <w:rsid w:val="6046D451"/>
    <w:rsid w:val="604B3972"/>
    <w:rsid w:val="60A05469"/>
    <w:rsid w:val="60C1BDED"/>
    <w:rsid w:val="60DE176C"/>
    <w:rsid w:val="60ED5D95"/>
    <w:rsid w:val="618B1287"/>
    <w:rsid w:val="61BE3815"/>
    <w:rsid w:val="624F294B"/>
    <w:rsid w:val="626E3EB0"/>
    <w:rsid w:val="62BE1DDC"/>
    <w:rsid w:val="6340E019"/>
    <w:rsid w:val="6341E8DA"/>
    <w:rsid w:val="637BC440"/>
    <w:rsid w:val="63811F46"/>
    <w:rsid w:val="645E64A6"/>
    <w:rsid w:val="64864DED"/>
    <w:rsid w:val="64AFBE6D"/>
    <w:rsid w:val="6514DE60"/>
    <w:rsid w:val="65732EED"/>
    <w:rsid w:val="65B082DD"/>
    <w:rsid w:val="65F28845"/>
    <w:rsid w:val="65F4B998"/>
    <w:rsid w:val="6600512D"/>
    <w:rsid w:val="664FE04B"/>
    <w:rsid w:val="6673B8FD"/>
    <w:rsid w:val="667880DB"/>
    <w:rsid w:val="6691A938"/>
    <w:rsid w:val="66B972F2"/>
    <w:rsid w:val="66D9FE4B"/>
    <w:rsid w:val="671ABBD8"/>
    <w:rsid w:val="67288776"/>
    <w:rsid w:val="6829568F"/>
    <w:rsid w:val="6834F62D"/>
    <w:rsid w:val="6879C359"/>
    <w:rsid w:val="6891E8C6"/>
    <w:rsid w:val="68A2E1F0"/>
    <w:rsid w:val="68C8C48B"/>
    <w:rsid w:val="690BC86F"/>
    <w:rsid w:val="695AEC39"/>
    <w:rsid w:val="6960B895"/>
    <w:rsid w:val="69AE8E06"/>
    <w:rsid w:val="69D6DD65"/>
    <w:rsid w:val="69F5A41D"/>
    <w:rsid w:val="6AFA787E"/>
    <w:rsid w:val="6B101746"/>
    <w:rsid w:val="6B596D55"/>
    <w:rsid w:val="6B8C6208"/>
    <w:rsid w:val="6BFBF899"/>
    <w:rsid w:val="6C78C225"/>
    <w:rsid w:val="6D0A36D8"/>
    <w:rsid w:val="6D283269"/>
    <w:rsid w:val="6D2D44DF"/>
    <w:rsid w:val="6D513AD2"/>
    <w:rsid w:val="6D78715E"/>
    <w:rsid w:val="6D90B21A"/>
    <w:rsid w:val="6D9587EF"/>
    <w:rsid w:val="6DCFFB04"/>
    <w:rsid w:val="6E1397CB"/>
    <w:rsid w:val="6E13EE39"/>
    <w:rsid w:val="6EC402CA"/>
    <w:rsid w:val="6EF8C361"/>
    <w:rsid w:val="6F33995B"/>
    <w:rsid w:val="6F65FA4E"/>
    <w:rsid w:val="700F310B"/>
    <w:rsid w:val="705F391B"/>
    <w:rsid w:val="706D05E3"/>
    <w:rsid w:val="706E1416"/>
    <w:rsid w:val="70D5D5F5"/>
    <w:rsid w:val="70DD7EFD"/>
    <w:rsid w:val="70E1DE1B"/>
    <w:rsid w:val="7189D272"/>
    <w:rsid w:val="724F195B"/>
    <w:rsid w:val="7275DD88"/>
    <w:rsid w:val="72BDC214"/>
    <w:rsid w:val="72D1E451"/>
    <w:rsid w:val="7346D1CD"/>
    <w:rsid w:val="739A42BB"/>
    <w:rsid w:val="73DD021C"/>
    <w:rsid w:val="747553FF"/>
    <w:rsid w:val="74D82E6E"/>
    <w:rsid w:val="7696922B"/>
    <w:rsid w:val="76B2CE5F"/>
    <w:rsid w:val="77AADD5D"/>
    <w:rsid w:val="77CDABE9"/>
    <w:rsid w:val="77D57230"/>
    <w:rsid w:val="78409550"/>
    <w:rsid w:val="786D2D2F"/>
    <w:rsid w:val="78B2E234"/>
    <w:rsid w:val="78BE976E"/>
    <w:rsid w:val="79814737"/>
    <w:rsid w:val="79988BD6"/>
    <w:rsid w:val="79A1125F"/>
    <w:rsid w:val="7A06B571"/>
    <w:rsid w:val="7A1DE495"/>
    <w:rsid w:val="7A72B212"/>
    <w:rsid w:val="7A847E93"/>
    <w:rsid w:val="7AE256BE"/>
    <w:rsid w:val="7B345C37"/>
    <w:rsid w:val="7C03CA42"/>
    <w:rsid w:val="7C544524"/>
    <w:rsid w:val="7CF64276"/>
    <w:rsid w:val="7D19D9D0"/>
    <w:rsid w:val="7D1B198B"/>
    <w:rsid w:val="7D2853F5"/>
    <w:rsid w:val="7D9F9AA3"/>
    <w:rsid w:val="7DDF614F"/>
    <w:rsid w:val="7E88875A"/>
    <w:rsid w:val="7E898474"/>
    <w:rsid w:val="7F159102"/>
    <w:rsid w:val="7F5C3184"/>
    <w:rsid w:val="7FC98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7BF91"/>
  <w15:chartTrackingRefBased/>
  <w15:docId w15:val="{DD715511-B466-403A-AD13-B2ED9247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2119</Words>
  <Characters>12079</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 Hilary</dc:creator>
  <cp:keywords/>
  <dc:description/>
  <cp:lastModifiedBy>Gove, Hilary</cp:lastModifiedBy>
  <cp:revision>2</cp:revision>
  <dcterms:created xsi:type="dcterms:W3CDTF">2023-04-10T17:42:00Z</dcterms:created>
  <dcterms:modified xsi:type="dcterms:W3CDTF">2023-04-10T17:42:00Z</dcterms:modified>
</cp:coreProperties>
</file>