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2175" w14:textId="77777777" w:rsidR="00CA433B" w:rsidRDefault="00CA433B" w:rsidP="00CA433B">
      <w:pPr>
        <w:tabs>
          <w:tab w:val="right" w:pos="9360"/>
        </w:tabs>
        <w:spacing w:line="245" w:lineRule="exact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MAPA-4</w:t>
      </w:r>
    </w:p>
    <w:p w14:paraId="298378D2" w14:textId="77777777" w:rsidR="00CA433B" w:rsidRDefault="00CA433B" w:rsidP="00CA433B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33"/>
        </w:rPr>
      </w:pPr>
    </w:p>
    <w:p w14:paraId="33BED8AC" w14:textId="77777777" w:rsidR="00CA433B" w:rsidRDefault="00CA433B" w:rsidP="00CA433B">
      <w:pPr>
        <w:tabs>
          <w:tab w:val="center" w:pos="4680"/>
        </w:tabs>
        <w:spacing w:line="245" w:lineRule="exact"/>
        <w:jc w:val="center"/>
        <w:rPr>
          <w:rFonts w:ascii="CG Times" w:hAnsi="CG Times"/>
        </w:rPr>
      </w:pPr>
      <w:r>
        <w:rPr>
          <w:rFonts w:ascii="CG Times" w:hAnsi="CG Times"/>
          <w:sz w:val="33"/>
        </w:rPr>
        <w:t>Notice of Agency Rulemaking Adoption</w:t>
      </w:r>
    </w:p>
    <w:p w14:paraId="5F1D5D42" w14:textId="77777777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</w:p>
    <w:p w14:paraId="13A0B5AB" w14:textId="02E35CAD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</w:rPr>
      </w:pPr>
      <w:r>
        <w:rPr>
          <w:rFonts w:ascii="CG Times" w:hAnsi="CG Times"/>
          <w:b/>
        </w:rPr>
        <w:t xml:space="preserve">AGENCY: </w:t>
      </w:r>
      <w:r w:rsidRPr="009D630A">
        <w:rPr>
          <w:rFonts w:ascii="CG Times" w:hAnsi="CG Times"/>
          <w:bCs/>
        </w:rPr>
        <w:t>Department of Economic and Community Development</w:t>
      </w:r>
    </w:p>
    <w:p w14:paraId="40F4D17B" w14:textId="673FA393" w:rsidR="00CA433B" w:rsidRPr="00174AE2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Cs/>
        </w:rPr>
      </w:pPr>
      <w:r>
        <w:rPr>
          <w:rFonts w:ascii="CG Times" w:hAnsi="CG Times"/>
          <w:b/>
        </w:rPr>
        <w:t xml:space="preserve">CHAPTER NUMBER AND TITLE: </w:t>
      </w:r>
      <w:r w:rsidRPr="009D630A">
        <w:rPr>
          <w:rFonts w:ascii="CG Times" w:hAnsi="CG Times"/>
          <w:bCs/>
        </w:rPr>
        <w:t xml:space="preserve">19-100 C.M.R. Ch. 5, Housing Opportunity Program: Municipal Land Use and Zoning Ordinance Rule </w:t>
      </w:r>
    </w:p>
    <w:p w14:paraId="4693B449" w14:textId="1D77442D" w:rsidR="00CA433B" w:rsidRPr="00174AE2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  <w:r>
        <w:rPr>
          <w:rFonts w:ascii="CG Times" w:hAnsi="CG Times"/>
          <w:b/>
        </w:rPr>
        <w:t>ADOPTED RULE NUMBER:</w:t>
      </w:r>
      <w:r>
        <w:rPr>
          <w:rFonts w:ascii="CG Times" w:hAnsi="CG Times"/>
        </w:rPr>
        <w:t xml:space="preserve"> </w:t>
      </w:r>
      <w:r w:rsidR="00174AE2">
        <w:rPr>
          <w:rFonts w:ascii="CG Times" w:hAnsi="CG Times"/>
        </w:rPr>
        <w:t>2023-181</w:t>
      </w:r>
      <w:r>
        <w:rPr>
          <w:rFonts w:ascii="CG Times" w:hAnsi="CG Times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</w:p>
    <w:p w14:paraId="2B782405" w14:textId="77777777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  <w:r>
        <w:rPr>
          <w:rFonts w:ascii="CG Times" w:hAnsi="CG Times"/>
          <w:b/>
        </w:rPr>
        <w:t>CONCISE SUMMARY</w:t>
      </w:r>
    </w:p>
    <w:p w14:paraId="3B0AA2F1" w14:textId="41F0737E" w:rsidR="00CA433B" w:rsidRPr="00B01E86" w:rsidRDefault="00CA433B" w:rsidP="00CA433B">
      <w:pPr>
        <w:pStyle w:val="xmsolistparagraph"/>
        <w:ind w:left="0"/>
        <w:rPr>
          <w:rFonts w:ascii="Times New Roman" w:eastAsia="Times New Roman" w:hAnsi="Times New Roman" w:cs="Times New Roman"/>
        </w:rPr>
      </w:pPr>
      <w:r w:rsidRPr="00415B53">
        <w:rPr>
          <w:rFonts w:ascii="Times New Roman" w:hAnsi="Times New Roman"/>
          <w:color w:val="000000"/>
          <w:shd w:val="clear" w:color="auto" w:fill="FFFFFF"/>
        </w:rPr>
        <w:t xml:space="preserve">The Department </w:t>
      </w:r>
      <w:r>
        <w:rPr>
          <w:rFonts w:ascii="Times New Roman" w:hAnsi="Times New Roman"/>
          <w:color w:val="000000"/>
          <w:shd w:val="clear" w:color="auto" w:fill="FFFFFF"/>
        </w:rPr>
        <w:t>amended 19-100 C.M.R. Chapter 5</w:t>
      </w:r>
      <w:r w:rsidRPr="00415B53">
        <w:rPr>
          <w:rFonts w:ascii="Times New Roman" w:hAnsi="Times New Roman"/>
          <w:color w:val="000000"/>
          <w:shd w:val="clear" w:color="auto" w:fill="FFFFFF"/>
        </w:rPr>
        <w:t xml:space="preserve"> because of </w:t>
      </w:r>
      <w:r w:rsidR="00740D62">
        <w:rPr>
          <w:rFonts w:ascii="Times New Roman" w:hAnsi="Times New Roman"/>
          <w:color w:val="000000"/>
          <w:shd w:val="clear" w:color="auto" w:fill="FFFFFF"/>
        </w:rPr>
        <w:t>recent</w:t>
      </w:r>
      <w:r w:rsidRPr="00415B53">
        <w:rPr>
          <w:rFonts w:ascii="Times New Roman" w:hAnsi="Times New Roman"/>
          <w:color w:val="000000"/>
          <w:shd w:val="clear" w:color="auto" w:fill="FFFFFF"/>
        </w:rPr>
        <w:t xml:space="preserve"> legislation</w:t>
      </w:r>
      <w:r>
        <w:rPr>
          <w:rFonts w:ascii="Times New Roman" w:hAnsi="Times New Roman"/>
          <w:color w:val="000000"/>
          <w:shd w:val="clear" w:color="auto" w:fill="FFFFFF"/>
        </w:rPr>
        <w:t xml:space="preserve">: </w:t>
      </w:r>
      <w:r w:rsidRPr="00415B53">
        <w:rPr>
          <w:rFonts w:ascii="Times New Roman" w:hAnsi="Times New Roman"/>
          <w:color w:val="000000"/>
          <w:shd w:val="clear" w:color="auto" w:fill="FFFFFF"/>
        </w:rPr>
        <w:t>P.L. 2023, ch. 19</w:t>
      </w:r>
      <w:r>
        <w:rPr>
          <w:rFonts w:ascii="Times New Roman" w:hAnsi="Times New Roman"/>
          <w:color w:val="000000"/>
          <w:shd w:val="clear" w:color="auto" w:fill="FFFFFF"/>
        </w:rPr>
        <w:t xml:space="preserve">2 and P.L. 2023, ch. 264. Generally, </w:t>
      </w:r>
      <w:r>
        <w:rPr>
          <w:rStyle w:val="contextualspellingandgrammarerror"/>
          <w:rFonts w:ascii="Times New Roman" w:hAnsi="Times New Roman" w:cs="Times New Roman"/>
          <w:color w:val="000000"/>
          <w:shd w:val="clear" w:color="auto" w:fill="FFFFFF"/>
        </w:rPr>
        <w:t>t</w:t>
      </w:r>
      <w:r w:rsidRPr="00B01E86">
        <w:rPr>
          <w:rStyle w:val="contextualspellingandgrammarerror"/>
          <w:rFonts w:ascii="Times New Roman" w:hAnsi="Times New Roman" w:cs="Times New Roman"/>
          <w:color w:val="000000"/>
          <w:shd w:val="clear" w:color="auto" w:fill="FFFFFF"/>
        </w:rPr>
        <w:t>his rule</w:t>
      </w:r>
      <w:r w:rsidRPr="00B01E8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 sets forth the provisions which require municipalities to create or amend local ordinances to allow for (1) additional density for affordable housing developments in certain areas; (2) multiple dwelling units on lots designated for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residential use</w:t>
      </w:r>
      <w:r w:rsidRPr="00B01E8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 xml:space="preserve">; and (3) one accessory dwelling unit located on the same lot as a single-family dwelling unit in any area where 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residential uses are permitted</w:t>
      </w:r>
      <w:r w:rsidRPr="00B01E86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. </w:t>
      </w:r>
      <w:r w:rsidRPr="00B01E8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 </w:t>
      </w:r>
      <w:r w:rsidRPr="00B01E86">
        <w:rPr>
          <w:rFonts w:ascii="Times New Roman" w:eastAsia="Times New Roman" w:hAnsi="Times New Roman" w:cs="Times New Roman"/>
        </w:rPr>
        <w:t>The new implementation dates are January 1, 2024, for municipalities that enact ordinances without approval of voters</w:t>
      </w:r>
      <w:r>
        <w:rPr>
          <w:rFonts w:ascii="Times New Roman" w:eastAsia="Times New Roman" w:hAnsi="Times New Roman" w:cs="Times New Roman"/>
        </w:rPr>
        <w:t xml:space="preserve"> of the municipality</w:t>
      </w:r>
      <w:r w:rsidRPr="00B01E86">
        <w:rPr>
          <w:rFonts w:ascii="Times New Roman" w:eastAsia="Times New Roman" w:hAnsi="Times New Roman" w:cs="Times New Roman"/>
        </w:rPr>
        <w:t xml:space="preserve"> and July 1, 2024, for all other municipalities. </w:t>
      </w:r>
    </w:p>
    <w:p w14:paraId="2219CA33" w14:textId="77777777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</w:p>
    <w:p w14:paraId="526EC76A" w14:textId="7B413824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  <w:r>
        <w:rPr>
          <w:rFonts w:ascii="CG Times" w:hAnsi="CG Times"/>
          <w:b/>
        </w:rPr>
        <w:t>EFFECTIVE DATE</w:t>
      </w:r>
      <w:r>
        <w:rPr>
          <w:rFonts w:ascii="CG Times" w:hAnsi="CG Times"/>
        </w:rPr>
        <w:t>:</w:t>
      </w:r>
      <w:r w:rsidR="00174AE2">
        <w:rPr>
          <w:rFonts w:ascii="CG Times" w:hAnsi="CG Times"/>
        </w:rPr>
        <w:t xml:space="preserve"> October 1, 2023</w:t>
      </w:r>
    </w:p>
    <w:p w14:paraId="7EE512E2" w14:textId="77777777" w:rsidR="00CA433B" w:rsidRPr="00F76D4E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(TO BE FILLED IN BY SECRETARY OF STATE)</w:t>
      </w:r>
    </w:p>
    <w:p w14:paraId="35125F17" w14:textId="77777777" w:rsidR="00CA433B" w:rsidRDefault="00CA433B" w:rsidP="00CA43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b/>
          <w:bCs/>
          <w:sz w:val="22"/>
          <w:szCs w:val="22"/>
        </w:rPr>
        <w:t xml:space="preserve">AGENCY CONTACT PERSON: </w:t>
      </w:r>
      <w:r>
        <w:rPr>
          <w:rStyle w:val="normaltextrun"/>
          <w:rFonts w:ascii="CG Times" w:hAnsi="CG Times" w:cs="Segoe UI"/>
          <w:sz w:val="22"/>
          <w:szCs w:val="22"/>
        </w:rPr>
        <w:t>Benjamin Averill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1CD6B9EB" w14:textId="77777777" w:rsidR="00CA433B" w:rsidRDefault="00CA433B" w:rsidP="00CA433B">
      <w:pPr>
        <w:pStyle w:val="paragraph"/>
        <w:spacing w:before="0" w:beforeAutospacing="0" w:after="0" w:afterAutospacing="0"/>
        <w:ind w:left="435" w:hanging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b/>
          <w:bCs/>
          <w:sz w:val="22"/>
          <w:szCs w:val="22"/>
        </w:rPr>
        <w:t xml:space="preserve">AGENCY NAME: </w:t>
      </w:r>
      <w:r>
        <w:rPr>
          <w:rStyle w:val="normaltextrun"/>
          <w:rFonts w:ascii="CG Times" w:hAnsi="CG Times" w:cs="Segoe UI"/>
          <w:sz w:val="22"/>
          <w:szCs w:val="22"/>
        </w:rPr>
        <w:t>Department of Economic and Community Development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74A72790" w14:textId="77777777" w:rsidR="00CA433B" w:rsidRDefault="00CA433B" w:rsidP="00CA433B">
      <w:pPr>
        <w:pStyle w:val="paragraph"/>
        <w:spacing w:before="0" w:beforeAutospacing="0" w:after="0" w:afterAutospacing="0"/>
        <w:ind w:left="435" w:hanging="435"/>
        <w:jc w:val="both"/>
        <w:textAlignment w:val="baseline"/>
        <w:rPr>
          <w:rStyle w:val="normaltextrun"/>
          <w:rFonts w:ascii="CG Times" w:hAnsi="CG Times" w:cs="Segoe UI"/>
          <w:b/>
          <w:bCs/>
          <w:sz w:val="22"/>
          <w:szCs w:val="22"/>
        </w:rPr>
      </w:pPr>
      <w:r>
        <w:rPr>
          <w:rStyle w:val="normaltextrun"/>
          <w:rFonts w:ascii="CG Times" w:hAnsi="CG Times" w:cs="Segoe UI"/>
          <w:b/>
          <w:bCs/>
          <w:sz w:val="22"/>
          <w:szCs w:val="22"/>
        </w:rPr>
        <w:t xml:space="preserve">ADDRESS: </w:t>
      </w:r>
    </w:p>
    <w:p w14:paraId="4BA5AC2F" w14:textId="77777777" w:rsidR="00CA433B" w:rsidRDefault="00CA433B" w:rsidP="00CA433B">
      <w:pPr>
        <w:pStyle w:val="paragraph"/>
        <w:spacing w:before="0" w:beforeAutospacing="0" w:after="0" w:afterAutospacing="0"/>
        <w:ind w:left="435" w:hanging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sz w:val="22"/>
          <w:szCs w:val="22"/>
        </w:rPr>
        <w:t>111 Sewall Street, 3</w:t>
      </w:r>
      <w:r>
        <w:rPr>
          <w:rStyle w:val="normaltextrun"/>
          <w:rFonts w:ascii="CG Times" w:hAnsi="CG Times" w:cs="Segoe UI"/>
          <w:sz w:val="17"/>
          <w:szCs w:val="17"/>
          <w:vertAlign w:val="superscript"/>
        </w:rPr>
        <w:t>rd</w:t>
      </w:r>
      <w:r>
        <w:rPr>
          <w:rStyle w:val="normaltextrun"/>
          <w:rFonts w:ascii="CG Times" w:hAnsi="CG Times" w:cs="Segoe UI"/>
          <w:sz w:val="22"/>
          <w:szCs w:val="22"/>
        </w:rPr>
        <w:t xml:space="preserve"> Floor 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2DCB5E11" w14:textId="77777777" w:rsidR="00CA433B" w:rsidRDefault="00CA433B" w:rsidP="00CA433B">
      <w:pPr>
        <w:pStyle w:val="paragraph"/>
        <w:spacing w:before="0" w:beforeAutospacing="0" w:after="0" w:afterAutospacing="0"/>
        <w:ind w:left="435" w:hanging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sz w:val="22"/>
          <w:szCs w:val="22"/>
        </w:rPr>
        <w:t>59 State House Station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6DE48797" w14:textId="77777777" w:rsidR="00CA433B" w:rsidRDefault="00CA433B" w:rsidP="00CA433B">
      <w:pPr>
        <w:pStyle w:val="paragraph"/>
        <w:spacing w:before="0" w:beforeAutospacing="0" w:after="0" w:afterAutospacing="0"/>
        <w:ind w:left="435" w:hanging="43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sz w:val="22"/>
          <w:szCs w:val="22"/>
        </w:rPr>
        <w:t>Augusta, ME 04330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7332AEC1" w14:textId="77777777" w:rsidR="00CA433B" w:rsidRDefault="00CA433B" w:rsidP="00CA43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b/>
          <w:bCs/>
          <w:sz w:val="22"/>
          <w:szCs w:val="22"/>
        </w:rPr>
        <w:t>TELEPHONE</w:t>
      </w:r>
      <w:r>
        <w:rPr>
          <w:rStyle w:val="normaltextrun"/>
          <w:rFonts w:ascii="CG Times" w:hAnsi="CG Times" w:cs="Segoe UI"/>
          <w:sz w:val="22"/>
          <w:szCs w:val="22"/>
        </w:rPr>
        <w:t>: (207) 441-9831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7A670889" w14:textId="77777777" w:rsidR="00CA433B" w:rsidRDefault="00CA433B" w:rsidP="00CA43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G Times" w:hAnsi="CG Times" w:cs="Segoe UI"/>
          <w:b/>
          <w:bCs/>
          <w:sz w:val="22"/>
          <w:szCs w:val="22"/>
        </w:rPr>
        <w:t xml:space="preserve">EMAIL: </w:t>
      </w:r>
      <w:r>
        <w:rPr>
          <w:rStyle w:val="normaltextrun"/>
          <w:rFonts w:ascii="CG Times" w:hAnsi="CG Times" w:cs="Segoe UI"/>
          <w:sz w:val="22"/>
          <w:szCs w:val="22"/>
        </w:rPr>
        <w:t>housing.decd@maine.gov</w:t>
      </w:r>
      <w:r>
        <w:rPr>
          <w:rStyle w:val="eop"/>
          <w:rFonts w:ascii="CG Times" w:hAnsi="CG Times" w:cs="Segoe UI"/>
          <w:sz w:val="22"/>
          <w:szCs w:val="22"/>
        </w:rPr>
        <w:t> </w:t>
      </w:r>
    </w:p>
    <w:p w14:paraId="5DBF7BA9" w14:textId="77777777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</w:p>
    <w:p w14:paraId="15F7E108" w14:textId="77777777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</w:rPr>
      </w:pPr>
    </w:p>
    <w:p w14:paraId="6180B331" w14:textId="77777777" w:rsidR="00CA433B" w:rsidRDefault="00CA433B" w:rsidP="00CA433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p w14:paraId="21673CFD" w14:textId="77777777" w:rsidR="00CA433B" w:rsidRDefault="00CA433B" w:rsidP="00CA433B"/>
    <w:p w14:paraId="383CA364" w14:textId="77777777" w:rsidR="00CA433B" w:rsidRDefault="00CA433B"/>
    <w:sectPr w:rsidR="00CA433B" w:rsidSect="00855FBC">
      <w:headerReference w:type="default" r:id="rId6"/>
      <w:footerReference w:type="default" r:id="rId7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F876" w14:textId="77777777" w:rsidR="00A9548B" w:rsidRDefault="00A9548B">
      <w:pPr>
        <w:spacing w:after="0" w:line="240" w:lineRule="auto"/>
      </w:pPr>
      <w:r>
        <w:separator/>
      </w:r>
    </w:p>
  </w:endnote>
  <w:endnote w:type="continuationSeparator" w:id="0">
    <w:p w14:paraId="7260D32D" w14:textId="77777777" w:rsidR="00A9548B" w:rsidRDefault="00A9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290" w14:textId="77777777" w:rsidR="00B3323E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49263" w14:textId="77777777" w:rsidR="00A9548B" w:rsidRDefault="00A9548B">
      <w:pPr>
        <w:spacing w:after="0" w:line="240" w:lineRule="auto"/>
      </w:pPr>
      <w:r>
        <w:separator/>
      </w:r>
    </w:p>
  </w:footnote>
  <w:footnote w:type="continuationSeparator" w:id="0">
    <w:p w14:paraId="7AFB9E01" w14:textId="77777777" w:rsidR="00A9548B" w:rsidRDefault="00A95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75C1" w14:textId="77777777" w:rsidR="00B3323E" w:rsidRPr="00396F82" w:rsidRDefault="00000000" w:rsidP="00396F82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3B"/>
    <w:rsid w:val="001240F5"/>
    <w:rsid w:val="00174AE2"/>
    <w:rsid w:val="002B6541"/>
    <w:rsid w:val="006D7F5D"/>
    <w:rsid w:val="00740D62"/>
    <w:rsid w:val="00A9548B"/>
    <w:rsid w:val="00CA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F29EE"/>
  <w15:chartTrackingRefBased/>
  <w15:docId w15:val="{85AEE17A-E67A-4C9F-A85D-EE02FE24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A433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A433B"/>
    <w:rPr>
      <w:rFonts w:ascii="Courier" w:eastAsia="Times New Roman" w:hAnsi="Courier" w:cs="Times New Roman"/>
      <w:sz w:val="20"/>
      <w:szCs w:val="20"/>
    </w:rPr>
  </w:style>
  <w:style w:type="paragraph" w:styleId="Header">
    <w:name w:val="header"/>
    <w:basedOn w:val="Normal"/>
    <w:link w:val="HeaderChar"/>
    <w:rsid w:val="00CA433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A433B"/>
    <w:rPr>
      <w:rFonts w:ascii="Courier" w:eastAsia="Times New Roman" w:hAnsi="Courier" w:cs="Times New Roman"/>
      <w:sz w:val="20"/>
      <w:szCs w:val="20"/>
    </w:rPr>
  </w:style>
  <w:style w:type="character" w:customStyle="1" w:styleId="normaltextrun">
    <w:name w:val="normaltextrun"/>
    <w:basedOn w:val="DefaultParagraphFont"/>
    <w:rsid w:val="00CA433B"/>
  </w:style>
  <w:style w:type="character" w:customStyle="1" w:styleId="eop">
    <w:name w:val="eop"/>
    <w:basedOn w:val="DefaultParagraphFont"/>
    <w:rsid w:val="00CA433B"/>
  </w:style>
  <w:style w:type="paragraph" w:customStyle="1" w:styleId="paragraph">
    <w:name w:val="paragraph"/>
    <w:basedOn w:val="Normal"/>
    <w:rsid w:val="00CA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CA433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contextualspellingandgrammarerror">
    <w:name w:val="contextualspellingandgrammarerror"/>
    <w:basedOn w:val="DefaultParagraphFont"/>
    <w:rsid w:val="00CA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Gove, Hilary</dc:creator>
  <cp:keywords/>
  <dc:description/>
  <cp:lastModifiedBy>Gove, Hilary</cp:lastModifiedBy>
  <cp:revision>4</cp:revision>
  <dcterms:created xsi:type="dcterms:W3CDTF">2023-08-29T14:03:00Z</dcterms:created>
  <dcterms:modified xsi:type="dcterms:W3CDTF">2023-09-27T16:08:00Z</dcterms:modified>
</cp:coreProperties>
</file>