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39" w:rsidRPr="004A3930" w:rsidRDefault="004A3930" w:rsidP="004A3930">
      <w:pPr>
        <w:jc w:val="center"/>
        <w:rPr>
          <w:b/>
        </w:rPr>
      </w:pPr>
      <w:r w:rsidRPr="004A3930">
        <w:rPr>
          <w:b/>
        </w:rPr>
        <w:t>AGENDA</w:t>
      </w:r>
    </w:p>
    <w:p w:rsidR="004A3930" w:rsidRPr="004A3930" w:rsidRDefault="004A3930" w:rsidP="004A3930">
      <w:pPr>
        <w:jc w:val="center"/>
        <w:rPr>
          <w:b/>
        </w:rPr>
      </w:pPr>
      <w:r>
        <w:rPr>
          <w:b/>
        </w:rPr>
        <w:t xml:space="preserve">IBC TAG </w:t>
      </w:r>
      <w:r w:rsidRPr="004A3930">
        <w:rPr>
          <w:b/>
        </w:rPr>
        <w:t>MEETING</w:t>
      </w:r>
    </w:p>
    <w:p w:rsidR="004A3930" w:rsidRPr="004A3930" w:rsidRDefault="004A3930" w:rsidP="004A3930">
      <w:pPr>
        <w:jc w:val="center"/>
        <w:rPr>
          <w:b/>
        </w:rPr>
      </w:pPr>
      <w:r w:rsidRPr="004A3930">
        <w:rPr>
          <w:b/>
        </w:rPr>
        <w:t>MARCH 10, 2016</w:t>
      </w:r>
    </w:p>
    <w:p w:rsidR="004A3930" w:rsidRDefault="004A3930" w:rsidP="004A3930"/>
    <w:p w:rsidR="004A3930" w:rsidRDefault="004A3930" w:rsidP="004A3930">
      <w:r>
        <w:t xml:space="preserve">Continued discussion on language needed in the IBC, to address new deep foundation testing versus old methods of deep foundation testing. </w:t>
      </w:r>
    </w:p>
    <w:p w:rsidR="004A3930" w:rsidRDefault="004A3930" w:rsidP="004A3930"/>
    <w:p w:rsidR="004A3930" w:rsidRDefault="004A3930" w:rsidP="004A3930">
      <w:r>
        <w:t xml:space="preserve">Proposed language from Dean </w:t>
      </w:r>
      <w:proofErr w:type="spellStart"/>
      <w:r>
        <w:t>Sciaraffa</w:t>
      </w:r>
      <w:proofErr w:type="spellEnd"/>
      <w:r>
        <w:t xml:space="preserve">, Tim Boyce and Erik </w:t>
      </w:r>
      <w:proofErr w:type="spellStart"/>
      <w:r>
        <w:t>Wiberg</w:t>
      </w:r>
      <w:proofErr w:type="spellEnd"/>
      <w:r>
        <w:t>:</w:t>
      </w:r>
    </w:p>
    <w:p w:rsidR="004A3930" w:rsidRPr="004A3930" w:rsidRDefault="004A3930" w:rsidP="004A3930">
      <w:pPr>
        <w:rPr>
          <w:color w:val="000000" w:themeColor="text1"/>
        </w:rPr>
      </w:pPr>
      <w:r w:rsidRPr="004A3930">
        <w:rPr>
          <w:b/>
          <w:color w:val="000000" w:themeColor="text1"/>
        </w:rPr>
        <w:t xml:space="preserve">Section </w:t>
      </w:r>
      <w:proofErr w:type="gramStart"/>
      <w:r w:rsidRPr="004A3930">
        <w:rPr>
          <w:b/>
          <w:color w:val="000000" w:themeColor="text1"/>
        </w:rPr>
        <w:t>1810.1.4</w:t>
      </w:r>
      <w:r w:rsidRPr="004A3930">
        <w:rPr>
          <w:color w:val="000000" w:themeColor="text1"/>
        </w:rPr>
        <w:t xml:space="preserve">  (</w:t>
      </w:r>
      <w:proofErr w:type="gramEnd"/>
      <w:r w:rsidRPr="004A3930">
        <w:rPr>
          <w:color w:val="000000" w:themeColor="text1"/>
        </w:rPr>
        <w:t>add this paragraph)</w:t>
      </w:r>
    </w:p>
    <w:p w:rsidR="004A3930" w:rsidRPr="00BC39F0" w:rsidRDefault="004A3930" w:rsidP="004A3930">
      <w:pPr>
        <w:rPr>
          <w:b/>
          <w:color w:val="000000" w:themeColor="text1"/>
        </w:rPr>
      </w:pPr>
      <w:r w:rsidRPr="00BC39F0">
        <w:rPr>
          <w:b/>
          <w:color w:val="000000" w:themeColor="text1"/>
        </w:rPr>
        <w:t>“Ground improvement techniques that transfer loads to deep foundation elements, including techniques     that use reinforced or unreinforced fill between the bottom of footings and the top of the deep foundation elements, shall submit</w:t>
      </w:r>
      <w:bookmarkStart w:id="0" w:name="_GoBack"/>
      <w:bookmarkEnd w:id="0"/>
      <w:r w:rsidRPr="00BC39F0">
        <w:rPr>
          <w:b/>
          <w:color w:val="000000" w:themeColor="text1"/>
        </w:rPr>
        <w:t xml:space="preserve"> test data, calculations and other pertinent information justifying the application of the technique to the specific site. Deep foundation elements that utilize grouted or bonded stone columns or cast-in-place concrete columns shall test the individual elements in accordance with section 1810.3.3.1.2. Where un-grouted stone columns are used the bearing capacity of the improved soil shall be tested in accordance with ASTM D1194. The tests shall encompass both the existing soil and the stone column. Special inspections shall be provided in accordance with section 1705.7 or 1705.8 as applicable.”  </w:t>
      </w:r>
    </w:p>
    <w:p w:rsidR="004A3930" w:rsidRPr="00BC39F0" w:rsidRDefault="004A3930" w:rsidP="004A3930">
      <w:pPr>
        <w:rPr>
          <w:b/>
        </w:rPr>
      </w:pPr>
    </w:p>
    <w:p w:rsidR="004A3930" w:rsidRDefault="004A3930" w:rsidP="004A3930"/>
    <w:p w:rsidR="004A3930" w:rsidRDefault="004A3930" w:rsidP="004A3930"/>
    <w:p w:rsidR="004A3930" w:rsidRDefault="004A3930" w:rsidP="004A3930"/>
    <w:sectPr w:rsidR="004A3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30"/>
    <w:rsid w:val="001A3939"/>
    <w:rsid w:val="004A3930"/>
    <w:rsid w:val="00BC39F0"/>
    <w:rsid w:val="00F7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1</cp:revision>
  <cp:lastPrinted>2016-03-10T13:41:00Z</cp:lastPrinted>
  <dcterms:created xsi:type="dcterms:W3CDTF">2016-03-10T13:31:00Z</dcterms:created>
  <dcterms:modified xsi:type="dcterms:W3CDTF">2016-03-10T13:42:00Z</dcterms:modified>
</cp:coreProperties>
</file>