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724FB5">
        <w:rPr>
          <w:rFonts w:ascii="Times New Roman" w:hAnsi="Times New Roman"/>
          <w:szCs w:val="24"/>
          <w:highlight w:val="lightGray"/>
        </w:rPr>
        <w:t>Eastern Maine Community College (EMCC)</w:t>
      </w:r>
      <w:r w:rsidRPr="001F3344">
        <w:rPr>
          <w:rFonts w:ascii="Times New Roman" w:hAnsi="Times New Roman"/>
          <w:szCs w:val="24"/>
        </w:rPr>
        <w:t xml:space="preserve"> wishes to procure architectural/engineering services for the </w:t>
      </w:r>
      <w:r w:rsidR="00724FB5">
        <w:rPr>
          <w:rFonts w:ascii="Times New Roman" w:hAnsi="Times New Roman"/>
          <w:b/>
          <w:szCs w:val="24"/>
          <w:highlight w:val="lightGray"/>
        </w:rPr>
        <w:t>Campus Master Planning</w:t>
      </w:r>
      <w:r w:rsidRPr="001F3344">
        <w:rPr>
          <w:rFonts w:ascii="Times New Roman" w:hAnsi="Times New Roman"/>
          <w:szCs w:val="24"/>
        </w:rPr>
        <w:t xml:space="preserve"> at </w:t>
      </w:r>
      <w:bookmarkStart w:id="0" w:name="Text3"/>
      <w:r w:rsidR="00724FB5">
        <w:rPr>
          <w:rFonts w:ascii="Times New Roman" w:hAnsi="Times New Roman"/>
          <w:szCs w:val="24"/>
          <w:highlight w:val="lightGray"/>
        </w:rPr>
        <w:t>the current campus</w:t>
      </w:r>
      <w:r w:rsidRPr="001F3344">
        <w:rPr>
          <w:rFonts w:ascii="Times New Roman" w:hAnsi="Times New Roman"/>
          <w:szCs w:val="24"/>
        </w:rPr>
        <w:t xml:space="preserve"> </w:t>
      </w:r>
      <w:bookmarkEnd w:id="0"/>
      <w:r w:rsidRPr="001F3344">
        <w:rPr>
          <w:rFonts w:ascii="Times New Roman" w:hAnsi="Times New Roman"/>
          <w:szCs w:val="24"/>
        </w:rPr>
        <w:t xml:space="preserve">in </w:t>
      </w:r>
      <w:bookmarkStart w:id="1" w:name="Text4"/>
      <w:r w:rsidR="00724FB5">
        <w:rPr>
          <w:rFonts w:ascii="Times New Roman" w:hAnsi="Times New Roman"/>
          <w:szCs w:val="24"/>
          <w:highlight w:val="lightGray"/>
        </w:rPr>
        <w:t>Bangor</w:t>
      </w:r>
      <w:bookmarkEnd w:id="1"/>
      <w:r w:rsidRPr="001F3344">
        <w:rPr>
          <w:rFonts w:ascii="Times New Roman" w:hAnsi="Times New Roman"/>
          <w:szCs w:val="24"/>
        </w:rPr>
        <w:t xml:space="preserve">, </w:t>
      </w:r>
      <w:r w:rsidR="001F3344" w:rsidRPr="001F3344">
        <w:rPr>
          <w:rFonts w:ascii="Times New Roman" w:hAnsi="Times New Roman"/>
          <w:szCs w:val="24"/>
        </w:rPr>
        <w:t>Maine.</w:t>
      </w:r>
    </w:p>
    <w:p w:rsidR="002E5E6B" w:rsidRDefault="002E5E6B" w:rsidP="00561A03">
      <w:pPr>
        <w:spacing w:line="276" w:lineRule="auto"/>
        <w:ind w:right="14" w:hanging="4"/>
        <w:rPr>
          <w:rFonts w:ascii="Times New Roman" w:hAnsi="Times New Roman"/>
          <w:szCs w:val="24"/>
        </w:rPr>
      </w:pPr>
    </w:p>
    <w:p w:rsidR="00724FB5" w:rsidRPr="00724FB5" w:rsidRDefault="00724FB5" w:rsidP="00724FB5">
      <w:pPr>
        <w:tabs>
          <w:tab w:val="left" w:pos="360"/>
          <w:tab w:val="left" w:pos="720"/>
          <w:tab w:val="left" w:pos="1080"/>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sidRPr="00724FB5">
        <w:rPr>
          <w:rFonts w:ascii="Times New Roman" w:hAnsi="Times New Roman"/>
          <w:szCs w:val="24"/>
        </w:rPr>
        <w:t xml:space="preserve">The new </w:t>
      </w:r>
      <w:r>
        <w:rPr>
          <w:rFonts w:ascii="Times New Roman" w:hAnsi="Times New Roman"/>
          <w:szCs w:val="24"/>
        </w:rPr>
        <w:t>Master P</w:t>
      </w:r>
      <w:r w:rsidRPr="00724FB5">
        <w:rPr>
          <w:rFonts w:ascii="Times New Roman" w:hAnsi="Times New Roman"/>
          <w:szCs w:val="24"/>
        </w:rPr>
        <w:t>lan is intended to be an essential tool to help guide the college’s decisions regarding space utilization, new construction and renovation, vehicular and pedestrian circulation, accessibility, parking, and land development.  The selected firm will asses</w:t>
      </w:r>
      <w:r>
        <w:rPr>
          <w:rFonts w:ascii="Times New Roman" w:hAnsi="Times New Roman"/>
          <w:szCs w:val="24"/>
        </w:rPr>
        <w:t>s</w:t>
      </w:r>
      <w:r w:rsidRPr="00724FB5">
        <w:rPr>
          <w:rFonts w:ascii="Times New Roman" w:hAnsi="Times New Roman"/>
          <w:szCs w:val="24"/>
        </w:rPr>
        <w:t xml:space="preserve"> the manner in which the college facilities and infrastructure currently serve the constituent needs of the College and how EMCC might better utilize these facilities to meet present and future operational needs. The plan should also assist the college in adapting to unanticipated opportunities and challenges.</w:t>
      </w:r>
    </w:p>
    <w:p w:rsidR="00724FB5" w:rsidRPr="00724FB5" w:rsidRDefault="00724FB5" w:rsidP="00724FB5">
      <w:pPr>
        <w:tabs>
          <w:tab w:val="left" w:pos="360"/>
          <w:tab w:val="left" w:pos="720"/>
          <w:tab w:val="left" w:pos="1080"/>
          <w:tab w:val="left" w:pos="1440"/>
        </w:tabs>
        <w:rPr>
          <w:rFonts w:ascii="Times New Roman" w:hAnsi="Times New Roman"/>
          <w:szCs w:val="24"/>
        </w:rPr>
      </w:pPr>
    </w:p>
    <w:p w:rsidR="00724FB5" w:rsidRPr="00724FB5" w:rsidRDefault="00724FB5" w:rsidP="00724FB5">
      <w:pPr>
        <w:tabs>
          <w:tab w:val="left" w:pos="360"/>
          <w:tab w:val="left" w:pos="720"/>
          <w:tab w:val="left" w:pos="1080"/>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sidRPr="00724FB5">
        <w:rPr>
          <w:rFonts w:ascii="Times New Roman" w:hAnsi="Times New Roman"/>
          <w:szCs w:val="24"/>
        </w:rPr>
        <w:t xml:space="preserve">The master planning process will result in a master plan and executive summary report including written and graphic illustrations of recommended systems, program accommodations, and design guidelines.  </w:t>
      </w:r>
    </w:p>
    <w:p w:rsidR="00724FB5" w:rsidRDefault="00724FB5" w:rsidP="00561A03">
      <w:pPr>
        <w:spacing w:line="276" w:lineRule="auto"/>
        <w:ind w:right="14" w:hanging="4"/>
        <w:rPr>
          <w:rFonts w:ascii="Times New Roman" w:hAnsi="Times New Roman"/>
          <w:szCs w:val="24"/>
        </w:rPr>
      </w:pPr>
    </w:p>
    <w:p w:rsidR="00724FB5" w:rsidRPr="00724FB5" w:rsidRDefault="00724FB5" w:rsidP="00724FB5">
      <w:pPr>
        <w:spacing w:line="276" w:lineRule="auto"/>
        <w:ind w:right="14" w:firstLine="720"/>
        <w:rPr>
          <w:rFonts w:ascii="Times New Roman" w:hAnsi="Times New Roman"/>
          <w:szCs w:val="24"/>
        </w:rPr>
      </w:pPr>
      <w:r w:rsidRPr="00724FB5">
        <w:rPr>
          <w:rFonts w:ascii="Times New Roman" w:hAnsi="Times New Roman"/>
          <w:szCs w:val="24"/>
        </w:rPr>
        <w:t xml:space="preserve">The Campus Master Plan will outline clear issues, needs and goals for the coming years.  The plan will include all academic, administrative, recreational, social, ancillary and residential facilities. </w:t>
      </w:r>
      <w:r w:rsidR="005172E9" w:rsidRPr="00724FB5">
        <w:rPr>
          <w:rFonts w:ascii="Times New Roman" w:hAnsi="Times New Roman"/>
          <w:szCs w:val="24"/>
        </w:rPr>
        <w:t xml:space="preserve">The scope of this project </w:t>
      </w:r>
      <w:r w:rsidRPr="00724FB5">
        <w:rPr>
          <w:rFonts w:ascii="Times New Roman" w:hAnsi="Times New Roman"/>
          <w:szCs w:val="24"/>
        </w:rPr>
        <w:t>includes, but is not limited to the following:</w:t>
      </w:r>
    </w:p>
    <w:p w:rsidR="00724FB5" w:rsidRPr="00724FB5" w:rsidRDefault="00724FB5" w:rsidP="00724FB5">
      <w:pPr>
        <w:spacing w:line="276" w:lineRule="auto"/>
        <w:ind w:right="14" w:firstLine="720"/>
        <w:rPr>
          <w:rFonts w:ascii="Times New Roman" w:hAnsi="Times New Roman"/>
          <w:szCs w:val="24"/>
        </w:rPr>
      </w:pPr>
    </w:p>
    <w:p w:rsidR="00724FB5" w:rsidRPr="00724FB5" w:rsidRDefault="00724FB5" w:rsidP="00724FB5">
      <w:pPr>
        <w:pStyle w:val="Heading3"/>
        <w:tabs>
          <w:tab w:val="left" w:pos="720"/>
        </w:tabs>
        <w:ind w:left="360"/>
        <w:rPr>
          <w:rFonts w:ascii="Times New Roman" w:hAnsi="Times New Roman" w:cs="Times New Roman"/>
          <w:color w:val="auto"/>
        </w:rPr>
      </w:pPr>
      <w:r w:rsidRPr="00724FB5">
        <w:rPr>
          <w:rFonts w:ascii="Times New Roman" w:hAnsi="Times New Roman" w:cs="Times New Roman"/>
          <w:color w:val="auto"/>
        </w:rPr>
        <w:t>A. Provide a complete and comprehensive analysis of EMCC’s property, facilities and status. This information is considered to be a key component of the Master Plan.  At a minimum, this review will include a review, assessment and reports on the following areas:</w:t>
      </w:r>
    </w:p>
    <w:p w:rsidR="00724FB5" w:rsidRPr="00724FB5" w:rsidRDefault="00724FB5" w:rsidP="00724FB5">
      <w:pPr>
        <w:pStyle w:val="ListParagraph"/>
        <w:spacing w:before="120"/>
        <w:rPr>
          <w:rFonts w:ascii="Times New Roman" w:hAnsi="Times New Roman"/>
          <w:szCs w:val="24"/>
        </w:rPr>
      </w:pPr>
      <w:r w:rsidRPr="00724FB5">
        <w:rPr>
          <w:rFonts w:ascii="Times New Roman" w:hAnsi="Times New Roman"/>
          <w:szCs w:val="24"/>
        </w:rPr>
        <w:t>1. The</w:t>
      </w:r>
      <w:r w:rsidRPr="00724FB5">
        <w:rPr>
          <w:rFonts w:ascii="Times New Roman" w:hAnsi="Times New Roman"/>
          <w:szCs w:val="24"/>
          <w:u w:val="single"/>
        </w:rPr>
        <w:t xml:space="preserve"> existing conditions</w:t>
      </w:r>
      <w:r w:rsidRPr="00724FB5">
        <w:rPr>
          <w:rFonts w:ascii="Times New Roman" w:hAnsi="Times New Roman"/>
          <w:szCs w:val="24"/>
        </w:rPr>
        <w:t xml:space="preserve"> of campus facilities with a detailed inventory of findings</w:t>
      </w:r>
      <w:r>
        <w:rPr>
          <w:rFonts w:ascii="Times New Roman" w:hAnsi="Times New Roman"/>
          <w:szCs w:val="24"/>
        </w:rPr>
        <w:t>.</w:t>
      </w:r>
    </w:p>
    <w:p w:rsidR="00724FB5" w:rsidRPr="00724FB5" w:rsidRDefault="00724FB5" w:rsidP="00724FB5">
      <w:pPr>
        <w:pStyle w:val="ListParagraph"/>
        <w:spacing w:before="120"/>
        <w:rPr>
          <w:rFonts w:ascii="Times New Roman" w:hAnsi="Times New Roman"/>
          <w:szCs w:val="24"/>
        </w:rPr>
      </w:pPr>
    </w:p>
    <w:p w:rsidR="00724FB5" w:rsidRPr="00724FB5" w:rsidRDefault="00724FB5" w:rsidP="00724FB5">
      <w:pPr>
        <w:pStyle w:val="ListParagraph"/>
        <w:spacing w:before="120" w:after="120"/>
        <w:rPr>
          <w:rFonts w:ascii="Times New Roman" w:hAnsi="Times New Roman"/>
          <w:szCs w:val="24"/>
        </w:rPr>
      </w:pPr>
      <w:r w:rsidRPr="00724FB5">
        <w:rPr>
          <w:rFonts w:ascii="Times New Roman" w:hAnsi="Times New Roman"/>
          <w:szCs w:val="24"/>
        </w:rPr>
        <w:t xml:space="preserve">2. Existing </w:t>
      </w:r>
      <w:r w:rsidRPr="00724FB5">
        <w:rPr>
          <w:rFonts w:ascii="Times New Roman" w:hAnsi="Times New Roman"/>
          <w:szCs w:val="24"/>
          <w:u w:val="single"/>
        </w:rPr>
        <w:t>space utilization</w:t>
      </w:r>
      <w:r w:rsidRPr="00724FB5">
        <w:rPr>
          <w:rFonts w:ascii="Times New Roman" w:hAnsi="Times New Roman"/>
          <w:szCs w:val="24"/>
        </w:rPr>
        <w:t xml:space="preserve"> and organization of the College facilities based on actual program and administrative use</w:t>
      </w:r>
      <w:r>
        <w:rPr>
          <w:rFonts w:ascii="Times New Roman" w:hAnsi="Times New Roman"/>
          <w:szCs w:val="24"/>
        </w:rPr>
        <w:t>.</w:t>
      </w:r>
    </w:p>
    <w:p w:rsidR="00724FB5" w:rsidRPr="00724FB5" w:rsidRDefault="00724FB5" w:rsidP="00724FB5">
      <w:pPr>
        <w:pStyle w:val="ListParagraph"/>
        <w:spacing w:before="120" w:after="120"/>
        <w:rPr>
          <w:rFonts w:ascii="Times New Roman" w:hAnsi="Times New Roman"/>
          <w:szCs w:val="24"/>
        </w:rPr>
      </w:pPr>
    </w:p>
    <w:p w:rsidR="00724FB5" w:rsidRPr="00724FB5" w:rsidRDefault="00724FB5" w:rsidP="00724FB5">
      <w:pPr>
        <w:pStyle w:val="ListParagraph"/>
        <w:spacing w:before="120"/>
        <w:rPr>
          <w:rFonts w:ascii="Times New Roman" w:hAnsi="Times New Roman"/>
          <w:szCs w:val="24"/>
        </w:rPr>
      </w:pPr>
      <w:r w:rsidRPr="00724FB5">
        <w:rPr>
          <w:rFonts w:ascii="Times New Roman" w:hAnsi="Times New Roman"/>
          <w:szCs w:val="24"/>
        </w:rPr>
        <w:t xml:space="preserve">3. </w:t>
      </w:r>
      <w:r w:rsidRPr="00724FB5">
        <w:rPr>
          <w:rFonts w:ascii="Times New Roman" w:hAnsi="Times New Roman"/>
          <w:szCs w:val="24"/>
          <w:u w:val="single"/>
        </w:rPr>
        <w:t>Campus safety, security, accessibility and ADA</w:t>
      </w:r>
      <w:r w:rsidRPr="00724FB5">
        <w:rPr>
          <w:rFonts w:ascii="Times New Roman" w:hAnsi="Times New Roman"/>
          <w:szCs w:val="24"/>
        </w:rPr>
        <w:t xml:space="preserve"> needs as well as compliance with current state and federal requirements</w:t>
      </w:r>
      <w:r>
        <w:rPr>
          <w:rFonts w:ascii="Times New Roman" w:hAnsi="Times New Roman"/>
          <w:szCs w:val="24"/>
        </w:rPr>
        <w:t>.</w:t>
      </w:r>
    </w:p>
    <w:p w:rsidR="00724FB5" w:rsidRPr="00724FB5" w:rsidRDefault="00724FB5" w:rsidP="00724FB5">
      <w:pPr>
        <w:pStyle w:val="ListParagraph"/>
        <w:spacing w:before="120"/>
        <w:rPr>
          <w:rFonts w:ascii="Times New Roman" w:hAnsi="Times New Roman"/>
          <w:szCs w:val="24"/>
        </w:rPr>
      </w:pPr>
    </w:p>
    <w:p w:rsidR="00724FB5" w:rsidRPr="00724FB5" w:rsidRDefault="00724FB5" w:rsidP="00724FB5">
      <w:pPr>
        <w:pStyle w:val="ListParagraph"/>
        <w:spacing w:before="120"/>
        <w:rPr>
          <w:rFonts w:ascii="Times New Roman" w:hAnsi="Times New Roman"/>
          <w:szCs w:val="24"/>
        </w:rPr>
      </w:pPr>
      <w:r w:rsidRPr="00724FB5">
        <w:rPr>
          <w:rFonts w:ascii="Times New Roman" w:hAnsi="Times New Roman"/>
          <w:szCs w:val="24"/>
        </w:rPr>
        <w:t xml:space="preserve">4. </w:t>
      </w:r>
      <w:r w:rsidRPr="00724FB5">
        <w:rPr>
          <w:rFonts w:ascii="Times New Roman" w:hAnsi="Times New Roman"/>
          <w:szCs w:val="24"/>
          <w:u w:val="single"/>
        </w:rPr>
        <w:t>Grounds utilization</w:t>
      </w:r>
      <w:r w:rsidRPr="00724FB5">
        <w:rPr>
          <w:rFonts w:ascii="Times New Roman" w:hAnsi="Times New Roman"/>
          <w:szCs w:val="24"/>
        </w:rPr>
        <w:t>, including pedestrian/vehicular circulation, parking, landscaping, sign</w:t>
      </w:r>
      <w:r>
        <w:rPr>
          <w:rFonts w:ascii="Times New Roman" w:hAnsi="Times New Roman"/>
          <w:szCs w:val="24"/>
        </w:rPr>
        <w:t>age, and recreation.</w:t>
      </w:r>
    </w:p>
    <w:p w:rsidR="00724FB5" w:rsidRPr="00724FB5" w:rsidRDefault="00724FB5" w:rsidP="00724FB5">
      <w:pPr>
        <w:pStyle w:val="ListParagraph"/>
        <w:spacing w:before="120"/>
        <w:rPr>
          <w:rFonts w:ascii="Times New Roman" w:hAnsi="Times New Roman"/>
          <w:szCs w:val="24"/>
        </w:rPr>
      </w:pPr>
    </w:p>
    <w:p w:rsidR="00724FB5" w:rsidRPr="00724FB5" w:rsidRDefault="00724FB5" w:rsidP="00724FB5">
      <w:pPr>
        <w:pStyle w:val="ListParagraph"/>
        <w:spacing w:before="120"/>
        <w:rPr>
          <w:rFonts w:ascii="Times New Roman" w:hAnsi="Times New Roman"/>
          <w:szCs w:val="24"/>
        </w:rPr>
      </w:pPr>
      <w:r w:rsidRPr="00724FB5">
        <w:rPr>
          <w:rFonts w:ascii="Times New Roman" w:hAnsi="Times New Roman"/>
          <w:szCs w:val="24"/>
        </w:rPr>
        <w:t xml:space="preserve">5. Campus </w:t>
      </w:r>
      <w:r w:rsidRPr="00724FB5">
        <w:rPr>
          <w:rFonts w:ascii="Times New Roman" w:hAnsi="Times New Roman"/>
          <w:szCs w:val="24"/>
          <w:u w:val="single"/>
        </w:rPr>
        <w:t>land holdings</w:t>
      </w:r>
      <w:r w:rsidRPr="00724FB5">
        <w:rPr>
          <w:rFonts w:ascii="Times New Roman" w:hAnsi="Times New Roman"/>
          <w:szCs w:val="24"/>
        </w:rPr>
        <w:t xml:space="preserve"> and use </w:t>
      </w:r>
      <w:proofErr w:type="gramStart"/>
      <w:r w:rsidRPr="00724FB5">
        <w:rPr>
          <w:rFonts w:ascii="Times New Roman" w:hAnsi="Times New Roman"/>
          <w:szCs w:val="24"/>
        </w:rPr>
        <w:t>in regard to</w:t>
      </w:r>
      <w:proofErr w:type="gramEnd"/>
      <w:r w:rsidRPr="00724FB5">
        <w:rPr>
          <w:rFonts w:ascii="Times New Roman" w:hAnsi="Times New Roman"/>
          <w:szCs w:val="24"/>
        </w:rPr>
        <w:t xml:space="preserve"> future expansion needs and project development</w:t>
      </w:r>
      <w:r>
        <w:rPr>
          <w:rFonts w:ascii="Times New Roman" w:hAnsi="Times New Roman"/>
          <w:szCs w:val="24"/>
        </w:rPr>
        <w:t>.</w:t>
      </w:r>
    </w:p>
    <w:p w:rsidR="00724FB5" w:rsidRPr="00724FB5" w:rsidRDefault="00724FB5" w:rsidP="00724FB5">
      <w:pPr>
        <w:pStyle w:val="ListParagraph"/>
        <w:spacing w:before="120"/>
        <w:rPr>
          <w:rFonts w:ascii="Times New Roman" w:hAnsi="Times New Roman"/>
          <w:szCs w:val="24"/>
        </w:rPr>
      </w:pPr>
    </w:p>
    <w:p w:rsidR="00724FB5" w:rsidRPr="00724FB5" w:rsidRDefault="00724FB5" w:rsidP="00724FB5">
      <w:pPr>
        <w:pStyle w:val="ListParagraph"/>
        <w:spacing w:before="120"/>
        <w:rPr>
          <w:rFonts w:ascii="Times New Roman" w:hAnsi="Times New Roman"/>
          <w:szCs w:val="24"/>
        </w:rPr>
      </w:pPr>
      <w:r w:rsidRPr="00724FB5">
        <w:rPr>
          <w:rFonts w:ascii="Times New Roman" w:hAnsi="Times New Roman"/>
          <w:szCs w:val="24"/>
        </w:rPr>
        <w:t xml:space="preserve">6. </w:t>
      </w:r>
      <w:r w:rsidRPr="00724FB5">
        <w:rPr>
          <w:rFonts w:ascii="Times New Roman" w:hAnsi="Times New Roman"/>
          <w:szCs w:val="24"/>
          <w:u w:val="single"/>
        </w:rPr>
        <w:t>Interview of College officials</w:t>
      </w:r>
      <w:r w:rsidRPr="00724FB5">
        <w:rPr>
          <w:rFonts w:ascii="Times New Roman" w:hAnsi="Times New Roman"/>
          <w:szCs w:val="24"/>
        </w:rPr>
        <w:t xml:space="preserve"> and other key stakeholders for input on evaluation of existing conditions, use and needs</w:t>
      </w:r>
      <w:r>
        <w:rPr>
          <w:rFonts w:ascii="Times New Roman" w:hAnsi="Times New Roman"/>
          <w:szCs w:val="24"/>
        </w:rPr>
        <w:t>.</w:t>
      </w:r>
    </w:p>
    <w:p w:rsidR="00724FB5" w:rsidRPr="00724FB5" w:rsidRDefault="00724FB5" w:rsidP="00724FB5">
      <w:pPr>
        <w:pStyle w:val="ListParagraph"/>
        <w:tabs>
          <w:tab w:val="left" w:pos="360"/>
          <w:tab w:val="left" w:pos="720"/>
          <w:tab w:val="left" w:pos="1080"/>
          <w:tab w:val="left" w:pos="1440"/>
        </w:tabs>
        <w:rPr>
          <w:rFonts w:ascii="Times New Roman" w:hAnsi="Times New Roman"/>
          <w:szCs w:val="24"/>
        </w:rPr>
      </w:pPr>
    </w:p>
    <w:p w:rsidR="00724FB5" w:rsidRPr="00724FB5" w:rsidRDefault="00724FB5" w:rsidP="00724FB5">
      <w:pPr>
        <w:tabs>
          <w:tab w:val="left" w:pos="360"/>
          <w:tab w:val="left" w:pos="720"/>
          <w:tab w:val="left" w:pos="1080"/>
          <w:tab w:val="left" w:pos="1440"/>
        </w:tabs>
        <w:ind w:left="360"/>
        <w:rPr>
          <w:rFonts w:ascii="Times New Roman" w:hAnsi="Times New Roman"/>
          <w:szCs w:val="24"/>
        </w:rPr>
      </w:pPr>
      <w:r w:rsidRPr="00724FB5">
        <w:rPr>
          <w:rFonts w:ascii="Times New Roman" w:hAnsi="Times New Roman"/>
          <w:szCs w:val="24"/>
        </w:rPr>
        <w:t>B. Utilizing all available information provided and developed produce a comprehensive Campus Master Plan document.  The document will:</w:t>
      </w:r>
    </w:p>
    <w:p w:rsidR="00724FB5" w:rsidRPr="00724FB5" w:rsidRDefault="00724FB5" w:rsidP="00724FB5">
      <w:pPr>
        <w:spacing w:before="120"/>
        <w:ind w:left="734" w:hanging="187"/>
        <w:rPr>
          <w:rFonts w:ascii="Times New Roman" w:hAnsi="Times New Roman"/>
          <w:szCs w:val="24"/>
        </w:rPr>
      </w:pPr>
      <w:r w:rsidRPr="00724FB5">
        <w:rPr>
          <w:rFonts w:ascii="Times New Roman" w:hAnsi="Times New Roman"/>
          <w:szCs w:val="24"/>
        </w:rPr>
        <w:tab/>
        <w:t>1. Provide guidance in decisions regarding college facilities, design, and land use that help meet current needs and enhance the quality of academic and student life</w:t>
      </w:r>
    </w:p>
    <w:p w:rsidR="00724FB5" w:rsidRPr="00724FB5" w:rsidRDefault="00724FB5" w:rsidP="00724FB5">
      <w:pPr>
        <w:tabs>
          <w:tab w:val="left" w:pos="540"/>
          <w:tab w:val="left" w:pos="1080"/>
          <w:tab w:val="left" w:pos="1440"/>
        </w:tabs>
        <w:ind w:left="900" w:hanging="36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 xml:space="preserve">a. Project short and long-range capital needs while providing a dynamic plan for continuous progress.  </w:t>
      </w:r>
    </w:p>
    <w:p w:rsidR="00724FB5" w:rsidRPr="00724FB5" w:rsidRDefault="00724FB5" w:rsidP="00724FB5">
      <w:pPr>
        <w:tabs>
          <w:tab w:val="left" w:pos="540"/>
          <w:tab w:val="left" w:pos="1080"/>
          <w:tab w:val="left" w:pos="1440"/>
        </w:tabs>
        <w:ind w:left="900" w:hanging="36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b. Point out deficiencies and outline opportunities</w:t>
      </w:r>
    </w:p>
    <w:p w:rsidR="00724FB5" w:rsidRPr="00724FB5" w:rsidRDefault="00724FB5" w:rsidP="00724FB5">
      <w:pPr>
        <w:tabs>
          <w:tab w:val="left" w:pos="540"/>
          <w:tab w:val="left" w:pos="1080"/>
          <w:tab w:val="left" w:pos="1440"/>
        </w:tabs>
        <w:spacing w:after="120"/>
        <w:ind w:left="900" w:hanging="36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c. Offer comprehensive solutions and presenting an agenda for accomplishing the required improvements.</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t>2. Provide and or make recommendations for:</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a. Overall campus design</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 xml:space="preserve">b. Space allocation and utilization </w:t>
      </w:r>
    </w:p>
    <w:p w:rsidR="00724FB5" w:rsidRPr="00724FB5" w:rsidRDefault="00724FB5" w:rsidP="00724FB5">
      <w:pPr>
        <w:tabs>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c. Campus facilities, including academic, administrative, ancillary, residential, and recreational</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d. Locations for additions and future buildings</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e. Lifecycle costing of facilities</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f. Campus safety, security and accessibility/ADA</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g. Pedestrian and vehicular circulation, roadways and parking</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h. Landscaping and green space, including preservation of natural areas</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i. Signage</w:t>
      </w:r>
    </w:p>
    <w:p w:rsidR="00724FB5" w:rsidRPr="00724FB5" w:rsidRDefault="00724FB5" w:rsidP="00724FB5">
      <w:pPr>
        <w:tabs>
          <w:tab w:val="left" w:pos="540"/>
          <w:tab w:val="left" w:pos="720"/>
          <w:tab w:val="left" w:pos="1080"/>
          <w:tab w:val="left" w:pos="1440"/>
        </w:tabs>
        <w:spacing w:after="120"/>
        <w:ind w:left="720" w:hanging="180"/>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t>j. Identification of current and anticipated facility/capital requirements and preparation of a plan for the development of the campus to address those needs</w:t>
      </w:r>
    </w:p>
    <w:p w:rsidR="00724FB5" w:rsidRPr="00724FB5" w:rsidRDefault="00724FB5" w:rsidP="00724FB5">
      <w:pPr>
        <w:tabs>
          <w:tab w:val="left" w:pos="540"/>
          <w:tab w:val="left" w:pos="720"/>
          <w:tab w:val="left" w:pos="1080"/>
          <w:tab w:val="left" w:pos="1440"/>
        </w:tabs>
        <w:ind w:left="720" w:hanging="180"/>
        <w:rPr>
          <w:rFonts w:ascii="Times New Roman" w:hAnsi="Times New Roman"/>
          <w:szCs w:val="24"/>
        </w:rPr>
      </w:pPr>
      <w:r w:rsidRPr="00724FB5">
        <w:rPr>
          <w:rFonts w:ascii="Times New Roman" w:hAnsi="Times New Roman"/>
          <w:szCs w:val="24"/>
        </w:rPr>
        <w:tab/>
        <w:t xml:space="preserve">3. In addition to the written plan the selected firm will lead presentations and discussion of recommendations with college officials and other key stakeholders </w:t>
      </w:r>
    </w:p>
    <w:p w:rsidR="00724FB5" w:rsidRPr="00724FB5" w:rsidRDefault="00724FB5" w:rsidP="00724FB5">
      <w:pPr>
        <w:spacing w:line="276" w:lineRule="auto"/>
        <w:ind w:right="14" w:firstLine="720"/>
        <w:rPr>
          <w:rFonts w:ascii="Times New Roman" w:hAnsi="Times New Roman"/>
          <w:szCs w:val="24"/>
        </w:rPr>
      </w:pPr>
    </w:p>
    <w:p w:rsidR="002E5E6B" w:rsidRPr="00724FB5" w:rsidRDefault="005172E9" w:rsidP="00724FB5">
      <w:pPr>
        <w:spacing w:line="276" w:lineRule="auto"/>
        <w:ind w:right="14" w:firstLine="720"/>
        <w:rPr>
          <w:rFonts w:ascii="Times New Roman" w:hAnsi="Times New Roman"/>
          <w:szCs w:val="24"/>
        </w:rPr>
      </w:pPr>
      <w:r w:rsidRPr="00724FB5">
        <w:rPr>
          <w:rFonts w:ascii="Times New Roman" w:hAnsi="Times New Roman"/>
          <w:szCs w:val="24"/>
        </w:rPr>
        <w:t xml:space="preserve"> The firm may be required to coordinate this work or additional work with other consultants contracted by the </w:t>
      </w:r>
      <w:r w:rsidR="002E5E6B" w:rsidRPr="00724FB5">
        <w:rPr>
          <w:rFonts w:ascii="Times New Roman" w:hAnsi="Times New Roman"/>
          <w:szCs w:val="24"/>
        </w:rPr>
        <w:t>Owner.</w:t>
      </w:r>
    </w:p>
    <w:p w:rsidR="002E5E6B" w:rsidRPr="00724FB5" w:rsidRDefault="002E5E6B" w:rsidP="009A099F">
      <w:pPr>
        <w:spacing w:line="276" w:lineRule="auto"/>
        <w:ind w:right="14"/>
        <w:rPr>
          <w:rFonts w:ascii="Times New Roman" w:hAnsi="Times New Roman"/>
          <w:szCs w:val="24"/>
        </w:rPr>
      </w:pPr>
    </w:p>
    <w:p w:rsidR="002E5E6B" w:rsidRPr="00724FB5" w:rsidRDefault="005172E9" w:rsidP="005172E9">
      <w:pPr>
        <w:spacing w:line="276" w:lineRule="auto"/>
        <w:ind w:right="14" w:hanging="4"/>
        <w:rPr>
          <w:rFonts w:ascii="Times New Roman" w:hAnsi="Times New Roman"/>
          <w:szCs w:val="24"/>
        </w:rPr>
      </w:pPr>
      <w:r w:rsidRPr="00724FB5">
        <w:rPr>
          <w:rFonts w:ascii="Times New Roman" w:hAnsi="Times New Roman"/>
          <w:szCs w:val="24"/>
        </w:rPr>
        <w:tab/>
      </w:r>
      <w:r w:rsidRPr="00724FB5">
        <w:rPr>
          <w:rFonts w:ascii="Times New Roman" w:hAnsi="Times New Roman"/>
          <w:szCs w:val="24"/>
        </w:rPr>
        <w:tab/>
      </w:r>
      <w:r w:rsidR="002E5E6B" w:rsidRPr="00724FB5">
        <w:rPr>
          <w:rFonts w:ascii="Times New Roman" w:hAnsi="Times New Roman"/>
          <w:szCs w:val="24"/>
        </w:rPr>
        <w:t xml:space="preserve">Interested firms should submit </w:t>
      </w:r>
      <w:r w:rsidR="00DE5F20">
        <w:rPr>
          <w:rFonts w:ascii="Times New Roman" w:hAnsi="Times New Roman"/>
          <w:i/>
          <w:szCs w:val="24"/>
          <w:highlight w:val="lightGray"/>
        </w:rPr>
        <w:t>five</w:t>
      </w:r>
      <w:r w:rsidR="00D96D41" w:rsidRPr="00724FB5">
        <w:rPr>
          <w:rFonts w:ascii="Times New Roman" w:hAnsi="Times New Roman"/>
          <w:i/>
          <w:szCs w:val="24"/>
          <w:highlight w:val="lightGray"/>
        </w:rPr>
        <w:t xml:space="preserve"> paper cop</w:t>
      </w:r>
      <w:r w:rsidR="00DE5F20">
        <w:rPr>
          <w:rFonts w:ascii="Times New Roman" w:hAnsi="Times New Roman"/>
          <w:i/>
          <w:szCs w:val="24"/>
          <w:highlight w:val="lightGray"/>
        </w:rPr>
        <w:t>ies</w:t>
      </w:r>
      <w:r w:rsidR="00D96D41" w:rsidRPr="00724FB5">
        <w:rPr>
          <w:rFonts w:ascii="Times New Roman" w:hAnsi="Times New Roman"/>
          <w:szCs w:val="24"/>
          <w:highlight w:val="lightGray"/>
        </w:rPr>
        <w:t xml:space="preserve"> </w:t>
      </w:r>
      <w:r w:rsidR="00B62609" w:rsidRPr="00724FB5">
        <w:rPr>
          <w:rFonts w:ascii="Times New Roman" w:hAnsi="Times New Roman"/>
          <w:szCs w:val="24"/>
          <w:highlight w:val="lightGray"/>
        </w:rPr>
        <w:t xml:space="preserve">and </w:t>
      </w:r>
      <w:r w:rsidR="00B62609" w:rsidRPr="00724FB5">
        <w:rPr>
          <w:rFonts w:ascii="Times New Roman" w:hAnsi="Times New Roman"/>
          <w:i/>
          <w:szCs w:val="24"/>
          <w:highlight w:val="lightGray"/>
        </w:rPr>
        <w:t>one electronic copy</w:t>
      </w:r>
      <w:r w:rsidR="00B62609" w:rsidRPr="00724FB5">
        <w:rPr>
          <w:rFonts w:ascii="Times New Roman" w:hAnsi="Times New Roman"/>
          <w:szCs w:val="24"/>
        </w:rPr>
        <w:t xml:space="preserve"> </w:t>
      </w:r>
      <w:r w:rsidR="002E5E6B" w:rsidRPr="00724FB5">
        <w:rPr>
          <w:rFonts w:ascii="Times New Roman" w:hAnsi="Times New Roman"/>
          <w:szCs w:val="24"/>
        </w:rPr>
        <w:t xml:space="preserve">of a </w:t>
      </w:r>
      <w:r w:rsidR="00CE7A3C" w:rsidRPr="00110CE8">
        <w:rPr>
          <w:rFonts w:ascii="Times New Roman" w:hAnsi="Times New Roman"/>
          <w:szCs w:val="24"/>
        </w:rPr>
        <w:t>L</w:t>
      </w:r>
      <w:r w:rsidR="002E5E6B" w:rsidRPr="00110CE8">
        <w:rPr>
          <w:rFonts w:ascii="Times New Roman" w:hAnsi="Times New Roman"/>
          <w:szCs w:val="24"/>
        </w:rPr>
        <w:t xml:space="preserve">etter of </w:t>
      </w:r>
      <w:r w:rsidR="00CE7A3C" w:rsidRPr="00110CE8">
        <w:rPr>
          <w:rFonts w:ascii="Times New Roman" w:hAnsi="Times New Roman"/>
          <w:szCs w:val="24"/>
        </w:rPr>
        <w:t>I</w:t>
      </w:r>
      <w:r w:rsidR="00D96D41" w:rsidRPr="00110CE8">
        <w:rPr>
          <w:rFonts w:ascii="Times New Roman" w:hAnsi="Times New Roman"/>
          <w:szCs w:val="24"/>
        </w:rPr>
        <w:t xml:space="preserve">nterest </w:t>
      </w:r>
      <w:r w:rsidR="002E5E6B" w:rsidRPr="00110CE8">
        <w:rPr>
          <w:rFonts w:ascii="Times New Roman" w:hAnsi="Times New Roman"/>
          <w:szCs w:val="24"/>
        </w:rPr>
        <w:t>with a Statement of Qualifications</w:t>
      </w:r>
      <w:r w:rsidR="002E5E6B" w:rsidRPr="00724FB5">
        <w:rPr>
          <w:rFonts w:ascii="Times New Roman" w:hAnsi="Times New Roman"/>
          <w:szCs w:val="24"/>
        </w:rPr>
        <w:t xml:space="preserve"> which includes the firm's:</w:t>
      </w:r>
    </w:p>
    <w:p w:rsidR="002E5E6B"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qualifications to undertake this project;</w:t>
      </w:r>
    </w:p>
    <w:p w:rsidR="002E5E6B" w:rsidRPr="00724FB5"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 xml:space="preserve">documented </w:t>
      </w:r>
      <w:r w:rsidR="002E5E6B" w:rsidRPr="00724FB5">
        <w:rPr>
          <w:rFonts w:ascii="Times New Roman" w:hAnsi="Times New Roman"/>
          <w:szCs w:val="24"/>
        </w:rPr>
        <w:t>experience with budget</w:t>
      </w:r>
      <w:r w:rsidR="00BE2CF2" w:rsidRPr="00724FB5">
        <w:rPr>
          <w:rFonts w:ascii="Times New Roman" w:hAnsi="Times New Roman"/>
          <w:szCs w:val="24"/>
        </w:rPr>
        <w:t>s</w:t>
      </w:r>
      <w:r w:rsidRPr="00724FB5">
        <w:rPr>
          <w:rFonts w:ascii="Times New Roman" w:hAnsi="Times New Roman"/>
          <w:szCs w:val="24"/>
        </w:rPr>
        <w:t>, estimating,</w:t>
      </w:r>
      <w:r w:rsidR="002E5E6B" w:rsidRPr="00724FB5">
        <w:rPr>
          <w:rFonts w:ascii="Times New Roman" w:hAnsi="Times New Roman"/>
          <w:szCs w:val="24"/>
        </w:rPr>
        <w:t xml:space="preserve"> and </w:t>
      </w:r>
      <w:r w:rsidR="00BE2CF2" w:rsidRPr="00724FB5">
        <w:rPr>
          <w:rFonts w:ascii="Times New Roman" w:hAnsi="Times New Roman"/>
          <w:szCs w:val="24"/>
        </w:rPr>
        <w:t>project cost control</w:t>
      </w:r>
      <w:r w:rsidR="002E5E6B" w:rsidRPr="00724FB5">
        <w:rPr>
          <w:rFonts w:ascii="Times New Roman" w:hAnsi="Times New Roman"/>
          <w:szCs w:val="24"/>
        </w:rPr>
        <w:t>;</w:t>
      </w:r>
    </w:p>
    <w:p w:rsidR="002E5E6B"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list of projects that demonstrate the firm's capabilities;</w:t>
      </w:r>
    </w:p>
    <w:p w:rsidR="002E5E6B"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list of recently completed work of similar type and size projects</w:t>
      </w:r>
      <w:r w:rsidR="000D087B" w:rsidRPr="00724FB5">
        <w:rPr>
          <w:rFonts w:ascii="Times New Roman" w:hAnsi="Times New Roman"/>
          <w:szCs w:val="24"/>
        </w:rPr>
        <w:t xml:space="preserve">, with </w:t>
      </w:r>
      <w:r w:rsidRPr="00724FB5">
        <w:rPr>
          <w:rFonts w:ascii="Times New Roman" w:hAnsi="Times New Roman"/>
          <w:szCs w:val="24"/>
        </w:rPr>
        <w:t>client contact information for each project;</w:t>
      </w:r>
    </w:p>
    <w:p w:rsidR="002E5E6B"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profiles of key personnel who w</w:t>
      </w:r>
      <w:r w:rsidR="00CB2397" w:rsidRPr="00724FB5">
        <w:rPr>
          <w:rFonts w:ascii="Times New Roman" w:hAnsi="Times New Roman"/>
          <w:szCs w:val="24"/>
        </w:rPr>
        <w:t>ould</w:t>
      </w:r>
      <w:r w:rsidRPr="00724FB5">
        <w:rPr>
          <w:rFonts w:ascii="Times New Roman" w:hAnsi="Times New Roman"/>
          <w:szCs w:val="24"/>
        </w:rPr>
        <w:t xml:space="preserve"> be involved in the project;</w:t>
      </w:r>
    </w:p>
    <w:p w:rsidR="002E5E6B"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statement of current workload</w:t>
      </w:r>
      <w:r w:rsidR="00DC253E" w:rsidRPr="00724FB5">
        <w:rPr>
          <w:rFonts w:ascii="Times New Roman" w:hAnsi="Times New Roman"/>
          <w:szCs w:val="24"/>
        </w:rPr>
        <w:t xml:space="preserve"> and ability to absorb the project</w:t>
      </w:r>
      <w:r w:rsidRPr="00724FB5">
        <w:rPr>
          <w:rFonts w:ascii="Times New Roman" w:hAnsi="Times New Roman"/>
          <w:szCs w:val="24"/>
        </w:rPr>
        <w:t>; and</w:t>
      </w:r>
    </w:p>
    <w:p w:rsidR="00CE7A3C" w:rsidRPr="00724FB5"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724FB5">
        <w:rPr>
          <w:rFonts w:ascii="Times New Roman" w:hAnsi="Times New Roman"/>
          <w:szCs w:val="24"/>
        </w:rPr>
        <w:t>list of business references other than those listed above, including contact informati</w:t>
      </w:r>
      <w:r w:rsidR="00CE7A3C" w:rsidRPr="00724FB5">
        <w:rPr>
          <w:rFonts w:ascii="Times New Roman" w:hAnsi="Times New Roman"/>
          <w:szCs w:val="24"/>
        </w:rPr>
        <w:t>on.</w:t>
      </w:r>
    </w:p>
    <w:p w:rsidR="00CE7A3C" w:rsidRPr="00724FB5" w:rsidRDefault="00CE7A3C" w:rsidP="00710B15">
      <w:pPr>
        <w:spacing w:line="276" w:lineRule="auto"/>
        <w:ind w:right="14"/>
        <w:rPr>
          <w:rFonts w:ascii="Times New Roman" w:hAnsi="Times New Roman"/>
          <w:szCs w:val="24"/>
        </w:rPr>
      </w:pPr>
    </w:p>
    <w:p w:rsidR="002E5E6B" w:rsidRPr="00724FB5" w:rsidRDefault="005172E9" w:rsidP="005172E9">
      <w:pPr>
        <w:spacing w:line="276" w:lineRule="auto"/>
        <w:ind w:right="14"/>
        <w:rPr>
          <w:rFonts w:ascii="Times New Roman" w:hAnsi="Times New Roman"/>
          <w:szCs w:val="24"/>
        </w:rPr>
      </w:pPr>
      <w:r w:rsidRPr="00724FB5">
        <w:rPr>
          <w:rFonts w:ascii="Times New Roman" w:hAnsi="Times New Roman"/>
          <w:szCs w:val="24"/>
        </w:rPr>
        <w:lastRenderedPageBreak/>
        <w:tab/>
        <w:t xml:space="preserve">The </w:t>
      </w:r>
      <w:r w:rsidRPr="00724FB5">
        <w:rPr>
          <w:rFonts w:ascii="Times New Roman" w:hAnsi="Times New Roman"/>
          <w:i/>
          <w:szCs w:val="24"/>
        </w:rPr>
        <w:t>paper copy</w:t>
      </w:r>
      <w:r w:rsidRPr="00724FB5">
        <w:rPr>
          <w:rFonts w:ascii="Times New Roman" w:hAnsi="Times New Roman"/>
          <w:szCs w:val="24"/>
        </w:rPr>
        <w:t xml:space="preserve"> of the </w:t>
      </w:r>
      <w:r w:rsidRPr="00110CE8">
        <w:rPr>
          <w:rFonts w:ascii="Times New Roman" w:hAnsi="Times New Roman"/>
          <w:szCs w:val="24"/>
        </w:rPr>
        <w:t>Letter of Interest and Statement of Qualifications</w:t>
      </w:r>
      <w:r w:rsidRPr="00724FB5">
        <w:rPr>
          <w:rFonts w:ascii="Times New Roman" w:hAnsi="Times New Roman"/>
          <w:szCs w:val="24"/>
        </w:rPr>
        <w:t xml:space="preserve"> should be sent to </w:t>
      </w:r>
      <w:r w:rsidR="009A099F">
        <w:rPr>
          <w:rFonts w:ascii="Times New Roman" w:hAnsi="Times New Roman"/>
          <w:szCs w:val="24"/>
          <w:highlight w:val="lightGray"/>
        </w:rPr>
        <w:t>Jerry Hayman, Director of Finance, Eastern Maine Community College, 354 Hogan Road, Bangor, ME 04401</w:t>
      </w:r>
      <w:r w:rsidR="009A099F">
        <w:rPr>
          <w:rFonts w:ascii="Times New Roman" w:hAnsi="Times New Roman"/>
          <w:szCs w:val="24"/>
        </w:rPr>
        <w:t xml:space="preserve"> </w:t>
      </w:r>
      <w:proofErr w:type="gramStart"/>
      <w:r w:rsidRPr="00724FB5">
        <w:rPr>
          <w:rFonts w:ascii="Times New Roman" w:hAnsi="Times New Roman"/>
          <w:szCs w:val="24"/>
        </w:rPr>
        <w:t>so as to</w:t>
      </w:r>
      <w:proofErr w:type="gramEnd"/>
      <w:r w:rsidRPr="00724FB5">
        <w:rPr>
          <w:rFonts w:ascii="Times New Roman" w:hAnsi="Times New Roman"/>
          <w:szCs w:val="24"/>
        </w:rPr>
        <w:t xml:space="preserve"> be received not later than </w:t>
      </w:r>
      <w:r w:rsidRPr="00724FB5">
        <w:rPr>
          <w:rFonts w:ascii="Times New Roman" w:hAnsi="Times New Roman"/>
          <w:b/>
          <w:szCs w:val="24"/>
        </w:rPr>
        <w:t>1:00</w:t>
      </w:r>
      <w:r w:rsidRPr="00724FB5">
        <w:rPr>
          <w:rFonts w:ascii="Times New Roman" w:hAnsi="Times New Roman"/>
          <w:szCs w:val="24"/>
        </w:rPr>
        <w:t xml:space="preserve"> PM on </w:t>
      </w:r>
      <w:r w:rsidR="009A099F">
        <w:rPr>
          <w:rFonts w:ascii="Times New Roman" w:hAnsi="Times New Roman"/>
          <w:b/>
          <w:szCs w:val="24"/>
          <w:highlight w:val="lightGray"/>
        </w:rPr>
        <w:t>Wednesday, September</w:t>
      </w:r>
      <w:r w:rsidR="00DE5F20">
        <w:rPr>
          <w:rFonts w:ascii="Times New Roman" w:hAnsi="Times New Roman"/>
          <w:b/>
          <w:szCs w:val="24"/>
          <w:highlight w:val="lightGray"/>
        </w:rPr>
        <w:t xml:space="preserve"> 21</w:t>
      </w:r>
      <w:r w:rsidR="009A099F">
        <w:rPr>
          <w:rFonts w:ascii="Times New Roman" w:hAnsi="Times New Roman"/>
          <w:b/>
          <w:szCs w:val="24"/>
          <w:highlight w:val="lightGray"/>
        </w:rPr>
        <w:t>, 2018</w:t>
      </w:r>
      <w:r w:rsidR="00E03EE3" w:rsidRPr="00724FB5">
        <w:rPr>
          <w:rFonts w:ascii="Times New Roman" w:hAnsi="Times New Roman"/>
          <w:szCs w:val="24"/>
        </w:rPr>
        <w:t xml:space="preserve">. The </w:t>
      </w:r>
      <w:r w:rsidR="00E03EE3" w:rsidRPr="00724FB5">
        <w:rPr>
          <w:rFonts w:ascii="Times New Roman" w:hAnsi="Times New Roman"/>
          <w:i/>
          <w:szCs w:val="24"/>
        </w:rPr>
        <w:t>electronic copy</w:t>
      </w:r>
      <w:r w:rsidR="00E03EE3" w:rsidRPr="00724FB5">
        <w:rPr>
          <w:rFonts w:ascii="Times New Roman" w:hAnsi="Times New Roman"/>
          <w:szCs w:val="24"/>
        </w:rPr>
        <w:t xml:space="preserve"> of the Letter of Interest and Statement of Qualifications should be sent as an attachment to an email addressed </w:t>
      </w:r>
      <w:r w:rsidR="00E03EE3" w:rsidRPr="00DE5F20">
        <w:rPr>
          <w:rFonts w:ascii="Times New Roman" w:hAnsi="Times New Roman"/>
          <w:szCs w:val="24"/>
        </w:rPr>
        <w:t>to</w:t>
      </w:r>
      <w:r w:rsidR="00DE5F20" w:rsidRPr="00DE5F20">
        <w:rPr>
          <w:rFonts w:ascii="Times New Roman" w:hAnsi="Times New Roman"/>
        </w:rPr>
        <w:t xml:space="preserve"> </w:t>
      </w:r>
      <w:hyperlink r:id="rId7" w:history="1">
        <w:r w:rsidR="00DE5F20" w:rsidRPr="00DE5F20">
          <w:rPr>
            <w:rStyle w:val="Hyperlink"/>
            <w:rFonts w:ascii="Times New Roman" w:hAnsi="Times New Roman"/>
          </w:rPr>
          <w:t>jhayman@emcc.edux</w:t>
        </w:r>
      </w:hyperlink>
      <w:r w:rsidR="00DE5F20" w:rsidRPr="00DE5F20">
        <w:rPr>
          <w:rFonts w:ascii="Times New Roman" w:hAnsi="Times New Roman"/>
        </w:rPr>
        <w:t xml:space="preserve"> </w:t>
      </w:r>
      <w:proofErr w:type="gramStart"/>
      <w:r w:rsidR="00E03EE3" w:rsidRPr="00DE5F20">
        <w:rPr>
          <w:rFonts w:ascii="Times New Roman" w:hAnsi="Times New Roman"/>
          <w:szCs w:val="24"/>
        </w:rPr>
        <w:t>so</w:t>
      </w:r>
      <w:r w:rsidR="00E03EE3" w:rsidRPr="00724FB5">
        <w:rPr>
          <w:rFonts w:ascii="Times New Roman" w:hAnsi="Times New Roman"/>
          <w:szCs w:val="24"/>
        </w:rPr>
        <w:t xml:space="preserve"> as to</w:t>
      </w:r>
      <w:proofErr w:type="gramEnd"/>
      <w:r w:rsidR="00E03EE3" w:rsidRPr="00724FB5">
        <w:rPr>
          <w:rFonts w:ascii="Times New Roman" w:hAnsi="Times New Roman"/>
          <w:szCs w:val="24"/>
        </w:rPr>
        <w:t xml:space="preserve"> meet the deadline noted above.</w:t>
      </w:r>
    </w:p>
    <w:p w:rsidR="002E5E6B" w:rsidRPr="00724FB5" w:rsidRDefault="002E5E6B" w:rsidP="00710B15">
      <w:pPr>
        <w:spacing w:line="276" w:lineRule="auto"/>
        <w:ind w:right="14"/>
        <w:rPr>
          <w:rFonts w:ascii="Times New Roman" w:hAnsi="Times New Roman"/>
          <w:szCs w:val="24"/>
        </w:rPr>
      </w:pPr>
      <w:bookmarkStart w:id="2" w:name="_GoBack"/>
      <w:bookmarkEnd w:id="2"/>
    </w:p>
    <w:p w:rsidR="004232D1" w:rsidRPr="00724FB5" w:rsidRDefault="002E5E6B" w:rsidP="005172E9">
      <w:pPr>
        <w:spacing w:line="276" w:lineRule="auto"/>
        <w:ind w:right="14" w:firstLine="720"/>
        <w:rPr>
          <w:rFonts w:ascii="Times New Roman" w:hAnsi="Times New Roman"/>
          <w:szCs w:val="24"/>
        </w:rPr>
      </w:pPr>
      <w:r w:rsidRPr="00724FB5">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724FB5">
        <w:rPr>
          <w:rFonts w:ascii="Times New Roman" w:hAnsi="Times New Roman"/>
          <w:szCs w:val="24"/>
        </w:rPr>
        <w:t xml:space="preserve">the </w:t>
      </w:r>
      <w:r w:rsidRPr="00724FB5">
        <w:rPr>
          <w:rFonts w:ascii="Times New Roman" w:hAnsi="Times New Roman"/>
          <w:szCs w:val="24"/>
        </w:rPr>
        <w:t>screening</w:t>
      </w:r>
      <w:r w:rsidR="0064309D" w:rsidRPr="00724FB5">
        <w:rPr>
          <w:rFonts w:ascii="Times New Roman" w:hAnsi="Times New Roman"/>
          <w:szCs w:val="24"/>
        </w:rPr>
        <w:t xml:space="preserve"> of qualification packages</w:t>
      </w:r>
      <w:r w:rsidRPr="00724FB5">
        <w:rPr>
          <w:rFonts w:ascii="Times New Roman" w:hAnsi="Times New Roman"/>
          <w:szCs w:val="24"/>
        </w:rPr>
        <w:t xml:space="preserve">.  </w:t>
      </w:r>
      <w:r w:rsidR="00B62609" w:rsidRPr="00724FB5">
        <w:rPr>
          <w:rFonts w:ascii="Times New Roman" w:hAnsi="Times New Roman"/>
          <w:szCs w:val="24"/>
        </w:rPr>
        <w:t xml:space="preserve">The selection committee </w:t>
      </w:r>
      <w:r w:rsidRPr="00724FB5">
        <w:rPr>
          <w:rFonts w:ascii="Times New Roman" w:hAnsi="Times New Roman"/>
          <w:szCs w:val="24"/>
        </w:rPr>
        <w:t xml:space="preserve">will </w:t>
      </w:r>
      <w:r w:rsidR="00B62609" w:rsidRPr="00724FB5">
        <w:rPr>
          <w:rFonts w:ascii="Times New Roman" w:hAnsi="Times New Roman"/>
          <w:szCs w:val="24"/>
        </w:rPr>
        <w:t>rank all firms and negotiate</w:t>
      </w:r>
      <w:r w:rsidRPr="00724FB5">
        <w:rPr>
          <w:rFonts w:ascii="Times New Roman" w:hAnsi="Times New Roman"/>
          <w:szCs w:val="24"/>
        </w:rPr>
        <w:t xml:space="preserve"> </w:t>
      </w:r>
      <w:r w:rsidR="00B62609" w:rsidRPr="00724FB5">
        <w:rPr>
          <w:rFonts w:ascii="Times New Roman" w:hAnsi="Times New Roman"/>
          <w:szCs w:val="24"/>
        </w:rPr>
        <w:t xml:space="preserve">fees </w:t>
      </w:r>
      <w:r w:rsidRPr="00724FB5">
        <w:rPr>
          <w:rFonts w:ascii="Times New Roman" w:hAnsi="Times New Roman"/>
          <w:szCs w:val="24"/>
        </w:rPr>
        <w:t xml:space="preserve">with the </w:t>
      </w:r>
      <w:r w:rsidR="0064309D" w:rsidRPr="00724FB5">
        <w:rPr>
          <w:rFonts w:ascii="Times New Roman" w:hAnsi="Times New Roman"/>
          <w:szCs w:val="24"/>
        </w:rPr>
        <w:t>highest ranked firm</w:t>
      </w:r>
      <w:r w:rsidRPr="00724FB5">
        <w:rPr>
          <w:rFonts w:ascii="Times New Roman" w:hAnsi="Times New Roman"/>
          <w:szCs w:val="24"/>
        </w:rPr>
        <w:t>.</w:t>
      </w:r>
    </w:p>
    <w:p w:rsidR="004232D1" w:rsidRPr="00724FB5" w:rsidRDefault="004232D1">
      <w:pPr>
        <w:rPr>
          <w:rFonts w:ascii="Times New Roman" w:hAnsi="Times New Roman"/>
          <w:szCs w:val="24"/>
        </w:rPr>
      </w:pPr>
    </w:p>
    <w:p w:rsidR="004232D1" w:rsidRPr="00724FB5" w:rsidRDefault="004232D1" w:rsidP="008D7FF3">
      <w:pPr>
        <w:ind w:right="14"/>
        <w:rPr>
          <w:rFonts w:ascii="Times New Roman" w:hAnsi="Times New Roman"/>
          <w:b/>
          <w:szCs w:val="24"/>
        </w:rPr>
      </w:pPr>
      <w:r w:rsidRPr="00724FB5">
        <w:rPr>
          <w:rFonts w:ascii="Times New Roman" w:hAnsi="Times New Roman"/>
          <w:b/>
          <w:szCs w:val="24"/>
        </w:rPr>
        <w:t xml:space="preserve"> Architect</w:t>
      </w:r>
      <w:r w:rsidR="00F06C08" w:rsidRPr="00724FB5">
        <w:rPr>
          <w:rFonts w:ascii="Times New Roman" w:hAnsi="Times New Roman"/>
          <w:b/>
          <w:szCs w:val="24"/>
        </w:rPr>
        <w:t>-</w:t>
      </w:r>
      <w:r w:rsidRPr="00724FB5">
        <w:rPr>
          <w:rFonts w:ascii="Times New Roman" w:hAnsi="Times New Roman"/>
          <w:b/>
          <w:szCs w:val="24"/>
        </w:rPr>
        <w:t>Engineer</w:t>
      </w:r>
      <w:r w:rsidR="00710B15" w:rsidRPr="00724FB5">
        <w:rPr>
          <w:rFonts w:ascii="Times New Roman" w:hAnsi="Times New Roman"/>
          <w:b/>
          <w:szCs w:val="24"/>
        </w:rPr>
        <w:t xml:space="preserve"> </w:t>
      </w:r>
      <w:r w:rsidRPr="00724FB5">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advertisement of this Request for Qualifications is the initial step in the process after the Agency assures that the project itself 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43358F">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5F20">
      <w:rPr>
        <w:rStyle w:val="PageNumber"/>
        <w:noProof/>
        <w:sz w:val="16"/>
        <w:szCs w:val="16"/>
      </w:rPr>
      <w:t>3</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5F20">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8F" w:rsidRPr="0043358F" w:rsidRDefault="00341ECD"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597729701"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341ECD"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341ECD"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597729702"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341ECD"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5"/>
    <w:rsid w:val="00001C28"/>
    <w:rsid w:val="00002CC6"/>
    <w:rsid w:val="000201EF"/>
    <w:rsid w:val="000251A8"/>
    <w:rsid w:val="00025A53"/>
    <w:rsid w:val="000263EF"/>
    <w:rsid w:val="00033DBE"/>
    <w:rsid w:val="000345BB"/>
    <w:rsid w:val="00043EC9"/>
    <w:rsid w:val="0005422D"/>
    <w:rsid w:val="00076D26"/>
    <w:rsid w:val="000A315F"/>
    <w:rsid w:val="000C34B7"/>
    <w:rsid w:val="000D087B"/>
    <w:rsid w:val="000D0E42"/>
    <w:rsid w:val="000E2C43"/>
    <w:rsid w:val="00110CE8"/>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48C"/>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5F31"/>
    <w:rsid w:val="006A18C2"/>
    <w:rsid w:val="006C65C1"/>
    <w:rsid w:val="00710B15"/>
    <w:rsid w:val="00724FB5"/>
    <w:rsid w:val="00727902"/>
    <w:rsid w:val="007417B9"/>
    <w:rsid w:val="00773405"/>
    <w:rsid w:val="00776CD9"/>
    <w:rsid w:val="00786ADF"/>
    <w:rsid w:val="007D2249"/>
    <w:rsid w:val="007D3D3B"/>
    <w:rsid w:val="007F2D3C"/>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75351"/>
    <w:rsid w:val="00975728"/>
    <w:rsid w:val="0098370F"/>
    <w:rsid w:val="00995BE9"/>
    <w:rsid w:val="00997E65"/>
    <w:rsid w:val="009A099F"/>
    <w:rsid w:val="009A144D"/>
    <w:rsid w:val="009A153B"/>
    <w:rsid w:val="009A21B2"/>
    <w:rsid w:val="009A252C"/>
    <w:rsid w:val="009A7D46"/>
    <w:rsid w:val="009D5343"/>
    <w:rsid w:val="009F1ECB"/>
    <w:rsid w:val="00A054D7"/>
    <w:rsid w:val="00A068DC"/>
    <w:rsid w:val="00A374CF"/>
    <w:rsid w:val="00A92074"/>
    <w:rsid w:val="00AC44CA"/>
    <w:rsid w:val="00AE5FB6"/>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72F1"/>
    <w:rsid w:val="00CE7A3C"/>
    <w:rsid w:val="00CF318C"/>
    <w:rsid w:val="00D175CA"/>
    <w:rsid w:val="00D2717D"/>
    <w:rsid w:val="00D45DCA"/>
    <w:rsid w:val="00D526AF"/>
    <w:rsid w:val="00D571B4"/>
    <w:rsid w:val="00D62660"/>
    <w:rsid w:val="00D7443D"/>
    <w:rsid w:val="00D96D41"/>
    <w:rsid w:val="00DA1A01"/>
    <w:rsid w:val="00DC253E"/>
    <w:rsid w:val="00DC57B4"/>
    <w:rsid w:val="00DE289B"/>
    <w:rsid w:val="00DE2FA6"/>
    <w:rsid w:val="00DE5F20"/>
    <w:rsid w:val="00DF3275"/>
    <w:rsid w:val="00E03EE3"/>
    <w:rsid w:val="00E05E24"/>
    <w:rsid w:val="00E17CAB"/>
    <w:rsid w:val="00E20DB7"/>
    <w:rsid w:val="00E37F9F"/>
    <w:rsid w:val="00E42618"/>
    <w:rsid w:val="00E50846"/>
    <w:rsid w:val="00E54580"/>
    <w:rsid w:val="00E832A3"/>
    <w:rsid w:val="00E92FB1"/>
    <w:rsid w:val="00E97D16"/>
    <w:rsid w:val="00EB2DBF"/>
    <w:rsid w:val="00EC3F88"/>
    <w:rsid w:val="00EC4D8C"/>
    <w:rsid w:val="00F04162"/>
    <w:rsid w:val="00F06C08"/>
    <w:rsid w:val="00F146C2"/>
    <w:rsid w:val="00F20672"/>
    <w:rsid w:val="00F41C0A"/>
    <w:rsid w:val="00F774BE"/>
    <w:rsid w:val="00F967AA"/>
    <w:rsid w:val="00FA1EBC"/>
    <w:rsid w:val="00FA7D30"/>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8CC1219"/>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4FB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customStyle="1" w:styleId="Heading3Char">
    <w:name w:val="Heading 3 Char"/>
    <w:basedOn w:val="DefaultParagraphFont"/>
    <w:link w:val="Heading3"/>
    <w:semiHidden/>
    <w:rsid w:val="00724FB5"/>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DE5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129130373">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 w:id="19860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ayman@emcc.edu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6557</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Ostwald, Joseph</cp:lastModifiedBy>
  <cp:revision>2</cp:revision>
  <cp:lastPrinted>2006-06-21T16:13:00Z</cp:lastPrinted>
  <dcterms:created xsi:type="dcterms:W3CDTF">2018-09-06T13:02:00Z</dcterms:created>
  <dcterms:modified xsi:type="dcterms:W3CDTF">2018-09-06T13:02:00Z</dcterms:modified>
</cp:coreProperties>
</file>