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526" w:rsidRDefault="00A47BC1" w:rsidP="00A47BC1">
      <w:pPr>
        <w:jc w:val="center"/>
      </w:pPr>
      <w:r>
        <w:t>Addendum #</w:t>
      </w:r>
      <w:r w:rsidR="003075B8">
        <w:t>2</w:t>
      </w:r>
    </w:p>
    <w:p w:rsidR="00A47BC1" w:rsidRPr="00A47BC1" w:rsidRDefault="00A47BC1" w:rsidP="00A47BC1">
      <w:pPr>
        <w:rPr>
          <w:b/>
          <w:u w:val="single"/>
        </w:rPr>
      </w:pPr>
      <w:r w:rsidRPr="00A47BC1">
        <w:rPr>
          <w:b/>
          <w:u w:val="single"/>
        </w:rPr>
        <w:t>EAGLE LAKE PLANE BASE FUEL STORAGE TANK REPLACEMENT</w:t>
      </w:r>
    </w:p>
    <w:p w:rsidR="00A47BC1" w:rsidRDefault="00A47BC1" w:rsidP="00A47BC1">
      <w:pPr>
        <w:rPr>
          <w:b/>
          <w:u w:val="single"/>
        </w:rPr>
      </w:pPr>
      <w:r w:rsidRPr="00A47BC1">
        <w:rPr>
          <w:b/>
          <w:u w:val="single"/>
        </w:rPr>
        <w:t>BREM Project # PT-3031</w:t>
      </w:r>
    </w:p>
    <w:p w:rsidR="00A47BC1" w:rsidRPr="00A47BC1" w:rsidRDefault="00A47BC1" w:rsidP="00A47BC1">
      <w:r w:rsidRPr="00A47BC1">
        <w:t>Engineering Director, Inland Fisheries &amp; Wildlife</w:t>
      </w:r>
      <w:r>
        <w:tab/>
      </w:r>
      <w:r>
        <w:tab/>
      </w:r>
      <w:r>
        <w:tab/>
      </w:r>
      <w:r>
        <w:tab/>
      </w:r>
      <w:r w:rsidR="003075B8">
        <w:t>29</w:t>
      </w:r>
      <w:r>
        <w:t xml:space="preserve"> April, 2019</w:t>
      </w:r>
    </w:p>
    <w:p w:rsidR="00A47BC1" w:rsidRDefault="00A47BC1" w:rsidP="00A47BC1">
      <w:pPr>
        <w:rPr>
          <w:b/>
          <w:u w:val="single"/>
        </w:rPr>
      </w:pPr>
    </w:p>
    <w:p w:rsidR="00A47BC1" w:rsidRDefault="003075B8" w:rsidP="00A47BC1">
      <w:pPr>
        <w:rPr>
          <w:b/>
        </w:rPr>
      </w:pPr>
      <w:r>
        <w:rPr>
          <w:b/>
        </w:rPr>
        <w:t>Project clarification requests:</w:t>
      </w:r>
    </w:p>
    <w:p w:rsidR="003075B8" w:rsidRDefault="003075B8" w:rsidP="003075B8">
      <w:pPr>
        <w:numPr>
          <w:ilvl w:val="0"/>
          <w:numId w:val="1"/>
        </w:numPr>
        <w:spacing w:after="0" w:line="240" w:lineRule="auto"/>
        <w:rPr>
          <w:rFonts w:eastAsia="Times New Roman"/>
        </w:rPr>
      </w:pPr>
      <w:r>
        <w:rPr>
          <w:rFonts w:eastAsia="Times New Roman"/>
        </w:rPr>
        <w:t>Who is responsible for the SPCC plan for the new fuel system?</w:t>
      </w:r>
    </w:p>
    <w:p w:rsidR="003075B8" w:rsidRDefault="003075B8" w:rsidP="003075B8">
      <w:pPr>
        <w:pStyle w:val="ListParagraph"/>
        <w:numPr>
          <w:ilvl w:val="1"/>
          <w:numId w:val="1"/>
        </w:numPr>
        <w:rPr>
          <w:b/>
        </w:rPr>
      </w:pPr>
      <w:r>
        <w:rPr>
          <w:b/>
        </w:rPr>
        <w:t>Owner</w:t>
      </w:r>
      <w:r>
        <w:rPr>
          <w:b/>
        </w:rPr>
        <w:tab/>
      </w:r>
    </w:p>
    <w:p w:rsidR="003075B8" w:rsidRDefault="003075B8" w:rsidP="003075B8">
      <w:pPr>
        <w:numPr>
          <w:ilvl w:val="0"/>
          <w:numId w:val="1"/>
        </w:numPr>
        <w:spacing w:after="0" w:line="240" w:lineRule="auto"/>
        <w:rPr>
          <w:rFonts w:eastAsia="Times New Roman"/>
        </w:rPr>
      </w:pPr>
      <w:r>
        <w:rPr>
          <w:rFonts w:eastAsia="Times New Roman"/>
        </w:rPr>
        <w:t>Who is responsible for the Fire Marshall permit?</w:t>
      </w:r>
    </w:p>
    <w:p w:rsidR="003075B8" w:rsidRDefault="003075B8" w:rsidP="003075B8">
      <w:pPr>
        <w:pStyle w:val="ListParagraph"/>
        <w:numPr>
          <w:ilvl w:val="1"/>
          <w:numId w:val="1"/>
        </w:numPr>
        <w:rPr>
          <w:b/>
        </w:rPr>
      </w:pPr>
      <w:r>
        <w:rPr>
          <w:b/>
        </w:rPr>
        <w:t>Owner</w:t>
      </w:r>
    </w:p>
    <w:p w:rsidR="003075B8" w:rsidRDefault="003075B8" w:rsidP="003075B8">
      <w:pPr>
        <w:numPr>
          <w:ilvl w:val="0"/>
          <w:numId w:val="1"/>
        </w:numPr>
        <w:spacing w:after="0" w:line="240" w:lineRule="auto"/>
        <w:rPr>
          <w:rFonts w:eastAsia="Times New Roman"/>
        </w:rPr>
      </w:pPr>
      <w:r>
        <w:rPr>
          <w:rFonts w:eastAsia="Times New Roman"/>
        </w:rPr>
        <w:t>Who is responsible for the site assessment during the removal of the old tank?</w:t>
      </w:r>
    </w:p>
    <w:p w:rsidR="003075B8" w:rsidRDefault="00874D65" w:rsidP="00874D65">
      <w:pPr>
        <w:pStyle w:val="ListParagraph"/>
        <w:numPr>
          <w:ilvl w:val="1"/>
          <w:numId w:val="1"/>
        </w:numPr>
        <w:rPr>
          <w:b/>
        </w:rPr>
      </w:pPr>
      <w:r>
        <w:rPr>
          <w:b/>
        </w:rPr>
        <w:t>Owner-Project Engineer CES will be responsible. Contractor required to schedule tank removal dates with Engineer.</w:t>
      </w:r>
    </w:p>
    <w:p w:rsidR="00874D65" w:rsidRDefault="00874D65" w:rsidP="00874D65">
      <w:pPr>
        <w:numPr>
          <w:ilvl w:val="0"/>
          <w:numId w:val="1"/>
        </w:numPr>
        <w:spacing w:after="0" w:line="240" w:lineRule="auto"/>
        <w:rPr>
          <w:rFonts w:eastAsia="Times New Roman"/>
        </w:rPr>
      </w:pPr>
      <w:r>
        <w:rPr>
          <w:rFonts w:eastAsia="Times New Roman"/>
        </w:rPr>
        <w:t xml:space="preserve">The drawings show the emergency shut-off to be located on an inside corner of the new fuel pump shelter.  My understanding of the regulations regarding these shut-off devices, the shut-off must be at least 20’ from the fuel dispenser, but no more than 100’.  As you can see by the size of the shelter, the shut-off won’t meet the 20’ minimum.  Is there something else going on that I’m missing that </w:t>
      </w:r>
    </w:p>
    <w:p w:rsidR="00874D65" w:rsidRDefault="00874D65" w:rsidP="00874D65">
      <w:pPr>
        <w:numPr>
          <w:ilvl w:val="1"/>
          <w:numId w:val="1"/>
        </w:numPr>
        <w:spacing w:after="0" w:line="240" w:lineRule="auto"/>
        <w:rPr>
          <w:rFonts w:eastAsia="Times New Roman"/>
          <w:b/>
        </w:rPr>
      </w:pPr>
      <w:r w:rsidRPr="00874D65">
        <w:rPr>
          <w:rFonts w:eastAsia="Times New Roman"/>
          <w:b/>
        </w:rPr>
        <w:t>Correct, the emergency stop should be at least 20’ away from the dispenser and not more than 100’ away.  The contractor can mount the emergency stop button on the adjacent building more than 20’ from the opening of the shed and clearly label it as the emergency stop for the fuel dispenser.  The electrical contractor shall coordinate the actual location with the owner and the AHJ prior to installing the emergency stop button.</w:t>
      </w:r>
    </w:p>
    <w:p w:rsidR="00A4477D" w:rsidRPr="00874D65" w:rsidRDefault="00A4477D" w:rsidP="00A4477D">
      <w:pPr>
        <w:spacing w:after="0" w:line="240" w:lineRule="auto"/>
        <w:ind w:left="1440"/>
        <w:rPr>
          <w:rFonts w:eastAsia="Times New Roman"/>
          <w:b/>
        </w:rPr>
      </w:pPr>
      <w:bookmarkStart w:id="0" w:name="_GoBack"/>
      <w:bookmarkEnd w:id="0"/>
    </w:p>
    <w:p w:rsidR="00874D65" w:rsidRPr="00874D65" w:rsidRDefault="00874D65" w:rsidP="00874D65">
      <w:pPr>
        <w:pStyle w:val="ListParagraph"/>
        <w:numPr>
          <w:ilvl w:val="0"/>
          <w:numId w:val="1"/>
        </w:numPr>
      </w:pPr>
      <w:r w:rsidRPr="00874D65">
        <w:t>Item J of 23 13 00-6 states that all product piping must be 304L stainless steel, however general mechanical note 2 states 1.5” galvanized steel and only the ball valves shall be stainless steel.  Please clarify.</w:t>
      </w:r>
    </w:p>
    <w:p w:rsidR="00874D65" w:rsidRPr="00874D65" w:rsidRDefault="00874D65" w:rsidP="00874D65">
      <w:pPr>
        <w:pStyle w:val="ListParagraph"/>
        <w:numPr>
          <w:ilvl w:val="0"/>
          <w:numId w:val="1"/>
        </w:numPr>
      </w:pPr>
      <w:r w:rsidRPr="00874D65">
        <w:t>As a second part to the above question, this same mechanical note that states 1.5</w:t>
      </w:r>
      <w:proofErr w:type="gramStart"/>
      <w:r w:rsidRPr="00874D65">
        <w:t>”  galv.</w:t>
      </w:r>
      <w:proofErr w:type="gramEnd"/>
      <w:r w:rsidRPr="00874D65">
        <w:t xml:space="preserve"> pipe is conflicting with the diagram in the lower right corner of page 4 of 6 of your plan set that shows 2” pipe for the fill and dispense piping.  Please clarify.</w:t>
      </w:r>
    </w:p>
    <w:p w:rsidR="00874D65" w:rsidRDefault="002443FD" w:rsidP="00874D65">
      <w:pPr>
        <w:pStyle w:val="ListParagraph"/>
        <w:numPr>
          <w:ilvl w:val="1"/>
          <w:numId w:val="1"/>
        </w:numPr>
        <w:rPr>
          <w:b/>
        </w:rPr>
      </w:pPr>
      <w:r>
        <w:rPr>
          <w:b/>
        </w:rPr>
        <w:t>The mechanical note 2 stating 1.5” galvanized steel piping with SS ball valves should be followed. The fill pipe diameter is to be 2”</w:t>
      </w:r>
    </w:p>
    <w:p w:rsidR="002443FD" w:rsidRDefault="002443FD" w:rsidP="002443FD">
      <w:pPr>
        <w:numPr>
          <w:ilvl w:val="0"/>
          <w:numId w:val="1"/>
        </w:numPr>
        <w:spacing w:after="0" w:line="240" w:lineRule="auto"/>
        <w:rPr>
          <w:rFonts w:eastAsia="Times New Roman"/>
        </w:rPr>
      </w:pPr>
      <w:r>
        <w:rPr>
          <w:rFonts w:eastAsia="Times New Roman"/>
        </w:rPr>
        <w:t xml:space="preserve">The plan calls for a 4x7 </w:t>
      </w:r>
      <w:proofErr w:type="spellStart"/>
      <w:r>
        <w:rPr>
          <w:rFonts w:eastAsia="Times New Roman"/>
        </w:rPr>
        <w:t>Trac</w:t>
      </w:r>
      <w:proofErr w:type="spellEnd"/>
      <w:r>
        <w:rPr>
          <w:rFonts w:eastAsia="Times New Roman"/>
        </w:rPr>
        <w:t>-Rite Roll Up Door or equal.  Does equal include an overhead door or only other equal brands of roll up?</w:t>
      </w:r>
    </w:p>
    <w:p w:rsidR="002443FD" w:rsidRDefault="002443FD" w:rsidP="002443FD">
      <w:pPr>
        <w:pStyle w:val="ListParagraph"/>
        <w:numPr>
          <w:ilvl w:val="1"/>
          <w:numId w:val="1"/>
        </w:numPr>
        <w:rPr>
          <w:b/>
        </w:rPr>
      </w:pPr>
      <w:r>
        <w:rPr>
          <w:b/>
        </w:rPr>
        <w:t>Only other equal brands of roll up.</w:t>
      </w:r>
    </w:p>
    <w:p w:rsidR="002443FD" w:rsidRDefault="00D7620F" w:rsidP="00D7620F">
      <w:pPr>
        <w:numPr>
          <w:ilvl w:val="0"/>
          <w:numId w:val="1"/>
        </w:numPr>
        <w:spacing w:after="0" w:line="240" w:lineRule="auto"/>
        <w:rPr>
          <w:rFonts w:eastAsia="Times New Roman"/>
        </w:rPr>
      </w:pPr>
      <w:r>
        <w:rPr>
          <w:rFonts w:eastAsia="Times New Roman"/>
        </w:rPr>
        <w:lastRenderedPageBreak/>
        <w:t>The plan set calls for 2” fill line, however the project manual calls for a 3” ball valve (see item G on page 86).  Please clarify.</w:t>
      </w:r>
    </w:p>
    <w:p w:rsidR="00D7620F" w:rsidRPr="00D7620F" w:rsidRDefault="00D7620F" w:rsidP="00D7620F">
      <w:pPr>
        <w:numPr>
          <w:ilvl w:val="1"/>
          <w:numId w:val="1"/>
        </w:numPr>
        <w:spacing w:after="0" w:line="240" w:lineRule="auto"/>
        <w:rPr>
          <w:rFonts w:eastAsia="Times New Roman"/>
          <w:b/>
        </w:rPr>
      </w:pPr>
      <w:r w:rsidRPr="00D7620F">
        <w:rPr>
          <w:rFonts w:eastAsia="Times New Roman"/>
          <w:b/>
        </w:rPr>
        <w:t xml:space="preserve">Valves should be appropriately sized </w:t>
      </w:r>
      <w:r w:rsidR="00A4477D">
        <w:rPr>
          <w:rFonts w:eastAsia="Times New Roman"/>
          <w:b/>
        </w:rPr>
        <w:t>for</w:t>
      </w:r>
      <w:r w:rsidRPr="00D7620F">
        <w:rPr>
          <w:rFonts w:eastAsia="Times New Roman"/>
          <w:b/>
        </w:rPr>
        <w:t xml:space="preserve"> pipe diameter. </w:t>
      </w:r>
    </w:p>
    <w:p w:rsidR="00D7620F" w:rsidRDefault="00D7620F" w:rsidP="00D7620F">
      <w:pPr>
        <w:spacing w:after="0" w:line="240" w:lineRule="auto"/>
        <w:rPr>
          <w:rFonts w:eastAsia="Times New Roman"/>
        </w:rPr>
      </w:pPr>
    </w:p>
    <w:p w:rsidR="00D7620F" w:rsidRPr="00D7620F" w:rsidRDefault="00D7620F" w:rsidP="00D7620F">
      <w:pPr>
        <w:numPr>
          <w:ilvl w:val="0"/>
          <w:numId w:val="1"/>
        </w:numPr>
        <w:spacing w:after="0" w:line="240" w:lineRule="auto"/>
        <w:rPr>
          <w:rFonts w:eastAsia="Times New Roman"/>
        </w:rPr>
      </w:pPr>
      <w:r>
        <w:rPr>
          <w:rFonts w:eastAsia="Times New Roman"/>
        </w:rPr>
        <w:t>The plan set shows concrete barricades on one end and one side.  These barricades appear to simply be jersey barriers, is that correct?</w:t>
      </w:r>
      <w:r>
        <w:rPr>
          <w:rFonts w:eastAsia="Times New Roman"/>
        </w:rPr>
        <w:tab/>
      </w:r>
    </w:p>
    <w:p w:rsidR="00D7620F" w:rsidRDefault="00D7620F" w:rsidP="00D7620F">
      <w:pPr>
        <w:numPr>
          <w:ilvl w:val="1"/>
          <w:numId w:val="1"/>
        </w:numPr>
        <w:spacing w:after="0" w:line="240" w:lineRule="auto"/>
        <w:rPr>
          <w:rFonts w:eastAsia="Times New Roman"/>
          <w:b/>
        </w:rPr>
      </w:pPr>
      <w:r w:rsidRPr="00D7620F">
        <w:rPr>
          <w:rFonts w:eastAsia="Times New Roman"/>
          <w:b/>
        </w:rPr>
        <w:t>ASTM C825 Precast Concrete Traffic Barriers, model “New Jersey Barriers”, 10 feet in length. Four total.</w:t>
      </w:r>
    </w:p>
    <w:p w:rsidR="00D7620F" w:rsidRPr="00D7620F" w:rsidRDefault="00D7620F" w:rsidP="00D7620F">
      <w:pPr>
        <w:spacing w:after="0" w:line="240" w:lineRule="auto"/>
        <w:rPr>
          <w:rFonts w:eastAsia="Times New Roman"/>
          <w:b/>
        </w:rPr>
      </w:pPr>
    </w:p>
    <w:p w:rsidR="00D7620F" w:rsidRDefault="00D7620F" w:rsidP="00D7620F">
      <w:pPr>
        <w:numPr>
          <w:ilvl w:val="0"/>
          <w:numId w:val="1"/>
        </w:numPr>
        <w:spacing w:after="0" w:line="240" w:lineRule="auto"/>
        <w:rPr>
          <w:rFonts w:eastAsia="Times New Roman"/>
        </w:rPr>
      </w:pPr>
      <w:r>
        <w:rPr>
          <w:rFonts w:eastAsia="Times New Roman"/>
        </w:rPr>
        <w:t>Between the plan set and the project manual, there are mention of a 200ft hose and rewind as well as a 150ft hose and rewind.  Please confirm which one we are to include.</w:t>
      </w:r>
    </w:p>
    <w:p w:rsidR="00D7620F" w:rsidRDefault="00D7620F" w:rsidP="00D7620F">
      <w:pPr>
        <w:numPr>
          <w:ilvl w:val="1"/>
          <w:numId w:val="1"/>
        </w:numPr>
        <w:spacing w:after="0" w:line="240" w:lineRule="auto"/>
        <w:rPr>
          <w:rFonts w:eastAsia="Times New Roman"/>
          <w:b/>
        </w:rPr>
      </w:pPr>
      <w:r w:rsidRPr="00D7620F">
        <w:rPr>
          <w:rFonts w:eastAsia="Times New Roman"/>
          <w:b/>
        </w:rPr>
        <w:t>The hose reel is 150’, the static cable reel is 200’</w:t>
      </w:r>
    </w:p>
    <w:p w:rsidR="00A4477D" w:rsidRDefault="00A4477D" w:rsidP="00A4477D">
      <w:pPr>
        <w:spacing w:after="0" w:line="240" w:lineRule="auto"/>
        <w:ind w:left="1080"/>
        <w:rPr>
          <w:rFonts w:eastAsia="Times New Roman"/>
          <w:b/>
        </w:rPr>
      </w:pPr>
    </w:p>
    <w:p w:rsidR="00D7620F" w:rsidRDefault="00D7620F" w:rsidP="00D7620F">
      <w:pPr>
        <w:pStyle w:val="PlainText"/>
        <w:numPr>
          <w:ilvl w:val="0"/>
          <w:numId w:val="1"/>
        </w:numPr>
      </w:pPr>
      <w:r>
        <w:t xml:space="preserve">I could not find in the plans and specs who is responsible (owner or contractor) for pumping the avgas out of the UST, storing and pumping back into the AST after installation.  If it is the contractor’s responsibility, can you tell me who your fuel delivery company is so I can coordinate with them.  Also, there will be a </w:t>
      </w:r>
      <w:proofErr w:type="gramStart"/>
      <w:r>
        <w:t>period of time</w:t>
      </w:r>
      <w:proofErr w:type="gramEnd"/>
      <w:r>
        <w:t xml:space="preserve"> (2-4 weeks) that neither tank will be functional, will you need a temporary tank set up or can you fill your plane from somewhere else?</w:t>
      </w:r>
    </w:p>
    <w:p w:rsidR="00D7620F" w:rsidRPr="00D7620F" w:rsidRDefault="00C02016" w:rsidP="00D7620F">
      <w:pPr>
        <w:numPr>
          <w:ilvl w:val="1"/>
          <w:numId w:val="1"/>
        </w:numPr>
        <w:spacing w:after="0" w:line="240" w:lineRule="auto"/>
        <w:rPr>
          <w:rFonts w:eastAsia="Times New Roman"/>
          <w:b/>
        </w:rPr>
      </w:pPr>
      <w:r>
        <w:rPr>
          <w:rFonts w:eastAsia="Times New Roman"/>
          <w:b/>
        </w:rPr>
        <w:t xml:space="preserve">Contractor is responsible for </w:t>
      </w:r>
      <w:r w:rsidR="00A4477D">
        <w:rPr>
          <w:rFonts w:eastAsia="Times New Roman"/>
          <w:b/>
        </w:rPr>
        <w:t xml:space="preserve">removal and storage of AVGAS from UST. Fuel company information will be provided to awarded contractor. Temporary fuel tank &amp; fueling station is not included in project scope but may be negotiated with awarded contractor </w:t>
      </w:r>
      <w:proofErr w:type="gramStart"/>
      <w:r w:rsidR="00A4477D">
        <w:rPr>
          <w:rFonts w:eastAsia="Times New Roman"/>
          <w:b/>
        </w:rPr>
        <w:t>at a later date</w:t>
      </w:r>
      <w:proofErr w:type="gramEnd"/>
      <w:r w:rsidR="00A4477D">
        <w:rPr>
          <w:rFonts w:eastAsia="Times New Roman"/>
          <w:b/>
        </w:rPr>
        <w:t xml:space="preserve">. </w:t>
      </w:r>
    </w:p>
    <w:p w:rsidR="00D7620F" w:rsidRPr="00D7620F" w:rsidRDefault="00D7620F" w:rsidP="00D7620F">
      <w:pPr>
        <w:spacing w:after="0" w:line="240" w:lineRule="auto"/>
        <w:ind w:left="720"/>
        <w:rPr>
          <w:rFonts w:eastAsia="Times New Roman"/>
          <w:b/>
        </w:rPr>
      </w:pPr>
    </w:p>
    <w:p w:rsidR="00A47BC1" w:rsidRDefault="00A47BC1" w:rsidP="00A47BC1"/>
    <w:p w:rsidR="00A47BC1" w:rsidRDefault="00A47BC1" w:rsidP="00A47BC1">
      <w:r>
        <w:t>All technical questions regarding the project should be emailed directly to:</w:t>
      </w:r>
    </w:p>
    <w:p w:rsidR="00A47BC1" w:rsidRDefault="00A4477D" w:rsidP="00A47BC1">
      <w:hyperlink r:id="rId5" w:history="1">
        <w:r w:rsidR="00A47BC1" w:rsidRPr="001E7471">
          <w:rPr>
            <w:rStyle w:val="Hyperlink"/>
          </w:rPr>
          <w:t>richard.parker@maine.gov</w:t>
        </w:r>
      </w:hyperlink>
      <w:r w:rsidR="00A47BC1">
        <w:t xml:space="preserve"> </w:t>
      </w:r>
    </w:p>
    <w:p w:rsidR="00A47BC1" w:rsidRPr="00A47BC1" w:rsidRDefault="00A47BC1" w:rsidP="00A47BC1">
      <w:r>
        <w:t>All questions will be answered in the form of an addendum and posted.</w:t>
      </w:r>
    </w:p>
    <w:sectPr w:rsidR="00A47BC1" w:rsidRPr="00A47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E4C"/>
    <w:multiLevelType w:val="hybridMultilevel"/>
    <w:tmpl w:val="68D8A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029A1"/>
    <w:multiLevelType w:val="hybridMultilevel"/>
    <w:tmpl w:val="FF76F8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44D014F"/>
    <w:multiLevelType w:val="hybridMultilevel"/>
    <w:tmpl w:val="86CA68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C1"/>
    <w:rsid w:val="002443FD"/>
    <w:rsid w:val="003075B8"/>
    <w:rsid w:val="00855526"/>
    <w:rsid w:val="00874D65"/>
    <w:rsid w:val="00A4477D"/>
    <w:rsid w:val="00A47BC1"/>
    <w:rsid w:val="00C02016"/>
    <w:rsid w:val="00D7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ED5F"/>
  <w15:chartTrackingRefBased/>
  <w15:docId w15:val="{5744DEBF-4D2F-4BD4-A3EA-A7BF13AB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BC1"/>
    <w:rPr>
      <w:color w:val="0000FF" w:themeColor="hyperlink"/>
      <w:u w:val="single"/>
    </w:rPr>
  </w:style>
  <w:style w:type="character" w:styleId="Mention">
    <w:name w:val="Mention"/>
    <w:basedOn w:val="DefaultParagraphFont"/>
    <w:uiPriority w:val="99"/>
    <w:semiHidden/>
    <w:unhideWhenUsed/>
    <w:rsid w:val="00A47BC1"/>
    <w:rPr>
      <w:color w:val="2B579A"/>
      <w:shd w:val="clear" w:color="auto" w:fill="E6E6E6"/>
    </w:rPr>
  </w:style>
  <w:style w:type="paragraph" w:styleId="BalloonText">
    <w:name w:val="Balloon Text"/>
    <w:basedOn w:val="Normal"/>
    <w:link w:val="BalloonTextChar"/>
    <w:uiPriority w:val="99"/>
    <w:semiHidden/>
    <w:unhideWhenUsed/>
    <w:rsid w:val="00A47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BC1"/>
    <w:rPr>
      <w:rFonts w:ascii="Segoe UI" w:hAnsi="Segoe UI" w:cs="Segoe UI"/>
      <w:sz w:val="18"/>
      <w:szCs w:val="18"/>
    </w:rPr>
  </w:style>
  <w:style w:type="paragraph" w:styleId="ListParagraph">
    <w:name w:val="List Paragraph"/>
    <w:basedOn w:val="Normal"/>
    <w:uiPriority w:val="34"/>
    <w:qFormat/>
    <w:rsid w:val="003075B8"/>
    <w:pPr>
      <w:ind w:left="720"/>
      <w:contextualSpacing/>
    </w:pPr>
  </w:style>
  <w:style w:type="paragraph" w:styleId="PlainText">
    <w:name w:val="Plain Text"/>
    <w:basedOn w:val="Normal"/>
    <w:link w:val="PlainTextChar"/>
    <w:uiPriority w:val="99"/>
    <w:semiHidden/>
    <w:unhideWhenUsed/>
    <w:rsid w:val="00D7620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762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89822">
      <w:bodyDiv w:val="1"/>
      <w:marLeft w:val="0"/>
      <w:marRight w:val="0"/>
      <w:marTop w:val="0"/>
      <w:marBottom w:val="0"/>
      <w:divBdr>
        <w:top w:val="none" w:sz="0" w:space="0" w:color="auto"/>
        <w:left w:val="none" w:sz="0" w:space="0" w:color="auto"/>
        <w:bottom w:val="none" w:sz="0" w:space="0" w:color="auto"/>
        <w:right w:val="none" w:sz="0" w:space="0" w:color="auto"/>
      </w:divBdr>
    </w:div>
    <w:div w:id="716050976">
      <w:bodyDiv w:val="1"/>
      <w:marLeft w:val="0"/>
      <w:marRight w:val="0"/>
      <w:marTop w:val="0"/>
      <w:marBottom w:val="0"/>
      <w:divBdr>
        <w:top w:val="none" w:sz="0" w:space="0" w:color="auto"/>
        <w:left w:val="none" w:sz="0" w:space="0" w:color="auto"/>
        <w:bottom w:val="none" w:sz="0" w:space="0" w:color="auto"/>
        <w:right w:val="none" w:sz="0" w:space="0" w:color="auto"/>
      </w:divBdr>
    </w:div>
    <w:div w:id="722631079">
      <w:bodyDiv w:val="1"/>
      <w:marLeft w:val="0"/>
      <w:marRight w:val="0"/>
      <w:marTop w:val="0"/>
      <w:marBottom w:val="0"/>
      <w:divBdr>
        <w:top w:val="none" w:sz="0" w:space="0" w:color="auto"/>
        <w:left w:val="none" w:sz="0" w:space="0" w:color="auto"/>
        <w:bottom w:val="none" w:sz="0" w:space="0" w:color="auto"/>
        <w:right w:val="none" w:sz="0" w:space="0" w:color="auto"/>
      </w:divBdr>
    </w:div>
    <w:div w:id="848449723">
      <w:bodyDiv w:val="1"/>
      <w:marLeft w:val="0"/>
      <w:marRight w:val="0"/>
      <w:marTop w:val="0"/>
      <w:marBottom w:val="0"/>
      <w:divBdr>
        <w:top w:val="none" w:sz="0" w:space="0" w:color="auto"/>
        <w:left w:val="none" w:sz="0" w:space="0" w:color="auto"/>
        <w:bottom w:val="none" w:sz="0" w:space="0" w:color="auto"/>
        <w:right w:val="none" w:sz="0" w:space="0" w:color="auto"/>
      </w:divBdr>
    </w:div>
    <w:div w:id="964576637">
      <w:bodyDiv w:val="1"/>
      <w:marLeft w:val="0"/>
      <w:marRight w:val="0"/>
      <w:marTop w:val="0"/>
      <w:marBottom w:val="0"/>
      <w:divBdr>
        <w:top w:val="none" w:sz="0" w:space="0" w:color="auto"/>
        <w:left w:val="none" w:sz="0" w:space="0" w:color="auto"/>
        <w:bottom w:val="none" w:sz="0" w:space="0" w:color="auto"/>
        <w:right w:val="none" w:sz="0" w:space="0" w:color="auto"/>
      </w:divBdr>
    </w:div>
    <w:div w:id="966348619">
      <w:bodyDiv w:val="1"/>
      <w:marLeft w:val="0"/>
      <w:marRight w:val="0"/>
      <w:marTop w:val="0"/>
      <w:marBottom w:val="0"/>
      <w:divBdr>
        <w:top w:val="none" w:sz="0" w:space="0" w:color="auto"/>
        <w:left w:val="none" w:sz="0" w:space="0" w:color="auto"/>
        <w:bottom w:val="none" w:sz="0" w:space="0" w:color="auto"/>
        <w:right w:val="none" w:sz="0" w:space="0" w:color="auto"/>
      </w:divBdr>
    </w:div>
    <w:div w:id="1071848743">
      <w:bodyDiv w:val="1"/>
      <w:marLeft w:val="0"/>
      <w:marRight w:val="0"/>
      <w:marTop w:val="0"/>
      <w:marBottom w:val="0"/>
      <w:divBdr>
        <w:top w:val="none" w:sz="0" w:space="0" w:color="auto"/>
        <w:left w:val="none" w:sz="0" w:space="0" w:color="auto"/>
        <w:bottom w:val="none" w:sz="0" w:space="0" w:color="auto"/>
        <w:right w:val="none" w:sz="0" w:space="0" w:color="auto"/>
      </w:divBdr>
    </w:div>
    <w:div w:id="1373116965">
      <w:bodyDiv w:val="1"/>
      <w:marLeft w:val="0"/>
      <w:marRight w:val="0"/>
      <w:marTop w:val="0"/>
      <w:marBottom w:val="0"/>
      <w:divBdr>
        <w:top w:val="none" w:sz="0" w:space="0" w:color="auto"/>
        <w:left w:val="none" w:sz="0" w:space="0" w:color="auto"/>
        <w:bottom w:val="none" w:sz="0" w:space="0" w:color="auto"/>
        <w:right w:val="none" w:sz="0" w:space="0" w:color="auto"/>
      </w:divBdr>
    </w:div>
    <w:div w:id="1544639304">
      <w:bodyDiv w:val="1"/>
      <w:marLeft w:val="0"/>
      <w:marRight w:val="0"/>
      <w:marTop w:val="0"/>
      <w:marBottom w:val="0"/>
      <w:divBdr>
        <w:top w:val="none" w:sz="0" w:space="0" w:color="auto"/>
        <w:left w:val="none" w:sz="0" w:space="0" w:color="auto"/>
        <w:bottom w:val="none" w:sz="0" w:space="0" w:color="auto"/>
        <w:right w:val="none" w:sz="0" w:space="0" w:color="auto"/>
      </w:divBdr>
    </w:div>
    <w:div w:id="1621449402">
      <w:bodyDiv w:val="1"/>
      <w:marLeft w:val="0"/>
      <w:marRight w:val="0"/>
      <w:marTop w:val="0"/>
      <w:marBottom w:val="0"/>
      <w:divBdr>
        <w:top w:val="none" w:sz="0" w:space="0" w:color="auto"/>
        <w:left w:val="none" w:sz="0" w:space="0" w:color="auto"/>
        <w:bottom w:val="none" w:sz="0" w:space="0" w:color="auto"/>
        <w:right w:val="none" w:sz="0" w:space="0" w:color="auto"/>
      </w:divBdr>
    </w:div>
    <w:div w:id="213813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hard.parker@mai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Richard</dc:creator>
  <cp:keywords/>
  <dc:description/>
  <cp:lastModifiedBy>Parker, Richard</cp:lastModifiedBy>
  <cp:revision>2</cp:revision>
  <cp:lastPrinted>2019-04-08T12:13:00Z</cp:lastPrinted>
  <dcterms:created xsi:type="dcterms:W3CDTF">2019-04-29T23:14:00Z</dcterms:created>
  <dcterms:modified xsi:type="dcterms:W3CDTF">2019-04-29T23:14:00Z</dcterms:modified>
</cp:coreProperties>
</file>