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7C" w:rsidRPr="00FB3F7C" w:rsidRDefault="00FB3F7C" w:rsidP="00FB3F7C">
      <w:pPr>
        <w:rPr>
          <w:rFonts w:ascii="Times New Roman" w:hAnsi="Times New Roman"/>
          <w:szCs w:val="24"/>
        </w:rPr>
      </w:pPr>
      <w:bookmarkStart w:id="0" w:name="_GoBack"/>
      <w:bookmarkEnd w:id="0"/>
    </w:p>
    <w:p w:rsidR="00CA33F2" w:rsidRDefault="00CA33F2" w:rsidP="00033DBE">
      <w:pPr>
        <w:jc w:val="center"/>
        <w:rPr>
          <w:rFonts w:ascii="Times New Roman" w:hAnsi="Times New Roman"/>
          <w:b/>
          <w:szCs w:val="24"/>
        </w:rPr>
      </w:pPr>
    </w:p>
    <w:p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Default="005172E9" w:rsidP="00561A03">
      <w:pPr>
        <w:spacing w:line="276" w:lineRule="auto"/>
        <w:ind w:firstLine="720"/>
        <w:rPr>
          <w:rFonts w:ascii="Times New Roman" w:hAnsi="Times New Roman"/>
          <w:szCs w:val="24"/>
        </w:rPr>
      </w:pPr>
      <w:r w:rsidRPr="00327488">
        <w:rPr>
          <w:rFonts w:ascii="Times New Roman" w:hAnsi="Times New Roman"/>
          <w:szCs w:val="24"/>
        </w:rPr>
        <w:t xml:space="preserve">The </w:t>
      </w:r>
      <w:r w:rsidR="00EA1CE3" w:rsidRPr="00327488">
        <w:rPr>
          <w:rFonts w:ascii="Times New Roman" w:hAnsi="Times New Roman"/>
          <w:szCs w:val="24"/>
        </w:rPr>
        <w:t xml:space="preserve">Bureau of Real Estate Management (BREM) in coordination with </w:t>
      </w:r>
      <w:r w:rsidR="00CD33AB" w:rsidRPr="00327488">
        <w:rPr>
          <w:rFonts w:ascii="Times New Roman" w:hAnsi="Times New Roman"/>
          <w:szCs w:val="24"/>
        </w:rPr>
        <w:t>Department of Marine Resources</w:t>
      </w:r>
      <w:r w:rsidRPr="00327488">
        <w:rPr>
          <w:rFonts w:ascii="Times New Roman" w:hAnsi="Times New Roman"/>
          <w:szCs w:val="24"/>
        </w:rPr>
        <w:t xml:space="preserve"> wishes to procure architectural/engineering services for the </w:t>
      </w:r>
      <w:r w:rsidR="001C59AA" w:rsidRPr="00327488">
        <w:rPr>
          <w:rFonts w:ascii="Times New Roman" w:hAnsi="Times New Roman"/>
          <w:szCs w:val="24"/>
        </w:rPr>
        <w:t>Boothbay Harbor Wet Lab Renovation</w:t>
      </w:r>
      <w:r w:rsidRPr="00327488">
        <w:rPr>
          <w:rFonts w:ascii="Times New Roman" w:hAnsi="Times New Roman"/>
          <w:szCs w:val="24"/>
        </w:rPr>
        <w:t xml:space="preserve"> at </w:t>
      </w:r>
      <w:bookmarkStart w:id="1" w:name="Text3"/>
      <w:r w:rsidR="00D957AE" w:rsidRPr="00327488">
        <w:rPr>
          <w:rFonts w:ascii="Times New Roman" w:hAnsi="Times New Roman"/>
          <w:szCs w:val="24"/>
        </w:rPr>
        <w:t>DMR Boothbay Laboratory</w:t>
      </w:r>
      <w:r w:rsidRPr="00327488">
        <w:rPr>
          <w:rFonts w:ascii="Times New Roman" w:hAnsi="Times New Roman"/>
          <w:szCs w:val="24"/>
        </w:rPr>
        <w:t xml:space="preserve"> </w:t>
      </w:r>
      <w:bookmarkEnd w:id="1"/>
      <w:r w:rsidRPr="00327488">
        <w:rPr>
          <w:rFonts w:ascii="Times New Roman" w:hAnsi="Times New Roman"/>
          <w:szCs w:val="24"/>
        </w:rPr>
        <w:t xml:space="preserve">in </w:t>
      </w:r>
      <w:r w:rsidR="00D957AE" w:rsidRPr="00327488">
        <w:rPr>
          <w:rFonts w:ascii="Times New Roman" w:hAnsi="Times New Roman"/>
          <w:szCs w:val="24"/>
        </w:rPr>
        <w:t>West Boothbay Harbor,</w:t>
      </w:r>
      <w:r w:rsidRPr="00327488">
        <w:rPr>
          <w:rFonts w:ascii="Times New Roman" w:hAnsi="Times New Roman"/>
          <w:szCs w:val="24"/>
        </w:rPr>
        <w:t xml:space="preserve"> </w:t>
      </w:r>
      <w:r w:rsidR="001F3344" w:rsidRPr="00327488">
        <w:rPr>
          <w:rFonts w:ascii="Times New Roman" w:hAnsi="Times New Roman"/>
          <w:szCs w:val="24"/>
        </w:rPr>
        <w:t>Maine.</w:t>
      </w:r>
      <w:r w:rsidR="001C59AA" w:rsidRPr="00327488">
        <w:rPr>
          <w:rFonts w:ascii="Times New Roman" w:hAnsi="Times New Roman"/>
          <w:szCs w:val="24"/>
        </w:rPr>
        <w:t xml:space="preserve"> The purpose of this project is to upgrade biosecurity measures and improve pumping and filtration</w:t>
      </w:r>
      <w:r w:rsidR="00953A4E" w:rsidRPr="00327488">
        <w:rPr>
          <w:rFonts w:ascii="Times New Roman" w:hAnsi="Times New Roman"/>
          <w:szCs w:val="24"/>
        </w:rPr>
        <w:t xml:space="preserve"> into our research facility</w:t>
      </w:r>
      <w:r w:rsidR="001C59AA" w:rsidRPr="00327488">
        <w:rPr>
          <w:rFonts w:ascii="Times New Roman" w:hAnsi="Times New Roman"/>
          <w:szCs w:val="24"/>
        </w:rPr>
        <w:t>.</w:t>
      </w:r>
      <w:r w:rsidR="00327488">
        <w:rPr>
          <w:rFonts w:ascii="Times New Roman" w:hAnsi="Times New Roman"/>
          <w:szCs w:val="24"/>
        </w:rPr>
        <w:t xml:space="preserve"> A main goal is to minimize the disruptive impact of the renovation work on the various public access spaces, offices, and surrounding laboratories within the building.</w:t>
      </w:r>
    </w:p>
    <w:p w:rsidR="002E5E6B" w:rsidRPr="001F3344" w:rsidRDefault="002E5E6B" w:rsidP="00953A4E">
      <w:pPr>
        <w:spacing w:line="276" w:lineRule="auto"/>
        <w:ind w:right="14"/>
        <w:rPr>
          <w:rFonts w:ascii="Times New Roman" w:hAnsi="Times New Roman"/>
          <w:szCs w:val="24"/>
        </w:rPr>
      </w:pPr>
      <w:bookmarkStart w:id="2" w:name="_Hlk7090524"/>
    </w:p>
    <w:p w:rsidR="001C59AA" w:rsidRDefault="00561A03" w:rsidP="00953A4E">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 xml:space="preserve">The scope of </w:t>
      </w:r>
      <w:r w:rsidR="001C59AA">
        <w:rPr>
          <w:rFonts w:ascii="Times New Roman" w:hAnsi="Times New Roman"/>
          <w:szCs w:val="24"/>
        </w:rPr>
        <w:t xml:space="preserve">services anticipated for </w:t>
      </w:r>
      <w:r w:rsidR="005172E9" w:rsidRPr="001F3344">
        <w:rPr>
          <w:rFonts w:ascii="Times New Roman" w:hAnsi="Times New Roman"/>
          <w:szCs w:val="24"/>
        </w:rPr>
        <w:t>this project</w:t>
      </w:r>
      <w:r w:rsidR="001C59AA">
        <w:rPr>
          <w:rFonts w:ascii="Times New Roman" w:hAnsi="Times New Roman"/>
          <w:szCs w:val="24"/>
        </w:rPr>
        <w:t xml:space="preserve"> will be based on a provided engineering analysis </w:t>
      </w:r>
      <w:r w:rsidR="00DA28B0">
        <w:rPr>
          <w:rFonts w:ascii="Times New Roman" w:hAnsi="Times New Roman"/>
          <w:szCs w:val="24"/>
        </w:rPr>
        <w:t>with</w:t>
      </w:r>
      <w:r w:rsidR="001C59AA">
        <w:rPr>
          <w:rFonts w:ascii="Times New Roman" w:hAnsi="Times New Roman"/>
          <w:szCs w:val="24"/>
        </w:rPr>
        <w:t xml:space="preserve"> recommendations and</w:t>
      </w:r>
      <w:r w:rsidR="005172E9" w:rsidRPr="001F3344">
        <w:rPr>
          <w:rFonts w:ascii="Times New Roman" w:hAnsi="Times New Roman"/>
          <w:szCs w:val="24"/>
        </w:rPr>
        <w:t xml:space="preserve"> includes, but is not limited to,</w:t>
      </w:r>
      <w:r w:rsidR="005172E9">
        <w:rPr>
          <w:rFonts w:ascii="Times New Roman" w:hAnsi="Times New Roman"/>
          <w:szCs w:val="24"/>
        </w:rPr>
        <w:t xml:space="preserve"> </w:t>
      </w:r>
    </w:p>
    <w:p w:rsidR="001C59AA" w:rsidRDefault="00953A4E" w:rsidP="00561A03">
      <w:pPr>
        <w:spacing w:line="276" w:lineRule="auto"/>
        <w:ind w:right="14" w:hanging="4"/>
        <w:rPr>
          <w:rFonts w:ascii="Times New Roman" w:hAnsi="Times New Roman"/>
          <w:szCs w:val="24"/>
        </w:rPr>
      </w:pPr>
      <w:r>
        <w:rPr>
          <w:rFonts w:ascii="Times New Roman" w:hAnsi="Times New Roman"/>
          <w:szCs w:val="24"/>
        </w:rPr>
        <w:t>-study schematic design of current system and recommended upgrades;</w:t>
      </w:r>
    </w:p>
    <w:p w:rsidR="00953A4E" w:rsidRDefault="00953A4E" w:rsidP="00561A03">
      <w:pPr>
        <w:spacing w:line="276" w:lineRule="auto"/>
        <w:ind w:right="14" w:hanging="4"/>
        <w:rPr>
          <w:rFonts w:ascii="Times New Roman" w:hAnsi="Times New Roman"/>
          <w:szCs w:val="24"/>
        </w:rPr>
      </w:pPr>
      <w:r>
        <w:rPr>
          <w:rFonts w:ascii="Times New Roman" w:hAnsi="Times New Roman"/>
          <w:szCs w:val="24"/>
        </w:rPr>
        <w:t>-create preliminary and final plans for architectural, mechanical, structural, electrical;</w:t>
      </w:r>
    </w:p>
    <w:p w:rsidR="00953A4E" w:rsidRDefault="00953A4E" w:rsidP="00953A4E">
      <w:pPr>
        <w:spacing w:line="276" w:lineRule="auto"/>
        <w:ind w:right="14" w:hanging="4"/>
        <w:rPr>
          <w:rFonts w:ascii="Times New Roman" w:hAnsi="Times New Roman"/>
          <w:szCs w:val="24"/>
        </w:rPr>
      </w:pPr>
      <w:r>
        <w:rPr>
          <w:rFonts w:ascii="Times New Roman" w:hAnsi="Times New Roman"/>
          <w:szCs w:val="24"/>
        </w:rPr>
        <w:t>-develop, design, specify and deliver plans for construction work, including bid documents</w:t>
      </w:r>
    </w:p>
    <w:p w:rsidR="002E5E6B" w:rsidRDefault="001C59AA" w:rsidP="00561A03">
      <w:pPr>
        <w:spacing w:line="276" w:lineRule="auto"/>
        <w:ind w:right="14" w:hanging="4"/>
        <w:rPr>
          <w:rFonts w:ascii="Times New Roman" w:hAnsi="Times New Roman"/>
          <w:szCs w:val="24"/>
        </w:rPr>
      </w:pPr>
      <w:r w:rsidRPr="00953A4E">
        <w:rPr>
          <w:rFonts w:ascii="Times New Roman" w:hAnsi="Times New Roman"/>
          <w:szCs w:val="24"/>
        </w:rPr>
        <w:t xml:space="preserve">-all typical design phases, bid document handling, and construction administration and oversight </w:t>
      </w:r>
      <w:bookmarkEnd w:id="2"/>
    </w:p>
    <w:p w:rsidR="00F01E66" w:rsidRPr="001F3344" w:rsidRDefault="00F01E66" w:rsidP="00F01E66">
      <w:pPr>
        <w:spacing w:line="276" w:lineRule="auto"/>
        <w:ind w:right="14" w:hanging="4"/>
        <w:rPr>
          <w:rFonts w:ascii="Times New Roman" w:hAnsi="Times New Roman"/>
          <w:szCs w:val="24"/>
        </w:rPr>
      </w:pPr>
    </w:p>
    <w:p w:rsidR="00561A03" w:rsidRPr="001F3344" w:rsidRDefault="00F01E66" w:rsidP="00F01E66">
      <w:pPr>
        <w:spacing w:line="276" w:lineRule="auto"/>
        <w:ind w:right="14"/>
        <w:rPr>
          <w:rFonts w:ascii="Times New Roman" w:hAnsi="Times New Roman"/>
          <w:szCs w:val="24"/>
        </w:rPr>
      </w:pPr>
      <w:r>
        <w:rPr>
          <w:rFonts w:ascii="Times New Roman" w:hAnsi="Times New Roman"/>
          <w:szCs w:val="24"/>
        </w:rPr>
        <w:tab/>
      </w:r>
      <w:r w:rsidR="00CA33F2">
        <w:rPr>
          <w:rFonts w:ascii="Times New Roman" w:hAnsi="Times New Roman"/>
          <w:szCs w:val="24"/>
        </w:rPr>
        <w:t>Work is expected to commence immediately, targeting a Fall 20</w:t>
      </w:r>
      <w:r w:rsidR="008C1369">
        <w:rPr>
          <w:rFonts w:ascii="Times New Roman" w:hAnsi="Times New Roman"/>
          <w:szCs w:val="24"/>
        </w:rPr>
        <w:t>20</w:t>
      </w:r>
      <w:r w:rsidR="00CA33F2">
        <w:rPr>
          <w:rFonts w:ascii="Times New Roman" w:hAnsi="Times New Roman"/>
          <w:szCs w:val="24"/>
        </w:rPr>
        <w:t xml:space="preserve"> bid date. </w:t>
      </w:r>
      <w:r w:rsidR="001C59AA" w:rsidRPr="001F3344">
        <w:rPr>
          <w:rFonts w:ascii="Times New Roman" w:hAnsi="Times New Roman"/>
          <w:szCs w:val="24"/>
        </w:rPr>
        <w:t>The firm may be required to coordinate this work or additional work with other consultants contracted by the Owner.</w:t>
      </w:r>
    </w:p>
    <w:p w:rsidR="002E5E6B" w:rsidRPr="001F3344" w:rsidRDefault="002E5E6B" w:rsidP="00561A03">
      <w:pPr>
        <w:spacing w:line="276" w:lineRule="auto"/>
        <w:ind w:right="14" w:hanging="4"/>
        <w:rPr>
          <w:rFonts w:ascii="Times New Roman" w:hAnsi="Times New Roman"/>
          <w:szCs w:val="24"/>
        </w:rPr>
      </w:pPr>
    </w:p>
    <w:p w:rsidR="002E5E6B"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8C1369">
        <w:rPr>
          <w:rFonts w:ascii="Times New Roman" w:hAnsi="Times New Roman"/>
          <w:i/>
          <w:szCs w:val="24"/>
        </w:rPr>
        <w:t>five</w:t>
      </w:r>
      <w:r w:rsidR="00D96D41" w:rsidRPr="00327488">
        <w:rPr>
          <w:rFonts w:ascii="Times New Roman" w:hAnsi="Times New Roman"/>
          <w:i/>
          <w:szCs w:val="24"/>
        </w:rPr>
        <w:t xml:space="preserve"> paper cop</w:t>
      </w:r>
      <w:r w:rsidR="008C1369">
        <w:rPr>
          <w:rFonts w:ascii="Times New Roman" w:hAnsi="Times New Roman"/>
          <w:i/>
          <w:szCs w:val="24"/>
        </w:rPr>
        <w:t>ies</w:t>
      </w:r>
      <w:r w:rsidR="00D96D41" w:rsidRPr="00327488">
        <w:rPr>
          <w:rFonts w:ascii="Times New Roman" w:hAnsi="Times New Roman"/>
          <w:szCs w:val="24"/>
        </w:rPr>
        <w:t xml:space="preserve"> </w:t>
      </w:r>
      <w:r w:rsidR="00B62609" w:rsidRPr="00327488">
        <w:rPr>
          <w:rFonts w:ascii="Times New Roman" w:hAnsi="Times New Roman"/>
          <w:szCs w:val="24"/>
        </w:rPr>
        <w:t xml:space="preserve">and </w:t>
      </w:r>
      <w:r w:rsidR="00B62609" w:rsidRPr="00327488">
        <w:rPr>
          <w:rFonts w:ascii="Times New Roman" w:hAnsi="Times New Roman"/>
          <w:i/>
          <w:szCs w:val="24"/>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rsidR="00CA33F2" w:rsidRPr="001F3344" w:rsidRDefault="00CA33F2" w:rsidP="005172E9">
      <w:pPr>
        <w:spacing w:line="276" w:lineRule="auto"/>
        <w:ind w:right="14" w:hanging="4"/>
        <w:rPr>
          <w:rFonts w:ascii="Times New Roman" w:hAnsi="Times New Roman"/>
          <w:szCs w:val="24"/>
        </w:rPr>
      </w:pP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rsidR="002E5E6B" w:rsidRPr="001F3344" w:rsidRDefault="007F684D" w:rsidP="00710B15">
      <w:pPr>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rsidR="00CE7A3C" w:rsidRDefault="00CE7A3C" w:rsidP="00710B15">
      <w:pPr>
        <w:spacing w:line="276" w:lineRule="auto"/>
        <w:ind w:right="14"/>
        <w:rPr>
          <w:rFonts w:ascii="Times New Roman" w:hAnsi="Times New Roman"/>
          <w:szCs w:val="24"/>
        </w:rPr>
      </w:pPr>
    </w:p>
    <w:p w:rsidR="00CA33F2" w:rsidRPr="001F3344" w:rsidRDefault="00CA33F2" w:rsidP="00710B15">
      <w:pPr>
        <w:spacing w:line="276" w:lineRule="auto"/>
        <w:ind w:right="14"/>
        <w:rPr>
          <w:rFonts w:ascii="Times New Roman" w:hAnsi="Times New Roman"/>
          <w:szCs w:val="24"/>
        </w:rPr>
      </w:pPr>
    </w:p>
    <w:p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lastRenderedPageBreak/>
        <w:tab/>
      </w:r>
      <w:r w:rsidRPr="001F3344">
        <w:rPr>
          <w:rFonts w:ascii="Times New Roman" w:hAnsi="Times New Roman"/>
          <w:szCs w:val="24"/>
        </w:rPr>
        <w:t xml:space="preserve">The </w:t>
      </w:r>
      <w:r w:rsidRPr="001F3344">
        <w:rPr>
          <w:rFonts w:ascii="Times New Roman" w:hAnsi="Times New Roman"/>
          <w:i/>
          <w:szCs w:val="24"/>
        </w:rPr>
        <w:t>paper cop</w:t>
      </w:r>
      <w:r w:rsidR="008C1369">
        <w:rPr>
          <w:rFonts w:ascii="Times New Roman" w:hAnsi="Times New Roman"/>
          <w:i/>
          <w:szCs w:val="24"/>
        </w:rPr>
        <w:t>ies</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r w:rsidR="00CA33F2" w:rsidRPr="00D02D74">
        <w:rPr>
          <w:rFonts w:ascii="Times New Roman" w:hAnsi="Times New Roman"/>
          <w:szCs w:val="24"/>
        </w:rPr>
        <w:t>Carl Wilson</w:t>
      </w:r>
      <w:r w:rsidRPr="00D02D74">
        <w:rPr>
          <w:rFonts w:ascii="Times New Roman" w:hAnsi="Times New Roman"/>
          <w:szCs w:val="24"/>
        </w:rPr>
        <w:t xml:space="preserve">, </w:t>
      </w:r>
      <w:r w:rsidR="00D957AE" w:rsidRPr="00D02D74">
        <w:rPr>
          <w:rFonts w:ascii="Times New Roman" w:hAnsi="Times New Roman"/>
          <w:szCs w:val="24"/>
        </w:rPr>
        <w:t>PO Box 8, West Boothbay Harbor, ME 04575,</w:t>
      </w:r>
      <w:r w:rsidRPr="00D02D74">
        <w:rPr>
          <w:rFonts w:ascii="Times New Roman" w:hAnsi="Times New Roman"/>
          <w:szCs w:val="24"/>
        </w:rPr>
        <w:t xml:space="preserve"> so as to be received not later than </w:t>
      </w:r>
      <w:r w:rsidRPr="0017181E">
        <w:rPr>
          <w:rFonts w:ascii="Times New Roman" w:hAnsi="Times New Roman"/>
          <w:szCs w:val="24"/>
        </w:rPr>
        <w:t>1:00 PM</w:t>
      </w:r>
      <w:r w:rsidRPr="00D02D74">
        <w:rPr>
          <w:rFonts w:ascii="Times New Roman" w:hAnsi="Times New Roman"/>
          <w:szCs w:val="24"/>
        </w:rPr>
        <w:t xml:space="preserve"> on </w:t>
      </w:r>
      <w:r w:rsidR="00CA33F2" w:rsidRPr="00D02D74">
        <w:rPr>
          <w:rFonts w:ascii="Times New Roman" w:hAnsi="Times New Roman"/>
          <w:szCs w:val="24"/>
        </w:rPr>
        <w:t xml:space="preserve">January </w:t>
      </w:r>
      <w:r w:rsidR="0017181E">
        <w:rPr>
          <w:rFonts w:ascii="Times New Roman" w:hAnsi="Times New Roman"/>
          <w:szCs w:val="24"/>
        </w:rPr>
        <w:t>15</w:t>
      </w:r>
      <w:r w:rsidR="00CA33F2" w:rsidRPr="00D02D74">
        <w:rPr>
          <w:rFonts w:ascii="Times New Roman" w:hAnsi="Times New Roman"/>
          <w:szCs w:val="24"/>
        </w:rPr>
        <w:t>, 2020</w:t>
      </w:r>
      <w:r w:rsidR="00E03EE3" w:rsidRPr="00D02D74">
        <w:rPr>
          <w:rFonts w:ascii="Times New Roman" w:hAnsi="Times New Roman"/>
          <w:szCs w:val="24"/>
        </w:rPr>
        <w:t>.</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to </w:t>
      </w:r>
      <w:hyperlink r:id="rId7" w:history="1">
        <w:r w:rsidR="00E03EE3" w:rsidRPr="001F3344">
          <w:rPr>
            <w:rStyle w:val="Hyperlink"/>
            <w:rFonts w:ascii="Times New Roman" w:hAnsi="Times New Roman"/>
            <w:szCs w:val="24"/>
          </w:rPr>
          <w:t>BGS.Architect@Maine.gov</w:t>
        </w:r>
      </w:hyperlink>
      <w:r w:rsidR="00E03EE3" w:rsidRPr="001F3344">
        <w:rPr>
          <w:rFonts w:ascii="Times New Roman" w:hAnsi="Times New Roman"/>
          <w:szCs w:val="24"/>
        </w:rPr>
        <w:t xml:space="preserve"> so as to meet the deadline noted above.</w:t>
      </w:r>
    </w:p>
    <w:p w:rsidR="002E5E6B" w:rsidRPr="001F3344" w:rsidRDefault="002E5E6B" w:rsidP="00710B15">
      <w:pPr>
        <w:spacing w:line="276" w:lineRule="auto"/>
        <w:ind w:right="14"/>
        <w:rPr>
          <w:rFonts w:ascii="Times New Roman" w:hAnsi="Times New Roman"/>
          <w:szCs w:val="24"/>
        </w:rPr>
      </w:pPr>
    </w:p>
    <w:p w:rsidR="004232D1" w:rsidRPr="001F3344" w:rsidRDefault="002E5E6B" w:rsidP="005172E9">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rsidR="004232D1" w:rsidRPr="001F3344" w:rsidRDefault="004232D1">
      <w:pPr>
        <w:rPr>
          <w:rFonts w:ascii="Times New Roman" w:hAnsi="Times New Roman"/>
          <w:szCs w:val="24"/>
        </w:rPr>
      </w:pPr>
      <w:r w:rsidRPr="001F3344">
        <w:rPr>
          <w:rFonts w:ascii="Times New Roman" w:hAnsi="Times New Roman"/>
          <w:szCs w:val="24"/>
        </w:rPr>
        <w:br w:type="page"/>
      </w:r>
    </w:p>
    <w:p w:rsidR="004232D1" w:rsidRDefault="004232D1" w:rsidP="008D7FF3">
      <w:pPr>
        <w:ind w:right="14"/>
        <w:rPr>
          <w:rFonts w:ascii="Times New Roman" w:hAnsi="Times New Roman"/>
          <w:b/>
          <w:szCs w:val="24"/>
        </w:rPr>
      </w:pPr>
      <w:r w:rsidRPr="008D7FF3">
        <w:rPr>
          <w:rFonts w:ascii="Times New Roman" w:hAnsi="Times New Roman"/>
          <w:b/>
          <w:szCs w:val="24"/>
        </w:rPr>
        <w:lastRenderedPageBreak/>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A B</w:t>
      </w:r>
      <w:r w:rsidR="005172E9">
        <w:rPr>
          <w:rFonts w:ascii="Times New Roman" w:hAnsi="Times New Roman"/>
          <w:szCs w:val="24"/>
        </w:rPr>
        <w:t>REM</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B</w:t>
      </w:r>
      <w:r w:rsidR="005172E9">
        <w:rPr>
          <w:rFonts w:ascii="Times New Roman" w:hAnsi="Times New Roman"/>
          <w:szCs w:val="24"/>
        </w:rPr>
        <w:t>REM</w:t>
      </w:r>
      <w:r w:rsidR="004232D1" w:rsidRPr="008D7FF3">
        <w:rPr>
          <w:rFonts w:ascii="Times New Roman" w:hAnsi="Times New Roman"/>
          <w:szCs w:val="24"/>
        </w:rPr>
        <w:t xml:space="preserve"> before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00" w:rsidRDefault="002F1700">
      <w:r>
        <w:separator/>
      </w:r>
    </w:p>
  </w:endnote>
  <w:endnote w:type="continuationSeparator" w:id="0">
    <w:p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DE6C94">
      <w:rPr>
        <w:rStyle w:val="PageNumber"/>
        <w:noProof/>
        <w:sz w:val="16"/>
        <w:szCs w:val="16"/>
      </w:rPr>
      <w:t>Sample RFQ Information Sheet for design services 21 May 2019.docx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E6C94">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E6C94">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00" w:rsidRDefault="002F1700">
      <w:r>
        <w:separator/>
      </w:r>
    </w:p>
  </w:footnote>
  <w:footnote w:type="continuationSeparator" w:id="0">
    <w:p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8F" w:rsidRPr="0043358F" w:rsidRDefault="00B52710" w:rsidP="0043358F">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38178668" r:id="rId2"/>
      </w:object>
    </w:r>
    <w:r w:rsidR="0043358F" w:rsidRPr="0043358F">
      <w:rPr>
        <w:b/>
        <w:szCs w:val="24"/>
      </w:rPr>
      <w:t>State of Maine</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Bureau of Real Estate Management</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rsidR="0043358F" w:rsidRPr="0043358F" w:rsidRDefault="0043358F" w:rsidP="0043358F">
    <w:pPr>
      <w:jc w:val="center"/>
      <w:rPr>
        <w:rFonts w:ascii="Arial Narrow" w:hAnsi="Arial Narrow"/>
        <w:b/>
        <w:szCs w:val="24"/>
      </w:rPr>
    </w:pPr>
  </w:p>
  <w:p w:rsidR="00B7142C" w:rsidRPr="0043358F" w:rsidRDefault="00B52710" w:rsidP="0043358F">
    <w:pPr>
      <w:keepNext/>
      <w:keepLines/>
      <w:jc w:val="center"/>
      <w:outlineLvl w:val="1"/>
      <w:rPr>
        <w:rFonts w:ascii="Arial Narrow" w:hAnsi="Arial Narrow"/>
        <w:b/>
        <w:bCs/>
        <w:noProof/>
        <w:szCs w:val="24"/>
      </w:rPr>
    </w:pPr>
    <w:r>
      <w:rPr>
        <w:rFonts w:ascii="Arial Narrow" w:hAnsi="Arial Narrow" w:cs="Arial"/>
        <w:b/>
        <w:bCs/>
        <w:noProof/>
        <w:szCs w:val="24"/>
      </w:rP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B52710"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38178669"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B52710"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76D26"/>
    <w:rsid w:val="000A315F"/>
    <w:rsid w:val="000C34B7"/>
    <w:rsid w:val="000D087B"/>
    <w:rsid w:val="000D0E42"/>
    <w:rsid w:val="000E2C43"/>
    <w:rsid w:val="00112949"/>
    <w:rsid w:val="00134E6E"/>
    <w:rsid w:val="001421B9"/>
    <w:rsid w:val="00166765"/>
    <w:rsid w:val="0017181E"/>
    <w:rsid w:val="00191C69"/>
    <w:rsid w:val="001B024D"/>
    <w:rsid w:val="001B0F21"/>
    <w:rsid w:val="001B19D4"/>
    <w:rsid w:val="001C069E"/>
    <w:rsid w:val="001C59AA"/>
    <w:rsid w:val="001D3F33"/>
    <w:rsid w:val="001D4C32"/>
    <w:rsid w:val="001E1FEF"/>
    <w:rsid w:val="001F3344"/>
    <w:rsid w:val="00214AEF"/>
    <w:rsid w:val="00217243"/>
    <w:rsid w:val="002256C3"/>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27488"/>
    <w:rsid w:val="00343267"/>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57388"/>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3DA6"/>
    <w:rsid w:val="005D02A2"/>
    <w:rsid w:val="005E77F4"/>
    <w:rsid w:val="005F7B15"/>
    <w:rsid w:val="00611330"/>
    <w:rsid w:val="0062672D"/>
    <w:rsid w:val="00635611"/>
    <w:rsid w:val="006429D3"/>
    <w:rsid w:val="0064309D"/>
    <w:rsid w:val="006432B2"/>
    <w:rsid w:val="0065324F"/>
    <w:rsid w:val="0066489C"/>
    <w:rsid w:val="006A18C2"/>
    <w:rsid w:val="006C65C1"/>
    <w:rsid w:val="0070734A"/>
    <w:rsid w:val="00710B15"/>
    <w:rsid w:val="00727902"/>
    <w:rsid w:val="007417B9"/>
    <w:rsid w:val="00773405"/>
    <w:rsid w:val="00776CD9"/>
    <w:rsid w:val="00786ADF"/>
    <w:rsid w:val="007D2249"/>
    <w:rsid w:val="007D3D3B"/>
    <w:rsid w:val="007F2D3C"/>
    <w:rsid w:val="007F684D"/>
    <w:rsid w:val="008024EE"/>
    <w:rsid w:val="00863908"/>
    <w:rsid w:val="00867ADB"/>
    <w:rsid w:val="00871E61"/>
    <w:rsid w:val="008722E8"/>
    <w:rsid w:val="00872622"/>
    <w:rsid w:val="008C1369"/>
    <w:rsid w:val="008D0487"/>
    <w:rsid w:val="008D0A0C"/>
    <w:rsid w:val="008D1919"/>
    <w:rsid w:val="008D4878"/>
    <w:rsid w:val="008D7FF3"/>
    <w:rsid w:val="008E1774"/>
    <w:rsid w:val="008F160C"/>
    <w:rsid w:val="009045B1"/>
    <w:rsid w:val="00921F72"/>
    <w:rsid w:val="009251EC"/>
    <w:rsid w:val="00953704"/>
    <w:rsid w:val="00953A4E"/>
    <w:rsid w:val="009571EC"/>
    <w:rsid w:val="00961E70"/>
    <w:rsid w:val="00963540"/>
    <w:rsid w:val="00975351"/>
    <w:rsid w:val="00975728"/>
    <w:rsid w:val="0098370F"/>
    <w:rsid w:val="00995BE9"/>
    <w:rsid w:val="00997E65"/>
    <w:rsid w:val="009A144D"/>
    <w:rsid w:val="009A153B"/>
    <w:rsid w:val="009A21B2"/>
    <w:rsid w:val="009A252C"/>
    <w:rsid w:val="009A7D46"/>
    <w:rsid w:val="009B0A0B"/>
    <w:rsid w:val="009D5343"/>
    <w:rsid w:val="009F1ECB"/>
    <w:rsid w:val="00A054D7"/>
    <w:rsid w:val="00A068DC"/>
    <w:rsid w:val="00A309DC"/>
    <w:rsid w:val="00A374CF"/>
    <w:rsid w:val="00A92074"/>
    <w:rsid w:val="00AC44CA"/>
    <w:rsid w:val="00AE5FB6"/>
    <w:rsid w:val="00B2541E"/>
    <w:rsid w:val="00B42227"/>
    <w:rsid w:val="00B52710"/>
    <w:rsid w:val="00B62609"/>
    <w:rsid w:val="00B6601A"/>
    <w:rsid w:val="00B7142C"/>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A33F2"/>
    <w:rsid w:val="00CB2397"/>
    <w:rsid w:val="00CB6C64"/>
    <w:rsid w:val="00CC6266"/>
    <w:rsid w:val="00CD33AB"/>
    <w:rsid w:val="00CE1E4A"/>
    <w:rsid w:val="00CE34B7"/>
    <w:rsid w:val="00CE72F1"/>
    <w:rsid w:val="00CE7A3C"/>
    <w:rsid w:val="00CF318C"/>
    <w:rsid w:val="00D02D74"/>
    <w:rsid w:val="00D175CA"/>
    <w:rsid w:val="00D2717D"/>
    <w:rsid w:val="00D36089"/>
    <w:rsid w:val="00D45DCA"/>
    <w:rsid w:val="00D526AF"/>
    <w:rsid w:val="00D571B4"/>
    <w:rsid w:val="00D62660"/>
    <w:rsid w:val="00D7443D"/>
    <w:rsid w:val="00D957AE"/>
    <w:rsid w:val="00D96D41"/>
    <w:rsid w:val="00DA1A01"/>
    <w:rsid w:val="00DA28B0"/>
    <w:rsid w:val="00DC253E"/>
    <w:rsid w:val="00DC57B4"/>
    <w:rsid w:val="00DE289B"/>
    <w:rsid w:val="00DE2FA6"/>
    <w:rsid w:val="00DE6C94"/>
    <w:rsid w:val="00DF3275"/>
    <w:rsid w:val="00E03EE3"/>
    <w:rsid w:val="00E05E24"/>
    <w:rsid w:val="00E17CAB"/>
    <w:rsid w:val="00E20DB7"/>
    <w:rsid w:val="00E37F9F"/>
    <w:rsid w:val="00E42618"/>
    <w:rsid w:val="00E50846"/>
    <w:rsid w:val="00E54580"/>
    <w:rsid w:val="00E832A3"/>
    <w:rsid w:val="00E90C8A"/>
    <w:rsid w:val="00E92FB1"/>
    <w:rsid w:val="00E97D16"/>
    <w:rsid w:val="00EA1CE3"/>
    <w:rsid w:val="00EB2DBF"/>
    <w:rsid w:val="00EC4D8C"/>
    <w:rsid w:val="00F01E66"/>
    <w:rsid w:val="00F04162"/>
    <w:rsid w:val="00F06C08"/>
    <w:rsid w:val="00F146C2"/>
    <w:rsid w:val="00F20672"/>
    <w:rsid w:val="00F41C0A"/>
    <w:rsid w:val="00F774BE"/>
    <w:rsid w:val="00F967AA"/>
    <w:rsid w:val="00FA1EBC"/>
    <w:rsid w:val="00FA7D30"/>
    <w:rsid w:val="00FB3F7C"/>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4166</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Alexander, Marsha</cp:lastModifiedBy>
  <cp:revision>2</cp:revision>
  <cp:lastPrinted>2006-06-21T16:13:00Z</cp:lastPrinted>
  <dcterms:created xsi:type="dcterms:W3CDTF">2019-12-18T17:51:00Z</dcterms:created>
  <dcterms:modified xsi:type="dcterms:W3CDTF">2019-12-18T17:51:00Z</dcterms:modified>
</cp:coreProperties>
</file>