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97FC2" w14:textId="77777777" w:rsidR="00FB3F7C" w:rsidRPr="00FB3F7C" w:rsidRDefault="00FB3F7C" w:rsidP="00FB3F7C">
      <w:pPr>
        <w:rPr>
          <w:rFonts w:ascii="Times New Roman" w:hAnsi="Times New Roman"/>
          <w:szCs w:val="24"/>
        </w:rPr>
      </w:pPr>
      <w:bookmarkStart w:id="0" w:name="_GoBack"/>
      <w:bookmarkEnd w:id="0"/>
    </w:p>
    <w:p w14:paraId="5026F610" w14:textId="77777777" w:rsidR="00033DBE" w:rsidRPr="008D7FF3" w:rsidRDefault="00033DBE" w:rsidP="00033DBE">
      <w:pPr>
        <w:jc w:val="center"/>
        <w:rPr>
          <w:rFonts w:ascii="Times New Roman" w:hAnsi="Times New Roman"/>
          <w:b/>
          <w:szCs w:val="24"/>
        </w:rPr>
      </w:pPr>
      <w:r w:rsidRPr="008D7FF3">
        <w:rPr>
          <w:rFonts w:ascii="Times New Roman" w:hAnsi="Times New Roman"/>
          <w:b/>
          <w:szCs w:val="24"/>
        </w:rPr>
        <w:t>Request for Qualifications</w:t>
      </w:r>
    </w:p>
    <w:p w14:paraId="01BAB3B0" w14:textId="77777777" w:rsidR="00430EA8" w:rsidRPr="008D7FF3" w:rsidRDefault="004232D1" w:rsidP="00430EA8">
      <w:pPr>
        <w:jc w:val="center"/>
        <w:rPr>
          <w:rFonts w:ascii="Times New Roman" w:hAnsi="Times New Roman"/>
          <w:b/>
          <w:spacing w:val="40"/>
          <w:szCs w:val="24"/>
        </w:rPr>
      </w:pPr>
      <w:r w:rsidRPr="008D7FF3">
        <w:rPr>
          <w:rFonts w:ascii="Times New Roman" w:hAnsi="Times New Roman"/>
          <w:b/>
          <w:szCs w:val="24"/>
        </w:rPr>
        <w:t>Information for Architects and Engineers</w:t>
      </w:r>
    </w:p>
    <w:p w14:paraId="728C06C7" w14:textId="77777777" w:rsidR="002E5E6B" w:rsidRPr="00033DBE" w:rsidRDefault="002E5E6B" w:rsidP="00430EA8">
      <w:pPr>
        <w:pStyle w:val="Heading1"/>
        <w:tabs>
          <w:tab w:val="left" w:pos="720"/>
        </w:tabs>
        <w:rPr>
          <w:rFonts w:ascii="Times New Roman" w:hAnsi="Times New Roman"/>
          <w:sz w:val="20"/>
        </w:rPr>
      </w:pPr>
    </w:p>
    <w:p w14:paraId="00ED0812" w14:textId="77777777" w:rsidR="00343267" w:rsidRPr="00033DBE" w:rsidRDefault="00343267" w:rsidP="00343267">
      <w:pPr>
        <w:rPr>
          <w:rFonts w:ascii="Times New Roman" w:hAnsi="Times New Roman"/>
        </w:rPr>
      </w:pPr>
    </w:p>
    <w:p w14:paraId="205B43D4" w14:textId="3016399D" w:rsidR="001F3344" w:rsidRPr="001F3344" w:rsidRDefault="005172E9" w:rsidP="0059119D">
      <w:pPr>
        <w:spacing w:line="276" w:lineRule="auto"/>
        <w:ind w:firstLine="720"/>
        <w:rPr>
          <w:rFonts w:ascii="Times New Roman" w:hAnsi="Times New Roman"/>
          <w:szCs w:val="24"/>
        </w:rPr>
      </w:pPr>
      <w:r w:rsidRPr="001F3344">
        <w:rPr>
          <w:rFonts w:ascii="Times New Roman" w:hAnsi="Times New Roman"/>
          <w:szCs w:val="24"/>
        </w:rPr>
        <w:t xml:space="preserve">The </w:t>
      </w:r>
      <w:r w:rsidR="004558AA">
        <w:rPr>
          <w:rFonts w:ascii="Times New Roman" w:hAnsi="Times New Roman"/>
          <w:szCs w:val="24"/>
        </w:rPr>
        <w:t xml:space="preserve">Bureau of Real Estate Management </w:t>
      </w:r>
      <w:r w:rsidR="001207C2">
        <w:rPr>
          <w:rFonts w:ascii="Times New Roman" w:hAnsi="Times New Roman"/>
          <w:szCs w:val="24"/>
        </w:rPr>
        <w:t>(BREM)</w:t>
      </w:r>
      <w:r w:rsidR="00E871F2">
        <w:rPr>
          <w:rFonts w:ascii="Times New Roman" w:hAnsi="Times New Roman"/>
          <w:szCs w:val="24"/>
        </w:rPr>
        <w:t>, in cooperation with the Maine State Archives, Maine State Library, and Maine State Museum</w:t>
      </w:r>
      <w:r w:rsidR="00CB63C5">
        <w:rPr>
          <w:rFonts w:ascii="Times New Roman" w:hAnsi="Times New Roman"/>
          <w:szCs w:val="24"/>
        </w:rPr>
        <w:t xml:space="preserve"> (the Cultural Agencies)</w:t>
      </w:r>
      <w:r w:rsidR="001207C2">
        <w:rPr>
          <w:rFonts w:ascii="Times New Roman" w:hAnsi="Times New Roman"/>
          <w:szCs w:val="24"/>
        </w:rPr>
        <w:t xml:space="preserve"> </w:t>
      </w:r>
      <w:r w:rsidR="00CB63C5">
        <w:rPr>
          <w:rFonts w:ascii="Times New Roman" w:hAnsi="Times New Roman"/>
          <w:szCs w:val="24"/>
        </w:rPr>
        <w:t>wish</w:t>
      </w:r>
      <w:r w:rsidR="00CB63C5" w:rsidRPr="001F3344">
        <w:rPr>
          <w:rFonts w:ascii="Times New Roman" w:hAnsi="Times New Roman"/>
          <w:szCs w:val="24"/>
        </w:rPr>
        <w:t xml:space="preserve"> </w:t>
      </w:r>
      <w:r w:rsidRPr="001F3344">
        <w:rPr>
          <w:rFonts w:ascii="Times New Roman" w:hAnsi="Times New Roman"/>
          <w:szCs w:val="24"/>
        </w:rPr>
        <w:t xml:space="preserve">to procure architectural/engineering services for the </w:t>
      </w:r>
      <w:r w:rsidR="00A1219B">
        <w:rPr>
          <w:rFonts w:ascii="Times New Roman" w:hAnsi="Times New Roman"/>
          <w:b/>
          <w:szCs w:val="24"/>
        </w:rPr>
        <w:t>Cultural Building</w:t>
      </w:r>
      <w:r w:rsidR="004558AA">
        <w:rPr>
          <w:rFonts w:ascii="Times New Roman" w:hAnsi="Times New Roman"/>
          <w:b/>
          <w:szCs w:val="24"/>
        </w:rPr>
        <w:t xml:space="preserve"> Renovation </w:t>
      </w:r>
      <w:r w:rsidRPr="001F3344">
        <w:rPr>
          <w:rFonts w:ascii="Times New Roman" w:hAnsi="Times New Roman"/>
          <w:szCs w:val="24"/>
        </w:rPr>
        <w:t xml:space="preserve">at </w:t>
      </w:r>
      <w:bookmarkStart w:id="1" w:name="Text3"/>
      <w:r w:rsidR="00A1219B">
        <w:rPr>
          <w:rFonts w:ascii="Times New Roman" w:hAnsi="Times New Roman"/>
          <w:szCs w:val="24"/>
        </w:rPr>
        <w:t xml:space="preserve">230 State Street </w:t>
      </w:r>
      <w:bookmarkEnd w:id="1"/>
      <w:r w:rsidRPr="001F3344">
        <w:rPr>
          <w:rFonts w:ascii="Times New Roman" w:hAnsi="Times New Roman"/>
          <w:szCs w:val="24"/>
        </w:rPr>
        <w:t xml:space="preserve">in </w:t>
      </w:r>
      <w:r w:rsidR="004558AA">
        <w:rPr>
          <w:rFonts w:ascii="Times New Roman" w:hAnsi="Times New Roman"/>
          <w:szCs w:val="24"/>
        </w:rPr>
        <w:t>Augusta</w:t>
      </w:r>
      <w:r w:rsidRPr="001F3344">
        <w:rPr>
          <w:rFonts w:ascii="Times New Roman" w:hAnsi="Times New Roman"/>
          <w:szCs w:val="24"/>
        </w:rPr>
        <w:t xml:space="preserve">, </w:t>
      </w:r>
      <w:r w:rsidR="001F3344" w:rsidRPr="001F3344">
        <w:rPr>
          <w:rFonts w:ascii="Times New Roman" w:hAnsi="Times New Roman"/>
          <w:szCs w:val="24"/>
        </w:rPr>
        <w:t>Maine.</w:t>
      </w:r>
    </w:p>
    <w:p w14:paraId="6845D2B6" w14:textId="77777777" w:rsidR="002E5E6B" w:rsidRPr="001F3344" w:rsidRDefault="002E5E6B" w:rsidP="0059119D">
      <w:pPr>
        <w:spacing w:line="276" w:lineRule="auto"/>
        <w:ind w:right="14" w:hanging="4"/>
        <w:rPr>
          <w:rFonts w:ascii="Times New Roman" w:hAnsi="Times New Roman"/>
          <w:szCs w:val="24"/>
        </w:rPr>
      </w:pPr>
      <w:bookmarkStart w:id="2" w:name="_Hlk7090524"/>
    </w:p>
    <w:p w14:paraId="48D87102" w14:textId="68B84DDC" w:rsidR="00CB63C5" w:rsidRDefault="00CB63C5" w:rsidP="0059119D">
      <w:pPr>
        <w:spacing w:line="276" w:lineRule="auto"/>
        <w:ind w:right="14" w:firstLine="720"/>
        <w:rPr>
          <w:rFonts w:ascii="Times New Roman" w:hAnsi="Times New Roman"/>
          <w:szCs w:val="24"/>
        </w:rPr>
      </w:pPr>
      <w:r w:rsidRPr="008908B3">
        <w:rPr>
          <w:rFonts w:ascii="Times New Roman" w:hAnsi="Times New Roman"/>
          <w:szCs w:val="24"/>
        </w:rPr>
        <w:t xml:space="preserve">The </w:t>
      </w:r>
      <w:r>
        <w:rPr>
          <w:rFonts w:ascii="Times New Roman" w:hAnsi="Times New Roman"/>
          <w:szCs w:val="24"/>
        </w:rPr>
        <w:t xml:space="preserve">proposed </w:t>
      </w:r>
      <w:r w:rsidRPr="008908B3">
        <w:rPr>
          <w:rFonts w:ascii="Times New Roman" w:hAnsi="Times New Roman"/>
          <w:szCs w:val="24"/>
        </w:rPr>
        <w:t xml:space="preserve">work is a comprehensive building system renovation </w:t>
      </w:r>
      <w:r>
        <w:rPr>
          <w:rFonts w:ascii="Times New Roman" w:hAnsi="Times New Roman"/>
          <w:szCs w:val="24"/>
        </w:rPr>
        <w:t>in the circa 1969 facility shared by the Cultural Agencies.  The gross floor area is</w:t>
      </w:r>
      <w:r w:rsidRPr="008908B3">
        <w:rPr>
          <w:rFonts w:ascii="Times New Roman" w:hAnsi="Times New Roman"/>
          <w:szCs w:val="24"/>
        </w:rPr>
        <w:t xml:space="preserve"> approximately 150,000 </w:t>
      </w:r>
      <w:r>
        <w:rPr>
          <w:rFonts w:ascii="Times New Roman" w:hAnsi="Times New Roman"/>
          <w:szCs w:val="24"/>
        </w:rPr>
        <w:t xml:space="preserve">square feet on five floors plus a partial basement.  The Cultural Building is adjacent to the Maine State House and the </w:t>
      </w:r>
      <w:r w:rsidR="00A27020">
        <w:rPr>
          <w:rFonts w:ascii="Times New Roman" w:hAnsi="Times New Roman"/>
          <w:szCs w:val="24"/>
        </w:rPr>
        <w:t>Cross-State</w:t>
      </w:r>
      <w:r>
        <w:rPr>
          <w:rFonts w:ascii="Times New Roman" w:hAnsi="Times New Roman"/>
          <w:szCs w:val="24"/>
        </w:rPr>
        <w:t xml:space="preserve"> Office Building.</w:t>
      </w:r>
    </w:p>
    <w:p w14:paraId="327440AE" w14:textId="77777777" w:rsidR="00CB63C5" w:rsidRDefault="00CB63C5" w:rsidP="0059119D">
      <w:pPr>
        <w:spacing w:line="276" w:lineRule="auto"/>
        <w:ind w:right="14" w:hanging="4"/>
        <w:rPr>
          <w:rFonts w:ascii="Times New Roman" w:hAnsi="Times New Roman"/>
          <w:szCs w:val="24"/>
        </w:rPr>
      </w:pPr>
    </w:p>
    <w:p w14:paraId="30E21CB8" w14:textId="427E7EB7" w:rsidR="00CB63C5" w:rsidRDefault="00CB63C5" w:rsidP="0059119D">
      <w:pPr>
        <w:spacing w:line="276" w:lineRule="auto"/>
        <w:ind w:right="14" w:firstLine="720"/>
        <w:rPr>
          <w:rFonts w:ascii="Times New Roman" w:hAnsi="Times New Roman"/>
          <w:szCs w:val="24"/>
        </w:rPr>
      </w:pPr>
      <w:r>
        <w:rPr>
          <w:rFonts w:ascii="Times New Roman" w:hAnsi="Times New Roman"/>
          <w:szCs w:val="24"/>
        </w:rPr>
        <w:t>Upgrades to the HVAC and associated electrical systems in coordination with hazardous materials remediation is the highest priority.  A main goal is to minimize the disruptive impact of the renovation work on the various</w:t>
      </w:r>
      <w:r w:rsidRPr="008908B3">
        <w:rPr>
          <w:rFonts w:ascii="Times New Roman" w:hAnsi="Times New Roman"/>
          <w:szCs w:val="24"/>
        </w:rPr>
        <w:t xml:space="preserve"> public access</w:t>
      </w:r>
      <w:r w:rsidRPr="007E75CD">
        <w:rPr>
          <w:rFonts w:ascii="Times New Roman" w:hAnsi="Times New Roman"/>
          <w:szCs w:val="24"/>
        </w:rPr>
        <w:t xml:space="preserve"> </w:t>
      </w:r>
      <w:r>
        <w:rPr>
          <w:rFonts w:ascii="Times New Roman" w:hAnsi="Times New Roman"/>
          <w:szCs w:val="24"/>
        </w:rPr>
        <w:t>spaces</w:t>
      </w:r>
      <w:r w:rsidRPr="008908B3">
        <w:rPr>
          <w:rFonts w:ascii="Times New Roman" w:hAnsi="Times New Roman"/>
          <w:szCs w:val="24"/>
        </w:rPr>
        <w:t>, collections storage</w:t>
      </w:r>
      <w:r>
        <w:rPr>
          <w:rFonts w:ascii="Times New Roman" w:hAnsi="Times New Roman"/>
          <w:szCs w:val="24"/>
        </w:rPr>
        <w:t xml:space="preserve"> and work spaces</w:t>
      </w:r>
      <w:r w:rsidRPr="008908B3">
        <w:rPr>
          <w:rFonts w:ascii="Times New Roman" w:hAnsi="Times New Roman"/>
          <w:szCs w:val="24"/>
        </w:rPr>
        <w:t>, office</w:t>
      </w:r>
      <w:r>
        <w:rPr>
          <w:rFonts w:ascii="Times New Roman" w:hAnsi="Times New Roman"/>
          <w:szCs w:val="24"/>
        </w:rPr>
        <w:t>s</w:t>
      </w:r>
      <w:r w:rsidRPr="008908B3">
        <w:rPr>
          <w:rFonts w:ascii="Times New Roman" w:hAnsi="Times New Roman"/>
          <w:szCs w:val="24"/>
        </w:rPr>
        <w:t>, and other s</w:t>
      </w:r>
      <w:r>
        <w:rPr>
          <w:rFonts w:ascii="Times New Roman" w:hAnsi="Times New Roman"/>
          <w:szCs w:val="24"/>
        </w:rPr>
        <w:t>upport s</w:t>
      </w:r>
      <w:r w:rsidRPr="008908B3">
        <w:rPr>
          <w:rFonts w:ascii="Times New Roman" w:hAnsi="Times New Roman"/>
          <w:szCs w:val="24"/>
        </w:rPr>
        <w:t>pace</w:t>
      </w:r>
      <w:r>
        <w:rPr>
          <w:rFonts w:ascii="Times New Roman" w:hAnsi="Times New Roman"/>
          <w:szCs w:val="24"/>
        </w:rPr>
        <w:t>s in the Cultural Building</w:t>
      </w:r>
      <w:r w:rsidRPr="008908B3">
        <w:rPr>
          <w:rFonts w:ascii="Times New Roman" w:hAnsi="Times New Roman"/>
          <w:szCs w:val="24"/>
        </w:rPr>
        <w:t xml:space="preserve">.  </w:t>
      </w:r>
      <w:r>
        <w:rPr>
          <w:rFonts w:ascii="Times New Roman" w:hAnsi="Times New Roman"/>
          <w:szCs w:val="24"/>
        </w:rPr>
        <w:t>The w</w:t>
      </w:r>
      <w:r w:rsidRPr="008908B3">
        <w:rPr>
          <w:rFonts w:ascii="Times New Roman" w:hAnsi="Times New Roman"/>
          <w:szCs w:val="24"/>
        </w:rPr>
        <w:t>ork includes phas</w:t>
      </w:r>
      <w:r w:rsidR="004C642B">
        <w:rPr>
          <w:rFonts w:ascii="Times New Roman" w:hAnsi="Times New Roman"/>
          <w:szCs w:val="24"/>
        </w:rPr>
        <w:t>ed implementation</w:t>
      </w:r>
      <w:r w:rsidRPr="008908B3">
        <w:rPr>
          <w:rFonts w:ascii="Times New Roman" w:hAnsi="Times New Roman"/>
          <w:szCs w:val="24"/>
        </w:rPr>
        <w:t xml:space="preserve"> and temporary </w:t>
      </w:r>
      <w:r w:rsidR="00076F58">
        <w:rPr>
          <w:rFonts w:ascii="Times New Roman" w:hAnsi="Times New Roman"/>
          <w:szCs w:val="24"/>
        </w:rPr>
        <w:t>relocations</w:t>
      </w:r>
      <w:r w:rsidR="00076F58" w:rsidRPr="008908B3">
        <w:rPr>
          <w:rFonts w:ascii="Times New Roman" w:hAnsi="Times New Roman"/>
          <w:szCs w:val="24"/>
        </w:rPr>
        <w:t xml:space="preserve"> </w:t>
      </w:r>
      <w:r w:rsidRPr="008908B3">
        <w:rPr>
          <w:rFonts w:ascii="Times New Roman" w:hAnsi="Times New Roman"/>
          <w:szCs w:val="24"/>
        </w:rPr>
        <w:t xml:space="preserve">to accommodate </w:t>
      </w:r>
      <w:r w:rsidR="004C642B">
        <w:rPr>
          <w:rFonts w:ascii="Times New Roman" w:hAnsi="Times New Roman"/>
          <w:szCs w:val="24"/>
        </w:rPr>
        <w:t xml:space="preserve">the </w:t>
      </w:r>
      <w:r w:rsidRPr="008908B3">
        <w:rPr>
          <w:rFonts w:ascii="Times New Roman" w:hAnsi="Times New Roman"/>
          <w:szCs w:val="24"/>
        </w:rPr>
        <w:t>asbestos remediation and renovation activities</w:t>
      </w:r>
      <w:r>
        <w:rPr>
          <w:rFonts w:ascii="Times New Roman" w:hAnsi="Times New Roman"/>
          <w:szCs w:val="24"/>
        </w:rPr>
        <w:t xml:space="preserve"> in </w:t>
      </w:r>
      <w:r w:rsidR="004C642B">
        <w:rPr>
          <w:rFonts w:ascii="Times New Roman" w:hAnsi="Times New Roman"/>
          <w:szCs w:val="24"/>
        </w:rPr>
        <w:t>a</w:t>
      </w:r>
      <w:r>
        <w:rPr>
          <w:rFonts w:ascii="Times New Roman" w:hAnsi="Times New Roman"/>
          <w:szCs w:val="24"/>
        </w:rPr>
        <w:t xml:space="preserve"> facility</w:t>
      </w:r>
      <w:r w:rsidR="004C642B" w:rsidRPr="004C642B">
        <w:rPr>
          <w:rFonts w:ascii="Times New Roman" w:hAnsi="Times New Roman"/>
          <w:szCs w:val="24"/>
        </w:rPr>
        <w:t xml:space="preserve"> </w:t>
      </w:r>
      <w:r w:rsidR="004C642B">
        <w:rPr>
          <w:rFonts w:ascii="Times New Roman" w:hAnsi="Times New Roman"/>
          <w:szCs w:val="24"/>
        </w:rPr>
        <w:t>occupied outside of the remediation</w:t>
      </w:r>
      <w:r w:rsidR="00306C36">
        <w:rPr>
          <w:rFonts w:ascii="Times New Roman" w:hAnsi="Times New Roman"/>
          <w:szCs w:val="24"/>
        </w:rPr>
        <w:t>/construction areas</w:t>
      </w:r>
      <w:r w:rsidRPr="008908B3">
        <w:rPr>
          <w:rFonts w:ascii="Times New Roman" w:hAnsi="Times New Roman"/>
          <w:szCs w:val="24"/>
        </w:rPr>
        <w:t>.</w:t>
      </w:r>
      <w:r w:rsidR="0096189A">
        <w:rPr>
          <w:rFonts w:ascii="Times New Roman" w:hAnsi="Times New Roman"/>
          <w:szCs w:val="24"/>
        </w:rPr>
        <w:t xml:space="preserve"> Temporary Utilities may also be necessary</w:t>
      </w:r>
      <w:r w:rsidR="00205C54">
        <w:rPr>
          <w:rFonts w:ascii="Times New Roman" w:hAnsi="Times New Roman"/>
          <w:szCs w:val="24"/>
        </w:rPr>
        <w:t xml:space="preserve"> depending on how the projects are phased.</w:t>
      </w:r>
    </w:p>
    <w:p w14:paraId="286958EB" w14:textId="77777777" w:rsidR="00CB63C5" w:rsidRDefault="00CB63C5" w:rsidP="0059119D">
      <w:pPr>
        <w:spacing w:line="276" w:lineRule="auto"/>
        <w:ind w:right="14" w:firstLine="720"/>
        <w:rPr>
          <w:rFonts w:ascii="Times New Roman" w:hAnsi="Times New Roman"/>
          <w:szCs w:val="24"/>
        </w:rPr>
      </w:pPr>
    </w:p>
    <w:p w14:paraId="5A921A81" w14:textId="5FAD090F" w:rsidR="004C642B" w:rsidRDefault="008908B3" w:rsidP="00E871F2">
      <w:pPr>
        <w:spacing w:line="276" w:lineRule="auto"/>
        <w:ind w:right="14" w:hanging="4"/>
        <w:rPr>
          <w:rFonts w:ascii="Times New Roman" w:hAnsi="Times New Roman"/>
          <w:szCs w:val="24"/>
        </w:rPr>
      </w:pPr>
      <w:r>
        <w:rPr>
          <w:rFonts w:ascii="Times New Roman" w:hAnsi="Times New Roman"/>
          <w:szCs w:val="24"/>
        </w:rPr>
        <w:tab/>
      </w:r>
      <w:r w:rsidR="00561A03">
        <w:rPr>
          <w:rFonts w:ascii="Times New Roman" w:hAnsi="Times New Roman"/>
          <w:szCs w:val="24"/>
        </w:rPr>
        <w:tab/>
      </w:r>
      <w:r w:rsidR="005172E9" w:rsidRPr="001F3344">
        <w:rPr>
          <w:rFonts w:ascii="Times New Roman" w:hAnsi="Times New Roman"/>
          <w:szCs w:val="24"/>
        </w:rPr>
        <w:t xml:space="preserve">The scope of </w:t>
      </w:r>
      <w:r w:rsidR="00CB63C5">
        <w:rPr>
          <w:rFonts w:ascii="Times New Roman" w:hAnsi="Times New Roman"/>
          <w:szCs w:val="24"/>
        </w:rPr>
        <w:t xml:space="preserve">services anticipated for </w:t>
      </w:r>
      <w:r w:rsidR="005172E9" w:rsidRPr="001F3344">
        <w:rPr>
          <w:rFonts w:ascii="Times New Roman" w:hAnsi="Times New Roman"/>
          <w:szCs w:val="24"/>
        </w:rPr>
        <w:t>this project includes, but is not limited to</w:t>
      </w:r>
      <w:r w:rsidR="00CB63C5">
        <w:rPr>
          <w:rFonts w:ascii="Times New Roman" w:hAnsi="Times New Roman"/>
          <w:szCs w:val="24"/>
        </w:rPr>
        <w:t>:</w:t>
      </w:r>
    </w:p>
    <w:bookmarkEnd w:id="2"/>
    <w:p w14:paraId="7E74CAE8" w14:textId="63116445" w:rsidR="004C642B" w:rsidRDefault="00CB63C5" w:rsidP="00E871F2">
      <w:pPr>
        <w:spacing w:line="276" w:lineRule="auto"/>
        <w:ind w:right="14" w:hanging="4"/>
        <w:rPr>
          <w:rFonts w:ascii="Times New Roman" w:hAnsi="Times New Roman"/>
          <w:szCs w:val="24"/>
        </w:rPr>
      </w:pPr>
      <w:r>
        <w:rPr>
          <w:rFonts w:ascii="Times New Roman" w:hAnsi="Times New Roman"/>
          <w:szCs w:val="24"/>
        </w:rPr>
        <w:t>program evaluation</w:t>
      </w:r>
      <w:r w:rsidR="00306C36">
        <w:rPr>
          <w:rFonts w:ascii="Times New Roman" w:hAnsi="Times New Roman"/>
          <w:szCs w:val="24"/>
        </w:rPr>
        <w:t xml:space="preserve">, design of </w:t>
      </w:r>
      <w:r>
        <w:rPr>
          <w:rFonts w:ascii="Times New Roman" w:hAnsi="Times New Roman"/>
          <w:szCs w:val="24"/>
        </w:rPr>
        <w:t>phasing</w:t>
      </w:r>
      <w:r w:rsidR="00237B63">
        <w:rPr>
          <w:rFonts w:ascii="Times New Roman" w:hAnsi="Times New Roman"/>
          <w:szCs w:val="24"/>
        </w:rPr>
        <w:t xml:space="preserve"> work scope</w:t>
      </w:r>
      <w:r>
        <w:rPr>
          <w:rFonts w:ascii="Times New Roman" w:hAnsi="Times New Roman"/>
          <w:szCs w:val="24"/>
        </w:rPr>
        <w:t xml:space="preserve">, </w:t>
      </w:r>
      <w:r w:rsidR="004558AA" w:rsidRPr="004558AA">
        <w:rPr>
          <w:rFonts w:ascii="Times New Roman" w:hAnsi="Times New Roman"/>
          <w:szCs w:val="24"/>
        </w:rPr>
        <w:t>cod</w:t>
      </w:r>
      <w:r w:rsidR="00B7041B">
        <w:rPr>
          <w:rFonts w:ascii="Times New Roman" w:hAnsi="Times New Roman"/>
          <w:szCs w:val="24"/>
        </w:rPr>
        <w:t xml:space="preserve">e compliance review, </w:t>
      </w:r>
      <w:r>
        <w:rPr>
          <w:rFonts w:ascii="Times New Roman" w:hAnsi="Times New Roman"/>
          <w:szCs w:val="24"/>
        </w:rPr>
        <w:t>and cost estimating</w:t>
      </w:r>
      <w:r w:rsidR="004C642B">
        <w:rPr>
          <w:rFonts w:ascii="Times New Roman" w:hAnsi="Times New Roman"/>
          <w:szCs w:val="24"/>
        </w:rPr>
        <w:t>;</w:t>
      </w:r>
    </w:p>
    <w:p w14:paraId="4388E62C" w14:textId="63BAE509" w:rsidR="004C642B" w:rsidRDefault="00A04FCF" w:rsidP="00E871F2">
      <w:pPr>
        <w:spacing w:line="276" w:lineRule="auto"/>
        <w:ind w:right="14" w:hanging="4"/>
        <w:rPr>
          <w:rFonts w:ascii="Times New Roman" w:hAnsi="Times New Roman"/>
          <w:szCs w:val="24"/>
        </w:rPr>
      </w:pPr>
      <w:r>
        <w:rPr>
          <w:rFonts w:ascii="Times New Roman" w:hAnsi="Times New Roman"/>
          <w:szCs w:val="24"/>
        </w:rPr>
        <w:t xml:space="preserve">- </w:t>
      </w:r>
      <w:r w:rsidR="004C642B">
        <w:rPr>
          <w:rFonts w:ascii="Times New Roman" w:hAnsi="Times New Roman"/>
          <w:szCs w:val="24"/>
        </w:rPr>
        <w:t>HVAC</w:t>
      </w:r>
      <w:r w:rsidR="004558AA" w:rsidRPr="004558AA">
        <w:rPr>
          <w:rFonts w:ascii="Times New Roman" w:hAnsi="Times New Roman"/>
          <w:szCs w:val="24"/>
        </w:rPr>
        <w:t xml:space="preserve"> upgrades</w:t>
      </w:r>
      <w:r w:rsidR="00C71E02">
        <w:rPr>
          <w:rFonts w:ascii="Times New Roman" w:hAnsi="Times New Roman"/>
          <w:szCs w:val="24"/>
        </w:rPr>
        <w:t xml:space="preserve"> </w:t>
      </w:r>
      <w:r w:rsidR="0023560E">
        <w:rPr>
          <w:rFonts w:ascii="Times New Roman" w:hAnsi="Times New Roman"/>
          <w:szCs w:val="24"/>
        </w:rPr>
        <w:t xml:space="preserve">heavily </w:t>
      </w:r>
      <w:r w:rsidR="006F6B17">
        <w:rPr>
          <w:rFonts w:ascii="Times New Roman" w:hAnsi="Times New Roman"/>
          <w:szCs w:val="24"/>
        </w:rPr>
        <w:t>coordinated</w:t>
      </w:r>
      <w:r w:rsidR="00C71E02">
        <w:rPr>
          <w:rFonts w:ascii="Times New Roman" w:hAnsi="Times New Roman"/>
          <w:szCs w:val="24"/>
        </w:rPr>
        <w:t xml:space="preserve"> with </w:t>
      </w:r>
      <w:r w:rsidR="004C642B">
        <w:rPr>
          <w:rFonts w:ascii="Times New Roman" w:hAnsi="Times New Roman"/>
          <w:szCs w:val="24"/>
        </w:rPr>
        <w:t xml:space="preserve">hazardous material </w:t>
      </w:r>
      <w:r w:rsidR="00C71E02">
        <w:rPr>
          <w:rFonts w:ascii="Times New Roman" w:hAnsi="Times New Roman"/>
          <w:szCs w:val="24"/>
        </w:rPr>
        <w:t xml:space="preserve">remediation </w:t>
      </w:r>
      <w:r w:rsidR="004C642B">
        <w:rPr>
          <w:rFonts w:ascii="Times New Roman" w:hAnsi="Times New Roman"/>
          <w:szCs w:val="24"/>
        </w:rPr>
        <w:t>(</w:t>
      </w:r>
      <w:r w:rsidR="00946894">
        <w:rPr>
          <w:rFonts w:ascii="Times New Roman" w:hAnsi="Times New Roman"/>
          <w:szCs w:val="24"/>
        </w:rPr>
        <w:t xml:space="preserve">hazardous material design and removal will be </w:t>
      </w:r>
      <w:r w:rsidR="004C642B">
        <w:rPr>
          <w:rFonts w:ascii="Times New Roman" w:hAnsi="Times New Roman"/>
          <w:szCs w:val="24"/>
        </w:rPr>
        <w:t>contracted separately);</w:t>
      </w:r>
    </w:p>
    <w:p w14:paraId="036B8615" w14:textId="5D4D20A0" w:rsidR="004C642B" w:rsidRDefault="00A04FCF" w:rsidP="00E871F2">
      <w:pPr>
        <w:spacing w:line="276" w:lineRule="auto"/>
        <w:ind w:right="14" w:hanging="4"/>
        <w:rPr>
          <w:rFonts w:ascii="Times New Roman" w:hAnsi="Times New Roman"/>
          <w:szCs w:val="24"/>
        </w:rPr>
      </w:pPr>
      <w:r>
        <w:rPr>
          <w:rFonts w:ascii="Times New Roman" w:hAnsi="Times New Roman"/>
          <w:szCs w:val="24"/>
        </w:rPr>
        <w:t xml:space="preserve">- </w:t>
      </w:r>
      <w:r w:rsidR="004C642B">
        <w:rPr>
          <w:rFonts w:ascii="Times New Roman" w:hAnsi="Times New Roman"/>
          <w:szCs w:val="24"/>
        </w:rPr>
        <w:t xml:space="preserve">associated </w:t>
      </w:r>
      <w:r w:rsidR="004558AA" w:rsidRPr="004558AA">
        <w:rPr>
          <w:rFonts w:ascii="Times New Roman" w:hAnsi="Times New Roman"/>
          <w:szCs w:val="24"/>
        </w:rPr>
        <w:t>building automation system</w:t>
      </w:r>
      <w:r w:rsidR="004C642B">
        <w:rPr>
          <w:rFonts w:ascii="Times New Roman" w:hAnsi="Times New Roman"/>
          <w:szCs w:val="24"/>
        </w:rPr>
        <w:t>, and electrical</w:t>
      </w:r>
      <w:r w:rsidR="002E41BE">
        <w:rPr>
          <w:rFonts w:ascii="Times New Roman" w:hAnsi="Times New Roman"/>
          <w:szCs w:val="24"/>
        </w:rPr>
        <w:t xml:space="preserve"> upgrades</w:t>
      </w:r>
      <w:r w:rsidR="004C642B">
        <w:rPr>
          <w:rFonts w:ascii="Times New Roman" w:hAnsi="Times New Roman"/>
          <w:szCs w:val="24"/>
        </w:rPr>
        <w:t>;</w:t>
      </w:r>
    </w:p>
    <w:p w14:paraId="2E1F7047" w14:textId="2DC7A57C" w:rsidR="004C642B" w:rsidRDefault="00A04FCF" w:rsidP="00E871F2">
      <w:pPr>
        <w:spacing w:line="276" w:lineRule="auto"/>
        <w:ind w:right="14" w:hanging="4"/>
        <w:rPr>
          <w:rFonts w:ascii="Times New Roman" w:hAnsi="Times New Roman"/>
          <w:szCs w:val="24"/>
        </w:rPr>
      </w:pPr>
      <w:r>
        <w:rPr>
          <w:rFonts w:ascii="Times New Roman" w:hAnsi="Times New Roman"/>
          <w:szCs w:val="24"/>
        </w:rPr>
        <w:t xml:space="preserve">- </w:t>
      </w:r>
      <w:r w:rsidR="004558AA" w:rsidRPr="004558AA">
        <w:rPr>
          <w:rFonts w:ascii="Times New Roman" w:hAnsi="Times New Roman"/>
          <w:szCs w:val="24"/>
        </w:rPr>
        <w:t>fire suppression</w:t>
      </w:r>
      <w:r w:rsidR="004501BE">
        <w:rPr>
          <w:rFonts w:ascii="Times New Roman" w:hAnsi="Times New Roman"/>
          <w:szCs w:val="24"/>
        </w:rPr>
        <w:t xml:space="preserve">, </w:t>
      </w:r>
      <w:r w:rsidR="004558AA" w:rsidRPr="004558AA">
        <w:rPr>
          <w:rFonts w:ascii="Times New Roman" w:hAnsi="Times New Roman"/>
          <w:szCs w:val="24"/>
        </w:rPr>
        <w:t>fire alarm</w:t>
      </w:r>
      <w:r w:rsidR="004501BE">
        <w:rPr>
          <w:rFonts w:ascii="Times New Roman" w:hAnsi="Times New Roman"/>
          <w:szCs w:val="24"/>
        </w:rPr>
        <w:t>, and security systems</w:t>
      </w:r>
      <w:r w:rsidR="004558AA" w:rsidRPr="004558AA">
        <w:rPr>
          <w:rFonts w:ascii="Times New Roman" w:hAnsi="Times New Roman"/>
          <w:szCs w:val="24"/>
        </w:rPr>
        <w:t xml:space="preserve"> upgrades</w:t>
      </w:r>
      <w:r w:rsidR="0023560E">
        <w:rPr>
          <w:rFonts w:ascii="Times New Roman" w:hAnsi="Times New Roman"/>
          <w:szCs w:val="24"/>
        </w:rPr>
        <w:t xml:space="preserve"> as required by code</w:t>
      </w:r>
      <w:r w:rsidR="004C642B">
        <w:rPr>
          <w:rFonts w:ascii="Times New Roman" w:hAnsi="Times New Roman"/>
          <w:szCs w:val="24"/>
        </w:rPr>
        <w:t>;</w:t>
      </w:r>
    </w:p>
    <w:p w14:paraId="2F197D87" w14:textId="508F810A" w:rsidR="004C642B" w:rsidRDefault="00A04FCF" w:rsidP="00E871F2">
      <w:pPr>
        <w:spacing w:line="276" w:lineRule="auto"/>
        <w:ind w:right="14" w:hanging="4"/>
        <w:rPr>
          <w:rFonts w:ascii="Times New Roman" w:hAnsi="Times New Roman"/>
          <w:szCs w:val="24"/>
        </w:rPr>
      </w:pPr>
      <w:r>
        <w:rPr>
          <w:rFonts w:ascii="Times New Roman" w:hAnsi="Times New Roman"/>
          <w:szCs w:val="24"/>
        </w:rPr>
        <w:t xml:space="preserve">- </w:t>
      </w:r>
      <w:r w:rsidR="004C642B" w:rsidRPr="004558AA">
        <w:rPr>
          <w:rFonts w:ascii="Times New Roman" w:hAnsi="Times New Roman"/>
          <w:szCs w:val="24"/>
        </w:rPr>
        <w:t>building envelope</w:t>
      </w:r>
      <w:r w:rsidR="004501BE">
        <w:rPr>
          <w:rFonts w:ascii="Times New Roman" w:hAnsi="Times New Roman"/>
          <w:szCs w:val="24"/>
        </w:rPr>
        <w:t>,</w:t>
      </w:r>
      <w:r w:rsidR="004C642B" w:rsidRPr="004558AA">
        <w:rPr>
          <w:rFonts w:ascii="Times New Roman" w:hAnsi="Times New Roman"/>
          <w:szCs w:val="24"/>
        </w:rPr>
        <w:t xml:space="preserve"> </w:t>
      </w:r>
      <w:r w:rsidR="004501BE">
        <w:rPr>
          <w:rFonts w:ascii="Times New Roman" w:hAnsi="Times New Roman"/>
          <w:szCs w:val="24"/>
        </w:rPr>
        <w:t>and</w:t>
      </w:r>
      <w:r w:rsidR="004C642B" w:rsidRPr="004558AA">
        <w:rPr>
          <w:rFonts w:ascii="Times New Roman" w:hAnsi="Times New Roman"/>
          <w:szCs w:val="24"/>
        </w:rPr>
        <w:t xml:space="preserve"> structural evaluation</w:t>
      </w:r>
      <w:r w:rsidR="004501BE">
        <w:rPr>
          <w:rFonts w:ascii="Times New Roman" w:hAnsi="Times New Roman"/>
          <w:szCs w:val="24"/>
        </w:rPr>
        <w:t>s</w:t>
      </w:r>
      <w:r w:rsidR="004C642B">
        <w:rPr>
          <w:rFonts w:ascii="Times New Roman" w:hAnsi="Times New Roman"/>
          <w:szCs w:val="24"/>
        </w:rPr>
        <w:t>;</w:t>
      </w:r>
    </w:p>
    <w:p w14:paraId="27E36DEC" w14:textId="528D9439" w:rsidR="004501BE" w:rsidRDefault="00A04FCF" w:rsidP="00E871F2">
      <w:pPr>
        <w:spacing w:line="276" w:lineRule="auto"/>
        <w:ind w:right="14" w:hanging="4"/>
        <w:rPr>
          <w:rFonts w:ascii="Times New Roman" w:hAnsi="Times New Roman"/>
          <w:szCs w:val="24"/>
        </w:rPr>
      </w:pPr>
      <w:r w:rsidRPr="00A04FCF">
        <w:rPr>
          <w:rFonts w:ascii="Times New Roman" w:hAnsi="Times New Roman"/>
          <w:szCs w:val="24"/>
        </w:rPr>
        <w:t xml:space="preserve"> </w:t>
      </w:r>
      <w:r>
        <w:rPr>
          <w:rFonts w:ascii="Times New Roman" w:hAnsi="Times New Roman"/>
          <w:szCs w:val="24"/>
        </w:rPr>
        <w:t xml:space="preserve">- </w:t>
      </w:r>
      <w:r w:rsidR="004501BE">
        <w:rPr>
          <w:rFonts w:ascii="Times New Roman" w:hAnsi="Times New Roman"/>
          <w:szCs w:val="24"/>
        </w:rPr>
        <w:t xml:space="preserve">all typical design phases, bid document handling, and construction administration </w:t>
      </w:r>
      <w:r w:rsidR="0023560E">
        <w:rPr>
          <w:rFonts w:ascii="Times New Roman" w:hAnsi="Times New Roman"/>
          <w:szCs w:val="24"/>
        </w:rPr>
        <w:t xml:space="preserve">and oversight </w:t>
      </w:r>
      <w:r w:rsidR="004501BE">
        <w:rPr>
          <w:rFonts w:ascii="Times New Roman" w:hAnsi="Times New Roman"/>
          <w:szCs w:val="24"/>
        </w:rPr>
        <w:t>services</w:t>
      </w:r>
      <w:r>
        <w:rPr>
          <w:rFonts w:ascii="Times New Roman" w:hAnsi="Times New Roman"/>
          <w:szCs w:val="24"/>
        </w:rPr>
        <w:t>.</w:t>
      </w:r>
      <w:r w:rsidR="004558AA" w:rsidRPr="004558AA">
        <w:rPr>
          <w:rFonts w:ascii="Times New Roman" w:hAnsi="Times New Roman"/>
          <w:szCs w:val="24"/>
        </w:rPr>
        <w:t xml:space="preserve"> </w:t>
      </w:r>
    </w:p>
    <w:p w14:paraId="36C69CB2" w14:textId="77B50C07" w:rsidR="00CB63C5" w:rsidRDefault="00A04FCF" w:rsidP="00E871F2">
      <w:pPr>
        <w:spacing w:line="276" w:lineRule="auto"/>
        <w:ind w:right="14" w:hanging="4"/>
        <w:rPr>
          <w:rFonts w:ascii="Times New Roman" w:hAnsi="Times New Roman"/>
          <w:szCs w:val="24"/>
        </w:rPr>
      </w:pPr>
      <w:r>
        <w:rPr>
          <w:rFonts w:ascii="Times New Roman" w:hAnsi="Times New Roman"/>
          <w:szCs w:val="24"/>
        </w:rPr>
        <w:t xml:space="preserve">- </w:t>
      </w:r>
      <w:r w:rsidR="004501BE">
        <w:rPr>
          <w:rFonts w:ascii="Times New Roman" w:hAnsi="Times New Roman"/>
          <w:szCs w:val="24"/>
        </w:rPr>
        <w:t>Museum or Archives exhibit design services are not part of this RFQ.</w:t>
      </w:r>
    </w:p>
    <w:p w14:paraId="6A45A01E" w14:textId="77777777" w:rsidR="00A638DB" w:rsidRDefault="00A638DB" w:rsidP="00A638DB">
      <w:pPr>
        <w:spacing w:line="276" w:lineRule="auto"/>
        <w:ind w:right="14" w:firstLine="720"/>
        <w:rPr>
          <w:rFonts w:ascii="Times New Roman" w:hAnsi="Times New Roman"/>
          <w:szCs w:val="24"/>
        </w:rPr>
      </w:pPr>
    </w:p>
    <w:p w14:paraId="4DE830E2" w14:textId="77777777" w:rsidR="00A04FCF" w:rsidRDefault="00A638DB" w:rsidP="00A638DB">
      <w:pPr>
        <w:spacing w:line="276" w:lineRule="auto"/>
        <w:ind w:right="14" w:firstLine="720"/>
        <w:rPr>
          <w:rFonts w:ascii="Times New Roman" w:hAnsi="Times New Roman"/>
          <w:szCs w:val="24"/>
        </w:rPr>
      </w:pPr>
      <w:r w:rsidRPr="001F3344">
        <w:rPr>
          <w:rFonts w:ascii="Times New Roman" w:hAnsi="Times New Roman"/>
          <w:szCs w:val="24"/>
        </w:rPr>
        <w:t xml:space="preserve">The </w:t>
      </w:r>
      <w:r>
        <w:rPr>
          <w:rFonts w:ascii="Times New Roman" w:hAnsi="Times New Roman"/>
          <w:szCs w:val="24"/>
        </w:rPr>
        <w:t xml:space="preserve">selected </w:t>
      </w:r>
      <w:r w:rsidRPr="001F3344">
        <w:rPr>
          <w:rFonts w:ascii="Times New Roman" w:hAnsi="Times New Roman"/>
          <w:szCs w:val="24"/>
        </w:rPr>
        <w:t xml:space="preserve">firm </w:t>
      </w:r>
      <w:r>
        <w:rPr>
          <w:rFonts w:ascii="Times New Roman" w:hAnsi="Times New Roman"/>
          <w:szCs w:val="24"/>
        </w:rPr>
        <w:t>will</w:t>
      </w:r>
      <w:r w:rsidRPr="001F3344">
        <w:rPr>
          <w:rFonts w:ascii="Times New Roman" w:hAnsi="Times New Roman"/>
          <w:szCs w:val="24"/>
        </w:rPr>
        <w:t xml:space="preserve"> be required to coordinate this work with other consultants contracted by the Owner.</w:t>
      </w:r>
      <w:r>
        <w:rPr>
          <w:rFonts w:ascii="Times New Roman" w:hAnsi="Times New Roman"/>
          <w:szCs w:val="24"/>
        </w:rPr>
        <w:t xml:space="preserve">  The Owner reserves the right to retain the firm selected under this RFQ for later phases of the project which are generally described in this solicitation.</w:t>
      </w:r>
    </w:p>
    <w:p w14:paraId="4F05F1C2" w14:textId="77777777" w:rsidR="00A04FCF" w:rsidRDefault="00A04FCF" w:rsidP="00A638DB">
      <w:pPr>
        <w:spacing w:line="276" w:lineRule="auto"/>
        <w:ind w:right="14" w:firstLine="720"/>
        <w:rPr>
          <w:rFonts w:ascii="Times New Roman" w:hAnsi="Times New Roman"/>
          <w:szCs w:val="24"/>
        </w:rPr>
      </w:pPr>
    </w:p>
    <w:p w14:paraId="0C1C8D0C" w14:textId="68B864D1" w:rsidR="00A638DB" w:rsidRDefault="00A04FCF" w:rsidP="00A638DB">
      <w:pPr>
        <w:spacing w:line="276" w:lineRule="auto"/>
        <w:ind w:right="14" w:firstLine="720"/>
        <w:rPr>
          <w:rFonts w:ascii="Times New Roman" w:hAnsi="Times New Roman"/>
          <w:szCs w:val="24"/>
        </w:rPr>
      </w:pPr>
      <w:r>
        <w:rPr>
          <w:rFonts w:ascii="Times New Roman" w:hAnsi="Times New Roman"/>
          <w:szCs w:val="24"/>
        </w:rPr>
        <w:lastRenderedPageBreak/>
        <w:t>The work of this RFQ</w:t>
      </w:r>
      <w:r w:rsidR="00A638DB">
        <w:rPr>
          <w:rFonts w:ascii="Times New Roman" w:hAnsi="Times New Roman"/>
          <w:szCs w:val="24"/>
        </w:rPr>
        <w:t xml:space="preserve"> is expected to begin immediately, </w:t>
      </w:r>
      <w:r>
        <w:rPr>
          <w:rFonts w:ascii="Times New Roman" w:hAnsi="Times New Roman"/>
          <w:szCs w:val="24"/>
        </w:rPr>
        <w:t xml:space="preserve">with </w:t>
      </w:r>
      <w:r w:rsidR="00A638DB">
        <w:rPr>
          <w:rFonts w:ascii="Times New Roman" w:hAnsi="Times New Roman"/>
          <w:szCs w:val="24"/>
        </w:rPr>
        <w:t xml:space="preserve">A/E planning for the first phase of work to be </w:t>
      </w:r>
      <w:r w:rsidR="006F6FFC">
        <w:rPr>
          <w:rFonts w:ascii="Times New Roman" w:hAnsi="Times New Roman"/>
          <w:szCs w:val="24"/>
        </w:rPr>
        <w:t xml:space="preserve">initiated </w:t>
      </w:r>
      <w:r w:rsidR="00A638DB">
        <w:rPr>
          <w:rFonts w:ascii="Times New Roman" w:hAnsi="Times New Roman"/>
          <w:szCs w:val="24"/>
        </w:rPr>
        <w:t>by October 2019.</w:t>
      </w:r>
      <w:r>
        <w:rPr>
          <w:rFonts w:ascii="Times New Roman" w:hAnsi="Times New Roman"/>
          <w:szCs w:val="24"/>
        </w:rPr>
        <w:t xml:space="preserve">  A separate </w:t>
      </w:r>
      <w:r w:rsidR="00451755">
        <w:rPr>
          <w:rFonts w:ascii="Times New Roman" w:hAnsi="Times New Roman"/>
          <w:szCs w:val="24"/>
        </w:rPr>
        <w:t xml:space="preserve">comprehensive </w:t>
      </w:r>
      <w:r>
        <w:rPr>
          <w:rFonts w:ascii="Times New Roman" w:hAnsi="Times New Roman"/>
          <w:szCs w:val="24"/>
        </w:rPr>
        <w:t>Cultural Building re-roofing project is scheduled to commence summer 2019.</w:t>
      </w:r>
    </w:p>
    <w:p w14:paraId="773FABC7" w14:textId="77777777" w:rsidR="00106F4C" w:rsidRDefault="00106F4C" w:rsidP="00A638DB">
      <w:pPr>
        <w:spacing w:line="276" w:lineRule="auto"/>
        <w:ind w:right="14" w:firstLine="720"/>
        <w:rPr>
          <w:rFonts w:ascii="Times New Roman" w:hAnsi="Times New Roman"/>
          <w:szCs w:val="24"/>
        </w:rPr>
      </w:pPr>
    </w:p>
    <w:p w14:paraId="0728E145" w14:textId="1FD5A2D8" w:rsidR="004501BE" w:rsidRDefault="004501BE" w:rsidP="00237B63">
      <w:pPr>
        <w:spacing w:line="276" w:lineRule="auto"/>
        <w:ind w:right="14" w:hanging="4"/>
        <w:rPr>
          <w:rFonts w:ascii="Times New Roman" w:hAnsi="Times New Roman"/>
          <w:b/>
          <w:szCs w:val="24"/>
        </w:rPr>
      </w:pPr>
      <w:r>
        <w:rPr>
          <w:rFonts w:ascii="Times New Roman" w:hAnsi="Times New Roman"/>
          <w:b/>
          <w:szCs w:val="24"/>
        </w:rPr>
        <w:t xml:space="preserve">FQ </w:t>
      </w:r>
      <w:r w:rsidR="007E4C78">
        <w:rPr>
          <w:rFonts w:ascii="Times New Roman" w:hAnsi="Times New Roman"/>
          <w:b/>
          <w:szCs w:val="24"/>
        </w:rPr>
        <w:t xml:space="preserve">Criteria and </w:t>
      </w:r>
      <w:r>
        <w:rPr>
          <w:rFonts w:ascii="Times New Roman" w:hAnsi="Times New Roman"/>
          <w:b/>
          <w:szCs w:val="24"/>
        </w:rPr>
        <w:t>Response</w:t>
      </w:r>
    </w:p>
    <w:p w14:paraId="0B4E845E" w14:textId="77777777" w:rsidR="004501BE" w:rsidRDefault="004501BE" w:rsidP="00CB63C5">
      <w:pPr>
        <w:keepNext/>
        <w:spacing w:line="276" w:lineRule="auto"/>
        <w:ind w:right="14" w:hanging="4"/>
        <w:rPr>
          <w:rFonts w:ascii="Times New Roman" w:hAnsi="Times New Roman"/>
          <w:szCs w:val="24"/>
        </w:rPr>
      </w:pPr>
    </w:p>
    <w:p w14:paraId="64F7DF80" w14:textId="5E38CB2F" w:rsidR="002E5E6B" w:rsidRPr="001F3344" w:rsidRDefault="004501BE" w:rsidP="0059119D">
      <w:pPr>
        <w:keepNext/>
        <w:spacing w:line="276" w:lineRule="auto"/>
        <w:ind w:right="14" w:hanging="4"/>
        <w:rPr>
          <w:rFonts w:ascii="Times New Roman" w:hAnsi="Times New Roman"/>
          <w:szCs w:val="24"/>
        </w:rPr>
      </w:pPr>
      <w:r>
        <w:rPr>
          <w:rFonts w:ascii="Times New Roman" w:hAnsi="Times New Roman"/>
          <w:szCs w:val="24"/>
        </w:rPr>
        <w:tab/>
      </w:r>
      <w:r w:rsidR="005172E9">
        <w:rPr>
          <w:rFonts w:ascii="Times New Roman" w:hAnsi="Times New Roman"/>
          <w:szCs w:val="24"/>
        </w:rPr>
        <w:tab/>
      </w:r>
      <w:r w:rsidR="002E5E6B" w:rsidRPr="001F3344">
        <w:rPr>
          <w:rFonts w:ascii="Times New Roman" w:hAnsi="Times New Roman"/>
          <w:szCs w:val="24"/>
        </w:rPr>
        <w:t xml:space="preserve">Interested firms should submit </w:t>
      </w:r>
      <w:r w:rsidR="00FF2D00">
        <w:rPr>
          <w:rFonts w:ascii="Times New Roman" w:hAnsi="Times New Roman"/>
          <w:i/>
          <w:szCs w:val="24"/>
          <w:highlight w:val="lightGray"/>
        </w:rPr>
        <w:t>five</w:t>
      </w:r>
      <w:r w:rsidR="00FF2D00" w:rsidRPr="001F3344">
        <w:rPr>
          <w:rFonts w:ascii="Times New Roman" w:hAnsi="Times New Roman"/>
          <w:i/>
          <w:szCs w:val="24"/>
          <w:highlight w:val="lightGray"/>
        </w:rPr>
        <w:t xml:space="preserve"> </w:t>
      </w:r>
      <w:r w:rsidR="004558AA">
        <w:rPr>
          <w:rFonts w:ascii="Times New Roman" w:hAnsi="Times New Roman"/>
          <w:i/>
          <w:szCs w:val="24"/>
          <w:highlight w:val="lightGray"/>
        </w:rPr>
        <w:t xml:space="preserve">hard </w:t>
      </w:r>
      <w:r w:rsidR="00D96D41" w:rsidRPr="001F3344">
        <w:rPr>
          <w:rFonts w:ascii="Times New Roman" w:hAnsi="Times New Roman"/>
          <w:i/>
          <w:szCs w:val="24"/>
          <w:highlight w:val="lightGray"/>
        </w:rPr>
        <w:t>cop</w:t>
      </w:r>
      <w:r w:rsidR="004558AA">
        <w:rPr>
          <w:rFonts w:ascii="Times New Roman" w:hAnsi="Times New Roman"/>
          <w:i/>
          <w:szCs w:val="24"/>
          <w:highlight w:val="lightGray"/>
        </w:rPr>
        <w:t>ies</w:t>
      </w:r>
      <w:r w:rsidR="00D96D41" w:rsidRPr="001F3344">
        <w:rPr>
          <w:rFonts w:ascii="Times New Roman" w:hAnsi="Times New Roman"/>
          <w:szCs w:val="24"/>
          <w:highlight w:val="lightGray"/>
        </w:rPr>
        <w:t xml:space="preserve"> </w:t>
      </w:r>
      <w:r w:rsidR="00B62609" w:rsidRPr="001F3344">
        <w:rPr>
          <w:rFonts w:ascii="Times New Roman" w:hAnsi="Times New Roman"/>
          <w:szCs w:val="24"/>
          <w:highlight w:val="lightGray"/>
        </w:rPr>
        <w:t xml:space="preserve">and </w:t>
      </w:r>
      <w:r w:rsidR="00B62609" w:rsidRPr="001F3344">
        <w:rPr>
          <w:rFonts w:ascii="Times New Roman" w:hAnsi="Times New Roman"/>
          <w:i/>
          <w:szCs w:val="24"/>
          <w:highlight w:val="lightGray"/>
        </w:rPr>
        <w:t>one electronic copy</w:t>
      </w:r>
      <w:r w:rsidR="00B62609" w:rsidRPr="001F3344">
        <w:rPr>
          <w:rFonts w:ascii="Times New Roman" w:hAnsi="Times New Roman"/>
          <w:szCs w:val="24"/>
        </w:rPr>
        <w:t xml:space="preserve"> </w:t>
      </w:r>
      <w:r w:rsidR="002E5E6B" w:rsidRPr="001F3344">
        <w:rPr>
          <w:rFonts w:ascii="Times New Roman" w:hAnsi="Times New Roman"/>
          <w:szCs w:val="24"/>
        </w:rPr>
        <w:t>o</w:t>
      </w:r>
      <w:r w:rsidR="002E5E6B" w:rsidRPr="00F01E66">
        <w:rPr>
          <w:rFonts w:ascii="Times New Roman" w:hAnsi="Times New Roman"/>
          <w:szCs w:val="24"/>
        </w:rPr>
        <w:t xml:space="preserve">f a </w:t>
      </w:r>
      <w:r w:rsidR="00CE7A3C" w:rsidRPr="00F01E66">
        <w:rPr>
          <w:rFonts w:ascii="Times New Roman" w:hAnsi="Times New Roman"/>
          <w:szCs w:val="24"/>
        </w:rPr>
        <w:t>L</w:t>
      </w:r>
      <w:r w:rsidR="002E5E6B" w:rsidRPr="00F01E66">
        <w:rPr>
          <w:rFonts w:ascii="Times New Roman" w:hAnsi="Times New Roman"/>
          <w:szCs w:val="24"/>
        </w:rPr>
        <w:t xml:space="preserve">etter of </w:t>
      </w:r>
      <w:r w:rsidR="00CE7A3C" w:rsidRPr="00F01E66">
        <w:rPr>
          <w:rFonts w:ascii="Times New Roman" w:hAnsi="Times New Roman"/>
          <w:szCs w:val="24"/>
        </w:rPr>
        <w:t>I</w:t>
      </w:r>
      <w:r w:rsidR="00D96D41" w:rsidRPr="00F01E66">
        <w:rPr>
          <w:rFonts w:ascii="Times New Roman" w:hAnsi="Times New Roman"/>
          <w:szCs w:val="24"/>
        </w:rPr>
        <w:t xml:space="preserve">nterest </w:t>
      </w:r>
      <w:r w:rsidR="002E5E6B" w:rsidRPr="00F01E66">
        <w:rPr>
          <w:rFonts w:ascii="Times New Roman" w:hAnsi="Times New Roman"/>
          <w:szCs w:val="24"/>
        </w:rPr>
        <w:t>with a Statement of Qualifications</w:t>
      </w:r>
      <w:r w:rsidR="002E5E6B" w:rsidRPr="001F3344">
        <w:rPr>
          <w:rFonts w:ascii="Times New Roman" w:hAnsi="Times New Roman"/>
          <w:szCs w:val="24"/>
        </w:rPr>
        <w:t xml:space="preserve"> which includes the firm's</w:t>
      </w:r>
      <w:r w:rsidR="009B0A0B">
        <w:rPr>
          <w:rFonts w:ascii="Times New Roman" w:hAnsi="Times New Roman"/>
          <w:szCs w:val="24"/>
        </w:rPr>
        <w:t xml:space="preserve"> response to each of the following criteria.</w:t>
      </w:r>
    </w:p>
    <w:p w14:paraId="14461CE0" w14:textId="77777777" w:rsidR="002E5E6B" w:rsidRPr="001F3344" w:rsidRDefault="002E5E6B" w:rsidP="0059119D">
      <w:pPr>
        <w:keepNext/>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qualifications to undertake this project;</w:t>
      </w:r>
    </w:p>
    <w:p w14:paraId="60CE7C03" w14:textId="77777777" w:rsidR="002E5E6B" w:rsidRPr="001F3344" w:rsidRDefault="00CB2397" w:rsidP="0059119D">
      <w:pPr>
        <w:keepNext/>
        <w:numPr>
          <w:ilvl w:val="0"/>
          <w:numId w:val="8"/>
        </w:numPr>
        <w:tabs>
          <w:tab w:val="clear" w:pos="716"/>
          <w:tab w:val="num" w:pos="513"/>
        </w:tabs>
        <w:spacing w:line="276" w:lineRule="auto"/>
        <w:ind w:left="513" w:right="14" w:hanging="342"/>
        <w:rPr>
          <w:rFonts w:ascii="Times New Roman" w:hAnsi="Times New Roman"/>
          <w:szCs w:val="24"/>
        </w:rPr>
      </w:pPr>
      <w:r>
        <w:rPr>
          <w:rFonts w:ascii="Times New Roman" w:hAnsi="Times New Roman"/>
          <w:szCs w:val="24"/>
        </w:rPr>
        <w:t xml:space="preserve">documented </w:t>
      </w:r>
      <w:r w:rsidR="002E5E6B" w:rsidRPr="001F3344">
        <w:rPr>
          <w:rFonts w:ascii="Times New Roman" w:hAnsi="Times New Roman"/>
          <w:szCs w:val="24"/>
        </w:rPr>
        <w:t>experience with budget</w:t>
      </w:r>
      <w:r w:rsidR="00BE2CF2" w:rsidRPr="001F3344">
        <w:rPr>
          <w:rFonts w:ascii="Times New Roman" w:hAnsi="Times New Roman"/>
          <w:szCs w:val="24"/>
        </w:rPr>
        <w:t>s</w:t>
      </w:r>
      <w:r>
        <w:rPr>
          <w:rFonts w:ascii="Times New Roman" w:hAnsi="Times New Roman"/>
          <w:szCs w:val="24"/>
        </w:rPr>
        <w:t>, estimating,</w:t>
      </w:r>
      <w:r w:rsidR="002E5E6B" w:rsidRPr="001F3344">
        <w:rPr>
          <w:rFonts w:ascii="Times New Roman" w:hAnsi="Times New Roman"/>
          <w:szCs w:val="24"/>
        </w:rPr>
        <w:t xml:space="preserve"> and </w:t>
      </w:r>
      <w:r w:rsidR="00BE2CF2" w:rsidRPr="001F3344">
        <w:rPr>
          <w:rFonts w:ascii="Times New Roman" w:hAnsi="Times New Roman"/>
          <w:szCs w:val="24"/>
        </w:rPr>
        <w:t>project cost control</w:t>
      </w:r>
      <w:r w:rsidR="002E5E6B" w:rsidRPr="001F3344">
        <w:rPr>
          <w:rFonts w:ascii="Times New Roman" w:hAnsi="Times New Roman"/>
          <w:szCs w:val="24"/>
        </w:rPr>
        <w:t>;</w:t>
      </w:r>
    </w:p>
    <w:p w14:paraId="6C787998" w14:textId="77777777" w:rsidR="002E5E6B" w:rsidRPr="001F3344" w:rsidRDefault="002E5E6B" w:rsidP="0059119D">
      <w:pPr>
        <w:keepNext/>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projects that demonstrate the firm's capabilities;</w:t>
      </w:r>
    </w:p>
    <w:p w14:paraId="64DDBBBF" w14:textId="77777777" w:rsidR="002E5E6B" w:rsidRPr="001F3344" w:rsidRDefault="002E5E6B" w:rsidP="0059119D">
      <w:pPr>
        <w:keepNext/>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recently completed work of similar type and size projects</w:t>
      </w:r>
      <w:r w:rsidR="000D087B" w:rsidRPr="001F3344">
        <w:rPr>
          <w:rFonts w:ascii="Times New Roman" w:hAnsi="Times New Roman"/>
          <w:szCs w:val="24"/>
        </w:rPr>
        <w:t xml:space="preserve">, with </w:t>
      </w:r>
      <w:r w:rsidRPr="001F3344">
        <w:rPr>
          <w:rFonts w:ascii="Times New Roman" w:hAnsi="Times New Roman"/>
          <w:szCs w:val="24"/>
        </w:rPr>
        <w:t>client contact information for each project;</w:t>
      </w:r>
    </w:p>
    <w:p w14:paraId="29786E39" w14:textId="77777777" w:rsidR="002E5E6B" w:rsidRPr="001F3344" w:rsidRDefault="007F684D" w:rsidP="0059119D">
      <w:pPr>
        <w:keepNext/>
        <w:numPr>
          <w:ilvl w:val="0"/>
          <w:numId w:val="8"/>
        </w:numPr>
        <w:tabs>
          <w:tab w:val="clear" w:pos="716"/>
          <w:tab w:val="num" w:pos="513"/>
        </w:tabs>
        <w:spacing w:line="276" w:lineRule="auto"/>
        <w:ind w:left="513" w:right="14" w:hanging="342"/>
        <w:rPr>
          <w:rFonts w:ascii="Times New Roman" w:hAnsi="Times New Roman"/>
          <w:szCs w:val="24"/>
        </w:rPr>
      </w:pPr>
      <w:r w:rsidRPr="00DE6C94">
        <w:rPr>
          <w:rFonts w:ascii="Times New Roman" w:hAnsi="Times New Roman"/>
          <w:szCs w:val="24"/>
        </w:rPr>
        <w:t>organization of team and</w:t>
      </w:r>
      <w:r>
        <w:rPr>
          <w:rFonts w:ascii="Times New Roman" w:hAnsi="Times New Roman"/>
          <w:szCs w:val="24"/>
        </w:rPr>
        <w:t xml:space="preserve"> </w:t>
      </w:r>
      <w:r w:rsidR="002E5E6B" w:rsidRPr="001F3344">
        <w:rPr>
          <w:rFonts w:ascii="Times New Roman" w:hAnsi="Times New Roman"/>
          <w:szCs w:val="24"/>
        </w:rPr>
        <w:t>profiles of key personnel who w</w:t>
      </w:r>
      <w:r w:rsidR="00CB2397">
        <w:rPr>
          <w:rFonts w:ascii="Times New Roman" w:hAnsi="Times New Roman"/>
          <w:szCs w:val="24"/>
        </w:rPr>
        <w:t>ould</w:t>
      </w:r>
      <w:r w:rsidR="002E5E6B" w:rsidRPr="001F3344">
        <w:rPr>
          <w:rFonts w:ascii="Times New Roman" w:hAnsi="Times New Roman"/>
          <w:szCs w:val="24"/>
        </w:rPr>
        <w:t xml:space="preserve"> be involved in the project;</w:t>
      </w:r>
    </w:p>
    <w:p w14:paraId="0C294066" w14:textId="77777777" w:rsidR="002E5E6B" w:rsidRPr="001F3344" w:rsidRDefault="002E5E6B" w:rsidP="0059119D">
      <w:pPr>
        <w:keepNext/>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statement of current workload</w:t>
      </w:r>
      <w:r w:rsidR="00DC253E" w:rsidRPr="001F3344">
        <w:rPr>
          <w:rFonts w:ascii="Times New Roman" w:hAnsi="Times New Roman"/>
          <w:szCs w:val="24"/>
        </w:rPr>
        <w:t xml:space="preserve"> and ability to absorb the project</w:t>
      </w:r>
      <w:r w:rsidRPr="001F3344">
        <w:rPr>
          <w:rFonts w:ascii="Times New Roman" w:hAnsi="Times New Roman"/>
          <w:szCs w:val="24"/>
        </w:rPr>
        <w:t>; and</w:t>
      </w:r>
    </w:p>
    <w:p w14:paraId="25984BAB" w14:textId="77777777" w:rsidR="00CE7A3C" w:rsidRPr="001F3344" w:rsidRDefault="002E5E6B" w:rsidP="0059119D">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business references other than those listed above, including contact informati</w:t>
      </w:r>
      <w:r w:rsidR="00CE7A3C" w:rsidRPr="001F3344">
        <w:rPr>
          <w:rFonts w:ascii="Times New Roman" w:hAnsi="Times New Roman"/>
          <w:szCs w:val="24"/>
        </w:rPr>
        <w:t>on.</w:t>
      </w:r>
    </w:p>
    <w:p w14:paraId="5E9BA4F4" w14:textId="77777777" w:rsidR="00CE7A3C" w:rsidRPr="001F3344" w:rsidRDefault="00CE7A3C" w:rsidP="0059119D">
      <w:pPr>
        <w:spacing w:line="276" w:lineRule="auto"/>
        <w:ind w:right="14"/>
        <w:rPr>
          <w:rFonts w:ascii="Times New Roman" w:hAnsi="Times New Roman"/>
          <w:szCs w:val="24"/>
        </w:rPr>
      </w:pPr>
    </w:p>
    <w:p w14:paraId="14140992" w14:textId="3CABB6A0" w:rsidR="002E5E6B" w:rsidRPr="001F3344" w:rsidRDefault="005172E9" w:rsidP="0059119D">
      <w:pPr>
        <w:spacing w:line="276" w:lineRule="auto"/>
        <w:ind w:right="14"/>
        <w:rPr>
          <w:rFonts w:ascii="Times New Roman" w:hAnsi="Times New Roman"/>
          <w:szCs w:val="24"/>
        </w:rPr>
      </w:pPr>
      <w:r>
        <w:rPr>
          <w:rFonts w:ascii="Times New Roman" w:hAnsi="Times New Roman"/>
          <w:szCs w:val="24"/>
        </w:rPr>
        <w:tab/>
      </w:r>
      <w:r w:rsidRPr="001F3344">
        <w:rPr>
          <w:rFonts w:ascii="Times New Roman" w:hAnsi="Times New Roman"/>
          <w:szCs w:val="24"/>
        </w:rPr>
        <w:t xml:space="preserve">The </w:t>
      </w:r>
      <w:r w:rsidR="001134E2">
        <w:rPr>
          <w:rFonts w:ascii="Times New Roman" w:hAnsi="Times New Roman"/>
          <w:i/>
          <w:szCs w:val="24"/>
        </w:rPr>
        <w:t>electronic and hard copies</w:t>
      </w:r>
      <w:r w:rsidRPr="001F3344">
        <w:rPr>
          <w:rFonts w:ascii="Times New Roman" w:hAnsi="Times New Roman"/>
          <w:szCs w:val="24"/>
        </w:rPr>
        <w:t xml:space="preserve"> of the </w:t>
      </w:r>
      <w:r w:rsidRPr="00F01E66">
        <w:rPr>
          <w:rFonts w:ascii="Times New Roman" w:hAnsi="Times New Roman"/>
          <w:szCs w:val="24"/>
        </w:rPr>
        <w:t>Letter of Interest and Statement of Qualifications should</w:t>
      </w:r>
      <w:r w:rsidRPr="001F3344">
        <w:rPr>
          <w:rFonts w:ascii="Times New Roman" w:hAnsi="Times New Roman"/>
          <w:szCs w:val="24"/>
        </w:rPr>
        <w:t xml:space="preserve"> be sent to</w:t>
      </w:r>
      <w:r>
        <w:rPr>
          <w:rFonts w:ascii="Times New Roman" w:hAnsi="Times New Roman"/>
          <w:szCs w:val="24"/>
        </w:rPr>
        <w:t xml:space="preserve"> </w:t>
      </w:r>
      <w:r w:rsidR="001134E2">
        <w:rPr>
          <w:rFonts w:ascii="Times New Roman" w:hAnsi="Times New Roman"/>
          <w:szCs w:val="24"/>
        </w:rPr>
        <w:t>Ms. Jill Instasi</w:t>
      </w:r>
      <w:r w:rsidRPr="001F3344">
        <w:rPr>
          <w:rFonts w:ascii="Times New Roman" w:hAnsi="Times New Roman"/>
          <w:szCs w:val="24"/>
        </w:rPr>
        <w:t xml:space="preserve">, </w:t>
      </w:r>
      <w:r w:rsidR="007E4C78">
        <w:rPr>
          <w:rFonts w:ascii="Times New Roman" w:hAnsi="Times New Roman"/>
          <w:szCs w:val="24"/>
        </w:rPr>
        <w:t>Bureau of Real Estate Management</w:t>
      </w:r>
      <w:r w:rsidR="001134E2">
        <w:rPr>
          <w:rFonts w:ascii="Times New Roman" w:hAnsi="Times New Roman"/>
          <w:szCs w:val="24"/>
        </w:rPr>
        <w:t>, 111 Sewall Street, 4</w:t>
      </w:r>
      <w:r w:rsidR="001134E2" w:rsidRPr="001134E2">
        <w:rPr>
          <w:rFonts w:ascii="Times New Roman" w:hAnsi="Times New Roman"/>
          <w:szCs w:val="24"/>
          <w:vertAlign w:val="superscript"/>
        </w:rPr>
        <w:t>th</w:t>
      </w:r>
      <w:r w:rsidR="001134E2">
        <w:rPr>
          <w:rFonts w:ascii="Times New Roman" w:hAnsi="Times New Roman"/>
          <w:szCs w:val="24"/>
        </w:rPr>
        <w:t xml:space="preserve"> Floor, Augusta ME 04333-0077</w:t>
      </w:r>
      <w:r>
        <w:rPr>
          <w:rFonts w:ascii="Times New Roman" w:hAnsi="Times New Roman"/>
          <w:szCs w:val="24"/>
        </w:rPr>
        <w:t xml:space="preserve"> </w:t>
      </w:r>
      <w:r w:rsidRPr="001F3344">
        <w:rPr>
          <w:rFonts w:ascii="Times New Roman" w:hAnsi="Times New Roman"/>
          <w:szCs w:val="24"/>
        </w:rPr>
        <w:t xml:space="preserve">so as to be received not later than </w:t>
      </w:r>
      <w:r w:rsidRPr="001F3344">
        <w:rPr>
          <w:rFonts w:ascii="Times New Roman" w:hAnsi="Times New Roman"/>
          <w:b/>
          <w:szCs w:val="24"/>
        </w:rPr>
        <w:t>1:00</w:t>
      </w:r>
      <w:r w:rsidRPr="001F3344">
        <w:rPr>
          <w:rFonts w:ascii="Times New Roman" w:hAnsi="Times New Roman"/>
          <w:szCs w:val="24"/>
        </w:rPr>
        <w:t xml:space="preserve"> PM on</w:t>
      </w:r>
      <w:r>
        <w:rPr>
          <w:rFonts w:ascii="Times New Roman" w:hAnsi="Times New Roman"/>
          <w:szCs w:val="24"/>
        </w:rPr>
        <w:t xml:space="preserve"> </w:t>
      </w:r>
      <w:r w:rsidR="001134E2">
        <w:rPr>
          <w:rFonts w:ascii="Times New Roman" w:hAnsi="Times New Roman"/>
          <w:b/>
          <w:szCs w:val="24"/>
        </w:rPr>
        <w:t xml:space="preserve">July </w:t>
      </w:r>
      <w:r w:rsidR="00841F7A">
        <w:rPr>
          <w:rFonts w:ascii="Times New Roman" w:hAnsi="Times New Roman"/>
          <w:b/>
          <w:szCs w:val="24"/>
        </w:rPr>
        <w:t>31</w:t>
      </w:r>
      <w:r w:rsidR="001134E2">
        <w:rPr>
          <w:rFonts w:ascii="Times New Roman" w:hAnsi="Times New Roman"/>
          <w:b/>
          <w:szCs w:val="24"/>
        </w:rPr>
        <w:t>, 2019</w:t>
      </w:r>
      <w:r w:rsidR="00E03EE3" w:rsidRPr="001F3344">
        <w:rPr>
          <w:rFonts w:ascii="Times New Roman" w:hAnsi="Times New Roman"/>
          <w:szCs w:val="24"/>
        </w:rPr>
        <w:t xml:space="preserve">. The </w:t>
      </w:r>
      <w:r w:rsidR="00E03EE3" w:rsidRPr="001F3344">
        <w:rPr>
          <w:rFonts w:ascii="Times New Roman" w:hAnsi="Times New Roman"/>
          <w:i/>
          <w:szCs w:val="24"/>
        </w:rPr>
        <w:t>electronic copy</w:t>
      </w:r>
      <w:r w:rsidR="00E03EE3" w:rsidRPr="001F3344">
        <w:rPr>
          <w:rFonts w:ascii="Times New Roman" w:hAnsi="Times New Roman"/>
          <w:szCs w:val="24"/>
        </w:rPr>
        <w:t xml:space="preserve"> of the Letter of Interest and Statement of Qualifications should be sent as an attachment to an email addressed to </w:t>
      </w:r>
      <w:hyperlink r:id="rId7" w:history="1">
        <w:r w:rsidR="00841F7A" w:rsidRPr="00CD68B5">
          <w:rPr>
            <w:rStyle w:val="Hyperlink"/>
            <w:rFonts w:ascii="Times New Roman" w:hAnsi="Times New Roman"/>
            <w:szCs w:val="24"/>
          </w:rPr>
          <w:t>BGS.Architect@maine.gov</w:t>
        </w:r>
      </w:hyperlink>
      <w:r w:rsidR="00E03EE3" w:rsidRPr="001F3344">
        <w:rPr>
          <w:rFonts w:ascii="Times New Roman" w:hAnsi="Times New Roman"/>
          <w:szCs w:val="24"/>
        </w:rPr>
        <w:t xml:space="preserve"> so as to meet the deadline noted above.</w:t>
      </w:r>
    </w:p>
    <w:p w14:paraId="5FBFF337" w14:textId="77777777" w:rsidR="002E5E6B" w:rsidRPr="001F3344" w:rsidRDefault="002E5E6B" w:rsidP="0059119D">
      <w:pPr>
        <w:spacing w:line="276" w:lineRule="auto"/>
        <w:ind w:right="14"/>
        <w:rPr>
          <w:rFonts w:ascii="Times New Roman" w:hAnsi="Times New Roman"/>
          <w:szCs w:val="24"/>
        </w:rPr>
      </w:pPr>
    </w:p>
    <w:p w14:paraId="5526FA4D" w14:textId="2289E5AE" w:rsidR="007E4C78" w:rsidRDefault="002E5E6B" w:rsidP="004501BE">
      <w:pPr>
        <w:spacing w:line="276" w:lineRule="auto"/>
        <w:ind w:right="14" w:firstLine="720"/>
        <w:rPr>
          <w:rFonts w:ascii="Times New Roman" w:hAnsi="Times New Roman"/>
          <w:szCs w:val="24"/>
        </w:rPr>
      </w:pPr>
      <w:r w:rsidRPr="001F3344">
        <w:rPr>
          <w:rFonts w:ascii="Times New Roman" w:hAnsi="Times New Roman"/>
          <w:szCs w:val="24"/>
        </w:rPr>
        <w:t xml:space="preserve">Firms responding will be screened and interviewed on the basis of qualifications only.  Project fees and specific design solutions for this project </w:t>
      </w:r>
      <w:r w:rsidR="00A638DB">
        <w:rPr>
          <w:rFonts w:ascii="Times New Roman" w:hAnsi="Times New Roman"/>
          <w:szCs w:val="24"/>
        </w:rPr>
        <w:t>shall</w:t>
      </w:r>
      <w:r w:rsidR="00A638DB" w:rsidRPr="001F3344">
        <w:rPr>
          <w:rFonts w:ascii="Times New Roman" w:hAnsi="Times New Roman"/>
          <w:szCs w:val="24"/>
        </w:rPr>
        <w:t xml:space="preserve"> </w:t>
      </w:r>
      <w:r w:rsidRPr="001F3344">
        <w:rPr>
          <w:rFonts w:ascii="Times New Roman" w:hAnsi="Times New Roman"/>
          <w:szCs w:val="24"/>
        </w:rPr>
        <w:t xml:space="preserve">not be discussed at the interview.  Specific program information will not be available before </w:t>
      </w:r>
      <w:r w:rsidR="00B62609" w:rsidRPr="001F3344">
        <w:rPr>
          <w:rFonts w:ascii="Times New Roman" w:hAnsi="Times New Roman"/>
          <w:szCs w:val="24"/>
        </w:rPr>
        <w:t xml:space="preserve">the </w:t>
      </w:r>
      <w:r w:rsidRPr="001F3344">
        <w:rPr>
          <w:rFonts w:ascii="Times New Roman" w:hAnsi="Times New Roman"/>
          <w:szCs w:val="24"/>
        </w:rPr>
        <w:t>screening</w:t>
      </w:r>
      <w:r w:rsidR="0064309D" w:rsidRPr="001F3344">
        <w:rPr>
          <w:rFonts w:ascii="Times New Roman" w:hAnsi="Times New Roman"/>
          <w:szCs w:val="24"/>
        </w:rPr>
        <w:t xml:space="preserve"> of qualification packages</w:t>
      </w:r>
      <w:r w:rsidRPr="001F3344">
        <w:rPr>
          <w:rFonts w:ascii="Times New Roman" w:hAnsi="Times New Roman"/>
          <w:szCs w:val="24"/>
        </w:rPr>
        <w:t xml:space="preserve">.  </w:t>
      </w:r>
      <w:r w:rsidR="00B62609" w:rsidRPr="001F3344">
        <w:rPr>
          <w:rFonts w:ascii="Times New Roman" w:hAnsi="Times New Roman"/>
          <w:szCs w:val="24"/>
        </w:rPr>
        <w:t xml:space="preserve">The </w:t>
      </w:r>
      <w:r w:rsidR="00E44A58">
        <w:rPr>
          <w:rFonts w:ascii="Times New Roman" w:hAnsi="Times New Roman"/>
          <w:szCs w:val="24"/>
        </w:rPr>
        <w:t>S</w:t>
      </w:r>
      <w:r w:rsidR="00B62609" w:rsidRPr="001F3344">
        <w:rPr>
          <w:rFonts w:ascii="Times New Roman" w:hAnsi="Times New Roman"/>
          <w:szCs w:val="24"/>
        </w:rPr>
        <w:t xml:space="preserve">election </w:t>
      </w:r>
      <w:r w:rsidR="00E44A58">
        <w:rPr>
          <w:rFonts w:ascii="Times New Roman" w:hAnsi="Times New Roman"/>
          <w:szCs w:val="24"/>
        </w:rPr>
        <w:t>C</w:t>
      </w:r>
      <w:r w:rsidR="00B62609" w:rsidRPr="001F3344">
        <w:rPr>
          <w:rFonts w:ascii="Times New Roman" w:hAnsi="Times New Roman"/>
          <w:szCs w:val="24"/>
        </w:rPr>
        <w:t xml:space="preserve">ommittee </w:t>
      </w:r>
      <w:r w:rsidRPr="001F3344">
        <w:rPr>
          <w:rFonts w:ascii="Times New Roman" w:hAnsi="Times New Roman"/>
          <w:szCs w:val="24"/>
        </w:rPr>
        <w:t xml:space="preserve">will </w:t>
      </w:r>
      <w:r w:rsidR="00B62609" w:rsidRPr="001F3344">
        <w:rPr>
          <w:rFonts w:ascii="Times New Roman" w:hAnsi="Times New Roman"/>
          <w:szCs w:val="24"/>
        </w:rPr>
        <w:t>rank all firms and negotiate</w:t>
      </w:r>
      <w:r w:rsidRPr="001F3344">
        <w:rPr>
          <w:rFonts w:ascii="Times New Roman" w:hAnsi="Times New Roman"/>
          <w:szCs w:val="24"/>
        </w:rPr>
        <w:t xml:space="preserve"> </w:t>
      </w:r>
      <w:r w:rsidR="00B62609" w:rsidRPr="001F3344">
        <w:rPr>
          <w:rFonts w:ascii="Times New Roman" w:hAnsi="Times New Roman"/>
          <w:szCs w:val="24"/>
        </w:rPr>
        <w:t xml:space="preserve">fees </w:t>
      </w:r>
      <w:r w:rsidRPr="001F3344">
        <w:rPr>
          <w:rFonts w:ascii="Times New Roman" w:hAnsi="Times New Roman"/>
          <w:szCs w:val="24"/>
        </w:rPr>
        <w:t xml:space="preserve">with the </w:t>
      </w:r>
      <w:r w:rsidR="0064309D" w:rsidRPr="001F3344">
        <w:rPr>
          <w:rFonts w:ascii="Times New Roman" w:hAnsi="Times New Roman"/>
          <w:szCs w:val="24"/>
        </w:rPr>
        <w:t>highest ranked firm</w:t>
      </w:r>
      <w:r w:rsidRPr="001F3344">
        <w:rPr>
          <w:rFonts w:ascii="Times New Roman" w:hAnsi="Times New Roman"/>
          <w:szCs w:val="24"/>
        </w:rPr>
        <w:t>.</w:t>
      </w:r>
    </w:p>
    <w:p w14:paraId="61E26244" w14:textId="19CC0AD5" w:rsidR="007E4C78" w:rsidRDefault="007E4C78" w:rsidP="007E4C78">
      <w:pPr>
        <w:spacing w:line="276" w:lineRule="auto"/>
        <w:ind w:right="14"/>
        <w:rPr>
          <w:rFonts w:ascii="Times New Roman" w:hAnsi="Times New Roman"/>
          <w:b/>
          <w:szCs w:val="24"/>
        </w:rPr>
      </w:pPr>
      <w:r>
        <w:rPr>
          <w:rFonts w:ascii="Times New Roman" w:hAnsi="Times New Roman"/>
          <w:b/>
          <w:szCs w:val="24"/>
        </w:rPr>
        <w:br w:type="page"/>
      </w:r>
    </w:p>
    <w:p w14:paraId="79E710B9" w14:textId="1F3CF79D" w:rsidR="004232D1" w:rsidRDefault="004232D1" w:rsidP="007E4C78">
      <w:pPr>
        <w:ind w:right="14"/>
        <w:rPr>
          <w:rFonts w:ascii="Times New Roman" w:hAnsi="Times New Roman"/>
          <w:b/>
          <w:szCs w:val="24"/>
        </w:rPr>
      </w:pPr>
      <w:r w:rsidRPr="008D7FF3">
        <w:rPr>
          <w:rFonts w:ascii="Times New Roman" w:hAnsi="Times New Roman"/>
          <w:b/>
          <w:szCs w:val="24"/>
        </w:rPr>
        <w:lastRenderedPageBreak/>
        <w:t>Architect</w:t>
      </w:r>
      <w:r w:rsidR="00F06C08">
        <w:rPr>
          <w:rFonts w:ascii="Times New Roman" w:hAnsi="Times New Roman"/>
          <w:b/>
          <w:szCs w:val="24"/>
        </w:rPr>
        <w:t>-</w:t>
      </w:r>
      <w:r w:rsidRPr="008D7FF3">
        <w:rPr>
          <w:rFonts w:ascii="Times New Roman" w:hAnsi="Times New Roman"/>
          <w:b/>
          <w:szCs w:val="24"/>
        </w:rPr>
        <w:t>Engineer</w:t>
      </w:r>
      <w:r w:rsidR="00710B15" w:rsidRPr="008D7FF3">
        <w:rPr>
          <w:rFonts w:ascii="Times New Roman" w:hAnsi="Times New Roman"/>
          <w:b/>
          <w:szCs w:val="24"/>
        </w:rPr>
        <w:t xml:space="preserve"> </w:t>
      </w:r>
      <w:r w:rsidRPr="008D7FF3">
        <w:rPr>
          <w:rFonts w:ascii="Times New Roman" w:hAnsi="Times New Roman"/>
          <w:b/>
          <w:szCs w:val="24"/>
        </w:rPr>
        <w:t>Procurement Process</w:t>
      </w:r>
    </w:p>
    <w:p w14:paraId="30798F08" w14:textId="77777777" w:rsidR="008D7FF3" w:rsidRPr="008D7FF3" w:rsidRDefault="008D7FF3" w:rsidP="007E4C78">
      <w:pPr>
        <w:ind w:right="14"/>
        <w:rPr>
          <w:rFonts w:ascii="Times New Roman" w:hAnsi="Times New Roman"/>
          <w:b/>
          <w:szCs w:val="24"/>
        </w:rPr>
      </w:pPr>
    </w:p>
    <w:p w14:paraId="4270E944" w14:textId="77777777" w:rsidR="004232D1" w:rsidRPr="008D7FF3" w:rsidRDefault="004232D1" w:rsidP="00A638DB">
      <w:pPr>
        <w:ind w:right="14" w:firstLine="720"/>
        <w:rPr>
          <w:rFonts w:ascii="Times New Roman" w:hAnsi="Times New Roman"/>
          <w:szCs w:val="24"/>
        </w:rPr>
      </w:pPr>
      <w:r w:rsidRPr="001F3344">
        <w:rPr>
          <w:rFonts w:ascii="Times New Roman" w:hAnsi="Times New Roman"/>
          <w:szCs w:val="24"/>
        </w:rPr>
        <w:t xml:space="preserve">The standard procurement process of Architect and Engineer design services for public </w:t>
      </w:r>
      <w:r w:rsidRPr="008D7FF3">
        <w:rPr>
          <w:rFonts w:ascii="Times New Roman" w:hAnsi="Times New Roman"/>
          <w:szCs w:val="24"/>
        </w:rPr>
        <w:t>improvements is a Qualification Based Selection (QBS) process per statute (Title 5, §1742 subs</w:t>
      </w:r>
      <w:r w:rsidR="008D7FF3">
        <w:rPr>
          <w:rFonts w:ascii="Times New Roman" w:hAnsi="Times New Roman"/>
          <w:szCs w:val="24"/>
        </w:rPr>
        <w:t>ection</w:t>
      </w:r>
      <w:r w:rsidRPr="008D7FF3">
        <w:rPr>
          <w:rFonts w:ascii="Times New Roman" w:hAnsi="Times New Roman"/>
          <w:szCs w:val="24"/>
        </w:rPr>
        <w:t xml:space="preserve"> 6), described briefly here.</w:t>
      </w:r>
    </w:p>
    <w:p w14:paraId="00B1BADC" w14:textId="77777777" w:rsidR="004232D1" w:rsidRPr="008D7FF3" w:rsidRDefault="004232D1">
      <w:pPr>
        <w:ind w:right="14" w:firstLine="720"/>
        <w:rPr>
          <w:rFonts w:ascii="Times New Roman" w:hAnsi="Times New Roman"/>
          <w:szCs w:val="24"/>
        </w:rPr>
      </w:pPr>
    </w:p>
    <w:p w14:paraId="3D5A45A4" w14:textId="77777777" w:rsidR="004232D1" w:rsidRPr="008D7FF3" w:rsidRDefault="004232D1" w:rsidP="0059119D">
      <w:pPr>
        <w:pStyle w:val="ListParagraph"/>
        <w:numPr>
          <w:ilvl w:val="0"/>
          <w:numId w:val="10"/>
        </w:numPr>
        <w:ind w:left="720" w:right="14"/>
        <w:rPr>
          <w:rFonts w:ascii="Times New Roman" w:hAnsi="Times New Roman"/>
          <w:szCs w:val="24"/>
        </w:rPr>
      </w:pPr>
      <w:r w:rsidRPr="008D7FF3">
        <w:rPr>
          <w:rFonts w:ascii="Times New Roman" w:hAnsi="Times New Roman"/>
          <w:szCs w:val="24"/>
        </w:rPr>
        <w:t xml:space="preserve">The advertisement of this Request for Qualifications is the initial step in the process after the Agency assures that the project itself </w:t>
      </w:r>
      <w:r w:rsidR="00F01E66">
        <w:rPr>
          <w:rFonts w:ascii="Times New Roman" w:hAnsi="Times New Roman"/>
          <w:szCs w:val="24"/>
        </w:rPr>
        <w:t xml:space="preserve">is </w:t>
      </w:r>
      <w:r w:rsidRPr="008D7FF3">
        <w:rPr>
          <w:rFonts w:ascii="Times New Roman" w:hAnsi="Times New Roman"/>
          <w:szCs w:val="24"/>
        </w:rPr>
        <w:t>approved and funded.  A clear scope of services statement is an essential component of the advertisement.</w:t>
      </w:r>
    </w:p>
    <w:p w14:paraId="4B2E7580" w14:textId="77777777" w:rsidR="004232D1" w:rsidRPr="008D7FF3" w:rsidRDefault="004232D1">
      <w:pPr>
        <w:ind w:left="720" w:right="14" w:firstLine="720"/>
        <w:rPr>
          <w:rFonts w:ascii="Times New Roman" w:hAnsi="Times New Roman"/>
          <w:szCs w:val="24"/>
        </w:rPr>
      </w:pPr>
    </w:p>
    <w:p w14:paraId="505E9B65" w14:textId="3E855D82" w:rsidR="004232D1" w:rsidRPr="008D7FF3" w:rsidRDefault="004232D1" w:rsidP="0059119D">
      <w:pPr>
        <w:pStyle w:val="ListParagraph"/>
        <w:numPr>
          <w:ilvl w:val="0"/>
          <w:numId w:val="10"/>
        </w:numPr>
        <w:ind w:left="720" w:right="14"/>
        <w:rPr>
          <w:rFonts w:ascii="Times New Roman" w:hAnsi="Times New Roman"/>
          <w:szCs w:val="24"/>
        </w:rPr>
      </w:pPr>
      <w:r w:rsidRPr="008D7FF3">
        <w:rPr>
          <w:rFonts w:ascii="Times New Roman" w:hAnsi="Times New Roman"/>
          <w:szCs w:val="24"/>
        </w:rPr>
        <w:t xml:space="preserve">Interested firms respond to the Request for Qualifications (RFQ) as described </w:t>
      </w:r>
      <w:r w:rsidR="00AC5AE3">
        <w:rPr>
          <w:rFonts w:ascii="Times New Roman" w:hAnsi="Times New Roman"/>
          <w:szCs w:val="24"/>
        </w:rPr>
        <w:t>above</w:t>
      </w:r>
      <w:r w:rsidRPr="008D7FF3">
        <w:rPr>
          <w:rFonts w:ascii="Times New Roman" w:hAnsi="Times New Roman"/>
          <w:szCs w:val="24"/>
        </w:rPr>
        <w:t>, submitting the Letter of Interest and Statement of Qualifications to the Selection Committee.</w:t>
      </w:r>
    </w:p>
    <w:p w14:paraId="587C611C" w14:textId="77777777" w:rsidR="004232D1" w:rsidRPr="008D7FF3" w:rsidRDefault="004232D1">
      <w:pPr>
        <w:ind w:left="720" w:right="14" w:firstLine="720"/>
        <w:rPr>
          <w:rFonts w:ascii="Times New Roman" w:hAnsi="Times New Roman"/>
          <w:szCs w:val="24"/>
        </w:rPr>
      </w:pPr>
    </w:p>
    <w:p w14:paraId="36A64CD5" w14:textId="77777777" w:rsidR="004232D1" w:rsidRPr="008D7FF3" w:rsidRDefault="004232D1" w:rsidP="0059119D">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screens all submissions and invites the most qualified firms to interview for the project, typically three to five firms.</w:t>
      </w:r>
    </w:p>
    <w:p w14:paraId="24DE632B" w14:textId="77777777" w:rsidR="004232D1" w:rsidRPr="008D7FF3" w:rsidRDefault="004232D1">
      <w:pPr>
        <w:ind w:left="720" w:right="14" w:firstLine="720"/>
        <w:rPr>
          <w:rFonts w:ascii="Times New Roman" w:hAnsi="Times New Roman"/>
          <w:szCs w:val="24"/>
        </w:rPr>
      </w:pPr>
    </w:p>
    <w:p w14:paraId="028F2FA8" w14:textId="77777777" w:rsidR="004232D1" w:rsidRPr="008D7FF3" w:rsidRDefault="004232D1" w:rsidP="0059119D">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interviews the firms.</w:t>
      </w:r>
      <w:r w:rsidR="00F06C08">
        <w:rPr>
          <w:rFonts w:ascii="Times New Roman" w:hAnsi="Times New Roman"/>
          <w:szCs w:val="24"/>
        </w:rPr>
        <w:t xml:space="preserve">  Second interviews may be scheduled.  References are checked.</w:t>
      </w:r>
    </w:p>
    <w:p w14:paraId="4A23FB00" w14:textId="77777777" w:rsidR="004232D1" w:rsidRPr="008D7FF3" w:rsidRDefault="004232D1">
      <w:pPr>
        <w:ind w:left="720" w:right="14" w:firstLine="720"/>
        <w:rPr>
          <w:rFonts w:ascii="Times New Roman" w:hAnsi="Times New Roman"/>
          <w:szCs w:val="24"/>
        </w:rPr>
      </w:pPr>
    </w:p>
    <w:p w14:paraId="616106F7" w14:textId="77777777" w:rsidR="004232D1" w:rsidRPr="008D7FF3" w:rsidRDefault="004232D1" w:rsidP="0059119D">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ranks all of the interviewed firms.  The Committee negotiates an agreement with the highest ranked firm based on the scope of professional services identified in the RFQ and interview.</w:t>
      </w:r>
    </w:p>
    <w:p w14:paraId="62552C03" w14:textId="77777777" w:rsidR="004232D1" w:rsidRPr="008D7FF3" w:rsidRDefault="004232D1">
      <w:pPr>
        <w:ind w:left="720" w:right="14" w:firstLine="720"/>
        <w:rPr>
          <w:rFonts w:ascii="Times New Roman" w:hAnsi="Times New Roman"/>
          <w:szCs w:val="24"/>
        </w:rPr>
      </w:pPr>
    </w:p>
    <w:p w14:paraId="788659B6" w14:textId="77777777" w:rsidR="004232D1" w:rsidRPr="008D7FF3" w:rsidRDefault="004232D1" w:rsidP="0059119D">
      <w:pPr>
        <w:pStyle w:val="ListParagraph"/>
        <w:numPr>
          <w:ilvl w:val="0"/>
          <w:numId w:val="10"/>
        </w:numPr>
        <w:ind w:left="720" w:right="14"/>
        <w:rPr>
          <w:rFonts w:ascii="Times New Roman" w:hAnsi="Times New Roman"/>
          <w:szCs w:val="24"/>
        </w:rPr>
      </w:pPr>
      <w:r w:rsidRPr="008D7FF3">
        <w:rPr>
          <w:rFonts w:ascii="Times New Roman" w:hAnsi="Times New Roman"/>
          <w:szCs w:val="24"/>
        </w:rPr>
        <w:t>A B</w:t>
      </w:r>
      <w:r w:rsidR="005172E9">
        <w:rPr>
          <w:rFonts w:ascii="Times New Roman" w:hAnsi="Times New Roman"/>
          <w:szCs w:val="24"/>
        </w:rPr>
        <w:t>REM</w:t>
      </w:r>
      <w:r w:rsidRPr="008D7FF3">
        <w:rPr>
          <w:rFonts w:ascii="Times New Roman" w:hAnsi="Times New Roman"/>
          <w:szCs w:val="24"/>
        </w:rPr>
        <w:t xml:space="preserve"> </w:t>
      </w:r>
      <w:r w:rsidR="005172E9">
        <w:rPr>
          <w:rFonts w:ascii="Times New Roman" w:hAnsi="Times New Roman"/>
          <w:szCs w:val="24"/>
        </w:rPr>
        <w:t>Architect/</w:t>
      </w:r>
      <w:r w:rsidR="00F06C08">
        <w:rPr>
          <w:rFonts w:ascii="Times New Roman" w:hAnsi="Times New Roman"/>
          <w:szCs w:val="24"/>
        </w:rPr>
        <w:t>Engineer</w:t>
      </w:r>
      <w:r w:rsidRPr="008D7FF3">
        <w:rPr>
          <w:rFonts w:ascii="Times New Roman" w:hAnsi="Times New Roman"/>
          <w:szCs w:val="24"/>
        </w:rPr>
        <w:t xml:space="preserve"> Agreement is drafted.</w:t>
      </w:r>
    </w:p>
    <w:p w14:paraId="552C872A" w14:textId="77777777" w:rsidR="004232D1" w:rsidRPr="008D7FF3" w:rsidRDefault="004232D1">
      <w:pPr>
        <w:ind w:left="720" w:right="14" w:firstLine="720"/>
        <w:rPr>
          <w:rFonts w:ascii="Times New Roman" w:hAnsi="Times New Roman"/>
          <w:szCs w:val="24"/>
        </w:rPr>
      </w:pPr>
    </w:p>
    <w:p w14:paraId="284A2D67" w14:textId="77777777" w:rsidR="004232D1" w:rsidRPr="008D7FF3" w:rsidRDefault="00E97D16" w:rsidP="0059119D">
      <w:pPr>
        <w:pStyle w:val="ListParagraph"/>
        <w:numPr>
          <w:ilvl w:val="0"/>
          <w:numId w:val="10"/>
        </w:numPr>
        <w:ind w:left="720" w:right="14"/>
        <w:rPr>
          <w:rFonts w:ascii="Times New Roman" w:hAnsi="Times New Roman"/>
          <w:szCs w:val="24"/>
        </w:rPr>
      </w:pPr>
      <w:r>
        <w:rPr>
          <w:rFonts w:ascii="Times New Roman" w:hAnsi="Times New Roman"/>
          <w:szCs w:val="24"/>
        </w:rPr>
        <w:t>The</w:t>
      </w:r>
      <w:r w:rsidR="004232D1" w:rsidRPr="008D7FF3">
        <w:rPr>
          <w:rFonts w:ascii="Times New Roman" w:hAnsi="Times New Roman"/>
          <w:szCs w:val="24"/>
        </w:rPr>
        <w:t xml:space="preserve"> </w:t>
      </w:r>
      <w:r w:rsidRPr="008D7FF3">
        <w:rPr>
          <w:rFonts w:ascii="Times New Roman" w:hAnsi="Times New Roman"/>
          <w:szCs w:val="24"/>
        </w:rPr>
        <w:t xml:space="preserve">agreement </w:t>
      </w:r>
      <w:r>
        <w:rPr>
          <w:rFonts w:ascii="Times New Roman" w:hAnsi="Times New Roman"/>
          <w:szCs w:val="24"/>
        </w:rPr>
        <w:t xml:space="preserve">must be </w:t>
      </w:r>
      <w:r w:rsidR="004232D1" w:rsidRPr="008D7FF3">
        <w:rPr>
          <w:rFonts w:ascii="Times New Roman" w:hAnsi="Times New Roman"/>
          <w:szCs w:val="24"/>
        </w:rPr>
        <w:t>approved</w:t>
      </w:r>
      <w:r>
        <w:rPr>
          <w:rFonts w:ascii="Times New Roman" w:hAnsi="Times New Roman"/>
          <w:szCs w:val="24"/>
        </w:rPr>
        <w:t xml:space="preserve"> by B</w:t>
      </w:r>
      <w:r w:rsidR="005172E9">
        <w:rPr>
          <w:rFonts w:ascii="Times New Roman" w:hAnsi="Times New Roman"/>
          <w:szCs w:val="24"/>
        </w:rPr>
        <w:t>REM</w:t>
      </w:r>
      <w:r w:rsidR="004232D1" w:rsidRPr="008D7FF3">
        <w:rPr>
          <w:rFonts w:ascii="Times New Roman" w:hAnsi="Times New Roman"/>
          <w:szCs w:val="24"/>
        </w:rPr>
        <w:t xml:space="preserve"> before work commences.</w:t>
      </w:r>
    </w:p>
    <w:p w14:paraId="40BC8569" w14:textId="77777777" w:rsidR="002E5E6B" w:rsidRPr="001F3344" w:rsidRDefault="002E5E6B">
      <w:pPr>
        <w:spacing w:line="360" w:lineRule="auto"/>
        <w:ind w:right="14"/>
        <w:rPr>
          <w:rFonts w:ascii="Times New Roman" w:hAnsi="Times New Roman"/>
          <w:szCs w:val="24"/>
        </w:rPr>
      </w:pPr>
    </w:p>
    <w:sectPr w:rsidR="002E5E6B" w:rsidRPr="001F3344" w:rsidSect="0062672D">
      <w:headerReference w:type="default" r:id="rId8"/>
      <w:footerReference w:type="default" r:id="rId9"/>
      <w:headerReference w:type="first" r:id="rId10"/>
      <w:footerReference w:type="first" r:id="rId11"/>
      <w:pgSz w:w="12240" w:h="15840" w:code="1"/>
      <w:pgMar w:top="2160" w:right="1440" w:bottom="108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3C1D6" w14:textId="77777777" w:rsidR="0000183C" w:rsidRDefault="0000183C">
      <w:r>
        <w:separator/>
      </w:r>
    </w:p>
  </w:endnote>
  <w:endnote w:type="continuationSeparator" w:id="0">
    <w:p w14:paraId="14B53C4E" w14:textId="77777777" w:rsidR="0000183C" w:rsidRDefault="0000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F6B02" w14:textId="662E40B3" w:rsidR="00B7142C" w:rsidRPr="00BB32E6" w:rsidRDefault="00B7142C" w:rsidP="00AC44CA">
    <w:pPr>
      <w:pStyle w:val="Footer"/>
      <w:tabs>
        <w:tab w:val="clear" w:pos="4320"/>
        <w:tab w:val="clear" w:pos="8640"/>
        <w:tab w:val="right" w:pos="9348"/>
      </w:tabs>
      <w:rPr>
        <w:rStyle w:val="PageNumber"/>
        <w:sz w:val="16"/>
        <w:szCs w:val="16"/>
      </w:rPr>
    </w:pPr>
    <w:r w:rsidRPr="00BB32E6">
      <w:rPr>
        <w:rStyle w:val="PageNumber"/>
        <w:sz w:val="16"/>
        <w:szCs w:val="16"/>
      </w:rPr>
      <w:fldChar w:fldCharType="begin"/>
    </w:r>
    <w:r w:rsidRPr="00BB32E6">
      <w:rPr>
        <w:rStyle w:val="PageNumber"/>
        <w:sz w:val="16"/>
        <w:szCs w:val="16"/>
      </w:rPr>
      <w:instrText xml:space="preserve"> FILENAME </w:instrText>
    </w:r>
    <w:r w:rsidRPr="00BB32E6">
      <w:rPr>
        <w:rStyle w:val="PageNumber"/>
        <w:sz w:val="16"/>
        <w:szCs w:val="16"/>
      </w:rPr>
      <w:fldChar w:fldCharType="separate"/>
    </w:r>
    <w:r w:rsidR="00FA2A0F">
      <w:rPr>
        <w:rStyle w:val="PageNumber"/>
        <w:noProof/>
        <w:sz w:val="16"/>
        <w:szCs w:val="16"/>
      </w:rPr>
      <w:t>Cultural Buildng Detailed RFQ.DOCX</w:t>
    </w:r>
    <w:r w:rsidRPr="00BB32E6">
      <w:rPr>
        <w:rStyle w:val="PageNumber"/>
        <w:sz w:val="16"/>
        <w:szCs w:val="16"/>
      </w:rPr>
      <w:fldChar w:fldCharType="end"/>
    </w:r>
    <w:r w:rsidRPr="00BB32E6">
      <w:rPr>
        <w:rStyle w:val="PageNumber"/>
        <w:sz w:val="16"/>
        <w:szCs w:val="16"/>
      </w:rPr>
      <w:tab/>
    </w:r>
    <w:r w:rsidRPr="00BB32E6">
      <w:rPr>
        <w:rStyle w:val="PageNumber"/>
        <w:sz w:val="16"/>
        <w:szCs w:val="16"/>
      </w:rPr>
      <w:fldChar w:fldCharType="begin"/>
    </w:r>
    <w:r w:rsidRPr="00BB32E6">
      <w:rPr>
        <w:rStyle w:val="PageNumber"/>
        <w:sz w:val="16"/>
        <w:szCs w:val="16"/>
      </w:rPr>
      <w:instrText xml:space="preserve"> PAGE </w:instrText>
    </w:r>
    <w:r w:rsidRPr="00BB32E6">
      <w:rPr>
        <w:rStyle w:val="PageNumber"/>
        <w:sz w:val="16"/>
        <w:szCs w:val="16"/>
      </w:rPr>
      <w:fldChar w:fldCharType="separate"/>
    </w:r>
    <w:r w:rsidR="00FB222C">
      <w:rPr>
        <w:rStyle w:val="PageNumber"/>
        <w:noProof/>
        <w:sz w:val="16"/>
        <w:szCs w:val="16"/>
      </w:rPr>
      <w:t>2</w:t>
    </w:r>
    <w:r w:rsidRPr="00BB32E6">
      <w:rPr>
        <w:rStyle w:val="PageNumber"/>
        <w:sz w:val="16"/>
        <w:szCs w:val="16"/>
      </w:rPr>
      <w:fldChar w:fldCharType="end"/>
    </w:r>
    <w:r w:rsidRPr="00BB32E6">
      <w:rPr>
        <w:rStyle w:val="PageNumber"/>
        <w:sz w:val="16"/>
        <w:szCs w:val="16"/>
      </w:rPr>
      <w:t xml:space="preserve"> of </w:t>
    </w:r>
    <w:r w:rsidRPr="00BB32E6">
      <w:rPr>
        <w:rStyle w:val="PageNumber"/>
        <w:sz w:val="16"/>
        <w:szCs w:val="16"/>
      </w:rPr>
      <w:fldChar w:fldCharType="begin"/>
    </w:r>
    <w:r w:rsidRPr="00BB32E6">
      <w:rPr>
        <w:rStyle w:val="PageNumber"/>
        <w:sz w:val="16"/>
        <w:szCs w:val="16"/>
      </w:rPr>
      <w:instrText xml:space="preserve"> NUMPAGES </w:instrText>
    </w:r>
    <w:r w:rsidRPr="00BB32E6">
      <w:rPr>
        <w:rStyle w:val="PageNumber"/>
        <w:sz w:val="16"/>
        <w:szCs w:val="16"/>
      </w:rPr>
      <w:fldChar w:fldCharType="separate"/>
    </w:r>
    <w:r w:rsidR="00FB222C">
      <w:rPr>
        <w:rStyle w:val="PageNumber"/>
        <w:noProof/>
        <w:sz w:val="16"/>
        <w:szCs w:val="16"/>
      </w:rPr>
      <w:t>2</w:t>
    </w:r>
    <w:r w:rsidRPr="00BB32E6">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3809D" w14:textId="0041BDB0" w:rsidR="00373810" w:rsidRPr="00373810" w:rsidRDefault="00373810" w:rsidP="00373810">
    <w:pPr>
      <w:pStyle w:val="Footer"/>
      <w:tabs>
        <w:tab w:val="clear" w:pos="4320"/>
        <w:tab w:val="clear" w:pos="8640"/>
        <w:tab w:val="right" w:pos="9348"/>
      </w:tabs>
      <w:rPr>
        <w:sz w:val="16"/>
        <w:szCs w:val="16"/>
      </w:rPr>
    </w:pPr>
    <w:r w:rsidRPr="00BB32E6">
      <w:rPr>
        <w:rStyle w:val="PageNumber"/>
        <w:sz w:val="16"/>
        <w:szCs w:val="16"/>
      </w:rPr>
      <w:fldChar w:fldCharType="begin"/>
    </w:r>
    <w:r w:rsidRPr="00BB32E6">
      <w:rPr>
        <w:rStyle w:val="PageNumber"/>
        <w:sz w:val="16"/>
        <w:szCs w:val="16"/>
      </w:rPr>
      <w:instrText xml:space="preserve"> FILENAME </w:instrText>
    </w:r>
    <w:r w:rsidRPr="00BB32E6">
      <w:rPr>
        <w:rStyle w:val="PageNumber"/>
        <w:sz w:val="16"/>
        <w:szCs w:val="16"/>
      </w:rPr>
      <w:fldChar w:fldCharType="separate"/>
    </w:r>
    <w:r w:rsidR="00FA2A0F">
      <w:rPr>
        <w:rStyle w:val="PageNumber"/>
        <w:noProof/>
        <w:sz w:val="16"/>
        <w:szCs w:val="16"/>
      </w:rPr>
      <w:t>Cultural Buildng Detailed RFQ.DOCX</w:t>
    </w:r>
    <w:r w:rsidRPr="00BB32E6">
      <w:rPr>
        <w:rStyle w:val="PageNumber"/>
        <w:sz w:val="16"/>
        <w:szCs w:val="16"/>
      </w:rPr>
      <w:fldChar w:fldCharType="end"/>
    </w:r>
    <w:r w:rsidRPr="00BB32E6">
      <w:rPr>
        <w:rStyle w:val="PageNumber"/>
        <w:sz w:val="16"/>
        <w:szCs w:val="16"/>
      </w:rPr>
      <w:tab/>
    </w:r>
    <w:r w:rsidRPr="00BB32E6">
      <w:rPr>
        <w:rStyle w:val="PageNumber"/>
        <w:sz w:val="16"/>
        <w:szCs w:val="16"/>
      </w:rPr>
      <w:fldChar w:fldCharType="begin"/>
    </w:r>
    <w:r w:rsidRPr="00BB32E6">
      <w:rPr>
        <w:rStyle w:val="PageNumber"/>
        <w:sz w:val="16"/>
        <w:szCs w:val="16"/>
      </w:rPr>
      <w:instrText xml:space="preserve"> PAGE </w:instrText>
    </w:r>
    <w:r w:rsidRPr="00BB32E6">
      <w:rPr>
        <w:rStyle w:val="PageNumber"/>
        <w:sz w:val="16"/>
        <w:szCs w:val="16"/>
      </w:rPr>
      <w:fldChar w:fldCharType="separate"/>
    </w:r>
    <w:r>
      <w:rPr>
        <w:rStyle w:val="PageNumber"/>
        <w:noProof/>
        <w:sz w:val="16"/>
        <w:szCs w:val="16"/>
      </w:rPr>
      <w:t>1</w:t>
    </w:r>
    <w:r w:rsidRPr="00BB32E6">
      <w:rPr>
        <w:rStyle w:val="PageNumber"/>
        <w:sz w:val="16"/>
        <w:szCs w:val="16"/>
      </w:rPr>
      <w:fldChar w:fldCharType="end"/>
    </w:r>
    <w:r w:rsidRPr="00BB32E6">
      <w:rPr>
        <w:rStyle w:val="PageNumber"/>
        <w:sz w:val="16"/>
        <w:szCs w:val="16"/>
      </w:rPr>
      <w:t xml:space="preserve"> of </w:t>
    </w:r>
    <w:r w:rsidRPr="00BB32E6">
      <w:rPr>
        <w:rStyle w:val="PageNumber"/>
        <w:sz w:val="16"/>
        <w:szCs w:val="16"/>
      </w:rPr>
      <w:fldChar w:fldCharType="begin"/>
    </w:r>
    <w:r w:rsidRPr="00BB32E6">
      <w:rPr>
        <w:rStyle w:val="PageNumber"/>
        <w:sz w:val="16"/>
        <w:szCs w:val="16"/>
      </w:rPr>
      <w:instrText xml:space="preserve"> NUMPAGES </w:instrText>
    </w:r>
    <w:r w:rsidRPr="00BB32E6">
      <w:rPr>
        <w:rStyle w:val="PageNumber"/>
        <w:sz w:val="16"/>
        <w:szCs w:val="16"/>
      </w:rPr>
      <w:fldChar w:fldCharType="separate"/>
    </w:r>
    <w:r>
      <w:rPr>
        <w:rStyle w:val="PageNumber"/>
        <w:noProof/>
        <w:sz w:val="16"/>
        <w:szCs w:val="16"/>
      </w:rPr>
      <w:t>2</w:t>
    </w:r>
    <w:r w:rsidRPr="00BB32E6">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660C7" w14:textId="77777777" w:rsidR="0000183C" w:rsidRDefault="0000183C">
      <w:r>
        <w:separator/>
      </w:r>
    </w:p>
  </w:footnote>
  <w:footnote w:type="continuationSeparator" w:id="0">
    <w:p w14:paraId="33190B83" w14:textId="77777777" w:rsidR="0000183C" w:rsidRDefault="00001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FC1B6" w14:textId="77777777" w:rsidR="0043358F" w:rsidRPr="0043358F" w:rsidRDefault="00F47090" w:rsidP="0043358F">
    <w:pPr>
      <w:tabs>
        <w:tab w:val="center" w:pos="4320"/>
        <w:tab w:val="right" w:pos="8640"/>
      </w:tabs>
      <w:jc w:val="center"/>
      <w:rPr>
        <w:b/>
        <w:szCs w:val="24"/>
      </w:rPr>
    </w:pPr>
    <w:r>
      <w:rPr>
        <w:noProof/>
      </w:rPr>
      <w:object w:dxaOrig="1440" w:dyaOrig="1440" w14:anchorId="6E58C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pt;margin-top:-8.15pt;width:46.8pt;height:56.65pt;z-index:-251657216" fillcolor="window">
          <v:imagedata r:id="rId1" o:title="" croptop="-3060f" cropbottom="-3060f" cropleft="-3701f" cropright="-5089f"/>
        </v:shape>
        <o:OLEObject Type="Embed" ProgID="Word.Picture.8" ShapeID="_x0000_s2054" DrawAspect="Content" ObjectID="_1624175000" r:id="rId2"/>
      </w:object>
    </w:r>
    <w:r w:rsidR="0043358F" w:rsidRPr="0043358F">
      <w:rPr>
        <w:b/>
        <w:szCs w:val="24"/>
      </w:rPr>
      <w:t>State of Maine</w:t>
    </w:r>
  </w:p>
  <w:p w14:paraId="60A724E7" w14:textId="77777777" w:rsidR="0043358F" w:rsidRPr="0043358F" w:rsidRDefault="0043358F" w:rsidP="0043358F">
    <w:pPr>
      <w:keepNext/>
      <w:keepLines/>
      <w:jc w:val="center"/>
      <w:outlineLvl w:val="1"/>
      <w:rPr>
        <w:rFonts w:ascii="Arial Narrow" w:hAnsi="Arial Narrow"/>
        <w:b/>
        <w:bCs/>
        <w:noProof/>
        <w:szCs w:val="24"/>
      </w:rPr>
    </w:pPr>
    <w:r w:rsidRPr="0043358F">
      <w:rPr>
        <w:rFonts w:ascii="Arial Narrow" w:hAnsi="Arial Narrow"/>
        <w:b/>
        <w:bCs/>
        <w:noProof/>
        <w:szCs w:val="24"/>
      </w:rPr>
      <w:t>Bureau of Real Estate Management</w:t>
    </w:r>
  </w:p>
  <w:p w14:paraId="073F9E31" w14:textId="77777777" w:rsidR="0043358F" w:rsidRPr="0043358F" w:rsidRDefault="0043358F" w:rsidP="0043358F">
    <w:pPr>
      <w:keepNext/>
      <w:keepLines/>
      <w:jc w:val="center"/>
      <w:outlineLvl w:val="1"/>
      <w:rPr>
        <w:rFonts w:ascii="Arial Narrow" w:hAnsi="Arial Narrow"/>
        <w:b/>
        <w:bCs/>
        <w:noProof/>
        <w:szCs w:val="24"/>
      </w:rPr>
    </w:pPr>
    <w:r w:rsidRPr="0043358F">
      <w:rPr>
        <w:rFonts w:ascii="Arial Narrow" w:hAnsi="Arial Narrow"/>
        <w:b/>
        <w:bCs/>
        <w:noProof/>
        <w:szCs w:val="24"/>
      </w:rPr>
      <w:t>Division of Planning, Design &amp; Construction</w:t>
    </w:r>
  </w:p>
  <w:p w14:paraId="2EA48356" w14:textId="77777777" w:rsidR="0043358F" w:rsidRPr="0043358F" w:rsidRDefault="0043358F" w:rsidP="0043358F">
    <w:pPr>
      <w:jc w:val="center"/>
      <w:rPr>
        <w:rFonts w:ascii="Arial Narrow" w:hAnsi="Arial Narrow"/>
        <w:b/>
        <w:szCs w:val="24"/>
      </w:rPr>
    </w:pPr>
  </w:p>
  <w:p w14:paraId="784F434B" w14:textId="77777777" w:rsidR="00B7142C" w:rsidRPr="0043358F" w:rsidRDefault="00F47090" w:rsidP="0043358F">
    <w:pPr>
      <w:keepNext/>
      <w:keepLines/>
      <w:jc w:val="center"/>
      <w:outlineLvl w:val="1"/>
      <w:rPr>
        <w:rFonts w:ascii="Arial Narrow" w:hAnsi="Arial Narrow"/>
        <w:b/>
        <w:bCs/>
        <w:noProof/>
        <w:szCs w:val="24"/>
      </w:rPr>
    </w:pPr>
    <w:r>
      <w:rPr>
        <w:rFonts w:ascii="Arial Narrow" w:hAnsi="Arial Narrow" w:cs="Arial"/>
        <w:b/>
        <w:bCs/>
        <w:noProof/>
        <w:szCs w:val="24"/>
      </w:rPr>
      <w:pict w14:anchorId="5DFDE685">
        <v:rect id="_x0000_i1026"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CC7F8" w14:textId="77777777" w:rsidR="00373810" w:rsidRPr="00373810" w:rsidRDefault="00F47090" w:rsidP="00373810">
    <w:pPr>
      <w:tabs>
        <w:tab w:val="center" w:pos="4320"/>
        <w:tab w:val="right" w:pos="8640"/>
      </w:tabs>
      <w:jc w:val="center"/>
      <w:rPr>
        <w:b/>
        <w:szCs w:val="24"/>
      </w:rPr>
    </w:pPr>
    <w:r>
      <w:rPr>
        <w:noProof/>
      </w:rPr>
      <w:object w:dxaOrig="1440" w:dyaOrig="1440" w14:anchorId="70815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3pt;margin-top:-8.15pt;width:46.8pt;height:56.65pt;z-index:-251655168" fillcolor="window">
          <v:imagedata r:id="rId1" o:title="" croptop="-3060f" cropbottom="-3060f" cropleft="-3701f" cropright="-5089f"/>
        </v:shape>
        <o:OLEObject Type="Embed" ProgID="Word.Picture.8" ShapeID="_x0000_s2055" DrawAspect="Content" ObjectID="_1624175001" r:id="rId2"/>
      </w:object>
    </w:r>
    <w:r w:rsidR="00373810" w:rsidRPr="00373810">
      <w:rPr>
        <w:b/>
        <w:szCs w:val="24"/>
      </w:rPr>
      <w:t>State of Maine</w:t>
    </w:r>
  </w:p>
  <w:p w14:paraId="28F04DD0" w14:textId="77777777" w:rsidR="00373810" w:rsidRPr="00373810" w:rsidRDefault="00373810" w:rsidP="00373810">
    <w:pPr>
      <w:keepNext/>
      <w:keepLines/>
      <w:jc w:val="center"/>
      <w:outlineLvl w:val="1"/>
      <w:rPr>
        <w:rFonts w:ascii="Arial Narrow" w:hAnsi="Arial Narrow"/>
        <w:b/>
        <w:bCs/>
        <w:noProof/>
        <w:szCs w:val="24"/>
      </w:rPr>
    </w:pPr>
    <w:r w:rsidRPr="00373810">
      <w:rPr>
        <w:rFonts w:ascii="Arial Narrow" w:hAnsi="Arial Narrow"/>
        <w:b/>
        <w:bCs/>
        <w:noProof/>
        <w:szCs w:val="24"/>
      </w:rPr>
      <w:t>Bureau of Real Estate Management</w:t>
    </w:r>
  </w:p>
  <w:p w14:paraId="25E5DA70" w14:textId="77777777" w:rsidR="00373810" w:rsidRPr="00373810" w:rsidRDefault="00373810" w:rsidP="00373810">
    <w:pPr>
      <w:keepNext/>
      <w:keepLines/>
      <w:jc w:val="center"/>
      <w:outlineLvl w:val="1"/>
      <w:rPr>
        <w:rFonts w:ascii="Arial Narrow" w:hAnsi="Arial Narrow"/>
        <w:b/>
        <w:bCs/>
        <w:noProof/>
        <w:szCs w:val="24"/>
      </w:rPr>
    </w:pPr>
    <w:r w:rsidRPr="00373810">
      <w:rPr>
        <w:rFonts w:ascii="Arial Narrow" w:hAnsi="Arial Narrow"/>
        <w:b/>
        <w:bCs/>
        <w:noProof/>
        <w:szCs w:val="24"/>
      </w:rPr>
      <w:t>Division of Planning, Design &amp; Construction</w:t>
    </w:r>
  </w:p>
  <w:p w14:paraId="7DF9C52A" w14:textId="77777777" w:rsidR="00373810" w:rsidRPr="00373810" w:rsidRDefault="00373810" w:rsidP="00373810">
    <w:pPr>
      <w:jc w:val="center"/>
      <w:rPr>
        <w:rFonts w:ascii="Arial Narrow" w:hAnsi="Arial Narrow"/>
        <w:b/>
        <w:szCs w:val="24"/>
      </w:rPr>
    </w:pPr>
  </w:p>
  <w:p w14:paraId="720DCB39" w14:textId="77777777" w:rsidR="00373810" w:rsidRPr="00373810" w:rsidRDefault="00F47090" w:rsidP="00373810">
    <w:pPr>
      <w:keepNext/>
      <w:keepLines/>
      <w:jc w:val="center"/>
      <w:outlineLvl w:val="1"/>
      <w:rPr>
        <w:rFonts w:ascii="Arial Narrow" w:hAnsi="Arial Narrow"/>
        <w:b/>
        <w:bCs/>
        <w:noProof/>
        <w:szCs w:val="24"/>
      </w:rPr>
    </w:pPr>
    <w:r>
      <w:rPr>
        <w:rFonts w:ascii="Arial Narrow" w:hAnsi="Arial Narrow" w:cs="Arial"/>
        <w:b/>
        <w:bCs/>
        <w:noProof/>
        <w:szCs w:val="24"/>
      </w:rPr>
      <w:pict w14:anchorId="2C7CD216">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AC9"/>
    <w:multiLevelType w:val="hybridMultilevel"/>
    <w:tmpl w:val="D9C89190"/>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133C99"/>
    <w:multiLevelType w:val="hybridMultilevel"/>
    <w:tmpl w:val="03DC5A10"/>
    <w:lvl w:ilvl="0" w:tplc="04090003">
      <w:start w:val="1"/>
      <w:numFmt w:val="bullet"/>
      <w:lvlText w:val="o"/>
      <w:lvlJc w:val="left"/>
      <w:pPr>
        <w:tabs>
          <w:tab w:val="num" w:pos="1062"/>
        </w:tabs>
        <w:ind w:left="1062" w:hanging="360"/>
      </w:pPr>
      <w:rPr>
        <w:rFonts w:ascii="Courier New" w:hAnsi="Courier New" w:cs="Courier New"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 w15:restartNumberingAfterBreak="0">
    <w:nsid w:val="2EB47ADE"/>
    <w:multiLevelType w:val="hybridMultilevel"/>
    <w:tmpl w:val="DE6457AC"/>
    <w:lvl w:ilvl="0" w:tplc="2332899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CA12D7E"/>
    <w:multiLevelType w:val="multilevel"/>
    <w:tmpl w:val="03DC5A10"/>
    <w:lvl w:ilvl="0">
      <w:start w:val="1"/>
      <w:numFmt w:val="bullet"/>
      <w:lvlText w:val="o"/>
      <w:lvlJc w:val="left"/>
      <w:pPr>
        <w:tabs>
          <w:tab w:val="num" w:pos="1062"/>
        </w:tabs>
        <w:ind w:left="1062" w:hanging="360"/>
      </w:pPr>
      <w:rPr>
        <w:rFonts w:ascii="Courier New" w:hAnsi="Courier New" w:cs="Courier New" w:hint="default"/>
      </w:rPr>
    </w:lvl>
    <w:lvl w:ilvl="1">
      <w:start w:val="1"/>
      <w:numFmt w:val="bullet"/>
      <w:lvlText w:val="o"/>
      <w:lvlJc w:val="left"/>
      <w:pPr>
        <w:tabs>
          <w:tab w:val="num" w:pos="1782"/>
        </w:tabs>
        <w:ind w:left="1782" w:hanging="360"/>
      </w:pPr>
      <w:rPr>
        <w:rFonts w:ascii="Courier New" w:hAnsi="Courier New" w:cs="Courier New" w:hint="default"/>
      </w:rPr>
    </w:lvl>
    <w:lvl w:ilvl="2">
      <w:start w:val="1"/>
      <w:numFmt w:val="bullet"/>
      <w:lvlText w:val=""/>
      <w:lvlJc w:val="left"/>
      <w:pPr>
        <w:tabs>
          <w:tab w:val="num" w:pos="2502"/>
        </w:tabs>
        <w:ind w:left="2502" w:hanging="360"/>
      </w:pPr>
      <w:rPr>
        <w:rFonts w:ascii="Wingdings" w:hAnsi="Wingdings" w:hint="default"/>
      </w:rPr>
    </w:lvl>
    <w:lvl w:ilvl="3">
      <w:start w:val="1"/>
      <w:numFmt w:val="bullet"/>
      <w:lvlText w:val=""/>
      <w:lvlJc w:val="left"/>
      <w:pPr>
        <w:tabs>
          <w:tab w:val="num" w:pos="3222"/>
        </w:tabs>
        <w:ind w:left="3222" w:hanging="360"/>
      </w:pPr>
      <w:rPr>
        <w:rFonts w:ascii="Symbol" w:hAnsi="Symbol" w:hint="default"/>
      </w:rPr>
    </w:lvl>
    <w:lvl w:ilvl="4">
      <w:start w:val="1"/>
      <w:numFmt w:val="bullet"/>
      <w:lvlText w:val="o"/>
      <w:lvlJc w:val="left"/>
      <w:pPr>
        <w:tabs>
          <w:tab w:val="num" w:pos="3942"/>
        </w:tabs>
        <w:ind w:left="3942" w:hanging="360"/>
      </w:pPr>
      <w:rPr>
        <w:rFonts w:ascii="Courier New" w:hAnsi="Courier New" w:cs="Courier New" w:hint="default"/>
      </w:rPr>
    </w:lvl>
    <w:lvl w:ilvl="5">
      <w:start w:val="1"/>
      <w:numFmt w:val="bullet"/>
      <w:lvlText w:val=""/>
      <w:lvlJc w:val="left"/>
      <w:pPr>
        <w:tabs>
          <w:tab w:val="num" w:pos="4662"/>
        </w:tabs>
        <w:ind w:left="4662" w:hanging="360"/>
      </w:pPr>
      <w:rPr>
        <w:rFonts w:ascii="Wingdings" w:hAnsi="Wingdings" w:hint="default"/>
      </w:rPr>
    </w:lvl>
    <w:lvl w:ilvl="6">
      <w:start w:val="1"/>
      <w:numFmt w:val="bullet"/>
      <w:lvlText w:val=""/>
      <w:lvlJc w:val="left"/>
      <w:pPr>
        <w:tabs>
          <w:tab w:val="num" w:pos="5382"/>
        </w:tabs>
        <w:ind w:left="5382" w:hanging="360"/>
      </w:pPr>
      <w:rPr>
        <w:rFonts w:ascii="Symbol" w:hAnsi="Symbol" w:hint="default"/>
      </w:rPr>
    </w:lvl>
    <w:lvl w:ilvl="7">
      <w:start w:val="1"/>
      <w:numFmt w:val="bullet"/>
      <w:lvlText w:val="o"/>
      <w:lvlJc w:val="left"/>
      <w:pPr>
        <w:tabs>
          <w:tab w:val="num" w:pos="6102"/>
        </w:tabs>
        <w:ind w:left="6102" w:hanging="360"/>
      </w:pPr>
      <w:rPr>
        <w:rFonts w:ascii="Courier New" w:hAnsi="Courier New" w:cs="Courier New" w:hint="default"/>
      </w:rPr>
    </w:lvl>
    <w:lvl w:ilvl="8">
      <w:start w:val="1"/>
      <w:numFmt w:val="bullet"/>
      <w:lvlText w:val=""/>
      <w:lvlJc w:val="left"/>
      <w:pPr>
        <w:tabs>
          <w:tab w:val="num" w:pos="6822"/>
        </w:tabs>
        <w:ind w:left="6822" w:hanging="360"/>
      </w:pPr>
      <w:rPr>
        <w:rFonts w:ascii="Wingdings" w:hAnsi="Wingdings" w:hint="default"/>
      </w:rPr>
    </w:lvl>
  </w:abstractNum>
  <w:abstractNum w:abstractNumId="4" w15:restartNumberingAfterBreak="0">
    <w:nsid w:val="45FF7AD8"/>
    <w:multiLevelType w:val="hybridMultilevel"/>
    <w:tmpl w:val="28EC5618"/>
    <w:lvl w:ilvl="0" w:tplc="58B20A80">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2055E2"/>
    <w:multiLevelType w:val="hybridMultilevel"/>
    <w:tmpl w:val="9EC09A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066DCB"/>
    <w:multiLevelType w:val="hybridMultilevel"/>
    <w:tmpl w:val="A712F580"/>
    <w:lvl w:ilvl="0" w:tplc="04090015">
      <w:start w:val="1"/>
      <w:numFmt w:val="upperLetter"/>
      <w:lvlText w:val="%1."/>
      <w:lvlJc w:val="left"/>
      <w:pPr>
        <w:tabs>
          <w:tab w:val="num" w:pos="716"/>
        </w:tabs>
        <w:ind w:left="716" w:hanging="360"/>
      </w:pPr>
    </w:lvl>
    <w:lvl w:ilvl="1" w:tplc="04090019" w:tentative="1">
      <w:start w:val="1"/>
      <w:numFmt w:val="lowerLetter"/>
      <w:lvlText w:val="%2."/>
      <w:lvlJc w:val="left"/>
      <w:pPr>
        <w:tabs>
          <w:tab w:val="num" w:pos="1436"/>
        </w:tabs>
        <w:ind w:left="1436" w:hanging="360"/>
      </w:pPr>
    </w:lvl>
    <w:lvl w:ilvl="2" w:tplc="0409001B" w:tentative="1">
      <w:start w:val="1"/>
      <w:numFmt w:val="lowerRoman"/>
      <w:lvlText w:val="%3."/>
      <w:lvlJc w:val="right"/>
      <w:pPr>
        <w:tabs>
          <w:tab w:val="num" w:pos="2156"/>
        </w:tabs>
        <w:ind w:left="2156" w:hanging="180"/>
      </w:pPr>
    </w:lvl>
    <w:lvl w:ilvl="3" w:tplc="0409000F" w:tentative="1">
      <w:start w:val="1"/>
      <w:numFmt w:val="decimal"/>
      <w:lvlText w:val="%4."/>
      <w:lvlJc w:val="left"/>
      <w:pPr>
        <w:tabs>
          <w:tab w:val="num" w:pos="2876"/>
        </w:tabs>
        <w:ind w:left="2876" w:hanging="360"/>
      </w:pPr>
    </w:lvl>
    <w:lvl w:ilvl="4" w:tplc="04090019" w:tentative="1">
      <w:start w:val="1"/>
      <w:numFmt w:val="lowerLetter"/>
      <w:lvlText w:val="%5."/>
      <w:lvlJc w:val="left"/>
      <w:pPr>
        <w:tabs>
          <w:tab w:val="num" w:pos="3596"/>
        </w:tabs>
        <w:ind w:left="3596" w:hanging="360"/>
      </w:pPr>
    </w:lvl>
    <w:lvl w:ilvl="5" w:tplc="0409001B" w:tentative="1">
      <w:start w:val="1"/>
      <w:numFmt w:val="lowerRoman"/>
      <w:lvlText w:val="%6."/>
      <w:lvlJc w:val="right"/>
      <w:pPr>
        <w:tabs>
          <w:tab w:val="num" w:pos="4316"/>
        </w:tabs>
        <w:ind w:left="4316" w:hanging="180"/>
      </w:pPr>
    </w:lvl>
    <w:lvl w:ilvl="6" w:tplc="0409000F" w:tentative="1">
      <w:start w:val="1"/>
      <w:numFmt w:val="decimal"/>
      <w:lvlText w:val="%7."/>
      <w:lvlJc w:val="left"/>
      <w:pPr>
        <w:tabs>
          <w:tab w:val="num" w:pos="5036"/>
        </w:tabs>
        <w:ind w:left="5036" w:hanging="360"/>
      </w:pPr>
    </w:lvl>
    <w:lvl w:ilvl="7" w:tplc="04090019" w:tentative="1">
      <w:start w:val="1"/>
      <w:numFmt w:val="lowerLetter"/>
      <w:lvlText w:val="%8."/>
      <w:lvlJc w:val="left"/>
      <w:pPr>
        <w:tabs>
          <w:tab w:val="num" w:pos="5756"/>
        </w:tabs>
        <w:ind w:left="5756" w:hanging="360"/>
      </w:pPr>
    </w:lvl>
    <w:lvl w:ilvl="8" w:tplc="0409001B" w:tentative="1">
      <w:start w:val="1"/>
      <w:numFmt w:val="lowerRoman"/>
      <w:lvlText w:val="%9."/>
      <w:lvlJc w:val="right"/>
      <w:pPr>
        <w:tabs>
          <w:tab w:val="num" w:pos="6476"/>
        </w:tabs>
        <w:ind w:left="6476" w:hanging="180"/>
      </w:pPr>
    </w:lvl>
  </w:abstractNum>
  <w:abstractNum w:abstractNumId="7" w15:restartNumberingAfterBreak="0">
    <w:nsid w:val="562E718E"/>
    <w:multiLevelType w:val="hybridMultilevel"/>
    <w:tmpl w:val="F1C49F62"/>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9DD301B"/>
    <w:multiLevelType w:val="hybridMultilevel"/>
    <w:tmpl w:val="77963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1F122A8"/>
    <w:multiLevelType w:val="hybridMultilevel"/>
    <w:tmpl w:val="F41C7C1E"/>
    <w:lvl w:ilvl="0" w:tplc="66C034C6">
      <w:start w:val="1"/>
      <w:numFmt w:val="decimal"/>
      <w:lvlText w:val="%1)"/>
      <w:lvlJc w:val="left"/>
      <w:pPr>
        <w:tabs>
          <w:tab w:val="num" w:pos="356"/>
        </w:tabs>
        <w:ind w:left="356" w:hanging="360"/>
      </w:pPr>
      <w:rPr>
        <w:rFonts w:hint="default"/>
      </w:rPr>
    </w:lvl>
    <w:lvl w:ilvl="1" w:tplc="04090019" w:tentative="1">
      <w:start w:val="1"/>
      <w:numFmt w:val="lowerLetter"/>
      <w:lvlText w:val="%2."/>
      <w:lvlJc w:val="left"/>
      <w:pPr>
        <w:tabs>
          <w:tab w:val="num" w:pos="1076"/>
        </w:tabs>
        <w:ind w:left="1076" w:hanging="360"/>
      </w:pPr>
    </w:lvl>
    <w:lvl w:ilvl="2" w:tplc="0409001B" w:tentative="1">
      <w:start w:val="1"/>
      <w:numFmt w:val="lowerRoman"/>
      <w:lvlText w:val="%3."/>
      <w:lvlJc w:val="right"/>
      <w:pPr>
        <w:tabs>
          <w:tab w:val="num" w:pos="1796"/>
        </w:tabs>
        <w:ind w:left="1796" w:hanging="180"/>
      </w:pPr>
    </w:lvl>
    <w:lvl w:ilvl="3" w:tplc="0409000F" w:tentative="1">
      <w:start w:val="1"/>
      <w:numFmt w:val="decimal"/>
      <w:lvlText w:val="%4."/>
      <w:lvlJc w:val="left"/>
      <w:pPr>
        <w:tabs>
          <w:tab w:val="num" w:pos="2516"/>
        </w:tabs>
        <w:ind w:left="2516" w:hanging="360"/>
      </w:pPr>
    </w:lvl>
    <w:lvl w:ilvl="4" w:tplc="04090019" w:tentative="1">
      <w:start w:val="1"/>
      <w:numFmt w:val="lowerLetter"/>
      <w:lvlText w:val="%5."/>
      <w:lvlJc w:val="left"/>
      <w:pPr>
        <w:tabs>
          <w:tab w:val="num" w:pos="3236"/>
        </w:tabs>
        <w:ind w:left="3236" w:hanging="360"/>
      </w:pPr>
    </w:lvl>
    <w:lvl w:ilvl="5" w:tplc="0409001B" w:tentative="1">
      <w:start w:val="1"/>
      <w:numFmt w:val="lowerRoman"/>
      <w:lvlText w:val="%6."/>
      <w:lvlJc w:val="right"/>
      <w:pPr>
        <w:tabs>
          <w:tab w:val="num" w:pos="3956"/>
        </w:tabs>
        <w:ind w:left="3956" w:hanging="180"/>
      </w:pPr>
    </w:lvl>
    <w:lvl w:ilvl="6" w:tplc="0409000F" w:tentative="1">
      <w:start w:val="1"/>
      <w:numFmt w:val="decimal"/>
      <w:lvlText w:val="%7."/>
      <w:lvlJc w:val="left"/>
      <w:pPr>
        <w:tabs>
          <w:tab w:val="num" w:pos="4676"/>
        </w:tabs>
        <w:ind w:left="4676" w:hanging="360"/>
      </w:pPr>
    </w:lvl>
    <w:lvl w:ilvl="7" w:tplc="04090019" w:tentative="1">
      <w:start w:val="1"/>
      <w:numFmt w:val="lowerLetter"/>
      <w:lvlText w:val="%8."/>
      <w:lvlJc w:val="left"/>
      <w:pPr>
        <w:tabs>
          <w:tab w:val="num" w:pos="5396"/>
        </w:tabs>
        <w:ind w:left="5396" w:hanging="360"/>
      </w:pPr>
    </w:lvl>
    <w:lvl w:ilvl="8" w:tplc="0409001B" w:tentative="1">
      <w:start w:val="1"/>
      <w:numFmt w:val="lowerRoman"/>
      <w:lvlText w:val="%9."/>
      <w:lvlJc w:val="right"/>
      <w:pPr>
        <w:tabs>
          <w:tab w:val="num" w:pos="6116"/>
        </w:tabs>
        <w:ind w:left="6116" w:hanging="180"/>
      </w:pPr>
    </w:lvl>
  </w:abstractNum>
  <w:abstractNum w:abstractNumId="10" w15:restartNumberingAfterBreak="0">
    <w:nsid w:val="6E2D10F3"/>
    <w:multiLevelType w:val="hybridMultilevel"/>
    <w:tmpl w:val="CFA44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3D402B"/>
    <w:multiLevelType w:val="hybridMultilevel"/>
    <w:tmpl w:val="5BCE8AE4"/>
    <w:lvl w:ilvl="0" w:tplc="DB969F36">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7"/>
  </w:num>
  <w:num w:numId="2">
    <w:abstractNumId w:val="5"/>
  </w:num>
  <w:num w:numId="3">
    <w:abstractNumId w:val="11"/>
  </w:num>
  <w:num w:numId="4">
    <w:abstractNumId w:val="1"/>
  </w:num>
  <w:num w:numId="5">
    <w:abstractNumId w:val="3"/>
  </w:num>
  <w:num w:numId="6">
    <w:abstractNumId w:val="2"/>
  </w:num>
  <w:num w:numId="7">
    <w:abstractNumId w:val="0"/>
  </w:num>
  <w:num w:numId="8">
    <w:abstractNumId w:val="6"/>
  </w:num>
  <w:num w:numId="9">
    <w:abstractNumId w:val="9"/>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57"/>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A55"/>
    <w:rsid w:val="0000183C"/>
    <w:rsid w:val="00001C28"/>
    <w:rsid w:val="00002CC6"/>
    <w:rsid w:val="000201EF"/>
    <w:rsid w:val="000251A8"/>
    <w:rsid w:val="00025A53"/>
    <w:rsid w:val="000263EF"/>
    <w:rsid w:val="00033DBE"/>
    <w:rsid w:val="000345BB"/>
    <w:rsid w:val="00041791"/>
    <w:rsid w:val="00043EC9"/>
    <w:rsid w:val="0005422D"/>
    <w:rsid w:val="00054B06"/>
    <w:rsid w:val="00076D26"/>
    <w:rsid w:val="00076F58"/>
    <w:rsid w:val="000963F5"/>
    <w:rsid w:val="000A315F"/>
    <w:rsid w:val="000C0F66"/>
    <w:rsid w:val="000C34B7"/>
    <w:rsid w:val="000D087B"/>
    <w:rsid w:val="000D0E42"/>
    <w:rsid w:val="000E1E72"/>
    <w:rsid w:val="000E2C43"/>
    <w:rsid w:val="00106F4C"/>
    <w:rsid w:val="00112949"/>
    <w:rsid w:val="001134E2"/>
    <w:rsid w:val="001207C2"/>
    <w:rsid w:val="00134E6E"/>
    <w:rsid w:val="001421B9"/>
    <w:rsid w:val="00166765"/>
    <w:rsid w:val="00191C69"/>
    <w:rsid w:val="001B024D"/>
    <w:rsid w:val="001B0F21"/>
    <w:rsid w:val="001B19D4"/>
    <w:rsid w:val="001C069E"/>
    <w:rsid w:val="001D3F33"/>
    <w:rsid w:val="001D4C32"/>
    <w:rsid w:val="001D4C3C"/>
    <w:rsid w:val="001E1FEF"/>
    <w:rsid w:val="001F3344"/>
    <w:rsid w:val="00205C54"/>
    <w:rsid w:val="00214AEF"/>
    <w:rsid w:val="00217243"/>
    <w:rsid w:val="002256C3"/>
    <w:rsid w:val="0023560E"/>
    <w:rsid w:val="00237B63"/>
    <w:rsid w:val="0026232F"/>
    <w:rsid w:val="00262A9F"/>
    <w:rsid w:val="00265DCC"/>
    <w:rsid w:val="00284C87"/>
    <w:rsid w:val="00294500"/>
    <w:rsid w:val="002C7B03"/>
    <w:rsid w:val="002E03BC"/>
    <w:rsid w:val="002E41BE"/>
    <w:rsid w:val="002E5E6B"/>
    <w:rsid w:val="002F1700"/>
    <w:rsid w:val="002F5F27"/>
    <w:rsid w:val="00301A04"/>
    <w:rsid w:val="00306C36"/>
    <w:rsid w:val="00306FDD"/>
    <w:rsid w:val="00310797"/>
    <w:rsid w:val="00314F8B"/>
    <w:rsid w:val="00316592"/>
    <w:rsid w:val="003348D1"/>
    <w:rsid w:val="00343267"/>
    <w:rsid w:val="00364D8D"/>
    <w:rsid w:val="00373810"/>
    <w:rsid w:val="00374A23"/>
    <w:rsid w:val="00376D95"/>
    <w:rsid w:val="00381DC5"/>
    <w:rsid w:val="00385E13"/>
    <w:rsid w:val="003A0B07"/>
    <w:rsid w:val="003C2639"/>
    <w:rsid w:val="003D3B64"/>
    <w:rsid w:val="004232D1"/>
    <w:rsid w:val="004267DF"/>
    <w:rsid w:val="00430EA8"/>
    <w:rsid w:val="004322A9"/>
    <w:rsid w:val="0043358F"/>
    <w:rsid w:val="004501BE"/>
    <w:rsid w:val="00451755"/>
    <w:rsid w:val="00453D8F"/>
    <w:rsid w:val="004558AA"/>
    <w:rsid w:val="004622FE"/>
    <w:rsid w:val="004676B9"/>
    <w:rsid w:val="00496E52"/>
    <w:rsid w:val="00497316"/>
    <w:rsid w:val="004C642B"/>
    <w:rsid w:val="004D0405"/>
    <w:rsid w:val="004D1DA0"/>
    <w:rsid w:val="004D28B4"/>
    <w:rsid w:val="004E4EB4"/>
    <w:rsid w:val="004F0BB5"/>
    <w:rsid w:val="004F10A2"/>
    <w:rsid w:val="004F52B5"/>
    <w:rsid w:val="00501E9C"/>
    <w:rsid w:val="00502918"/>
    <w:rsid w:val="0051416C"/>
    <w:rsid w:val="005172E9"/>
    <w:rsid w:val="00530833"/>
    <w:rsid w:val="00533DD1"/>
    <w:rsid w:val="00537E05"/>
    <w:rsid w:val="00560B22"/>
    <w:rsid w:val="00561A03"/>
    <w:rsid w:val="00565438"/>
    <w:rsid w:val="00565B8C"/>
    <w:rsid w:val="00573DA6"/>
    <w:rsid w:val="00573FBF"/>
    <w:rsid w:val="0059119D"/>
    <w:rsid w:val="005D02A2"/>
    <w:rsid w:val="005E77F4"/>
    <w:rsid w:val="005F3462"/>
    <w:rsid w:val="005F7B15"/>
    <w:rsid w:val="00611330"/>
    <w:rsid w:val="0062672D"/>
    <w:rsid w:val="00635611"/>
    <w:rsid w:val="006429D3"/>
    <w:rsid w:val="0064309D"/>
    <w:rsid w:val="006432B2"/>
    <w:rsid w:val="0065324F"/>
    <w:rsid w:val="0066489C"/>
    <w:rsid w:val="00677CA3"/>
    <w:rsid w:val="006A18C2"/>
    <w:rsid w:val="006B7F93"/>
    <w:rsid w:val="006C65C1"/>
    <w:rsid w:val="006E0D81"/>
    <w:rsid w:val="006F6B17"/>
    <w:rsid w:val="006F6FFC"/>
    <w:rsid w:val="0070734A"/>
    <w:rsid w:val="00710B15"/>
    <w:rsid w:val="00727902"/>
    <w:rsid w:val="007417B9"/>
    <w:rsid w:val="00773405"/>
    <w:rsid w:val="00776CD9"/>
    <w:rsid w:val="00786ADF"/>
    <w:rsid w:val="007D2249"/>
    <w:rsid w:val="007D3D3B"/>
    <w:rsid w:val="007E4C78"/>
    <w:rsid w:val="007E75CD"/>
    <w:rsid w:val="007F2D3C"/>
    <w:rsid w:val="007F684D"/>
    <w:rsid w:val="008024EE"/>
    <w:rsid w:val="00841F7A"/>
    <w:rsid w:val="00853857"/>
    <w:rsid w:val="00863908"/>
    <w:rsid w:val="00867ADB"/>
    <w:rsid w:val="00871E61"/>
    <w:rsid w:val="008722E8"/>
    <w:rsid w:val="00872622"/>
    <w:rsid w:val="008908B3"/>
    <w:rsid w:val="008D0487"/>
    <w:rsid w:val="008D0A0C"/>
    <w:rsid w:val="008D1919"/>
    <w:rsid w:val="008D4878"/>
    <w:rsid w:val="008D7FF3"/>
    <w:rsid w:val="008E1774"/>
    <w:rsid w:val="008F160C"/>
    <w:rsid w:val="009045B1"/>
    <w:rsid w:val="00921F72"/>
    <w:rsid w:val="009251EC"/>
    <w:rsid w:val="00946894"/>
    <w:rsid w:val="00953704"/>
    <w:rsid w:val="009571EC"/>
    <w:rsid w:val="0096189A"/>
    <w:rsid w:val="00961E70"/>
    <w:rsid w:val="00963540"/>
    <w:rsid w:val="00972368"/>
    <w:rsid w:val="00975351"/>
    <w:rsid w:val="00975728"/>
    <w:rsid w:val="0098370F"/>
    <w:rsid w:val="00995BE9"/>
    <w:rsid w:val="00997E65"/>
    <w:rsid w:val="009A144D"/>
    <w:rsid w:val="009A153B"/>
    <w:rsid w:val="009A21B2"/>
    <w:rsid w:val="009A252C"/>
    <w:rsid w:val="009A7D46"/>
    <w:rsid w:val="009B0A0B"/>
    <w:rsid w:val="009D5343"/>
    <w:rsid w:val="009F1ECB"/>
    <w:rsid w:val="00A04FCF"/>
    <w:rsid w:val="00A054D7"/>
    <w:rsid w:val="00A068DC"/>
    <w:rsid w:val="00A1219B"/>
    <w:rsid w:val="00A27020"/>
    <w:rsid w:val="00A309DC"/>
    <w:rsid w:val="00A374CF"/>
    <w:rsid w:val="00A638DB"/>
    <w:rsid w:val="00A92074"/>
    <w:rsid w:val="00AC44CA"/>
    <w:rsid w:val="00AC5AE3"/>
    <w:rsid w:val="00AD1C4B"/>
    <w:rsid w:val="00AE2761"/>
    <w:rsid w:val="00AE5FB6"/>
    <w:rsid w:val="00B2541E"/>
    <w:rsid w:val="00B268E9"/>
    <w:rsid w:val="00B62609"/>
    <w:rsid w:val="00B6601A"/>
    <w:rsid w:val="00B7041B"/>
    <w:rsid w:val="00B7142C"/>
    <w:rsid w:val="00B77683"/>
    <w:rsid w:val="00BA2699"/>
    <w:rsid w:val="00BA3D40"/>
    <w:rsid w:val="00BA6228"/>
    <w:rsid w:val="00BB189D"/>
    <w:rsid w:val="00BB32E6"/>
    <w:rsid w:val="00BB5BA9"/>
    <w:rsid w:val="00BC17B6"/>
    <w:rsid w:val="00BC68F4"/>
    <w:rsid w:val="00BE2CF2"/>
    <w:rsid w:val="00BE3967"/>
    <w:rsid w:val="00BF1C13"/>
    <w:rsid w:val="00C05962"/>
    <w:rsid w:val="00C21364"/>
    <w:rsid w:val="00C323B0"/>
    <w:rsid w:val="00C47107"/>
    <w:rsid w:val="00C5442A"/>
    <w:rsid w:val="00C629C5"/>
    <w:rsid w:val="00C71E02"/>
    <w:rsid w:val="00C71FF7"/>
    <w:rsid w:val="00C734A2"/>
    <w:rsid w:val="00C75F4D"/>
    <w:rsid w:val="00C9179F"/>
    <w:rsid w:val="00C9216A"/>
    <w:rsid w:val="00C94A55"/>
    <w:rsid w:val="00CB2397"/>
    <w:rsid w:val="00CB63C5"/>
    <w:rsid w:val="00CB6C64"/>
    <w:rsid w:val="00CC6266"/>
    <w:rsid w:val="00CE1E4A"/>
    <w:rsid w:val="00CE34B7"/>
    <w:rsid w:val="00CE72F1"/>
    <w:rsid w:val="00CE7A3C"/>
    <w:rsid w:val="00CF318C"/>
    <w:rsid w:val="00D175CA"/>
    <w:rsid w:val="00D21D5A"/>
    <w:rsid w:val="00D2717D"/>
    <w:rsid w:val="00D27D8A"/>
    <w:rsid w:val="00D36089"/>
    <w:rsid w:val="00D45DCA"/>
    <w:rsid w:val="00D526AF"/>
    <w:rsid w:val="00D571B4"/>
    <w:rsid w:val="00D62660"/>
    <w:rsid w:val="00D7443D"/>
    <w:rsid w:val="00D96D41"/>
    <w:rsid w:val="00DA1625"/>
    <w:rsid w:val="00DA1A01"/>
    <w:rsid w:val="00DC253E"/>
    <w:rsid w:val="00DC57B4"/>
    <w:rsid w:val="00DE289B"/>
    <w:rsid w:val="00DE2FA6"/>
    <w:rsid w:val="00DE6C94"/>
    <w:rsid w:val="00DF3275"/>
    <w:rsid w:val="00E03EE3"/>
    <w:rsid w:val="00E05E24"/>
    <w:rsid w:val="00E17CAB"/>
    <w:rsid w:val="00E20DB7"/>
    <w:rsid w:val="00E37F9F"/>
    <w:rsid w:val="00E42618"/>
    <w:rsid w:val="00E44A58"/>
    <w:rsid w:val="00E50846"/>
    <w:rsid w:val="00E54580"/>
    <w:rsid w:val="00E832A3"/>
    <w:rsid w:val="00E871F2"/>
    <w:rsid w:val="00E90C8A"/>
    <w:rsid w:val="00E92FB1"/>
    <w:rsid w:val="00E97D16"/>
    <w:rsid w:val="00EB2DBF"/>
    <w:rsid w:val="00EC4D8C"/>
    <w:rsid w:val="00F01E66"/>
    <w:rsid w:val="00F04162"/>
    <w:rsid w:val="00F06C08"/>
    <w:rsid w:val="00F146C2"/>
    <w:rsid w:val="00F20672"/>
    <w:rsid w:val="00F41C0A"/>
    <w:rsid w:val="00F47090"/>
    <w:rsid w:val="00F774BE"/>
    <w:rsid w:val="00F967AA"/>
    <w:rsid w:val="00FA1EBC"/>
    <w:rsid w:val="00FA2A0F"/>
    <w:rsid w:val="00FA7D30"/>
    <w:rsid w:val="00FB222C"/>
    <w:rsid w:val="00FB3F7C"/>
    <w:rsid w:val="00FC725B"/>
    <w:rsid w:val="00FD33C5"/>
    <w:rsid w:val="00FE0FEA"/>
    <w:rsid w:val="00FE538D"/>
    <w:rsid w:val="00FE7C82"/>
    <w:rsid w:val="00FF2D00"/>
    <w:rsid w:val="00FF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3AC217AA"/>
  <w15:docId w15:val="{0EA3BF0F-1E08-40E0-AB99-7FDB1973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1E66"/>
    <w:rPr>
      <w:rFonts w:ascii="Arial" w:hAnsi="Arial"/>
      <w:sz w:val="24"/>
    </w:rPr>
  </w:style>
  <w:style w:type="paragraph" w:styleId="Heading1">
    <w:name w:val="heading 1"/>
    <w:basedOn w:val="Normal"/>
    <w:next w:val="Normal"/>
    <w:qFormat/>
    <w:rsid w:val="00C94A55"/>
    <w:pPr>
      <w:keepNext/>
      <w:outlineLvl w:val="0"/>
    </w:pPr>
    <w:rPr>
      <w:b/>
      <w:u w:val="single"/>
    </w:rPr>
  </w:style>
  <w:style w:type="paragraph" w:styleId="Heading2">
    <w:name w:val="heading 2"/>
    <w:basedOn w:val="Normal"/>
    <w:next w:val="Normal"/>
    <w:link w:val="Heading2Char"/>
    <w:semiHidden/>
    <w:unhideWhenUsed/>
    <w:qFormat/>
    <w:rsid w:val="00B776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C94A55"/>
    <w:pPr>
      <w:pBdr>
        <w:left w:val="single" w:sz="18" w:space="1" w:color="auto"/>
      </w:pBdr>
    </w:pPr>
  </w:style>
  <w:style w:type="paragraph" w:styleId="Header">
    <w:name w:val="header"/>
    <w:basedOn w:val="Normal"/>
    <w:rsid w:val="00C94A55"/>
    <w:pPr>
      <w:tabs>
        <w:tab w:val="center" w:pos="4320"/>
        <w:tab w:val="right" w:pos="8640"/>
      </w:tabs>
    </w:pPr>
  </w:style>
  <w:style w:type="paragraph" w:styleId="Footer">
    <w:name w:val="footer"/>
    <w:basedOn w:val="Normal"/>
    <w:rsid w:val="00C94A55"/>
    <w:pPr>
      <w:tabs>
        <w:tab w:val="center" w:pos="4320"/>
        <w:tab w:val="right" w:pos="8640"/>
      </w:tabs>
    </w:pPr>
  </w:style>
  <w:style w:type="character" w:styleId="PageNumber">
    <w:name w:val="page number"/>
    <w:basedOn w:val="DefaultParagraphFont"/>
    <w:rsid w:val="00C94A55"/>
  </w:style>
  <w:style w:type="character" w:styleId="Hyperlink">
    <w:name w:val="Hyperlink"/>
    <w:rsid w:val="00B2541E"/>
    <w:rPr>
      <w:color w:val="0000FF"/>
      <w:u w:val="single"/>
    </w:rPr>
  </w:style>
  <w:style w:type="table" w:styleId="TableGrid">
    <w:name w:val="Table Grid"/>
    <w:basedOn w:val="TableNormal"/>
    <w:rsid w:val="00B71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B7768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D7FF3"/>
    <w:pPr>
      <w:ind w:left="720"/>
      <w:contextualSpacing/>
    </w:pPr>
  </w:style>
  <w:style w:type="character" w:styleId="UnresolvedMention">
    <w:name w:val="Unresolved Mention"/>
    <w:basedOn w:val="DefaultParagraphFont"/>
    <w:uiPriority w:val="99"/>
    <w:semiHidden/>
    <w:unhideWhenUsed/>
    <w:rsid w:val="00853857"/>
    <w:rPr>
      <w:color w:val="808080"/>
      <w:shd w:val="clear" w:color="auto" w:fill="E6E6E6"/>
    </w:rPr>
  </w:style>
  <w:style w:type="character" w:styleId="CommentReference">
    <w:name w:val="annotation reference"/>
    <w:basedOn w:val="DefaultParagraphFont"/>
    <w:semiHidden/>
    <w:unhideWhenUsed/>
    <w:rsid w:val="006B7F93"/>
    <w:rPr>
      <w:sz w:val="16"/>
      <w:szCs w:val="16"/>
    </w:rPr>
  </w:style>
  <w:style w:type="paragraph" w:styleId="CommentText">
    <w:name w:val="annotation text"/>
    <w:basedOn w:val="Normal"/>
    <w:link w:val="CommentTextChar"/>
    <w:semiHidden/>
    <w:unhideWhenUsed/>
    <w:rsid w:val="006B7F93"/>
    <w:rPr>
      <w:sz w:val="20"/>
    </w:rPr>
  </w:style>
  <w:style w:type="character" w:customStyle="1" w:styleId="CommentTextChar">
    <w:name w:val="Comment Text Char"/>
    <w:basedOn w:val="DefaultParagraphFont"/>
    <w:link w:val="CommentText"/>
    <w:semiHidden/>
    <w:rsid w:val="006B7F93"/>
    <w:rPr>
      <w:rFonts w:ascii="Arial" w:hAnsi="Arial"/>
    </w:rPr>
  </w:style>
  <w:style w:type="paragraph" w:styleId="CommentSubject">
    <w:name w:val="annotation subject"/>
    <w:basedOn w:val="CommentText"/>
    <w:next w:val="CommentText"/>
    <w:link w:val="CommentSubjectChar"/>
    <w:semiHidden/>
    <w:unhideWhenUsed/>
    <w:rsid w:val="006B7F93"/>
    <w:rPr>
      <w:b/>
      <w:bCs/>
    </w:rPr>
  </w:style>
  <w:style w:type="character" w:customStyle="1" w:styleId="CommentSubjectChar">
    <w:name w:val="Comment Subject Char"/>
    <w:basedOn w:val="CommentTextChar"/>
    <w:link w:val="CommentSubject"/>
    <w:semiHidden/>
    <w:rsid w:val="006B7F93"/>
    <w:rPr>
      <w:rFonts w:ascii="Arial" w:hAnsi="Arial"/>
      <w:b/>
      <w:bCs/>
    </w:rPr>
  </w:style>
  <w:style w:type="paragraph" w:styleId="BalloonText">
    <w:name w:val="Balloon Text"/>
    <w:basedOn w:val="Normal"/>
    <w:link w:val="BalloonTextChar"/>
    <w:semiHidden/>
    <w:unhideWhenUsed/>
    <w:rsid w:val="006B7F93"/>
    <w:rPr>
      <w:rFonts w:ascii="Segoe UI" w:hAnsi="Segoe UI" w:cs="Segoe UI"/>
      <w:sz w:val="18"/>
      <w:szCs w:val="18"/>
    </w:rPr>
  </w:style>
  <w:style w:type="character" w:customStyle="1" w:styleId="BalloonTextChar">
    <w:name w:val="Balloon Text Char"/>
    <w:basedOn w:val="DefaultParagraphFont"/>
    <w:link w:val="BalloonText"/>
    <w:semiHidden/>
    <w:rsid w:val="006B7F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10023">
      <w:bodyDiv w:val="1"/>
      <w:marLeft w:val="0"/>
      <w:marRight w:val="0"/>
      <w:marTop w:val="0"/>
      <w:marBottom w:val="0"/>
      <w:divBdr>
        <w:top w:val="none" w:sz="0" w:space="0" w:color="auto"/>
        <w:left w:val="none" w:sz="0" w:space="0" w:color="auto"/>
        <w:bottom w:val="none" w:sz="0" w:space="0" w:color="auto"/>
        <w:right w:val="none" w:sz="0" w:space="0" w:color="auto"/>
      </w:divBdr>
    </w:div>
    <w:div w:id="73745339">
      <w:bodyDiv w:val="1"/>
      <w:marLeft w:val="0"/>
      <w:marRight w:val="0"/>
      <w:marTop w:val="0"/>
      <w:marBottom w:val="0"/>
      <w:divBdr>
        <w:top w:val="none" w:sz="0" w:space="0" w:color="auto"/>
        <w:left w:val="none" w:sz="0" w:space="0" w:color="auto"/>
        <w:bottom w:val="none" w:sz="0" w:space="0" w:color="auto"/>
        <w:right w:val="none" w:sz="0" w:space="0" w:color="auto"/>
      </w:divBdr>
    </w:div>
    <w:div w:id="276447456">
      <w:bodyDiv w:val="1"/>
      <w:marLeft w:val="0"/>
      <w:marRight w:val="0"/>
      <w:marTop w:val="0"/>
      <w:marBottom w:val="0"/>
      <w:divBdr>
        <w:top w:val="none" w:sz="0" w:space="0" w:color="auto"/>
        <w:left w:val="none" w:sz="0" w:space="0" w:color="auto"/>
        <w:bottom w:val="none" w:sz="0" w:space="0" w:color="auto"/>
        <w:right w:val="none" w:sz="0" w:space="0" w:color="auto"/>
      </w:divBdr>
    </w:div>
    <w:div w:id="1023557999">
      <w:bodyDiv w:val="1"/>
      <w:marLeft w:val="0"/>
      <w:marRight w:val="0"/>
      <w:marTop w:val="0"/>
      <w:marBottom w:val="0"/>
      <w:divBdr>
        <w:top w:val="none" w:sz="0" w:space="0" w:color="auto"/>
        <w:left w:val="none" w:sz="0" w:space="0" w:color="auto"/>
        <w:bottom w:val="none" w:sz="0" w:space="0" w:color="auto"/>
        <w:right w:val="none" w:sz="0" w:space="0" w:color="auto"/>
      </w:divBdr>
    </w:div>
    <w:div w:id="124167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GS.Architect@main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4636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Application for Alternative Project Delivery Method</vt:lpstr>
    </vt:vector>
  </TitlesOfParts>
  <Company>State of Maine, DAFS</Company>
  <LinksUpToDate>false</LinksUpToDate>
  <CharactersWithSpaces>5439</CharactersWithSpaces>
  <SharedDoc>false</SharedDoc>
  <HLinks>
    <vt:vector size="6" baseType="variant">
      <vt:variant>
        <vt:i4>7929856</vt:i4>
      </vt:variant>
      <vt:variant>
        <vt:i4>24</vt:i4>
      </vt:variant>
      <vt:variant>
        <vt:i4>0</vt:i4>
      </vt:variant>
      <vt:variant>
        <vt:i4>5</vt:i4>
      </vt:variant>
      <vt:variant>
        <vt:lpwstr>mailto:BGS.Architect@Maine.gov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Alternative Project Delivery Method</dc:title>
  <dc:creator>Joseph Ostwald</dc:creator>
  <cp:lastModifiedBy>Alexander, Marsha</cp:lastModifiedBy>
  <cp:revision>2</cp:revision>
  <cp:lastPrinted>2019-07-08T13:44:00Z</cp:lastPrinted>
  <dcterms:created xsi:type="dcterms:W3CDTF">2019-07-09T14:57:00Z</dcterms:created>
  <dcterms:modified xsi:type="dcterms:W3CDTF">2019-07-09T14:57:00Z</dcterms:modified>
</cp:coreProperties>
</file>