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bookmarkStart w:id="0" w:name="_GoBack"/>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bookmarkEnd w:id="0"/>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State of Maine through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rsidR="00427DD5" w:rsidRDefault="00427DD5" w:rsidP="00427DD5">
      <w:pPr>
        <w:pStyle w:val="DefaultText"/>
      </w:pPr>
    </w:p>
    <w:p w:rsidR="00427DD5" w:rsidRPr="002A7DDA" w:rsidRDefault="00427DD5" w:rsidP="00427DD5">
      <w:pPr>
        <w:overflowPunct w:val="0"/>
        <w:autoSpaceDE w:val="0"/>
        <w:autoSpaceDN w:val="0"/>
        <w:adjustRightInd w:val="0"/>
        <w:textAlignment w:val="baseline"/>
        <w:rPr>
          <w:b/>
          <w:i/>
          <w:szCs w:val="20"/>
        </w:rPr>
      </w:pPr>
      <w:r w:rsidRPr="00BD731A">
        <w:rPr>
          <w:szCs w:val="20"/>
        </w:rPr>
        <w:t>B</w:t>
      </w:r>
      <w:r w:rsidR="004755D7">
        <w:rPr>
          <w:szCs w:val="20"/>
        </w:rPr>
        <w:t>REM</w:t>
      </w:r>
      <w:r w:rsidRPr="00BD731A">
        <w:rPr>
          <w:szCs w:val="20"/>
        </w:rPr>
        <w:t xml:space="preserve"> Project No.:</w:t>
      </w:r>
      <w:r>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insert number assigned by BREM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r w:rsidRPr="002A7DDA">
        <w:rPr>
          <w:szCs w:val="20"/>
        </w:rPr>
        <w:t>Other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rsidTr="00FF3153">
        <w:tc>
          <w:tcPr>
            <w:tcW w:w="6660" w:type="dxa"/>
          </w:tcPr>
          <w:p w:rsidR="005363E6" w:rsidRDefault="005363E6" w:rsidP="00FF3153">
            <w:pPr>
              <w:keepLines/>
              <w:ind w:left="-19"/>
            </w:pPr>
            <w:r>
              <w:t>Base Bid</w:t>
            </w:r>
          </w:p>
        </w:tc>
        <w:tc>
          <w:tcPr>
            <w:tcW w:w="2160" w:type="dxa"/>
          </w:tcPr>
          <w:p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0F320F" w:rsidP="00FF3153">
            <w:pPr>
              <w:keepLines/>
              <w:ind w:left="-19"/>
            </w:pPr>
            <w:r>
              <w:rPr>
                <w:i/>
                <w:noProof/>
                <w:u w:val="single"/>
              </w:rPr>
              <w:fldChar w:fldCharType="begin">
                <w:ffData>
                  <w:name w:val="Text51"/>
                  <w:enabled/>
                  <w:calcOnExit w:val="0"/>
                  <w:textInput>
                    <w:default w:val="Alternate Bid number and name"/>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rsidTr="00FF3153">
        <w:tc>
          <w:tcPr>
            <w:tcW w:w="6660" w:type="dxa"/>
          </w:tcPr>
          <w:p w:rsidR="005363E6" w:rsidRPr="005363E6" w:rsidRDefault="000F320F" w:rsidP="000F320F">
            <w:pPr>
              <w:keepLines/>
              <w:ind w:left="-19"/>
            </w:pPr>
            <w:r>
              <w:rPr>
                <w:i/>
                <w:noProof/>
                <w:u w:val="single"/>
              </w:rPr>
              <w:fldChar w:fldCharType="begin">
                <w:ffData>
                  <w:name w:val="Text51"/>
                  <w:enabled/>
                  <w:calcOnExit w:val="0"/>
                  <w:textInput>
                    <w:default w:val="Alternate Bid number and name"/>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w:t>
            </w:r>
            <w:r>
              <w:rPr>
                <w:i/>
                <w:noProof/>
                <w:u w:val="single"/>
              </w:rPr>
              <w:fldChar w:fldCharType="end"/>
            </w:r>
            <w:bookmarkEnd w:id="7"/>
          </w:p>
        </w:tc>
        <w:tc>
          <w:tcPr>
            <w:tcW w:w="2160" w:type="dxa"/>
          </w:tcPr>
          <w:p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rsidTr="00FF3153">
        <w:tc>
          <w:tcPr>
            <w:tcW w:w="6660" w:type="dxa"/>
          </w:tcPr>
          <w:p w:rsidR="005363E6" w:rsidRPr="00291516" w:rsidRDefault="005363E6" w:rsidP="00FF3153">
            <w:pPr>
              <w:keepLines/>
              <w:ind w:left="-19"/>
              <w:rPr>
                <w:b/>
              </w:rPr>
            </w:pPr>
            <w:r w:rsidRPr="00291516">
              <w:rPr>
                <w:b/>
              </w:rPr>
              <w:t>Total Contract Amount</w:t>
            </w:r>
            <w:r w:rsidRPr="00291516">
              <w:rPr>
                <w:b/>
              </w:rPr>
              <w:tab/>
            </w:r>
          </w:p>
        </w:tc>
        <w:tc>
          <w:tcPr>
            <w:tcW w:w="2160" w:type="dxa"/>
          </w:tcPr>
          <w:p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rsidR="00427DD5" w:rsidRPr="000C3A35" w:rsidRDefault="00427DD5" w:rsidP="00427DD5"/>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Provisions for late payments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Default="00427DD5" w:rsidP="00427DD5">
      <w:r w:rsidRPr="00253BEE">
        <w:rPr>
          <w:rFonts w:ascii="Arial Narrow" w:hAnsi="Arial Narrow"/>
          <w:b/>
        </w:rPr>
        <w:t>2.1</w:t>
      </w:r>
      <w:r w:rsidRPr="00253BEE">
        <w:rPr>
          <w:rFonts w:ascii="Arial Narrow" w:hAnsi="Arial Narrow"/>
          <w:b/>
        </w:rPr>
        <w:tab/>
      </w:r>
      <w:r w:rsidRPr="00253BEE">
        <w:t xml:space="preserve">The </w:t>
      </w:r>
      <w:r w:rsidR="00974993">
        <w:t>W</w:t>
      </w:r>
      <w:r w:rsidRPr="00253BEE">
        <w:t>ork of this Contract shall be completed on or before</w:t>
      </w:r>
      <w:r w:rsidR="00CC5E76">
        <w:t xml:space="preserve"> the Final Completion date of</w:t>
      </w:r>
      <w:r w:rsidR="00E93EB3">
        <w:t xml:space="preserve"> </w:t>
      </w:r>
      <w:r w:rsidRPr="00253BEE">
        <w:t xml:space="preserve"> </w:t>
      </w:r>
      <w:r w:rsidR="007E3B56">
        <w:rPr>
          <w:b/>
          <w:i/>
          <w:u w:val="single"/>
        </w:rPr>
        <w:fldChar w:fldCharType="begin">
          <w:ffData>
            <w:name w:val="Text27"/>
            <w:enabled/>
            <w:calcOnExit w:val="0"/>
            <w:textInput>
              <w:type w:val="date"/>
              <w:default w:val="31 December 2020"/>
              <w:format w:val="d MMMM yyyy"/>
            </w:textInput>
          </w:ffData>
        </w:fldChar>
      </w:r>
      <w:bookmarkStart w:id="8" w:name="Text27"/>
      <w:r w:rsidR="007E3B56">
        <w:rPr>
          <w:b/>
          <w:i/>
          <w:u w:val="single"/>
        </w:rPr>
        <w:instrText xml:space="preserve"> FORMTEXT </w:instrText>
      </w:r>
      <w:r w:rsidR="007E3B56">
        <w:rPr>
          <w:b/>
          <w:i/>
          <w:u w:val="single"/>
        </w:rPr>
      </w:r>
      <w:r w:rsidR="007E3B56">
        <w:rPr>
          <w:b/>
          <w:i/>
          <w:u w:val="single"/>
        </w:rPr>
        <w:fldChar w:fldCharType="separate"/>
      </w:r>
      <w:r w:rsidR="007E3B56">
        <w:rPr>
          <w:b/>
          <w:i/>
          <w:noProof/>
          <w:u w:val="single"/>
        </w:rPr>
        <w:t>31 December 2020</w:t>
      </w:r>
      <w:r w:rsidR="007E3B56">
        <w:rPr>
          <w:b/>
          <w:i/>
          <w:u w:val="single"/>
        </w:rPr>
        <w:fldChar w:fldCharType="end"/>
      </w:r>
      <w:bookmarkEnd w:id="8"/>
      <w:r w:rsidRPr="00253BEE">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5363E6" w:rsidRPr="00BA503D" w:rsidTr="00FF3153">
        <w:tc>
          <w:tcPr>
            <w:tcW w:w="8630" w:type="dxa"/>
          </w:tcPr>
          <w:p w:rsidR="005363E6" w:rsidRDefault="005363E6" w:rsidP="00FF3153">
            <w:pPr>
              <w:keepNext/>
            </w:pPr>
            <w:r>
              <w:lastRenderedPageBreak/>
              <w:t>The following a</w:t>
            </w:r>
            <w:r w:rsidRPr="00BA503D">
              <w:t xml:space="preserve">bbreviated definitions </w:t>
            </w:r>
            <w:r>
              <w:t xml:space="preserve">are for reference only, </w:t>
            </w:r>
            <w:r w:rsidRPr="00BA503D">
              <w:t xml:space="preserve">see Section </w:t>
            </w:r>
            <w:r w:rsidRPr="00741AE8">
              <w:rPr>
                <w:i/>
              </w:rPr>
              <w:t xml:space="preserve">00 71 00 Definitions </w:t>
            </w:r>
            <w:r w:rsidRPr="00BA503D">
              <w:t>for actual definitions</w:t>
            </w:r>
            <w:r>
              <w:t>.</w:t>
            </w:r>
          </w:p>
          <w:p w:rsidR="005363E6" w:rsidRDefault="005363E6" w:rsidP="00FF3153">
            <w:pPr>
              <w:keepNext/>
            </w:pPr>
            <w:r w:rsidRPr="00BA503D">
              <w:t>Substantial Completion</w:t>
            </w:r>
            <w:r>
              <w:t>:</w:t>
            </w:r>
            <w:r w:rsidRPr="00BA503D">
              <w:t xml:space="preserve"> date</w:t>
            </w:r>
            <w:r>
              <w:t xml:space="preserve"> of first beneficial use by</w:t>
            </w:r>
            <w:r w:rsidRPr="00BA503D">
              <w:t xml:space="preserve"> the Owner.</w:t>
            </w:r>
          </w:p>
          <w:p w:rsidR="005363E6" w:rsidRDefault="005363E6" w:rsidP="00FF3153">
            <w:pPr>
              <w:keepNext/>
            </w:pPr>
            <w:r w:rsidRPr="00BA503D">
              <w:t>Final Completion</w:t>
            </w:r>
            <w:r>
              <w:t xml:space="preserve">: </w:t>
            </w:r>
            <w:r w:rsidRPr="00BA503D">
              <w:t>the Contractor</w:t>
            </w:r>
            <w:r>
              <w:t>’s final completion deadline</w:t>
            </w:r>
            <w:r w:rsidRPr="00BA503D">
              <w:t>.</w:t>
            </w:r>
          </w:p>
          <w:p w:rsidR="005363E6" w:rsidRPr="00BA503D" w:rsidRDefault="005363E6" w:rsidP="00FF3153">
            <w:r w:rsidRPr="00BA503D">
              <w:t>Contract Expiration</w:t>
            </w:r>
            <w:r>
              <w:t>:</w:t>
            </w:r>
            <w:r w:rsidRPr="00BA503D">
              <w:t xml:space="preserve"> the Owner’s deadline for management of contract accounts</w:t>
            </w:r>
            <w:r>
              <w:t>.</w:t>
            </w:r>
          </w:p>
        </w:tc>
      </w:tr>
    </w:tbl>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4755D7">
        <w:t>Real Estate Management</w:t>
      </w:r>
      <w:r w:rsidRPr="00C524D9">
        <w:t xml:space="preserve"> 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843AF7">
        <w:rPr>
          <w:b/>
          <w:i/>
          <w:u w:val="single"/>
        </w:rPr>
      </w:r>
      <w:r w:rsidR="00843AF7">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427DD5" w:rsidP="00427DD5">
      <w:pPr>
        <w:pStyle w:val="ListParagraph"/>
        <w:numPr>
          <w:ilvl w:val="0"/>
          <w:numId w:val="1"/>
        </w:numPr>
        <w:ind w:left="0" w:firstLine="0"/>
      </w:pPr>
      <w:r w:rsidRPr="00C43B05">
        <w:t>Property Insurance for this construction contract</w:t>
      </w:r>
      <w:r>
        <w:t>, described in the Insurance Requirements section of the General Conditions of the contract,</w:t>
      </w:r>
      <w:r w:rsidRPr="00C43B05">
        <w:t xml:space="preserve"> shall be </w:t>
      </w:r>
      <w:r w:rsidR="00D45AB6">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Owner"/>
              <w:listEntry w:val="Renovation or addition insured by Contractor"/>
            </w:ddList>
          </w:ffData>
        </w:fldChar>
      </w:r>
      <w:bookmarkStart w:id="9" w:name="Dropdown2"/>
      <w:r w:rsidR="00D45AB6">
        <w:rPr>
          <w:b/>
          <w:bCs/>
          <w:i/>
          <w:u w:val="single"/>
        </w:rPr>
        <w:instrText xml:space="preserve"> FORMDROPDOWN </w:instrText>
      </w:r>
      <w:r w:rsidR="00843AF7">
        <w:rPr>
          <w:b/>
          <w:bCs/>
          <w:i/>
          <w:u w:val="single"/>
        </w:rPr>
      </w:r>
      <w:r w:rsidR="00843AF7">
        <w:rPr>
          <w:b/>
          <w:bCs/>
          <w:i/>
          <w:u w:val="single"/>
        </w:rPr>
        <w:fldChar w:fldCharType="separate"/>
      </w:r>
      <w:r w:rsidR="00D45AB6">
        <w:rPr>
          <w:b/>
          <w:bCs/>
          <w:i/>
          <w:u w:val="single"/>
        </w:rPr>
        <w:fldChar w:fldCharType="end"/>
      </w:r>
      <w:bookmarkEnd w:id="9"/>
      <w:r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lastRenderedPageBreak/>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rsidR="00427DD5" w:rsidRPr="009B792A" w:rsidRDefault="00427DD5" w:rsidP="00427DD5">
      <w:pPr>
        <w:rPr>
          <w:b/>
          <w:i/>
          <w:sz w:val="20"/>
          <w:szCs w:val="20"/>
        </w:rPr>
      </w:pPr>
      <w:r>
        <w:rPr>
          <w:u w:val="single"/>
        </w:rPr>
        <w:br w:type="page"/>
      </w:r>
    </w:p>
    <w:p w:rsidR="00427DD5" w:rsidRPr="007736BD" w:rsidRDefault="00427DD5" w:rsidP="00427DD5">
      <w:pPr>
        <w:overflowPunct w:val="0"/>
        <w:autoSpaceDE w:val="0"/>
        <w:autoSpaceDN w:val="0"/>
        <w:adjustRightInd w:val="0"/>
        <w:textAlignment w:val="baseline"/>
      </w:pPr>
      <w:r w:rsidRPr="007736BD">
        <w:lastRenderedPageBreak/>
        <w:t>B</w:t>
      </w:r>
      <w:r w:rsidR="004755D7">
        <w:t>REM</w:t>
      </w:r>
      <w:r w:rsidRPr="007736BD">
        <w:t xml:space="preserve"> Project No.: </w:t>
      </w:r>
      <w:r w:rsidRPr="007736BD">
        <w:rPr>
          <w:b/>
          <w:i/>
          <w:u w:val="single"/>
        </w:rPr>
        <w:fldChar w:fldCharType="begin">
          <w:ffData>
            <w:name w:val=""/>
            <w:enabled/>
            <w:calcOnExit w:val="0"/>
            <w:textInput/>
          </w:ffData>
        </w:fldChar>
      </w:r>
      <w:r w:rsidRPr="007736BD">
        <w:rPr>
          <w:b/>
          <w:i/>
          <w:u w:val="single"/>
        </w:rPr>
        <w:instrText xml:space="preserve"> FORMTEXT </w:instrText>
      </w:r>
      <w:r w:rsidRPr="007736BD">
        <w:rPr>
          <w:b/>
          <w:i/>
          <w:u w:val="single"/>
        </w:rPr>
      </w:r>
      <w:r w:rsidRPr="007736BD">
        <w:rPr>
          <w:b/>
          <w:i/>
          <w:u w:val="single"/>
        </w:rPr>
        <w:fldChar w:fldCharType="separate"/>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fldChar w:fldCharType="end"/>
      </w:r>
    </w:p>
    <w:p w:rsidR="00427DD5" w:rsidRPr="007736BD" w:rsidRDefault="00427DD5" w:rsidP="00427DD5">
      <w:pPr>
        <w:autoSpaceDE w:val="0"/>
        <w:autoSpaceDN w:val="0"/>
        <w:adjustRightInd w:val="0"/>
      </w:pPr>
    </w:p>
    <w:p w:rsidR="00427DD5" w:rsidRPr="007736BD" w:rsidRDefault="00427DD5" w:rsidP="00427DD5">
      <w:pPr>
        <w:keepNext/>
        <w:keepLines/>
        <w:overflowPunct w:val="0"/>
        <w:autoSpaceDE w:val="0"/>
        <w:autoSpaceDN w:val="0"/>
        <w:adjustRightInd w:val="0"/>
        <w:textAlignment w:val="baseline"/>
      </w:pPr>
      <w:r w:rsidRPr="007736BD">
        <w:t>The Agreement is effective as of the date last executed by the parties.</w:t>
      </w:r>
    </w:p>
    <w:p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rsidTr="008A4B68">
        <w:tc>
          <w:tcPr>
            <w:tcW w:w="4255" w:type="dxa"/>
          </w:tcPr>
          <w:p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rsidR="00427DD5" w:rsidRPr="00D264C2" w:rsidRDefault="00427DD5" w:rsidP="008A4B68">
            <w:pPr>
              <w:pStyle w:val="AIASignatureBlockSpaceAfter"/>
              <w:keepNext/>
              <w:keepLines/>
              <w:rPr>
                <w:sz w:val="24"/>
                <w:szCs w:val="24"/>
              </w:rPr>
            </w:pPr>
          </w:p>
        </w:tc>
        <w:tc>
          <w:tcPr>
            <w:tcW w:w="4680" w:type="dxa"/>
          </w:tcPr>
          <w:p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rsidR="00427DD5" w:rsidRPr="00D264C2" w:rsidRDefault="00427DD5" w:rsidP="008A4B68">
            <w:pPr>
              <w:pStyle w:val="AIASignatureBlockSpaceAfter"/>
              <w:keepNext/>
              <w:keepLines/>
              <w:ind w:right="-108"/>
              <w:rPr>
                <w:rStyle w:val="AIAEmphasis"/>
                <w:sz w:val="24"/>
                <w:szCs w:val="24"/>
              </w:rPr>
            </w:pPr>
          </w:p>
        </w:tc>
      </w:tr>
      <w:tr w:rsidR="00427DD5" w:rsidRPr="00D264C2" w:rsidTr="008A4B68">
        <w:trPr>
          <w:trHeight w:val="350"/>
        </w:trPr>
        <w:tc>
          <w:tcPr>
            <w:tcW w:w="4255" w:type="dxa"/>
            <w:tcBorders>
              <w:bottom w:val="single" w:sz="4" w:space="0" w:color="auto"/>
            </w:tcBorders>
          </w:tcPr>
          <w:p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rsidR="00427DD5" w:rsidRPr="00D264C2" w:rsidRDefault="00427DD5" w:rsidP="008A4B68">
            <w:pPr>
              <w:pStyle w:val="AIAAgreementBodyText"/>
              <w:keepNext/>
              <w:keepLines/>
              <w:rPr>
                <w:sz w:val="24"/>
                <w:szCs w:val="24"/>
              </w:rPr>
            </w:pP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3"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4"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ing entit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contracting entity</w:t>
            </w:r>
            <w:r>
              <w:rPr>
                <w:sz w:val="24"/>
                <w:szCs w:val="24"/>
              </w:rPr>
              <w:fldChar w:fldCharType="end"/>
            </w:r>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or compan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contractor company</w:t>
            </w:r>
            <w:r>
              <w:rPr>
                <w:sz w:val="24"/>
                <w:szCs w:val="24"/>
              </w:rPr>
              <w:fldChar w:fldCharType="end"/>
            </w: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bl>
    <w:p w:rsidR="00427DD5" w:rsidRPr="00F311F9" w:rsidRDefault="00427DD5" w:rsidP="00427DD5">
      <w:pPr>
        <w:keepNext/>
        <w:keepLines/>
        <w:overflowPunct w:val="0"/>
        <w:autoSpaceDE w:val="0"/>
        <w:autoSpaceDN w:val="0"/>
        <w:adjustRightInd w:val="0"/>
        <w:textAlignment w:val="baseline"/>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overflowPunct w:val="0"/>
        <w:autoSpaceDE w:val="0"/>
        <w:autoSpaceDN w:val="0"/>
        <w:adjustRightInd w:val="0"/>
        <w:textAlignment w:val="baseline"/>
        <w:rPr>
          <w:szCs w:val="20"/>
        </w:rPr>
      </w:pPr>
      <w:r w:rsidRPr="00F311F9">
        <w:rPr>
          <w:i/>
          <w:szCs w:val="20"/>
        </w:rPr>
        <w:t xml:space="preserve">(Indicate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104062"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r>
              <w:rPr>
                <w:rFonts w:ascii="Arial Narrow" w:hAnsi="Arial Narrow"/>
                <w:b/>
                <w:i/>
              </w:rPr>
              <w:instrText xml:space="preserve"> FORMDROPDOWN </w:instrText>
            </w:r>
            <w:r w:rsidR="00843AF7">
              <w:rPr>
                <w:rFonts w:ascii="Arial Narrow" w:hAnsi="Arial Narrow"/>
                <w:b/>
                <w:i/>
              </w:rPr>
            </w:r>
            <w:r w:rsidR="00843AF7">
              <w:rPr>
                <w:rFonts w:ascii="Arial Narrow" w:hAnsi="Arial Narrow"/>
                <w:b/>
                <w:i/>
              </w:rPr>
              <w:fldChar w:fldCharType="separate"/>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15" w:name="Text42"/>
            <w:r>
              <w:rPr>
                <w:i/>
              </w:rPr>
              <w:instrText xml:space="preserve"> FORMTEXT </w:instrText>
            </w:r>
            <w:r>
              <w:rPr>
                <w:i/>
              </w:rPr>
            </w:r>
            <w:r>
              <w:rPr>
                <w:i/>
              </w:rPr>
              <w:fldChar w:fldCharType="separate"/>
            </w:r>
            <w:r>
              <w:rPr>
                <w:i/>
                <w:noProof/>
              </w:rPr>
              <w:t>insert name</w:t>
            </w:r>
            <w:r>
              <w:rPr>
                <w:i/>
              </w:rPr>
              <w:fldChar w:fldCharType="end"/>
            </w:r>
            <w:bookmarkEnd w:id="15"/>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16"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16"/>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17"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17"/>
          </w:p>
        </w:tc>
      </w:tr>
    </w:tbl>
    <w:p w:rsidR="009A5F5B" w:rsidRPr="00686402" w:rsidRDefault="009A5F5B" w:rsidP="00686402"/>
    <w:sectPr w:rsidR="009A5F5B" w:rsidRPr="00686402" w:rsidSect="00686402">
      <w:headerReference w:type="default" r:id="rId8"/>
      <w:footerReference w:type="default" r:id="rId9"/>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D45AB6">
      <w:rPr>
        <w:rStyle w:val="InitialStyle"/>
        <w:rFonts w:ascii="Arial" w:hAnsi="Arial" w:cs="Arial"/>
        <w:noProof/>
        <w:sz w:val="16"/>
        <w:szCs w:val="16"/>
      </w:rPr>
      <w:t>00 52 13 Contract Agreement 17 Apr 2019.docx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843AF7">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843AF7">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D45AB6" w:rsidP="00F634E8">
    <w:pPr>
      <w:pStyle w:val="DefaultText"/>
      <w:tabs>
        <w:tab w:val="center" w:pos="4680"/>
      </w:tabs>
      <w:rPr>
        <w:rStyle w:val="InitialStyle"/>
        <w:b/>
      </w:rPr>
    </w:pPr>
    <w:r>
      <w:rPr>
        <w:rStyle w:val="InitialStyle"/>
        <w:rFonts w:ascii="Arial" w:hAnsi="Arial" w:cs="Arial"/>
        <w:b/>
        <w:color w:val="808080" w:themeColor="background1" w:themeShade="80"/>
        <w:sz w:val="16"/>
        <w:szCs w:val="16"/>
      </w:rPr>
      <w:t>17</w:t>
    </w:r>
    <w:r w:rsidR="00F634E8" w:rsidRPr="00DD1689">
      <w:rPr>
        <w:rStyle w:val="InitialStyle"/>
        <w:rFonts w:ascii="Arial" w:hAnsi="Arial" w:cs="Arial"/>
        <w:b/>
        <w:color w:val="808080" w:themeColor="background1" w:themeShade="80"/>
        <w:sz w:val="16"/>
        <w:szCs w:val="16"/>
      </w:rPr>
      <w:t xml:space="preserve"> </w:t>
    </w:r>
    <w:r>
      <w:rPr>
        <w:rStyle w:val="InitialStyle"/>
        <w:rFonts w:ascii="Arial" w:hAnsi="Arial" w:cs="Arial"/>
        <w:b/>
        <w:color w:val="808080" w:themeColor="background1" w:themeShade="80"/>
        <w:sz w:val="16"/>
        <w:szCs w:val="16"/>
      </w:rPr>
      <w:t>April</w:t>
    </w:r>
    <w:r w:rsidR="00F634E8" w:rsidRPr="00DD1689">
      <w:rPr>
        <w:rStyle w:val="InitialStyle"/>
        <w:rFonts w:ascii="Arial" w:hAnsi="Arial" w:cs="Arial"/>
        <w:b/>
        <w:color w:val="808080" w:themeColor="background1" w:themeShade="80"/>
        <w:sz w:val="16"/>
        <w:szCs w:val="16"/>
      </w:rPr>
      <w:t xml:space="preserve"> 2019</w:t>
    </w:r>
    <w:r w:rsidR="00F634E8">
      <w:rPr>
        <w:rStyle w:val="InitialStyle"/>
        <w:rFonts w:ascii="Arial" w:hAnsi="Arial" w:cs="Arial"/>
        <w:b/>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Xq99bgZW3BR2e9BxYOWEHtnq0BstKPolpitxXhGQ0gx7uv0wVwXx/E5SLCVZ02jM2oiaw86NUk1dvVkgkJlA==" w:salt="rDQNx/v93rP9OSydVkoB0A=="/>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17D4"/>
    <w:rsid w:val="00087FB6"/>
    <w:rsid w:val="00097272"/>
    <w:rsid w:val="000A143A"/>
    <w:rsid w:val="000A7E8C"/>
    <w:rsid w:val="000B052A"/>
    <w:rsid w:val="000B0C17"/>
    <w:rsid w:val="000B1CBC"/>
    <w:rsid w:val="000D66A5"/>
    <w:rsid w:val="000E3321"/>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1D22"/>
    <w:rsid w:val="001B4351"/>
    <w:rsid w:val="001B602F"/>
    <w:rsid w:val="001B6D51"/>
    <w:rsid w:val="001D20AD"/>
    <w:rsid w:val="001D6713"/>
    <w:rsid w:val="001F3FF0"/>
    <w:rsid w:val="00201226"/>
    <w:rsid w:val="00216B38"/>
    <w:rsid w:val="0021777E"/>
    <w:rsid w:val="00222BC6"/>
    <w:rsid w:val="00226870"/>
    <w:rsid w:val="00230C22"/>
    <w:rsid w:val="0023466A"/>
    <w:rsid w:val="002438B9"/>
    <w:rsid w:val="0024567D"/>
    <w:rsid w:val="00264092"/>
    <w:rsid w:val="00270458"/>
    <w:rsid w:val="002840C8"/>
    <w:rsid w:val="002B291C"/>
    <w:rsid w:val="002B3D20"/>
    <w:rsid w:val="002B3EE1"/>
    <w:rsid w:val="002B6370"/>
    <w:rsid w:val="002C41A6"/>
    <w:rsid w:val="002D1707"/>
    <w:rsid w:val="002E0846"/>
    <w:rsid w:val="002E5C80"/>
    <w:rsid w:val="002E7245"/>
    <w:rsid w:val="002F161E"/>
    <w:rsid w:val="002F4129"/>
    <w:rsid w:val="00301F8F"/>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7DD6"/>
    <w:rsid w:val="003F1381"/>
    <w:rsid w:val="003F527A"/>
    <w:rsid w:val="00402BCC"/>
    <w:rsid w:val="00404513"/>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C16DC"/>
    <w:rsid w:val="004C2C45"/>
    <w:rsid w:val="004D53BD"/>
    <w:rsid w:val="004E16B5"/>
    <w:rsid w:val="004E3EE4"/>
    <w:rsid w:val="004E4B94"/>
    <w:rsid w:val="004E575D"/>
    <w:rsid w:val="004E6BF8"/>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44F83"/>
    <w:rsid w:val="00645AC3"/>
    <w:rsid w:val="00646392"/>
    <w:rsid w:val="006520A5"/>
    <w:rsid w:val="00670095"/>
    <w:rsid w:val="00686402"/>
    <w:rsid w:val="006873DD"/>
    <w:rsid w:val="00691A72"/>
    <w:rsid w:val="006A1FDB"/>
    <w:rsid w:val="006A7A99"/>
    <w:rsid w:val="006B20DC"/>
    <w:rsid w:val="006B6BB3"/>
    <w:rsid w:val="006D74D2"/>
    <w:rsid w:val="006E01AC"/>
    <w:rsid w:val="006F68EA"/>
    <w:rsid w:val="007054A0"/>
    <w:rsid w:val="00721E85"/>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3AF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7892"/>
    <w:rsid w:val="009254DF"/>
    <w:rsid w:val="00935B2E"/>
    <w:rsid w:val="00936E97"/>
    <w:rsid w:val="00945FF0"/>
    <w:rsid w:val="00950D97"/>
    <w:rsid w:val="0095256C"/>
    <w:rsid w:val="00953AF2"/>
    <w:rsid w:val="009541E2"/>
    <w:rsid w:val="009549D6"/>
    <w:rsid w:val="009703FF"/>
    <w:rsid w:val="00971E9A"/>
    <w:rsid w:val="00974993"/>
    <w:rsid w:val="00990DB5"/>
    <w:rsid w:val="009A5F5B"/>
    <w:rsid w:val="009B792A"/>
    <w:rsid w:val="009C0A95"/>
    <w:rsid w:val="009C0DCB"/>
    <w:rsid w:val="009C4D48"/>
    <w:rsid w:val="009C74DF"/>
    <w:rsid w:val="009D3DA5"/>
    <w:rsid w:val="009E2BAF"/>
    <w:rsid w:val="009E3378"/>
    <w:rsid w:val="009E33C1"/>
    <w:rsid w:val="009E601E"/>
    <w:rsid w:val="009F4D32"/>
    <w:rsid w:val="00A05B11"/>
    <w:rsid w:val="00A10D2C"/>
    <w:rsid w:val="00A13510"/>
    <w:rsid w:val="00A1634B"/>
    <w:rsid w:val="00A251F2"/>
    <w:rsid w:val="00A3777B"/>
    <w:rsid w:val="00A40F31"/>
    <w:rsid w:val="00A413B9"/>
    <w:rsid w:val="00A42FF9"/>
    <w:rsid w:val="00A43309"/>
    <w:rsid w:val="00A46412"/>
    <w:rsid w:val="00A617AC"/>
    <w:rsid w:val="00A64F3A"/>
    <w:rsid w:val="00A65555"/>
    <w:rsid w:val="00A66B2B"/>
    <w:rsid w:val="00A67F01"/>
    <w:rsid w:val="00A75389"/>
    <w:rsid w:val="00A81B61"/>
    <w:rsid w:val="00AB547B"/>
    <w:rsid w:val="00AC2819"/>
    <w:rsid w:val="00AC4473"/>
    <w:rsid w:val="00AD3882"/>
    <w:rsid w:val="00AD79BE"/>
    <w:rsid w:val="00AF0CA1"/>
    <w:rsid w:val="00AF7B39"/>
    <w:rsid w:val="00B04E52"/>
    <w:rsid w:val="00B05FF7"/>
    <w:rsid w:val="00B1375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190E"/>
    <w:rsid w:val="00D16FC8"/>
    <w:rsid w:val="00D17EC5"/>
    <w:rsid w:val="00D33097"/>
    <w:rsid w:val="00D4145A"/>
    <w:rsid w:val="00D420C5"/>
    <w:rsid w:val="00D4240A"/>
    <w:rsid w:val="00D45AB6"/>
    <w:rsid w:val="00D465D5"/>
    <w:rsid w:val="00D552F5"/>
    <w:rsid w:val="00D634C1"/>
    <w:rsid w:val="00D81BD7"/>
    <w:rsid w:val="00D844CF"/>
    <w:rsid w:val="00D85ACD"/>
    <w:rsid w:val="00D93AED"/>
    <w:rsid w:val="00D950CC"/>
    <w:rsid w:val="00D972D9"/>
    <w:rsid w:val="00DB28F9"/>
    <w:rsid w:val="00DB7115"/>
    <w:rsid w:val="00DC29B7"/>
    <w:rsid w:val="00DC4B41"/>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40E72"/>
    <w:rsid w:val="00F41640"/>
    <w:rsid w:val="00F42083"/>
    <w:rsid w:val="00F44ABD"/>
    <w:rsid w:val="00F520AF"/>
    <w:rsid w:val="00F6058F"/>
    <w:rsid w:val="00F634E8"/>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DDC0-BC64-4D61-BB1C-24EF2962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2017-12-06T20:13:00Z</cp:lastPrinted>
  <dcterms:created xsi:type="dcterms:W3CDTF">2019-04-18T12:32:00Z</dcterms:created>
  <dcterms:modified xsi:type="dcterms:W3CDTF">2019-04-18T12:32:00Z</dcterms:modified>
</cp:coreProperties>
</file>