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5FE0" w14:textId="77777777" w:rsidR="00650720" w:rsidRDefault="0055172C">
      <w:pPr>
        <w:pStyle w:val="Body"/>
        <w:jc w:val="center"/>
        <w:rPr>
          <w:color w:val="000080"/>
          <w:sz w:val="28"/>
          <w:szCs w:val="28"/>
          <w:u w:color="000080"/>
        </w:rPr>
      </w:pPr>
      <w:r>
        <w:rPr>
          <w:i/>
          <w:iCs/>
          <w:color w:val="000080"/>
          <w:sz w:val="28"/>
          <w:szCs w:val="28"/>
          <w:u w:color="000080"/>
        </w:rPr>
        <w:t>Notice to Architects and Engineers</w:t>
      </w:r>
    </w:p>
    <w:p w14:paraId="7C4FCA65" w14:textId="77777777" w:rsidR="00650720" w:rsidRDefault="0055172C">
      <w:pPr>
        <w:pStyle w:val="Body"/>
        <w:jc w:val="center"/>
        <w:rPr>
          <w:color w:val="000080"/>
          <w:sz w:val="28"/>
          <w:szCs w:val="28"/>
          <w:u w:color="000080"/>
        </w:rPr>
      </w:pPr>
      <w:r>
        <w:rPr>
          <w:i/>
          <w:iCs/>
          <w:color w:val="000080"/>
          <w:sz w:val="28"/>
          <w:szCs w:val="28"/>
          <w:u w:color="000080"/>
        </w:rPr>
        <w:t>Request for Qualifications</w:t>
      </w:r>
    </w:p>
    <w:p w14:paraId="1C148379" w14:textId="77777777" w:rsidR="00650720" w:rsidRDefault="00650720">
      <w:pPr>
        <w:pStyle w:val="Heading"/>
        <w:tabs>
          <w:tab w:val="left" w:pos="720"/>
        </w:tabs>
        <w:rPr>
          <w:sz w:val="20"/>
          <w:szCs w:val="20"/>
        </w:rPr>
      </w:pPr>
    </w:p>
    <w:p w14:paraId="5A047952" w14:textId="77777777" w:rsidR="00650720" w:rsidRDefault="0055172C">
      <w:pPr>
        <w:pStyle w:val="Body"/>
        <w:tabs>
          <w:tab w:val="left" w:pos="342"/>
        </w:tabs>
        <w:spacing w:line="360" w:lineRule="auto"/>
        <w:ind w:right="14"/>
        <w:rPr>
          <w:sz w:val="20"/>
          <w:szCs w:val="20"/>
        </w:rPr>
      </w:pPr>
      <w:r>
        <w:rPr>
          <w:sz w:val="20"/>
          <w:szCs w:val="20"/>
        </w:rPr>
        <w:t xml:space="preserve">Maine School Administrative District No. 33 (RSU 33/MSAD 33), wishes to procure architectural/engineering services for the preliminary analysis and planning through construction for a comprehensive PreK-12 Educational Facility in the St. John Valley in northern Maine. </w:t>
      </w:r>
    </w:p>
    <w:p w14:paraId="78AF19C0" w14:textId="77777777" w:rsidR="00650720" w:rsidRDefault="0055172C">
      <w:pPr>
        <w:pStyle w:val="Body"/>
        <w:spacing w:before="280" w:after="280" w:line="360" w:lineRule="auto"/>
        <w:rPr>
          <w:sz w:val="20"/>
          <w:szCs w:val="20"/>
        </w:rPr>
      </w:pPr>
      <w:r>
        <w:rPr>
          <w:sz w:val="20"/>
          <w:szCs w:val="20"/>
        </w:rPr>
        <w:t xml:space="preserve">The vision is to develop a project that would deliver enhanced educational opportunities to students on a regional scale.  The project will result in a comprehensive PreK-12 for the communities of Frenchville, St. Agatha and Madawaska. This facility will also support industry training programs leading to recognized licensure and certification, and may include other related work in the region.  </w:t>
      </w:r>
    </w:p>
    <w:p w14:paraId="707BC838" w14:textId="77777777" w:rsidR="00650720" w:rsidRDefault="0055172C">
      <w:pPr>
        <w:pStyle w:val="Body"/>
        <w:tabs>
          <w:tab w:val="left" w:pos="342"/>
        </w:tabs>
        <w:spacing w:line="360" w:lineRule="auto"/>
        <w:ind w:right="14"/>
        <w:rPr>
          <w:sz w:val="20"/>
          <w:szCs w:val="20"/>
        </w:rPr>
      </w:pPr>
      <w:r>
        <w:rPr>
          <w:sz w:val="20"/>
          <w:szCs w:val="20"/>
        </w:rPr>
        <w:t>The scope of services to be provided includes, but is not limited to;</w:t>
      </w:r>
    </w:p>
    <w:p w14:paraId="57BCF4B8" w14:textId="77777777" w:rsidR="00650720" w:rsidRDefault="0055172C">
      <w:pPr>
        <w:pStyle w:val="Body"/>
        <w:numPr>
          <w:ilvl w:val="0"/>
          <w:numId w:val="2"/>
        </w:numPr>
        <w:spacing w:line="360" w:lineRule="auto"/>
        <w:ind w:right="14"/>
        <w:rPr>
          <w:sz w:val="20"/>
          <w:szCs w:val="20"/>
        </w:rPr>
      </w:pPr>
      <w:r>
        <w:rPr>
          <w:sz w:val="20"/>
          <w:szCs w:val="20"/>
        </w:rPr>
        <w:t>Preliminary analysis of critical elements including infrastructure, regulations, demographics and other key components associated with the project</w:t>
      </w:r>
    </w:p>
    <w:p w14:paraId="070511BC" w14:textId="77777777" w:rsidR="00650720" w:rsidRDefault="0055172C">
      <w:pPr>
        <w:pStyle w:val="Body"/>
        <w:numPr>
          <w:ilvl w:val="0"/>
          <w:numId w:val="2"/>
        </w:numPr>
        <w:spacing w:line="360" w:lineRule="auto"/>
        <w:ind w:right="14"/>
        <w:rPr>
          <w:sz w:val="20"/>
          <w:szCs w:val="20"/>
        </w:rPr>
      </w:pPr>
      <w:r>
        <w:rPr>
          <w:sz w:val="20"/>
          <w:szCs w:val="20"/>
        </w:rPr>
        <w:t>Analysis of existing buildings and sites</w:t>
      </w:r>
    </w:p>
    <w:p w14:paraId="6886196F" w14:textId="77777777" w:rsidR="00650720" w:rsidRDefault="0055172C">
      <w:pPr>
        <w:pStyle w:val="Body"/>
        <w:numPr>
          <w:ilvl w:val="0"/>
          <w:numId w:val="2"/>
        </w:numPr>
        <w:spacing w:line="360" w:lineRule="auto"/>
        <w:ind w:right="14"/>
        <w:rPr>
          <w:sz w:val="20"/>
          <w:szCs w:val="20"/>
        </w:rPr>
      </w:pPr>
      <w:r>
        <w:rPr>
          <w:sz w:val="20"/>
          <w:szCs w:val="20"/>
        </w:rPr>
        <w:t>Site analysis leading to Site Selection and State Board of Education a</w:t>
      </w:r>
      <w:r>
        <w:rPr>
          <w:sz w:val="20"/>
          <w:szCs w:val="20"/>
          <w:lang w:val="it-IT"/>
        </w:rPr>
        <w:t>pproval</w:t>
      </w:r>
    </w:p>
    <w:p w14:paraId="7B8AA3BE" w14:textId="77777777" w:rsidR="00650720" w:rsidRDefault="0055172C">
      <w:pPr>
        <w:pStyle w:val="Body"/>
        <w:numPr>
          <w:ilvl w:val="0"/>
          <w:numId w:val="2"/>
        </w:numPr>
        <w:spacing w:line="360" w:lineRule="auto"/>
        <w:ind w:right="14"/>
        <w:rPr>
          <w:sz w:val="20"/>
          <w:szCs w:val="20"/>
        </w:rPr>
      </w:pPr>
      <w:r>
        <w:rPr>
          <w:sz w:val="20"/>
          <w:szCs w:val="20"/>
        </w:rPr>
        <w:t>Support and integration of the Educational Visioning process</w:t>
      </w:r>
    </w:p>
    <w:p w14:paraId="10B8A9DC" w14:textId="77777777" w:rsidR="00650720" w:rsidRDefault="0055172C">
      <w:pPr>
        <w:pStyle w:val="Body"/>
        <w:numPr>
          <w:ilvl w:val="0"/>
          <w:numId w:val="2"/>
        </w:numPr>
        <w:spacing w:line="360" w:lineRule="auto"/>
        <w:ind w:right="14"/>
        <w:rPr>
          <w:sz w:val="20"/>
          <w:szCs w:val="20"/>
        </w:rPr>
      </w:pPr>
      <w:r>
        <w:rPr>
          <w:sz w:val="20"/>
          <w:szCs w:val="20"/>
        </w:rPr>
        <w:t>Space allocation analysis and program development</w:t>
      </w:r>
    </w:p>
    <w:p w14:paraId="17591DE3" w14:textId="77777777" w:rsidR="00650720" w:rsidRDefault="0055172C">
      <w:pPr>
        <w:pStyle w:val="Body"/>
        <w:numPr>
          <w:ilvl w:val="0"/>
          <w:numId w:val="2"/>
        </w:numPr>
        <w:spacing w:line="360" w:lineRule="auto"/>
        <w:ind w:right="14"/>
        <w:rPr>
          <w:sz w:val="20"/>
          <w:szCs w:val="20"/>
        </w:rPr>
      </w:pPr>
      <w:r>
        <w:rPr>
          <w:sz w:val="20"/>
          <w:szCs w:val="20"/>
        </w:rPr>
        <w:t>Development of Concept Design and budget leading to State Board of Education and referendum approval</w:t>
      </w:r>
    </w:p>
    <w:p w14:paraId="50DC5372" w14:textId="77777777" w:rsidR="00650720" w:rsidRDefault="0055172C">
      <w:pPr>
        <w:pStyle w:val="Body"/>
        <w:numPr>
          <w:ilvl w:val="0"/>
          <w:numId w:val="2"/>
        </w:numPr>
        <w:spacing w:line="360" w:lineRule="auto"/>
        <w:ind w:right="14"/>
        <w:rPr>
          <w:sz w:val="20"/>
          <w:szCs w:val="20"/>
        </w:rPr>
      </w:pPr>
      <w:r>
        <w:rPr>
          <w:sz w:val="20"/>
          <w:szCs w:val="20"/>
        </w:rPr>
        <w:t>Preparation of construction documents and construction administration</w:t>
      </w:r>
    </w:p>
    <w:p w14:paraId="2F7A2F48" w14:textId="77777777" w:rsidR="00650720" w:rsidRDefault="00650720">
      <w:pPr>
        <w:pStyle w:val="Body"/>
        <w:tabs>
          <w:tab w:val="left" w:pos="342"/>
        </w:tabs>
        <w:spacing w:line="360" w:lineRule="auto"/>
        <w:ind w:right="14"/>
        <w:rPr>
          <w:sz w:val="20"/>
          <w:szCs w:val="20"/>
        </w:rPr>
      </w:pPr>
    </w:p>
    <w:p w14:paraId="7D74A216" w14:textId="77777777" w:rsidR="00650720" w:rsidRDefault="0055172C">
      <w:pPr>
        <w:pStyle w:val="Body"/>
        <w:tabs>
          <w:tab w:val="left" w:pos="342"/>
        </w:tabs>
        <w:spacing w:line="360" w:lineRule="auto"/>
        <w:ind w:right="14"/>
        <w:rPr>
          <w:sz w:val="20"/>
          <w:szCs w:val="20"/>
        </w:rPr>
      </w:pPr>
      <w:r>
        <w:rPr>
          <w:sz w:val="20"/>
          <w:szCs w:val="20"/>
        </w:rPr>
        <w:t>The firm will work under the direction of the districts involved in the project and the Department of Education and will be required to coordinate with other consultants contracted by the Owner.</w:t>
      </w:r>
    </w:p>
    <w:p w14:paraId="7E7B2A63" w14:textId="77777777" w:rsidR="00650720" w:rsidRDefault="00650720">
      <w:pPr>
        <w:pStyle w:val="Body"/>
        <w:tabs>
          <w:tab w:val="left" w:pos="342"/>
        </w:tabs>
        <w:spacing w:line="360" w:lineRule="auto"/>
        <w:ind w:right="14"/>
        <w:rPr>
          <w:sz w:val="20"/>
          <w:szCs w:val="20"/>
        </w:rPr>
      </w:pPr>
    </w:p>
    <w:p w14:paraId="561616AB" w14:textId="77777777" w:rsidR="00650720" w:rsidRDefault="0055172C">
      <w:pPr>
        <w:pStyle w:val="Body"/>
        <w:tabs>
          <w:tab w:val="left" w:pos="342"/>
        </w:tabs>
        <w:spacing w:line="360" w:lineRule="auto"/>
        <w:ind w:right="14"/>
        <w:rPr>
          <w:sz w:val="20"/>
          <w:szCs w:val="20"/>
        </w:rPr>
      </w:pPr>
      <w:r>
        <w:rPr>
          <w:sz w:val="20"/>
          <w:szCs w:val="20"/>
        </w:rPr>
        <w:t>Interested firms should submit six paper copies and one electronic copy of a Letter of Interest with a Statement of Qualifications which includes the firm's:</w:t>
      </w:r>
    </w:p>
    <w:p w14:paraId="28707DF5" w14:textId="77777777" w:rsidR="00650720" w:rsidRDefault="0055172C">
      <w:pPr>
        <w:pStyle w:val="Body"/>
        <w:numPr>
          <w:ilvl w:val="0"/>
          <w:numId w:val="4"/>
        </w:numPr>
        <w:spacing w:line="360" w:lineRule="auto"/>
        <w:ind w:right="14"/>
        <w:rPr>
          <w:sz w:val="20"/>
          <w:szCs w:val="20"/>
        </w:rPr>
      </w:pPr>
      <w:r>
        <w:rPr>
          <w:sz w:val="20"/>
          <w:szCs w:val="20"/>
        </w:rPr>
        <w:t>qualifications to undertake this project;</w:t>
      </w:r>
    </w:p>
    <w:p w14:paraId="7E9CDFB1" w14:textId="77777777" w:rsidR="00650720" w:rsidRDefault="0055172C">
      <w:pPr>
        <w:pStyle w:val="Body"/>
        <w:numPr>
          <w:ilvl w:val="0"/>
          <w:numId w:val="4"/>
        </w:numPr>
        <w:spacing w:line="360" w:lineRule="auto"/>
        <w:ind w:right="14"/>
        <w:rPr>
          <w:sz w:val="20"/>
          <w:szCs w:val="20"/>
        </w:rPr>
      </w:pPr>
      <w:r>
        <w:rPr>
          <w:sz w:val="20"/>
          <w:szCs w:val="20"/>
        </w:rPr>
        <w:t>list of projects that demonstrate the firm's capabilities;</w:t>
      </w:r>
    </w:p>
    <w:p w14:paraId="633E7246" w14:textId="77777777" w:rsidR="00650720" w:rsidRDefault="0055172C">
      <w:pPr>
        <w:pStyle w:val="Body"/>
        <w:numPr>
          <w:ilvl w:val="0"/>
          <w:numId w:val="4"/>
        </w:numPr>
        <w:spacing w:line="360" w:lineRule="auto"/>
        <w:ind w:right="14"/>
        <w:rPr>
          <w:sz w:val="20"/>
          <w:szCs w:val="20"/>
        </w:rPr>
      </w:pPr>
      <w:r>
        <w:rPr>
          <w:sz w:val="20"/>
          <w:szCs w:val="20"/>
        </w:rPr>
        <w:t>list of recently completed work of similar type and size projects, with client contact information for each project;</w:t>
      </w:r>
    </w:p>
    <w:p w14:paraId="6DB2D3B3" w14:textId="77777777" w:rsidR="00650720" w:rsidRDefault="0055172C">
      <w:pPr>
        <w:pStyle w:val="Body"/>
        <w:numPr>
          <w:ilvl w:val="0"/>
          <w:numId w:val="5"/>
        </w:numPr>
        <w:spacing w:line="360" w:lineRule="auto"/>
        <w:ind w:right="14"/>
        <w:rPr>
          <w:sz w:val="20"/>
          <w:szCs w:val="20"/>
        </w:rPr>
      </w:pPr>
      <w:r>
        <w:rPr>
          <w:sz w:val="20"/>
          <w:szCs w:val="20"/>
        </w:rPr>
        <w:t>experience with budgets and project cost control, with some results of the firm's activities;</w:t>
      </w:r>
    </w:p>
    <w:p w14:paraId="007065EE" w14:textId="77777777" w:rsidR="00650720" w:rsidRDefault="0055172C">
      <w:pPr>
        <w:pStyle w:val="Body"/>
        <w:numPr>
          <w:ilvl w:val="0"/>
          <w:numId w:val="4"/>
        </w:numPr>
        <w:spacing w:line="360" w:lineRule="auto"/>
        <w:ind w:right="14"/>
        <w:rPr>
          <w:sz w:val="20"/>
          <w:szCs w:val="20"/>
        </w:rPr>
      </w:pPr>
      <w:r>
        <w:rPr>
          <w:sz w:val="20"/>
          <w:szCs w:val="20"/>
        </w:rPr>
        <w:t>profiles of key personnel who will be involved in the project;</w:t>
      </w:r>
    </w:p>
    <w:p w14:paraId="7302FE26" w14:textId="77777777" w:rsidR="00650720" w:rsidRDefault="0055172C">
      <w:pPr>
        <w:pStyle w:val="Body"/>
        <w:numPr>
          <w:ilvl w:val="0"/>
          <w:numId w:val="4"/>
        </w:numPr>
        <w:spacing w:line="360" w:lineRule="auto"/>
        <w:ind w:right="14"/>
        <w:rPr>
          <w:sz w:val="20"/>
          <w:szCs w:val="20"/>
        </w:rPr>
      </w:pPr>
      <w:r>
        <w:rPr>
          <w:sz w:val="20"/>
          <w:szCs w:val="20"/>
        </w:rPr>
        <w:t>statement of current workload and ability to absorb the project; and</w:t>
      </w:r>
    </w:p>
    <w:p w14:paraId="54DCFBD4" w14:textId="77777777" w:rsidR="00650720" w:rsidRDefault="0055172C">
      <w:pPr>
        <w:pStyle w:val="Body"/>
        <w:numPr>
          <w:ilvl w:val="0"/>
          <w:numId w:val="4"/>
        </w:numPr>
        <w:spacing w:line="360" w:lineRule="auto"/>
        <w:ind w:right="14"/>
        <w:rPr>
          <w:sz w:val="20"/>
          <w:szCs w:val="20"/>
        </w:rPr>
      </w:pPr>
      <w:r>
        <w:rPr>
          <w:sz w:val="20"/>
          <w:szCs w:val="20"/>
        </w:rPr>
        <w:t>list of business references other than those listed above, including contact information.</w:t>
      </w:r>
    </w:p>
    <w:p w14:paraId="3CB5DB58" w14:textId="77777777" w:rsidR="00650720" w:rsidRDefault="00650720">
      <w:pPr>
        <w:pStyle w:val="Body"/>
        <w:spacing w:line="360" w:lineRule="auto"/>
        <w:ind w:right="14"/>
        <w:rPr>
          <w:sz w:val="20"/>
          <w:szCs w:val="20"/>
        </w:rPr>
      </w:pPr>
    </w:p>
    <w:p w14:paraId="27AC84F4" w14:textId="77777777" w:rsidR="00650720" w:rsidRDefault="0055172C">
      <w:pPr>
        <w:pStyle w:val="Body"/>
        <w:spacing w:line="360" w:lineRule="auto"/>
        <w:ind w:right="14"/>
        <w:rPr>
          <w:sz w:val="20"/>
          <w:szCs w:val="20"/>
        </w:rPr>
      </w:pPr>
      <w:r>
        <w:rPr>
          <w:sz w:val="20"/>
          <w:szCs w:val="20"/>
        </w:rPr>
        <w:lastRenderedPageBreak/>
        <w:t xml:space="preserve">If the submitting firm plans to undertake the project with the assistance of additional engineering and design professionals, information should be provided as listed above on all firms and individuals.  </w:t>
      </w:r>
    </w:p>
    <w:p w14:paraId="20755125" w14:textId="77777777" w:rsidR="00650720" w:rsidRDefault="00650720">
      <w:pPr>
        <w:pStyle w:val="Body"/>
        <w:spacing w:line="360" w:lineRule="auto"/>
        <w:ind w:right="14"/>
        <w:rPr>
          <w:sz w:val="20"/>
          <w:szCs w:val="20"/>
        </w:rPr>
      </w:pPr>
    </w:p>
    <w:p w14:paraId="4FB6BD60" w14:textId="77777777" w:rsidR="00650720" w:rsidRDefault="0055172C">
      <w:pPr>
        <w:pStyle w:val="Body"/>
        <w:spacing w:line="360" w:lineRule="auto"/>
        <w:ind w:right="14"/>
        <w:rPr>
          <w:rStyle w:val="None"/>
          <w:sz w:val="20"/>
          <w:szCs w:val="20"/>
        </w:rPr>
      </w:pPr>
      <w:r>
        <w:rPr>
          <w:sz w:val="20"/>
          <w:szCs w:val="20"/>
        </w:rPr>
        <w:t xml:space="preserve">The paper copies of the Letter of Interest and Statement of Qualifications should be sent to Benjamin Sirois, Executive Director, Valley Unified Regional Service Center, 84 Pleasant Street, Suite 1, Ft. Kent, ME 04743 to be received no later than 1:00 p.m. on Friday, March 13, 2026 . The electronic copy of the Letter of Interest and Statement of Qualifications should be sent as an attachment to an email addressed to </w:t>
      </w:r>
      <w:hyperlink r:id="rId7" w:history="1">
        <w:r>
          <w:rPr>
            <w:rStyle w:val="Hyperlink0"/>
            <w:lang w:val="fr-FR"/>
          </w:rPr>
          <w:t>bsirois@vuesc.org</w:t>
        </w:r>
      </w:hyperlink>
      <w:r>
        <w:rPr>
          <w:rStyle w:val="None"/>
          <w:sz w:val="20"/>
          <w:szCs w:val="20"/>
        </w:rPr>
        <w:t xml:space="preserve"> to meet the deadline noted above.</w:t>
      </w:r>
    </w:p>
    <w:p w14:paraId="308BE9E9" w14:textId="77777777" w:rsidR="00650720" w:rsidRDefault="00650720">
      <w:pPr>
        <w:pStyle w:val="Body"/>
        <w:tabs>
          <w:tab w:val="left" w:pos="342"/>
        </w:tabs>
        <w:spacing w:line="360" w:lineRule="auto"/>
        <w:ind w:right="14"/>
        <w:rPr>
          <w:rStyle w:val="None"/>
          <w:sz w:val="20"/>
          <w:szCs w:val="20"/>
        </w:rPr>
      </w:pPr>
    </w:p>
    <w:p w14:paraId="029967EA" w14:textId="77777777" w:rsidR="00650720" w:rsidRDefault="0055172C">
      <w:pPr>
        <w:pStyle w:val="Body"/>
        <w:tabs>
          <w:tab w:val="left" w:pos="342"/>
        </w:tabs>
        <w:spacing w:line="360" w:lineRule="auto"/>
        <w:ind w:right="14"/>
        <w:rPr>
          <w:rStyle w:val="None"/>
          <w:sz w:val="20"/>
          <w:szCs w:val="20"/>
        </w:rPr>
      </w:pPr>
      <w:r>
        <w:rPr>
          <w:rStyle w:val="None"/>
          <w:sz w:val="20"/>
          <w:szCs w:val="20"/>
        </w:rPr>
        <w:t>Firms interested in making a submittal are directed to not make personal contact with the Executive Director or other members of either MSAD33 or Madawaska Public Schools.  Any contact may constitute grounds for disqualification of consideration.</w:t>
      </w:r>
    </w:p>
    <w:p w14:paraId="52342E6F" w14:textId="77777777" w:rsidR="00650720" w:rsidRDefault="00650720">
      <w:pPr>
        <w:pStyle w:val="Body"/>
        <w:tabs>
          <w:tab w:val="left" w:pos="342"/>
        </w:tabs>
        <w:spacing w:line="360" w:lineRule="auto"/>
        <w:ind w:right="14"/>
        <w:rPr>
          <w:rStyle w:val="None"/>
          <w:sz w:val="20"/>
          <w:szCs w:val="20"/>
        </w:rPr>
      </w:pPr>
    </w:p>
    <w:p w14:paraId="36E63B88" w14:textId="77777777" w:rsidR="00650720" w:rsidRDefault="0055172C">
      <w:pPr>
        <w:pStyle w:val="Body"/>
        <w:tabs>
          <w:tab w:val="left" w:pos="342"/>
        </w:tabs>
        <w:spacing w:line="360" w:lineRule="auto"/>
        <w:ind w:right="14"/>
      </w:pPr>
      <w:r>
        <w:rPr>
          <w:rStyle w:val="None"/>
          <w:sz w:val="20"/>
          <w:szCs w:val="20"/>
        </w:rPr>
        <w:t>Firms responding will be screened and interviewed on the basis of qualifications only.  Project fees and specific design solutions for this project will not be discussed at the interview.  Specific program information will not be available before the screening of qualification packages.  The selection committee will rank all firms and negotiate terms with the highest ranked firm.</w:t>
      </w:r>
    </w:p>
    <w:sectPr w:rsidR="00650720">
      <w:headerReference w:type="default" r:id="rId8"/>
      <w:footerReference w:type="default" r:id="rId9"/>
      <w:pgSz w:w="12240" w:h="15840"/>
      <w:pgMar w:top="2520" w:right="1440" w:bottom="72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DB5E" w14:textId="77777777" w:rsidR="0055172C" w:rsidRDefault="0055172C">
      <w:r>
        <w:separator/>
      </w:r>
    </w:p>
  </w:endnote>
  <w:endnote w:type="continuationSeparator" w:id="0">
    <w:p w14:paraId="60ED3D04" w14:textId="77777777" w:rsidR="0055172C" w:rsidRDefault="0055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864B" w14:textId="77777777" w:rsidR="00650720" w:rsidRDefault="0055172C">
    <w:pPr>
      <w:pStyle w:val="Body"/>
      <w:tabs>
        <w:tab w:val="right" w:pos="9340"/>
      </w:tabs>
    </w:pPr>
    <w:r>
      <w:rPr>
        <w:sz w:val="18"/>
        <w:szCs w:val="18"/>
      </w:rPr>
      <w:t>RFQ for services 02.10.26.doc</w:t>
    </w:r>
    <w:r>
      <w:rPr>
        <w:sz w:val="18"/>
        <w:szCs w:val="18"/>
      </w:rPr>
      <w:tab/>
    </w:r>
    <w:r>
      <w:rPr>
        <w:sz w:val="18"/>
        <w:szCs w:val="18"/>
      </w:rPr>
      <w:fldChar w:fldCharType="begin"/>
    </w:r>
    <w:r>
      <w:rPr>
        <w:sz w:val="18"/>
        <w:szCs w:val="18"/>
      </w:rPr>
      <w:instrText xml:space="preserve"> PAGE </w:instrText>
    </w:r>
    <w:r>
      <w:rPr>
        <w:sz w:val="18"/>
        <w:szCs w:val="18"/>
      </w:rPr>
      <w:fldChar w:fldCharType="separate"/>
    </w:r>
    <w:r w:rsidR="000D0B60">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D0B60">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A5F4" w14:textId="77777777" w:rsidR="0055172C" w:rsidRDefault="0055172C">
      <w:r>
        <w:separator/>
      </w:r>
    </w:p>
  </w:footnote>
  <w:footnote w:type="continuationSeparator" w:id="0">
    <w:p w14:paraId="48ED3A9B" w14:textId="77777777" w:rsidR="0055172C" w:rsidRDefault="0055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AAB1" w14:textId="77777777" w:rsidR="00650720" w:rsidRDefault="00650720">
    <w:pPr>
      <w:pStyle w:val="Body"/>
      <w:tabs>
        <w:tab w:val="center" w:pos="4320"/>
        <w:tab w:val="right"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B28BC"/>
    <w:multiLevelType w:val="hybridMultilevel"/>
    <w:tmpl w:val="51BC1FC0"/>
    <w:numStyleLink w:val="ImportedStyle2"/>
  </w:abstractNum>
  <w:abstractNum w:abstractNumId="1" w15:restartNumberingAfterBreak="0">
    <w:nsid w:val="50593798"/>
    <w:multiLevelType w:val="hybridMultilevel"/>
    <w:tmpl w:val="3A7042FC"/>
    <w:numStyleLink w:val="ImportedStyle1"/>
  </w:abstractNum>
  <w:abstractNum w:abstractNumId="2" w15:restartNumberingAfterBreak="0">
    <w:nsid w:val="5D52543E"/>
    <w:multiLevelType w:val="hybridMultilevel"/>
    <w:tmpl w:val="3A7042FC"/>
    <w:styleLink w:val="ImportedStyle1"/>
    <w:lvl w:ilvl="0" w:tplc="34D2DF3E">
      <w:start w:val="1"/>
      <w:numFmt w:val="bullet"/>
      <w:lvlText w:val="●"/>
      <w:lvlJc w:val="left"/>
      <w:pPr>
        <w:tabs>
          <w:tab w:val="left" w:pos="342"/>
        </w:tabs>
        <w:ind w:left="71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A64BE30">
      <w:start w:val="1"/>
      <w:numFmt w:val="bullet"/>
      <w:lvlText w:val="o"/>
      <w:lvlJc w:val="left"/>
      <w:pPr>
        <w:tabs>
          <w:tab w:val="left" w:pos="342"/>
        </w:tabs>
        <w:ind w:left="143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5A6134E">
      <w:start w:val="1"/>
      <w:numFmt w:val="bullet"/>
      <w:lvlText w:val="▪"/>
      <w:lvlJc w:val="left"/>
      <w:pPr>
        <w:tabs>
          <w:tab w:val="left" w:pos="342"/>
        </w:tabs>
        <w:ind w:left="2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D285D6">
      <w:start w:val="1"/>
      <w:numFmt w:val="bullet"/>
      <w:lvlText w:val="●"/>
      <w:lvlJc w:val="left"/>
      <w:pPr>
        <w:tabs>
          <w:tab w:val="left" w:pos="342"/>
        </w:tabs>
        <w:ind w:left="287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007E2C">
      <w:start w:val="1"/>
      <w:numFmt w:val="bullet"/>
      <w:lvlText w:val="o"/>
      <w:lvlJc w:val="left"/>
      <w:pPr>
        <w:tabs>
          <w:tab w:val="left" w:pos="342"/>
        </w:tabs>
        <w:ind w:left="359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D3A4920">
      <w:start w:val="1"/>
      <w:numFmt w:val="bullet"/>
      <w:lvlText w:val="▪"/>
      <w:lvlJc w:val="left"/>
      <w:pPr>
        <w:tabs>
          <w:tab w:val="left" w:pos="342"/>
        </w:tabs>
        <w:ind w:left="4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BC9D5E">
      <w:start w:val="1"/>
      <w:numFmt w:val="bullet"/>
      <w:lvlText w:val="●"/>
      <w:lvlJc w:val="left"/>
      <w:pPr>
        <w:tabs>
          <w:tab w:val="left" w:pos="342"/>
        </w:tabs>
        <w:ind w:left="503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43C0E98">
      <w:start w:val="1"/>
      <w:numFmt w:val="bullet"/>
      <w:lvlText w:val="o"/>
      <w:lvlJc w:val="left"/>
      <w:pPr>
        <w:tabs>
          <w:tab w:val="left" w:pos="342"/>
        </w:tabs>
        <w:ind w:left="5756"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CE0BA4E">
      <w:start w:val="1"/>
      <w:numFmt w:val="bullet"/>
      <w:lvlText w:val="▪"/>
      <w:lvlJc w:val="left"/>
      <w:pPr>
        <w:tabs>
          <w:tab w:val="left" w:pos="342"/>
        </w:tabs>
        <w:ind w:left="64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61963DF"/>
    <w:multiLevelType w:val="hybridMultilevel"/>
    <w:tmpl w:val="51BC1FC0"/>
    <w:styleLink w:val="ImportedStyle2"/>
    <w:lvl w:ilvl="0" w:tplc="8B165A2A">
      <w:start w:val="1"/>
      <w:numFmt w:val="upperLetter"/>
      <w:lvlText w:val="%1."/>
      <w:lvlJc w:val="left"/>
      <w:pPr>
        <w:ind w:left="513"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61264274">
      <w:start w:val="1"/>
      <w:numFmt w:val="lowerLetter"/>
      <w:lvlText w:val="%2."/>
      <w:lvlJc w:val="left"/>
      <w:pPr>
        <w:ind w:left="1233" w:hanging="342"/>
      </w:pPr>
      <w:rPr>
        <w:rFonts w:hAnsi="Arial Unicode MS"/>
        <w:caps w:val="0"/>
        <w:smallCaps w:val="0"/>
        <w:strike w:val="0"/>
        <w:dstrike w:val="0"/>
        <w:outline w:val="0"/>
        <w:emboss w:val="0"/>
        <w:imprint w:val="0"/>
        <w:spacing w:val="0"/>
        <w:w w:val="100"/>
        <w:kern w:val="0"/>
        <w:position w:val="0"/>
        <w:highlight w:val="none"/>
        <w:vertAlign w:val="baseline"/>
      </w:rPr>
    </w:lvl>
    <w:lvl w:ilvl="2" w:tplc="D67CD4F8">
      <w:start w:val="1"/>
      <w:numFmt w:val="lowerRoman"/>
      <w:lvlText w:val="%3."/>
      <w:lvlJc w:val="left"/>
      <w:pPr>
        <w:ind w:left="1953" w:hanging="273"/>
      </w:pPr>
      <w:rPr>
        <w:rFonts w:hAnsi="Arial Unicode MS"/>
        <w:caps w:val="0"/>
        <w:smallCaps w:val="0"/>
        <w:strike w:val="0"/>
        <w:dstrike w:val="0"/>
        <w:outline w:val="0"/>
        <w:emboss w:val="0"/>
        <w:imprint w:val="0"/>
        <w:spacing w:val="0"/>
        <w:w w:val="100"/>
        <w:kern w:val="0"/>
        <w:position w:val="0"/>
        <w:highlight w:val="none"/>
        <w:vertAlign w:val="baseline"/>
      </w:rPr>
    </w:lvl>
    <w:lvl w:ilvl="3" w:tplc="B7AA908C">
      <w:start w:val="1"/>
      <w:numFmt w:val="decimal"/>
      <w:lvlText w:val="%4."/>
      <w:lvlJc w:val="left"/>
      <w:pPr>
        <w:ind w:left="2673" w:hanging="342"/>
      </w:pPr>
      <w:rPr>
        <w:rFonts w:hAnsi="Arial Unicode MS"/>
        <w:caps w:val="0"/>
        <w:smallCaps w:val="0"/>
        <w:strike w:val="0"/>
        <w:dstrike w:val="0"/>
        <w:outline w:val="0"/>
        <w:emboss w:val="0"/>
        <w:imprint w:val="0"/>
        <w:spacing w:val="0"/>
        <w:w w:val="100"/>
        <w:kern w:val="0"/>
        <w:position w:val="0"/>
        <w:highlight w:val="none"/>
        <w:vertAlign w:val="baseline"/>
      </w:rPr>
    </w:lvl>
    <w:lvl w:ilvl="4" w:tplc="E406397E">
      <w:start w:val="1"/>
      <w:numFmt w:val="lowerLetter"/>
      <w:lvlText w:val="%5."/>
      <w:lvlJc w:val="left"/>
      <w:pPr>
        <w:ind w:left="3393"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FA8A0F1C">
      <w:start w:val="1"/>
      <w:numFmt w:val="lowerRoman"/>
      <w:lvlText w:val="%6."/>
      <w:lvlJc w:val="left"/>
      <w:pPr>
        <w:ind w:left="4113" w:hanging="273"/>
      </w:pPr>
      <w:rPr>
        <w:rFonts w:hAnsi="Arial Unicode MS"/>
        <w:caps w:val="0"/>
        <w:smallCaps w:val="0"/>
        <w:strike w:val="0"/>
        <w:dstrike w:val="0"/>
        <w:outline w:val="0"/>
        <w:emboss w:val="0"/>
        <w:imprint w:val="0"/>
        <w:spacing w:val="0"/>
        <w:w w:val="100"/>
        <w:kern w:val="0"/>
        <w:position w:val="0"/>
        <w:highlight w:val="none"/>
        <w:vertAlign w:val="baseline"/>
      </w:rPr>
    </w:lvl>
    <w:lvl w:ilvl="6" w:tplc="E8627C02">
      <w:start w:val="1"/>
      <w:numFmt w:val="decimal"/>
      <w:lvlText w:val="%7."/>
      <w:lvlJc w:val="left"/>
      <w:pPr>
        <w:ind w:left="4833" w:hanging="342"/>
      </w:pPr>
      <w:rPr>
        <w:rFonts w:hAnsi="Arial Unicode MS"/>
        <w:caps w:val="0"/>
        <w:smallCaps w:val="0"/>
        <w:strike w:val="0"/>
        <w:dstrike w:val="0"/>
        <w:outline w:val="0"/>
        <w:emboss w:val="0"/>
        <w:imprint w:val="0"/>
        <w:spacing w:val="0"/>
        <w:w w:val="100"/>
        <w:kern w:val="0"/>
        <w:position w:val="0"/>
        <w:highlight w:val="none"/>
        <w:vertAlign w:val="baseline"/>
      </w:rPr>
    </w:lvl>
    <w:lvl w:ilvl="7" w:tplc="E59AD224">
      <w:start w:val="1"/>
      <w:numFmt w:val="lowerLetter"/>
      <w:lvlText w:val="%8."/>
      <w:lvlJc w:val="left"/>
      <w:pPr>
        <w:ind w:left="5553" w:hanging="342"/>
      </w:pPr>
      <w:rPr>
        <w:rFonts w:hAnsi="Arial Unicode MS"/>
        <w:caps w:val="0"/>
        <w:smallCaps w:val="0"/>
        <w:strike w:val="0"/>
        <w:dstrike w:val="0"/>
        <w:outline w:val="0"/>
        <w:emboss w:val="0"/>
        <w:imprint w:val="0"/>
        <w:spacing w:val="0"/>
        <w:w w:val="100"/>
        <w:kern w:val="0"/>
        <w:position w:val="0"/>
        <w:highlight w:val="none"/>
        <w:vertAlign w:val="baseline"/>
      </w:rPr>
    </w:lvl>
    <w:lvl w:ilvl="8" w:tplc="33B4090E">
      <w:start w:val="1"/>
      <w:numFmt w:val="lowerRoman"/>
      <w:lvlText w:val="%9."/>
      <w:lvlJc w:val="left"/>
      <w:pPr>
        <w:ind w:left="6273" w:hanging="27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2281334">
    <w:abstractNumId w:val="2"/>
  </w:num>
  <w:num w:numId="2" w16cid:durableId="910702130">
    <w:abstractNumId w:val="1"/>
  </w:num>
  <w:num w:numId="3" w16cid:durableId="1985966997">
    <w:abstractNumId w:val="3"/>
  </w:num>
  <w:num w:numId="4" w16cid:durableId="1638611605">
    <w:abstractNumId w:val="0"/>
  </w:num>
  <w:num w:numId="5" w16cid:durableId="1264799046">
    <w:abstractNumId w:val="0"/>
    <w:lvlOverride w:ilvl="0">
      <w:lvl w:ilvl="0" w:tplc="261EBD36">
        <w:start w:val="1"/>
        <w:numFmt w:val="upperLetter"/>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9A829CC">
        <w:start w:val="1"/>
        <w:numFmt w:val="lowerLetter"/>
        <w:lvlText w:val="%2."/>
        <w:lvlJc w:val="left"/>
        <w:pPr>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2A29D2">
        <w:start w:val="1"/>
        <w:numFmt w:val="lowerRoman"/>
        <w:lvlText w:val="%3."/>
        <w:lvlJc w:val="left"/>
        <w:pPr>
          <w:ind w:left="19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628C026">
        <w:start w:val="1"/>
        <w:numFmt w:val="decimal"/>
        <w:lvlText w:val="%4."/>
        <w:lvlJc w:val="left"/>
        <w:pPr>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1412E0">
        <w:start w:val="1"/>
        <w:numFmt w:val="lowerLetter"/>
        <w:lvlText w:val="%5."/>
        <w:lvlJc w:val="left"/>
        <w:pPr>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AE2008">
        <w:start w:val="1"/>
        <w:numFmt w:val="lowerRoman"/>
        <w:lvlText w:val="%6."/>
        <w:lvlJc w:val="left"/>
        <w:pPr>
          <w:ind w:left="41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C46116">
        <w:start w:val="1"/>
        <w:numFmt w:val="decimal"/>
        <w:lvlText w:val="%7."/>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C520CAC">
        <w:start w:val="1"/>
        <w:numFmt w:val="lowerLetter"/>
        <w:lvlText w:val="%8."/>
        <w:lvlJc w:val="left"/>
        <w:pPr>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C8E38FE">
        <w:start w:val="1"/>
        <w:numFmt w:val="lowerRoman"/>
        <w:lvlText w:val="%9."/>
        <w:lvlJc w:val="left"/>
        <w:pPr>
          <w:ind w:left="63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20"/>
    <w:rsid w:val="000D0B60"/>
    <w:rsid w:val="001B1F84"/>
    <w:rsid w:val="0055172C"/>
    <w:rsid w:val="00650720"/>
    <w:rsid w:val="006C3CDE"/>
    <w:rsid w:val="0072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CD11"/>
  <w15:docId w15:val="{263697DB-CA71-48DB-A985-0AA0053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 w:type="paragraph" w:customStyle="1" w:styleId="Heading">
    <w:name w:val="Heading"/>
    <w:next w:val="Body"/>
    <w:pPr>
      <w:keepNext/>
      <w:outlineLvl w:val="0"/>
    </w:pPr>
    <w:rPr>
      <w:rFonts w:ascii="Arial" w:eastAsia="Arial" w:hAnsi="Arial" w:cs="Arial"/>
      <w:b/>
      <w:bCs/>
      <w:color w:val="000000"/>
      <w:sz w:val="24"/>
      <w:szCs w:val="24"/>
      <w:u w:val="single"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outline w:val="0"/>
      <w:color w:val="1155CC"/>
      <w:sz w:val="20"/>
      <w:szCs w:val="20"/>
      <w:u w:val="single" w:color="1155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sirois@vue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3054</Characters>
  <Application>Microsoft Office Word</Application>
  <DocSecurity>4</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Chiang, Valerie</dc:creator>
  <cp:lastModifiedBy>Alexander, Marsha</cp:lastModifiedBy>
  <cp:revision>2</cp:revision>
  <dcterms:created xsi:type="dcterms:W3CDTF">2026-02-11T16:19:00Z</dcterms:created>
  <dcterms:modified xsi:type="dcterms:W3CDTF">2026-02-11T16:19:00Z</dcterms:modified>
</cp:coreProperties>
</file>