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29D8A" w14:textId="33E97E10" w:rsidR="008C669B" w:rsidRPr="002960AA" w:rsidRDefault="00A07298" w:rsidP="00855C43">
      <w:pPr>
        <w:rPr>
          <w:sz w:val="22"/>
          <w:szCs w:val="22"/>
        </w:rPr>
      </w:pPr>
      <w:r w:rsidRPr="002960AA">
        <w:rPr>
          <w:sz w:val="22"/>
          <w:szCs w:val="22"/>
        </w:rPr>
        <w:t>Table of Content</w:t>
      </w:r>
      <w:r w:rsidR="00E35CC2" w:rsidRPr="002960AA">
        <w:rPr>
          <w:sz w:val="22"/>
          <w:szCs w:val="22"/>
        </w:rPr>
        <w:t>s</w:t>
      </w:r>
    </w:p>
    <w:p w14:paraId="502275D9" w14:textId="77777777" w:rsidR="00A07298" w:rsidRPr="00FE3977" w:rsidRDefault="00A07298" w:rsidP="00855C43">
      <w:pPr>
        <w:rPr>
          <w:sz w:val="22"/>
          <w:szCs w:val="22"/>
          <w:highlight w:val="cyan"/>
        </w:rPr>
      </w:pPr>
    </w:p>
    <w:p w14:paraId="2CC65228" w14:textId="7976DEE6" w:rsidR="00A116DE" w:rsidRDefault="00A07298">
      <w:pPr>
        <w:pStyle w:val="TOC1"/>
        <w:rPr>
          <w:rFonts w:asciiTheme="minorHAnsi" w:eastAsiaTheme="minorEastAsia" w:hAnsiTheme="minorHAnsi" w:cstheme="minorBidi"/>
          <w:noProof/>
          <w:sz w:val="22"/>
          <w:szCs w:val="22"/>
        </w:rPr>
      </w:pPr>
      <w:r w:rsidRPr="00FE3977">
        <w:rPr>
          <w:highlight w:val="cyan"/>
        </w:rPr>
        <w:fldChar w:fldCharType="begin"/>
      </w:r>
      <w:r w:rsidRPr="00FE3977">
        <w:rPr>
          <w:highlight w:val="cyan"/>
        </w:rPr>
        <w:instrText xml:space="preserve"> TOC \o "1-1" \h \z \u </w:instrText>
      </w:r>
      <w:r w:rsidRPr="00FE3977">
        <w:rPr>
          <w:highlight w:val="cyan"/>
        </w:rPr>
        <w:fldChar w:fldCharType="separate"/>
      </w:r>
      <w:hyperlink w:anchor="_Toc109398375" w:history="1">
        <w:r w:rsidR="00A116DE" w:rsidRPr="00F327A3">
          <w:rPr>
            <w:rStyle w:val="Hyperlink"/>
            <w:noProof/>
          </w:rPr>
          <w:t>1.</w:t>
        </w:r>
        <w:r w:rsidR="00A116DE">
          <w:rPr>
            <w:rFonts w:asciiTheme="minorHAnsi" w:eastAsiaTheme="minorEastAsia" w:hAnsiTheme="minorHAnsi" w:cstheme="minorBidi"/>
            <w:noProof/>
            <w:sz w:val="22"/>
            <w:szCs w:val="22"/>
          </w:rPr>
          <w:tab/>
        </w:r>
        <w:r w:rsidR="00A116DE" w:rsidRPr="00F327A3">
          <w:rPr>
            <w:rStyle w:val="Hyperlink"/>
            <w:noProof/>
          </w:rPr>
          <w:t>American Rescue Plan Act of 2021</w:t>
        </w:r>
        <w:r w:rsidR="00A116DE">
          <w:rPr>
            <w:noProof/>
            <w:webHidden/>
          </w:rPr>
          <w:tab/>
        </w:r>
        <w:r w:rsidR="00A116DE">
          <w:rPr>
            <w:noProof/>
            <w:webHidden/>
          </w:rPr>
          <w:fldChar w:fldCharType="begin"/>
        </w:r>
        <w:r w:rsidR="00A116DE">
          <w:rPr>
            <w:noProof/>
            <w:webHidden/>
          </w:rPr>
          <w:instrText xml:space="preserve"> PAGEREF _Toc109398375 \h </w:instrText>
        </w:r>
        <w:r w:rsidR="00A116DE">
          <w:rPr>
            <w:noProof/>
            <w:webHidden/>
          </w:rPr>
        </w:r>
        <w:r w:rsidR="00A116DE">
          <w:rPr>
            <w:noProof/>
            <w:webHidden/>
          </w:rPr>
          <w:fldChar w:fldCharType="separate"/>
        </w:r>
        <w:r w:rsidR="00A116DE">
          <w:rPr>
            <w:noProof/>
            <w:webHidden/>
          </w:rPr>
          <w:t>2</w:t>
        </w:r>
        <w:r w:rsidR="00A116DE">
          <w:rPr>
            <w:noProof/>
            <w:webHidden/>
          </w:rPr>
          <w:fldChar w:fldCharType="end"/>
        </w:r>
      </w:hyperlink>
    </w:p>
    <w:p w14:paraId="4F4A9867" w14:textId="3DE3B1EE" w:rsidR="00A116DE" w:rsidRDefault="00A3212F">
      <w:pPr>
        <w:pStyle w:val="TOC1"/>
        <w:rPr>
          <w:rFonts w:asciiTheme="minorHAnsi" w:eastAsiaTheme="minorEastAsia" w:hAnsiTheme="minorHAnsi" w:cstheme="minorBidi"/>
          <w:noProof/>
          <w:sz w:val="22"/>
          <w:szCs w:val="22"/>
        </w:rPr>
      </w:pPr>
      <w:hyperlink w:anchor="_Toc109398376" w:history="1">
        <w:r w:rsidR="00A116DE" w:rsidRPr="00F327A3">
          <w:rPr>
            <w:rStyle w:val="Hyperlink"/>
            <w:noProof/>
          </w:rPr>
          <w:t>2.</w:t>
        </w:r>
        <w:r w:rsidR="00A116DE">
          <w:rPr>
            <w:rFonts w:asciiTheme="minorHAnsi" w:eastAsiaTheme="minorEastAsia" w:hAnsiTheme="minorHAnsi" w:cstheme="minorBidi"/>
            <w:noProof/>
            <w:sz w:val="22"/>
            <w:szCs w:val="22"/>
          </w:rPr>
          <w:tab/>
        </w:r>
        <w:r w:rsidR="00A116DE" w:rsidRPr="00F327A3">
          <w:rPr>
            <w:rStyle w:val="Hyperlink"/>
            <w:noProof/>
          </w:rPr>
          <w:t>Equal Opportunity</w:t>
        </w:r>
        <w:r w:rsidR="00A116DE">
          <w:rPr>
            <w:noProof/>
            <w:webHidden/>
          </w:rPr>
          <w:tab/>
        </w:r>
        <w:r w:rsidR="00A116DE">
          <w:rPr>
            <w:noProof/>
            <w:webHidden/>
          </w:rPr>
          <w:fldChar w:fldCharType="begin"/>
        </w:r>
        <w:r w:rsidR="00A116DE">
          <w:rPr>
            <w:noProof/>
            <w:webHidden/>
          </w:rPr>
          <w:instrText xml:space="preserve"> PAGEREF _Toc109398376 \h </w:instrText>
        </w:r>
        <w:r w:rsidR="00A116DE">
          <w:rPr>
            <w:noProof/>
            <w:webHidden/>
          </w:rPr>
        </w:r>
        <w:r w:rsidR="00A116DE">
          <w:rPr>
            <w:noProof/>
            <w:webHidden/>
          </w:rPr>
          <w:fldChar w:fldCharType="separate"/>
        </w:r>
        <w:r w:rsidR="00A116DE">
          <w:rPr>
            <w:noProof/>
            <w:webHidden/>
          </w:rPr>
          <w:t>2</w:t>
        </w:r>
        <w:r w:rsidR="00A116DE">
          <w:rPr>
            <w:noProof/>
            <w:webHidden/>
          </w:rPr>
          <w:fldChar w:fldCharType="end"/>
        </w:r>
      </w:hyperlink>
    </w:p>
    <w:p w14:paraId="7BC59961" w14:textId="06F362C0" w:rsidR="00A116DE" w:rsidRDefault="00A3212F">
      <w:pPr>
        <w:pStyle w:val="TOC1"/>
        <w:rPr>
          <w:rFonts w:asciiTheme="minorHAnsi" w:eastAsiaTheme="minorEastAsia" w:hAnsiTheme="minorHAnsi" w:cstheme="minorBidi"/>
          <w:noProof/>
          <w:sz w:val="22"/>
          <w:szCs w:val="22"/>
        </w:rPr>
      </w:pPr>
      <w:hyperlink w:anchor="_Toc109398377" w:history="1">
        <w:r w:rsidR="00A116DE" w:rsidRPr="00F327A3">
          <w:rPr>
            <w:rStyle w:val="Hyperlink"/>
            <w:noProof/>
          </w:rPr>
          <w:t>3.</w:t>
        </w:r>
        <w:r w:rsidR="00A116DE">
          <w:rPr>
            <w:rFonts w:asciiTheme="minorHAnsi" w:eastAsiaTheme="minorEastAsia" w:hAnsiTheme="minorHAnsi" w:cstheme="minorBidi"/>
            <w:noProof/>
            <w:sz w:val="22"/>
            <w:szCs w:val="22"/>
          </w:rPr>
          <w:tab/>
        </w:r>
        <w:r w:rsidR="00A116DE" w:rsidRPr="00F327A3">
          <w:rPr>
            <w:rStyle w:val="Hyperlink"/>
            <w:noProof/>
          </w:rPr>
          <w:t>Copeland “Anti-kickback” Act</w:t>
        </w:r>
        <w:r w:rsidR="00A116DE">
          <w:rPr>
            <w:noProof/>
            <w:webHidden/>
          </w:rPr>
          <w:tab/>
        </w:r>
        <w:r w:rsidR="00A116DE">
          <w:rPr>
            <w:noProof/>
            <w:webHidden/>
          </w:rPr>
          <w:fldChar w:fldCharType="begin"/>
        </w:r>
        <w:r w:rsidR="00A116DE">
          <w:rPr>
            <w:noProof/>
            <w:webHidden/>
          </w:rPr>
          <w:instrText xml:space="preserve"> PAGEREF _Toc109398377 \h </w:instrText>
        </w:r>
        <w:r w:rsidR="00A116DE">
          <w:rPr>
            <w:noProof/>
            <w:webHidden/>
          </w:rPr>
        </w:r>
        <w:r w:rsidR="00A116DE">
          <w:rPr>
            <w:noProof/>
            <w:webHidden/>
          </w:rPr>
          <w:fldChar w:fldCharType="separate"/>
        </w:r>
        <w:r w:rsidR="00A116DE">
          <w:rPr>
            <w:noProof/>
            <w:webHidden/>
          </w:rPr>
          <w:t>2</w:t>
        </w:r>
        <w:r w:rsidR="00A116DE">
          <w:rPr>
            <w:noProof/>
            <w:webHidden/>
          </w:rPr>
          <w:fldChar w:fldCharType="end"/>
        </w:r>
      </w:hyperlink>
    </w:p>
    <w:p w14:paraId="669A2901" w14:textId="15F54F65" w:rsidR="00A116DE" w:rsidRDefault="00A3212F">
      <w:pPr>
        <w:pStyle w:val="TOC1"/>
        <w:rPr>
          <w:rFonts w:asciiTheme="minorHAnsi" w:eastAsiaTheme="minorEastAsia" w:hAnsiTheme="minorHAnsi" w:cstheme="minorBidi"/>
          <w:noProof/>
          <w:sz w:val="22"/>
          <w:szCs w:val="22"/>
        </w:rPr>
      </w:pPr>
      <w:hyperlink w:anchor="_Toc109398378" w:history="1">
        <w:r w:rsidR="00A116DE" w:rsidRPr="00F327A3">
          <w:rPr>
            <w:rStyle w:val="Hyperlink"/>
            <w:noProof/>
          </w:rPr>
          <w:t>4.</w:t>
        </w:r>
        <w:r w:rsidR="00A116DE">
          <w:rPr>
            <w:rFonts w:asciiTheme="minorHAnsi" w:eastAsiaTheme="minorEastAsia" w:hAnsiTheme="minorHAnsi" w:cstheme="minorBidi"/>
            <w:noProof/>
            <w:sz w:val="22"/>
            <w:szCs w:val="22"/>
          </w:rPr>
          <w:tab/>
        </w:r>
        <w:r w:rsidR="00A116DE" w:rsidRPr="00F327A3">
          <w:rPr>
            <w:rStyle w:val="Hyperlink"/>
            <w:noProof/>
          </w:rPr>
          <w:t>Contract Work Hours</w:t>
        </w:r>
        <w:r w:rsidR="00A116DE">
          <w:rPr>
            <w:noProof/>
            <w:webHidden/>
          </w:rPr>
          <w:tab/>
        </w:r>
        <w:r w:rsidR="00A116DE">
          <w:rPr>
            <w:noProof/>
            <w:webHidden/>
          </w:rPr>
          <w:fldChar w:fldCharType="begin"/>
        </w:r>
        <w:r w:rsidR="00A116DE">
          <w:rPr>
            <w:noProof/>
            <w:webHidden/>
          </w:rPr>
          <w:instrText xml:space="preserve"> PAGEREF _Toc109398378 \h </w:instrText>
        </w:r>
        <w:r w:rsidR="00A116DE">
          <w:rPr>
            <w:noProof/>
            <w:webHidden/>
          </w:rPr>
        </w:r>
        <w:r w:rsidR="00A116DE">
          <w:rPr>
            <w:noProof/>
            <w:webHidden/>
          </w:rPr>
          <w:fldChar w:fldCharType="separate"/>
        </w:r>
        <w:r w:rsidR="00A116DE">
          <w:rPr>
            <w:noProof/>
            <w:webHidden/>
          </w:rPr>
          <w:t>2</w:t>
        </w:r>
        <w:r w:rsidR="00A116DE">
          <w:rPr>
            <w:noProof/>
            <w:webHidden/>
          </w:rPr>
          <w:fldChar w:fldCharType="end"/>
        </w:r>
      </w:hyperlink>
    </w:p>
    <w:p w14:paraId="4323F47D" w14:textId="089480D0" w:rsidR="00A116DE" w:rsidRDefault="00A3212F">
      <w:pPr>
        <w:pStyle w:val="TOC1"/>
        <w:rPr>
          <w:rFonts w:asciiTheme="minorHAnsi" w:eastAsiaTheme="minorEastAsia" w:hAnsiTheme="minorHAnsi" w:cstheme="minorBidi"/>
          <w:noProof/>
          <w:sz w:val="22"/>
          <w:szCs w:val="22"/>
        </w:rPr>
      </w:pPr>
      <w:hyperlink w:anchor="_Toc109398379" w:history="1">
        <w:r w:rsidR="00A116DE" w:rsidRPr="00F327A3">
          <w:rPr>
            <w:rStyle w:val="Hyperlink"/>
            <w:noProof/>
          </w:rPr>
          <w:t>5.</w:t>
        </w:r>
        <w:r w:rsidR="00A116DE">
          <w:rPr>
            <w:rFonts w:asciiTheme="minorHAnsi" w:eastAsiaTheme="minorEastAsia" w:hAnsiTheme="minorHAnsi" w:cstheme="minorBidi"/>
            <w:noProof/>
            <w:sz w:val="22"/>
            <w:szCs w:val="22"/>
          </w:rPr>
          <w:tab/>
        </w:r>
        <w:r w:rsidR="00A116DE" w:rsidRPr="00F327A3">
          <w:rPr>
            <w:rStyle w:val="Hyperlink"/>
            <w:noProof/>
          </w:rPr>
          <w:t>Environmental Protection</w:t>
        </w:r>
        <w:r w:rsidR="00A116DE">
          <w:rPr>
            <w:noProof/>
            <w:webHidden/>
          </w:rPr>
          <w:tab/>
        </w:r>
        <w:r w:rsidR="00A116DE">
          <w:rPr>
            <w:noProof/>
            <w:webHidden/>
          </w:rPr>
          <w:fldChar w:fldCharType="begin"/>
        </w:r>
        <w:r w:rsidR="00A116DE">
          <w:rPr>
            <w:noProof/>
            <w:webHidden/>
          </w:rPr>
          <w:instrText xml:space="preserve"> PAGEREF _Toc109398379 \h </w:instrText>
        </w:r>
        <w:r w:rsidR="00A116DE">
          <w:rPr>
            <w:noProof/>
            <w:webHidden/>
          </w:rPr>
        </w:r>
        <w:r w:rsidR="00A116DE">
          <w:rPr>
            <w:noProof/>
            <w:webHidden/>
          </w:rPr>
          <w:fldChar w:fldCharType="separate"/>
        </w:r>
        <w:r w:rsidR="00A116DE">
          <w:rPr>
            <w:noProof/>
            <w:webHidden/>
          </w:rPr>
          <w:t>2</w:t>
        </w:r>
        <w:r w:rsidR="00A116DE">
          <w:rPr>
            <w:noProof/>
            <w:webHidden/>
          </w:rPr>
          <w:fldChar w:fldCharType="end"/>
        </w:r>
      </w:hyperlink>
    </w:p>
    <w:p w14:paraId="5567332E" w14:textId="78D46242" w:rsidR="00A116DE" w:rsidRDefault="00A3212F">
      <w:pPr>
        <w:pStyle w:val="TOC1"/>
        <w:rPr>
          <w:rFonts w:asciiTheme="minorHAnsi" w:eastAsiaTheme="minorEastAsia" w:hAnsiTheme="minorHAnsi" w:cstheme="minorBidi"/>
          <w:noProof/>
          <w:sz w:val="22"/>
          <w:szCs w:val="22"/>
        </w:rPr>
      </w:pPr>
      <w:hyperlink w:anchor="_Toc109398380" w:history="1">
        <w:r w:rsidR="00A116DE" w:rsidRPr="00F327A3">
          <w:rPr>
            <w:rStyle w:val="Hyperlink"/>
            <w:noProof/>
          </w:rPr>
          <w:t>6.</w:t>
        </w:r>
        <w:r w:rsidR="00A116DE">
          <w:rPr>
            <w:rFonts w:asciiTheme="minorHAnsi" w:eastAsiaTheme="minorEastAsia" w:hAnsiTheme="minorHAnsi" w:cstheme="minorBidi"/>
            <w:noProof/>
            <w:sz w:val="22"/>
            <w:szCs w:val="22"/>
          </w:rPr>
          <w:tab/>
        </w:r>
        <w:r w:rsidR="00A116DE" w:rsidRPr="00F327A3">
          <w:rPr>
            <w:rStyle w:val="Hyperlink"/>
            <w:noProof/>
          </w:rPr>
          <w:t>Energy Policy and Conservation Act</w:t>
        </w:r>
        <w:r w:rsidR="00A116DE">
          <w:rPr>
            <w:noProof/>
            <w:webHidden/>
          </w:rPr>
          <w:tab/>
        </w:r>
        <w:r w:rsidR="00A116DE">
          <w:rPr>
            <w:noProof/>
            <w:webHidden/>
          </w:rPr>
          <w:fldChar w:fldCharType="begin"/>
        </w:r>
        <w:r w:rsidR="00A116DE">
          <w:rPr>
            <w:noProof/>
            <w:webHidden/>
          </w:rPr>
          <w:instrText xml:space="preserve"> PAGEREF _Toc109398380 \h </w:instrText>
        </w:r>
        <w:r w:rsidR="00A116DE">
          <w:rPr>
            <w:noProof/>
            <w:webHidden/>
          </w:rPr>
        </w:r>
        <w:r w:rsidR="00A116DE">
          <w:rPr>
            <w:noProof/>
            <w:webHidden/>
          </w:rPr>
          <w:fldChar w:fldCharType="separate"/>
        </w:r>
        <w:r w:rsidR="00A116DE">
          <w:rPr>
            <w:noProof/>
            <w:webHidden/>
          </w:rPr>
          <w:t>3</w:t>
        </w:r>
        <w:r w:rsidR="00A116DE">
          <w:rPr>
            <w:noProof/>
            <w:webHidden/>
          </w:rPr>
          <w:fldChar w:fldCharType="end"/>
        </w:r>
      </w:hyperlink>
    </w:p>
    <w:p w14:paraId="73234865" w14:textId="743A1810" w:rsidR="00A116DE" w:rsidRDefault="00A3212F">
      <w:pPr>
        <w:pStyle w:val="TOC1"/>
        <w:rPr>
          <w:rFonts w:asciiTheme="minorHAnsi" w:eastAsiaTheme="minorEastAsia" w:hAnsiTheme="minorHAnsi" w:cstheme="minorBidi"/>
          <w:noProof/>
          <w:sz w:val="22"/>
          <w:szCs w:val="22"/>
        </w:rPr>
      </w:pPr>
      <w:hyperlink w:anchor="_Toc109398381" w:history="1">
        <w:r w:rsidR="00A116DE" w:rsidRPr="00F327A3">
          <w:rPr>
            <w:rStyle w:val="Hyperlink"/>
            <w:noProof/>
          </w:rPr>
          <w:t>7.</w:t>
        </w:r>
        <w:r w:rsidR="00A116DE">
          <w:rPr>
            <w:rFonts w:asciiTheme="minorHAnsi" w:eastAsiaTheme="minorEastAsia" w:hAnsiTheme="minorHAnsi" w:cstheme="minorBidi"/>
            <w:noProof/>
            <w:sz w:val="22"/>
            <w:szCs w:val="22"/>
          </w:rPr>
          <w:tab/>
        </w:r>
        <w:r w:rsidR="00A116DE" w:rsidRPr="00F327A3">
          <w:rPr>
            <w:rStyle w:val="Hyperlink"/>
            <w:noProof/>
          </w:rPr>
          <w:t>Buy American Act</w:t>
        </w:r>
        <w:r w:rsidR="00A116DE">
          <w:rPr>
            <w:noProof/>
            <w:webHidden/>
          </w:rPr>
          <w:tab/>
        </w:r>
        <w:r w:rsidR="00A116DE">
          <w:rPr>
            <w:noProof/>
            <w:webHidden/>
          </w:rPr>
          <w:fldChar w:fldCharType="begin"/>
        </w:r>
        <w:r w:rsidR="00A116DE">
          <w:rPr>
            <w:noProof/>
            <w:webHidden/>
          </w:rPr>
          <w:instrText xml:space="preserve"> PAGEREF _Toc109398381 \h </w:instrText>
        </w:r>
        <w:r w:rsidR="00A116DE">
          <w:rPr>
            <w:noProof/>
            <w:webHidden/>
          </w:rPr>
        </w:r>
        <w:r w:rsidR="00A116DE">
          <w:rPr>
            <w:noProof/>
            <w:webHidden/>
          </w:rPr>
          <w:fldChar w:fldCharType="separate"/>
        </w:r>
        <w:r w:rsidR="00A116DE">
          <w:rPr>
            <w:noProof/>
            <w:webHidden/>
          </w:rPr>
          <w:t>3</w:t>
        </w:r>
        <w:r w:rsidR="00A116DE">
          <w:rPr>
            <w:noProof/>
            <w:webHidden/>
          </w:rPr>
          <w:fldChar w:fldCharType="end"/>
        </w:r>
      </w:hyperlink>
    </w:p>
    <w:p w14:paraId="2B9D3EFB" w14:textId="39A2FDAC" w:rsidR="00A116DE" w:rsidRDefault="00A3212F">
      <w:pPr>
        <w:pStyle w:val="TOC1"/>
        <w:rPr>
          <w:rFonts w:asciiTheme="minorHAnsi" w:eastAsiaTheme="minorEastAsia" w:hAnsiTheme="minorHAnsi" w:cstheme="minorBidi"/>
          <w:noProof/>
          <w:sz w:val="22"/>
          <w:szCs w:val="22"/>
        </w:rPr>
      </w:pPr>
      <w:hyperlink w:anchor="_Toc109398382" w:history="1">
        <w:r w:rsidR="00A116DE" w:rsidRPr="00F327A3">
          <w:rPr>
            <w:rStyle w:val="Hyperlink"/>
            <w:noProof/>
          </w:rPr>
          <w:t>8.</w:t>
        </w:r>
        <w:r w:rsidR="00A116DE">
          <w:rPr>
            <w:rFonts w:asciiTheme="minorHAnsi" w:eastAsiaTheme="minorEastAsia" w:hAnsiTheme="minorHAnsi" w:cstheme="minorBidi"/>
            <w:noProof/>
            <w:sz w:val="22"/>
            <w:szCs w:val="22"/>
          </w:rPr>
          <w:tab/>
        </w:r>
        <w:r w:rsidR="00A116DE" w:rsidRPr="00F327A3">
          <w:rPr>
            <w:rStyle w:val="Hyperlink"/>
            <w:noProof/>
          </w:rPr>
          <w:t>Nondiscrimination</w:t>
        </w:r>
        <w:r w:rsidR="00A116DE">
          <w:rPr>
            <w:noProof/>
            <w:webHidden/>
          </w:rPr>
          <w:tab/>
        </w:r>
        <w:r w:rsidR="00A116DE">
          <w:rPr>
            <w:noProof/>
            <w:webHidden/>
          </w:rPr>
          <w:fldChar w:fldCharType="begin"/>
        </w:r>
        <w:r w:rsidR="00A116DE">
          <w:rPr>
            <w:noProof/>
            <w:webHidden/>
          </w:rPr>
          <w:instrText xml:space="preserve"> PAGEREF _Toc109398382 \h </w:instrText>
        </w:r>
        <w:r w:rsidR="00A116DE">
          <w:rPr>
            <w:noProof/>
            <w:webHidden/>
          </w:rPr>
        </w:r>
        <w:r w:rsidR="00A116DE">
          <w:rPr>
            <w:noProof/>
            <w:webHidden/>
          </w:rPr>
          <w:fldChar w:fldCharType="separate"/>
        </w:r>
        <w:r w:rsidR="00A116DE">
          <w:rPr>
            <w:noProof/>
            <w:webHidden/>
          </w:rPr>
          <w:t>3</w:t>
        </w:r>
        <w:r w:rsidR="00A116DE">
          <w:rPr>
            <w:noProof/>
            <w:webHidden/>
          </w:rPr>
          <w:fldChar w:fldCharType="end"/>
        </w:r>
      </w:hyperlink>
    </w:p>
    <w:p w14:paraId="4A85F96D" w14:textId="3D5D0DDA" w:rsidR="00A116DE" w:rsidRDefault="00A3212F">
      <w:pPr>
        <w:pStyle w:val="TOC1"/>
        <w:rPr>
          <w:rFonts w:asciiTheme="minorHAnsi" w:eastAsiaTheme="minorEastAsia" w:hAnsiTheme="minorHAnsi" w:cstheme="minorBidi"/>
          <w:noProof/>
          <w:sz w:val="22"/>
          <w:szCs w:val="22"/>
        </w:rPr>
      </w:pPr>
      <w:hyperlink w:anchor="_Toc109398383" w:history="1">
        <w:r w:rsidR="00A116DE" w:rsidRPr="00F327A3">
          <w:rPr>
            <w:rStyle w:val="Hyperlink"/>
            <w:noProof/>
          </w:rPr>
          <w:t>9.</w:t>
        </w:r>
        <w:r w:rsidR="00A116DE">
          <w:rPr>
            <w:rFonts w:asciiTheme="minorHAnsi" w:eastAsiaTheme="minorEastAsia" w:hAnsiTheme="minorHAnsi" w:cstheme="minorBidi"/>
            <w:noProof/>
            <w:sz w:val="22"/>
            <w:szCs w:val="22"/>
          </w:rPr>
          <w:tab/>
        </w:r>
        <w:r w:rsidR="00A116DE" w:rsidRPr="00F327A3">
          <w:rPr>
            <w:rStyle w:val="Hyperlink"/>
            <w:noProof/>
          </w:rPr>
          <w:t>Lobbying</w:t>
        </w:r>
        <w:r w:rsidR="00A116DE">
          <w:rPr>
            <w:noProof/>
            <w:webHidden/>
          </w:rPr>
          <w:tab/>
        </w:r>
        <w:r w:rsidR="00A116DE">
          <w:rPr>
            <w:noProof/>
            <w:webHidden/>
          </w:rPr>
          <w:fldChar w:fldCharType="begin"/>
        </w:r>
        <w:r w:rsidR="00A116DE">
          <w:rPr>
            <w:noProof/>
            <w:webHidden/>
          </w:rPr>
          <w:instrText xml:space="preserve"> PAGEREF _Toc109398383 \h </w:instrText>
        </w:r>
        <w:r w:rsidR="00A116DE">
          <w:rPr>
            <w:noProof/>
            <w:webHidden/>
          </w:rPr>
        </w:r>
        <w:r w:rsidR="00A116DE">
          <w:rPr>
            <w:noProof/>
            <w:webHidden/>
          </w:rPr>
          <w:fldChar w:fldCharType="separate"/>
        </w:r>
        <w:r w:rsidR="00A116DE">
          <w:rPr>
            <w:noProof/>
            <w:webHidden/>
          </w:rPr>
          <w:t>3</w:t>
        </w:r>
        <w:r w:rsidR="00A116DE">
          <w:rPr>
            <w:noProof/>
            <w:webHidden/>
          </w:rPr>
          <w:fldChar w:fldCharType="end"/>
        </w:r>
      </w:hyperlink>
    </w:p>
    <w:p w14:paraId="10BEA710" w14:textId="5D3D3565" w:rsidR="00A116DE" w:rsidRDefault="00A3212F">
      <w:pPr>
        <w:pStyle w:val="TOC1"/>
        <w:rPr>
          <w:rFonts w:asciiTheme="minorHAnsi" w:eastAsiaTheme="minorEastAsia" w:hAnsiTheme="minorHAnsi" w:cstheme="minorBidi"/>
          <w:noProof/>
          <w:sz w:val="22"/>
          <w:szCs w:val="22"/>
        </w:rPr>
      </w:pPr>
      <w:hyperlink w:anchor="_Toc109398384" w:history="1">
        <w:r w:rsidR="00A116DE" w:rsidRPr="00F327A3">
          <w:rPr>
            <w:rStyle w:val="Hyperlink"/>
            <w:noProof/>
          </w:rPr>
          <w:t>10.</w:t>
        </w:r>
        <w:r w:rsidR="00A116DE">
          <w:rPr>
            <w:rFonts w:asciiTheme="minorHAnsi" w:eastAsiaTheme="minorEastAsia" w:hAnsiTheme="minorHAnsi" w:cstheme="minorBidi"/>
            <w:noProof/>
            <w:sz w:val="22"/>
            <w:szCs w:val="22"/>
          </w:rPr>
          <w:tab/>
        </w:r>
        <w:r w:rsidR="00A116DE" w:rsidRPr="00F327A3">
          <w:rPr>
            <w:rStyle w:val="Hyperlink"/>
            <w:noProof/>
          </w:rPr>
          <w:t>Drug-Free Workplace</w:t>
        </w:r>
        <w:r w:rsidR="00A116DE">
          <w:rPr>
            <w:noProof/>
            <w:webHidden/>
          </w:rPr>
          <w:tab/>
        </w:r>
        <w:r w:rsidR="00A116DE">
          <w:rPr>
            <w:noProof/>
            <w:webHidden/>
          </w:rPr>
          <w:fldChar w:fldCharType="begin"/>
        </w:r>
        <w:r w:rsidR="00A116DE">
          <w:rPr>
            <w:noProof/>
            <w:webHidden/>
          </w:rPr>
          <w:instrText xml:space="preserve"> PAGEREF _Toc109398384 \h </w:instrText>
        </w:r>
        <w:r w:rsidR="00A116DE">
          <w:rPr>
            <w:noProof/>
            <w:webHidden/>
          </w:rPr>
        </w:r>
        <w:r w:rsidR="00A116DE">
          <w:rPr>
            <w:noProof/>
            <w:webHidden/>
          </w:rPr>
          <w:fldChar w:fldCharType="separate"/>
        </w:r>
        <w:r w:rsidR="00A116DE">
          <w:rPr>
            <w:noProof/>
            <w:webHidden/>
          </w:rPr>
          <w:t>4</w:t>
        </w:r>
        <w:r w:rsidR="00A116DE">
          <w:rPr>
            <w:noProof/>
            <w:webHidden/>
          </w:rPr>
          <w:fldChar w:fldCharType="end"/>
        </w:r>
      </w:hyperlink>
    </w:p>
    <w:p w14:paraId="7D1BC9D4" w14:textId="15D9B621" w:rsidR="00A116DE" w:rsidRDefault="00A3212F">
      <w:pPr>
        <w:pStyle w:val="TOC1"/>
        <w:rPr>
          <w:rFonts w:asciiTheme="minorHAnsi" w:eastAsiaTheme="minorEastAsia" w:hAnsiTheme="minorHAnsi" w:cstheme="minorBidi"/>
          <w:noProof/>
          <w:sz w:val="22"/>
          <w:szCs w:val="22"/>
        </w:rPr>
      </w:pPr>
      <w:hyperlink w:anchor="_Toc109398385" w:history="1">
        <w:r w:rsidR="00A116DE" w:rsidRPr="00F327A3">
          <w:rPr>
            <w:rStyle w:val="Hyperlink"/>
            <w:noProof/>
          </w:rPr>
          <w:t>11.</w:t>
        </w:r>
        <w:r w:rsidR="00A116DE">
          <w:rPr>
            <w:rFonts w:asciiTheme="minorHAnsi" w:eastAsiaTheme="minorEastAsia" w:hAnsiTheme="minorHAnsi" w:cstheme="minorBidi"/>
            <w:noProof/>
            <w:sz w:val="22"/>
            <w:szCs w:val="22"/>
          </w:rPr>
          <w:tab/>
        </w:r>
        <w:r w:rsidR="00A116DE" w:rsidRPr="00F327A3">
          <w:rPr>
            <w:rStyle w:val="Hyperlink"/>
            <w:noProof/>
          </w:rPr>
          <w:t>Debarment and Suspension</w:t>
        </w:r>
        <w:r w:rsidR="00A116DE">
          <w:rPr>
            <w:noProof/>
            <w:webHidden/>
          </w:rPr>
          <w:tab/>
        </w:r>
        <w:r w:rsidR="00A116DE">
          <w:rPr>
            <w:noProof/>
            <w:webHidden/>
          </w:rPr>
          <w:fldChar w:fldCharType="begin"/>
        </w:r>
        <w:r w:rsidR="00A116DE">
          <w:rPr>
            <w:noProof/>
            <w:webHidden/>
          </w:rPr>
          <w:instrText xml:space="preserve"> PAGEREF _Toc109398385 \h </w:instrText>
        </w:r>
        <w:r w:rsidR="00A116DE">
          <w:rPr>
            <w:noProof/>
            <w:webHidden/>
          </w:rPr>
        </w:r>
        <w:r w:rsidR="00A116DE">
          <w:rPr>
            <w:noProof/>
            <w:webHidden/>
          </w:rPr>
          <w:fldChar w:fldCharType="separate"/>
        </w:r>
        <w:r w:rsidR="00A116DE">
          <w:rPr>
            <w:noProof/>
            <w:webHidden/>
          </w:rPr>
          <w:t>4</w:t>
        </w:r>
        <w:r w:rsidR="00A116DE">
          <w:rPr>
            <w:noProof/>
            <w:webHidden/>
          </w:rPr>
          <w:fldChar w:fldCharType="end"/>
        </w:r>
      </w:hyperlink>
    </w:p>
    <w:p w14:paraId="0171DC15" w14:textId="2E1AD2FC" w:rsidR="003F599E" w:rsidRDefault="00A07298" w:rsidP="003F599E">
      <w:pPr>
        <w:pStyle w:val="Heading1"/>
        <w:numPr>
          <w:ilvl w:val="0"/>
          <w:numId w:val="0"/>
        </w:numPr>
        <w:spacing w:before="0" w:beforeAutospacing="0" w:after="0" w:afterAutospacing="0"/>
      </w:pPr>
      <w:r w:rsidRPr="00FE3977">
        <w:rPr>
          <w:sz w:val="20"/>
          <w:highlight w:val="cyan"/>
        </w:rPr>
        <w:fldChar w:fldCharType="end"/>
      </w:r>
    </w:p>
    <w:p w14:paraId="0814B78C" w14:textId="3D576318" w:rsidR="00A314DE" w:rsidRPr="002960AA" w:rsidRDefault="008C669B" w:rsidP="002C7EB3">
      <w:pPr>
        <w:pStyle w:val="Heading1"/>
      </w:pPr>
      <w:r>
        <w:br w:type="page"/>
      </w:r>
      <w:bookmarkStart w:id="0" w:name="_Toc109398375"/>
      <w:r w:rsidR="0059037E" w:rsidRPr="002960AA">
        <w:lastRenderedPageBreak/>
        <w:t>American Rescue Plan Act of 2021</w:t>
      </w:r>
      <w:bookmarkEnd w:id="0"/>
    </w:p>
    <w:p w14:paraId="22D767F7" w14:textId="313A66ED" w:rsidR="007A5867" w:rsidRPr="002960AA" w:rsidRDefault="0059037E" w:rsidP="007A5867">
      <w:pPr>
        <w:pStyle w:val="Heading2"/>
        <w:tabs>
          <w:tab w:val="clear" w:pos="720"/>
        </w:tabs>
        <w:spacing w:before="0" w:beforeAutospacing="0" w:after="0" w:afterAutospacing="0"/>
        <w:rPr>
          <w:szCs w:val="22"/>
        </w:rPr>
      </w:pPr>
      <w:r w:rsidRPr="002960AA">
        <w:rPr>
          <w:szCs w:val="22"/>
        </w:rPr>
        <w:t xml:space="preserve">For projects funded with </w:t>
      </w:r>
      <w:bookmarkStart w:id="1" w:name="_Hlk109197795"/>
      <w:r w:rsidRPr="002960AA">
        <w:rPr>
          <w:szCs w:val="22"/>
        </w:rPr>
        <w:t xml:space="preserve">American Rescue Plan Act of 2021 </w:t>
      </w:r>
      <w:bookmarkEnd w:id="1"/>
      <w:r w:rsidRPr="002960AA">
        <w:rPr>
          <w:szCs w:val="22"/>
        </w:rPr>
        <w:t>(ARPA) funds, the parties to this Agreement shall abide by and fulfill all applicable ARPA requirements, including, but not limited to, ARPA-specific reporting requirements</w:t>
      </w:r>
      <w:r w:rsidR="005D0F58" w:rsidRPr="002960AA">
        <w:rPr>
          <w:szCs w:val="22"/>
        </w:rPr>
        <w:t>.</w:t>
      </w:r>
      <w:r w:rsidR="00404BB9">
        <w:rPr>
          <w:szCs w:val="22"/>
        </w:rPr>
        <w:t xml:space="preserve">  For more information: </w:t>
      </w:r>
      <w:r w:rsidR="00404BB9" w:rsidRPr="00404BB9">
        <w:rPr>
          <w:szCs w:val="22"/>
        </w:rPr>
        <w:t>https://home.treasury.gov/policy-issues/coronavirus/assistance-for-state-local-and-tribal-governments/state-and-local-fiscal-recovery-funds</w:t>
      </w:r>
    </w:p>
    <w:p w14:paraId="16969506" w14:textId="37387877" w:rsidR="007A5867" w:rsidRDefault="007A5867" w:rsidP="007A5867">
      <w:pPr>
        <w:pStyle w:val="Heading2"/>
        <w:numPr>
          <w:ilvl w:val="0"/>
          <w:numId w:val="0"/>
        </w:numPr>
        <w:spacing w:before="0" w:beforeAutospacing="0" w:after="0" w:afterAutospacing="0"/>
        <w:ind w:left="720"/>
        <w:rPr>
          <w:szCs w:val="22"/>
        </w:rPr>
      </w:pPr>
    </w:p>
    <w:p w14:paraId="54C42440" w14:textId="64F8BC38" w:rsidR="00851308" w:rsidRPr="002960AA" w:rsidRDefault="00851308" w:rsidP="00404BB9">
      <w:pPr>
        <w:pStyle w:val="Heading1"/>
        <w:keepNext/>
        <w:spacing w:after="0" w:afterAutospacing="0"/>
      </w:pPr>
      <w:bookmarkStart w:id="2" w:name="_Toc109398376"/>
      <w:r w:rsidRPr="002960AA">
        <w:t>Equal Opportunity</w:t>
      </w:r>
      <w:bookmarkEnd w:id="2"/>
    </w:p>
    <w:p w14:paraId="703A11AE" w14:textId="6DD1FF53" w:rsidR="00851308" w:rsidRDefault="00851308" w:rsidP="0010617E">
      <w:pPr>
        <w:pStyle w:val="Heading2"/>
        <w:spacing w:before="0" w:beforeAutospacing="0" w:after="0" w:afterAutospacing="0"/>
      </w:pPr>
      <w:r>
        <w:t xml:space="preserve">The </w:t>
      </w:r>
      <w:r w:rsidR="002960AA" w:rsidRPr="002960AA">
        <w:t>Contractor</w:t>
      </w:r>
      <w:r>
        <w:t xml:space="preserve"> shall comply with Executive Order 11246 of September 24, 1965 entitled “Equal Opportunity,” as amended by Executive Order 11375 of October 13, 1967 and as supplemented by in Department of Labor Regulations (41 CFR Part 60).</w:t>
      </w:r>
    </w:p>
    <w:p w14:paraId="18E6FD29" w14:textId="77777777" w:rsidR="00851308" w:rsidRPr="00851308" w:rsidRDefault="00851308" w:rsidP="0010617E">
      <w:pPr>
        <w:pStyle w:val="Heading1"/>
        <w:numPr>
          <w:ilvl w:val="0"/>
          <w:numId w:val="0"/>
        </w:numPr>
        <w:spacing w:before="0" w:beforeAutospacing="0" w:after="0" w:afterAutospacing="0"/>
      </w:pPr>
    </w:p>
    <w:p w14:paraId="1707EE83" w14:textId="2196C234" w:rsidR="00851308" w:rsidRDefault="00851308" w:rsidP="00404BB9">
      <w:pPr>
        <w:pStyle w:val="Heading1"/>
        <w:keepNext/>
        <w:spacing w:after="0" w:afterAutospacing="0"/>
      </w:pPr>
      <w:bookmarkStart w:id="3" w:name="_Toc109398377"/>
      <w:r>
        <w:t>Copeland “Anti-kickback” Act</w:t>
      </w:r>
      <w:bookmarkEnd w:id="3"/>
    </w:p>
    <w:p w14:paraId="2655D2DC" w14:textId="1B879665" w:rsidR="00851308" w:rsidRDefault="00851308" w:rsidP="0010617E">
      <w:pPr>
        <w:pStyle w:val="Heading2"/>
        <w:spacing w:before="0" w:beforeAutospacing="0" w:after="0" w:afterAutospacing="0"/>
      </w:pPr>
      <w:r>
        <w:t xml:space="preserve">The </w:t>
      </w:r>
      <w:r w:rsidR="002960AA">
        <w:t>Contractor</w:t>
      </w:r>
      <w:r>
        <w:t xml:space="preserve"> shall comply with the provisions of the Copeland “Anti-kickback” Act (18 U.S.C. 874) as supplemented in Department of Labor Regulations (29 CFR Part 3).</w:t>
      </w:r>
    </w:p>
    <w:p w14:paraId="250A6CF4" w14:textId="77777777" w:rsidR="00851308" w:rsidRDefault="00851308" w:rsidP="0010617E">
      <w:pPr>
        <w:pStyle w:val="Heading1"/>
        <w:numPr>
          <w:ilvl w:val="0"/>
          <w:numId w:val="0"/>
        </w:numPr>
        <w:spacing w:before="0" w:beforeAutospacing="0" w:after="0" w:afterAutospacing="0"/>
        <w:ind w:left="360"/>
      </w:pPr>
    </w:p>
    <w:p w14:paraId="1C029E04" w14:textId="7FEE5CC2" w:rsidR="00851308" w:rsidRDefault="00851308" w:rsidP="00404BB9">
      <w:pPr>
        <w:pStyle w:val="Heading1"/>
        <w:keepNext/>
        <w:spacing w:after="0" w:afterAutospacing="0"/>
      </w:pPr>
      <w:bookmarkStart w:id="4" w:name="_Toc109398378"/>
      <w:r>
        <w:t>Contract Work Hours</w:t>
      </w:r>
      <w:bookmarkEnd w:id="4"/>
    </w:p>
    <w:p w14:paraId="64BCA427" w14:textId="3ACFDD22" w:rsidR="002960AA" w:rsidRDefault="00851308" w:rsidP="0010617E">
      <w:pPr>
        <w:pStyle w:val="Heading2"/>
        <w:spacing w:before="0" w:beforeAutospacing="0" w:after="0" w:afterAutospacing="0"/>
      </w:pPr>
      <w:r>
        <w:t xml:space="preserve">The </w:t>
      </w:r>
      <w:r w:rsidR="002960AA">
        <w:t>Contractor</w:t>
      </w:r>
      <w:r>
        <w:t xml:space="preserve"> shall comply with sections 103 and 107 of the Contract Work Hours and Safety Standards Act (40 U.S.C. 327-330) as supplemented by Department of Labor Regulations (29 CFR Part 5).</w:t>
      </w:r>
    </w:p>
    <w:p w14:paraId="7D3BE2F2" w14:textId="77777777" w:rsidR="002960AA" w:rsidRDefault="002960AA" w:rsidP="0010617E">
      <w:pPr>
        <w:pStyle w:val="Heading1"/>
        <w:numPr>
          <w:ilvl w:val="0"/>
          <w:numId w:val="0"/>
        </w:numPr>
        <w:spacing w:before="0" w:beforeAutospacing="0" w:after="0" w:afterAutospacing="0"/>
        <w:ind w:left="360"/>
      </w:pPr>
    </w:p>
    <w:p w14:paraId="7AFC2D16" w14:textId="1D73C43C" w:rsidR="00851308" w:rsidRDefault="00851308" w:rsidP="00404BB9">
      <w:pPr>
        <w:pStyle w:val="Heading1"/>
        <w:keepNext/>
        <w:spacing w:after="0" w:afterAutospacing="0"/>
      </w:pPr>
      <w:bookmarkStart w:id="5" w:name="_Toc109398379"/>
      <w:r>
        <w:t>Environmental Protection</w:t>
      </w:r>
      <w:bookmarkEnd w:id="5"/>
    </w:p>
    <w:p w14:paraId="372A793B" w14:textId="72D1964D" w:rsidR="002960AA" w:rsidRDefault="00851308" w:rsidP="0010617E">
      <w:pPr>
        <w:pStyle w:val="Heading2"/>
        <w:spacing w:before="0" w:beforeAutospacing="0" w:after="0" w:afterAutospacing="0"/>
      </w:pPr>
      <w:r>
        <w:t xml:space="preserve">Clean Air Act.  </w:t>
      </w:r>
      <w:r w:rsidR="002960AA">
        <w:t xml:space="preserve">The Contractor shall comply with </w:t>
      </w:r>
      <w:r>
        <w:t>all applicable standards, orders, or requirements issued under Sections 114 and 306 of the Clean Air Act (42 U.S.C 18579(h)).</w:t>
      </w:r>
    </w:p>
    <w:p w14:paraId="1D42D939" w14:textId="77777777" w:rsidR="002960AA" w:rsidRDefault="002960AA" w:rsidP="0010617E">
      <w:pPr>
        <w:pStyle w:val="Heading1"/>
        <w:numPr>
          <w:ilvl w:val="0"/>
          <w:numId w:val="0"/>
        </w:numPr>
        <w:spacing w:before="0" w:beforeAutospacing="0" w:after="0" w:afterAutospacing="0"/>
        <w:ind w:left="360"/>
      </w:pPr>
    </w:p>
    <w:p w14:paraId="2F183DA6" w14:textId="617652BC" w:rsidR="00851308" w:rsidRDefault="00851308" w:rsidP="0010617E">
      <w:pPr>
        <w:pStyle w:val="Heading2"/>
        <w:spacing w:before="0" w:beforeAutospacing="0" w:after="0" w:afterAutospacing="0"/>
      </w:pPr>
      <w:r>
        <w:t xml:space="preserve">Clean Water Act.  </w:t>
      </w:r>
      <w:r w:rsidR="002960AA">
        <w:t xml:space="preserve">The Contractor shall comply with </w:t>
      </w:r>
      <w:r>
        <w:t>all applicable standards, orders, or requirements issued under section 508 of the Clean Water Act (33 U.S.C. 1368), Executive Order 11738, Environmental Protection Agency regulations (40 CFR Part 15), and section 308 of the Federal Water Pollution Control Act (33U.S.C.  1318), that relate generally to inspection, monitoring, entry reports, and information, and with all regulations and guidelines issued thereunder.</w:t>
      </w:r>
    </w:p>
    <w:p w14:paraId="098A39AC" w14:textId="77777777" w:rsidR="002960AA" w:rsidRDefault="002960AA" w:rsidP="0010617E">
      <w:pPr>
        <w:pStyle w:val="Heading1"/>
        <w:numPr>
          <w:ilvl w:val="0"/>
          <w:numId w:val="0"/>
        </w:numPr>
        <w:spacing w:before="0" w:beforeAutospacing="0" w:after="0" w:afterAutospacing="0"/>
        <w:ind w:left="360"/>
      </w:pPr>
    </w:p>
    <w:p w14:paraId="53877108" w14:textId="20084C79" w:rsidR="00851308" w:rsidRDefault="00851308" w:rsidP="0010617E">
      <w:pPr>
        <w:pStyle w:val="Heading2"/>
        <w:spacing w:before="0" w:beforeAutospacing="0" w:after="0" w:afterAutospacing="0"/>
      </w:pPr>
      <w:r>
        <w:t xml:space="preserve">Related Environmental Laws.  </w:t>
      </w:r>
      <w:r w:rsidR="002960AA">
        <w:t xml:space="preserve">The Contractor shall comply with </w:t>
      </w:r>
      <w:r>
        <w:t>all applicable standards, orders, or requirements issued under the Resource Conservation and Recovery Act (RCRA); the Comprehensive Environmental Response, Compensation and Liabilities Act (CERCLA); the National Environmental Policy Act (NEPA); and any applicable Federal, Codes or Local environmental regulation.</w:t>
      </w:r>
    </w:p>
    <w:p w14:paraId="0E0813C1" w14:textId="77777777" w:rsidR="00851308" w:rsidRDefault="00851308" w:rsidP="0010617E">
      <w:pPr>
        <w:pStyle w:val="Heading1"/>
        <w:numPr>
          <w:ilvl w:val="0"/>
          <w:numId w:val="0"/>
        </w:numPr>
        <w:spacing w:before="0" w:beforeAutospacing="0" w:after="0" w:afterAutospacing="0"/>
        <w:ind w:left="360"/>
      </w:pPr>
    </w:p>
    <w:p w14:paraId="66EA9067" w14:textId="4AC1063A" w:rsidR="00851308" w:rsidRDefault="00851308" w:rsidP="00404BB9">
      <w:pPr>
        <w:pStyle w:val="Heading1"/>
        <w:keepNext/>
        <w:spacing w:after="0" w:afterAutospacing="0"/>
      </w:pPr>
      <w:bookmarkStart w:id="6" w:name="_Toc109398380"/>
      <w:r>
        <w:t>Energy Policy and Conservation Act</w:t>
      </w:r>
      <w:bookmarkEnd w:id="6"/>
    </w:p>
    <w:p w14:paraId="4FB2AF96" w14:textId="061DE383" w:rsidR="00851308" w:rsidRDefault="002960AA" w:rsidP="0010617E">
      <w:pPr>
        <w:pStyle w:val="Heading2"/>
        <w:spacing w:before="0" w:beforeAutospacing="0" w:after="0" w:afterAutospacing="0"/>
      </w:pPr>
      <w:r>
        <w:t xml:space="preserve">The Contractor shall comply with </w:t>
      </w:r>
      <w:r w:rsidR="00851308">
        <w:t xml:space="preserve">mandatory standards and policies relating to energy efficiency which are contained in the State energy conservation plan issued in compliance with the Energy Policy and Conservation Act (Pub Law 94-163). </w:t>
      </w:r>
    </w:p>
    <w:p w14:paraId="1506E41D" w14:textId="77777777" w:rsidR="00851308" w:rsidRDefault="00851308" w:rsidP="0010617E">
      <w:pPr>
        <w:pStyle w:val="Heading1"/>
        <w:numPr>
          <w:ilvl w:val="0"/>
          <w:numId w:val="0"/>
        </w:numPr>
        <w:spacing w:before="0" w:beforeAutospacing="0" w:after="0" w:afterAutospacing="0"/>
        <w:ind w:left="360"/>
      </w:pPr>
    </w:p>
    <w:p w14:paraId="4469DF1D" w14:textId="557E6FC1" w:rsidR="00851308" w:rsidRDefault="00851308" w:rsidP="00404BB9">
      <w:pPr>
        <w:pStyle w:val="Heading1"/>
        <w:keepNext/>
        <w:spacing w:after="0" w:afterAutospacing="0"/>
      </w:pPr>
      <w:bookmarkStart w:id="7" w:name="_Toc109398381"/>
      <w:r>
        <w:lastRenderedPageBreak/>
        <w:t>Buy American Act</w:t>
      </w:r>
      <w:bookmarkEnd w:id="7"/>
    </w:p>
    <w:p w14:paraId="2CA12651" w14:textId="005A58BF" w:rsidR="00851308" w:rsidRDefault="002960AA" w:rsidP="0010617E">
      <w:pPr>
        <w:pStyle w:val="Heading2"/>
        <w:spacing w:before="0" w:beforeAutospacing="0" w:after="0" w:afterAutospacing="0"/>
      </w:pPr>
      <w:r>
        <w:t xml:space="preserve">The Contractor shall comply with </w:t>
      </w:r>
      <w:r w:rsidR="00851308">
        <w:t>the Buy American Act (41 U.S.C. 10).  The Buy American Act gives preference to domestic end products and domestic construction material. In addition, the Memorandum of Understanding between the United States of America and the European Economic Community (ECC) on Government Procurement, and the North American Free Trade Agreement (NAFTA), provide that ECC and NAFTA end products and construction materials are exempted from application of the Buy American Act.</w:t>
      </w:r>
    </w:p>
    <w:p w14:paraId="3D47AF8B" w14:textId="77777777" w:rsidR="00851308" w:rsidRDefault="00851308" w:rsidP="0010617E">
      <w:pPr>
        <w:pStyle w:val="Heading1"/>
        <w:numPr>
          <w:ilvl w:val="0"/>
          <w:numId w:val="0"/>
        </w:numPr>
        <w:spacing w:before="0" w:beforeAutospacing="0" w:after="0" w:afterAutospacing="0"/>
        <w:ind w:left="360"/>
      </w:pPr>
    </w:p>
    <w:p w14:paraId="0226313B" w14:textId="3519829F" w:rsidR="00851308" w:rsidRDefault="00851308" w:rsidP="00404BB9">
      <w:pPr>
        <w:pStyle w:val="Heading1"/>
        <w:keepNext/>
        <w:spacing w:after="0" w:afterAutospacing="0"/>
      </w:pPr>
      <w:bookmarkStart w:id="8" w:name="_Toc109398382"/>
      <w:r>
        <w:t>Nondiscrimination</w:t>
      </w:r>
      <w:bookmarkEnd w:id="8"/>
    </w:p>
    <w:p w14:paraId="0E3B4DB9" w14:textId="159B8EDE" w:rsidR="00851308" w:rsidRDefault="00851308" w:rsidP="0010617E">
      <w:pPr>
        <w:pStyle w:val="Heading2"/>
        <w:spacing w:before="0" w:beforeAutospacing="0" w:after="0" w:afterAutospacing="0"/>
      </w:pPr>
      <w:r>
        <w:t xml:space="preserve">The </w:t>
      </w:r>
      <w:r w:rsidR="002960AA">
        <w:t>Contractor</w:t>
      </w:r>
      <w:r>
        <w:t xml:space="preserve"> shall ensure that no person is denied benefits of, or otherwise be subjected to discrimination in connection with the </w:t>
      </w:r>
      <w:r w:rsidR="002960AA">
        <w:t>Contractor</w:t>
      </w:r>
      <w:r>
        <w:t xml:space="preserve">’s performance under this agreement, on the grounds of race, religion, color, national origin, sex, and handicap.  Accordingly, and to the extent applicable, the </w:t>
      </w:r>
      <w:r w:rsidR="002960AA">
        <w:t>Contractor</w:t>
      </w:r>
      <w:r>
        <w:t xml:space="preserve"> covenants and agrees to comply with the following:</w:t>
      </w:r>
    </w:p>
    <w:p w14:paraId="42ED4F58" w14:textId="77777777" w:rsidR="002960AA" w:rsidRPr="002960AA" w:rsidRDefault="002960AA" w:rsidP="0010617E">
      <w:pPr>
        <w:pStyle w:val="Heading1"/>
        <w:numPr>
          <w:ilvl w:val="0"/>
          <w:numId w:val="0"/>
        </w:numPr>
        <w:spacing w:before="0" w:beforeAutospacing="0" w:after="0" w:afterAutospacing="0"/>
        <w:ind w:left="360"/>
      </w:pPr>
    </w:p>
    <w:p w14:paraId="142168E9" w14:textId="25B3587E" w:rsidR="00851308" w:rsidRDefault="00851308" w:rsidP="0010617E">
      <w:pPr>
        <w:pStyle w:val="Heading2"/>
        <w:spacing w:before="0" w:beforeAutospacing="0" w:after="0" w:afterAutospacing="0"/>
      </w:pPr>
      <w:r>
        <w:t>Title VII of the Civil Rights Act of 1964 (42 U.S.C. § 2000d et seq.), and DOD regulations 32 CFR Part 300) issued thereunder;</w:t>
      </w:r>
    </w:p>
    <w:p w14:paraId="6C569B7C" w14:textId="77777777" w:rsidR="002960AA" w:rsidRPr="002960AA" w:rsidRDefault="002960AA" w:rsidP="0010617E">
      <w:pPr>
        <w:pStyle w:val="Heading1"/>
        <w:numPr>
          <w:ilvl w:val="0"/>
          <w:numId w:val="0"/>
        </w:numPr>
        <w:spacing w:before="0" w:beforeAutospacing="0" w:after="0" w:afterAutospacing="0"/>
        <w:ind w:left="360"/>
      </w:pPr>
    </w:p>
    <w:p w14:paraId="60C26DB0" w14:textId="369D618E" w:rsidR="00851308" w:rsidRDefault="00851308" w:rsidP="0010617E">
      <w:pPr>
        <w:pStyle w:val="Heading2"/>
        <w:spacing w:before="0" w:beforeAutospacing="0" w:after="0" w:afterAutospacing="0"/>
      </w:pPr>
      <w:r>
        <w:t>Executive Order 11246 and Department of Labor regulations issued thereunder (41 CFR Part 60);</w:t>
      </w:r>
    </w:p>
    <w:p w14:paraId="4EB450B6" w14:textId="77777777" w:rsidR="002960AA" w:rsidRPr="002960AA" w:rsidRDefault="002960AA" w:rsidP="0010617E">
      <w:pPr>
        <w:pStyle w:val="Heading1"/>
        <w:numPr>
          <w:ilvl w:val="0"/>
          <w:numId w:val="0"/>
        </w:numPr>
        <w:spacing w:before="0" w:beforeAutospacing="0" w:after="0" w:afterAutospacing="0"/>
        <w:ind w:left="360"/>
      </w:pPr>
    </w:p>
    <w:p w14:paraId="1DF6D7E0" w14:textId="768944EF" w:rsidR="00851308" w:rsidRDefault="00851308" w:rsidP="0010617E">
      <w:pPr>
        <w:pStyle w:val="Heading2"/>
        <w:spacing w:before="0" w:beforeAutospacing="0" w:after="0" w:afterAutospacing="0"/>
      </w:pPr>
      <w:r>
        <w:t>Section 504 of the Rehabilitation Act of 1973 (29 U.S.C. § 794), and DOD regulations issued thereunder (32 CFR Part 56); and,</w:t>
      </w:r>
    </w:p>
    <w:p w14:paraId="0B267778" w14:textId="77777777" w:rsidR="002960AA" w:rsidRPr="002960AA" w:rsidRDefault="002960AA" w:rsidP="0010617E">
      <w:pPr>
        <w:pStyle w:val="Heading1"/>
        <w:numPr>
          <w:ilvl w:val="0"/>
          <w:numId w:val="0"/>
        </w:numPr>
        <w:spacing w:before="0" w:beforeAutospacing="0" w:after="0" w:afterAutospacing="0"/>
        <w:ind w:left="360"/>
      </w:pPr>
    </w:p>
    <w:p w14:paraId="21C4652C" w14:textId="77777777" w:rsidR="00851308" w:rsidRDefault="00851308" w:rsidP="0010617E">
      <w:pPr>
        <w:pStyle w:val="Heading2"/>
        <w:spacing w:before="0" w:beforeAutospacing="0" w:after="0" w:afterAutospacing="0"/>
      </w:pPr>
      <w:r>
        <w:t>The Age Discrimination Act of 1975 (42 U.S.C. § 6101 et seq.) and regulations issued thereunder (45 CFR Part 90).</w:t>
      </w:r>
    </w:p>
    <w:p w14:paraId="066A16B0" w14:textId="77777777" w:rsidR="00851308" w:rsidRDefault="00851308" w:rsidP="0010617E">
      <w:pPr>
        <w:pStyle w:val="Heading1"/>
        <w:numPr>
          <w:ilvl w:val="0"/>
          <w:numId w:val="0"/>
        </w:numPr>
        <w:spacing w:before="0" w:beforeAutospacing="0" w:after="0" w:afterAutospacing="0"/>
        <w:ind w:left="360"/>
      </w:pPr>
    </w:p>
    <w:p w14:paraId="2EF51F47" w14:textId="0C2776DA" w:rsidR="00851308" w:rsidRDefault="00851308" w:rsidP="00404BB9">
      <w:pPr>
        <w:pStyle w:val="Heading1"/>
        <w:keepNext/>
        <w:spacing w:after="0" w:afterAutospacing="0"/>
      </w:pPr>
      <w:bookmarkStart w:id="9" w:name="_Toc109398383"/>
      <w:r>
        <w:t>Lobbying</w:t>
      </w:r>
      <w:bookmarkEnd w:id="9"/>
    </w:p>
    <w:p w14:paraId="298F87E5" w14:textId="10DD58A9" w:rsidR="002960AA" w:rsidRPr="002960AA" w:rsidRDefault="00851308" w:rsidP="0010617E">
      <w:pPr>
        <w:pStyle w:val="Heading2"/>
        <w:spacing w:before="0" w:beforeAutospacing="0" w:after="0" w:afterAutospacing="0"/>
      </w:pPr>
      <w:r>
        <w:t xml:space="preserve">The </w:t>
      </w:r>
      <w:r w:rsidR="002960AA">
        <w:t>Contractor</w:t>
      </w:r>
      <w:r>
        <w:t xml:space="preserve"> will not expend any funds appropriated by Congress to pay any person for influencing or attempting to influence an officer or employee of any agency, or a Member of Congress in connection with any of the following covered federal actions; the awarding of any Federal contract; the making of any federal grant; the making of any federal loan; the entering into any cooperative agreement; and, the extension, continuation, renewal, amendment, or modification of any Federal contract, grant loan, or cooperative agreement.</w:t>
      </w:r>
    </w:p>
    <w:p w14:paraId="508D0673" w14:textId="77777777" w:rsidR="002960AA" w:rsidRDefault="002960AA" w:rsidP="0010617E">
      <w:pPr>
        <w:pStyle w:val="Heading1"/>
        <w:numPr>
          <w:ilvl w:val="0"/>
          <w:numId w:val="0"/>
        </w:numPr>
        <w:spacing w:before="0" w:beforeAutospacing="0" w:after="0" w:afterAutospacing="0"/>
        <w:ind w:left="360"/>
      </w:pPr>
    </w:p>
    <w:p w14:paraId="6B15582E" w14:textId="7A5601B9" w:rsidR="00851308" w:rsidRDefault="00851308" w:rsidP="0010617E">
      <w:pPr>
        <w:pStyle w:val="Heading2"/>
        <w:spacing w:before="0" w:beforeAutospacing="0" w:after="0" w:afterAutospacing="0"/>
      </w:pPr>
      <w:r>
        <w:t>The Interim Final Rule, New Restrictions on Lobbying, issued by the Office of Management and Budget to implement the provisions of section 319 of Public Law 101-121 (31 U.S.C., Art 1352) is incorporated by reference.</w:t>
      </w:r>
    </w:p>
    <w:p w14:paraId="2CE4CF81" w14:textId="77777777" w:rsidR="00851308" w:rsidRDefault="00851308" w:rsidP="0010617E">
      <w:pPr>
        <w:pStyle w:val="Heading1"/>
        <w:numPr>
          <w:ilvl w:val="0"/>
          <w:numId w:val="0"/>
        </w:numPr>
        <w:spacing w:before="0" w:beforeAutospacing="0" w:after="0" w:afterAutospacing="0"/>
        <w:ind w:left="360"/>
      </w:pPr>
    </w:p>
    <w:p w14:paraId="60F945D4" w14:textId="28CC72D7" w:rsidR="00851308" w:rsidRDefault="00851308" w:rsidP="00404BB9">
      <w:pPr>
        <w:pStyle w:val="Heading1"/>
        <w:keepNext/>
        <w:spacing w:after="0" w:afterAutospacing="0"/>
      </w:pPr>
      <w:bookmarkStart w:id="10" w:name="_Toc109398384"/>
      <w:r>
        <w:t>Drug-Free Workplace</w:t>
      </w:r>
      <w:bookmarkEnd w:id="10"/>
    </w:p>
    <w:p w14:paraId="41BE47E0" w14:textId="23C6C7CC" w:rsidR="00851308" w:rsidRDefault="00851308" w:rsidP="0010617E">
      <w:pPr>
        <w:pStyle w:val="Heading2"/>
        <w:spacing w:before="0" w:beforeAutospacing="0" w:after="0" w:afterAutospacing="0"/>
      </w:pPr>
      <w:r>
        <w:t xml:space="preserve">The </w:t>
      </w:r>
      <w:r w:rsidR="002960AA">
        <w:t>Contractor</w:t>
      </w:r>
      <w:r>
        <w:t xml:space="preserve"> will comply with the provisions of the Drug-Free Workplace Act of 1988 (Public Law 100-690, title V, subtitle D; 41 U.S.C. 701 et seq.) and maintain a drug-free workplace.</w:t>
      </w:r>
    </w:p>
    <w:p w14:paraId="1BEB9502" w14:textId="77777777" w:rsidR="00A116DE" w:rsidRPr="00A116DE" w:rsidRDefault="00A116DE" w:rsidP="0010617E">
      <w:pPr>
        <w:pStyle w:val="Heading1"/>
        <w:numPr>
          <w:ilvl w:val="0"/>
          <w:numId w:val="0"/>
        </w:numPr>
        <w:spacing w:before="0" w:beforeAutospacing="0" w:after="0" w:afterAutospacing="0"/>
        <w:ind w:left="360"/>
      </w:pPr>
    </w:p>
    <w:p w14:paraId="3BD838B0" w14:textId="16BCDF6F" w:rsidR="00851308" w:rsidRDefault="00851308" w:rsidP="0010617E">
      <w:pPr>
        <w:pStyle w:val="Heading2"/>
        <w:spacing w:before="0" w:beforeAutospacing="0" w:after="0" w:afterAutospacing="0"/>
      </w:pPr>
      <w:r>
        <w:t xml:space="preserve">The Final Rule, Government-wide Requirements for Drug-Free Workplace (Grants), issued by the Office of Management and Budget to implement the provisions of the Drug-Free Workplace Act of 1988 is incorporated by reference and the </w:t>
      </w:r>
      <w:r w:rsidR="002960AA">
        <w:t>Contractor</w:t>
      </w:r>
      <w:r>
        <w:t xml:space="preserve"> covenants and agrees to comply with all the provisions thereof.</w:t>
      </w:r>
    </w:p>
    <w:p w14:paraId="71038962" w14:textId="77777777" w:rsidR="00851308" w:rsidRDefault="00851308" w:rsidP="0010617E">
      <w:pPr>
        <w:pStyle w:val="Heading1"/>
        <w:numPr>
          <w:ilvl w:val="0"/>
          <w:numId w:val="0"/>
        </w:numPr>
        <w:spacing w:before="0" w:beforeAutospacing="0" w:after="0" w:afterAutospacing="0"/>
        <w:ind w:left="360"/>
      </w:pPr>
    </w:p>
    <w:p w14:paraId="2FBA5F73" w14:textId="2B202E2B" w:rsidR="00851308" w:rsidRDefault="00851308" w:rsidP="00404BB9">
      <w:pPr>
        <w:pStyle w:val="Heading1"/>
        <w:keepNext/>
        <w:spacing w:after="0" w:afterAutospacing="0"/>
      </w:pPr>
      <w:bookmarkStart w:id="11" w:name="_Toc109398385"/>
      <w:r>
        <w:lastRenderedPageBreak/>
        <w:t>Debarment and Suspension</w:t>
      </w:r>
      <w:bookmarkEnd w:id="11"/>
    </w:p>
    <w:p w14:paraId="47FE51A2" w14:textId="0868B7AB" w:rsidR="00851308" w:rsidRDefault="00851308" w:rsidP="0010617E">
      <w:pPr>
        <w:pStyle w:val="Heading2"/>
        <w:spacing w:before="0" w:beforeAutospacing="0" w:after="0" w:afterAutospacing="0"/>
      </w:pPr>
      <w:r>
        <w:t xml:space="preserve">The </w:t>
      </w:r>
      <w:r w:rsidR="002960AA">
        <w:t>Contractor</w:t>
      </w:r>
      <w:r>
        <w:t xml:space="preserve"> shall not make any award or permit any award (subgrant or contract) at any tier to any party which is debarred or suspended or is otherwise excluded from or ineligible for participation in Federal assistance programs under Executive Order 12549, “Debarment and Suspension”.</w:t>
      </w:r>
      <w:r w:rsidR="00404BB9">
        <w:t xml:space="preserve">  For more information: </w:t>
      </w:r>
      <w:r w:rsidR="00404BB9" w:rsidRPr="00404BB9">
        <w:t>https://www.govinfo.gov/content/pkg/CFR-2018-title2-vol1/xml/CFR-2018-title2-vol1-part180.xml</w:t>
      </w:r>
      <w:r w:rsidR="00404BB9">
        <w:t>.</w:t>
      </w:r>
    </w:p>
    <w:p w14:paraId="62DDF7EF" w14:textId="77777777" w:rsidR="002960AA" w:rsidRPr="002960AA" w:rsidRDefault="002960AA" w:rsidP="0010617E">
      <w:pPr>
        <w:pStyle w:val="Heading1"/>
        <w:numPr>
          <w:ilvl w:val="0"/>
          <w:numId w:val="0"/>
        </w:numPr>
        <w:spacing w:before="0" w:beforeAutospacing="0" w:after="0" w:afterAutospacing="0"/>
        <w:ind w:left="360"/>
      </w:pPr>
    </w:p>
    <w:p w14:paraId="0E73FD9F" w14:textId="59A66BE1" w:rsidR="00851308" w:rsidRDefault="00851308" w:rsidP="0010617E">
      <w:pPr>
        <w:pStyle w:val="Heading2"/>
        <w:spacing w:before="0" w:beforeAutospacing="0" w:after="0" w:afterAutospacing="0"/>
      </w:pPr>
      <w:r>
        <w:t xml:space="preserve">The Final Rule, Government wide Debarment and Suspension (Non-procurement), issued by the Office of Management and Budget to implement the provisions of Executive Order 12549, “Debarment and Suspension” is incorporated by reference and the </w:t>
      </w:r>
      <w:r w:rsidR="002960AA">
        <w:t>Contractor</w:t>
      </w:r>
      <w:r>
        <w:t xml:space="preserve"> covenants and agrees to comply with all the provisions thereof.</w:t>
      </w:r>
    </w:p>
    <w:sectPr w:rsidR="00851308" w:rsidSect="007D5E5A">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75074" w14:textId="77777777" w:rsidR="00851308" w:rsidRDefault="00851308">
      <w:r>
        <w:separator/>
      </w:r>
    </w:p>
  </w:endnote>
  <w:endnote w:type="continuationSeparator" w:id="0">
    <w:p w14:paraId="2B0CBB40" w14:textId="77777777" w:rsidR="00851308" w:rsidRDefault="0085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ED8B" w14:textId="5A2926E9" w:rsidR="00851308" w:rsidRPr="00995AA0" w:rsidRDefault="00851308" w:rsidP="00B36D44">
    <w:pPr>
      <w:pStyle w:val="Footer"/>
      <w:tabs>
        <w:tab w:val="clear" w:pos="4320"/>
        <w:tab w:val="clear" w:pos="8640"/>
        <w:tab w:val="center" w:pos="7200"/>
        <w:tab w:val="right" w:pos="9360"/>
      </w:tabs>
      <w:rPr>
        <w:rFonts w:ascii="Arial" w:hAnsi="Arial" w:cs="Arial"/>
        <w:sz w:val="16"/>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6D09EB">
      <w:rPr>
        <w:rStyle w:val="InitialStyle"/>
        <w:rFonts w:ascii="Arial" w:hAnsi="Arial" w:cs="Arial"/>
        <w:noProof/>
        <w:sz w:val="16"/>
        <w:szCs w:val="16"/>
      </w:rPr>
      <w:t>00 72 14 Supplemental General Conditions 22 July 2022.docx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Pr>
        <w:rStyle w:val="PageNumber"/>
        <w:rFonts w:ascii="Arial" w:hAnsi="Arial" w:cs="Arial"/>
        <w:noProof/>
        <w:sz w:val="16"/>
        <w:szCs w:val="16"/>
      </w:rPr>
      <w:t>21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Pr>
        <w:rStyle w:val="PageNumber"/>
        <w:rFonts w:ascii="Arial" w:hAnsi="Arial" w:cs="Arial"/>
        <w:noProof/>
        <w:sz w:val="16"/>
        <w:szCs w:val="16"/>
      </w:rPr>
      <w:t>23</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00 72 13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232BC" w14:textId="77777777" w:rsidR="00851308" w:rsidRDefault="00851308">
      <w:r>
        <w:separator/>
      </w:r>
    </w:p>
  </w:footnote>
  <w:footnote w:type="continuationSeparator" w:id="0">
    <w:p w14:paraId="7530A17E" w14:textId="77777777" w:rsidR="00851308" w:rsidRDefault="00851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7D854" w14:textId="7761BE9E" w:rsidR="00851308" w:rsidRPr="00D411B2" w:rsidRDefault="00851308" w:rsidP="00BC0EFC">
    <w:pPr>
      <w:pStyle w:val="DefaultText"/>
      <w:tabs>
        <w:tab w:val="center" w:pos="4680"/>
      </w:tabs>
      <w:rPr>
        <w:rStyle w:val="InitialStyle"/>
        <w:b/>
        <w:szCs w:val="22"/>
      </w:rPr>
    </w:pPr>
    <w:bookmarkStart w:id="12" w:name="_Hlk39500893"/>
    <w:r>
      <w:rPr>
        <w:rStyle w:val="InitialStyle"/>
        <w:rFonts w:ascii="Arial" w:hAnsi="Arial" w:cs="Arial"/>
        <w:color w:val="BFBFBF" w:themeColor="background1" w:themeShade="BF"/>
        <w:sz w:val="16"/>
        <w:szCs w:val="16"/>
      </w:rPr>
      <w:t xml:space="preserve">revised </w:t>
    </w:r>
    <w:r w:rsidR="006D09EB">
      <w:rPr>
        <w:rStyle w:val="InitialStyle"/>
        <w:rFonts w:ascii="Arial" w:hAnsi="Arial" w:cs="Arial"/>
        <w:color w:val="BFBFBF" w:themeColor="background1" w:themeShade="BF"/>
        <w:sz w:val="16"/>
        <w:szCs w:val="16"/>
      </w:rPr>
      <w:t>22</w:t>
    </w:r>
    <w:r>
      <w:rPr>
        <w:rStyle w:val="InitialStyle"/>
        <w:rFonts w:ascii="Arial" w:hAnsi="Arial" w:cs="Arial"/>
        <w:color w:val="BFBFBF" w:themeColor="background1" w:themeShade="BF"/>
        <w:sz w:val="16"/>
        <w:szCs w:val="16"/>
      </w:rPr>
      <w:t xml:space="preserve"> July</w:t>
    </w:r>
    <w:r w:rsidRPr="00D32B84">
      <w:rPr>
        <w:rStyle w:val="InitialStyle"/>
        <w:rFonts w:ascii="Arial" w:hAnsi="Arial" w:cs="Arial"/>
        <w:color w:val="BFBFBF" w:themeColor="background1" w:themeShade="BF"/>
        <w:sz w:val="16"/>
        <w:szCs w:val="16"/>
      </w:rPr>
      <w:t xml:space="preserve"> 202</w:t>
    </w:r>
    <w:r>
      <w:rPr>
        <w:rStyle w:val="InitialStyle"/>
        <w:rFonts w:ascii="Arial" w:hAnsi="Arial" w:cs="Arial"/>
        <w:color w:val="BFBFBF" w:themeColor="background1" w:themeShade="BF"/>
        <w:sz w:val="16"/>
        <w:szCs w:val="16"/>
      </w:rPr>
      <w:t>2</w:t>
    </w:r>
    <w:r>
      <w:rPr>
        <w:rStyle w:val="InitialStyle"/>
        <w:b/>
        <w:szCs w:val="22"/>
      </w:rPr>
      <w:tab/>
    </w:r>
    <w:r w:rsidRPr="00D411B2">
      <w:rPr>
        <w:rStyle w:val="InitialStyle"/>
        <w:b/>
        <w:szCs w:val="22"/>
      </w:rPr>
      <w:t>00 72 1</w:t>
    </w:r>
    <w:r>
      <w:rPr>
        <w:rStyle w:val="InitialStyle"/>
        <w:b/>
        <w:szCs w:val="22"/>
      </w:rPr>
      <w:t>4</w:t>
    </w:r>
  </w:p>
  <w:bookmarkEnd w:id="12"/>
  <w:p w14:paraId="48430919" w14:textId="1EE6D4D9" w:rsidR="00851308" w:rsidRPr="00D411B2" w:rsidRDefault="00851308" w:rsidP="0039588F">
    <w:pPr>
      <w:pStyle w:val="DefaultText"/>
      <w:jc w:val="center"/>
      <w:rPr>
        <w:b/>
        <w:sz w:val="22"/>
        <w:szCs w:val="22"/>
      </w:rPr>
    </w:pPr>
    <w:r>
      <w:rPr>
        <w:b/>
        <w:sz w:val="22"/>
        <w:szCs w:val="22"/>
      </w:rPr>
      <w:t xml:space="preserve">Supplemental </w:t>
    </w:r>
    <w:r w:rsidRPr="00D411B2">
      <w:rPr>
        <w:b/>
        <w:sz w:val="22"/>
        <w:szCs w:val="22"/>
      </w:rPr>
      <w:t>General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D71F8"/>
    <w:multiLevelType w:val="hybridMultilevel"/>
    <w:tmpl w:val="BAC00736"/>
    <w:name w:val="MasterFormat6"/>
    <w:lvl w:ilvl="0" w:tplc="06007EF4">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A26D6C"/>
    <w:multiLevelType w:val="multilevel"/>
    <w:tmpl w:val="0409001D"/>
    <w:name w:val="MasterForma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6FA028C"/>
    <w:multiLevelType w:val="hybridMultilevel"/>
    <w:tmpl w:val="DFEE6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F31DBA"/>
    <w:multiLevelType w:val="hybridMultilevel"/>
    <w:tmpl w:val="5CC21176"/>
    <w:name w:val="MasterFormat7"/>
    <w:lvl w:ilvl="0" w:tplc="78BE7324">
      <w:start w:val="1"/>
      <w:numFmt w:val="decimal"/>
      <w:lvlText w:val="9.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11061"/>
    <w:multiLevelType w:val="hybridMultilevel"/>
    <w:tmpl w:val="FE8A99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B60D2"/>
    <w:multiLevelType w:val="multilevel"/>
    <w:tmpl w:val="0409001D"/>
    <w:name w:val="MasterFormat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771F8D"/>
    <w:multiLevelType w:val="multilevel"/>
    <w:tmpl w:val="203860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8.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863DDF"/>
    <w:multiLevelType w:val="multilevel"/>
    <w:tmpl w:val="0ECACF6C"/>
    <w:name w:val="MasterFormat7"/>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9.3.%3"/>
      <w:lvlJc w:val="left"/>
      <w:pPr>
        <w:tabs>
          <w:tab w:val="num" w:pos="1080"/>
        </w:tabs>
        <w:ind w:left="1080" w:firstLine="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8" w15:restartNumberingAfterBreak="0">
    <w:nsid w:val="4FBD3BEE"/>
    <w:multiLevelType w:val="multilevel"/>
    <w:tmpl w:val="0409001D"/>
    <w:name w:val="MasterForma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6E60DB1"/>
    <w:multiLevelType w:val="multilevel"/>
    <w:tmpl w:val="F9223F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5618B3"/>
    <w:multiLevelType w:val="multilevel"/>
    <w:tmpl w:val="F9223F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B95286"/>
    <w:multiLevelType w:val="multilevel"/>
    <w:tmpl w:val="F9223F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BFB4EC5"/>
    <w:multiLevelType w:val="multilevel"/>
    <w:tmpl w:val="F9223F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D002C76"/>
    <w:multiLevelType w:val="multilevel"/>
    <w:tmpl w:val="0409001D"/>
    <w:name w:val="MasterForma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F831BAD"/>
    <w:multiLevelType w:val="multilevel"/>
    <w:tmpl w:val="B1C0B306"/>
    <w:name w:val="MasterFormat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8.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num>
  <w:num w:numId="4">
    <w:abstractNumId w:val="7"/>
  </w:num>
  <w:num w:numId="5">
    <w:abstractNumId w:val="0"/>
  </w:num>
  <w:num w:numId="6">
    <w:abstractNumId w:val="7"/>
  </w:num>
  <w:num w:numId="7">
    <w:abstractNumId w:val="3"/>
  </w:num>
  <w:num w:numId="8">
    <w:abstractNumId w:val="7"/>
  </w:num>
  <w:num w:numId="9">
    <w:abstractNumId w:val="14"/>
  </w:num>
  <w:num w:numId="10">
    <w:abstractNumId w:val="6"/>
  </w:num>
  <w:num w:numId="11">
    <w:abstractNumId w:val="7"/>
  </w:num>
  <w:num w:numId="12">
    <w:abstractNumId w:val="11"/>
  </w:num>
  <w:num w:numId="13">
    <w:abstractNumId w:val="10"/>
  </w:num>
  <w:num w:numId="14">
    <w:abstractNumId w:val="9"/>
  </w:num>
  <w:num w:numId="15">
    <w:abstractNumId w:val="12"/>
  </w:num>
  <w:num w:numId="16">
    <w:abstractNumId w:val="4"/>
  </w:num>
  <w:num w:numId="17">
    <w:abstractNumId w:val="2"/>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qUzUHu469C82d+3DOKXJ4mDq5IjMp5tQAGrexHPpQPx7CFkqx3TqT7+3kZKkoLtm00/T3K2uXtPA7rpArIdmQ==" w:salt="U4Xj3Ie9xHP6IDdqkyNoyg=="/>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08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FCE"/>
    <w:rsid w:val="00001FBD"/>
    <w:rsid w:val="00002DBC"/>
    <w:rsid w:val="00004325"/>
    <w:rsid w:val="00011729"/>
    <w:rsid w:val="00011762"/>
    <w:rsid w:val="00011CF8"/>
    <w:rsid w:val="00015507"/>
    <w:rsid w:val="00023E07"/>
    <w:rsid w:val="0002608F"/>
    <w:rsid w:val="00026606"/>
    <w:rsid w:val="00031B2C"/>
    <w:rsid w:val="00032507"/>
    <w:rsid w:val="0003598A"/>
    <w:rsid w:val="0004267B"/>
    <w:rsid w:val="00043BCF"/>
    <w:rsid w:val="000444AD"/>
    <w:rsid w:val="00044D87"/>
    <w:rsid w:val="00046218"/>
    <w:rsid w:val="00050976"/>
    <w:rsid w:val="000510DF"/>
    <w:rsid w:val="000515EE"/>
    <w:rsid w:val="00051E22"/>
    <w:rsid w:val="000605A0"/>
    <w:rsid w:val="00063396"/>
    <w:rsid w:val="00064824"/>
    <w:rsid w:val="00066D79"/>
    <w:rsid w:val="00071EEF"/>
    <w:rsid w:val="000741B5"/>
    <w:rsid w:val="000743FB"/>
    <w:rsid w:val="000746EA"/>
    <w:rsid w:val="00076ADF"/>
    <w:rsid w:val="00080524"/>
    <w:rsid w:val="00081B11"/>
    <w:rsid w:val="0008264C"/>
    <w:rsid w:val="000929D7"/>
    <w:rsid w:val="000970B3"/>
    <w:rsid w:val="00097BF1"/>
    <w:rsid w:val="000A1E4A"/>
    <w:rsid w:val="000A1FAC"/>
    <w:rsid w:val="000A3F09"/>
    <w:rsid w:val="000A56E5"/>
    <w:rsid w:val="000A731D"/>
    <w:rsid w:val="000A7879"/>
    <w:rsid w:val="000B1402"/>
    <w:rsid w:val="000B2A5C"/>
    <w:rsid w:val="000B2A96"/>
    <w:rsid w:val="000B3BD4"/>
    <w:rsid w:val="000B5A26"/>
    <w:rsid w:val="000C66B4"/>
    <w:rsid w:val="000D6C5E"/>
    <w:rsid w:val="000D74DC"/>
    <w:rsid w:val="000E0C86"/>
    <w:rsid w:val="000E3CDB"/>
    <w:rsid w:val="000E63AE"/>
    <w:rsid w:val="000E6A66"/>
    <w:rsid w:val="000E747D"/>
    <w:rsid w:val="000E77F0"/>
    <w:rsid w:val="000F408B"/>
    <w:rsid w:val="000F5C13"/>
    <w:rsid w:val="00102533"/>
    <w:rsid w:val="00102FAF"/>
    <w:rsid w:val="0010617E"/>
    <w:rsid w:val="00107862"/>
    <w:rsid w:val="00110131"/>
    <w:rsid w:val="001116E8"/>
    <w:rsid w:val="00116AC5"/>
    <w:rsid w:val="00123EC0"/>
    <w:rsid w:val="001259E3"/>
    <w:rsid w:val="00125FF7"/>
    <w:rsid w:val="00126DC9"/>
    <w:rsid w:val="00131886"/>
    <w:rsid w:val="00132F5C"/>
    <w:rsid w:val="00134452"/>
    <w:rsid w:val="001359BD"/>
    <w:rsid w:val="00146846"/>
    <w:rsid w:val="001478B6"/>
    <w:rsid w:val="00161B28"/>
    <w:rsid w:val="001637F4"/>
    <w:rsid w:val="00167BB3"/>
    <w:rsid w:val="00170C7D"/>
    <w:rsid w:val="00172782"/>
    <w:rsid w:val="00172946"/>
    <w:rsid w:val="00180FDD"/>
    <w:rsid w:val="0018118A"/>
    <w:rsid w:val="00184C2C"/>
    <w:rsid w:val="00191244"/>
    <w:rsid w:val="00192FAB"/>
    <w:rsid w:val="0019330D"/>
    <w:rsid w:val="00193A2F"/>
    <w:rsid w:val="001949F2"/>
    <w:rsid w:val="00195294"/>
    <w:rsid w:val="0019669A"/>
    <w:rsid w:val="001A7F0B"/>
    <w:rsid w:val="001B4C69"/>
    <w:rsid w:val="001B4DC7"/>
    <w:rsid w:val="001C1A7D"/>
    <w:rsid w:val="001C4F61"/>
    <w:rsid w:val="001C6970"/>
    <w:rsid w:val="001D1FF4"/>
    <w:rsid w:val="001D3009"/>
    <w:rsid w:val="001D3F18"/>
    <w:rsid w:val="001D4DF3"/>
    <w:rsid w:val="001D79F0"/>
    <w:rsid w:val="001E4C1D"/>
    <w:rsid w:val="001E6D1E"/>
    <w:rsid w:val="001E6FD4"/>
    <w:rsid w:val="001F0FDE"/>
    <w:rsid w:val="001F621B"/>
    <w:rsid w:val="00203142"/>
    <w:rsid w:val="00203FA9"/>
    <w:rsid w:val="002052DF"/>
    <w:rsid w:val="0022761D"/>
    <w:rsid w:val="00227D2F"/>
    <w:rsid w:val="00234C09"/>
    <w:rsid w:val="00234F35"/>
    <w:rsid w:val="00236B32"/>
    <w:rsid w:val="00236CBC"/>
    <w:rsid w:val="00236E2B"/>
    <w:rsid w:val="002443DB"/>
    <w:rsid w:val="00250AFC"/>
    <w:rsid w:val="00251463"/>
    <w:rsid w:val="00255562"/>
    <w:rsid w:val="00256B2D"/>
    <w:rsid w:val="00256CC7"/>
    <w:rsid w:val="00257B20"/>
    <w:rsid w:val="0026159E"/>
    <w:rsid w:val="0026221F"/>
    <w:rsid w:val="0026274B"/>
    <w:rsid w:val="00264A6E"/>
    <w:rsid w:val="002708D2"/>
    <w:rsid w:val="00270ED4"/>
    <w:rsid w:val="002720EF"/>
    <w:rsid w:val="00272A66"/>
    <w:rsid w:val="00275B15"/>
    <w:rsid w:val="00277744"/>
    <w:rsid w:val="00277F89"/>
    <w:rsid w:val="00281911"/>
    <w:rsid w:val="002866E2"/>
    <w:rsid w:val="00286E53"/>
    <w:rsid w:val="002960AA"/>
    <w:rsid w:val="00297CC9"/>
    <w:rsid w:val="002A258B"/>
    <w:rsid w:val="002A34A3"/>
    <w:rsid w:val="002A51CC"/>
    <w:rsid w:val="002A5620"/>
    <w:rsid w:val="002A6105"/>
    <w:rsid w:val="002B3C98"/>
    <w:rsid w:val="002B42A2"/>
    <w:rsid w:val="002B5AA2"/>
    <w:rsid w:val="002B5CBF"/>
    <w:rsid w:val="002C0A7B"/>
    <w:rsid w:val="002C1419"/>
    <w:rsid w:val="002C1EB5"/>
    <w:rsid w:val="002C5A7F"/>
    <w:rsid w:val="002C5E9E"/>
    <w:rsid w:val="002C7509"/>
    <w:rsid w:val="002C7EB3"/>
    <w:rsid w:val="002D3A5D"/>
    <w:rsid w:val="002D51C1"/>
    <w:rsid w:val="002E2D58"/>
    <w:rsid w:val="002E56B0"/>
    <w:rsid w:val="002E634B"/>
    <w:rsid w:val="002E7A6C"/>
    <w:rsid w:val="002F14F2"/>
    <w:rsid w:val="002F22F5"/>
    <w:rsid w:val="002F2C95"/>
    <w:rsid w:val="002F4314"/>
    <w:rsid w:val="00301561"/>
    <w:rsid w:val="00301C66"/>
    <w:rsid w:val="00303C84"/>
    <w:rsid w:val="0030635B"/>
    <w:rsid w:val="00313361"/>
    <w:rsid w:val="003146F4"/>
    <w:rsid w:val="003157B3"/>
    <w:rsid w:val="00315874"/>
    <w:rsid w:val="0032189B"/>
    <w:rsid w:val="00323962"/>
    <w:rsid w:val="00324872"/>
    <w:rsid w:val="003260CA"/>
    <w:rsid w:val="00330333"/>
    <w:rsid w:val="00333766"/>
    <w:rsid w:val="00334186"/>
    <w:rsid w:val="003379D6"/>
    <w:rsid w:val="00341B85"/>
    <w:rsid w:val="003422B4"/>
    <w:rsid w:val="00342A5D"/>
    <w:rsid w:val="00343C27"/>
    <w:rsid w:val="0034411B"/>
    <w:rsid w:val="00351DE8"/>
    <w:rsid w:val="00357A75"/>
    <w:rsid w:val="0036104E"/>
    <w:rsid w:val="003712B7"/>
    <w:rsid w:val="0037420D"/>
    <w:rsid w:val="00377074"/>
    <w:rsid w:val="00377CCB"/>
    <w:rsid w:val="00381F5F"/>
    <w:rsid w:val="00384D23"/>
    <w:rsid w:val="0038637D"/>
    <w:rsid w:val="00390FCB"/>
    <w:rsid w:val="0039588F"/>
    <w:rsid w:val="00397B3C"/>
    <w:rsid w:val="003A48D9"/>
    <w:rsid w:val="003A5DAE"/>
    <w:rsid w:val="003A77F6"/>
    <w:rsid w:val="003B2F9C"/>
    <w:rsid w:val="003B5157"/>
    <w:rsid w:val="003B5559"/>
    <w:rsid w:val="003B6262"/>
    <w:rsid w:val="003C2102"/>
    <w:rsid w:val="003C528B"/>
    <w:rsid w:val="003C600D"/>
    <w:rsid w:val="003C648D"/>
    <w:rsid w:val="003C772B"/>
    <w:rsid w:val="003D055E"/>
    <w:rsid w:val="003D21E5"/>
    <w:rsid w:val="003D5257"/>
    <w:rsid w:val="003D6AF8"/>
    <w:rsid w:val="003D6C7D"/>
    <w:rsid w:val="003E4E5C"/>
    <w:rsid w:val="003E5667"/>
    <w:rsid w:val="003E6B46"/>
    <w:rsid w:val="003F2B54"/>
    <w:rsid w:val="003F4999"/>
    <w:rsid w:val="003F599E"/>
    <w:rsid w:val="0040202B"/>
    <w:rsid w:val="00404BB9"/>
    <w:rsid w:val="00412461"/>
    <w:rsid w:val="00413324"/>
    <w:rsid w:val="004140D5"/>
    <w:rsid w:val="0042068A"/>
    <w:rsid w:val="00424276"/>
    <w:rsid w:val="0042503D"/>
    <w:rsid w:val="00425E07"/>
    <w:rsid w:val="00432685"/>
    <w:rsid w:val="00433088"/>
    <w:rsid w:val="0043335F"/>
    <w:rsid w:val="00433879"/>
    <w:rsid w:val="00435CA7"/>
    <w:rsid w:val="004426C8"/>
    <w:rsid w:val="0044462B"/>
    <w:rsid w:val="00444E4C"/>
    <w:rsid w:val="004468A4"/>
    <w:rsid w:val="004544A2"/>
    <w:rsid w:val="00455F34"/>
    <w:rsid w:val="0045713E"/>
    <w:rsid w:val="00460105"/>
    <w:rsid w:val="0046053D"/>
    <w:rsid w:val="00461B4A"/>
    <w:rsid w:val="00462073"/>
    <w:rsid w:val="00463F2B"/>
    <w:rsid w:val="004646F0"/>
    <w:rsid w:val="00464865"/>
    <w:rsid w:val="0046687B"/>
    <w:rsid w:val="004706DB"/>
    <w:rsid w:val="004718A0"/>
    <w:rsid w:val="0047198B"/>
    <w:rsid w:val="00473757"/>
    <w:rsid w:val="0048006C"/>
    <w:rsid w:val="004806D1"/>
    <w:rsid w:val="00482087"/>
    <w:rsid w:val="00482FDC"/>
    <w:rsid w:val="00484889"/>
    <w:rsid w:val="00485529"/>
    <w:rsid w:val="00486DE5"/>
    <w:rsid w:val="004938DC"/>
    <w:rsid w:val="00493C30"/>
    <w:rsid w:val="004948E4"/>
    <w:rsid w:val="004958F2"/>
    <w:rsid w:val="0049711C"/>
    <w:rsid w:val="004A6C24"/>
    <w:rsid w:val="004A7B8E"/>
    <w:rsid w:val="004B0490"/>
    <w:rsid w:val="004B0BC8"/>
    <w:rsid w:val="004B26C8"/>
    <w:rsid w:val="004B29F1"/>
    <w:rsid w:val="004B4601"/>
    <w:rsid w:val="004C281E"/>
    <w:rsid w:val="004C33B9"/>
    <w:rsid w:val="004D16DC"/>
    <w:rsid w:val="004D62E8"/>
    <w:rsid w:val="004D6F86"/>
    <w:rsid w:val="004E4AF0"/>
    <w:rsid w:val="004F069A"/>
    <w:rsid w:val="004F30D4"/>
    <w:rsid w:val="005007E0"/>
    <w:rsid w:val="00502FEB"/>
    <w:rsid w:val="00503E61"/>
    <w:rsid w:val="0050457D"/>
    <w:rsid w:val="005045F3"/>
    <w:rsid w:val="0051443C"/>
    <w:rsid w:val="00515BE1"/>
    <w:rsid w:val="00517C61"/>
    <w:rsid w:val="0052056A"/>
    <w:rsid w:val="00523F46"/>
    <w:rsid w:val="0052515A"/>
    <w:rsid w:val="005271F9"/>
    <w:rsid w:val="00532BA9"/>
    <w:rsid w:val="00532D93"/>
    <w:rsid w:val="005344D2"/>
    <w:rsid w:val="00540619"/>
    <w:rsid w:val="00541A21"/>
    <w:rsid w:val="00546684"/>
    <w:rsid w:val="00546721"/>
    <w:rsid w:val="00546F2D"/>
    <w:rsid w:val="00552027"/>
    <w:rsid w:val="00552717"/>
    <w:rsid w:val="0055342D"/>
    <w:rsid w:val="0056182A"/>
    <w:rsid w:val="00571AB8"/>
    <w:rsid w:val="00574478"/>
    <w:rsid w:val="0057507F"/>
    <w:rsid w:val="005763FB"/>
    <w:rsid w:val="00581117"/>
    <w:rsid w:val="0058226F"/>
    <w:rsid w:val="00583252"/>
    <w:rsid w:val="0059037E"/>
    <w:rsid w:val="00594737"/>
    <w:rsid w:val="005A1393"/>
    <w:rsid w:val="005A1555"/>
    <w:rsid w:val="005A1A9A"/>
    <w:rsid w:val="005A232F"/>
    <w:rsid w:val="005A2485"/>
    <w:rsid w:val="005A3BBA"/>
    <w:rsid w:val="005A4079"/>
    <w:rsid w:val="005A79D9"/>
    <w:rsid w:val="005B071A"/>
    <w:rsid w:val="005B1D94"/>
    <w:rsid w:val="005C12F3"/>
    <w:rsid w:val="005C14F1"/>
    <w:rsid w:val="005C24CF"/>
    <w:rsid w:val="005C341B"/>
    <w:rsid w:val="005C4202"/>
    <w:rsid w:val="005C57AA"/>
    <w:rsid w:val="005D0F58"/>
    <w:rsid w:val="005D5D4E"/>
    <w:rsid w:val="005D723E"/>
    <w:rsid w:val="005D7612"/>
    <w:rsid w:val="005E1E15"/>
    <w:rsid w:val="005E4FDA"/>
    <w:rsid w:val="005E631C"/>
    <w:rsid w:val="005E7E8E"/>
    <w:rsid w:val="00600FCE"/>
    <w:rsid w:val="00601AA4"/>
    <w:rsid w:val="00603D6E"/>
    <w:rsid w:val="00604F7C"/>
    <w:rsid w:val="006059F0"/>
    <w:rsid w:val="00605EFE"/>
    <w:rsid w:val="006079EF"/>
    <w:rsid w:val="006104C1"/>
    <w:rsid w:val="006146F9"/>
    <w:rsid w:val="00617309"/>
    <w:rsid w:val="00617BAF"/>
    <w:rsid w:val="00617D15"/>
    <w:rsid w:val="0062304E"/>
    <w:rsid w:val="006261FA"/>
    <w:rsid w:val="00626BFB"/>
    <w:rsid w:val="00627039"/>
    <w:rsid w:val="006351F3"/>
    <w:rsid w:val="00636311"/>
    <w:rsid w:val="006406C9"/>
    <w:rsid w:val="00645514"/>
    <w:rsid w:val="0064595D"/>
    <w:rsid w:val="00650CF4"/>
    <w:rsid w:val="00654AC1"/>
    <w:rsid w:val="00655D5B"/>
    <w:rsid w:val="0066478C"/>
    <w:rsid w:val="00666B64"/>
    <w:rsid w:val="00667009"/>
    <w:rsid w:val="00667618"/>
    <w:rsid w:val="00671E1E"/>
    <w:rsid w:val="00672126"/>
    <w:rsid w:val="00684829"/>
    <w:rsid w:val="00687162"/>
    <w:rsid w:val="00690F0B"/>
    <w:rsid w:val="0069387F"/>
    <w:rsid w:val="006A180A"/>
    <w:rsid w:val="006A4F7F"/>
    <w:rsid w:val="006B038E"/>
    <w:rsid w:val="006B14B8"/>
    <w:rsid w:val="006C2215"/>
    <w:rsid w:val="006C670A"/>
    <w:rsid w:val="006D09EB"/>
    <w:rsid w:val="006D1606"/>
    <w:rsid w:val="006D16F1"/>
    <w:rsid w:val="006E43D9"/>
    <w:rsid w:val="006E556A"/>
    <w:rsid w:val="006E683A"/>
    <w:rsid w:val="006E734E"/>
    <w:rsid w:val="006F2111"/>
    <w:rsid w:val="006F3125"/>
    <w:rsid w:val="006F5A81"/>
    <w:rsid w:val="006F6E6E"/>
    <w:rsid w:val="007057E0"/>
    <w:rsid w:val="007202FE"/>
    <w:rsid w:val="00720441"/>
    <w:rsid w:val="00721179"/>
    <w:rsid w:val="007223C3"/>
    <w:rsid w:val="0073082C"/>
    <w:rsid w:val="0074501B"/>
    <w:rsid w:val="0076474F"/>
    <w:rsid w:val="00765F41"/>
    <w:rsid w:val="007712D5"/>
    <w:rsid w:val="00771379"/>
    <w:rsid w:val="007732BF"/>
    <w:rsid w:val="0077367B"/>
    <w:rsid w:val="00775B87"/>
    <w:rsid w:val="0078016E"/>
    <w:rsid w:val="00781740"/>
    <w:rsid w:val="00781E4E"/>
    <w:rsid w:val="007824B7"/>
    <w:rsid w:val="00790881"/>
    <w:rsid w:val="00791675"/>
    <w:rsid w:val="007918FF"/>
    <w:rsid w:val="00792DAD"/>
    <w:rsid w:val="00793531"/>
    <w:rsid w:val="00793EC9"/>
    <w:rsid w:val="00797F0A"/>
    <w:rsid w:val="007A5867"/>
    <w:rsid w:val="007B7257"/>
    <w:rsid w:val="007B78B4"/>
    <w:rsid w:val="007C45CB"/>
    <w:rsid w:val="007C6F17"/>
    <w:rsid w:val="007D0AF2"/>
    <w:rsid w:val="007D2389"/>
    <w:rsid w:val="007D4B60"/>
    <w:rsid w:val="007D5E5A"/>
    <w:rsid w:val="007D691E"/>
    <w:rsid w:val="007E0677"/>
    <w:rsid w:val="007E0741"/>
    <w:rsid w:val="007E23EE"/>
    <w:rsid w:val="007E5908"/>
    <w:rsid w:val="007F0B01"/>
    <w:rsid w:val="007F0BBF"/>
    <w:rsid w:val="007F581B"/>
    <w:rsid w:val="007F7ECA"/>
    <w:rsid w:val="0080350F"/>
    <w:rsid w:val="00807672"/>
    <w:rsid w:val="00814322"/>
    <w:rsid w:val="00816CCA"/>
    <w:rsid w:val="008206A8"/>
    <w:rsid w:val="0082221C"/>
    <w:rsid w:val="00822A49"/>
    <w:rsid w:val="00824369"/>
    <w:rsid w:val="00824D37"/>
    <w:rsid w:val="00827300"/>
    <w:rsid w:val="00827C25"/>
    <w:rsid w:val="00827E09"/>
    <w:rsid w:val="0083064F"/>
    <w:rsid w:val="008306AA"/>
    <w:rsid w:val="00830CD9"/>
    <w:rsid w:val="00831772"/>
    <w:rsid w:val="00832C6D"/>
    <w:rsid w:val="00850F34"/>
    <w:rsid w:val="00851308"/>
    <w:rsid w:val="008541DA"/>
    <w:rsid w:val="00854B5E"/>
    <w:rsid w:val="00855C43"/>
    <w:rsid w:val="0086028E"/>
    <w:rsid w:val="00866DDF"/>
    <w:rsid w:val="00867CEB"/>
    <w:rsid w:val="0087328C"/>
    <w:rsid w:val="00874C95"/>
    <w:rsid w:val="0088006A"/>
    <w:rsid w:val="00884CD1"/>
    <w:rsid w:val="00886328"/>
    <w:rsid w:val="00894800"/>
    <w:rsid w:val="0089616C"/>
    <w:rsid w:val="00897596"/>
    <w:rsid w:val="008A34A3"/>
    <w:rsid w:val="008B019D"/>
    <w:rsid w:val="008B0CBD"/>
    <w:rsid w:val="008B2F65"/>
    <w:rsid w:val="008B4457"/>
    <w:rsid w:val="008B5EEA"/>
    <w:rsid w:val="008C216E"/>
    <w:rsid w:val="008C64F2"/>
    <w:rsid w:val="008C669B"/>
    <w:rsid w:val="008C737E"/>
    <w:rsid w:val="008D0B2C"/>
    <w:rsid w:val="008D4C7C"/>
    <w:rsid w:val="008D58E7"/>
    <w:rsid w:val="008E0417"/>
    <w:rsid w:val="008E16B4"/>
    <w:rsid w:val="008E2A39"/>
    <w:rsid w:val="008E3602"/>
    <w:rsid w:val="008E61A0"/>
    <w:rsid w:val="008F17B4"/>
    <w:rsid w:val="008F2724"/>
    <w:rsid w:val="008F2F0D"/>
    <w:rsid w:val="008F52A3"/>
    <w:rsid w:val="008F571F"/>
    <w:rsid w:val="008F77F5"/>
    <w:rsid w:val="0090233E"/>
    <w:rsid w:val="00904A8B"/>
    <w:rsid w:val="009070FA"/>
    <w:rsid w:val="00911EC3"/>
    <w:rsid w:val="0091300D"/>
    <w:rsid w:val="00913527"/>
    <w:rsid w:val="00914662"/>
    <w:rsid w:val="00922500"/>
    <w:rsid w:val="00922BB5"/>
    <w:rsid w:val="00934701"/>
    <w:rsid w:val="00935BBF"/>
    <w:rsid w:val="00941A01"/>
    <w:rsid w:val="00942D89"/>
    <w:rsid w:val="009436CB"/>
    <w:rsid w:val="00945751"/>
    <w:rsid w:val="009466D5"/>
    <w:rsid w:val="00947269"/>
    <w:rsid w:val="00952877"/>
    <w:rsid w:val="00952A56"/>
    <w:rsid w:val="00953320"/>
    <w:rsid w:val="00953F19"/>
    <w:rsid w:val="00954269"/>
    <w:rsid w:val="00954DC1"/>
    <w:rsid w:val="0095658D"/>
    <w:rsid w:val="00956A03"/>
    <w:rsid w:val="00956FC7"/>
    <w:rsid w:val="00957A75"/>
    <w:rsid w:val="009623CF"/>
    <w:rsid w:val="00962B8F"/>
    <w:rsid w:val="00962FAB"/>
    <w:rsid w:val="009654C5"/>
    <w:rsid w:val="00966051"/>
    <w:rsid w:val="00973CB1"/>
    <w:rsid w:val="00976FA0"/>
    <w:rsid w:val="00981C13"/>
    <w:rsid w:val="009825AA"/>
    <w:rsid w:val="00984321"/>
    <w:rsid w:val="00990248"/>
    <w:rsid w:val="00991BFE"/>
    <w:rsid w:val="009931AB"/>
    <w:rsid w:val="00995569"/>
    <w:rsid w:val="00997129"/>
    <w:rsid w:val="009A6074"/>
    <w:rsid w:val="009A68DD"/>
    <w:rsid w:val="009B086C"/>
    <w:rsid w:val="009B2D9B"/>
    <w:rsid w:val="009B40D7"/>
    <w:rsid w:val="009B5BED"/>
    <w:rsid w:val="009B6BEF"/>
    <w:rsid w:val="009C0E75"/>
    <w:rsid w:val="009C1831"/>
    <w:rsid w:val="009C2844"/>
    <w:rsid w:val="009C7BBC"/>
    <w:rsid w:val="009D1691"/>
    <w:rsid w:val="009D33E2"/>
    <w:rsid w:val="009D3C34"/>
    <w:rsid w:val="009E54BA"/>
    <w:rsid w:val="009E6BE6"/>
    <w:rsid w:val="009F1A1C"/>
    <w:rsid w:val="009F6326"/>
    <w:rsid w:val="00A001CC"/>
    <w:rsid w:val="00A0686B"/>
    <w:rsid w:val="00A07298"/>
    <w:rsid w:val="00A0730F"/>
    <w:rsid w:val="00A116DE"/>
    <w:rsid w:val="00A11C31"/>
    <w:rsid w:val="00A17ACE"/>
    <w:rsid w:val="00A21484"/>
    <w:rsid w:val="00A24095"/>
    <w:rsid w:val="00A24905"/>
    <w:rsid w:val="00A24E46"/>
    <w:rsid w:val="00A26278"/>
    <w:rsid w:val="00A2682D"/>
    <w:rsid w:val="00A314DE"/>
    <w:rsid w:val="00A3212F"/>
    <w:rsid w:val="00A36853"/>
    <w:rsid w:val="00A411B0"/>
    <w:rsid w:val="00A4154B"/>
    <w:rsid w:val="00A41ADD"/>
    <w:rsid w:val="00A43916"/>
    <w:rsid w:val="00A43A76"/>
    <w:rsid w:val="00A46E66"/>
    <w:rsid w:val="00A479C5"/>
    <w:rsid w:val="00A537C7"/>
    <w:rsid w:val="00A5512D"/>
    <w:rsid w:val="00A56EB8"/>
    <w:rsid w:val="00A60A5D"/>
    <w:rsid w:val="00A63205"/>
    <w:rsid w:val="00A65AA1"/>
    <w:rsid w:val="00A66A16"/>
    <w:rsid w:val="00A72627"/>
    <w:rsid w:val="00A73638"/>
    <w:rsid w:val="00A73B10"/>
    <w:rsid w:val="00A8119A"/>
    <w:rsid w:val="00A84284"/>
    <w:rsid w:val="00A85CED"/>
    <w:rsid w:val="00A87C41"/>
    <w:rsid w:val="00A87F0A"/>
    <w:rsid w:val="00A90CC0"/>
    <w:rsid w:val="00A936B3"/>
    <w:rsid w:val="00A93D9A"/>
    <w:rsid w:val="00A960CC"/>
    <w:rsid w:val="00A9694B"/>
    <w:rsid w:val="00AA3952"/>
    <w:rsid w:val="00AA5548"/>
    <w:rsid w:val="00AA679C"/>
    <w:rsid w:val="00AA75BA"/>
    <w:rsid w:val="00AB141E"/>
    <w:rsid w:val="00AC15F2"/>
    <w:rsid w:val="00AC41E1"/>
    <w:rsid w:val="00AC49D4"/>
    <w:rsid w:val="00AC5F06"/>
    <w:rsid w:val="00AC672A"/>
    <w:rsid w:val="00AC68DB"/>
    <w:rsid w:val="00AC6B13"/>
    <w:rsid w:val="00AC7A47"/>
    <w:rsid w:val="00AE03CB"/>
    <w:rsid w:val="00AE2E7F"/>
    <w:rsid w:val="00AE318C"/>
    <w:rsid w:val="00AE5E02"/>
    <w:rsid w:val="00AE6E70"/>
    <w:rsid w:val="00AE7AFB"/>
    <w:rsid w:val="00AF1CA7"/>
    <w:rsid w:val="00AF3FAC"/>
    <w:rsid w:val="00AF58DE"/>
    <w:rsid w:val="00B009E1"/>
    <w:rsid w:val="00B0274D"/>
    <w:rsid w:val="00B040FF"/>
    <w:rsid w:val="00B05DD2"/>
    <w:rsid w:val="00B13384"/>
    <w:rsid w:val="00B146F4"/>
    <w:rsid w:val="00B1708A"/>
    <w:rsid w:val="00B320C7"/>
    <w:rsid w:val="00B36D44"/>
    <w:rsid w:val="00B469B9"/>
    <w:rsid w:val="00B47709"/>
    <w:rsid w:val="00B55B7C"/>
    <w:rsid w:val="00B55E7D"/>
    <w:rsid w:val="00B56F34"/>
    <w:rsid w:val="00B57562"/>
    <w:rsid w:val="00B614BB"/>
    <w:rsid w:val="00B62B16"/>
    <w:rsid w:val="00B64472"/>
    <w:rsid w:val="00B71EDB"/>
    <w:rsid w:val="00B726F7"/>
    <w:rsid w:val="00B733FE"/>
    <w:rsid w:val="00B753FD"/>
    <w:rsid w:val="00B75615"/>
    <w:rsid w:val="00B7723C"/>
    <w:rsid w:val="00B82221"/>
    <w:rsid w:val="00B83D35"/>
    <w:rsid w:val="00B87804"/>
    <w:rsid w:val="00B87C33"/>
    <w:rsid w:val="00B90667"/>
    <w:rsid w:val="00B95C23"/>
    <w:rsid w:val="00BA0766"/>
    <w:rsid w:val="00BA2FE8"/>
    <w:rsid w:val="00BB18C0"/>
    <w:rsid w:val="00BB2194"/>
    <w:rsid w:val="00BB3818"/>
    <w:rsid w:val="00BC039A"/>
    <w:rsid w:val="00BC0B9D"/>
    <w:rsid w:val="00BC0EFC"/>
    <w:rsid w:val="00BC34B9"/>
    <w:rsid w:val="00BC5321"/>
    <w:rsid w:val="00BC68FE"/>
    <w:rsid w:val="00BD1798"/>
    <w:rsid w:val="00BD2C88"/>
    <w:rsid w:val="00BD74F1"/>
    <w:rsid w:val="00BE1696"/>
    <w:rsid w:val="00BE1C48"/>
    <w:rsid w:val="00BE1E01"/>
    <w:rsid w:val="00BE3AD2"/>
    <w:rsid w:val="00BE7397"/>
    <w:rsid w:val="00BF0028"/>
    <w:rsid w:val="00BF33A2"/>
    <w:rsid w:val="00BF65C7"/>
    <w:rsid w:val="00BF6E31"/>
    <w:rsid w:val="00C02B3F"/>
    <w:rsid w:val="00C0345F"/>
    <w:rsid w:val="00C03F6B"/>
    <w:rsid w:val="00C06164"/>
    <w:rsid w:val="00C07922"/>
    <w:rsid w:val="00C10C71"/>
    <w:rsid w:val="00C122AA"/>
    <w:rsid w:val="00C169EE"/>
    <w:rsid w:val="00C20DB9"/>
    <w:rsid w:val="00C24A34"/>
    <w:rsid w:val="00C24B65"/>
    <w:rsid w:val="00C2780D"/>
    <w:rsid w:val="00C34134"/>
    <w:rsid w:val="00C4387C"/>
    <w:rsid w:val="00C4517D"/>
    <w:rsid w:val="00C46DF2"/>
    <w:rsid w:val="00C500DC"/>
    <w:rsid w:val="00C5120A"/>
    <w:rsid w:val="00C53228"/>
    <w:rsid w:val="00C60422"/>
    <w:rsid w:val="00C63170"/>
    <w:rsid w:val="00C66183"/>
    <w:rsid w:val="00C67713"/>
    <w:rsid w:val="00C730A7"/>
    <w:rsid w:val="00C8082C"/>
    <w:rsid w:val="00C864D4"/>
    <w:rsid w:val="00C86B4D"/>
    <w:rsid w:val="00C9114A"/>
    <w:rsid w:val="00C92039"/>
    <w:rsid w:val="00C93269"/>
    <w:rsid w:val="00C94C13"/>
    <w:rsid w:val="00C96CA5"/>
    <w:rsid w:val="00CA08EA"/>
    <w:rsid w:val="00CA1BCD"/>
    <w:rsid w:val="00CB08F4"/>
    <w:rsid w:val="00CB0A6C"/>
    <w:rsid w:val="00CB6B75"/>
    <w:rsid w:val="00CB6C85"/>
    <w:rsid w:val="00CC022C"/>
    <w:rsid w:val="00CC1F5C"/>
    <w:rsid w:val="00CC3D4A"/>
    <w:rsid w:val="00CD33D5"/>
    <w:rsid w:val="00CE09B3"/>
    <w:rsid w:val="00CE34F0"/>
    <w:rsid w:val="00CE6E1D"/>
    <w:rsid w:val="00CF05F3"/>
    <w:rsid w:val="00CF0FA6"/>
    <w:rsid w:val="00CF4AC1"/>
    <w:rsid w:val="00CF6255"/>
    <w:rsid w:val="00CF65BA"/>
    <w:rsid w:val="00D010AE"/>
    <w:rsid w:val="00D0210C"/>
    <w:rsid w:val="00D05BA2"/>
    <w:rsid w:val="00D12FFE"/>
    <w:rsid w:val="00D13438"/>
    <w:rsid w:val="00D2019F"/>
    <w:rsid w:val="00D21FC6"/>
    <w:rsid w:val="00D23ABC"/>
    <w:rsid w:val="00D32B84"/>
    <w:rsid w:val="00D32D26"/>
    <w:rsid w:val="00D33DE1"/>
    <w:rsid w:val="00D3491A"/>
    <w:rsid w:val="00D411B2"/>
    <w:rsid w:val="00D413D9"/>
    <w:rsid w:val="00D42F5C"/>
    <w:rsid w:val="00D556C0"/>
    <w:rsid w:val="00D56666"/>
    <w:rsid w:val="00D63523"/>
    <w:rsid w:val="00D6419C"/>
    <w:rsid w:val="00D67D5C"/>
    <w:rsid w:val="00D72D45"/>
    <w:rsid w:val="00D74D4A"/>
    <w:rsid w:val="00D83F4E"/>
    <w:rsid w:val="00D842DB"/>
    <w:rsid w:val="00D93F83"/>
    <w:rsid w:val="00DA4C2C"/>
    <w:rsid w:val="00DA5CEE"/>
    <w:rsid w:val="00DB22AD"/>
    <w:rsid w:val="00DB558A"/>
    <w:rsid w:val="00DB6346"/>
    <w:rsid w:val="00DB66D6"/>
    <w:rsid w:val="00DB678C"/>
    <w:rsid w:val="00DC19C0"/>
    <w:rsid w:val="00DC2DF4"/>
    <w:rsid w:val="00DC5E90"/>
    <w:rsid w:val="00DC795C"/>
    <w:rsid w:val="00DD0D2F"/>
    <w:rsid w:val="00DD1E9E"/>
    <w:rsid w:val="00DD2424"/>
    <w:rsid w:val="00DD2C83"/>
    <w:rsid w:val="00DD33C5"/>
    <w:rsid w:val="00DD38F3"/>
    <w:rsid w:val="00DD48CB"/>
    <w:rsid w:val="00DD6AD9"/>
    <w:rsid w:val="00DE2381"/>
    <w:rsid w:val="00DE5545"/>
    <w:rsid w:val="00E0049A"/>
    <w:rsid w:val="00E05E5E"/>
    <w:rsid w:val="00E05EC2"/>
    <w:rsid w:val="00E06AC7"/>
    <w:rsid w:val="00E077DD"/>
    <w:rsid w:val="00E07DE7"/>
    <w:rsid w:val="00E10AD0"/>
    <w:rsid w:val="00E11EE4"/>
    <w:rsid w:val="00E131A9"/>
    <w:rsid w:val="00E16D13"/>
    <w:rsid w:val="00E26498"/>
    <w:rsid w:val="00E26E92"/>
    <w:rsid w:val="00E30A37"/>
    <w:rsid w:val="00E33287"/>
    <w:rsid w:val="00E35CC2"/>
    <w:rsid w:val="00E36A19"/>
    <w:rsid w:val="00E4358F"/>
    <w:rsid w:val="00E437E5"/>
    <w:rsid w:val="00E4505E"/>
    <w:rsid w:val="00E452C0"/>
    <w:rsid w:val="00E47AF3"/>
    <w:rsid w:val="00E54F16"/>
    <w:rsid w:val="00E558FA"/>
    <w:rsid w:val="00E56726"/>
    <w:rsid w:val="00E62DFD"/>
    <w:rsid w:val="00E64852"/>
    <w:rsid w:val="00E768C8"/>
    <w:rsid w:val="00E8047A"/>
    <w:rsid w:val="00E84EA6"/>
    <w:rsid w:val="00E8773D"/>
    <w:rsid w:val="00E92BD9"/>
    <w:rsid w:val="00E93103"/>
    <w:rsid w:val="00E941A4"/>
    <w:rsid w:val="00EB2431"/>
    <w:rsid w:val="00EB5BB7"/>
    <w:rsid w:val="00EB5E75"/>
    <w:rsid w:val="00EC02DB"/>
    <w:rsid w:val="00EC537B"/>
    <w:rsid w:val="00EC5777"/>
    <w:rsid w:val="00ED1CB7"/>
    <w:rsid w:val="00ED6344"/>
    <w:rsid w:val="00ED76FD"/>
    <w:rsid w:val="00EE1217"/>
    <w:rsid w:val="00EE187F"/>
    <w:rsid w:val="00EE2C7B"/>
    <w:rsid w:val="00EE393E"/>
    <w:rsid w:val="00EE550C"/>
    <w:rsid w:val="00EE5A48"/>
    <w:rsid w:val="00EF2B9E"/>
    <w:rsid w:val="00EF5DD5"/>
    <w:rsid w:val="00EF70F9"/>
    <w:rsid w:val="00F00C2C"/>
    <w:rsid w:val="00F0135E"/>
    <w:rsid w:val="00F022BE"/>
    <w:rsid w:val="00F02BB8"/>
    <w:rsid w:val="00F03A54"/>
    <w:rsid w:val="00F10C75"/>
    <w:rsid w:val="00F12090"/>
    <w:rsid w:val="00F1571A"/>
    <w:rsid w:val="00F2595A"/>
    <w:rsid w:val="00F27A9D"/>
    <w:rsid w:val="00F357A5"/>
    <w:rsid w:val="00F4132B"/>
    <w:rsid w:val="00F45C2F"/>
    <w:rsid w:val="00F463CF"/>
    <w:rsid w:val="00F539B4"/>
    <w:rsid w:val="00F5451A"/>
    <w:rsid w:val="00F604EC"/>
    <w:rsid w:val="00F609AD"/>
    <w:rsid w:val="00F63110"/>
    <w:rsid w:val="00F639B5"/>
    <w:rsid w:val="00F67724"/>
    <w:rsid w:val="00F7207F"/>
    <w:rsid w:val="00F73E68"/>
    <w:rsid w:val="00F776DA"/>
    <w:rsid w:val="00F83CE6"/>
    <w:rsid w:val="00F84258"/>
    <w:rsid w:val="00F857B6"/>
    <w:rsid w:val="00F913BE"/>
    <w:rsid w:val="00F91740"/>
    <w:rsid w:val="00F91821"/>
    <w:rsid w:val="00F91868"/>
    <w:rsid w:val="00F9252F"/>
    <w:rsid w:val="00F96822"/>
    <w:rsid w:val="00FA1B5F"/>
    <w:rsid w:val="00FA6D9E"/>
    <w:rsid w:val="00FA7450"/>
    <w:rsid w:val="00FB36A2"/>
    <w:rsid w:val="00FB6EEA"/>
    <w:rsid w:val="00FB7F83"/>
    <w:rsid w:val="00FC1E12"/>
    <w:rsid w:val="00FD3D41"/>
    <w:rsid w:val="00FE1149"/>
    <w:rsid w:val="00FE1A90"/>
    <w:rsid w:val="00FE3977"/>
    <w:rsid w:val="00FE43C0"/>
    <w:rsid w:val="00FE783F"/>
    <w:rsid w:val="00FF00A3"/>
    <w:rsid w:val="00FF25A4"/>
    <w:rsid w:val="00FF4821"/>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6CD8ACA1"/>
  <w15:docId w15:val="{FC0A2900-C2D0-468F-99B8-57BD42F7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link w:val="Heading1Char"/>
    <w:qFormat/>
    <w:rsid w:val="00301561"/>
    <w:pPr>
      <w:numPr>
        <w:numId w:val="1"/>
      </w:numPr>
      <w:spacing w:before="100" w:beforeAutospacing="1" w:after="100" w:afterAutospacing="1"/>
      <w:outlineLvl w:val="0"/>
    </w:pPr>
    <w:rPr>
      <w:sz w:val="22"/>
    </w:rPr>
  </w:style>
  <w:style w:type="paragraph" w:styleId="Heading2">
    <w:name w:val="heading 2"/>
    <w:basedOn w:val="Heading1"/>
    <w:next w:val="Heading1"/>
    <w:link w:val="Heading2Char"/>
    <w:qFormat/>
    <w:rsid w:val="00301561"/>
    <w:pPr>
      <w:numPr>
        <w:ilvl w:val="1"/>
      </w:numPr>
      <w:outlineLvl w:val="1"/>
    </w:pPr>
  </w:style>
  <w:style w:type="paragraph" w:styleId="Heading3">
    <w:name w:val="heading 3"/>
    <w:basedOn w:val="Heading2"/>
    <w:next w:val="Heading1"/>
    <w:link w:val="Heading3Char"/>
    <w:qFormat/>
    <w:rsid w:val="00301561"/>
    <w:pPr>
      <w:numPr>
        <w:ilvl w:val="0"/>
        <w:numId w:val="0"/>
      </w:numPr>
      <w:contextualSpacing/>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2090"/>
    <w:rPr>
      <w:sz w:val="22"/>
    </w:rPr>
  </w:style>
  <w:style w:type="character" w:customStyle="1" w:styleId="Heading3Char">
    <w:name w:val="Heading 3 Char"/>
    <w:basedOn w:val="DefaultParagraphFont"/>
    <w:link w:val="Heading3"/>
    <w:rsid w:val="00F12090"/>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link w:val="DefaultTextChar"/>
    <w:rPr>
      <w:sz w:val="24"/>
    </w:rPr>
  </w:style>
  <w:style w:type="paragraph" w:styleId="Header">
    <w:name w:val="header"/>
    <w:basedOn w:val="Normal"/>
    <w:rsid w:val="00EE187F"/>
    <w:pPr>
      <w:tabs>
        <w:tab w:val="center" w:pos="4320"/>
        <w:tab w:val="right" w:pos="8640"/>
      </w:tabs>
    </w:pPr>
  </w:style>
  <w:style w:type="character" w:customStyle="1" w:styleId="InitialStyle">
    <w:name w:val="InitialStyle"/>
    <w:rsid w:val="00EE187F"/>
    <w:rPr>
      <w:rFonts w:ascii="Times New Roman" w:hAnsi="Times New Roman"/>
      <w:color w:val="auto"/>
      <w:spacing w:val="0"/>
      <w:sz w:val="22"/>
    </w:rPr>
  </w:style>
  <w:style w:type="character" w:styleId="CommentReference">
    <w:name w:val="annotation reference"/>
    <w:semiHidden/>
    <w:rsid w:val="006E734E"/>
    <w:rPr>
      <w:sz w:val="16"/>
      <w:szCs w:val="16"/>
    </w:rPr>
  </w:style>
  <w:style w:type="paragraph" w:styleId="CommentText">
    <w:name w:val="annotation text"/>
    <w:basedOn w:val="Normal"/>
    <w:link w:val="CommentTextChar"/>
    <w:semiHidden/>
    <w:rsid w:val="006E734E"/>
  </w:style>
  <w:style w:type="character" w:customStyle="1" w:styleId="CommentTextChar">
    <w:name w:val="Comment Text Char"/>
    <w:basedOn w:val="DefaultParagraphFont"/>
    <w:link w:val="CommentText"/>
    <w:semiHidden/>
    <w:rsid w:val="00F12090"/>
  </w:style>
  <w:style w:type="paragraph" w:styleId="CommentSubject">
    <w:name w:val="annotation subject"/>
    <w:basedOn w:val="CommentText"/>
    <w:next w:val="CommentText"/>
    <w:semiHidden/>
    <w:rsid w:val="006E734E"/>
    <w:rPr>
      <w:b/>
      <w:bCs/>
    </w:rPr>
  </w:style>
  <w:style w:type="paragraph" w:styleId="BalloonText">
    <w:name w:val="Balloon Text"/>
    <w:basedOn w:val="Normal"/>
    <w:semiHidden/>
    <w:rsid w:val="006E734E"/>
    <w:rPr>
      <w:rFonts w:ascii="Tahoma" w:hAnsi="Tahoma" w:cs="Tahoma"/>
      <w:sz w:val="16"/>
      <w:szCs w:val="16"/>
    </w:rPr>
  </w:style>
  <w:style w:type="paragraph" w:styleId="DocumentMap">
    <w:name w:val="Document Map"/>
    <w:basedOn w:val="Normal"/>
    <w:semiHidden/>
    <w:rsid w:val="006E734E"/>
    <w:pPr>
      <w:shd w:val="clear" w:color="auto" w:fill="000080"/>
    </w:pPr>
    <w:rPr>
      <w:rFonts w:ascii="Tahoma" w:hAnsi="Tahoma" w:cs="Tahoma"/>
    </w:rPr>
  </w:style>
  <w:style w:type="character" w:styleId="Hyperlink">
    <w:name w:val="Hyperlink"/>
    <w:uiPriority w:val="99"/>
    <w:rsid w:val="004140D5"/>
    <w:rPr>
      <w:color w:val="0000FF"/>
      <w:u w:val="single"/>
    </w:rPr>
  </w:style>
  <w:style w:type="paragraph" w:styleId="NormalWeb">
    <w:name w:val="Normal (Web)"/>
    <w:basedOn w:val="Normal"/>
    <w:rsid w:val="00081B11"/>
    <w:pPr>
      <w:spacing w:before="100" w:beforeAutospacing="1" w:after="100" w:afterAutospacing="1"/>
    </w:pPr>
    <w:rPr>
      <w:sz w:val="24"/>
      <w:szCs w:val="24"/>
    </w:rPr>
  </w:style>
  <w:style w:type="paragraph" w:customStyle="1" w:styleId="011">
    <w:name w:val="0 1.1"/>
    <w:basedOn w:val="Normal"/>
    <w:rsid w:val="00081B11"/>
    <w:pPr>
      <w:widowControl w:val="0"/>
      <w:tabs>
        <w:tab w:val="left" w:pos="1440"/>
        <w:tab w:val="right" w:pos="10080"/>
      </w:tabs>
      <w:ind w:left="1440" w:hanging="720"/>
      <w:jc w:val="both"/>
    </w:pPr>
    <w:rPr>
      <w:color w:val="000000"/>
      <w:sz w:val="24"/>
    </w:rPr>
  </w:style>
  <w:style w:type="paragraph" w:customStyle="1" w:styleId="Default">
    <w:name w:val="Default"/>
    <w:rsid w:val="00081B11"/>
    <w:pPr>
      <w:autoSpaceDE w:val="0"/>
      <w:autoSpaceDN w:val="0"/>
      <w:adjustRightInd w:val="0"/>
    </w:pPr>
    <w:rPr>
      <w:color w:val="000000"/>
      <w:sz w:val="24"/>
      <w:szCs w:val="24"/>
    </w:rPr>
  </w:style>
  <w:style w:type="character" w:styleId="FollowedHyperlink">
    <w:name w:val="FollowedHyperlink"/>
    <w:rsid w:val="00064824"/>
    <w:rPr>
      <w:color w:val="800080"/>
      <w:u w:val="single"/>
    </w:rPr>
  </w:style>
  <w:style w:type="table" w:styleId="TableElegant">
    <w:name w:val="Table Elegant"/>
    <w:basedOn w:val="TableNormal"/>
    <w:rsid w:val="00A314DE"/>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rsid w:val="00E93103"/>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tyleMasterFormat">
    <w:name w:val="Table Style MasterFormat"/>
    <w:basedOn w:val="TableClassic1"/>
    <w:rsid w:val="004468A4"/>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IAAgreementBodyText">
    <w:name w:val="AIA Agreement Body Text"/>
    <w:link w:val="AIAAgreementBodyTextChar"/>
    <w:rsid w:val="002C7509"/>
    <w:pPr>
      <w:tabs>
        <w:tab w:val="left" w:pos="720"/>
      </w:tabs>
    </w:pPr>
  </w:style>
  <w:style w:type="character" w:customStyle="1" w:styleId="AIAAgreementBodyTextChar">
    <w:name w:val="AIA Agreement Body Text Char"/>
    <w:link w:val="AIAAgreementBodyText"/>
    <w:rsid w:val="002C7509"/>
    <w:rPr>
      <w:lang w:val="en-US" w:eastAsia="en-US" w:bidi="ar-SA"/>
    </w:rPr>
  </w:style>
  <w:style w:type="character" w:customStyle="1" w:styleId="AIAParagraphNumber">
    <w:name w:val="AIA Paragraph Number"/>
    <w:rsid w:val="002C7509"/>
    <w:rPr>
      <w:rFonts w:ascii="Arial Narrow" w:hAnsi="Arial Narrow" w:hint="default"/>
      <w:b/>
      <w:bCs w:val="0"/>
      <w:sz w:val="20"/>
    </w:rPr>
  </w:style>
  <w:style w:type="paragraph" w:customStyle="1" w:styleId="AIASubheading">
    <w:name w:val="AIA Subheading"/>
    <w:basedOn w:val="AIAAgreementBodyText"/>
    <w:next w:val="AIAAgreementBodyText"/>
    <w:rsid w:val="002C7509"/>
    <w:pPr>
      <w:keepNext/>
      <w:keepLines/>
    </w:pPr>
    <w:rPr>
      <w:rFonts w:ascii="Arial Narrow" w:hAnsi="Arial Narrow"/>
      <w:b/>
      <w:bCs/>
    </w:rPr>
  </w:style>
  <w:style w:type="paragraph" w:styleId="TOC1">
    <w:name w:val="toc 1"/>
    <w:basedOn w:val="Normal"/>
    <w:next w:val="Normal"/>
    <w:autoRedefine/>
    <w:uiPriority w:val="39"/>
    <w:rsid w:val="00C03F6B"/>
    <w:pPr>
      <w:tabs>
        <w:tab w:val="left" w:pos="720"/>
        <w:tab w:val="right" w:leader="dot" w:pos="9350"/>
      </w:tabs>
      <w:spacing w:after="60"/>
      <w:ind w:left="360"/>
    </w:pPr>
  </w:style>
  <w:style w:type="paragraph" w:styleId="TOC2">
    <w:name w:val="toc 2"/>
    <w:basedOn w:val="Normal"/>
    <w:next w:val="Normal"/>
    <w:autoRedefine/>
    <w:uiPriority w:val="39"/>
    <w:rsid w:val="003F599E"/>
    <w:pPr>
      <w:spacing w:after="100"/>
      <w:ind w:left="200"/>
    </w:pPr>
  </w:style>
  <w:style w:type="paragraph" w:styleId="TOC3">
    <w:name w:val="toc 3"/>
    <w:basedOn w:val="Normal"/>
    <w:next w:val="Normal"/>
    <w:autoRedefine/>
    <w:uiPriority w:val="39"/>
    <w:rsid w:val="003F599E"/>
    <w:pPr>
      <w:spacing w:after="100"/>
      <w:ind w:left="400"/>
    </w:pPr>
  </w:style>
  <w:style w:type="paragraph" w:styleId="TOC4">
    <w:name w:val="toc 4"/>
    <w:basedOn w:val="Normal"/>
    <w:next w:val="Normal"/>
    <w:autoRedefine/>
    <w:uiPriority w:val="39"/>
    <w:unhideWhenUsed/>
    <w:rsid w:val="00A07298"/>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07298"/>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07298"/>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07298"/>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07298"/>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07298"/>
    <w:pPr>
      <w:spacing w:after="100" w:line="276" w:lineRule="auto"/>
      <w:ind w:left="1760"/>
    </w:pPr>
    <w:rPr>
      <w:rFonts w:asciiTheme="minorHAnsi" w:eastAsiaTheme="minorEastAsia" w:hAnsiTheme="minorHAnsi" w:cstheme="minorBidi"/>
      <w:sz w:val="22"/>
      <w:szCs w:val="22"/>
    </w:rPr>
  </w:style>
  <w:style w:type="table" w:styleId="TableGrid">
    <w:name w:val="Table Grid"/>
    <w:basedOn w:val="TableNormal"/>
    <w:rsid w:val="0066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rsid w:val="00AC41E1"/>
    <w:rPr>
      <w:sz w:val="24"/>
    </w:rPr>
  </w:style>
  <w:style w:type="paragraph" w:styleId="ListParagraph">
    <w:name w:val="List Paragraph"/>
    <w:basedOn w:val="Normal"/>
    <w:uiPriority w:val="34"/>
    <w:qFormat/>
    <w:rsid w:val="005A2485"/>
    <w:pPr>
      <w:ind w:left="720"/>
      <w:contextualSpacing/>
    </w:pPr>
  </w:style>
  <w:style w:type="character" w:customStyle="1" w:styleId="Heading1Char">
    <w:name w:val="Heading 1 Char"/>
    <w:basedOn w:val="DefaultParagraphFont"/>
    <w:link w:val="Heading1"/>
    <w:rsid w:val="00D12FFE"/>
    <w:rPr>
      <w:sz w:val="22"/>
    </w:rPr>
  </w:style>
  <w:style w:type="character" w:customStyle="1" w:styleId="headnote1">
    <w:name w:val="headnote1"/>
    <w:basedOn w:val="DefaultParagraphFont"/>
    <w:rsid w:val="00822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6CB4-71EE-4B71-BCE1-2DD69EA4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5932</Characters>
  <Application>Microsoft Office Word</Application>
  <DocSecurity>12</DocSecurity>
  <Lines>49</Lines>
  <Paragraphs>13</Paragraphs>
  <ScaleCrop>false</ScaleCrop>
  <HeadingPairs>
    <vt:vector size="2" baseType="variant">
      <vt:variant>
        <vt:lpstr>Title</vt:lpstr>
      </vt:variant>
      <vt:variant>
        <vt:i4>1</vt:i4>
      </vt:variant>
    </vt:vector>
  </HeadingPairs>
  <TitlesOfParts>
    <vt:vector size="1" baseType="lpstr">
      <vt:lpstr>Table of Contents of this General Conditions Section</vt:lpstr>
    </vt:vector>
  </TitlesOfParts>
  <Company>State of Maine</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 of this General Conditions Section</dc:title>
  <dc:creator>Joseph Ostwald</dc:creator>
  <cp:lastModifiedBy>Alexander, Marsha</cp:lastModifiedBy>
  <cp:revision>2</cp:revision>
  <cp:lastPrinted>2016-05-02T18:45:00Z</cp:lastPrinted>
  <dcterms:created xsi:type="dcterms:W3CDTF">2022-07-28T17:09:00Z</dcterms:created>
  <dcterms:modified xsi:type="dcterms:W3CDTF">2022-07-28T17:09:00Z</dcterms:modified>
</cp:coreProperties>
</file>