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4833" w14:textId="5A96E69C" w:rsidR="00FB0C22" w:rsidRDefault="00FB0C22" w:rsidP="00FB0C22">
      <w:r w:rsidRPr="00F77EB2">
        <w:t xml:space="preserve">Notice: The contract or delivery order to which this addendum is attached is made using federal assistance provided to the State of Maine by the US Department of Treasury under the American Rescue Plan Act (“ARPA”), Sections 602 and 603 of the Social Security Act, </w:t>
      </w:r>
      <w:hyperlink r:id="rId8" w:history="1">
        <w:r w:rsidRPr="00F77EB2">
          <w:rPr>
            <w:rStyle w:val="Hyperlink"/>
          </w:rPr>
          <w:t>Pub. L. No. 117-2 (March 11, 2021)</w:t>
        </w:r>
      </w:hyperlink>
      <w:r w:rsidRPr="00F77EB2">
        <w:t>.</w:t>
      </w:r>
    </w:p>
    <w:p w14:paraId="1E92B3FF" w14:textId="77777777" w:rsidR="00FB0C22" w:rsidRPr="00F77EB2" w:rsidRDefault="00FB0C22" w:rsidP="00FB0C22"/>
    <w:p w14:paraId="6CBDBF3D" w14:textId="77777777" w:rsidR="00FB0C22" w:rsidRDefault="00FB0C22" w:rsidP="00A12C58">
      <w:pPr>
        <w:numPr>
          <w:ilvl w:val="0"/>
          <w:numId w:val="3"/>
        </w:numPr>
        <w:spacing w:line="259" w:lineRule="auto"/>
        <w:rPr>
          <w:b/>
          <w:bCs/>
        </w:rPr>
      </w:pPr>
      <w:bookmarkStart w:id="0" w:name="_Toc109398376"/>
      <w:r w:rsidRPr="00F77EB2">
        <w:rPr>
          <w:b/>
          <w:bCs/>
        </w:rPr>
        <w:t>Equal Opportunity</w:t>
      </w:r>
      <w:bookmarkEnd w:id="0"/>
    </w:p>
    <w:p w14:paraId="465E8AE2" w14:textId="5E383161" w:rsidR="00FB0C22" w:rsidRPr="00087719" w:rsidRDefault="00FB0C22" w:rsidP="00FB0C22">
      <w:pPr>
        <w:rPr>
          <w:b/>
          <w:bCs/>
        </w:rPr>
      </w:pPr>
      <w:r>
        <w:t xml:space="preserve">The Contractor shall comply with </w:t>
      </w:r>
      <w:r w:rsidR="394F0F12">
        <w:t>all federal anti-discrimination laws, including but not limited to Title VII of the Civil Rights Act,</w:t>
      </w:r>
      <w:r>
        <w:t xml:space="preserve"> Department of Labor Regulations (</w:t>
      </w:r>
      <w:hyperlink r:id="rId9">
        <w:r w:rsidRPr="29D2EF6B">
          <w:rPr>
            <w:rStyle w:val="Hyperlink"/>
          </w:rPr>
          <w:t>41 CFR Part 60</w:t>
        </w:r>
      </w:hyperlink>
      <w:r>
        <w:t>)</w:t>
      </w:r>
      <w:r w:rsidR="234BA68F">
        <w:t xml:space="preserve"> and Federal Acquisition Regulatory Council (FAR) regulations (48 CFR Subchapter D) at subpart 22.8.</w:t>
      </w:r>
      <w:r>
        <w:t xml:space="preserve"> The equal opportunity clause for federally assisted construction contracts at 41 CFR Part 60-1.4 is incorporated by reference.</w:t>
      </w:r>
    </w:p>
    <w:p w14:paraId="3402E688" w14:textId="77777777" w:rsidR="00FB0C22" w:rsidRPr="00F77EB2" w:rsidRDefault="00FB0C22" w:rsidP="00A12C58">
      <w:pPr>
        <w:numPr>
          <w:ilvl w:val="0"/>
          <w:numId w:val="3"/>
        </w:numPr>
        <w:spacing w:line="259" w:lineRule="auto"/>
        <w:rPr>
          <w:b/>
          <w:bCs/>
        </w:rPr>
      </w:pPr>
      <w:bookmarkStart w:id="1" w:name="_Toc109398378"/>
      <w:r w:rsidRPr="00F77EB2">
        <w:rPr>
          <w:b/>
          <w:bCs/>
        </w:rPr>
        <w:t>Contract Work Hours</w:t>
      </w:r>
      <w:bookmarkEnd w:id="1"/>
      <w:r w:rsidRPr="00F77EB2">
        <w:rPr>
          <w:b/>
          <w:bCs/>
        </w:rPr>
        <w:t xml:space="preserve"> and Safety Standards Act</w:t>
      </w:r>
    </w:p>
    <w:p w14:paraId="6E52AE7E" w14:textId="77777777" w:rsidR="00FB0C22" w:rsidRPr="00F77EB2" w:rsidRDefault="00FB0C22" w:rsidP="00FB0C22">
      <w:r w:rsidRPr="00F77EB2">
        <w:t xml:space="preserve">If the Contract is in excess of $100,000 and involves the employment of mechanics or laborers, Contractor shall comply with </w:t>
      </w:r>
      <w:hyperlink r:id="rId10" w:history="1">
        <w:r w:rsidRPr="00466C4E">
          <w:rPr>
            <w:rStyle w:val="Hyperlink"/>
          </w:rPr>
          <w:t>40 U.S.C. 3702</w:t>
        </w:r>
      </w:hyperlink>
      <w:r w:rsidRPr="00F77EB2">
        <w:t xml:space="preserve"> and </w:t>
      </w:r>
      <w:hyperlink r:id="rId11" w:history="1">
        <w:r w:rsidRPr="000742FF">
          <w:rPr>
            <w:rStyle w:val="Hyperlink"/>
          </w:rPr>
          <w:t>3704</w:t>
        </w:r>
      </w:hyperlink>
      <w:r w:rsidRPr="00F77EB2">
        <w:t>, as supplemented by Department of Labor regulations (</w:t>
      </w:r>
      <w:hyperlink r:id="rId12" w:history="1">
        <w:r w:rsidRPr="000742FF">
          <w:rPr>
            <w:rStyle w:val="Hyperlink"/>
          </w:rPr>
          <w:t>29 CFR Part 5</w:t>
        </w:r>
      </w:hyperlink>
      <w:r w:rsidRPr="00F77EB2">
        <w:t xml:space="preserve">). Under </w:t>
      </w:r>
      <w:hyperlink r:id="rId13" w:history="1">
        <w:r w:rsidRPr="001C16D3">
          <w:rPr>
            <w:rStyle w:val="Hyperlink"/>
          </w:rPr>
          <w:t>40 U.S.C. 3702</w:t>
        </w:r>
      </w:hyperlink>
      <w:r w:rsidRPr="00F77EB2">
        <w:t xml:space="preserve"> of the Act, Contractor shall be required to compute the wages of every mechanic and laborer on the basis of a standard work week of 40 hours. Work </w:t>
      </w:r>
      <w:proofErr w:type="gramStart"/>
      <w:r w:rsidRPr="00F77EB2">
        <w:t>in excess of</w:t>
      </w:r>
      <w:proofErr w:type="gramEnd"/>
      <w:r w:rsidRPr="00F77EB2">
        <w:t xml:space="preserve"> the standard work week is permissible provided that the worker is compensated at a rate of not less than 1½ times the basic rate of pay for all hours worked </w:t>
      </w:r>
      <w:proofErr w:type="gramStart"/>
      <w:r w:rsidRPr="00F77EB2">
        <w:t>in excess of</w:t>
      </w:r>
      <w:proofErr w:type="gramEnd"/>
      <w:r w:rsidRPr="00F77EB2">
        <w:t xml:space="preserve"> 40 hours in the work week</w:t>
      </w:r>
      <w:r>
        <w:t xml:space="preserve"> unless a higher rate is required by state or federal law</w:t>
      </w:r>
      <w:r w:rsidRPr="00F77EB2">
        <w:t xml:space="preserve">. The requirements of </w:t>
      </w:r>
      <w:hyperlink r:id="rId14" w:history="1">
        <w:r w:rsidRPr="001C16D3">
          <w:rPr>
            <w:rStyle w:val="Hyperlink"/>
          </w:rPr>
          <w:t>40 U.S.C. 3704</w:t>
        </w:r>
      </w:hyperlink>
      <w:r w:rsidRPr="00F77EB2">
        <w:t xml:space="preserve"> are applicable to construction work and provide that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14:paraId="74FD15BA" w14:textId="77777777" w:rsidR="00FB0C22" w:rsidRPr="00F77EB2" w:rsidRDefault="00FB0C22" w:rsidP="00FB0C22">
      <w:proofErr w:type="gramStart"/>
      <w:r w:rsidRPr="00F77EB2">
        <w:t>Contractor</w:t>
      </w:r>
      <w:proofErr w:type="gramEnd"/>
      <w:r w:rsidRPr="00F77EB2">
        <w:t xml:space="preserve"> shall comply with the following required provisions:</w:t>
      </w:r>
    </w:p>
    <w:p w14:paraId="2C376773" w14:textId="77777777" w:rsidR="00FB0C22" w:rsidRPr="00F77EB2" w:rsidRDefault="00FB0C22" w:rsidP="00A12C58">
      <w:pPr>
        <w:numPr>
          <w:ilvl w:val="1"/>
          <w:numId w:val="3"/>
        </w:numPr>
        <w:spacing w:after="160" w:line="259" w:lineRule="auto"/>
      </w:pPr>
      <w:r w:rsidRPr="00F77EB2">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r>
        <w:t xml:space="preserve"> unless a higher rate is required by state or federal law</w:t>
      </w:r>
      <w:r w:rsidRPr="00F77EB2">
        <w:t xml:space="preserve">. </w:t>
      </w:r>
    </w:p>
    <w:p w14:paraId="64886963" w14:textId="77777777" w:rsidR="00FB0C22" w:rsidRPr="00F77EB2" w:rsidRDefault="00FB0C22" w:rsidP="00A12C58">
      <w:pPr>
        <w:numPr>
          <w:ilvl w:val="1"/>
          <w:numId w:val="3"/>
        </w:numPr>
        <w:spacing w:after="160" w:line="259" w:lineRule="auto"/>
      </w:pPr>
      <w:r w:rsidRPr="00F77EB2">
        <w:t>Violation; liability for unpaid wages; liquidated damages</w:t>
      </w:r>
      <w:r>
        <w:t>:</w:t>
      </w:r>
      <w:r w:rsidRPr="00F77EB2">
        <w:t xml:space="preserve">  In the event of any violation of the clause set forth in paragraph </w:t>
      </w:r>
      <w:r>
        <w:t>(a)</w:t>
      </w:r>
      <w:r w:rsidRPr="00F77EB2">
        <w:t xml:space="preserve">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w:t>
      </w:r>
      <w:r>
        <w:t>a)</w:t>
      </w:r>
      <w:r w:rsidRPr="00F77EB2">
        <w:t xml:space="preserve"> of this section, in the sum of $29 for each calendar day on which such individual was required or permitted to work in excess of the standard workweek of forty hours without payment of the overtime wages required by the clause set forth in paragraph </w:t>
      </w:r>
      <w:r>
        <w:t>(a)</w:t>
      </w:r>
      <w:r w:rsidRPr="00F77EB2">
        <w:t xml:space="preserve"> of this section. </w:t>
      </w:r>
    </w:p>
    <w:p w14:paraId="603FE729" w14:textId="77777777" w:rsidR="00FB0C22" w:rsidRPr="00F77EB2" w:rsidRDefault="00FB0C22" w:rsidP="00FB0C22"/>
    <w:p w14:paraId="0E93F4D4" w14:textId="77777777" w:rsidR="00FB0C22" w:rsidRPr="00F77EB2" w:rsidRDefault="00FB0C22" w:rsidP="00A12C58">
      <w:pPr>
        <w:numPr>
          <w:ilvl w:val="1"/>
          <w:numId w:val="3"/>
        </w:numPr>
        <w:spacing w:after="160" w:line="259" w:lineRule="auto"/>
      </w:pPr>
      <w:r w:rsidRPr="00F77EB2">
        <w:t xml:space="preserve">Withholding for unpaid wages and liquidated damages:  The State of Maine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 </w:t>
      </w:r>
    </w:p>
    <w:p w14:paraId="5D240FD4" w14:textId="77777777" w:rsidR="00FB0C22" w:rsidRPr="00F77EB2" w:rsidRDefault="00FB0C22" w:rsidP="00A12C58">
      <w:pPr>
        <w:numPr>
          <w:ilvl w:val="1"/>
          <w:numId w:val="3"/>
        </w:numPr>
        <w:spacing w:after="160" w:line="259" w:lineRule="auto"/>
      </w:pPr>
      <w:r w:rsidRPr="00F77EB2">
        <w:t>Subcontracts: The Contractor or subcontractor shall insert in any subcontracts the clauses set forth in paragraph (</w:t>
      </w:r>
      <w:r>
        <w:t>a)</w:t>
      </w:r>
      <w:r w:rsidRPr="00F77EB2">
        <w:t xml:space="preserve"> through (</w:t>
      </w:r>
      <w:r>
        <w:t>d</w:t>
      </w:r>
      <w:r w:rsidRPr="00F77EB2">
        <w:t xml:space="preserve">) of this section </w:t>
      </w:r>
      <w:proofErr w:type="gramStart"/>
      <w:r w:rsidRPr="00F77EB2">
        <w:t>and also</w:t>
      </w:r>
      <w:proofErr w:type="gramEnd"/>
      <w:r w:rsidRPr="00F77EB2">
        <w:t xml:space="preserve"> a clause requiring the subcontractors to include these clauses in any lower tier subcontracts. The prime contractor shall be responsible for compliance by any </w:t>
      </w:r>
      <w:r w:rsidRPr="00F77EB2">
        <w:lastRenderedPageBreak/>
        <w:t xml:space="preserve">subcontractor or lower tier subcontractor with the clauses set forth in paragraphs </w:t>
      </w:r>
      <w:r>
        <w:t>(a)</w:t>
      </w:r>
      <w:r w:rsidRPr="00F77EB2">
        <w:t xml:space="preserve"> through </w:t>
      </w:r>
      <w:r>
        <w:t>(d)</w:t>
      </w:r>
      <w:r w:rsidRPr="00F77EB2">
        <w:t xml:space="preserve"> of this section.</w:t>
      </w:r>
    </w:p>
    <w:p w14:paraId="4B80154D" w14:textId="77777777" w:rsidR="00FB0C22" w:rsidRPr="00F77EB2" w:rsidRDefault="00FB0C22" w:rsidP="00A12C58">
      <w:pPr>
        <w:numPr>
          <w:ilvl w:val="1"/>
          <w:numId w:val="3"/>
        </w:numPr>
        <w:spacing w:after="160" w:line="259" w:lineRule="auto"/>
      </w:pPr>
      <w:r w:rsidRPr="00F77EB2">
        <w:t xml:space="preserve">The </w:t>
      </w:r>
      <w:r>
        <w:t>C</w:t>
      </w:r>
      <w:r w:rsidRPr="00F77EB2">
        <w:t xml:space="preserve">ontractor or subcontractor shall maintain payrolls and basic payroll records </w:t>
      </w:r>
      <w:proofErr w:type="gramStart"/>
      <w:r w:rsidRPr="00F77EB2">
        <w:t>during the course of</w:t>
      </w:r>
      <w:proofErr w:type="gramEnd"/>
      <w:r w:rsidRPr="00F77EB2">
        <w:t xml:space="preserve"> the work and shall preserve them for a period of three years from the completion of the contract for all laborers and mechanics, including guards and watchmen, working on the contract. Such </w:t>
      </w:r>
      <w:proofErr w:type="gramStart"/>
      <w:r w:rsidRPr="00F77EB2">
        <w:t>records shall</w:t>
      </w:r>
      <w:proofErr w:type="gramEnd"/>
      <w:r w:rsidRPr="00F77EB2">
        <w:t xml:space="preserve"> contain the name and address of each such employee, social security number, correct classifications, hourly rates of wages paid, daily and weekly number of hours worked, deductions made, and actual wages paid.</w:t>
      </w:r>
    </w:p>
    <w:p w14:paraId="0BBE0A49" w14:textId="77777777" w:rsidR="00FB0C22" w:rsidRPr="00F77EB2" w:rsidRDefault="00FB0C22" w:rsidP="00A12C58">
      <w:pPr>
        <w:numPr>
          <w:ilvl w:val="1"/>
          <w:numId w:val="3"/>
        </w:numPr>
        <w:spacing w:after="160" w:line="259" w:lineRule="auto"/>
      </w:pPr>
      <w:r w:rsidRPr="00F77EB2">
        <w:t xml:space="preserve">Records to be maintained under this provision shall be made available by the </w:t>
      </w:r>
      <w:r>
        <w:t>C</w:t>
      </w:r>
      <w:r w:rsidRPr="00F77EB2">
        <w:t xml:space="preserve">ontractor or subcontractor for inspection, copying, or transcription by authorized representatives of the Department of Treasury, and the Department of Labor, and the </w:t>
      </w:r>
      <w:r>
        <w:t>C</w:t>
      </w:r>
      <w:r w:rsidRPr="00F77EB2">
        <w:t>ontractor or subcontractor will permit such representatives to interview employees during working hours on the job.</w:t>
      </w:r>
    </w:p>
    <w:p w14:paraId="149D47CC" w14:textId="77777777" w:rsidR="00FB0C22" w:rsidRPr="00F77EB2" w:rsidRDefault="00FB0C22" w:rsidP="00A12C58">
      <w:pPr>
        <w:numPr>
          <w:ilvl w:val="0"/>
          <w:numId w:val="3"/>
        </w:numPr>
        <w:spacing w:line="259" w:lineRule="auto"/>
        <w:rPr>
          <w:b/>
          <w:bCs/>
        </w:rPr>
      </w:pPr>
      <w:r w:rsidRPr="00F77EB2">
        <w:rPr>
          <w:b/>
          <w:bCs/>
        </w:rPr>
        <w:t>Environmenta</w:t>
      </w:r>
      <w:r>
        <w:rPr>
          <w:b/>
          <w:bCs/>
        </w:rPr>
        <w:t>l Compliance</w:t>
      </w:r>
    </w:p>
    <w:p w14:paraId="70D81634" w14:textId="77777777" w:rsidR="00FB0C22" w:rsidRPr="00F77EB2" w:rsidRDefault="00FB0C22" w:rsidP="00A12C58">
      <w:pPr>
        <w:numPr>
          <w:ilvl w:val="1"/>
          <w:numId w:val="3"/>
        </w:numPr>
        <w:spacing w:after="160" w:line="259" w:lineRule="auto"/>
      </w:pPr>
      <w:r w:rsidRPr="00F77EB2">
        <w:t>Contracts and subgrants of amounts in excess of $150,000 must comply with all applicable standards, orders or regulations issued pursuant to the Clean Air Act (</w:t>
      </w:r>
      <w:hyperlink r:id="rId15" w:tgtFrame="_blank" w:history="1">
        <w:r w:rsidRPr="00F77EB2">
          <w:rPr>
            <w:rStyle w:val="Hyperlink"/>
          </w:rPr>
          <w:t>42 U.S.C. 7401–7671q</w:t>
        </w:r>
      </w:hyperlink>
      <w:r w:rsidRPr="00F77EB2">
        <w:t>) and the Federal Water Pollution Control Act as amended (</w:t>
      </w:r>
      <w:hyperlink r:id="rId16" w:tgtFrame="_blank" w:history="1">
        <w:r w:rsidRPr="00F77EB2">
          <w:rPr>
            <w:rStyle w:val="Hyperlink"/>
          </w:rPr>
          <w:t>33 U.S.C. 1251–1387</w:t>
        </w:r>
      </w:hyperlink>
      <w:r w:rsidRPr="00F77EB2">
        <w:t>). Violations must be reported to the Federal awarding agency and the Regional Office of the Environmental Protection Agency (EPA).</w:t>
      </w:r>
    </w:p>
    <w:p w14:paraId="2CD8B277" w14:textId="77777777" w:rsidR="00FB0C22" w:rsidRPr="00F77EB2" w:rsidRDefault="00FB0C22" w:rsidP="00A12C58">
      <w:pPr>
        <w:numPr>
          <w:ilvl w:val="1"/>
          <w:numId w:val="3"/>
        </w:numPr>
        <w:spacing w:after="160" w:line="259" w:lineRule="auto"/>
      </w:pPr>
      <w:r w:rsidRPr="00F77EB2">
        <w:t>The Contractor shall comply with all applicable standards, orders, or requirements issued under section 508 of the Clean Water Act (</w:t>
      </w:r>
      <w:hyperlink r:id="rId17" w:history="1">
        <w:r w:rsidRPr="00F77EB2">
          <w:rPr>
            <w:rStyle w:val="Hyperlink"/>
          </w:rPr>
          <w:t>33 U.S.C. 1368</w:t>
        </w:r>
      </w:hyperlink>
      <w:r w:rsidRPr="00F77EB2">
        <w:t>), Executive Order 11738, Environmental Protection Agency regulations (40 CFR Part 15), and section 308 of the Federal Water Pollution Control Act (</w:t>
      </w:r>
      <w:hyperlink r:id="rId18" w:history="1">
        <w:r w:rsidRPr="00F77EB2">
          <w:rPr>
            <w:rStyle w:val="Hyperlink"/>
          </w:rPr>
          <w:t>33U.S.C.  1318</w:t>
        </w:r>
      </w:hyperlink>
      <w:r w:rsidRPr="00F77EB2">
        <w:t xml:space="preserve">), that </w:t>
      </w:r>
      <w:proofErr w:type="gramStart"/>
      <w:r w:rsidRPr="00F77EB2">
        <w:t>relate</w:t>
      </w:r>
      <w:proofErr w:type="gramEnd"/>
      <w:r w:rsidRPr="00F77EB2">
        <w:t xml:space="preserve"> generally to inspection, monitoring, entry reports, and information, and with all regulations and guidelines issued thereunder.</w:t>
      </w:r>
    </w:p>
    <w:p w14:paraId="10435686" w14:textId="77777777" w:rsidR="00FB0C22" w:rsidRPr="00F77EB2" w:rsidRDefault="00FB0C22" w:rsidP="00A12C58">
      <w:pPr>
        <w:numPr>
          <w:ilvl w:val="1"/>
          <w:numId w:val="3"/>
        </w:numPr>
        <w:spacing w:after="160" w:line="259" w:lineRule="auto"/>
      </w:pPr>
      <w:r w:rsidRPr="00F77EB2">
        <w:t xml:space="preserve">The Contractor shall comply with all applicable standards, orders, or requirements issued under the </w:t>
      </w:r>
      <w:hyperlink r:id="rId19" w:anchor="how%20does%20rcra%20work" w:history="1">
        <w:r w:rsidRPr="00F77EB2">
          <w:rPr>
            <w:rStyle w:val="Hyperlink"/>
          </w:rPr>
          <w:t>Resource Conservation and Recovery Act</w:t>
        </w:r>
      </w:hyperlink>
      <w:r w:rsidRPr="00F77EB2">
        <w:t xml:space="preserve"> (RCRA); </w:t>
      </w:r>
      <w:hyperlink r:id="rId20" w:history="1">
        <w:r w:rsidRPr="00F77EB2">
          <w:rPr>
            <w:rStyle w:val="Hyperlink"/>
          </w:rPr>
          <w:t>the Comprehensive Environmental Response Compensation and Liabilities Act (CERCLA)</w:t>
        </w:r>
      </w:hyperlink>
      <w:r w:rsidRPr="00F77EB2">
        <w:t>; and any applicable Federal, Codes or Local environmental regulation.</w:t>
      </w:r>
    </w:p>
    <w:p w14:paraId="025B1D9D" w14:textId="77777777" w:rsidR="00FB0C22" w:rsidRPr="00F77EB2" w:rsidRDefault="00FB0C22" w:rsidP="00A12C58">
      <w:pPr>
        <w:numPr>
          <w:ilvl w:val="0"/>
          <w:numId w:val="3"/>
        </w:numPr>
        <w:spacing w:line="259" w:lineRule="auto"/>
        <w:rPr>
          <w:b/>
          <w:bCs/>
        </w:rPr>
      </w:pPr>
      <w:r w:rsidRPr="00F77EB2">
        <w:rPr>
          <w:b/>
          <w:bCs/>
        </w:rPr>
        <w:t>Protection for Whistleblowers</w:t>
      </w:r>
    </w:p>
    <w:p w14:paraId="7C8BB5B9" w14:textId="77777777" w:rsidR="00FB0C22" w:rsidRPr="00F77EB2" w:rsidRDefault="00FB0C22" w:rsidP="00A12C58">
      <w:pPr>
        <w:numPr>
          <w:ilvl w:val="1"/>
          <w:numId w:val="3"/>
        </w:numPr>
        <w:spacing w:after="160" w:line="259" w:lineRule="auto"/>
      </w:pPr>
      <w:r w:rsidRPr="00F77EB2">
        <w:t xml:space="preserve">In accordance with </w:t>
      </w:r>
      <w:hyperlink r:id="rId21" w:history="1">
        <w:r w:rsidRPr="00F77EB2">
          <w:rPr>
            <w:rStyle w:val="Hyperlink"/>
          </w:rPr>
          <w:t>41 U.S.C. § 4712</w:t>
        </w:r>
      </w:hyperlink>
      <w:r w:rsidRPr="00F77EB2">
        <w:t>, Contractor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p>
    <w:p w14:paraId="16C76210" w14:textId="77777777" w:rsidR="00FB0C22" w:rsidRPr="00F77EB2" w:rsidRDefault="00FB0C22" w:rsidP="00A12C58">
      <w:pPr>
        <w:numPr>
          <w:ilvl w:val="1"/>
          <w:numId w:val="3"/>
        </w:numPr>
        <w:spacing w:after="160" w:line="259" w:lineRule="auto"/>
      </w:pPr>
      <w:r w:rsidRPr="00F77EB2">
        <w:t xml:space="preserve">The list of </w:t>
      </w:r>
      <w:proofErr w:type="gramStart"/>
      <w:r w:rsidRPr="00F77EB2">
        <w:t>persons</w:t>
      </w:r>
      <w:proofErr w:type="gramEnd"/>
      <w:r w:rsidRPr="00F77EB2">
        <w:t xml:space="preserve"> and entities </w:t>
      </w:r>
      <w:proofErr w:type="gramStart"/>
      <w:r w:rsidRPr="00F77EB2">
        <w:t>referenced</w:t>
      </w:r>
      <w:proofErr w:type="gramEnd"/>
      <w:r w:rsidRPr="00F77EB2">
        <w:t xml:space="preserve"> in the paragraph above includes the following:</w:t>
      </w:r>
    </w:p>
    <w:p w14:paraId="7A09C0EC" w14:textId="77777777" w:rsidR="00FB0C22" w:rsidRPr="00F77EB2" w:rsidRDefault="00FB0C22" w:rsidP="00A12C58">
      <w:pPr>
        <w:numPr>
          <w:ilvl w:val="2"/>
          <w:numId w:val="3"/>
        </w:numPr>
        <w:spacing w:after="160" w:line="259" w:lineRule="auto"/>
      </w:pPr>
      <w:r w:rsidRPr="00F77EB2">
        <w:t xml:space="preserve">A member of Congress or a representative of a committee of </w:t>
      </w:r>
      <w:proofErr w:type="gramStart"/>
      <w:r w:rsidRPr="00F77EB2">
        <w:t>Congress;</w:t>
      </w:r>
      <w:proofErr w:type="gramEnd"/>
    </w:p>
    <w:p w14:paraId="633B1804" w14:textId="77777777" w:rsidR="00FB0C22" w:rsidRPr="00F77EB2" w:rsidRDefault="00FB0C22" w:rsidP="00A12C58">
      <w:pPr>
        <w:numPr>
          <w:ilvl w:val="2"/>
          <w:numId w:val="3"/>
        </w:numPr>
        <w:spacing w:after="160" w:line="259" w:lineRule="auto"/>
      </w:pPr>
      <w:r w:rsidRPr="00F77EB2">
        <w:t>An Inspector General</w:t>
      </w:r>
    </w:p>
    <w:p w14:paraId="6D153C13" w14:textId="77777777" w:rsidR="00FB0C22" w:rsidRPr="00F77EB2" w:rsidRDefault="00FB0C22" w:rsidP="00A12C58">
      <w:pPr>
        <w:numPr>
          <w:ilvl w:val="2"/>
          <w:numId w:val="3"/>
        </w:numPr>
        <w:spacing w:after="160" w:line="259" w:lineRule="auto"/>
      </w:pPr>
      <w:r w:rsidRPr="00F77EB2">
        <w:t xml:space="preserve">The Government Accountability </w:t>
      </w:r>
      <w:proofErr w:type="gramStart"/>
      <w:r w:rsidRPr="00F77EB2">
        <w:t>Office;</w:t>
      </w:r>
      <w:proofErr w:type="gramEnd"/>
    </w:p>
    <w:p w14:paraId="62AE90F2" w14:textId="77777777" w:rsidR="00FB0C22" w:rsidRPr="00F77EB2" w:rsidRDefault="00FB0C22" w:rsidP="00A12C58">
      <w:pPr>
        <w:numPr>
          <w:ilvl w:val="2"/>
          <w:numId w:val="3"/>
        </w:numPr>
        <w:spacing w:after="160" w:line="259" w:lineRule="auto"/>
      </w:pPr>
      <w:r w:rsidRPr="00F77EB2">
        <w:t xml:space="preserve">A Treasury employee responsible for contract or grant oversight or </w:t>
      </w:r>
      <w:proofErr w:type="gramStart"/>
      <w:r w:rsidRPr="00F77EB2">
        <w:t>management;</w:t>
      </w:r>
      <w:proofErr w:type="gramEnd"/>
    </w:p>
    <w:p w14:paraId="5DFB916B" w14:textId="77777777" w:rsidR="00FB0C22" w:rsidRPr="00F77EB2" w:rsidRDefault="00FB0C22" w:rsidP="00A12C58">
      <w:pPr>
        <w:numPr>
          <w:ilvl w:val="2"/>
          <w:numId w:val="3"/>
        </w:numPr>
        <w:spacing w:after="160" w:line="259" w:lineRule="auto"/>
      </w:pPr>
      <w:r w:rsidRPr="00F77EB2">
        <w:t xml:space="preserve">An authorized official of the Department of Justice or other law enforcement </w:t>
      </w:r>
      <w:proofErr w:type="gramStart"/>
      <w:r w:rsidRPr="00F77EB2">
        <w:t>agency;</w:t>
      </w:r>
      <w:proofErr w:type="gramEnd"/>
    </w:p>
    <w:p w14:paraId="1706993B" w14:textId="77777777" w:rsidR="00FB0C22" w:rsidRPr="00F77EB2" w:rsidRDefault="00FB0C22" w:rsidP="00A12C58">
      <w:pPr>
        <w:numPr>
          <w:ilvl w:val="2"/>
          <w:numId w:val="3"/>
        </w:numPr>
        <w:spacing w:after="160" w:line="259" w:lineRule="auto"/>
      </w:pPr>
      <w:r w:rsidRPr="00F77EB2">
        <w:t>A court or grand jury; or</w:t>
      </w:r>
    </w:p>
    <w:p w14:paraId="73311A5D" w14:textId="77777777" w:rsidR="00FB0C22" w:rsidRPr="00F77EB2" w:rsidRDefault="00FB0C22" w:rsidP="00A12C58">
      <w:pPr>
        <w:numPr>
          <w:ilvl w:val="2"/>
          <w:numId w:val="3"/>
        </w:numPr>
        <w:spacing w:after="160" w:line="259" w:lineRule="auto"/>
      </w:pPr>
      <w:r w:rsidRPr="00F77EB2">
        <w:lastRenderedPageBreak/>
        <w:t>A management official or other employee of Contractor, contractor, or subcontractor who has the responsibility to investigate, discover, or address misconduct.</w:t>
      </w:r>
    </w:p>
    <w:p w14:paraId="3DCD48E3" w14:textId="77777777" w:rsidR="00FB0C22" w:rsidRPr="00F77EB2" w:rsidRDefault="00FB0C22" w:rsidP="00A12C58">
      <w:pPr>
        <w:numPr>
          <w:ilvl w:val="1"/>
          <w:numId w:val="3"/>
        </w:numPr>
        <w:spacing w:after="160" w:line="259" w:lineRule="auto"/>
      </w:pPr>
      <w:r w:rsidRPr="00F77EB2">
        <w:t>Contractor shall inform its employees in writing of the rights and remedies provided under this section, in the predominant native language of the workforce.</w:t>
      </w:r>
    </w:p>
    <w:p w14:paraId="077203E9" w14:textId="77777777" w:rsidR="00FB0C22" w:rsidRPr="00F77EB2" w:rsidRDefault="00FB0C22" w:rsidP="00A12C58">
      <w:pPr>
        <w:numPr>
          <w:ilvl w:val="0"/>
          <w:numId w:val="3"/>
        </w:numPr>
        <w:spacing w:line="259" w:lineRule="auto"/>
        <w:rPr>
          <w:b/>
          <w:bCs/>
        </w:rPr>
      </w:pPr>
      <w:r w:rsidRPr="00F77EB2">
        <w:rPr>
          <w:b/>
          <w:bCs/>
        </w:rPr>
        <w:t>Domestic Preference for Procurements</w:t>
      </w:r>
    </w:p>
    <w:p w14:paraId="3C0CB426" w14:textId="77777777" w:rsidR="00FB0C22" w:rsidRPr="00F77EB2" w:rsidRDefault="00FB0C22" w:rsidP="00FB0C22">
      <w:r w:rsidRPr="00F77EB2">
        <w:t xml:space="preserve">Contractor should, to the greatest extent practicable under a </w:t>
      </w:r>
      <w:proofErr w:type="gramStart"/>
      <w:r w:rsidRPr="00F77EB2">
        <w:t>Federal</w:t>
      </w:r>
      <w:proofErr w:type="gramEnd"/>
      <w:r w:rsidRPr="00F77EB2">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For purposes of this section: (1) “Produced in the United States” means, for iron and steel products, that all manufacturing processes, from the initial melting stage through the application of coatings, occurred in the United States. (2) “Manufactured products” means items and construction materials composed in whole or in part of non-ferrous metals such as aluminum; plastics and polymer-based products such as polyvinyl chloride pipe; aggregates such as concrete; glass, including optical fiber; and lumber (</w:t>
      </w:r>
      <w:hyperlink r:id="rId22" w:history="1">
        <w:r w:rsidRPr="00F77EB2">
          <w:rPr>
            <w:rStyle w:val="Hyperlink"/>
          </w:rPr>
          <w:t>2 CFR 200.322</w:t>
        </w:r>
      </w:hyperlink>
      <w:r w:rsidRPr="00F77EB2">
        <w:t>).</w:t>
      </w:r>
    </w:p>
    <w:p w14:paraId="4E67D99D" w14:textId="77777777" w:rsidR="00FB0C22" w:rsidRPr="00F77EB2" w:rsidRDefault="00FB0C22" w:rsidP="00A12C58">
      <w:pPr>
        <w:numPr>
          <w:ilvl w:val="0"/>
          <w:numId w:val="3"/>
        </w:numPr>
        <w:spacing w:line="259" w:lineRule="auto"/>
        <w:rPr>
          <w:b/>
          <w:bCs/>
        </w:rPr>
      </w:pPr>
      <w:r w:rsidRPr="00F77EB2">
        <w:rPr>
          <w:b/>
          <w:bCs/>
        </w:rPr>
        <w:t>Procurement of recovered materials</w:t>
      </w:r>
    </w:p>
    <w:p w14:paraId="011444A4" w14:textId="77777777" w:rsidR="00FB0C22" w:rsidRPr="00F77EB2" w:rsidRDefault="00FB0C22" w:rsidP="00FB0C22">
      <w:r w:rsidRPr="00F77EB2">
        <w:t xml:space="preserve">The Contractor shall comply with </w:t>
      </w:r>
      <w:hyperlink r:id="rId23" w:history="1">
        <w:r w:rsidRPr="00F77EB2">
          <w:rPr>
            <w:rStyle w:val="Hyperlink"/>
          </w:rPr>
          <w:t>section 6002 of the Solid Waste Disposal Act</w:t>
        </w:r>
      </w:hyperlink>
      <w:r w:rsidRPr="00F77EB2">
        <w:t xml:space="preserve">, as amended by the Resource Conservation and Recovery Act. The requirements of Section 6002 include procuring only items designated in guidelines of the Environmental Protection Agency (EPA) at </w:t>
      </w:r>
      <w:hyperlink r:id="rId24" w:history="1">
        <w:r w:rsidRPr="00F77EB2">
          <w:rPr>
            <w:rStyle w:val="Hyperlink"/>
          </w:rPr>
          <w:t>40 CFR part 247</w:t>
        </w:r>
      </w:hyperlink>
      <w:r w:rsidRPr="00F77EB2">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hyperlink r:id="rId25" w:history="1">
        <w:r w:rsidRPr="00F77EB2">
          <w:rPr>
            <w:rStyle w:val="Hyperlink"/>
          </w:rPr>
          <w:t>2 CFR 200.323</w:t>
        </w:r>
      </w:hyperlink>
      <w:r w:rsidRPr="00F77EB2">
        <w:t>).</w:t>
      </w:r>
    </w:p>
    <w:p w14:paraId="0199EA93" w14:textId="77777777" w:rsidR="00FB0C22" w:rsidRPr="00F77EB2" w:rsidRDefault="00FB0C22" w:rsidP="00A12C58">
      <w:pPr>
        <w:numPr>
          <w:ilvl w:val="0"/>
          <w:numId w:val="3"/>
        </w:numPr>
        <w:spacing w:line="259" w:lineRule="auto"/>
        <w:rPr>
          <w:b/>
          <w:bCs/>
        </w:rPr>
      </w:pPr>
      <w:bookmarkStart w:id="2" w:name="_Toc109398382"/>
      <w:r w:rsidRPr="00F77EB2">
        <w:rPr>
          <w:b/>
          <w:bCs/>
        </w:rPr>
        <w:t>Nondiscrimination</w:t>
      </w:r>
      <w:bookmarkEnd w:id="2"/>
    </w:p>
    <w:p w14:paraId="08C8B637" w14:textId="77777777" w:rsidR="00FB0C22" w:rsidRPr="00F77EB2" w:rsidRDefault="00FB0C22" w:rsidP="00FB0C22">
      <w:r w:rsidRPr="00F77EB2">
        <w:t xml:space="preserve">The Contractor shall ensure that no person is denied benefits </w:t>
      </w:r>
      <w:proofErr w:type="gramStart"/>
      <w:r w:rsidRPr="00F77EB2">
        <w:t>of, or</w:t>
      </w:r>
      <w:proofErr w:type="gramEnd"/>
      <w:r w:rsidRPr="00F77EB2">
        <w:t xml:space="preserve"> otherwise be subjected to discrimination in connection with the Contractor’s performance under this agreement, on the grounds of race, religion, color, national origin, sex, and handicap. Accordingly, and to the extent applicable, the Contractor covenants and agrees to comply with the following:</w:t>
      </w:r>
    </w:p>
    <w:p w14:paraId="17030C6C" w14:textId="77777777" w:rsidR="00FB0C22" w:rsidRPr="00F77EB2" w:rsidRDefault="00FB0C22" w:rsidP="00A12C58">
      <w:pPr>
        <w:numPr>
          <w:ilvl w:val="1"/>
          <w:numId w:val="3"/>
        </w:numPr>
        <w:spacing w:after="160" w:line="259" w:lineRule="auto"/>
      </w:pPr>
      <w:hyperlink r:id="rId26" w:history="1">
        <w:r w:rsidRPr="00170CA7">
          <w:rPr>
            <w:rStyle w:val="Hyperlink"/>
          </w:rPr>
          <w:t>Title VI of the Civil Rights Act of 1964</w:t>
        </w:r>
      </w:hyperlink>
      <w:r w:rsidRPr="00170CA7">
        <w:t>, which prohibits recipients of federal financial assistance from excluding from a program or activity, denying benefits of, or otherwise discriminating against a person on the basis of race, color, or national origin (</w:t>
      </w:r>
      <w:hyperlink r:id="rId27" w:history="1">
        <w:r w:rsidRPr="00170CA7">
          <w:rPr>
            <w:rStyle w:val="Hyperlink"/>
          </w:rPr>
          <w:t>42 U.S.C. § 2000d et seq.</w:t>
        </w:r>
      </w:hyperlink>
      <w:r w:rsidRPr="00170CA7">
        <w:t xml:space="preserve">), as implemented by the Department of the Treasury’s Title VI regulations, </w:t>
      </w:r>
      <w:hyperlink r:id="rId28" w:history="1">
        <w:r w:rsidRPr="00170CA7">
          <w:rPr>
            <w:rStyle w:val="Hyperlink"/>
          </w:rPr>
          <w:t>31 CFR Part 22</w:t>
        </w:r>
      </w:hyperlink>
      <w:r w:rsidRPr="00170CA7">
        <w:t>, which are herein incorporated by reference and made a part of this contract (or agreement). Title VI also includes protection to persons with “Limited English Proficiency” in any program or activity receiving federal financial assistance, 42 U.S.C. § 2000d et seq., as implemented by the Department of the Treasury’s Title VI regulations, 31 CFR Part 22, and herein incorporated by reference and made a part of this contract or agreement.</w:t>
      </w:r>
    </w:p>
    <w:p w14:paraId="6B004B6B" w14:textId="77777777" w:rsidR="00FB0C22" w:rsidRPr="00F77EB2" w:rsidRDefault="00FB0C22" w:rsidP="00A12C58">
      <w:pPr>
        <w:numPr>
          <w:ilvl w:val="1"/>
          <w:numId w:val="3"/>
        </w:numPr>
        <w:spacing w:after="160" w:line="259" w:lineRule="auto"/>
      </w:pPr>
      <w:hyperlink r:id="rId29" w:history="1">
        <w:r w:rsidRPr="00F77EB2">
          <w:rPr>
            <w:rStyle w:val="Hyperlink"/>
          </w:rPr>
          <w:t>The Fair Housing Act, Title VIII of the Civil Rights Act of 1968</w:t>
        </w:r>
      </w:hyperlink>
      <w:r w:rsidRPr="00F77EB2">
        <w:t xml:space="preserve"> (42 U.S.C. §§ 3601, et seq.), which prohibits discrimination in housing </w:t>
      </w:r>
      <w:proofErr w:type="gramStart"/>
      <w:r w:rsidRPr="00F77EB2">
        <w:t>on the basis of</w:t>
      </w:r>
      <w:proofErr w:type="gramEnd"/>
      <w:r w:rsidRPr="00F77EB2">
        <w:t xml:space="preserve"> race, color, religion, national origin, sex, familial status, or disability</w:t>
      </w:r>
    </w:p>
    <w:p w14:paraId="055A33D9" w14:textId="77777777" w:rsidR="00FB0C22" w:rsidRPr="00F77EB2" w:rsidRDefault="00FB0C22" w:rsidP="00A12C58">
      <w:pPr>
        <w:numPr>
          <w:ilvl w:val="1"/>
          <w:numId w:val="3"/>
        </w:numPr>
        <w:spacing w:after="160" w:line="259" w:lineRule="auto"/>
      </w:pPr>
      <w:hyperlink r:id="rId30" w:history="1">
        <w:r w:rsidRPr="00F77EB2">
          <w:rPr>
            <w:rStyle w:val="Hyperlink"/>
          </w:rPr>
          <w:t>Section 504 of the Rehabilitation Act of 1973</w:t>
        </w:r>
      </w:hyperlink>
      <w:r w:rsidRPr="00F77EB2">
        <w:t xml:space="preserve"> (29 U.S.C. § 794)</w:t>
      </w:r>
    </w:p>
    <w:p w14:paraId="7083B591" w14:textId="77777777" w:rsidR="00FB0C22" w:rsidRPr="00F77EB2" w:rsidRDefault="00FB0C22" w:rsidP="00A12C58">
      <w:pPr>
        <w:numPr>
          <w:ilvl w:val="1"/>
          <w:numId w:val="3"/>
        </w:numPr>
        <w:spacing w:after="160" w:line="259" w:lineRule="auto"/>
      </w:pPr>
      <w:hyperlink r:id="rId31" w:history="1">
        <w:r w:rsidRPr="00F77EB2">
          <w:rPr>
            <w:rStyle w:val="Hyperlink"/>
          </w:rPr>
          <w:t>The Age Discrimination Act of 1975</w:t>
        </w:r>
      </w:hyperlink>
      <w:r w:rsidRPr="00F77EB2">
        <w:t xml:space="preserve"> (42 U.S.C. § 6101 et seq.) and regulations issued thereunder (45 CFR Part 90).</w:t>
      </w:r>
    </w:p>
    <w:p w14:paraId="07D95C30" w14:textId="77777777" w:rsidR="00FB0C22" w:rsidRPr="00F77EB2" w:rsidRDefault="00FB0C22" w:rsidP="00A12C58">
      <w:pPr>
        <w:numPr>
          <w:ilvl w:val="1"/>
          <w:numId w:val="3"/>
        </w:numPr>
        <w:spacing w:after="160" w:line="259" w:lineRule="auto"/>
      </w:pPr>
      <w:hyperlink r:id="rId32" w:history="1">
        <w:r w:rsidRPr="00F77EB2">
          <w:rPr>
            <w:rStyle w:val="Hyperlink"/>
          </w:rPr>
          <w:t>Title II of the Americans with Disabilities Act of 1990</w:t>
        </w:r>
      </w:hyperlink>
      <w:r w:rsidRPr="00F77EB2">
        <w:t xml:space="preserve">, as amended (42 U.S.C. §§ 12101 et seq.), which prohibits discrimination </w:t>
      </w:r>
      <w:proofErr w:type="gramStart"/>
      <w:r w:rsidRPr="00F77EB2">
        <w:t>on the basis of</w:t>
      </w:r>
      <w:proofErr w:type="gramEnd"/>
      <w:r w:rsidRPr="00F77EB2">
        <w:t xml:space="preserve"> disability under programs, activities, and services provided or made available by state and local governments or instrumentalities or agencies thereto.</w:t>
      </w:r>
    </w:p>
    <w:p w14:paraId="38B24F1E" w14:textId="77777777" w:rsidR="00FB0C22" w:rsidRPr="00F77EB2" w:rsidRDefault="00FB0C22" w:rsidP="00A12C58">
      <w:pPr>
        <w:numPr>
          <w:ilvl w:val="0"/>
          <w:numId w:val="3"/>
        </w:numPr>
        <w:spacing w:line="259" w:lineRule="auto"/>
        <w:rPr>
          <w:b/>
          <w:bCs/>
        </w:rPr>
      </w:pPr>
      <w:bookmarkStart w:id="3" w:name="_Toc109398383"/>
      <w:r w:rsidRPr="00F77EB2">
        <w:rPr>
          <w:b/>
          <w:bCs/>
        </w:rPr>
        <w:t>Lobbying</w:t>
      </w:r>
      <w:bookmarkEnd w:id="3"/>
    </w:p>
    <w:p w14:paraId="2B91F5C9" w14:textId="77777777" w:rsidR="00FB0C22" w:rsidRDefault="00FB0C22" w:rsidP="00A12C58">
      <w:pPr>
        <w:numPr>
          <w:ilvl w:val="1"/>
          <w:numId w:val="3"/>
        </w:numPr>
        <w:spacing w:after="160" w:line="259" w:lineRule="auto"/>
      </w:pPr>
      <w:r>
        <w:lastRenderedPageBreak/>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98EE93A" w14:textId="77777777" w:rsidR="00FB0C22" w:rsidRDefault="00FB0C22" w:rsidP="00A12C58">
      <w:pPr>
        <w:numPr>
          <w:ilvl w:val="1"/>
          <w:numId w:val="3"/>
        </w:numPr>
        <w:spacing w:after="160" w:line="259" w:lineRule="auto"/>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1A961B4F" w14:textId="77777777" w:rsidR="00FB0C22" w:rsidRPr="00F77EB2" w:rsidRDefault="00FB0C22" w:rsidP="00A12C58">
      <w:pPr>
        <w:numPr>
          <w:ilvl w:val="1"/>
          <w:numId w:val="3"/>
        </w:numPr>
        <w:spacing w:after="160" w:line="259" w:lineRule="auto"/>
      </w:pPr>
      <w: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t>entering into</w:t>
      </w:r>
      <w:proofErr w:type="gramEnd"/>
      <w:r>
        <w:t xml:space="preserve"> this transaction imposed by section 1352, title 31, U.S. Code. Any person who fails to file the required certification shall be subject to a civil penalty of not less than $10,000 and not more than $100,000 for each such failure.</w:t>
      </w:r>
    </w:p>
    <w:p w14:paraId="0BA252E2" w14:textId="77777777" w:rsidR="00FB0C22" w:rsidRPr="00F77EB2" w:rsidRDefault="00FB0C22" w:rsidP="00A12C58">
      <w:pPr>
        <w:numPr>
          <w:ilvl w:val="1"/>
          <w:numId w:val="3"/>
        </w:numPr>
        <w:spacing w:after="160" w:line="259" w:lineRule="auto"/>
      </w:pPr>
      <w:r w:rsidRPr="00F77EB2">
        <w:t xml:space="preserve">The Interim Final Rule, New Restrictions on Lobbying, issued by the Office of Management and Budget to implement the provisions of section </w:t>
      </w:r>
      <w:hyperlink r:id="rId33" w:history="1">
        <w:r w:rsidRPr="00F77EB2">
          <w:rPr>
            <w:rStyle w:val="Hyperlink"/>
          </w:rPr>
          <w:t>319 of Public Law 101-121 (31 U.S.C., Art 1352)</w:t>
        </w:r>
      </w:hyperlink>
      <w:r w:rsidRPr="00F77EB2">
        <w:t xml:space="preserve"> is incorporated by reference. </w:t>
      </w:r>
    </w:p>
    <w:p w14:paraId="6D526FE1" w14:textId="77777777" w:rsidR="00FB0C22" w:rsidRPr="00F77EB2" w:rsidRDefault="00FB0C22" w:rsidP="00A12C58">
      <w:pPr>
        <w:numPr>
          <w:ilvl w:val="0"/>
          <w:numId w:val="3"/>
        </w:numPr>
        <w:spacing w:line="259" w:lineRule="auto"/>
        <w:rPr>
          <w:b/>
          <w:bCs/>
        </w:rPr>
      </w:pPr>
      <w:bookmarkStart w:id="4" w:name="_Toc109398384"/>
      <w:r w:rsidRPr="00F77EB2">
        <w:rPr>
          <w:b/>
          <w:bCs/>
        </w:rPr>
        <w:t>Drug-Free Workplace</w:t>
      </w:r>
      <w:bookmarkEnd w:id="4"/>
    </w:p>
    <w:p w14:paraId="0E9B0B65" w14:textId="77777777" w:rsidR="00FB0C22" w:rsidRPr="00F77EB2" w:rsidRDefault="00FB0C22" w:rsidP="00FB0C22">
      <w:r w:rsidRPr="00F77EB2">
        <w:t xml:space="preserve">The Contractor will comply with the provisions of the </w:t>
      </w:r>
      <w:hyperlink r:id="rId34" w:history="1">
        <w:r w:rsidRPr="00F77EB2">
          <w:rPr>
            <w:rStyle w:val="Hyperlink"/>
          </w:rPr>
          <w:t>Drug-Free Workplace Act of 1988</w:t>
        </w:r>
      </w:hyperlink>
      <w:r w:rsidRPr="00F77EB2">
        <w:t xml:space="preserve"> (Public Law 100-690, title V, subtitle D; 41 U.S.C. 701 et seq.) and maintain a drug-free workplace.</w:t>
      </w:r>
    </w:p>
    <w:p w14:paraId="6D10D085" w14:textId="77777777" w:rsidR="00FB0C22" w:rsidRPr="00F77EB2" w:rsidRDefault="00FB0C22" w:rsidP="00A12C58">
      <w:pPr>
        <w:numPr>
          <w:ilvl w:val="0"/>
          <w:numId w:val="3"/>
        </w:numPr>
        <w:spacing w:line="259" w:lineRule="auto"/>
        <w:rPr>
          <w:b/>
          <w:bCs/>
        </w:rPr>
      </w:pPr>
      <w:r w:rsidRPr="00F77EB2">
        <w:rPr>
          <w:b/>
          <w:bCs/>
        </w:rPr>
        <w:t>Increasing Seat Belt Use in the United States</w:t>
      </w:r>
    </w:p>
    <w:p w14:paraId="391C6C50" w14:textId="77777777" w:rsidR="00FB0C22" w:rsidRPr="00F77EB2" w:rsidRDefault="00FB0C22" w:rsidP="00FB0C22">
      <w:r w:rsidRPr="00F77EB2">
        <w:t xml:space="preserve">Pursuant to </w:t>
      </w:r>
      <w:hyperlink r:id="rId35" w:history="1">
        <w:r w:rsidRPr="00F77EB2">
          <w:rPr>
            <w:rStyle w:val="Hyperlink"/>
          </w:rPr>
          <w:t>Executive Order 13043, 62 FR 19217</w:t>
        </w:r>
      </w:hyperlink>
      <w:r w:rsidRPr="00F77EB2">
        <w:t xml:space="preserve"> (Apr. 18, 1997), Contractor is encouraged to adopt and enforce on-the-job seat belt policies and programs for its their employees when operating company owned, rented or personally owned vehicles.</w:t>
      </w:r>
    </w:p>
    <w:p w14:paraId="1274056B" w14:textId="77777777" w:rsidR="00FB0C22" w:rsidRPr="00F77EB2" w:rsidRDefault="00FB0C22" w:rsidP="00A12C58">
      <w:pPr>
        <w:numPr>
          <w:ilvl w:val="0"/>
          <w:numId w:val="3"/>
        </w:numPr>
        <w:spacing w:line="259" w:lineRule="auto"/>
        <w:rPr>
          <w:b/>
          <w:bCs/>
        </w:rPr>
      </w:pPr>
      <w:r w:rsidRPr="00F77EB2">
        <w:rPr>
          <w:b/>
          <w:bCs/>
        </w:rPr>
        <w:t>Reducing Text Messaging While Driving</w:t>
      </w:r>
    </w:p>
    <w:p w14:paraId="080090DF" w14:textId="77777777" w:rsidR="00FB0C22" w:rsidRPr="00F77EB2" w:rsidRDefault="00FB0C22" w:rsidP="00FB0C22">
      <w:r w:rsidRPr="00F77EB2">
        <w:t xml:space="preserve">Pursuant to </w:t>
      </w:r>
      <w:hyperlink r:id="rId36" w:history="1">
        <w:r w:rsidRPr="00F77EB2">
          <w:rPr>
            <w:rStyle w:val="Hyperlink"/>
          </w:rPr>
          <w:t>Executive Order 13513, 74 FR 51225</w:t>
        </w:r>
      </w:hyperlink>
      <w:r w:rsidRPr="00F77EB2">
        <w:t xml:space="preserve"> (October 6, 2009), Contractor is encouraged to adopt and enforce policies that ban text messaging while driving, and to establish workplace safety policies to decrease accidents caused by distracted drivers.</w:t>
      </w:r>
    </w:p>
    <w:p w14:paraId="18C27AEE" w14:textId="77777777" w:rsidR="00FB0C22" w:rsidRPr="00F77EB2" w:rsidRDefault="00FB0C22" w:rsidP="00A12C58">
      <w:pPr>
        <w:numPr>
          <w:ilvl w:val="0"/>
          <w:numId w:val="3"/>
        </w:numPr>
        <w:spacing w:line="259" w:lineRule="auto"/>
        <w:rPr>
          <w:b/>
          <w:bCs/>
        </w:rPr>
      </w:pPr>
      <w:r w:rsidRPr="00F77EB2">
        <w:rPr>
          <w:b/>
          <w:bCs/>
        </w:rPr>
        <w:t>Debarment and Suspension</w:t>
      </w:r>
    </w:p>
    <w:p w14:paraId="77F2AD9C" w14:textId="77777777" w:rsidR="00FB0C22" w:rsidRPr="00F77EB2" w:rsidRDefault="00FB0C22" w:rsidP="00FB0C22">
      <w:r w:rsidRPr="00C56AF9">
        <w:t xml:space="preserve">If the Contract is in excess of $25,000, this Contract is a covered transaction for purposes of </w:t>
      </w:r>
      <w:hyperlink r:id="rId37" w:history="1">
        <w:r w:rsidRPr="00C56AF9">
          <w:rPr>
            <w:rStyle w:val="Hyperlink"/>
          </w:rPr>
          <w:t>2 C.F.R. Part 180</w:t>
        </w:r>
      </w:hyperlink>
      <w:r w:rsidRPr="00C56AF9">
        <w:t xml:space="preserve"> and </w:t>
      </w:r>
      <w:hyperlink r:id="rId38" w:history="1">
        <w:r w:rsidRPr="00C56AF9">
          <w:rPr>
            <w:rStyle w:val="Hyperlink"/>
          </w:rPr>
          <w:t>2 C.F.R. Part 3000</w:t>
        </w:r>
      </w:hyperlink>
      <w:r w:rsidRPr="00C56AF9">
        <w:t xml:space="preserve">. As such, the Contractor is required to verify that none of the Contractor’s principals (defined at </w:t>
      </w:r>
      <w:hyperlink r:id="rId39" w:history="1">
        <w:r w:rsidRPr="00C56AF9">
          <w:rPr>
            <w:rStyle w:val="Hyperlink"/>
          </w:rPr>
          <w:t>2 C.F.R. § 180.995</w:t>
        </w:r>
      </w:hyperlink>
      <w:r w:rsidRPr="00C56AF9">
        <w:t xml:space="preserve">) or its affiliates (defined at </w:t>
      </w:r>
      <w:hyperlink r:id="rId40" w:history="1">
        <w:r w:rsidRPr="00C56AF9">
          <w:rPr>
            <w:rStyle w:val="Hyperlink"/>
          </w:rPr>
          <w:t>2 C.F.R. § 180.905</w:t>
        </w:r>
      </w:hyperlink>
      <w:r w:rsidRPr="00C56AF9">
        <w:t xml:space="preserve">) are excluded (defined at </w:t>
      </w:r>
      <w:hyperlink r:id="rId41" w:history="1">
        <w:r w:rsidRPr="00C56AF9">
          <w:rPr>
            <w:rStyle w:val="Hyperlink"/>
          </w:rPr>
          <w:t>2 C.F.R. § 180.940</w:t>
        </w:r>
      </w:hyperlink>
      <w:r w:rsidRPr="00C56AF9">
        <w:t xml:space="preserve">) or disqualified (defined at </w:t>
      </w:r>
      <w:hyperlink r:id="rId42" w:history="1">
        <w:r w:rsidRPr="00C56AF9">
          <w:rPr>
            <w:rStyle w:val="Hyperlink"/>
          </w:rPr>
          <w:t>2 C.F.R. § 180.935</w:t>
        </w:r>
      </w:hyperlink>
      <w:r w:rsidRPr="00C56AF9">
        <w:t xml:space="preserve">). The Contractor must comply with 2 C.F.R. Part 180, subpart C and 2 C.F.R. Part 3000, subpart C, and must include a requirement to comply with these regulations in any lower tier covered transaction it </w:t>
      </w:r>
      <w:proofErr w:type="gramStart"/>
      <w:r w:rsidRPr="00C56AF9">
        <w:t>enters into</w:t>
      </w:r>
      <w:proofErr w:type="gramEnd"/>
      <w:r w:rsidRPr="00C56AF9">
        <w:t>.</w:t>
      </w:r>
      <w:r>
        <w:t xml:space="preserve"> </w:t>
      </w:r>
      <w:r w:rsidRPr="00C56AF9">
        <w:t xml:space="preserve">This certification is a material representation of fact relied upon by </w:t>
      </w:r>
      <w:r>
        <w:t>The State of Maine</w:t>
      </w:r>
      <w:r w:rsidRPr="00C56AF9">
        <w:t xml:space="preserve">. If it is later determined that the Contractor did not comply with 2 C.F.R. Part 180, subpart C and 2 C.F.R. Part 3000, subpart C, in addition to remedies available to </w:t>
      </w:r>
      <w:r>
        <w:t>The State of Maine</w:t>
      </w:r>
      <w:r w:rsidRPr="00C56AF9">
        <w:t xml:space="preserve">, the federal government may pursue available remedies, including but not limited to suspension and/or debarment. The bidder or proposer agrees to comply with the requirements of 2 C.F.R. Part 180, subpart C and 2 C.F.R. Part 3000, subpart C while this offer is valid and throughout the period of any contract that may arise from this offer. The bidder or proposer further agrees to include a provision requiring such compliance in its </w:t>
      </w:r>
      <w:proofErr w:type="gramStart"/>
      <w:r w:rsidRPr="00C56AF9">
        <w:t>lower tier covered</w:t>
      </w:r>
      <w:proofErr w:type="gramEnd"/>
      <w:r w:rsidRPr="00C56AF9">
        <w:t xml:space="preserve"> transactions.</w:t>
      </w:r>
    </w:p>
    <w:p w14:paraId="33FB3FDF" w14:textId="77777777" w:rsidR="00FB0C22" w:rsidRPr="009C2C33" w:rsidRDefault="00FB0C22" w:rsidP="00A12C58">
      <w:pPr>
        <w:numPr>
          <w:ilvl w:val="0"/>
          <w:numId w:val="3"/>
        </w:numPr>
        <w:spacing w:line="259" w:lineRule="auto"/>
      </w:pPr>
      <w:r w:rsidRPr="00885624">
        <w:rPr>
          <w:b/>
          <w:bCs/>
        </w:rPr>
        <w:t>Prohibition on Certain Telecommunications and Video Surveillance Services or Equipment</w:t>
      </w:r>
    </w:p>
    <w:p w14:paraId="48CE0DC7" w14:textId="77777777" w:rsidR="00FB0C22" w:rsidRPr="00F77EB2" w:rsidRDefault="00FB0C22" w:rsidP="00FB0C22">
      <w:r w:rsidRPr="00F77EB2">
        <w:t>Contractor shall use no funds provided under this Contract to:</w:t>
      </w:r>
    </w:p>
    <w:p w14:paraId="23F354E0" w14:textId="77777777" w:rsidR="00FB0C22" w:rsidRPr="00F77EB2" w:rsidRDefault="00FB0C22" w:rsidP="00A12C58">
      <w:pPr>
        <w:numPr>
          <w:ilvl w:val="0"/>
          <w:numId w:val="2"/>
        </w:numPr>
        <w:spacing w:after="160" w:line="259" w:lineRule="auto"/>
      </w:pPr>
      <w:r w:rsidRPr="00F77EB2">
        <w:t xml:space="preserve">Procure or </w:t>
      </w:r>
      <w:proofErr w:type="gramStart"/>
      <w:r w:rsidRPr="00F77EB2">
        <w:t>obtain;</w:t>
      </w:r>
      <w:proofErr w:type="gramEnd"/>
    </w:p>
    <w:p w14:paraId="490BD716" w14:textId="77777777" w:rsidR="00FB0C22" w:rsidRPr="00F77EB2" w:rsidRDefault="00FB0C22" w:rsidP="00A12C58">
      <w:pPr>
        <w:numPr>
          <w:ilvl w:val="0"/>
          <w:numId w:val="2"/>
        </w:numPr>
        <w:spacing w:after="160" w:line="259" w:lineRule="auto"/>
      </w:pPr>
      <w:r w:rsidRPr="00F77EB2">
        <w:lastRenderedPageBreak/>
        <w:t>Extend or renew a contract to procure or obtain; or</w:t>
      </w:r>
    </w:p>
    <w:p w14:paraId="66474C4B" w14:textId="77777777" w:rsidR="00FB0C22" w:rsidRPr="00F77EB2" w:rsidRDefault="00FB0C22" w:rsidP="00A12C58">
      <w:pPr>
        <w:numPr>
          <w:ilvl w:val="0"/>
          <w:numId w:val="2"/>
        </w:numPr>
        <w:spacing w:after="160" w:line="259" w:lineRule="auto"/>
      </w:pPr>
      <w:proofErr w:type="gramStart"/>
      <w:r w:rsidRPr="00F77EB2">
        <w:t>Enter into</w:t>
      </w:r>
      <w:proofErr w:type="gramEnd"/>
      <w:r w:rsidRPr="00F77EB2">
        <w:t xml:space="preserve"> a contract (or extent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5846C943" w14:textId="77777777" w:rsidR="00FB0C22" w:rsidRPr="00F77EB2" w:rsidRDefault="00FB0C22" w:rsidP="00A12C58">
      <w:pPr>
        <w:numPr>
          <w:ilvl w:val="2"/>
          <w:numId w:val="2"/>
        </w:numPr>
        <w:spacing w:after="160" w:line="259" w:lineRule="auto"/>
      </w:pPr>
      <w:proofErr w:type="gramStart"/>
      <w:r w:rsidRPr="00F77EB2">
        <w:t>For the purpose of</w:t>
      </w:r>
      <w:proofErr w:type="gramEnd"/>
      <w:r w:rsidRPr="00F77EB2">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2EA3FE63" w14:textId="77777777" w:rsidR="00FB0C22" w:rsidRPr="00F77EB2" w:rsidRDefault="00FB0C22" w:rsidP="00A12C58">
      <w:pPr>
        <w:numPr>
          <w:ilvl w:val="2"/>
          <w:numId w:val="2"/>
        </w:numPr>
        <w:spacing w:after="160" w:line="259" w:lineRule="auto"/>
      </w:pPr>
      <w:r w:rsidRPr="00F77EB2">
        <w:t>Telecommunications or video surveillance services provided by such entities or using such equipment.</w:t>
      </w:r>
    </w:p>
    <w:p w14:paraId="6462D6C8" w14:textId="77777777" w:rsidR="00FB0C22" w:rsidRDefault="00FB0C22" w:rsidP="00A12C58">
      <w:pPr>
        <w:numPr>
          <w:ilvl w:val="2"/>
          <w:numId w:val="2"/>
        </w:numPr>
        <w:spacing w:after="160" w:line="259" w:lineRule="auto"/>
      </w:pPr>
      <w:r w:rsidRPr="00F77EB2">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3ED6A70D" w14:textId="77777777" w:rsidR="00FB0C22" w:rsidRDefault="00FB0C22" w:rsidP="00A12C58">
      <w:pPr>
        <w:pStyle w:val="ListParagraph"/>
        <w:numPr>
          <w:ilvl w:val="0"/>
          <w:numId w:val="2"/>
        </w:numPr>
        <w:spacing w:after="160" w:line="259" w:lineRule="auto"/>
      </w:pPr>
      <w:r w:rsidRPr="00F77EB2">
        <w:t>The Contractor shall insert the substance of this clause, including this paragraph, into all subcontracts and other contractual instrument</w:t>
      </w:r>
      <w:r>
        <w:t xml:space="preserve">s </w:t>
      </w:r>
      <w:r w:rsidRPr="001D3B59">
        <w:t>(</w:t>
      </w:r>
      <w:hyperlink r:id="rId43" w:history="1">
        <w:r w:rsidRPr="00083DA8">
          <w:rPr>
            <w:rStyle w:val="Hyperlink"/>
          </w:rPr>
          <w:t>2 CFR 200.216</w:t>
        </w:r>
      </w:hyperlink>
      <w:r w:rsidRPr="001D3B59">
        <w:t>)</w:t>
      </w:r>
      <w:r>
        <w:t>.</w:t>
      </w:r>
    </w:p>
    <w:p w14:paraId="5EA02F82" w14:textId="77777777" w:rsidR="00A12C58" w:rsidRDefault="00A12C58" w:rsidP="00A12C58">
      <w:pPr>
        <w:keepNext/>
        <w:rPr>
          <w:rFonts w:ascii="Arial Narrow" w:hAnsi="Arial Narrow"/>
          <w:b/>
          <w:sz w:val="24"/>
          <w:szCs w:val="24"/>
        </w:rPr>
      </w:pPr>
    </w:p>
    <w:p w14:paraId="6C6451A2" w14:textId="4FF0A96A" w:rsidR="00A12C58" w:rsidRPr="00A12C58" w:rsidRDefault="00A12C58" w:rsidP="00A12C58">
      <w:pPr>
        <w:keepNext/>
        <w:rPr>
          <w:b/>
        </w:rPr>
      </w:pPr>
      <w:r w:rsidRPr="00A12C58">
        <w:rPr>
          <w:b/>
        </w:rPr>
        <w:t>Data for Infrastructure Projects and Capital Expenditure Projects</w:t>
      </w:r>
    </w:p>
    <w:p w14:paraId="5F9C9BB3" w14:textId="77777777" w:rsidR="00A12C58" w:rsidRPr="00A12C58" w:rsidRDefault="00A12C58" w:rsidP="00A12C58">
      <w:pPr>
        <w:keepNext/>
        <w:rPr>
          <w:b/>
        </w:rPr>
      </w:pPr>
    </w:p>
    <w:p w14:paraId="160E18F1" w14:textId="77777777" w:rsidR="00A12C58" w:rsidRPr="00A12C58" w:rsidRDefault="00A12C58" w:rsidP="00A12C58">
      <w:pPr>
        <w:ind w:left="720" w:hanging="720"/>
      </w:pPr>
      <w:r w:rsidRPr="00A12C58">
        <w:rPr>
          <w:b/>
        </w:rPr>
        <w:t>14.1</w:t>
      </w:r>
      <w:r w:rsidRPr="00A12C58">
        <w:rPr>
          <w:b/>
        </w:rPr>
        <w:tab/>
      </w:r>
      <w:r w:rsidRPr="00A12C58">
        <w:t>Programmatic Data for Infrastructure Projects (Expenditure Category 5 (EC 5)): For all projects listed under the Water, Sewer</w:t>
      </w:r>
      <w:r w:rsidRPr="00A12C58">
        <w:rPr>
          <w:vertAlign w:val="superscript"/>
        </w:rPr>
        <w:footnoteReference w:id="2"/>
      </w:r>
      <w:r w:rsidRPr="00A12C58">
        <w:t>, and Broadband Expenditure Categories (see Appendix 1 of the Compliance and Reporting Guidance for a listing of expenditure categories), more detailed project-level information is required. The Contractor/ Sub-recipient acknowledges that they must provide the below-referenced data associated with the services tied to this service contract/sub-award. This information will be provided to the State of Maine Contracting Department (Owner/Department) by the Contractor/Sub-recipient. Contractors and Sub-recipients are only required to provide the specific information tied to the project associated with this contract/sub-award that fits into one or more listed ECs. Each project will be required to report expenditure data as described above, but will also report the following information:</w:t>
      </w:r>
    </w:p>
    <w:p w14:paraId="35DF9325" w14:textId="77777777" w:rsidR="00A12C58" w:rsidRPr="00A12C58" w:rsidRDefault="00A12C58" w:rsidP="00A12C58">
      <w:pPr>
        <w:ind w:left="1440"/>
        <w:contextualSpacing/>
      </w:pPr>
    </w:p>
    <w:p w14:paraId="5D1CB1C1" w14:textId="77777777" w:rsidR="00A12C58" w:rsidRPr="00A12C58" w:rsidRDefault="00A12C58" w:rsidP="00A12C58">
      <w:pPr>
        <w:numPr>
          <w:ilvl w:val="0"/>
          <w:numId w:val="9"/>
        </w:numPr>
        <w:spacing w:after="160"/>
        <w:contextualSpacing/>
      </w:pPr>
      <w:r w:rsidRPr="00A12C58">
        <w:rPr>
          <w:u w:val="single"/>
        </w:rPr>
        <w:t>All Water and Sewer projects (EC 5.1-5.18):</w:t>
      </w:r>
    </w:p>
    <w:p w14:paraId="30DC259C" w14:textId="77777777" w:rsidR="00A12C58" w:rsidRPr="00A12C58" w:rsidRDefault="00A12C58" w:rsidP="00A12C58">
      <w:pPr>
        <w:numPr>
          <w:ilvl w:val="1"/>
          <w:numId w:val="9"/>
        </w:numPr>
        <w:spacing w:after="160" w:line="259" w:lineRule="auto"/>
        <w:contextualSpacing/>
        <w:rPr>
          <w:u w:val="single"/>
        </w:rPr>
      </w:pPr>
      <w:r w:rsidRPr="00A12C58">
        <w:t>Projected/actual construction start date (month/year)</w:t>
      </w:r>
    </w:p>
    <w:p w14:paraId="089BAC1D" w14:textId="77777777" w:rsidR="00A12C58" w:rsidRPr="00A12C58" w:rsidRDefault="00A12C58" w:rsidP="00A12C58">
      <w:pPr>
        <w:numPr>
          <w:ilvl w:val="1"/>
          <w:numId w:val="9"/>
        </w:numPr>
        <w:spacing w:after="160" w:line="259" w:lineRule="auto"/>
        <w:contextualSpacing/>
      </w:pPr>
      <w:r w:rsidRPr="00A12C58">
        <w:t>Projected/actual initiation of operations date (month/year)</w:t>
      </w:r>
    </w:p>
    <w:p w14:paraId="5726913A" w14:textId="77777777" w:rsidR="00A12C58" w:rsidRPr="00A12C58" w:rsidRDefault="00A12C58" w:rsidP="00A12C58">
      <w:pPr>
        <w:numPr>
          <w:ilvl w:val="1"/>
          <w:numId w:val="9"/>
        </w:numPr>
        <w:spacing w:after="160"/>
        <w:contextualSpacing/>
      </w:pPr>
      <w:r w:rsidRPr="00A12C58">
        <w:t>Public Water System (PWS) ID Number</w:t>
      </w:r>
    </w:p>
    <w:p w14:paraId="7D9E3CDA" w14:textId="77777777" w:rsidR="00A12C58" w:rsidRPr="00A12C58" w:rsidRDefault="00A12C58" w:rsidP="00A12C58">
      <w:pPr>
        <w:numPr>
          <w:ilvl w:val="1"/>
          <w:numId w:val="9"/>
        </w:numPr>
        <w:spacing w:after="160"/>
        <w:contextualSpacing/>
      </w:pPr>
      <w:r w:rsidRPr="00A12C58">
        <w:t>National Pollutant Discharge Elimination System (NPDES) Permit Number</w:t>
      </w:r>
    </w:p>
    <w:p w14:paraId="3A916EC8" w14:textId="77777777" w:rsidR="00A12C58" w:rsidRPr="00A12C58" w:rsidRDefault="00A12C58" w:rsidP="00A12C58">
      <w:pPr>
        <w:numPr>
          <w:ilvl w:val="1"/>
          <w:numId w:val="9"/>
        </w:numPr>
        <w:spacing w:after="160"/>
        <w:contextualSpacing/>
      </w:pPr>
      <w:r w:rsidRPr="00A12C58">
        <w:t>Median Household Income of Service Area</w:t>
      </w:r>
      <w:r w:rsidRPr="00A12C58">
        <w:rPr>
          <w:vertAlign w:val="superscript"/>
        </w:rPr>
        <w:footnoteReference w:id="3"/>
      </w:r>
    </w:p>
    <w:p w14:paraId="7853C499" w14:textId="77777777" w:rsidR="00A12C58" w:rsidRPr="00A12C58" w:rsidRDefault="00A12C58" w:rsidP="00A12C58">
      <w:pPr>
        <w:numPr>
          <w:ilvl w:val="1"/>
          <w:numId w:val="9"/>
        </w:numPr>
        <w:spacing w:after="160"/>
        <w:contextualSpacing/>
      </w:pPr>
      <w:r w:rsidRPr="00A12C58">
        <w:lastRenderedPageBreak/>
        <w:t>Lowest Quintile Income of the Service Area</w:t>
      </w:r>
      <w:r w:rsidRPr="00A12C58">
        <w:rPr>
          <w:vertAlign w:val="superscript"/>
        </w:rPr>
        <w:t>2</w:t>
      </w:r>
    </w:p>
    <w:p w14:paraId="40AA0889" w14:textId="77777777" w:rsidR="00A12C58" w:rsidRPr="00A12C58" w:rsidRDefault="00A12C58" w:rsidP="00A12C58"/>
    <w:p w14:paraId="5616396C" w14:textId="77777777" w:rsidR="00A12C58" w:rsidRPr="00A12C58" w:rsidRDefault="00A12C58" w:rsidP="00A12C58">
      <w:pPr>
        <w:numPr>
          <w:ilvl w:val="0"/>
          <w:numId w:val="9"/>
        </w:numPr>
        <w:spacing w:after="160"/>
        <w:contextualSpacing/>
        <w:rPr>
          <w:u w:val="single"/>
        </w:rPr>
      </w:pPr>
      <w:r w:rsidRPr="00A12C58">
        <w:rPr>
          <w:u w:val="single"/>
        </w:rPr>
        <w:t>All Broadband Projects (EC 5.19-5.21):</w:t>
      </w:r>
    </w:p>
    <w:p w14:paraId="2DA5D348" w14:textId="77777777" w:rsidR="00A12C58" w:rsidRPr="00A12C58" w:rsidRDefault="00A12C58" w:rsidP="00A12C58">
      <w:pPr>
        <w:numPr>
          <w:ilvl w:val="1"/>
          <w:numId w:val="9"/>
        </w:numPr>
        <w:spacing w:after="160"/>
        <w:contextualSpacing/>
      </w:pPr>
      <w:r w:rsidRPr="00A12C58">
        <w:t>Projected/actual construction start date (month/year)</w:t>
      </w:r>
    </w:p>
    <w:p w14:paraId="4DA72BF9" w14:textId="77777777" w:rsidR="00A12C58" w:rsidRPr="00A12C58" w:rsidRDefault="00A12C58" w:rsidP="00A12C58">
      <w:pPr>
        <w:numPr>
          <w:ilvl w:val="1"/>
          <w:numId w:val="9"/>
        </w:numPr>
        <w:spacing w:after="160"/>
        <w:contextualSpacing/>
      </w:pPr>
      <w:r w:rsidRPr="00A12C58">
        <w:t>Projected/actual initiation of operations date (month/year)</w:t>
      </w:r>
    </w:p>
    <w:p w14:paraId="214EDFDA" w14:textId="77777777" w:rsidR="00A12C58" w:rsidRPr="00A12C58" w:rsidRDefault="00A12C58" w:rsidP="00A12C58">
      <w:pPr>
        <w:numPr>
          <w:ilvl w:val="1"/>
          <w:numId w:val="9"/>
        </w:numPr>
        <w:spacing w:after="160"/>
        <w:contextualSpacing/>
      </w:pPr>
      <w:bookmarkStart w:id="5" w:name="_Hlk157430080"/>
      <w:r w:rsidRPr="00A12C58">
        <w:t>Location Details</w:t>
      </w:r>
    </w:p>
    <w:bookmarkEnd w:id="5"/>
    <w:p w14:paraId="69EE735A" w14:textId="77777777" w:rsidR="00A12C58" w:rsidRPr="00A12C58" w:rsidRDefault="00A12C58" w:rsidP="00A12C58">
      <w:pPr>
        <w:numPr>
          <w:ilvl w:val="1"/>
          <w:numId w:val="9"/>
        </w:numPr>
        <w:spacing w:after="160"/>
        <w:contextualSpacing/>
      </w:pPr>
      <w:r w:rsidRPr="00A12C58">
        <w:t>Confirm that the project is designed to, upon completion, reliably meet or exceed symmetrical 100 Mbps download and upload speeds.</w:t>
      </w:r>
    </w:p>
    <w:p w14:paraId="7BCC36A2" w14:textId="77777777" w:rsidR="00A12C58" w:rsidRPr="00A12C58" w:rsidRDefault="00A12C58" w:rsidP="00A12C58">
      <w:pPr>
        <w:numPr>
          <w:ilvl w:val="0"/>
          <w:numId w:val="5"/>
        </w:numPr>
        <w:spacing w:after="160"/>
        <w:contextualSpacing/>
      </w:pPr>
      <w:r w:rsidRPr="00A12C58">
        <w:t>If the project is not designed to reliably meet or exceed symmetrical 100 Mbps download and upload speeds, explain why not, and</w:t>
      </w:r>
    </w:p>
    <w:p w14:paraId="6458D71E" w14:textId="77777777" w:rsidR="00A12C58" w:rsidRPr="00A12C58" w:rsidRDefault="00A12C58" w:rsidP="00A12C58">
      <w:pPr>
        <w:numPr>
          <w:ilvl w:val="0"/>
          <w:numId w:val="5"/>
        </w:numPr>
        <w:spacing w:after="160"/>
        <w:contextualSpacing/>
      </w:pPr>
      <w:r w:rsidRPr="00A12C58">
        <w:t>Confirm that the project is designed to, upon completion, meet or exceed 100 Mbps download speed and between at least 20 Mbps and 100 Mbps upload speed, and be scalable to a minimum of 100 Mbps download speed and 100 Mbps upload speed.</w:t>
      </w:r>
    </w:p>
    <w:p w14:paraId="3F4173E3" w14:textId="77777777" w:rsidR="00A12C58" w:rsidRPr="00A12C58" w:rsidRDefault="00A12C58" w:rsidP="00A12C58">
      <w:pPr>
        <w:numPr>
          <w:ilvl w:val="0"/>
          <w:numId w:val="4"/>
        </w:numPr>
        <w:spacing w:after="160"/>
        <w:contextualSpacing/>
      </w:pPr>
      <w:r w:rsidRPr="00A12C58">
        <w:t>Confirm that the service provider for the project has, or will upon completion of the project, either participated in the Federal Communications Commission (FCC)’s Affordable Connectivity Program (ACP) or otherwise provided access to a broad-based affordability program that provides benefits to households commensurate with those provided under the ACP to low-income consumers in the proposed service area of the broadband infrastructure (applicable only to projects that provide service to households).</w:t>
      </w:r>
    </w:p>
    <w:p w14:paraId="4D07AB13" w14:textId="77777777" w:rsidR="00A12C58" w:rsidRPr="00A12C58" w:rsidRDefault="00A12C58" w:rsidP="00A12C58">
      <w:pPr>
        <w:numPr>
          <w:ilvl w:val="0"/>
          <w:numId w:val="4"/>
        </w:numPr>
        <w:spacing w:after="160"/>
        <w:contextualSpacing/>
      </w:pPr>
      <w:r w:rsidRPr="00A12C58">
        <w:t>Detailed Project Information:</w:t>
      </w:r>
    </w:p>
    <w:p w14:paraId="3A3AC90D" w14:textId="77777777" w:rsidR="00A12C58" w:rsidRPr="00A12C58" w:rsidRDefault="00A12C58" w:rsidP="00A12C58">
      <w:pPr>
        <w:numPr>
          <w:ilvl w:val="0"/>
          <w:numId w:val="6"/>
        </w:numPr>
        <w:spacing w:after="160"/>
        <w:contextualSpacing/>
      </w:pPr>
      <w:r w:rsidRPr="00A12C58">
        <w:t>Project technology type(s) (Planned/Actual)</w:t>
      </w:r>
    </w:p>
    <w:p w14:paraId="7C3FC6B2" w14:textId="77777777" w:rsidR="00A12C58" w:rsidRPr="00A12C58" w:rsidRDefault="00A12C58" w:rsidP="00A12C58">
      <w:pPr>
        <w:numPr>
          <w:ilvl w:val="0"/>
          <w:numId w:val="7"/>
        </w:numPr>
        <w:spacing w:after="160"/>
        <w:contextualSpacing/>
      </w:pPr>
      <w:r w:rsidRPr="00A12C58">
        <w:t>Fiber</w:t>
      </w:r>
    </w:p>
    <w:p w14:paraId="35B685BD" w14:textId="77777777" w:rsidR="00A12C58" w:rsidRPr="00A12C58" w:rsidRDefault="00A12C58" w:rsidP="00A12C58">
      <w:pPr>
        <w:numPr>
          <w:ilvl w:val="0"/>
          <w:numId w:val="7"/>
        </w:numPr>
        <w:spacing w:after="160"/>
        <w:contextualSpacing/>
      </w:pPr>
      <w:r w:rsidRPr="00A12C58">
        <w:t>Coaxial Cable</w:t>
      </w:r>
    </w:p>
    <w:p w14:paraId="36356CDE" w14:textId="77777777" w:rsidR="00A12C58" w:rsidRPr="00A12C58" w:rsidRDefault="00A12C58" w:rsidP="00A12C58">
      <w:pPr>
        <w:numPr>
          <w:ilvl w:val="0"/>
          <w:numId w:val="7"/>
        </w:numPr>
        <w:spacing w:after="160"/>
        <w:contextualSpacing/>
      </w:pPr>
      <w:r w:rsidRPr="00A12C58">
        <w:t>Terrestrial Fixed Wireless</w:t>
      </w:r>
    </w:p>
    <w:p w14:paraId="3A9E45E2" w14:textId="77777777" w:rsidR="00A12C58" w:rsidRPr="00A12C58" w:rsidRDefault="00A12C58" w:rsidP="00A12C58">
      <w:pPr>
        <w:numPr>
          <w:ilvl w:val="0"/>
          <w:numId w:val="7"/>
        </w:numPr>
        <w:spacing w:after="160"/>
        <w:contextualSpacing/>
      </w:pPr>
      <w:r w:rsidRPr="00A12C58">
        <w:t>Other (specify)</w:t>
      </w:r>
    </w:p>
    <w:p w14:paraId="64EBC2A5" w14:textId="77777777" w:rsidR="00A12C58" w:rsidRPr="00A12C58" w:rsidRDefault="00A12C58" w:rsidP="00A12C58">
      <w:pPr>
        <w:numPr>
          <w:ilvl w:val="0"/>
          <w:numId w:val="6"/>
        </w:numPr>
        <w:spacing w:after="160"/>
        <w:contextualSpacing/>
      </w:pPr>
      <w:r w:rsidRPr="00A12C58">
        <w:t>Total miles of fiber deployed (Planned/Actual)</w:t>
      </w:r>
    </w:p>
    <w:p w14:paraId="43972216" w14:textId="77777777" w:rsidR="00A12C58" w:rsidRPr="00A12C58" w:rsidRDefault="00A12C58" w:rsidP="00A12C58">
      <w:pPr>
        <w:numPr>
          <w:ilvl w:val="0"/>
          <w:numId w:val="6"/>
        </w:numPr>
        <w:spacing w:after="160"/>
        <w:contextualSpacing/>
      </w:pPr>
      <w:r w:rsidRPr="00A12C58">
        <w:t>Total number of funded locations served (Planned/Actual)</w:t>
      </w:r>
    </w:p>
    <w:p w14:paraId="18038049" w14:textId="77777777" w:rsidR="00A12C58" w:rsidRPr="00A12C58" w:rsidRDefault="00A12C58" w:rsidP="00A12C58">
      <w:pPr>
        <w:numPr>
          <w:ilvl w:val="0"/>
          <w:numId w:val="6"/>
        </w:numPr>
        <w:spacing w:after="160"/>
        <w:contextualSpacing/>
      </w:pPr>
      <w:r w:rsidRPr="00A12C58">
        <w:t>Pre-SLFRF Investment</w:t>
      </w:r>
    </w:p>
    <w:p w14:paraId="595D1F46" w14:textId="77777777" w:rsidR="00A12C58" w:rsidRPr="00A12C58" w:rsidRDefault="00A12C58" w:rsidP="00A12C58">
      <w:pPr>
        <w:numPr>
          <w:ilvl w:val="1"/>
          <w:numId w:val="6"/>
        </w:numPr>
        <w:spacing w:after="160"/>
        <w:contextualSpacing/>
      </w:pPr>
      <w:bookmarkStart w:id="6" w:name="_Hlk157430409"/>
      <w:r w:rsidRPr="00A12C58">
        <w:t>Total Number of Funded Locations Served receiving 25/3 Mbps or below</w:t>
      </w:r>
    </w:p>
    <w:bookmarkEnd w:id="6"/>
    <w:p w14:paraId="6485A774" w14:textId="77777777" w:rsidR="00A12C58" w:rsidRPr="00A12C58" w:rsidRDefault="00A12C58" w:rsidP="00A12C58">
      <w:pPr>
        <w:numPr>
          <w:ilvl w:val="1"/>
          <w:numId w:val="6"/>
        </w:numPr>
        <w:spacing w:after="160"/>
        <w:contextualSpacing/>
      </w:pPr>
      <w:r w:rsidRPr="00A12C58">
        <w:t>Total Number of Funded Locations Served receiving between 25/3 Mbps and 100/20 Mbps</w:t>
      </w:r>
    </w:p>
    <w:p w14:paraId="767603F9" w14:textId="77777777" w:rsidR="00A12C58" w:rsidRPr="00A12C58" w:rsidRDefault="00A12C58" w:rsidP="00A12C58">
      <w:pPr>
        <w:numPr>
          <w:ilvl w:val="0"/>
          <w:numId w:val="6"/>
        </w:numPr>
        <w:spacing w:after="160"/>
        <w:contextualSpacing/>
      </w:pPr>
      <w:r w:rsidRPr="00A12C58">
        <w:t>Post-SLFRF</w:t>
      </w:r>
    </w:p>
    <w:p w14:paraId="28836ACF" w14:textId="77777777" w:rsidR="00A12C58" w:rsidRPr="00A12C58" w:rsidRDefault="00A12C58" w:rsidP="00A12C58">
      <w:pPr>
        <w:numPr>
          <w:ilvl w:val="1"/>
          <w:numId w:val="6"/>
        </w:numPr>
        <w:spacing w:after="160"/>
        <w:contextualSpacing/>
      </w:pPr>
      <w:r w:rsidRPr="00A12C58">
        <w:t>Total Number Receiving Minimum 100/100 Mbps</w:t>
      </w:r>
    </w:p>
    <w:p w14:paraId="54A54AB5" w14:textId="77777777" w:rsidR="00A12C58" w:rsidRPr="00A12C58" w:rsidRDefault="00A12C58" w:rsidP="00A12C58">
      <w:pPr>
        <w:numPr>
          <w:ilvl w:val="1"/>
          <w:numId w:val="6"/>
        </w:numPr>
        <w:spacing w:after="160"/>
        <w:contextualSpacing/>
      </w:pPr>
      <w:r w:rsidRPr="00A12C58">
        <w:t xml:space="preserve">Total Number Receiving Minimum 100/20Mbps and scalable to 100/100 Mbps </w:t>
      </w:r>
    </w:p>
    <w:p w14:paraId="642FF4D8" w14:textId="77777777" w:rsidR="00A12C58" w:rsidRPr="00A12C58" w:rsidRDefault="00A12C58" w:rsidP="00A12C58">
      <w:pPr>
        <w:numPr>
          <w:ilvl w:val="0"/>
          <w:numId w:val="6"/>
        </w:numPr>
        <w:spacing w:after="160"/>
        <w:contextualSpacing/>
      </w:pPr>
      <w:r w:rsidRPr="00A12C58">
        <w:t>Total number of funded locations served, broken out by type (Planned/Actual):</w:t>
      </w:r>
    </w:p>
    <w:p w14:paraId="1ED0DC4F" w14:textId="77777777" w:rsidR="00A12C58" w:rsidRPr="00A12C58" w:rsidRDefault="00A12C58" w:rsidP="00A12C58">
      <w:pPr>
        <w:numPr>
          <w:ilvl w:val="0"/>
          <w:numId w:val="8"/>
        </w:numPr>
        <w:spacing w:after="160"/>
        <w:contextualSpacing/>
      </w:pPr>
      <w:r w:rsidRPr="00A12C58">
        <w:t>Residential</w:t>
      </w:r>
    </w:p>
    <w:p w14:paraId="4DA0945F" w14:textId="77777777" w:rsidR="00A12C58" w:rsidRPr="00A12C58" w:rsidRDefault="00A12C58" w:rsidP="00A12C58">
      <w:pPr>
        <w:numPr>
          <w:ilvl w:val="1"/>
          <w:numId w:val="8"/>
        </w:numPr>
        <w:spacing w:after="160"/>
        <w:contextualSpacing/>
      </w:pPr>
      <w:r w:rsidRPr="00A12C58">
        <w:t>Total Housing Units</w:t>
      </w:r>
    </w:p>
    <w:p w14:paraId="2468D9E7" w14:textId="77777777" w:rsidR="00A12C58" w:rsidRPr="00A12C58" w:rsidRDefault="00A12C58" w:rsidP="00A12C58">
      <w:pPr>
        <w:numPr>
          <w:ilvl w:val="0"/>
          <w:numId w:val="8"/>
        </w:numPr>
        <w:spacing w:after="160"/>
        <w:contextualSpacing/>
      </w:pPr>
      <w:r w:rsidRPr="00A12C58">
        <w:t>Business</w:t>
      </w:r>
    </w:p>
    <w:p w14:paraId="657C4124" w14:textId="77777777" w:rsidR="00A12C58" w:rsidRPr="00A12C58" w:rsidRDefault="00A12C58" w:rsidP="00A12C58">
      <w:pPr>
        <w:numPr>
          <w:ilvl w:val="0"/>
          <w:numId w:val="8"/>
        </w:numPr>
        <w:spacing w:after="160"/>
        <w:contextualSpacing/>
      </w:pPr>
      <w:r w:rsidRPr="00A12C58">
        <w:t>Community Anchor Institution</w:t>
      </w:r>
    </w:p>
    <w:p w14:paraId="6ADBF431" w14:textId="77777777" w:rsidR="00A12C58" w:rsidRPr="00A12C58" w:rsidRDefault="00A12C58" w:rsidP="00A12C58">
      <w:pPr>
        <w:numPr>
          <w:ilvl w:val="1"/>
          <w:numId w:val="9"/>
        </w:numPr>
        <w:spacing w:after="160"/>
      </w:pPr>
      <w:r w:rsidRPr="00A12C58">
        <w:t>Location-by-Location Project Information</w:t>
      </w:r>
    </w:p>
    <w:p w14:paraId="1333EE25" w14:textId="77777777" w:rsidR="00A12C58" w:rsidRPr="00A12C58" w:rsidRDefault="00A12C58" w:rsidP="00A12C58">
      <w:pPr>
        <w:ind w:left="1800"/>
      </w:pPr>
      <w:r w:rsidRPr="00A12C58">
        <w:t>For each location served by a Project, the Owner/Department must collect from the Contractor/Sub-recipient and submit the following information to Treasury using a predetermined file format that will be provided by Treasury (collection of certain fields will begin in October 2022, as specified below):</w:t>
      </w:r>
    </w:p>
    <w:p w14:paraId="4A43BC1C" w14:textId="77777777" w:rsidR="00A12C58" w:rsidRPr="00A12C58" w:rsidRDefault="00A12C58" w:rsidP="00A12C58">
      <w:pPr>
        <w:numPr>
          <w:ilvl w:val="1"/>
          <w:numId w:val="9"/>
        </w:numPr>
        <w:spacing w:after="160"/>
      </w:pPr>
      <w:r w:rsidRPr="00A12C58">
        <w:t>Latitude/longitude at the structure where service will be installed (required starting October 2022) Technology used to offer service at the location (required starting October 2022)</w:t>
      </w:r>
    </w:p>
    <w:p w14:paraId="239460A1" w14:textId="77777777" w:rsidR="00A12C58" w:rsidRPr="00A12C58" w:rsidRDefault="00A12C58" w:rsidP="00A12C58">
      <w:pPr>
        <w:numPr>
          <w:ilvl w:val="1"/>
          <w:numId w:val="9"/>
        </w:numPr>
        <w:spacing w:after="160"/>
      </w:pPr>
      <w:bookmarkStart w:id="7" w:name="_Hlk157430804"/>
      <w:r w:rsidRPr="00A12C58">
        <w:t>Location type (required starting October 2022)</w:t>
      </w:r>
    </w:p>
    <w:bookmarkEnd w:id="7"/>
    <w:p w14:paraId="0E4BCDE4" w14:textId="77777777" w:rsidR="00A12C58" w:rsidRPr="00A12C58" w:rsidRDefault="00A12C58" w:rsidP="00A12C58">
      <w:pPr>
        <w:numPr>
          <w:ilvl w:val="0"/>
          <w:numId w:val="6"/>
        </w:numPr>
        <w:spacing w:after="160"/>
        <w:contextualSpacing/>
      </w:pPr>
      <w:r w:rsidRPr="00A12C58">
        <w:t>Residential</w:t>
      </w:r>
    </w:p>
    <w:p w14:paraId="0D266FA9" w14:textId="77777777" w:rsidR="00A12C58" w:rsidRPr="00A12C58" w:rsidRDefault="00A12C58" w:rsidP="00A12C58">
      <w:pPr>
        <w:numPr>
          <w:ilvl w:val="1"/>
          <w:numId w:val="6"/>
        </w:numPr>
        <w:spacing w:after="160"/>
        <w:contextualSpacing/>
      </w:pPr>
      <w:r w:rsidRPr="00A12C58">
        <w:t>If Residential, Number of Housing Units</w:t>
      </w:r>
    </w:p>
    <w:p w14:paraId="169652FB" w14:textId="77777777" w:rsidR="00A12C58" w:rsidRPr="00A12C58" w:rsidRDefault="00A12C58" w:rsidP="00A12C58">
      <w:pPr>
        <w:numPr>
          <w:ilvl w:val="0"/>
          <w:numId w:val="6"/>
        </w:numPr>
        <w:spacing w:after="160"/>
        <w:contextualSpacing/>
      </w:pPr>
      <w:r w:rsidRPr="00A12C58">
        <w:t>Business</w:t>
      </w:r>
    </w:p>
    <w:p w14:paraId="1FFA1D95" w14:textId="77777777" w:rsidR="00A12C58" w:rsidRPr="00A12C58" w:rsidRDefault="00A12C58" w:rsidP="00A12C58">
      <w:pPr>
        <w:numPr>
          <w:ilvl w:val="0"/>
          <w:numId w:val="6"/>
        </w:numPr>
        <w:spacing w:after="160"/>
        <w:contextualSpacing/>
      </w:pPr>
      <w:r w:rsidRPr="00A12C58">
        <w:t>Community anchor institution</w:t>
      </w:r>
    </w:p>
    <w:p w14:paraId="594DB205" w14:textId="77777777" w:rsidR="00A12C58" w:rsidRPr="00A12C58" w:rsidRDefault="00A12C58" w:rsidP="00A12C58">
      <w:pPr>
        <w:numPr>
          <w:ilvl w:val="1"/>
          <w:numId w:val="9"/>
        </w:numPr>
        <w:spacing w:after="160"/>
      </w:pPr>
      <w:r w:rsidRPr="00A12C58">
        <w:t>Speed tier at the location post-SLFRF investment (collection to be phased in)</w:t>
      </w:r>
    </w:p>
    <w:p w14:paraId="14B3624E" w14:textId="77777777" w:rsidR="00A12C58" w:rsidRPr="00A12C58" w:rsidRDefault="00A12C58" w:rsidP="00A12C58">
      <w:pPr>
        <w:numPr>
          <w:ilvl w:val="2"/>
          <w:numId w:val="9"/>
        </w:numPr>
        <w:spacing w:after="160"/>
      </w:pPr>
      <w:r w:rsidRPr="00A12C58">
        <w:lastRenderedPageBreak/>
        <w:t>Maximum download speed offered</w:t>
      </w:r>
    </w:p>
    <w:p w14:paraId="40CF00CF" w14:textId="77777777" w:rsidR="00A12C58" w:rsidRPr="00A12C58" w:rsidRDefault="00A12C58" w:rsidP="00A12C58">
      <w:pPr>
        <w:numPr>
          <w:ilvl w:val="2"/>
          <w:numId w:val="9"/>
        </w:numPr>
        <w:spacing w:after="160"/>
      </w:pPr>
      <w:r w:rsidRPr="00A12C58">
        <w:t>Maximum download speed delivered</w:t>
      </w:r>
    </w:p>
    <w:p w14:paraId="605EE10F" w14:textId="77777777" w:rsidR="00A12C58" w:rsidRPr="00A12C58" w:rsidRDefault="00A12C58" w:rsidP="00A12C58">
      <w:pPr>
        <w:numPr>
          <w:ilvl w:val="2"/>
          <w:numId w:val="9"/>
        </w:numPr>
        <w:spacing w:after="160"/>
      </w:pPr>
      <w:r w:rsidRPr="00A12C58">
        <w:t>Maximum upload speed offered</w:t>
      </w:r>
    </w:p>
    <w:p w14:paraId="32ECF0D0" w14:textId="77777777" w:rsidR="00A12C58" w:rsidRPr="00A12C58" w:rsidRDefault="00A12C58" w:rsidP="00A12C58">
      <w:pPr>
        <w:numPr>
          <w:ilvl w:val="2"/>
          <w:numId w:val="9"/>
        </w:numPr>
        <w:spacing w:after="160"/>
      </w:pPr>
      <w:r w:rsidRPr="00A12C58">
        <w:t>Maximum upload speed delivered</w:t>
      </w:r>
    </w:p>
    <w:p w14:paraId="46DF38C6" w14:textId="77777777" w:rsidR="00A12C58" w:rsidRPr="00A12C58" w:rsidRDefault="00A12C58" w:rsidP="00A12C58">
      <w:pPr>
        <w:numPr>
          <w:ilvl w:val="2"/>
          <w:numId w:val="9"/>
        </w:numPr>
        <w:spacing w:after="160"/>
      </w:pPr>
      <w:r w:rsidRPr="00A12C58">
        <w:t>Latency</w:t>
      </w:r>
    </w:p>
    <w:p w14:paraId="7C91DC44" w14:textId="77777777" w:rsidR="00A12C58" w:rsidRPr="00A12C58" w:rsidRDefault="00A12C58" w:rsidP="00A12C58">
      <w:pPr>
        <w:numPr>
          <w:ilvl w:val="1"/>
          <w:numId w:val="9"/>
        </w:numPr>
        <w:spacing w:after="160"/>
      </w:pPr>
      <w:r w:rsidRPr="00A12C58">
        <w:t>Standardized FCC Identifiers</w:t>
      </w:r>
    </w:p>
    <w:p w14:paraId="02BC22D4" w14:textId="77777777" w:rsidR="00A12C58" w:rsidRPr="00A12C58" w:rsidRDefault="00A12C58" w:rsidP="00A12C58">
      <w:pPr>
        <w:numPr>
          <w:ilvl w:val="2"/>
          <w:numId w:val="9"/>
        </w:numPr>
        <w:spacing w:after="160"/>
      </w:pPr>
      <w:r w:rsidRPr="00A12C58">
        <w:t xml:space="preserve">Fabric </w:t>
      </w:r>
      <w:proofErr w:type="gramStart"/>
      <w:r w:rsidRPr="00A12C58">
        <w:t>ID # (</w:t>
      </w:r>
      <w:proofErr w:type="gramEnd"/>
      <w:r w:rsidRPr="00A12C58">
        <w:t>Broadband Serviceable Fabric Locations)</w:t>
      </w:r>
    </w:p>
    <w:p w14:paraId="0690D7E4" w14:textId="77777777" w:rsidR="00A12C58" w:rsidRPr="00A12C58" w:rsidRDefault="00A12C58" w:rsidP="00A12C58">
      <w:pPr>
        <w:numPr>
          <w:ilvl w:val="2"/>
          <w:numId w:val="9"/>
        </w:numPr>
        <w:spacing w:after="160"/>
      </w:pPr>
      <w:r w:rsidRPr="00A12C58">
        <w:t>FCC Issued Provider ID #</w:t>
      </w:r>
    </w:p>
    <w:p w14:paraId="7DB6F422" w14:textId="77777777" w:rsidR="00A12C58" w:rsidRPr="00A12C58" w:rsidRDefault="00A12C58" w:rsidP="00A12C58"/>
    <w:p w14:paraId="6EC0B6EC" w14:textId="77777777" w:rsidR="00A12C58" w:rsidRPr="00A12C58" w:rsidRDefault="00A12C58" w:rsidP="00A12C58">
      <w:pPr>
        <w:ind w:left="720"/>
      </w:pPr>
      <w:r w:rsidRPr="00A12C58">
        <w:t>3. Wage Rate Disclosures and Certifications for Capital Expenditure and Infrastructure Projects. </w:t>
      </w:r>
    </w:p>
    <w:p w14:paraId="72367318" w14:textId="77777777" w:rsidR="00A12C58" w:rsidRPr="00A12C58" w:rsidRDefault="00A12C58" w:rsidP="00A12C58">
      <w:pPr>
        <w:ind w:left="360"/>
      </w:pPr>
      <w:r w:rsidRPr="00A12C58">
        <w:t> </w:t>
      </w:r>
    </w:p>
    <w:p w14:paraId="2DEA4732" w14:textId="77777777" w:rsidR="00A12C58" w:rsidRPr="00A12C58" w:rsidRDefault="00A12C58" w:rsidP="00A12C58">
      <w:pPr>
        <w:numPr>
          <w:ilvl w:val="0"/>
          <w:numId w:val="10"/>
        </w:numPr>
        <w:tabs>
          <w:tab w:val="num" w:pos="1440"/>
        </w:tabs>
        <w:spacing w:after="160"/>
        <w:ind w:left="1440"/>
      </w:pPr>
      <w:r w:rsidRPr="00A12C58">
        <w:t>N/A </w:t>
      </w:r>
    </w:p>
    <w:p w14:paraId="0FBA1D29" w14:textId="77777777" w:rsidR="00A12C58" w:rsidRPr="00A12C58" w:rsidRDefault="00A12C58" w:rsidP="00A12C58">
      <w:pPr>
        <w:ind w:left="720"/>
      </w:pPr>
      <w:r w:rsidRPr="00A12C58">
        <w:t> </w:t>
      </w:r>
    </w:p>
    <w:p w14:paraId="71FD791F" w14:textId="77777777" w:rsidR="00A12C58" w:rsidRPr="00A12C58" w:rsidRDefault="00A12C58" w:rsidP="00A12C58">
      <w:pPr>
        <w:numPr>
          <w:ilvl w:val="0"/>
          <w:numId w:val="11"/>
        </w:numPr>
        <w:tabs>
          <w:tab w:val="num" w:pos="1440"/>
        </w:tabs>
        <w:spacing w:after="160"/>
        <w:ind w:left="1440"/>
      </w:pPr>
      <w:r w:rsidRPr="00A12C58">
        <w:t xml:space="preserve">To the extent that the Contractor/Sub-recipient employs laborers and mechanics as defined by the Davis Bacon Act, the Contractor/Sub-recipient must provide </w:t>
      </w:r>
      <w:proofErr w:type="gramStart"/>
      <w:r w:rsidRPr="00A12C58">
        <w:t>a project</w:t>
      </w:r>
      <w:proofErr w:type="gramEnd"/>
      <w:r w:rsidRPr="00A12C58">
        <w:t xml:space="preserve"> employment and local impact report detailing: </w:t>
      </w:r>
    </w:p>
    <w:p w14:paraId="241C8230" w14:textId="77777777" w:rsidR="00A12C58" w:rsidRPr="00A12C58" w:rsidRDefault="00A12C58" w:rsidP="00A12C58">
      <w:pPr>
        <w:numPr>
          <w:ilvl w:val="0"/>
          <w:numId w:val="12"/>
        </w:numPr>
        <w:tabs>
          <w:tab w:val="num" w:pos="1440"/>
        </w:tabs>
        <w:spacing w:after="160"/>
        <w:ind w:left="1800"/>
      </w:pPr>
      <w:r w:rsidRPr="00A12C58">
        <w:t xml:space="preserve">The number of employees of contractors and </w:t>
      </w:r>
      <w:proofErr w:type="gramStart"/>
      <w:r w:rsidRPr="00A12C58">
        <w:t>sub-contractors</w:t>
      </w:r>
      <w:proofErr w:type="gramEnd"/>
      <w:r w:rsidRPr="00A12C58">
        <w:t xml:space="preserve"> working on the </w:t>
      </w:r>
      <w:proofErr w:type="gramStart"/>
      <w:r w:rsidRPr="00A12C58">
        <w:t>project;</w:t>
      </w:r>
      <w:proofErr w:type="gramEnd"/>
      <w:r w:rsidRPr="00A12C58">
        <w:t> </w:t>
      </w:r>
    </w:p>
    <w:p w14:paraId="74BB42E0" w14:textId="77777777" w:rsidR="00A12C58" w:rsidRPr="00A12C58" w:rsidRDefault="00A12C58" w:rsidP="00A12C58">
      <w:pPr>
        <w:numPr>
          <w:ilvl w:val="0"/>
          <w:numId w:val="12"/>
        </w:numPr>
        <w:tabs>
          <w:tab w:val="num" w:pos="1440"/>
        </w:tabs>
        <w:spacing w:after="160"/>
        <w:ind w:left="1800"/>
      </w:pPr>
      <w:r w:rsidRPr="00A12C58">
        <w:t xml:space="preserve">The number of employees on the project hired </w:t>
      </w:r>
      <w:proofErr w:type="gramStart"/>
      <w:r w:rsidRPr="00A12C58">
        <w:t>directly;</w:t>
      </w:r>
      <w:proofErr w:type="gramEnd"/>
    </w:p>
    <w:p w14:paraId="4F018A9A" w14:textId="77777777" w:rsidR="00A12C58" w:rsidRPr="00A12C58" w:rsidRDefault="00A12C58" w:rsidP="00A12C58">
      <w:pPr>
        <w:numPr>
          <w:ilvl w:val="0"/>
          <w:numId w:val="12"/>
        </w:numPr>
        <w:tabs>
          <w:tab w:val="num" w:pos="1440"/>
        </w:tabs>
        <w:spacing w:after="160"/>
        <w:ind w:left="1800"/>
      </w:pPr>
      <w:r w:rsidRPr="00A12C58">
        <w:t xml:space="preserve">The number of employees on the project </w:t>
      </w:r>
      <w:proofErr w:type="gramStart"/>
      <w:r w:rsidRPr="00A12C58">
        <w:t>hired</w:t>
      </w:r>
      <w:proofErr w:type="gramEnd"/>
      <w:r w:rsidRPr="00A12C58">
        <w:t xml:space="preserve"> through a third </w:t>
      </w:r>
      <w:proofErr w:type="gramStart"/>
      <w:r w:rsidRPr="00A12C58">
        <w:t>party;</w:t>
      </w:r>
      <w:proofErr w:type="gramEnd"/>
      <w:r w:rsidRPr="00A12C58">
        <w:t> </w:t>
      </w:r>
    </w:p>
    <w:p w14:paraId="092F2046" w14:textId="77777777" w:rsidR="00A12C58" w:rsidRPr="00A12C58" w:rsidRDefault="00A12C58" w:rsidP="00A12C58">
      <w:pPr>
        <w:numPr>
          <w:ilvl w:val="0"/>
          <w:numId w:val="12"/>
        </w:numPr>
        <w:tabs>
          <w:tab w:val="num" w:pos="1440"/>
        </w:tabs>
        <w:spacing w:after="160"/>
        <w:ind w:left="1800"/>
      </w:pPr>
      <w:r w:rsidRPr="00A12C58">
        <w:t>The wages and benefits of workers on the project by classification; and </w:t>
      </w:r>
    </w:p>
    <w:p w14:paraId="6FF5C73D" w14:textId="77777777" w:rsidR="00A12C58" w:rsidRPr="00A12C58" w:rsidRDefault="00A12C58" w:rsidP="00A12C58">
      <w:pPr>
        <w:numPr>
          <w:ilvl w:val="0"/>
          <w:numId w:val="12"/>
        </w:numPr>
        <w:tabs>
          <w:tab w:val="num" w:pos="1440"/>
        </w:tabs>
        <w:spacing w:after="160"/>
        <w:ind w:left="1800"/>
      </w:pPr>
      <w:r w:rsidRPr="00A12C58">
        <w:t xml:space="preserve">Whether those wages are at rates less than those </w:t>
      </w:r>
      <w:proofErr w:type="gramStart"/>
      <w:r w:rsidRPr="00A12C58">
        <w:t>prevailing;</w:t>
      </w:r>
      <w:proofErr w:type="gramEnd"/>
      <w:r w:rsidRPr="00A12C58">
        <w:t>  </w:t>
      </w:r>
    </w:p>
    <w:p w14:paraId="42E956A3" w14:textId="77777777" w:rsidR="00A12C58" w:rsidRPr="00A12C58" w:rsidRDefault="00A12C58" w:rsidP="00A12C58">
      <w:pPr>
        <w:numPr>
          <w:ilvl w:val="0"/>
          <w:numId w:val="12"/>
        </w:numPr>
        <w:tabs>
          <w:tab w:val="num" w:pos="1440"/>
        </w:tabs>
        <w:spacing w:after="160"/>
        <w:ind w:left="1800"/>
      </w:pPr>
      <w:proofErr w:type="gramStart"/>
      <w:r w:rsidRPr="00A12C58">
        <w:t>Contractor</w:t>
      </w:r>
      <w:proofErr w:type="gramEnd"/>
      <w:r w:rsidRPr="00A12C58">
        <w:t>/Sub-recipient must maintain sufficient records to substantiate this information upon request. </w:t>
      </w:r>
    </w:p>
    <w:p w14:paraId="0CAD7F37" w14:textId="77777777" w:rsidR="00A12C58" w:rsidRPr="00A12C58" w:rsidRDefault="00A12C58" w:rsidP="00A12C58">
      <w:pPr>
        <w:ind w:left="720"/>
      </w:pPr>
      <w:r w:rsidRPr="00A12C58">
        <w:t> </w:t>
      </w:r>
    </w:p>
    <w:p w14:paraId="76F605D8" w14:textId="77777777" w:rsidR="00A12C58" w:rsidRPr="00A12C58" w:rsidRDefault="00A12C58" w:rsidP="00A12C58">
      <w:pPr>
        <w:numPr>
          <w:ilvl w:val="0"/>
          <w:numId w:val="13"/>
        </w:numPr>
        <w:tabs>
          <w:tab w:val="num" w:pos="1440"/>
        </w:tabs>
        <w:spacing w:after="160"/>
        <w:ind w:left="1440"/>
      </w:pPr>
      <w:r w:rsidRPr="00A12C58">
        <w:t>To the extent that the Contractor/Sub-recipient employs laborers and mechanics as defined by the Davis Bacon Act, the Contractor/Sub-recipient must provide a project workforce continuity plan, detailing: </w:t>
      </w:r>
    </w:p>
    <w:p w14:paraId="574B1765" w14:textId="77777777" w:rsidR="00A12C58" w:rsidRPr="00A12C58" w:rsidRDefault="00A12C58" w:rsidP="00A12C58">
      <w:pPr>
        <w:numPr>
          <w:ilvl w:val="0"/>
          <w:numId w:val="14"/>
        </w:numPr>
        <w:tabs>
          <w:tab w:val="num" w:pos="1440"/>
        </w:tabs>
        <w:spacing w:after="160"/>
        <w:ind w:left="1800"/>
      </w:pPr>
      <w:r w:rsidRPr="00A12C58">
        <w:t xml:space="preserve">How the Contractor/Sub-recipient will ensure the project has ready access to a sufficient supply of appropriately skilled and unskilled labor to ensure high-quality construction throughout the life of the project, including a description of any required professional certifications and/or in-house </w:t>
      </w:r>
      <w:proofErr w:type="gramStart"/>
      <w:r w:rsidRPr="00A12C58">
        <w:t>training;</w:t>
      </w:r>
      <w:proofErr w:type="gramEnd"/>
      <w:r w:rsidRPr="00A12C58">
        <w:t> </w:t>
      </w:r>
    </w:p>
    <w:p w14:paraId="76CD5521" w14:textId="77777777" w:rsidR="00A12C58" w:rsidRPr="00A12C58" w:rsidRDefault="00A12C58" w:rsidP="00A12C58">
      <w:pPr>
        <w:numPr>
          <w:ilvl w:val="0"/>
          <w:numId w:val="14"/>
        </w:numPr>
        <w:tabs>
          <w:tab w:val="num" w:pos="1440"/>
        </w:tabs>
        <w:spacing w:after="160"/>
        <w:ind w:left="1800"/>
      </w:pPr>
      <w:r w:rsidRPr="00A12C58">
        <w:t xml:space="preserve">How the Contractor/Sub-recipient will minimize risks of labor disputes and disruptions that would jeopardize timeliness and cost-effectiveness of the </w:t>
      </w:r>
      <w:proofErr w:type="gramStart"/>
      <w:r w:rsidRPr="00A12C58">
        <w:t>project;</w:t>
      </w:r>
      <w:proofErr w:type="gramEnd"/>
      <w:r w:rsidRPr="00A12C58">
        <w:t> </w:t>
      </w:r>
    </w:p>
    <w:p w14:paraId="3E47D238" w14:textId="77777777" w:rsidR="00A12C58" w:rsidRPr="00A12C58" w:rsidRDefault="00A12C58" w:rsidP="00A12C58">
      <w:pPr>
        <w:numPr>
          <w:ilvl w:val="0"/>
          <w:numId w:val="14"/>
        </w:numPr>
        <w:tabs>
          <w:tab w:val="num" w:pos="1440"/>
        </w:tabs>
        <w:spacing w:after="160"/>
        <w:ind w:left="1800"/>
      </w:pPr>
      <w:r w:rsidRPr="00A12C58">
        <w:t>How the Contractor/Sub-recipient will provide a safe and healthy workplace that avoids delays and costs associated with workplace illnesses, injuries, and fatalities, including descriptions of safety training, certification, and/or licensure requirements for all relevant workers (e.g., OSHA 10, OSHA 30</w:t>
      </w:r>
      <w:proofErr w:type="gramStart"/>
      <w:r w:rsidRPr="00A12C58">
        <w:t>);</w:t>
      </w:r>
      <w:proofErr w:type="gramEnd"/>
      <w:r w:rsidRPr="00A12C58">
        <w:t> </w:t>
      </w:r>
    </w:p>
    <w:p w14:paraId="6458724D" w14:textId="77777777" w:rsidR="00A12C58" w:rsidRPr="00A12C58" w:rsidRDefault="00A12C58" w:rsidP="00A12C58">
      <w:pPr>
        <w:numPr>
          <w:ilvl w:val="0"/>
          <w:numId w:val="14"/>
        </w:numPr>
        <w:tabs>
          <w:tab w:val="num" w:pos="1440"/>
        </w:tabs>
        <w:spacing w:after="160"/>
        <w:ind w:left="1800"/>
      </w:pPr>
      <w:r w:rsidRPr="00A12C58">
        <w:t xml:space="preserve">Whether workers on the project will receive wages and benefits that will secure an appropriately skilled workforce in the context of the local or regional labor </w:t>
      </w:r>
      <w:proofErr w:type="gramStart"/>
      <w:r w:rsidRPr="00A12C58">
        <w:t>market;</w:t>
      </w:r>
      <w:proofErr w:type="gramEnd"/>
      <w:r w:rsidRPr="00A12C58">
        <w:t> </w:t>
      </w:r>
    </w:p>
    <w:p w14:paraId="3025EA83" w14:textId="77777777" w:rsidR="00A12C58" w:rsidRPr="00A12C58" w:rsidRDefault="00A12C58" w:rsidP="00A12C58">
      <w:pPr>
        <w:numPr>
          <w:ilvl w:val="0"/>
          <w:numId w:val="14"/>
        </w:numPr>
        <w:tabs>
          <w:tab w:val="num" w:pos="1440"/>
        </w:tabs>
        <w:spacing w:after="160"/>
        <w:ind w:left="1800"/>
      </w:pPr>
      <w:r w:rsidRPr="00A12C58">
        <w:lastRenderedPageBreak/>
        <w:t xml:space="preserve">Whether the project has completed a project labor </w:t>
      </w:r>
      <w:proofErr w:type="gramStart"/>
      <w:r w:rsidRPr="00A12C58">
        <w:t>agreement;</w:t>
      </w:r>
      <w:proofErr w:type="gramEnd"/>
      <w:r w:rsidRPr="00A12C58">
        <w:t> </w:t>
      </w:r>
    </w:p>
    <w:p w14:paraId="39A264B4" w14:textId="77777777" w:rsidR="00A12C58" w:rsidRPr="00A12C58" w:rsidRDefault="00A12C58" w:rsidP="00A12C58">
      <w:pPr>
        <w:numPr>
          <w:ilvl w:val="0"/>
          <w:numId w:val="14"/>
        </w:numPr>
        <w:tabs>
          <w:tab w:val="num" w:pos="1440"/>
        </w:tabs>
        <w:spacing w:after="160"/>
        <w:ind w:left="1800"/>
      </w:pPr>
      <w:r w:rsidRPr="00A12C58">
        <w:t>Whether the project prioritizes local hires </w:t>
      </w:r>
    </w:p>
    <w:p w14:paraId="25FE2150" w14:textId="77777777" w:rsidR="00A12C58" w:rsidRPr="00A12C58" w:rsidRDefault="00A12C58" w:rsidP="00A12C58">
      <w:pPr>
        <w:numPr>
          <w:ilvl w:val="0"/>
          <w:numId w:val="14"/>
        </w:numPr>
        <w:tabs>
          <w:tab w:val="num" w:pos="1440"/>
        </w:tabs>
        <w:spacing w:after="160"/>
        <w:ind w:left="1800"/>
      </w:pPr>
      <w:r w:rsidRPr="00A12C58">
        <w:t>Whether the project has a Community Benefit Agreement, with a description of any such agreement. </w:t>
      </w:r>
    </w:p>
    <w:p w14:paraId="0E73FD9F" w14:textId="0BC8571E" w:rsidR="00851308" w:rsidRPr="00EF7649" w:rsidRDefault="00A12C58" w:rsidP="00A12C58">
      <w:r w:rsidRPr="00A12C58">
        <w:br/>
      </w:r>
    </w:p>
    <w:sectPr w:rsidR="00851308" w:rsidRPr="00EF7649" w:rsidSect="00200350">
      <w:headerReference w:type="default" r:id="rId44"/>
      <w:footerReference w:type="default" r:id="rId45"/>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EB24" w14:textId="77777777" w:rsidR="00200350" w:rsidRDefault="00200350">
      <w:r>
        <w:separator/>
      </w:r>
    </w:p>
  </w:endnote>
  <w:endnote w:type="continuationSeparator" w:id="0">
    <w:p w14:paraId="6901E782" w14:textId="77777777" w:rsidR="00200350" w:rsidRDefault="00200350">
      <w:r>
        <w:continuationSeparator/>
      </w:r>
    </w:p>
  </w:endnote>
  <w:endnote w:type="continuationNotice" w:id="1">
    <w:p w14:paraId="2C278EE2" w14:textId="77777777" w:rsidR="005A7D46" w:rsidRDefault="005A7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ED8B" w14:textId="0F693B0C" w:rsidR="00851308" w:rsidRPr="00995AA0" w:rsidRDefault="00851308" w:rsidP="00B36D44">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A145B2">
      <w:rPr>
        <w:rStyle w:val="InitialStyle"/>
        <w:rFonts w:ascii="Arial" w:hAnsi="Arial" w:cs="Arial"/>
        <w:noProof/>
        <w:sz w:val="16"/>
        <w:szCs w:val="16"/>
      </w:rPr>
      <w:t>00 72 14 Supplemental General Conditions II.docx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Pr>
        <w:rStyle w:val="PageNumber"/>
        <w:rFonts w:ascii="Arial" w:hAnsi="Arial" w:cs="Arial"/>
        <w:noProof/>
        <w:sz w:val="16"/>
        <w:szCs w:val="16"/>
      </w:rPr>
      <w:t>21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Pr>
        <w:rStyle w:val="PageNumber"/>
        <w:rFonts w:ascii="Arial" w:hAnsi="Arial" w:cs="Arial"/>
        <w:noProof/>
        <w:sz w:val="16"/>
        <w:szCs w:val="16"/>
      </w:rPr>
      <w:t>23</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00 72 1</w:t>
    </w:r>
    <w:r w:rsidR="003F03CF">
      <w:rPr>
        <w:rStyle w:val="InitialStyle"/>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5638E" w14:textId="77777777" w:rsidR="00200350" w:rsidRDefault="00200350">
      <w:r>
        <w:separator/>
      </w:r>
    </w:p>
  </w:footnote>
  <w:footnote w:type="continuationSeparator" w:id="0">
    <w:p w14:paraId="5BB32A0F" w14:textId="77777777" w:rsidR="00200350" w:rsidRDefault="00200350">
      <w:r>
        <w:continuationSeparator/>
      </w:r>
    </w:p>
  </w:footnote>
  <w:footnote w:type="continuationNotice" w:id="1">
    <w:p w14:paraId="7F129934" w14:textId="77777777" w:rsidR="005A7D46" w:rsidRDefault="005A7D46"/>
  </w:footnote>
  <w:footnote w:id="2">
    <w:p w14:paraId="67D89CB7" w14:textId="77777777" w:rsidR="00A12C58" w:rsidRDefault="00A12C58" w:rsidP="00A12C58">
      <w:pPr>
        <w:pStyle w:val="FootnoteText"/>
      </w:pPr>
      <w:r>
        <w:rPr>
          <w:rStyle w:val="FootnoteReference"/>
        </w:rPr>
        <w:footnoteRef/>
      </w:r>
      <w:r>
        <w:t xml:space="preserve"> Definitions for water and sewer Expenditure Categories can be found in the EPA’s handbooks. For “clean water” expenditure category definitions, please see: https://www.epa.gov/sites/production/files/2018-03/documents/cwdefinitions.pdf. For “drinking water” expenditure category definitions, please see: https://www.epa.gov/dwsrf/drinking-water-staterevolving-fund-national-information-management-system-reports.</w:t>
      </w:r>
    </w:p>
  </w:footnote>
  <w:footnote w:id="3">
    <w:p w14:paraId="7C00F503" w14:textId="77777777" w:rsidR="00A12C58" w:rsidRDefault="00A12C58" w:rsidP="00A12C58">
      <w:pPr>
        <w:pStyle w:val="FootnoteText"/>
      </w:pPr>
      <w:r>
        <w:rPr>
          <w:rStyle w:val="FootnoteReference"/>
        </w:rPr>
        <w:footnoteRef/>
      </w:r>
      <w:r>
        <w:t xml:space="preserve"> </w:t>
      </w:r>
      <w:r w:rsidRPr="00636FAA">
        <w:t xml:space="preserve">*For median income and lowest quintile income of Census Tracts and other geographic areas, </w:t>
      </w:r>
      <w:r>
        <w:t>Contractor/Sub-recipient</w:t>
      </w:r>
      <w:r w:rsidRPr="00636FAA">
        <w:t xml:space="preserve"> should refer to the most recent American Community Survey 5-year estimates available through the Census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7D854" w14:textId="1D68A802" w:rsidR="00851308" w:rsidRPr="00D411B2" w:rsidRDefault="00A145B2" w:rsidP="00BC0EFC">
    <w:pPr>
      <w:pStyle w:val="DefaultText"/>
      <w:tabs>
        <w:tab w:val="center" w:pos="4680"/>
      </w:tabs>
      <w:rPr>
        <w:rStyle w:val="InitialStyle"/>
        <w:b/>
        <w:szCs w:val="22"/>
      </w:rPr>
    </w:pPr>
    <w:bookmarkStart w:id="8" w:name="_Hlk39500893"/>
    <w:r>
      <w:rPr>
        <w:rStyle w:val="InitialStyle"/>
        <w:rFonts w:ascii="Arial" w:hAnsi="Arial" w:cs="Arial"/>
        <w:color w:val="BFBFBF" w:themeColor="background1" w:themeShade="BF"/>
        <w:sz w:val="16"/>
        <w:szCs w:val="16"/>
      </w:rPr>
      <w:t>Form Revision Date</w:t>
    </w:r>
    <w:r w:rsidR="00851308">
      <w:rPr>
        <w:rStyle w:val="InitialStyle"/>
        <w:rFonts w:ascii="Arial" w:hAnsi="Arial" w:cs="Arial"/>
        <w:color w:val="BFBFBF" w:themeColor="background1" w:themeShade="BF"/>
        <w:sz w:val="16"/>
        <w:szCs w:val="16"/>
      </w:rPr>
      <w:t xml:space="preserve"> </w:t>
    </w:r>
    <w:r w:rsidR="00874155">
      <w:rPr>
        <w:rStyle w:val="InitialStyle"/>
        <w:rFonts w:ascii="Arial" w:hAnsi="Arial" w:cs="Arial"/>
        <w:color w:val="BFBFBF" w:themeColor="background1" w:themeShade="BF"/>
        <w:sz w:val="16"/>
        <w:szCs w:val="16"/>
      </w:rPr>
      <w:t>09</w:t>
    </w:r>
    <w:r>
      <w:rPr>
        <w:rStyle w:val="InitialStyle"/>
        <w:rFonts w:ascii="Arial" w:hAnsi="Arial" w:cs="Arial"/>
        <w:color w:val="BFBFBF" w:themeColor="background1" w:themeShade="BF"/>
        <w:sz w:val="16"/>
        <w:szCs w:val="16"/>
      </w:rPr>
      <w:t xml:space="preserve"> April 202</w:t>
    </w:r>
    <w:r w:rsidR="00874155">
      <w:rPr>
        <w:rStyle w:val="InitialStyle"/>
        <w:rFonts w:ascii="Arial" w:hAnsi="Arial" w:cs="Arial"/>
        <w:color w:val="BFBFBF" w:themeColor="background1" w:themeShade="BF"/>
        <w:sz w:val="16"/>
        <w:szCs w:val="16"/>
      </w:rPr>
      <w:t>5</w:t>
    </w:r>
    <w:r w:rsidR="00851308">
      <w:rPr>
        <w:rStyle w:val="InitialStyle"/>
        <w:b/>
        <w:szCs w:val="22"/>
      </w:rPr>
      <w:tab/>
    </w:r>
    <w:r w:rsidR="00851308" w:rsidRPr="00D411B2">
      <w:rPr>
        <w:rStyle w:val="InitialStyle"/>
        <w:b/>
        <w:szCs w:val="22"/>
      </w:rPr>
      <w:t>00 72 1</w:t>
    </w:r>
    <w:r w:rsidR="00851308">
      <w:rPr>
        <w:rStyle w:val="InitialStyle"/>
        <w:b/>
        <w:szCs w:val="22"/>
      </w:rPr>
      <w:t>4</w:t>
    </w:r>
  </w:p>
  <w:bookmarkEnd w:id="8"/>
  <w:p w14:paraId="48430919" w14:textId="38466823" w:rsidR="00851308" w:rsidRDefault="00851308" w:rsidP="0039588F">
    <w:pPr>
      <w:pStyle w:val="DefaultText"/>
      <w:jc w:val="center"/>
      <w:rPr>
        <w:b/>
        <w:sz w:val="22"/>
        <w:szCs w:val="22"/>
      </w:rPr>
    </w:pPr>
    <w:r>
      <w:rPr>
        <w:b/>
        <w:sz w:val="22"/>
        <w:szCs w:val="22"/>
      </w:rPr>
      <w:t xml:space="preserve">Supplemental </w:t>
    </w:r>
    <w:r w:rsidRPr="00D411B2">
      <w:rPr>
        <w:b/>
        <w:sz w:val="22"/>
        <w:szCs w:val="22"/>
      </w:rPr>
      <w:t>General Conditions</w:t>
    </w:r>
    <w:r w:rsidR="00895FB7">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D71F8"/>
    <w:multiLevelType w:val="hybridMultilevel"/>
    <w:tmpl w:val="BAC00736"/>
    <w:name w:val="MasterFormat6"/>
    <w:lvl w:ilvl="0" w:tplc="06007EF4">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A26D6C"/>
    <w:multiLevelType w:val="multilevel"/>
    <w:tmpl w:val="0409001D"/>
    <w:name w:val="MasterForma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8F31DBA"/>
    <w:multiLevelType w:val="hybridMultilevel"/>
    <w:tmpl w:val="5CC21176"/>
    <w:name w:val="MasterFormat7"/>
    <w:lvl w:ilvl="0" w:tplc="78BE7324">
      <w:start w:val="1"/>
      <w:numFmt w:val="decimal"/>
      <w:lvlText w:val="9.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F4DAE"/>
    <w:multiLevelType w:val="hybridMultilevel"/>
    <w:tmpl w:val="FC42136E"/>
    <w:lvl w:ilvl="0" w:tplc="DAA0B228">
      <w:numFmt w:val="bullet"/>
      <w:lvlText w:val="•"/>
      <w:lvlJc w:val="left"/>
      <w:pPr>
        <w:ind w:left="2880" w:hanging="360"/>
      </w:pPr>
      <w:rPr>
        <w:rFonts w:ascii="Times New Roman" w:eastAsiaTheme="minorHAnsi" w:hAnsi="Times New Roman"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57B60D2"/>
    <w:multiLevelType w:val="multilevel"/>
    <w:tmpl w:val="0409001D"/>
    <w:name w:val="MasterForma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A6D1C78"/>
    <w:multiLevelType w:val="multilevel"/>
    <w:tmpl w:val="C08E7D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443C7711"/>
    <w:multiLevelType w:val="multilevel"/>
    <w:tmpl w:val="1CEE4B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A863DDF"/>
    <w:multiLevelType w:val="multilevel"/>
    <w:tmpl w:val="0ECACF6C"/>
    <w:name w:val="MasterFormat7"/>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9.3.%3"/>
      <w:lvlJc w:val="left"/>
      <w:pPr>
        <w:tabs>
          <w:tab w:val="num" w:pos="1080"/>
        </w:tabs>
        <w:ind w:left="1080" w:firstLine="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8" w15:restartNumberingAfterBreak="0">
    <w:nsid w:val="4EC63510"/>
    <w:multiLevelType w:val="hybridMultilevel"/>
    <w:tmpl w:val="1188C9FA"/>
    <w:lvl w:ilvl="0" w:tplc="04090019">
      <w:start w:val="1"/>
      <w:numFmt w:val="lowerLetter"/>
      <w:lvlText w:val="%1."/>
      <w:lvlJc w:val="left"/>
      <w:pPr>
        <w:ind w:left="1080" w:hanging="360"/>
      </w:pPr>
    </w:lvl>
    <w:lvl w:ilvl="1" w:tplc="F1B44BE0">
      <w:start w:val="4"/>
      <w:numFmt w:val="upperLetter"/>
      <w:lvlText w:val="%2."/>
      <w:lvlJc w:val="left"/>
      <w:pPr>
        <w:ind w:left="1800" w:hanging="360"/>
      </w:pPr>
      <w:rPr>
        <w:rFonts w:hint="default"/>
      </w:rPr>
    </w:lvl>
    <w:lvl w:ilvl="2" w:tplc="0409001B">
      <w:start w:val="1"/>
      <w:numFmt w:val="lowerRoman"/>
      <w:lvlText w:val="%3."/>
      <w:lvlJc w:val="right"/>
      <w:pPr>
        <w:ind w:left="2700" w:hanging="360"/>
      </w:pPr>
    </w:lvl>
    <w:lvl w:ilvl="3" w:tplc="F95E3920">
      <w:start w:val="4"/>
      <w:numFmt w:val="upperLetter"/>
      <w:lvlText w:val="%4."/>
      <w:lvlJc w:val="left"/>
      <w:pPr>
        <w:ind w:left="3240" w:hanging="360"/>
      </w:pPr>
      <w:rPr>
        <w:rFont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FBD3BEE"/>
    <w:multiLevelType w:val="multilevel"/>
    <w:tmpl w:val="0409001D"/>
    <w:name w:val="MasterForma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629230E"/>
    <w:multiLevelType w:val="hybridMultilevel"/>
    <w:tmpl w:val="227C6EE6"/>
    <w:lvl w:ilvl="0" w:tplc="04090005">
      <w:start w:val="1"/>
      <w:numFmt w:val="bullet"/>
      <w:lvlText w:val=""/>
      <w:lvlJc w:val="left"/>
      <w:pPr>
        <w:ind w:left="2160" w:hanging="360"/>
      </w:pPr>
      <w:rPr>
        <w:rFonts w:ascii="Wingdings" w:hAnsi="Wingdings" w:hint="default"/>
      </w:rPr>
    </w:lvl>
    <w:lvl w:ilvl="1" w:tplc="DAA0B228">
      <w:numFmt w:val="bullet"/>
      <w:lvlText w:val="•"/>
      <w:lvlJc w:val="left"/>
      <w:pPr>
        <w:ind w:left="2880" w:hanging="360"/>
      </w:pPr>
      <w:rPr>
        <w:rFonts w:ascii="Times New Roman" w:eastAsiaTheme="minorHAns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9D85908"/>
    <w:multiLevelType w:val="hybridMultilevel"/>
    <w:tmpl w:val="853608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FB53948"/>
    <w:multiLevelType w:val="multilevel"/>
    <w:tmpl w:val="03E259BC"/>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70C75FF2"/>
    <w:multiLevelType w:val="multilevel"/>
    <w:tmpl w:val="2F542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38167F3"/>
    <w:multiLevelType w:val="hybridMultilevel"/>
    <w:tmpl w:val="57026CF6"/>
    <w:lvl w:ilvl="0" w:tplc="DAA0B228">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7635167"/>
    <w:multiLevelType w:val="multilevel"/>
    <w:tmpl w:val="5FF4757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A1F41EE"/>
    <w:multiLevelType w:val="multilevel"/>
    <w:tmpl w:val="2E887C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7B455935"/>
    <w:multiLevelType w:val="hybridMultilevel"/>
    <w:tmpl w:val="8B04A4F6"/>
    <w:lvl w:ilvl="0" w:tplc="E1ECADBA">
      <w:start w:val="1"/>
      <w:numFmt w:val="decimal"/>
      <w:lvlText w:val="%1."/>
      <w:lvlJc w:val="left"/>
      <w:pPr>
        <w:ind w:left="360" w:hanging="360"/>
      </w:pPr>
      <w:rPr>
        <w:b/>
        <w:bCs/>
        <w:sz w:val="22"/>
        <w:szCs w:val="22"/>
      </w:rPr>
    </w:lvl>
    <w:lvl w:ilvl="1" w:tplc="0F406FA0">
      <w:start w:val="1"/>
      <w:numFmt w:val="lowerLetter"/>
      <w:lvlText w:val="%2."/>
      <w:lvlJc w:val="left"/>
      <w:pPr>
        <w:ind w:left="1080" w:hanging="360"/>
      </w:pPr>
      <w:rPr>
        <w:rFonts w:ascii="Arial" w:hAnsi="Arial" w:cs="Aria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002C76"/>
    <w:multiLevelType w:val="multilevel"/>
    <w:tmpl w:val="0409001D"/>
    <w:name w:val="MasterForma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D782F47"/>
    <w:multiLevelType w:val="hybridMultilevel"/>
    <w:tmpl w:val="F9C0C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831BAD"/>
    <w:multiLevelType w:val="multilevel"/>
    <w:tmpl w:val="B1C0B306"/>
    <w:name w:val="MasterFormat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8.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4823149">
    <w:abstractNumId w:val="7"/>
  </w:num>
  <w:num w:numId="2" w16cid:durableId="1913735598">
    <w:abstractNumId w:val="8"/>
  </w:num>
  <w:num w:numId="3" w16cid:durableId="714812410">
    <w:abstractNumId w:val="17"/>
  </w:num>
  <w:num w:numId="4" w16cid:durableId="1356493136">
    <w:abstractNumId w:val="19"/>
  </w:num>
  <w:num w:numId="5" w16cid:durableId="1501971153">
    <w:abstractNumId w:val="11"/>
  </w:num>
  <w:num w:numId="6" w16cid:durableId="607392520">
    <w:abstractNumId w:val="10"/>
  </w:num>
  <w:num w:numId="7" w16cid:durableId="911354042">
    <w:abstractNumId w:val="14"/>
  </w:num>
  <w:num w:numId="8" w16cid:durableId="288367838">
    <w:abstractNumId w:val="3"/>
  </w:num>
  <w:num w:numId="9" w16cid:durableId="1052580530">
    <w:abstractNumId w:val="12"/>
  </w:num>
  <w:num w:numId="10" w16cid:durableId="556210456">
    <w:abstractNumId w:val="6"/>
  </w:num>
  <w:num w:numId="11" w16cid:durableId="1639266806">
    <w:abstractNumId w:val="15"/>
  </w:num>
  <w:num w:numId="12" w16cid:durableId="1303081331">
    <w:abstractNumId w:val="5"/>
  </w:num>
  <w:num w:numId="13" w16cid:durableId="856582903">
    <w:abstractNumId w:val="13"/>
  </w:num>
  <w:num w:numId="14" w16cid:durableId="124691800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CE"/>
    <w:rsid w:val="00001FBD"/>
    <w:rsid w:val="00002DBC"/>
    <w:rsid w:val="00004325"/>
    <w:rsid w:val="00011729"/>
    <w:rsid w:val="00011762"/>
    <w:rsid w:val="00011CF8"/>
    <w:rsid w:val="00015507"/>
    <w:rsid w:val="00023E07"/>
    <w:rsid w:val="0002608F"/>
    <w:rsid w:val="00026606"/>
    <w:rsid w:val="00031B2C"/>
    <w:rsid w:val="00032507"/>
    <w:rsid w:val="0003598A"/>
    <w:rsid w:val="0004267B"/>
    <w:rsid w:val="00043BCF"/>
    <w:rsid w:val="000444AD"/>
    <w:rsid w:val="00044D87"/>
    <w:rsid w:val="00046218"/>
    <w:rsid w:val="00050976"/>
    <w:rsid w:val="000510DF"/>
    <w:rsid w:val="000515EE"/>
    <w:rsid w:val="00051E22"/>
    <w:rsid w:val="000605A0"/>
    <w:rsid w:val="00063396"/>
    <w:rsid w:val="00064824"/>
    <w:rsid w:val="00066D79"/>
    <w:rsid w:val="00071EEF"/>
    <w:rsid w:val="000741B5"/>
    <w:rsid w:val="000743FB"/>
    <w:rsid w:val="000746EA"/>
    <w:rsid w:val="00076ADF"/>
    <w:rsid w:val="00080524"/>
    <w:rsid w:val="00081B11"/>
    <w:rsid w:val="0008264C"/>
    <w:rsid w:val="000929D7"/>
    <w:rsid w:val="00096518"/>
    <w:rsid w:val="000970B3"/>
    <w:rsid w:val="00097BF1"/>
    <w:rsid w:val="000A1E4A"/>
    <w:rsid w:val="000A1FAC"/>
    <w:rsid w:val="000A3F09"/>
    <w:rsid w:val="000A56E5"/>
    <w:rsid w:val="000A731D"/>
    <w:rsid w:val="000A7879"/>
    <w:rsid w:val="000B1402"/>
    <w:rsid w:val="000B2A5C"/>
    <w:rsid w:val="000B2A96"/>
    <w:rsid w:val="000B3BD4"/>
    <w:rsid w:val="000B5A26"/>
    <w:rsid w:val="000C66B4"/>
    <w:rsid w:val="000D6C5E"/>
    <w:rsid w:val="000D74DC"/>
    <w:rsid w:val="000E0C86"/>
    <w:rsid w:val="000E3CDB"/>
    <w:rsid w:val="000E63AE"/>
    <w:rsid w:val="000E6A66"/>
    <w:rsid w:val="000E747D"/>
    <w:rsid w:val="000E77F0"/>
    <w:rsid w:val="000F408B"/>
    <w:rsid w:val="000F5C13"/>
    <w:rsid w:val="00102533"/>
    <w:rsid w:val="00102FAF"/>
    <w:rsid w:val="0010617E"/>
    <w:rsid w:val="00107862"/>
    <w:rsid w:val="00110131"/>
    <w:rsid w:val="001116E8"/>
    <w:rsid w:val="00116AC5"/>
    <w:rsid w:val="00123EC0"/>
    <w:rsid w:val="001259E3"/>
    <w:rsid w:val="00125FF7"/>
    <w:rsid w:val="00126DC9"/>
    <w:rsid w:val="00131886"/>
    <w:rsid w:val="00132F5C"/>
    <w:rsid w:val="00134452"/>
    <w:rsid w:val="001359BD"/>
    <w:rsid w:val="00146846"/>
    <w:rsid w:val="001478B6"/>
    <w:rsid w:val="00161B28"/>
    <w:rsid w:val="001637F4"/>
    <w:rsid w:val="00167BB3"/>
    <w:rsid w:val="00170C7D"/>
    <w:rsid w:val="00172782"/>
    <w:rsid w:val="00172946"/>
    <w:rsid w:val="00180FDD"/>
    <w:rsid w:val="0018118A"/>
    <w:rsid w:val="00183287"/>
    <w:rsid w:val="00184C2C"/>
    <w:rsid w:val="00191244"/>
    <w:rsid w:val="00192FAB"/>
    <w:rsid w:val="0019330D"/>
    <w:rsid w:val="00193A2F"/>
    <w:rsid w:val="001949F2"/>
    <w:rsid w:val="00195294"/>
    <w:rsid w:val="0019669A"/>
    <w:rsid w:val="001A7F0B"/>
    <w:rsid w:val="001B4C69"/>
    <w:rsid w:val="001B4DC7"/>
    <w:rsid w:val="001C1A7D"/>
    <w:rsid w:val="001C4F61"/>
    <w:rsid w:val="001C6813"/>
    <w:rsid w:val="001C6970"/>
    <w:rsid w:val="001D1FF4"/>
    <w:rsid w:val="001D3009"/>
    <w:rsid w:val="001D3F18"/>
    <w:rsid w:val="001D4DF3"/>
    <w:rsid w:val="001D79F0"/>
    <w:rsid w:val="001E4C1D"/>
    <w:rsid w:val="001E6D1E"/>
    <w:rsid w:val="001E6FD4"/>
    <w:rsid w:val="001F0FDE"/>
    <w:rsid w:val="001F621B"/>
    <w:rsid w:val="00200350"/>
    <w:rsid w:val="00203142"/>
    <w:rsid w:val="00203FA9"/>
    <w:rsid w:val="002052DF"/>
    <w:rsid w:val="0022761D"/>
    <w:rsid w:val="00227D2F"/>
    <w:rsid w:val="00234C09"/>
    <w:rsid w:val="00234F35"/>
    <w:rsid w:val="00236B32"/>
    <w:rsid w:val="00236CBC"/>
    <w:rsid w:val="00236E2B"/>
    <w:rsid w:val="002443DB"/>
    <w:rsid w:val="00250AFC"/>
    <w:rsid w:val="00251463"/>
    <w:rsid w:val="00255562"/>
    <w:rsid w:val="00256B2D"/>
    <w:rsid w:val="00256CC7"/>
    <w:rsid w:val="00257B20"/>
    <w:rsid w:val="0026159E"/>
    <w:rsid w:val="0026221F"/>
    <w:rsid w:val="0026274B"/>
    <w:rsid w:val="00264A6E"/>
    <w:rsid w:val="002708D2"/>
    <w:rsid w:val="00270ED4"/>
    <w:rsid w:val="002720EF"/>
    <w:rsid w:val="00272A66"/>
    <w:rsid w:val="00275B15"/>
    <w:rsid w:val="00277744"/>
    <w:rsid w:val="00277F89"/>
    <w:rsid w:val="00281911"/>
    <w:rsid w:val="002866E2"/>
    <w:rsid w:val="00286E53"/>
    <w:rsid w:val="002960AA"/>
    <w:rsid w:val="00297CC9"/>
    <w:rsid w:val="002A258B"/>
    <w:rsid w:val="002A34A3"/>
    <w:rsid w:val="002A51CC"/>
    <w:rsid w:val="002A5620"/>
    <w:rsid w:val="002A6105"/>
    <w:rsid w:val="002B3C98"/>
    <w:rsid w:val="002B42A2"/>
    <w:rsid w:val="002B5AA2"/>
    <w:rsid w:val="002B5CBF"/>
    <w:rsid w:val="002C0A7B"/>
    <w:rsid w:val="002C1419"/>
    <w:rsid w:val="002C1EB5"/>
    <w:rsid w:val="002C5A7F"/>
    <w:rsid w:val="002C5E9E"/>
    <w:rsid w:val="002C7509"/>
    <w:rsid w:val="002C7EB3"/>
    <w:rsid w:val="002D3A5D"/>
    <w:rsid w:val="002D51C1"/>
    <w:rsid w:val="002E2D58"/>
    <w:rsid w:val="002E56B0"/>
    <w:rsid w:val="002E634B"/>
    <w:rsid w:val="002E7A6C"/>
    <w:rsid w:val="002F14F2"/>
    <w:rsid w:val="002F22F5"/>
    <w:rsid w:val="002F2C95"/>
    <w:rsid w:val="002F4314"/>
    <w:rsid w:val="00301561"/>
    <w:rsid w:val="00301C66"/>
    <w:rsid w:val="00303C84"/>
    <w:rsid w:val="0030635B"/>
    <w:rsid w:val="00313361"/>
    <w:rsid w:val="003146F4"/>
    <w:rsid w:val="00314C78"/>
    <w:rsid w:val="003157B3"/>
    <w:rsid w:val="00315874"/>
    <w:rsid w:val="0032189B"/>
    <w:rsid w:val="00323962"/>
    <w:rsid w:val="00324872"/>
    <w:rsid w:val="003260CA"/>
    <w:rsid w:val="00330333"/>
    <w:rsid w:val="00333766"/>
    <w:rsid w:val="00334186"/>
    <w:rsid w:val="003379D6"/>
    <w:rsid w:val="00341B85"/>
    <w:rsid w:val="003422B4"/>
    <w:rsid w:val="00342A5D"/>
    <w:rsid w:val="00343C27"/>
    <w:rsid w:val="0034411B"/>
    <w:rsid w:val="00351DE8"/>
    <w:rsid w:val="00357A75"/>
    <w:rsid w:val="0036104E"/>
    <w:rsid w:val="003712B7"/>
    <w:rsid w:val="0037420D"/>
    <w:rsid w:val="00377074"/>
    <w:rsid w:val="00377CCB"/>
    <w:rsid w:val="00381F5F"/>
    <w:rsid w:val="00384D23"/>
    <w:rsid w:val="0038637D"/>
    <w:rsid w:val="00390FCB"/>
    <w:rsid w:val="0039588F"/>
    <w:rsid w:val="00397B3C"/>
    <w:rsid w:val="003A48D9"/>
    <w:rsid w:val="003A5DAE"/>
    <w:rsid w:val="003A77F6"/>
    <w:rsid w:val="003B2F9C"/>
    <w:rsid w:val="003B5157"/>
    <w:rsid w:val="003B5559"/>
    <w:rsid w:val="003B6262"/>
    <w:rsid w:val="003C2102"/>
    <w:rsid w:val="003C528B"/>
    <w:rsid w:val="003C600D"/>
    <w:rsid w:val="003C648D"/>
    <w:rsid w:val="003C772B"/>
    <w:rsid w:val="003D055E"/>
    <w:rsid w:val="003D21E5"/>
    <w:rsid w:val="003D5257"/>
    <w:rsid w:val="003D6AF8"/>
    <w:rsid w:val="003D6C7D"/>
    <w:rsid w:val="003E4E5C"/>
    <w:rsid w:val="003E5667"/>
    <w:rsid w:val="003E6B46"/>
    <w:rsid w:val="003F03CF"/>
    <w:rsid w:val="003F2B54"/>
    <w:rsid w:val="003F4999"/>
    <w:rsid w:val="003F599E"/>
    <w:rsid w:val="0040202B"/>
    <w:rsid w:val="00404BB9"/>
    <w:rsid w:val="00412461"/>
    <w:rsid w:val="00413324"/>
    <w:rsid w:val="004140D5"/>
    <w:rsid w:val="0042068A"/>
    <w:rsid w:val="00424276"/>
    <w:rsid w:val="0042503D"/>
    <w:rsid w:val="00425E07"/>
    <w:rsid w:val="00432685"/>
    <w:rsid w:val="00433088"/>
    <w:rsid w:val="0043335F"/>
    <w:rsid w:val="00433879"/>
    <w:rsid w:val="00435CA7"/>
    <w:rsid w:val="004426C8"/>
    <w:rsid w:val="0044462B"/>
    <w:rsid w:val="00444E4C"/>
    <w:rsid w:val="004468A4"/>
    <w:rsid w:val="004544A2"/>
    <w:rsid w:val="00455F34"/>
    <w:rsid w:val="0045713E"/>
    <w:rsid w:val="00460105"/>
    <w:rsid w:val="0046053D"/>
    <w:rsid w:val="00461B4A"/>
    <w:rsid w:val="00462073"/>
    <w:rsid w:val="00463F2B"/>
    <w:rsid w:val="004646F0"/>
    <w:rsid w:val="00464865"/>
    <w:rsid w:val="0046687B"/>
    <w:rsid w:val="004706DB"/>
    <w:rsid w:val="004718A0"/>
    <w:rsid w:val="0047198B"/>
    <w:rsid w:val="00473757"/>
    <w:rsid w:val="0048006C"/>
    <w:rsid w:val="004806D1"/>
    <w:rsid w:val="00482087"/>
    <w:rsid w:val="00482FDC"/>
    <w:rsid w:val="00484889"/>
    <w:rsid w:val="00485529"/>
    <w:rsid w:val="00486DE5"/>
    <w:rsid w:val="004938DC"/>
    <w:rsid w:val="00493C30"/>
    <w:rsid w:val="004948E4"/>
    <w:rsid w:val="004958F2"/>
    <w:rsid w:val="0049711C"/>
    <w:rsid w:val="004A6C24"/>
    <w:rsid w:val="004A7B8E"/>
    <w:rsid w:val="004B0490"/>
    <w:rsid w:val="004B0BC8"/>
    <w:rsid w:val="004B26C8"/>
    <w:rsid w:val="004B29F1"/>
    <w:rsid w:val="004B4601"/>
    <w:rsid w:val="004C281E"/>
    <w:rsid w:val="004C33B9"/>
    <w:rsid w:val="004D16DC"/>
    <w:rsid w:val="004D62E8"/>
    <w:rsid w:val="004D6F86"/>
    <w:rsid w:val="004E4AF0"/>
    <w:rsid w:val="004F069A"/>
    <w:rsid w:val="004F30D4"/>
    <w:rsid w:val="005007E0"/>
    <w:rsid w:val="00502FEB"/>
    <w:rsid w:val="00503E61"/>
    <w:rsid w:val="0050457D"/>
    <w:rsid w:val="005045F3"/>
    <w:rsid w:val="0051443C"/>
    <w:rsid w:val="00515BE1"/>
    <w:rsid w:val="00517C61"/>
    <w:rsid w:val="0052056A"/>
    <w:rsid w:val="00523F46"/>
    <w:rsid w:val="0052515A"/>
    <w:rsid w:val="005271F9"/>
    <w:rsid w:val="00532BA9"/>
    <w:rsid w:val="00532D93"/>
    <w:rsid w:val="005344D2"/>
    <w:rsid w:val="00540619"/>
    <w:rsid w:val="00541A21"/>
    <w:rsid w:val="00543B23"/>
    <w:rsid w:val="00546684"/>
    <w:rsid w:val="00546721"/>
    <w:rsid w:val="00546F2D"/>
    <w:rsid w:val="00552027"/>
    <w:rsid w:val="00552717"/>
    <w:rsid w:val="0055342D"/>
    <w:rsid w:val="0056182A"/>
    <w:rsid w:val="005628E6"/>
    <w:rsid w:val="00571AB8"/>
    <w:rsid w:val="00574478"/>
    <w:rsid w:val="0057507F"/>
    <w:rsid w:val="005763FB"/>
    <w:rsid w:val="00581117"/>
    <w:rsid w:val="0058226F"/>
    <w:rsid w:val="00583252"/>
    <w:rsid w:val="0059037E"/>
    <w:rsid w:val="00594737"/>
    <w:rsid w:val="005A1393"/>
    <w:rsid w:val="005A1555"/>
    <w:rsid w:val="005A1A9A"/>
    <w:rsid w:val="005A232F"/>
    <w:rsid w:val="005A2485"/>
    <w:rsid w:val="005A3BBA"/>
    <w:rsid w:val="005A4079"/>
    <w:rsid w:val="005A79D9"/>
    <w:rsid w:val="005A7D46"/>
    <w:rsid w:val="005B071A"/>
    <w:rsid w:val="005B1D94"/>
    <w:rsid w:val="005C12F3"/>
    <w:rsid w:val="005C14F1"/>
    <w:rsid w:val="005C24CF"/>
    <w:rsid w:val="005C341B"/>
    <w:rsid w:val="005C4202"/>
    <w:rsid w:val="005C57AA"/>
    <w:rsid w:val="005D0F58"/>
    <w:rsid w:val="005D5D4E"/>
    <w:rsid w:val="005D723E"/>
    <w:rsid w:val="005D7612"/>
    <w:rsid w:val="005E1E15"/>
    <w:rsid w:val="005E4FDA"/>
    <w:rsid w:val="005E631C"/>
    <w:rsid w:val="005E7E8E"/>
    <w:rsid w:val="00600FCE"/>
    <w:rsid w:val="00601AA4"/>
    <w:rsid w:val="00603D6E"/>
    <w:rsid w:val="00604F7C"/>
    <w:rsid w:val="006059F0"/>
    <w:rsid w:val="00605EFE"/>
    <w:rsid w:val="006079EF"/>
    <w:rsid w:val="006104C1"/>
    <w:rsid w:val="006146F9"/>
    <w:rsid w:val="00617309"/>
    <w:rsid w:val="00617BAF"/>
    <w:rsid w:val="00617D15"/>
    <w:rsid w:val="0062304E"/>
    <w:rsid w:val="006261FA"/>
    <w:rsid w:val="00626BFB"/>
    <w:rsid w:val="00627039"/>
    <w:rsid w:val="006351F3"/>
    <w:rsid w:val="00636311"/>
    <w:rsid w:val="006406C9"/>
    <w:rsid w:val="00645514"/>
    <w:rsid w:val="0064595D"/>
    <w:rsid w:val="00650CF4"/>
    <w:rsid w:val="00654AC1"/>
    <w:rsid w:val="00655D5B"/>
    <w:rsid w:val="0066478C"/>
    <w:rsid w:val="00666B64"/>
    <w:rsid w:val="00667009"/>
    <w:rsid w:val="00667618"/>
    <w:rsid w:val="00671E1E"/>
    <w:rsid w:val="00672126"/>
    <w:rsid w:val="00684829"/>
    <w:rsid w:val="00687162"/>
    <w:rsid w:val="00690F0B"/>
    <w:rsid w:val="0069387F"/>
    <w:rsid w:val="006A180A"/>
    <w:rsid w:val="006A4F7F"/>
    <w:rsid w:val="006B038E"/>
    <w:rsid w:val="006B14B8"/>
    <w:rsid w:val="006C2215"/>
    <w:rsid w:val="006C670A"/>
    <w:rsid w:val="006D09EB"/>
    <w:rsid w:val="006D1606"/>
    <w:rsid w:val="006D16F1"/>
    <w:rsid w:val="006E43D9"/>
    <w:rsid w:val="006E556A"/>
    <w:rsid w:val="006E683A"/>
    <w:rsid w:val="006E734E"/>
    <w:rsid w:val="006F0FA3"/>
    <w:rsid w:val="006F2111"/>
    <w:rsid w:val="006F3125"/>
    <w:rsid w:val="006F5A81"/>
    <w:rsid w:val="006F6E6E"/>
    <w:rsid w:val="007057E0"/>
    <w:rsid w:val="007202FE"/>
    <w:rsid w:val="00720441"/>
    <w:rsid w:val="00721179"/>
    <w:rsid w:val="007223C3"/>
    <w:rsid w:val="0073082C"/>
    <w:rsid w:val="0074501B"/>
    <w:rsid w:val="0076474F"/>
    <w:rsid w:val="00765F41"/>
    <w:rsid w:val="007712D5"/>
    <w:rsid w:val="00771379"/>
    <w:rsid w:val="007732BF"/>
    <w:rsid w:val="0077367B"/>
    <w:rsid w:val="00775B87"/>
    <w:rsid w:val="0078016E"/>
    <w:rsid w:val="00781740"/>
    <w:rsid w:val="00781E4E"/>
    <w:rsid w:val="007824B7"/>
    <w:rsid w:val="00790881"/>
    <w:rsid w:val="00791675"/>
    <w:rsid w:val="007918FF"/>
    <w:rsid w:val="00792DAD"/>
    <w:rsid w:val="00793531"/>
    <w:rsid w:val="00793EC9"/>
    <w:rsid w:val="00797F0A"/>
    <w:rsid w:val="007A5867"/>
    <w:rsid w:val="007B7257"/>
    <w:rsid w:val="007B78B4"/>
    <w:rsid w:val="007C45CB"/>
    <w:rsid w:val="007C6F17"/>
    <w:rsid w:val="007D0AF2"/>
    <w:rsid w:val="007D2389"/>
    <w:rsid w:val="007D4B60"/>
    <w:rsid w:val="007D5E5A"/>
    <w:rsid w:val="007D691E"/>
    <w:rsid w:val="007E0677"/>
    <w:rsid w:val="007E0741"/>
    <w:rsid w:val="007E23EE"/>
    <w:rsid w:val="007E5908"/>
    <w:rsid w:val="007F0B01"/>
    <w:rsid w:val="007F0BBF"/>
    <w:rsid w:val="007F581B"/>
    <w:rsid w:val="007F7ECA"/>
    <w:rsid w:val="0080350F"/>
    <w:rsid w:val="00807672"/>
    <w:rsid w:val="00814322"/>
    <w:rsid w:val="00816CCA"/>
    <w:rsid w:val="008206A8"/>
    <w:rsid w:val="0082221C"/>
    <w:rsid w:val="00822A49"/>
    <w:rsid w:val="00824369"/>
    <w:rsid w:val="00824D37"/>
    <w:rsid w:val="00827300"/>
    <w:rsid w:val="00827C25"/>
    <w:rsid w:val="00827E09"/>
    <w:rsid w:val="0083064F"/>
    <w:rsid w:val="008306AA"/>
    <w:rsid w:val="00830CD9"/>
    <w:rsid w:val="00831772"/>
    <w:rsid w:val="00832C6D"/>
    <w:rsid w:val="00850F34"/>
    <w:rsid w:val="00851308"/>
    <w:rsid w:val="008541DA"/>
    <w:rsid w:val="00854B5E"/>
    <w:rsid w:val="00855C43"/>
    <w:rsid w:val="0086028E"/>
    <w:rsid w:val="00866DDF"/>
    <w:rsid w:val="00867CEB"/>
    <w:rsid w:val="0087328C"/>
    <w:rsid w:val="00874155"/>
    <w:rsid w:val="00874C95"/>
    <w:rsid w:val="0088006A"/>
    <w:rsid w:val="00884CD1"/>
    <w:rsid w:val="00886328"/>
    <w:rsid w:val="00894800"/>
    <w:rsid w:val="00895FB7"/>
    <w:rsid w:val="0089616C"/>
    <w:rsid w:val="00897596"/>
    <w:rsid w:val="008A34A3"/>
    <w:rsid w:val="008B019D"/>
    <w:rsid w:val="008B0CBD"/>
    <w:rsid w:val="008B2F65"/>
    <w:rsid w:val="008B4457"/>
    <w:rsid w:val="008B5EEA"/>
    <w:rsid w:val="008C216E"/>
    <w:rsid w:val="008C64F2"/>
    <w:rsid w:val="008C669B"/>
    <w:rsid w:val="008C737E"/>
    <w:rsid w:val="008D0B2C"/>
    <w:rsid w:val="008D4C7C"/>
    <w:rsid w:val="008D58E7"/>
    <w:rsid w:val="008E0417"/>
    <w:rsid w:val="008E16B4"/>
    <w:rsid w:val="008E2A39"/>
    <w:rsid w:val="008E3602"/>
    <w:rsid w:val="008E61A0"/>
    <w:rsid w:val="008F17B4"/>
    <w:rsid w:val="008F2724"/>
    <w:rsid w:val="008F2F0D"/>
    <w:rsid w:val="008F52A3"/>
    <w:rsid w:val="008F571F"/>
    <w:rsid w:val="008F77F5"/>
    <w:rsid w:val="0090233E"/>
    <w:rsid w:val="00904A8B"/>
    <w:rsid w:val="009070FA"/>
    <w:rsid w:val="00911EC3"/>
    <w:rsid w:val="0091300D"/>
    <w:rsid w:val="00913527"/>
    <w:rsid w:val="00914662"/>
    <w:rsid w:val="00922500"/>
    <w:rsid w:val="00922BB5"/>
    <w:rsid w:val="00934701"/>
    <w:rsid w:val="00935BBF"/>
    <w:rsid w:val="00941A01"/>
    <w:rsid w:val="00942D89"/>
    <w:rsid w:val="009436CB"/>
    <w:rsid w:val="00945751"/>
    <w:rsid w:val="009466D5"/>
    <w:rsid w:val="00947269"/>
    <w:rsid w:val="00952877"/>
    <w:rsid w:val="00952A56"/>
    <w:rsid w:val="00953320"/>
    <w:rsid w:val="00953F19"/>
    <w:rsid w:val="00954269"/>
    <w:rsid w:val="00954DC1"/>
    <w:rsid w:val="0095658D"/>
    <w:rsid w:val="00956A03"/>
    <w:rsid w:val="00956FC7"/>
    <w:rsid w:val="00957A75"/>
    <w:rsid w:val="009623CF"/>
    <w:rsid w:val="00962B8F"/>
    <w:rsid w:val="00962FAB"/>
    <w:rsid w:val="009654C5"/>
    <w:rsid w:val="00966051"/>
    <w:rsid w:val="00973CB1"/>
    <w:rsid w:val="00976FA0"/>
    <w:rsid w:val="00981C13"/>
    <w:rsid w:val="009825AA"/>
    <w:rsid w:val="00984321"/>
    <w:rsid w:val="00990248"/>
    <w:rsid w:val="00991BFE"/>
    <w:rsid w:val="009931AB"/>
    <w:rsid w:val="00995569"/>
    <w:rsid w:val="00997129"/>
    <w:rsid w:val="009A6074"/>
    <w:rsid w:val="009A68DD"/>
    <w:rsid w:val="009B086C"/>
    <w:rsid w:val="009B2D9B"/>
    <w:rsid w:val="009B40D7"/>
    <w:rsid w:val="009B5BED"/>
    <w:rsid w:val="009B6BEF"/>
    <w:rsid w:val="009C0E75"/>
    <w:rsid w:val="009C1831"/>
    <w:rsid w:val="009C2844"/>
    <w:rsid w:val="009C7BBC"/>
    <w:rsid w:val="009D1691"/>
    <w:rsid w:val="009D33E2"/>
    <w:rsid w:val="009D3C34"/>
    <w:rsid w:val="009E54BA"/>
    <w:rsid w:val="009E6BE6"/>
    <w:rsid w:val="009F1A1C"/>
    <w:rsid w:val="009F6326"/>
    <w:rsid w:val="00A001CC"/>
    <w:rsid w:val="00A0686B"/>
    <w:rsid w:val="00A07298"/>
    <w:rsid w:val="00A0730F"/>
    <w:rsid w:val="00A116DE"/>
    <w:rsid w:val="00A11C31"/>
    <w:rsid w:val="00A12C58"/>
    <w:rsid w:val="00A145B2"/>
    <w:rsid w:val="00A17ACE"/>
    <w:rsid w:val="00A21484"/>
    <w:rsid w:val="00A24095"/>
    <w:rsid w:val="00A24905"/>
    <w:rsid w:val="00A24E46"/>
    <w:rsid w:val="00A26278"/>
    <w:rsid w:val="00A2682D"/>
    <w:rsid w:val="00A314DE"/>
    <w:rsid w:val="00A3212F"/>
    <w:rsid w:val="00A36853"/>
    <w:rsid w:val="00A411B0"/>
    <w:rsid w:val="00A4154B"/>
    <w:rsid w:val="00A41ADD"/>
    <w:rsid w:val="00A43916"/>
    <w:rsid w:val="00A43A76"/>
    <w:rsid w:val="00A46E66"/>
    <w:rsid w:val="00A479C5"/>
    <w:rsid w:val="00A537C7"/>
    <w:rsid w:val="00A5512D"/>
    <w:rsid w:val="00A56EB8"/>
    <w:rsid w:val="00A60A5D"/>
    <w:rsid w:val="00A63205"/>
    <w:rsid w:val="00A65AA1"/>
    <w:rsid w:val="00A66A16"/>
    <w:rsid w:val="00A72627"/>
    <w:rsid w:val="00A73638"/>
    <w:rsid w:val="00A73B10"/>
    <w:rsid w:val="00A8119A"/>
    <w:rsid w:val="00A84284"/>
    <w:rsid w:val="00A85CED"/>
    <w:rsid w:val="00A87C41"/>
    <w:rsid w:val="00A87F0A"/>
    <w:rsid w:val="00A90CC0"/>
    <w:rsid w:val="00A936B3"/>
    <w:rsid w:val="00A93D9A"/>
    <w:rsid w:val="00A960CC"/>
    <w:rsid w:val="00A9694B"/>
    <w:rsid w:val="00AA3952"/>
    <w:rsid w:val="00AA5548"/>
    <w:rsid w:val="00AA679C"/>
    <w:rsid w:val="00AA75BA"/>
    <w:rsid w:val="00AB141E"/>
    <w:rsid w:val="00AC15F2"/>
    <w:rsid w:val="00AC41E1"/>
    <w:rsid w:val="00AC49D4"/>
    <w:rsid w:val="00AC5F06"/>
    <w:rsid w:val="00AC672A"/>
    <w:rsid w:val="00AC68DB"/>
    <w:rsid w:val="00AC6B13"/>
    <w:rsid w:val="00AC7A47"/>
    <w:rsid w:val="00AE03CB"/>
    <w:rsid w:val="00AE2E7F"/>
    <w:rsid w:val="00AE318C"/>
    <w:rsid w:val="00AE5E02"/>
    <w:rsid w:val="00AE6E70"/>
    <w:rsid w:val="00AE7AFB"/>
    <w:rsid w:val="00AF1CA7"/>
    <w:rsid w:val="00AF3FAC"/>
    <w:rsid w:val="00AF58DE"/>
    <w:rsid w:val="00B009E1"/>
    <w:rsid w:val="00B0274D"/>
    <w:rsid w:val="00B040FF"/>
    <w:rsid w:val="00B05DD2"/>
    <w:rsid w:val="00B13384"/>
    <w:rsid w:val="00B146F4"/>
    <w:rsid w:val="00B1708A"/>
    <w:rsid w:val="00B320C7"/>
    <w:rsid w:val="00B36D44"/>
    <w:rsid w:val="00B469B9"/>
    <w:rsid w:val="00B47709"/>
    <w:rsid w:val="00B55B7C"/>
    <w:rsid w:val="00B55E7D"/>
    <w:rsid w:val="00B56F34"/>
    <w:rsid w:val="00B57562"/>
    <w:rsid w:val="00B614BB"/>
    <w:rsid w:val="00B62B16"/>
    <w:rsid w:val="00B64472"/>
    <w:rsid w:val="00B71EDB"/>
    <w:rsid w:val="00B726F7"/>
    <w:rsid w:val="00B733FE"/>
    <w:rsid w:val="00B753FD"/>
    <w:rsid w:val="00B75615"/>
    <w:rsid w:val="00B7723C"/>
    <w:rsid w:val="00B82221"/>
    <w:rsid w:val="00B83D35"/>
    <w:rsid w:val="00B87804"/>
    <w:rsid w:val="00B87C33"/>
    <w:rsid w:val="00B90667"/>
    <w:rsid w:val="00B946B4"/>
    <w:rsid w:val="00B95C23"/>
    <w:rsid w:val="00BA0766"/>
    <w:rsid w:val="00BA2FE8"/>
    <w:rsid w:val="00BB18C0"/>
    <w:rsid w:val="00BB2194"/>
    <w:rsid w:val="00BB3818"/>
    <w:rsid w:val="00BC039A"/>
    <w:rsid w:val="00BC0B9D"/>
    <w:rsid w:val="00BC0EFC"/>
    <w:rsid w:val="00BC34B9"/>
    <w:rsid w:val="00BC5321"/>
    <w:rsid w:val="00BC68FE"/>
    <w:rsid w:val="00BD1798"/>
    <w:rsid w:val="00BD2C88"/>
    <w:rsid w:val="00BD74F1"/>
    <w:rsid w:val="00BE1696"/>
    <w:rsid w:val="00BE1C48"/>
    <w:rsid w:val="00BE1E01"/>
    <w:rsid w:val="00BE3AD2"/>
    <w:rsid w:val="00BE7397"/>
    <w:rsid w:val="00BF0028"/>
    <w:rsid w:val="00BF33A2"/>
    <w:rsid w:val="00BF65C7"/>
    <w:rsid w:val="00BF6E31"/>
    <w:rsid w:val="00C02B3F"/>
    <w:rsid w:val="00C0345F"/>
    <w:rsid w:val="00C03F6B"/>
    <w:rsid w:val="00C06164"/>
    <w:rsid w:val="00C07922"/>
    <w:rsid w:val="00C10C71"/>
    <w:rsid w:val="00C122AA"/>
    <w:rsid w:val="00C169EE"/>
    <w:rsid w:val="00C20DB9"/>
    <w:rsid w:val="00C24A34"/>
    <w:rsid w:val="00C24B65"/>
    <w:rsid w:val="00C2780D"/>
    <w:rsid w:val="00C34134"/>
    <w:rsid w:val="00C4387C"/>
    <w:rsid w:val="00C4517D"/>
    <w:rsid w:val="00C46DF2"/>
    <w:rsid w:val="00C500DC"/>
    <w:rsid w:val="00C5120A"/>
    <w:rsid w:val="00C53228"/>
    <w:rsid w:val="00C56233"/>
    <w:rsid w:val="00C60422"/>
    <w:rsid w:val="00C63170"/>
    <w:rsid w:val="00C66183"/>
    <w:rsid w:val="00C67713"/>
    <w:rsid w:val="00C730A7"/>
    <w:rsid w:val="00C8082C"/>
    <w:rsid w:val="00C864D4"/>
    <w:rsid w:val="00C86B4D"/>
    <w:rsid w:val="00C9114A"/>
    <w:rsid w:val="00C92039"/>
    <w:rsid w:val="00C93269"/>
    <w:rsid w:val="00C94C13"/>
    <w:rsid w:val="00C96CA5"/>
    <w:rsid w:val="00CA08EA"/>
    <w:rsid w:val="00CA1BCD"/>
    <w:rsid w:val="00CB08F4"/>
    <w:rsid w:val="00CB0A6C"/>
    <w:rsid w:val="00CB6B75"/>
    <w:rsid w:val="00CB6C85"/>
    <w:rsid w:val="00CC022C"/>
    <w:rsid w:val="00CC1F5C"/>
    <w:rsid w:val="00CC3D4A"/>
    <w:rsid w:val="00CD33D5"/>
    <w:rsid w:val="00CE09B3"/>
    <w:rsid w:val="00CE34F0"/>
    <w:rsid w:val="00CE6E1D"/>
    <w:rsid w:val="00CF05F3"/>
    <w:rsid w:val="00CF0FA6"/>
    <w:rsid w:val="00CF4AC1"/>
    <w:rsid w:val="00CF6255"/>
    <w:rsid w:val="00CF65BA"/>
    <w:rsid w:val="00D010AE"/>
    <w:rsid w:val="00D0210C"/>
    <w:rsid w:val="00D05BA2"/>
    <w:rsid w:val="00D12FFE"/>
    <w:rsid w:val="00D13438"/>
    <w:rsid w:val="00D2019F"/>
    <w:rsid w:val="00D21FC6"/>
    <w:rsid w:val="00D23ABC"/>
    <w:rsid w:val="00D32B84"/>
    <w:rsid w:val="00D32D26"/>
    <w:rsid w:val="00D33DE1"/>
    <w:rsid w:val="00D3491A"/>
    <w:rsid w:val="00D411B2"/>
    <w:rsid w:val="00D413D9"/>
    <w:rsid w:val="00D42F5C"/>
    <w:rsid w:val="00D556C0"/>
    <w:rsid w:val="00D56666"/>
    <w:rsid w:val="00D63523"/>
    <w:rsid w:val="00D6419C"/>
    <w:rsid w:val="00D67D5C"/>
    <w:rsid w:val="00D72D45"/>
    <w:rsid w:val="00D74D4A"/>
    <w:rsid w:val="00D83F4E"/>
    <w:rsid w:val="00D842DB"/>
    <w:rsid w:val="00D93F83"/>
    <w:rsid w:val="00DA4C2C"/>
    <w:rsid w:val="00DA5CEE"/>
    <w:rsid w:val="00DB22AD"/>
    <w:rsid w:val="00DB558A"/>
    <w:rsid w:val="00DB5835"/>
    <w:rsid w:val="00DB6346"/>
    <w:rsid w:val="00DB66D6"/>
    <w:rsid w:val="00DB678C"/>
    <w:rsid w:val="00DC19C0"/>
    <w:rsid w:val="00DC2DF4"/>
    <w:rsid w:val="00DC5E90"/>
    <w:rsid w:val="00DC795C"/>
    <w:rsid w:val="00DD0D2F"/>
    <w:rsid w:val="00DD1E9E"/>
    <w:rsid w:val="00DD2424"/>
    <w:rsid w:val="00DD2C83"/>
    <w:rsid w:val="00DD33C5"/>
    <w:rsid w:val="00DD38F3"/>
    <w:rsid w:val="00DD48CB"/>
    <w:rsid w:val="00DD6AD9"/>
    <w:rsid w:val="00DE2381"/>
    <w:rsid w:val="00DE5545"/>
    <w:rsid w:val="00E0049A"/>
    <w:rsid w:val="00E05E5E"/>
    <w:rsid w:val="00E05EC2"/>
    <w:rsid w:val="00E06AC7"/>
    <w:rsid w:val="00E077DD"/>
    <w:rsid w:val="00E07DE7"/>
    <w:rsid w:val="00E10AD0"/>
    <w:rsid w:val="00E11EE4"/>
    <w:rsid w:val="00E131A9"/>
    <w:rsid w:val="00E16D13"/>
    <w:rsid w:val="00E234DE"/>
    <w:rsid w:val="00E26498"/>
    <w:rsid w:val="00E26E92"/>
    <w:rsid w:val="00E30A37"/>
    <w:rsid w:val="00E33287"/>
    <w:rsid w:val="00E35CC2"/>
    <w:rsid w:val="00E36A19"/>
    <w:rsid w:val="00E4358F"/>
    <w:rsid w:val="00E437E5"/>
    <w:rsid w:val="00E4505E"/>
    <w:rsid w:val="00E452C0"/>
    <w:rsid w:val="00E47AF3"/>
    <w:rsid w:val="00E54F16"/>
    <w:rsid w:val="00E558FA"/>
    <w:rsid w:val="00E56726"/>
    <w:rsid w:val="00E62DFD"/>
    <w:rsid w:val="00E64852"/>
    <w:rsid w:val="00E768C8"/>
    <w:rsid w:val="00E8047A"/>
    <w:rsid w:val="00E84EA6"/>
    <w:rsid w:val="00E8773D"/>
    <w:rsid w:val="00E92BD9"/>
    <w:rsid w:val="00E93103"/>
    <w:rsid w:val="00E941A4"/>
    <w:rsid w:val="00EB2431"/>
    <w:rsid w:val="00EB5BB7"/>
    <w:rsid w:val="00EB5E75"/>
    <w:rsid w:val="00EC02DB"/>
    <w:rsid w:val="00EC537B"/>
    <w:rsid w:val="00EC5777"/>
    <w:rsid w:val="00ED1CB7"/>
    <w:rsid w:val="00ED6344"/>
    <w:rsid w:val="00ED76FD"/>
    <w:rsid w:val="00EE1217"/>
    <w:rsid w:val="00EE187F"/>
    <w:rsid w:val="00EE2C7B"/>
    <w:rsid w:val="00EE393E"/>
    <w:rsid w:val="00EE550C"/>
    <w:rsid w:val="00EE5A48"/>
    <w:rsid w:val="00EF2B9E"/>
    <w:rsid w:val="00EF5DD5"/>
    <w:rsid w:val="00EF70F9"/>
    <w:rsid w:val="00EF7649"/>
    <w:rsid w:val="00F00C2C"/>
    <w:rsid w:val="00F0135E"/>
    <w:rsid w:val="00F022BE"/>
    <w:rsid w:val="00F02BB8"/>
    <w:rsid w:val="00F03A54"/>
    <w:rsid w:val="00F10C75"/>
    <w:rsid w:val="00F12090"/>
    <w:rsid w:val="00F1571A"/>
    <w:rsid w:val="00F2595A"/>
    <w:rsid w:val="00F27A9D"/>
    <w:rsid w:val="00F357A5"/>
    <w:rsid w:val="00F4132B"/>
    <w:rsid w:val="00F45C2F"/>
    <w:rsid w:val="00F463CF"/>
    <w:rsid w:val="00F539B4"/>
    <w:rsid w:val="00F5451A"/>
    <w:rsid w:val="00F604EC"/>
    <w:rsid w:val="00F609AD"/>
    <w:rsid w:val="00F63110"/>
    <w:rsid w:val="00F639B5"/>
    <w:rsid w:val="00F67724"/>
    <w:rsid w:val="00F7207F"/>
    <w:rsid w:val="00F73E68"/>
    <w:rsid w:val="00F776DA"/>
    <w:rsid w:val="00F81C56"/>
    <w:rsid w:val="00F83CE6"/>
    <w:rsid w:val="00F84258"/>
    <w:rsid w:val="00F857B6"/>
    <w:rsid w:val="00F913BE"/>
    <w:rsid w:val="00F91740"/>
    <w:rsid w:val="00F91821"/>
    <w:rsid w:val="00F91868"/>
    <w:rsid w:val="00F9252F"/>
    <w:rsid w:val="00F96822"/>
    <w:rsid w:val="00FA1B5F"/>
    <w:rsid w:val="00FA6D9E"/>
    <w:rsid w:val="00FA7450"/>
    <w:rsid w:val="00FB0C22"/>
    <w:rsid w:val="00FB36A2"/>
    <w:rsid w:val="00FB6EEA"/>
    <w:rsid w:val="00FB7F83"/>
    <w:rsid w:val="00FC1E12"/>
    <w:rsid w:val="00FD3D41"/>
    <w:rsid w:val="00FE1149"/>
    <w:rsid w:val="00FE1A90"/>
    <w:rsid w:val="00FE3977"/>
    <w:rsid w:val="00FE43C0"/>
    <w:rsid w:val="00FE783F"/>
    <w:rsid w:val="00FF00A3"/>
    <w:rsid w:val="00FF25A4"/>
    <w:rsid w:val="00FF4821"/>
    <w:rsid w:val="00FF5755"/>
    <w:rsid w:val="234BA68F"/>
    <w:rsid w:val="29D2EF6B"/>
    <w:rsid w:val="394F0F12"/>
    <w:rsid w:val="4CD0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8ACA1"/>
  <w15:docId w15:val="{FC0A2900-C2D0-468F-99B8-57BD42F7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link w:val="Heading1Char"/>
    <w:qFormat/>
    <w:rsid w:val="00301561"/>
    <w:pPr>
      <w:numPr>
        <w:numId w:val="1"/>
      </w:numPr>
      <w:spacing w:before="100" w:beforeAutospacing="1" w:after="100" w:afterAutospacing="1"/>
      <w:outlineLvl w:val="0"/>
    </w:pPr>
    <w:rPr>
      <w:sz w:val="22"/>
    </w:rPr>
  </w:style>
  <w:style w:type="paragraph" w:styleId="Heading2">
    <w:name w:val="heading 2"/>
    <w:basedOn w:val="Heading1"/>
    <w:next w:val="Heading1"/>
    <w:link w:val="Heading2Char"/>
    <w:qFormat/>
    <w:rsid w:val="00301561"/>
    <w:pPr>
      <w:numPr>
        <w:ilvl w:val="1"/>
      </w:numPr>
      <w:outlineLvl w:val="1"/>
    </w:pPr>
  </w:style>
  <w:style w:type="paragraph" w:styleId="Heading3">
    <w:name w:val="heading 3"/>
    <w:basedOn w:val="Heading2"/>
    <w:next w:val="Heading1"/>
    <w:link w:val="Heading3Char"/>
    <w:qFormat/>
    <w:rsid w:val="00301561"/>
    <w:pPr>
      <w:numPr>
        <w:ilvl w:val="0"/>
        <w:numId w:val="0"/>
      </w:numPr>
      <w:contextualSpacing/>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2090"/>
    <w:rPr>
      <w:sz w:val="22"/>
    </w:rPr>
  </w:style>
  <w:style w:type="character" w:customStyle="1" w:styleId="Heading3Char">
    <w:name w:val="Heading 3 Char"/>
    <w:basedOn w:val="DefaultParagraphFont"/>
    <w:link w:val="Heading3"/>
    <w:rsid w:val="00F12090"/>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link w:val="DefaultTextChar"/>
    <w:rPr>
      <w:sz w:val="24"/>
    </w:rPr>
  </w:style>
  <w:style w:type="paragraph" w:styleId="Header">
    <w:name w:val="header"/>
    <w:basedOn w:val="Normal"/>
    <w:rsid w:val="00EE187F"/>
    <w:pPr>
      <w:tabs>
        <w:tab w:val="center" w:pos="4320"/>
        <w:tab w:val="right" w:pos="8640"/>
      </w:tabs>
    </w:pPr>
  </w:style>
  <w:style w:type="character" w:customStyle="1" w:styleId="InitialStyle">
    <w:name w:val="InitialStyle"/>
    <w:rsid w:val="00EE187F"/>
    <w:rPr>
      <w:rFonts w:ascii="Times New Roman" w:hAnsi="Times New Roman"/>
      <w:color w:val="auto"/>
      <w:spacing w:val="0"/>
      <w:sz w:val="22"/>
    </w:rPr>
  </w:style>
  <w:style w:type="character" w:styleId="CommentReference">
    <w:name w:val="annotation reference"/>
    <w:semiHidden/>
    <w:rsid w:val="006E734E"/>
    <w:rPr>
      <w:sz w:val="16"/>
      <w:szCs w:val="16"/>
    </w:rPr>
  </w:style>
  <w:style w:type="paragraph" w:styleId="CommentText">
    <w:name w:val="annotation text"/>
    <w:basedOn w:val="Normal"/>
    <w:link w:val="CommentTextChar"/>
    <w:semiHidden/>
    <w:rsid w:val="006E734E"/>
  </w:style>
  <w:style w:type="character" w:customStyle="1" w:styleId="CommentTextChar">
    <w:name w:val="Comment Text Char"/>
    <w:basedOn w:val="DefaultParagraphFont"/>
    <w:link w:val="CommentText"/>
    <w:semiHidden/>
    <w:rsid w:val="00F12090"/>
  </w:style>
  <w:style w:type="paragraph" w:styleId="CommentSubject">
    <w:name w:val="annotation subject"/>
    <w:basedOn w:val="CommentText"/>
    <w:next w:val="CommentText"/>
    <w:semiHidden/>
    <w:rsid w:val="006E734E"/>
    <w:rPr>
      <w:b/>
      <w:bCs/>
    </w:rPr>
  </w:style>
  <w:style w:type="paragraph" w:styleId="BalloonText">
    <w:name w:val="Balloon Text"/>
    <w:basedOn w:val="Normal"/>
    <w:semiHidden/>
    <w:rsid w:val="006E734E"/>
    <w:rPr>
      <w:rFonts w:ascii="Tahoma" w:hAnsi="Tahoma" w:cs="Tahoma"/>
      <w:sz w:val="16"/>
      <w:szCs w:val="16"/>
    </w:rPr>
  </w:style>
  <w:style w:type="paragraph" w:styleId="DocumentMap">
    <w:name w:val="Document Map"/>
    <w:basedOn w:val="Normal"/>
    <w:semiHidden/>
    <w:rsid w:val="006E734E"/>
    <w:pPr>
      <w:shd w:val="clear" w:color="auto" w:fill="000080"/>
    </w:pPr>
    <w:rPr>
      <w:rFonts w:ascii="Tahoma" w:hAnsi="Tahoma" w:cs="Tahoma"/>
    </w:rPr>
  </w:style>
  <w:style w:type="character" w:styleId="Hyperlink">
    <w:name w:val="Hyperlink"/>
    <w:uiPriority w:val="99"/>
    <w:rsid w:val="004140D5"/>
    <w:rPr>
      <w:color w:val="0000FF"/>
      <w:u w:val="single"/>
    </w:rPr>
  </w:style>
  <w:style w:type="paragraph" w:styleId="NormalWeb">
    <w:name w:val="Normal (Web)"/>
    <w:basedOn w:val="Normal"/>
    <w:rsid w:val="00081B11"/>
    <w:pPr>
      <w:spacing w:before="100" w:beforeAutospacing="1" w:after="100" w:afterAutospacing="1"/>
    </w:pPr>
    <w:rPr>
      <w:sz w:val="24"/>
      <w:szCs w:val="24"/>
    </w:rPr>
  </w:style>
  <w:style w:type="paragraph" w:customStyle="1" w:styleId="011">
    <w:name w:val="0 1.1"/>
    <w:basedOn w:val="Normal"/>
    <w:rsid w:val="00081B11"/>
    <w:pPr>
      <w:widowControl w:val="0"/>
      <w:tabs>
        <w:tab w:val="left" w:pos="1440"/>
        <w:tab w:val="right" w:pos="10080"/>
      </w:tabs>
      <w:ind w:left="1440" w:hanging="720"/>
      <w:jc w:val="both"/>
    </w:pPr>
    <w:rPr>
      <w:color w:val="000000"/>
      <w:sz w:val="24"/>
    </w:rPr>
  </w:style>
  <w:style w:type="paragraph" w:customStyle="1" w:styleId="Default">
    <w:name w:val="Default"/>
    <w:rsid w:val="00081B11"/>
    <w:pPr>
      <w:autoSpaceDE w:val="0"/>
      <w:autoSpaceDN w:val="0"/>
      <w:adjustRightInd w:val="0"/>
    </w:pPr>
    <w:rPr>
      <w:color w:val="000000"/>
      <w:sz w:val="24"/>
      <w:szCs w:val="24"/>
    </w:rPr>
  </w:style>
  <w:style w:type="character" w:styleId="FollowedHyperlink">
    <w:name w:val="FollowedHyperlink"/>
    <w:rsid w:val="00064824"/>
    <w:rPr>
      <w:color w:val="800080"/>
      <w:u w:val="single"/>
    </w:rPr>
  </w:style>
  <w:style w:type="table" w:styleId="TableElegant">
    <w:name w:val="Table Elegant"/>
    <w:basedOn w:val="TableNormal"/>
    <w:rsid w:val="00A314DE"/>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E93103"/>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tyleMasterFormat">
    <w:name w:val="Table Style MasterFormat"/>
    <w:basedOn w:val="TableClassic1"/>
    <w:rsid w:val="004468A4"/>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IAAgreementBodyText">
    <w:name w:val="AIA Agreement Body Text"/>
    <w:link w:val="AIAAgreementBodyTextChar"/>
    <w:rsid w:val="002C7509"/>
    <w:pPr>
      <w:tabs>
        <w:tab w:val="left" w:pos="720"/>
      </w:tabs>
    </w:pPr>
  </w:style>
  <w:style w:type="character" w:customStyle="1" w:styleId="AIAAgreementBodyTextChar">
    <w:name w:val="AIA Agreement Body Text Char"/>
    <w:link w:val="AIAAgreementBodyText"/>
    <w:rsid w:val="002C7509"/>
    <w:rPr>
      <w:lang w:val="en-US" w:eastAsia="en-US" w:bidi="ar-SA"/>
    </w:rPr>
  </w:style>
  <w:style w:type="character" w:customStyle="1" w:styleId="AIAParagraphNumber">
    <w:name w:val="AIA Paragraph Number"/>
    <w:rsid w:val="002C7509"/>
    <w:rPr>
      <w:rFonts w:ascii="Arial Narrow" w:hAnsi="Arial Narrow" w:hint="default"/>
      <w:b/>
      <w:bCs w:val="0"/>
      <w:sz w:val="20"/>
    </w:rPr>
  </w:style>
  <w:style w:type="paragraph" w:customStyle="1" w:styleId="AIASubheading">
    <w:name w:val="AIA Subheading"/>
    <w:basedOn w:val="AIAAgreementBodyText"/>
    <w:next w:val="AIAAgreementBodyText"/>
    <w:rsid w:val="002C7509"/>
    <w:pPr>
      <w:keepNext/>
      <w:keepLines/>
    </w:pPr>
    <w:rPr>
      <w:rFonts w:ascii="Arial Narrow" w:hAnsi="Arial Narrow"/>
      <w:b/>
      <w:bCs/>
    </w:rPr>
  </w:style>
  <w:style w:type="paragraph" w:styleId="TOC1">
    <w:name w:val="toc 1"/>
    <w:basedOn w:val="Normal"/>
    <w:next w:val="Normal"/>
    <w:autoRedefine/>
    <w:uiPriority w:val="39"/>
    <w:rsid w:val="00C03F6B"/>
    <w:pPr>
      <w:tabs>
        <w:tab w:val="left" w:pos="720"/>
        <w:tab w:val="right" w:leader="dot" w:pos="9350"/>
      </w:tabs>
      <w:spacing w:after="60"/>
      <w:ind w:left="360"/>
    </w:pPr>
  </w:style>
  <w:style w:type="paragraph" w:styleId="TOC2">
    <w:name w:val="toc 2"/>
    <w:basedOn w:val="Normal"/>
    <w:next w:val="Normal"/>
    <w:autoRedefine/>
    <w:uiPriority w:val="39"/>
    <w:rsid w:val="003F599E"/>
    <w:pPr>
      <w:spacing w:after="100"/>
      <w:ind w:left="200"/>
    </w:pPr>
  </w:style>
  <w:style w:type="paragraph" w:styleId="TOC3">
    <w:name w:val="toc 3"/>
    <w:basedOn w:val="Normal"/>
    <w:next w:val="Normal"/>
    <w:autoRedefine/>
    <w:uiPriority w:val="39"/>
    <w:rsid w:val="003F599E"/>
    <w:pPr>
      <w:spacing w:after="100"/>
      <w:ind w:left="400"/>
    </w:pPr>
  </w:style>
  <w:style w:type="paragraph" w:styleId="TOC4">
    <w:name w:val="toc 4"/>
    <w:basedOn w:val="Normal"/>
    <w:next w:val="Normal"/>
    <w:autoRedefine/>
    <w:uiPriority w:val="39"/>
    <w:unhideWhenUsed/>
    <w:rsid w:val="00A07298"/>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07298"/>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07298"/>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07298"/>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0729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07298"/>
    <w:pPr>
      <w:spacing w:after="100" w:line="276" w:lineRule="auto"/>
      <w:ind w:left="1760"/>
    </w:pPr>
    <w:rPr>
      <w:rFonts w:asciiTheme="minorHAnsi" w:eastAsiaTheme="minorEastAsia" w:hAnsiTheme="minorHAnsi" w:cstheme="minorBidi"/>
      <w:sz w:val="22"/>
      <w:szCs w:val="22"/>
    </w:rPr>
  </w:style>
  <w:style w:type="table" w:styleId="TableGrid">
    <w:name w:val="Table Grid"/>
    <w:basedOn w:val="TableNormal"/>
    <w:rsid w:val="0066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AC41E1"/>
    <w:rPr>
      <w:sz w:val="24"/>
    </w:rPr>
  </w:style>
  <w:style w:type="paragraph" w:styleId="ListParagraph">
    <w:name w:val="List Paragraph"/>
    <w:basedOn w:val="Normal"/>
    <w:uiPriority w:val="34"/>
    <w:qFormat/>
    <w:rsid w:val="005A2485"/>
    <w:pPr>
      <w:ind w:left="720"/>
      <w:contextualSpacing/>
    </w:pPr>
  </w:style>
  <w:style w:type="character" w:customStyle="1" w:styleId="Heading1Char">
    <w:name w:val="Heading 1 Char"/>
    <w:basedOn w:val="DefaultParagraphFont"/>
    <w:link w:val="Heading1"/>
    <w:rsid w:val="00D12FFE"/>
    <w:rPr>
      <w:sz w:val="22"/>
    </w:rPr>
  </w:style>
  <w:style w:type="character" w:customStyle="1" w:styleId="headnote1">
    <w:name w:val="headnote1"/>
    <w:basedOn w:val="DefaultParagraphFont"/>
    <w:rsid w:val="0082221C"/>
    <w:rPr>
      <w:b/>
      <w:bCs/>
    </w:rPr>
  </w:style>
  <w:style w:type="paragraph" w:styleId="FootnoteText">
    <w:name w:val="footnote text"/>
    <w:basedOn w:val="Normal"/>
    <w:link w:val="FootnoteTextChar"/>
    <w:uiPriority w:val="99"/>
    <w:rsid w:val="00A12C58"/>
  </w:style>
  <w:style w:type="character" w:customStyle="1" w:styleId="FootnoteTextChar">
    <w:name w:val="Footnote Text Char"/>
    <w:basedOn w:val="DefaultParagraphFont"/>
    <w:link w:val="FootnoteText"/>
    <w:uiPriority w:val="99"/>
    <w:rsid w:val="00A12C58"/>
  </w:style>
  <w:style w:type="character" w:styleId="FootnoteReference">
    <w:name w:val="footnote reference"/>
    <w:basedOn w:val="DefaultParagraphFont"/>
    <w:uiPriority w:val="99"/>
    <w:rsid w:val="00A12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content/pkg/USCODE-2021-title40/pdf/USCODE-2021-title40-subtitleII-partA-chap37-sec3702.pdf" TargetMode="External"/><Relationship Id="rId18" Type="http://schemas.openxmlformats.org/officeDocument/2006/relationships/hyperlink" Target="https://uscode.house.gov/view.xhtml?edition=prelim&amp;req=granuleid%3AUSC-prelim-title33-section1318&amp;num=0" TargetMode="External"/><Relationship Id="rId26" Type="http://schemas.openxmlformats.org/officeDocument/2006/relationships/hyperlink" Target="https://www.dol.gov/agencies/oasam/regulatory/statutes/title-vi-civil-rights-act-of-1964" TargetMode="External"/><Relationship Id="rId39" Type="http://schemas.openxmlformats.org/officeDocument/2006/relationships/hyperlink" Target="https://www.ecfr.gov/current/title-2/subtitle-A/chapter-I/part-180/subpart-I/section-180.995" TargetMode="External"/><Relationship Id="rId21" Type="http://schemas.openxmlformats.org/officeDocument/2006/relationships/hyperlink" Target="http://uscode.house.gov/view.xhtml?req=(title:41%20section:4712%20edition:prelim)" TargetMode="External"/><Relationship Id="rId34" Type="http://schemas.openxmlformats.org/officeDocument/2006/relationships/hyperlink" Target="https://www.govinfo.gov/content/pkg/USCODE-2009-title41/pdf/USCODE-2009-title41-chap10.pdf" TargetMode="External"/><Relationship Id="rId42" Type="http://schemas.openxmlformats.org/officeDocument/2006/relationships/hyperlink" Target="https://www.ecfr.gov/current/title-2/subtitle-A/chapter-I/part-180/subpart-I/section-180.935"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info.gov/link/uscode/33/1251" TargetMode="External"/><Relationship Id="rId29" Type="http://schemas.openxmlformats.org/officeDocument/2006/relationships/hyperlink" Target="https://www.hud.gov/sites/dfiles/FHEO/documents/fairhousingac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USCODE-2021-title40/pdf/USCODE-2021-title40-subtitleII-partA-chap37-sec3704.pdf" TargetMode="External"/><Relationship Id="rId24" Type="http://schemas.openxmlformats.org/officeDocument/2006/relationships/hyperlink" Target="https://www.ecfr.gov/current/title-40/part-247" TargetMode="External"/><Relationship Id="rId32" Type="http://schemas.openxmlformats.org/officeDocument/2006/relationships/hyperlink" Target="https://www.ada.gov/law-and-regs/ada/" TargetMode="External"/><Relationship Id="rId37" Type="http://schemas.openxmlformats.org/officeDocument/2006/relationships/hyperlink" Target="https://www.ecfr.gov/current/title-2/subtitle-A/chapter-I/part-180" TargetMode="External"/><Relationship Id="rId40" Type="http://schemas.openxmlformats.org/officeDocument/2006/relationships/hyperlink" Target="https://www.ecfr.gov/current/title-2/subtitle-A/chapter-I/part-180/subpart-I/section-180.905"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info.gov/link/uscode/42/7401" TargetMode="External"/><Relationship Id="rId23" Type="http://schemas.openxmlformats.org/officeDocument/2006/relationships/hyperlink" Target="https://www.govinfo.gov/content/pkg/COMPS-893/pdf/COMPS-893.pdf" TargetMode="External"/><Relationship Id="rId28" Type="http://schemas.openxmlformats.org/officeDocument/2006/relationships/hyperlink" Target="https://www.ecfr.gov/current/title-31/subtitle-A/part-22" TargetMode="External"/><Relationship Id="rId36" Type="http://schemas.openxmlformats.org/officeDocument/2006/relationships/hyperlink" Target="https://www.federalregister.gov/documents/2009/10/06/E9-24203/federal-leadership-on-reducing-text-messaging-while-driving" TargetMode="External"/><Relationship Id="rId10" Type="http://schemas.openxmlformats.org/officeDocument/2006/relationships/hyperlink" Target="https://www.govinfo.gov/content/pkg/USCODE-2021-title40/pdf/USCODE-2021-title40-subtitleII-partA-chap37-sec3702.pdf" TargetMode="External"/><Relationship Id="rId19" Type="http://schemas.openxmlformats.org/officeDocument/2006/relationships/hyperlink" Target="https://www.epa.gov/rcra/resource-conservation-and-recovery-act-rcra-overview" TargetMode="External"/><Relationship Id="rId31" Type="http://schemas.openxmlformats.org/officeDocument/2006/relationships/hyperlink" Target="https://www.dol.gov/agencies/oasam/regulatory/statutes/age-discrimination-ac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fr.gov/current/title-41/subtitle-B/chapter-60/part-60-1/subpart-A" TargetMode="External"/><Relationship Id="rId14" Type="http://schemas.openxmlformats.org/officeDocument/2006/relationships/hyperlink" Target="https://www.govinfo.gov/content/pkg/USCODE-2021-title40/pdf/USCODE-2021-title40-subtitleII-partA-chap37-sec3704.pdf" TargetMode="External"/><Relationship Id="rId22" Type="http://schemas.openxmlformats.org/officeDocument/2006/relationships/hyperlink" Target="https://www.ecfr.gov/current/title-2/subtitle-A/chapter-II/part-200/subpart-D/subject-group-ECFR45ddd4419ad436d/section-200.322" TargetMode="External"/><Relationship Id="rId27" Type="http://schemas.openxmlformats.org/officeDocument/2006/relationships/hyperlink" Target="https://www.govinfo.gov/content/pkg/USCODE-2010-title42/pdf/USCODE-2010-title42-chap21-subchapV.pdf" TargetMode="External"/><Relationship Id="rId30" Type="http://schemas.openxmlformats.org/officeDocument/2006/relationships/hyperlink" Target="https://www.dol.gov/agencies/oasam/centers-offices/civil-rights-center/statutes/section-504-rehabilitation-act-of-1973" TargetMode="External"/><Relationship Id="rId35" Type="http://schemas.openxmlformats.org/officeDocument/2006/relationships/hyperlink" Target="https://www.govinfo.gov/content/pkg/FR-1997-04-18/pdf/97-10331.pdf" TargetMode="External"/><Relationship Id="rId43" Type="http://schemas.openxmlformats.org/officeDocument/2006/relationships/hyperlink" Target="https://www.ecfr.gov/current/title-2/subtitle-A/chapter-II/part-200/subpart-C/section-200.216" TargetMode="External"/><Relationship Id="rId8" Type="http://schemas.openxmlformats.org/officeDocument/2006/relationships/hyperlink" Target="https://www.congress.gov/117/plaws/publ2/PLAW-117publ2.pdf" TargetMode="External"/><Relationship Id="rId3" Type="http://schemas.openxmlformats.org/officeDocument/2006/relationships/styles" Target="styles.xml"/><Relationship Id="rId12" Type="http://schemas.openxmlformats.org/officeDocument/2006/relationships/hyperlink" Target="https://www.ecfr.gov/current/title-29/subtitle-A/part-5" TargetMode="External"/><Relationship Id="rId17" Type="http://schemas.openxmlformats.org/officeDocument/2006/relationships/hyperlink" Target="https://www.govinfo.gov/content/pkg/USCODE-2021-title33/pdf/USCODE-2021-title33-chap26-subchapV-sec1368.pdf" TargetMode="External"/><Relationship Id="rId25" Type="http://schemas.openxmlformats.org/officeDocument/2006/relationships/hyperlink" Target="https://www.ecfr.gov/current/title-2/subtitle-A/chapter-II/part-200/subpart-D/subject-group-ECFR45ddd4419ad436d/section-200.323" TargetMode="External"/><Relationship Id="rId33" Type="http://schemas.openxmlformats.org/officeDocument/2006/relationships/hyperlink" Target="https://www.ecfr.gov/current/title-31/subtitle-A/part-21" TargetMode="External"/><Relationship Id="rId38" Type="http://schemas.openxmlformats.org/officeDocument/2006/relationships/hyperlink" Target="https://www.ecfr.gov/current/title-2/subtitle-B/chapter-XXX/part-3000" TargetMode="External"/><Relationship Id="rId46" Type="http://schemas.openxmlformats.org/officeDocument/2006/relationships/fontTable" Target="fontTable.xml"/><Relationship Id="rId20" Type="http://schemas.openxmlformats.org/officeDocument/2006/relationships/hyperlink" Target="https://www.epa.gov/enforcement/waste-chemical-and-cleanup-enforcement" TargetMode="External"/><Relationship Id="rId41" Type="http://schemas.openxmlformats.org/officeDocument/2006/relationships/hyperlink" Target="https://www.ecfr.gov/current/title-2/subtitle-A/chapter-I/part-180/subpart-I/section-180.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6CB4-71EE-4B71-BCE1-2DD69EA4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4138</Words>
  <Characters>23593</Characters>
  <Application>Microsoft Office Word</Application>
  <DocSecurity>0</DocSecurity>
  <Lines>196</Lines>
  <Paragraphs>55</Paragraphs>
  <ScaleCrop>false</ScaleCrop>
  <Company>State of Maine</Company>
  <LinksUpToDate>false</LinksUpToDate>
  <CharactersWithSpaces>27676</CharactersWithSpaces>
  <SharedDoc>false</SharedDoc>
  <HLinks>
    <vt:vector size="216" baseType="variant">
      <vt:variant>
        <vt:i4>589832</vt:i4>
      </vt:variant>
      <vt:variant>
        <vt:i4>105</vt:i4>
      </vt:variant>
      <vt:variant>
        <vt:i4>0</vt:i4>
      </vt:variant>
      <vt:variant>
        <vt:i4>5</vt:i4>
      </vt:variant>
      <vt:variant>
        <vt:lpwstr>https://www.ecfr.gov/current/title-2/subtitle-A/chapter-II/part-200/subpart-C/section-200.216</vt:lpwstr>
      </vt:variant>
      <vt:variant>
        <vt:lpwstr/>
      </vt:variant>
      <vt:variant>
        <vt:i4>1376331</vt:i4>
      </vt:variant>
      <vt:variant>
        <vt:i4>102</vt:i4>
      </vt:variant>
      <vt:variant>
        <vt:i4>0</vt:i4>
      </vt:variant>
      <vt:variant>
        <vt:i4>5</vt:i4>
      </vt:variant>
      <vt:variant>
        <vt:lpwstr>https://www.ecfr.gov/current/title-2/subtitle-A/chapter-I/part-180/subpart-I/section-180.935</vt:lpwstr>
      </vt:variant>
      <vt:variant>
        <vt:lpwstr/>
      </vt:variant>
      <vt:variant>
        <vt:i4>1048652</vt:i4>
      </vt:variant>
      <vt:variant>
        <vt:i4>99</vt:i4>
      </vt:variant>
      <vt:variant>
        <vt:i4>0</vt:i4>
      </vt:variant>
      <vt:variant>
        <vt:i4>5</vt:i4>
      </vt:variant>
      <vt:variant>
        <vt:lpwstr>https://www.ecfr.gov/current/title-2/subtitle-A/chapter-I/part-180/subpart-I/section-180.940</vt:lpwstr>
      </vt:variant>
      <vt:variant>
        <vt:lpwstr/>
      </vt:variant>
      <vt:variant>
        <vt:i4>1376328</vt:i4>
      </vt:variant>
      <vt:variant>
        <vt:i4>96</vt:i4>
      </vt:variant>
      <vt:variant>
        <vt:i4>0</vt:i4>
      </vt:variant>
      <vt:variant>
        <vt:i4>5</vt:i4>
      </vt:variant>
      <vt:variant>
        <vt:lpwstr>https://www.ecfr.gov/current/title-2/subtitle-A/chapter-I/part-180/subpart-I/section-180.905</vt:lpwstr>
      </vt:variant>
      <vt:variant>
        <vt:lpwstr/>
      </vt:variant>
      <vt:variant>
        <vt:i4>1376321</vt:i4>
      </vt:variant>
      <vt:variant>
        <vt:i4>93</vt:i4>
      </vt:variant>
      <vt:variant>
        <vt:i4>0</vt:i4>
      </vt:variant>
      <vt:variant>
        <vt:i4>5</vt:i4>
      </vt:variant>
      <vt:variant>
        <vt:lpwstr>https://www.ecfr.gov/current/title-2/subtitle-A/chapter-I/part-180/subpart-I/section-180.995</vt:lpwstr>
      </vt:variant>
      <vt:variant>
        <vt:lpwstr/>
      </vt:variant>
      <vt:variant>
        <vt:i4>1572869</vt:i4>
      </vt:variant>
      <vt:variant>
        <vt:i4>90</vt:i4>
      </vt:variant>
      <vt:variant>
        <vt:i4>0</vt:i4>
      </vt:variant>
      <vt:variant>
        <vt:i4>5</vt:i4>
      </vt:variant>
      <vt:variant>
        <vt:lpwstr>https://www.ecfr.gov/current/title-2/subtitle-B/chapter-XXX/part-3000</vt:lpwstr>
      </vt:variant>
      <vt:variant>
        <vt:lpwstr/>
      </vt:variant>
      <vt:variant>
        <vt:i4>6422631</vt:i4>
      </vt:variant>
      <vt:variant>
        <vt:i4>87</vt:i4>
      </vt:variant>
      <vt:variant>
        <vt:i4>0</vt:i4>
      </vt:variant>
      <vt:variant>
        <vt:i4>5</vt:i4>
      </vt:variant>
      <vt:variant>
        <vt:lpwstr>https://www.ecfr.gov/current/title-2/subtitle-A/chapter-I/part-180</vt:lpwstr>
      </vt:variant>
      <vt:variant>
        <vt:lpwstr/>
      </vt:variant>
      <vt:variant>
        <vt:i4>589916</vt:i4>
      </vt:variant>
      <vt:variant>
        <vt:i4>84</vt:i4>
      </vt:variant>
      <vt:variant>
        <vt:i4>0</vt:i4>
      </vt:variant>
      <vt:variant>
        <vt:i4>5</vt:i4>
      </vt:variant>
      <vt:variant>
        <vt:lpwstr>https://www.federalregister.gov/documents/2009/10/06/E9-24203/federal-leadership-on-reducing-text-messaging-while-driving</vt:lpwstr>
      </vt:variant>
      <vt:variant>
        <vt:lpwstr/>
      </vt:variant>
      <vt:variant>
        <vt:i4>8126561</vt:i4>
      </vt:variant>
      <vt:variant>
        <vt:i4>81</vt:i4>
      </vt:variant>
      <vt:variant>
        <vt:i4>0</vt:i4>
      </vt:variant>
      <vt:variant>
        <vt:i4>5</vt:i4>
      </vt:variant>
      <vt:variant>
        <vt:lpwstr>https://www.govinfo.gov/content/pkg/FR-1997-04-18/pdf/97-10331.pdf</vt:lpwstr>
      </vt:variant>
      <vt:variant>
        <vt:lpwstr/>
      </vt:variant>
      <vt:variant>
        <vt:i4>3080229</vt:i4>
      </vt:variant>
      <vt:variant>
        <vt:i4>78</vt:i4>
      </vt:variant>
      <vt:variant>
        <vt:i4>0</vt:i4>
      </vt:variant>
      <vt:variant>
        <vt:i4>5</vt:i4>
      </vt:variant>
      <vt:variant>
        <vt:lpwstr>https://www.govinfo.gov/content/pkg/USCODE-2009-title41/pdf/USCODE-2009-title41-chap10.pdf</vt:lpwstr>
      </vt:variant>
      <vt:variant>
        <vt:lpwstr/>
      </vt:variant>
      <vt:variant>
        <vt:i4>6160451</vt:i4>
      </vt:variant>
      <vt:variant>
        <vt:i4>75</vt:i4>
      </vt:variant>
      <vt:variant>
        <vt:i4>0</vt:i4>
      </vt:variant>
      <vt:variant>
        <vt:i4>5</vt:i4>
      </vt:variant>
      <vt:variant>
        <vt:lpwstr>https://www.ecfr.gov/current/title-31/subtitle-A/part-21</vt:lpwstr>
      </vt:variant>
      <vt:variant>
        <vt:lpwstr/>
      </vt:variant>
      <vt:variant>
        <vt:i4>5963793</vt:i4>
      </vt:variant>
      <vt:variant>
        <vt:i4>72</vt:i4>
      </vt:variant>
      <vt:variant>
        <vt:i4>0</vt:i4>
      </vt:variant>
      <vt:variant>
        <vt:i4>5</vt:i4>
      </vt:variant>
      <vt:variant>
        <vt:lpwstr>https://www.ada.gov/law-and-regs/ada/</vt:lpwstr>
      </vt:variant>
      <vt:variant>
        <vt:lpwstr/>
      </vt:variant>
      <vt:variant>
        <vt:i4>4915286</vt:i4>
      </vt:variant>
      <vt:variant>
        <vt:i4>69</vt:i4>
      </vt:variant>
      <vt:variant>
        <vt:i4>0</vt:i4>
      </vt:variant>
      <vt:variant>
        <vt:i4>5</vt:i4>
      </vt:variant>
      <vt:variant>
        <vt:lpwstr>https://www.dol.gov/agencies/oasam/regulatory/statutes/age-discrimination-act</vt:lpwstr>
      </vt:variant>
      <vt:variant>
        <vt:lpwstr/>
      </vt:variant>
      <vt:variant>
        <vt:i4>2293793</vt:i4>
      </vt:variant>
      <vt:variant>
        <vt:i4>66</vt:i4>
      </vt:variant>
      <vt:variant>
        <vt:i4>0</vt:i4>
      </vt:variant>
      <vt:variant>
        <vt:i4>5</vt:i4>
      </vt:variant>
      <vt:variant>
        <vt:lpwstr>https://www.dol.gov/agencies/oasam/centers-offices/civil-rights-center/statutes/section-504-rehabilitation-act-of-1973</vt:lpwstr>
      </vt:variant>
      <vt:variant>
        <vt:lpwstr/>
      </vt:variant>
      <vt:variant>
        <vt:i4>6488107</vt:i4>
      </vt:variant>
      <vt:variant>
        <vt:i4>63</vt:i4>
      </vt:variant>
      <vt:variant>
        <vt:i4>0</vt:i4>
      </vt:variant>
      <vt:variant>
        <vt:i4>5</vt:i4>
      </vt:variant>
      <vt:variant>
        <vt:lpwstr>https://www.hud.gov/sites/dfiles/FHEO/documents/fairhousingact.pdf</vt:lpwstr>
      </vt:variant>
      <vt:variant>
        <vt:lpwstr/>
      </vt:variant>
      <vt:variant>
        <vt:i4>6094915</vt:i4>
      </vt:variant>
      <vt:variant>
        <vt:i4>60</vt:i4>
      </vt:variant>
      <vt:variant>
        <vt:i4>0</vt:i4>
      </vt:variant>
      <vt:variant>
        <vt:i4>5</vt:i4>
      </vt:variant>
      <vt:variant>
        <vt:lpwstr>https://www.ecfr.gov/current/title-31/subtitle-A/part-22</vt:lpwstr>
      </vt:variant>
      <vt:variant>
        <vt:lpwstr/>
      </vt:variant>
      <vt:variant>
        <vt:i4>8060976</vt:i4>
      </vt:variant>
      <vt:variant>
        <vt:i4>57</vt:i4>
      </vt:variant>
      <vt:variant>
        <vt:i4>0</vt:i4>
      </vt:variant>
      <vt:variant>
        <vt:i4>5</vt:i4>
      </vt:variant>
      <vt:variant>
        <vt:lpwstr>https://www.govinfo.gov/content/pkg/USCODE-2010-title42/pdf/USCODE-2010-title42-chap21-subchapV.pdf</vt:lpwstr>
      </vt:variant>
      <vt:variant>
        <vt:lpwstr/>
      </vt:variant>
      <vt:variant>
        <vt:i4>4653130</vt:i4>
      </vt:variant>
      <vt:variant>
        <vt:i4>54</vt:i4>
      </vt:variant>
      <vt:variant>
        <vt:i4>0</vt:i4>
      </vt:variant>
      <vt:variant>
        <vt:i4>5</vt:i4>
      </vt:variant>
      <vt:variant>
        <vt:lpwstr>https://www.dol.gov/agencies/oasam/regulatory/statutes/title-vi-civil-rights-act-of-1964</vt:lpwstr>
      </vt:variant>
      <vt:variant>
        <vt:lpwstr/>
      </vt:variant>
      <vt:variant>
        <vt:i4>7864447</vt:i4>
      </vt:variant>
      <vt:variant>
        <vt:i4>51</vt:i4>
      </vt:variant>
      <vt:variant>
        <vt:i4>0</vt:i4>
      </vt:variant>
      <vt:variant>
        <vt:i4>5</vt:i4>
      </vt:variant>
      <vt:variant>
        <vt:lpwstr>https://www.ecfr.gov/current/title-2/subtitle-A/chapter-II/part-200/subpart-D/subject-group-ECFR45ddd4419ad436d/section-200.323</vt:lpwstr>
      </vt:variant>
      <vt:variant>
        <vt:lpwstr/>
      </vt:variant>
      <vt:variant>
        <vt:i4>2490472</vt:i4>
      </vt:variant>
      <vt:variant>
        <vt:i4>48</vt:i4>
      </vt:variant>
      <vt:variant>
        <vt:i4>0</vt:i4>
      </vt:variant>
      <vt:variant>
        <vt:i4>5</vt:i4>
      </vt:variant>
      <vt:variant>
        <vt:lpwstr>https://www.ecfr.gov/current/title-40/part-247</vt:lpwstr>
      </vt:variant>
      <vt:variant>
        <vt:lpwstr/>
      </vt:variant>
      <vt:variant>
        <vt:i4>7733292</vt:i4>
      </vt:variant>
      <vt:variant>
        <vt:i4>45</vt:i4>
      </vt:variant>
      <vt:variant>
        <vt:i4>0</vt:i4>
      </vt:variant>
      <vt:variant>
        <vt:i4>5</vt:i4>
      </vt:variant>
      <vt:variant>
        <vt:lpwstr>https://www.govinfo.gov/content/pkg/COMPS-893/pdf/COMPS-893.pdf</vt:lpwstr>
      </vt:variant>
      <vt:variant>
        <vt:lpwstr/>
      </vt:variant>
      <vt:variant>
        <vt:i4>7864447</vt:i4>
      </vt:variant>
      <vt:variant>
        <vt:i4>42</vt:i4>
      </vt:variant>
      <vt:variant>
        <vt:i4>0</vt:i4>
      </vt:variant>
      <vt:variant>
        <vt:i4>5</vt:i4>
      </vt:variant>
      <vt:variant>
        <vt:lpwstr>https://www.ecfr.gov/current/title-2/subtitle-A/chapter-II/part-200/subpart-D/subject-group-ECFR45ddd4419ad436d/section-200.322</vt:lpwstr>
      </vt:variant>
      <vt:variant>
        <vt:lpwstr/>
      </vt:variant>
      <vt:variant>
        <vt:i4>6094854</vt:i4>
      </vt:variant>
      <vt:variant>
        <vt:i4>39</vt:i4>
      </vt:variant>
      <vt:variant>
        <vt:i4>0</vt:i4>
      </vt:variant>
      <vt:variant>
        <vt:i4>5</vt:i4>
      </vt:variant>
      <vt:variant>
        <vt:lpwstr>http://uscode.house.gov/view.xhtml?req=(title:41%20section:4712%20edition:prelim)</vt:lpwstr>
      </vt:variant>
      <vt:variant>
        <vt:lpwstr/>
      </vt:variant>
      <vt:variant>
        <vt:i4>3276901</vt:i4>
      </vt:variant>
      <vt:variant>
        <vt:i4>36</vt:i4>
      </vt:variant>
      <vt:variant>
        <vt:i4>0</vt:i4>
      </vt:variant>
      <vt:variant>
        <vt:i4>5</vt:i4>
      </vt:variant>
      <vt:variant>
        <vt:lpwstr>https://www.epa.gov/enforcement/waste-chemical-and-cleanup-enforcement</vt:lpwstr>
      </vt:variant>
      <vt:variant>
        <vt:lpwstr/>
      </vt:variant>
      <vt:variant>
        <vt:i4>4915267</vt:i4>
      </vt:variant>
      <vt:variant>
        <vt:i4>33</vt:i4>
      </vt:variant>
      <vt:variant>
        <vt:i4>0</vt:i4>
      </vt:variant>
      <vt:variant>
        <vt:i4>5</vt:i4>
      </vt:variant>
      <vt:variant>
        <vt:lpwstr>https://www.epa.gov/rcra/resource-conservation-and-recovery-act-rcra-overview</vt:lpwstr>
      </vt:variant>
      <vt:variant>
        <vt:lpwstr>how%20does%20rcra%20work</vt:lpwstr>
      </vt:variant>
      <vt:variant>
        <vt:i4>3735584</vt:i4>
      </vt:variant>
      <vt:variant>
        <vt:i4>30</vt:i4>
      </vt:variant>
      <vt:variant>
        <vt:i4>0</vt:i4>
      </vt:variant>
      <vt:variant>
        <vt:i4>5</vt:i4>
      </vt:variant>
      <vt:variant>
        <vt:lpwstr>https://uscode.house.gov/view.xhtml?edition=prelim&amp;req=granuleid%3AUSC-prelim-title33-section1318&amp;num=0</vt:lpwstr>
      </vt:variant>
      <vt:variant>
        <vt:lpwstr/>
      </vt:variant>
      <vt:variant>
        <vt:i4>3342379</vt:i4>
      </vt:variant>
      <vt:variant>
        <vt:i4>27</vt:i4>
      </vt:variant>
      <vt:variant>
        <vt:i4>0</vt:i4>
      </vt:variant>
      <vt:variant>
        <vt:i4>5</vt:i4>
      </vt:variant>
      <vt:variant>
        <vt:lpwstr>https://www.govinfo.gov/content/pkg/USCODE-2021-title33/pdf/USCODE-2021-title33-chap26-subchapV-sec1368.pdf</vt:lpwstr>
      </vt:variant>
      <vt:variant>
        <vt:lpwstr/>
      </vt:variant>
      <vt:variant>
        <vt:i4>3014715</vt:i4>
      </vt:variant>
      <vt:variant>
        <vt:i4>24</vt:i4>
      </vt:variant>
      <vt:variant>
        <vt:i4>0</vt:i4>
      </vt:variant>
      <vt:variant>
        <vt:i4>5</vt:i4>
      </vt:variant>
      <vt:variant>
        <vt:lpwstr>https://www.govinfo.gov/link/uscode/33/1251</vt:lpwstr>
      </vt:variant>
      <vt:variant>
        <vt:lpwstr/>
      </vt:variant>
      <vt:variant>
        <vt:i4>2883642</vt:i4>
      </vt:variant>
      <vt:variant>
        <vt:i4>21</vt:i4>
      </vt:variant>
      <vt:variant>
        <vt:i4>0</vt:i4>
      </vt:variant>
      <vt:variant>
        <vt:i4>5</vt:i4>
      </vt:variant>
      <vt:variant>
        <vt:lpwstr>https://www.govinfo.gov/link/uscode/42/7401</vt:lpwstr>
      </vt:variant>
      <vt:variant>
        <vt:lpwstr/>
      </vt:variant>
      <vt:variant>
        <vt:i4>3866744</vt:i4>
      </vt:variant>
      <vt:variant>
        <vt:i4>18</vt:i4>
      </vt:variant>
      <vt:variant>
        <vt:i4>0</vt:i4>
      </vt:variant>
      <vt:variant>
        <vt:i4>5</vt:i4>
      </vt:variant>
      <vt:variant>
        <vt:lpwstr>https://www.govinfo.gov/content/pkg/USCODE-2021-title40/pdf/USCODE-2021-title40-subtitleII-partA-chap37-sec3704.pdf</vt:lpwstr>
      </vt:variant>
      <vt:variant>
        <vt:lpwstr/>
      </vt:variant>
      <vt:variant>
        <vt:i4>3866750</vt:i4>
      </vt:variant>
      <vt:variant>
        <vt:i4>15</vt:i4>
      </vt:variant>
      <vt:variant>
        <vt:i4>0</vt:i4>
      </vt:variant>
      <vt:variant>
        <vt:i4>5</vt:i4>
      </vt:variant>
      <vt:variant>
        <vt:lpwstr>https://www.govinfo.gov/content/pkg/USCODE-2021-title40/pdf/USCODE-2021-title40-subtitleII-partA-chap37-sec3702.pdf</vt:lpwstr>
      </vt:variant>
      <vt:variant>
        <vt:lpwstr/>
      </vt:variant>
      <vt:variant>
        <vt:i4>7209081</vt:i4>
      </vt:variant>
      <vt:variant>
        <vt:i4>12</vt:i4>
      </vt:variant>
      <vt:variant>
        <vt:i4>0</vt:i4>
      </vt:variant>
      <vt:variant>
        <vt:i4>5</vt:i4>
      </vt:variant>
      <vt:variant>
        <vt:lpwstr>https://www.ecfr.gov/current/title-29/subtitle-A/part-5</vt:lpwstr>
      </vt:variant>
      <vt:variant>
        <vt:lpwstr/>
      </vt:variant>
      <vt:variant>
        <vt:i4>3866744</vt:i4>
      </vt:variant>
      <vt:variant>
        <vt:i4>9</vt:i4>
      </vt:variant>
      <vt:variant>
        <vt:i4>0</vt:i4>
      </vt:variant>
      <vt:variant>
        <vt:i4>5</vt:i4>
      </vt:variant>
      <vt:variant>
        <vt:lpwstr>https://www.govinfo.gov/content/pkg/USCODE-2021-title40/pdf/USCODE-2021-title40-subtitleII-partA-chap37-sec3704.pdf</vt:lpwstr>
      </vt:variant>
      <vt:variant>
        <vt:lpwstr/>
      </vt:variant>
      <vt:variant>
        <vt:i4>3866750</vt:i4>
      </vt:variant>
      <vt:variant>
        <vt:i4>6</vt:i4>
      </vt:variant>
      <vt:variant>
        <vt:i4>0</vt:i4>
      </vt:variant>
      <vt:variant>
        <vt:i4>5</vt:i4>
      </vt:variant>
      <vt:variant>
        <vt:lpwstr>https://www.govinfo.gov/content/pkg/USCODE-2021-title40/pdf/USCODE-2021-title40-subtitleII-partA-chap37-sec3702.pdf</vt:lpwstr>
      </vt:variant>
      <vt:variant>
        <vt:lpwstr/>
      </vt:variant>
      <vt:variant>
        <vt:i4>2228270</vt:i4>
      </vt:variant>
      <vt:variant>
        <vt:i4>3</vt:i4>
      </vt:variant>
      <vt:variant>
        <vt:i4>0</vt:i4>
      </vt:variant>
      <vt:variant>
        <vt:i4>5</vt:i4>
      </vt:variant>
      <vt:variant>
        <vt:lpwstr>https://www.ecfr.gov/current/title-41/subtitle-B/chapter-60/part-60-1/subpart-A</vt:lpwstr>
      </vt:variant>
      <vt:variant>
        <vt:lpwstr/>
      </vt:variant>
      <vt:variant>
        <vt:i4>3670128</vt:i4>
      </vt:variant>
      <vt:variant>
        <vt:i4>0</vt:i4>
      </vt:variant>
      <vt:variant>
        <vt:i4>0</vt:i4>
      </vt:variant>
      <vt:variant>
        <vt:i4>5</vt:i4>
      </vt:variant>
      <vt:variant>
        <vt:lpwstr>https://www.congress.gov/117/plaws/publ2/PLAW-117publ2.pdf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of this General Conditions Section</dc:title>
  <dc:creator>Joseph Ostwald</dc:creator>
  <cp:lastModifiedBy>Tauke, Jacob</cp:lastModifiedBy>
  <cp:revision>2</cp:revision>
  <cp:lastPrinted>2024-04-17T13:47:00Z</cp:lastPrinted>
  <dcterms:created xsi:type="dcterms:W3CDTF">2025-04-09T14:02:00Z</dcterms:created>
  <dcterms:modified xsi:type="dcterms:W3CDTF">2025-04-09T14:02:00Z</dcterms:modified>
</cp:coreProperties>
</file>