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D674" w14:textId="77777777" w:rsidR="00131249" w:rsidRPr="00035C50" w:rsidRDefault="00A5303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pict w14:anchorId="0BA7B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seal_me" style="position:absolute;left:0;text-align:left;margin-left:3.5pt;margin-top:-18.3pt;width:49.05pt;height:49.05pt;z-index:251657728;visibility:visible">
            <v:imagedata r:id="rId10" o:title="seal_me"/>
          </v:shape>
        </w:pict>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4841CD3F"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1F6BD111" w14:textId="77777777" w:rsidR="00131249" w:rsidRPr="00035C50" w:rsidRDefault="00131249" w:rsidP="00131249">
      <w:pPr>
        <w:rPr>
          <w:rFonts w:ascii="Arial" w:hAnsi="Arial" w:cs="Arial"/>
          <w:color w:val="000000"/>
        </w:rPr>
      </w:pPr>
    </w:p>
    <w:p w14:paraId="0640313A"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0324AF3C" w14:textId="77777777" w:rsidTr="006423C3">
        <w:trPr>
          <w:jc w:val="center"/>
        </w:trPr>
        <w:tc>
          <w:tcPr>
            <w:tcW w:w="5220" w:type="dxa"/>
            <w:vAlign w:val="center"/>
          </w:tcPr>
          <w:p w14:paraId="67AD2C73"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0DF5479F" w14:textId="77777777" w:rsidR="00852B5B" w:rsidRDefault="00852B5B" w:rsidP="00852B5B">
            <w:pPr>
              <w:pStyle w:val="DefaultText"/>
              <w:rPr>
                <w:rFonts w:ascii="Arial" w:hAnsi="Arial" w:cs="Arial"/>
                <w:b/>
                <w:sz w:val="28"/>
                <w:szCs w:val="28"/>
                <w:u w:val="single"/>
              </w:rPr>
            </w:pPr>
            <w:r>
              <w:rPr>
                <w:rStyle w:val="InitialStyle"/>
                <w:rFonts w:ascii="Arial" w:hAnsi="Arial" w:cs="Arial"/>
                <w:b/>
                <w:sz w:val="28"/>
                <w:szCs w:val="28"/>
              </w:rPr>
              <w:t xml:space="preserve">RFA # 202403071 </w:t>
            </w:r>
            <w:r w:rsidRPr="00852B5B">
              <w:rPr>
                <w:rFonts w:ascii="Arial" w:hAnsi="Arial" w:cs="Arial"/>
                <w:b/>
                <w:sz w:val="28"/>
                <w:szCs w:val="28"/>
              </w:rPr>
              <w:t>Maine Resilient Food Systems Infrastructure Program</w:t>
            </w:r>
          </w:p>
          <w:p w14:paraId="798F2252" w14:textId="15C9620D" w:rsidR="00837848" w:rsidRPr="00035C50" w:rsidRDefault="00837848" w:rsidP="00837848">
            <w:pPr>
              <w:rPr>
                <w:rFonts w:ascii="Arial" w:hAnsi="Arial" w:cs="Arial"/>
                <w:color w:val="FF0000"/>
              </w:rPr>
            </w:pPr>
          </w:p>
        </w:tc>
      </w:tr>
      <w:tr w:rsidR="008D098F" w:rsidRPr="00035C50" w14:paraId="755A5EDE" w14:textId="77777777" w:rsidTr="006423C3">
        <w:trPr>
          <w:jc w:val="center"/>
        </w:trPr>
        <w:tc>
          <w:tcPr>
            <w:tcW w:w="5220" w:type="dxa"/>
            <w:vAlign w:val="center"/>
          </w:tcPr>
          <w:p w14:paraId="3163459F"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57E60FC6" w14:textId="77777777" w:rsidR="00852B5B" w:rsidRDefault="00852B5B" w:rsidP="00852B5B">
            <w:pPr>
              <w:pStyle w:val="DefaultText"/>
              <w:widowControl/>
              <w:rPr>
                <w:rStyle w:val="InitialStyle"/>
                <w:rFonts w:ascii="Arial" w:hAnsi="Arial" w:cs="Arial"/>
                <w:b/>
                <w:sz w:val="28"/>
                <w:szCs w:val="28"/>
              </w:rPr>
            </w:pPr>
            <w:r>
              <w:rPr>
                <w:rStyle w:val="InitialStyle"/>
                <w:rFonts w:ascii="Arial" w:hAnsi="Arial" w:cs="Arial"/>
                <w:b/>
                <w:sz w:val="28"/>
                <w:szCs w:val="28"/>
              </w:rPr>
              <w:t>State of Maine</w:t>
            </w:r>
          </w:p>
          <w:p w14:paraId="4872C0C7" w14:textId="5D431589" w:rsidR="008D098F" w:rsidRPr="00852B5B" w:rsidRDefault="00852B5B" w:rsidP="00852B5B">
            <w:pPr>
              <w:pStyle w:val="DefaultText"/>
              <w:widowControl/>
              <w:rPr>
                <w:rFonts w:ascii="Arial" w:hAnsi="Arial" w:cs="Arial"/>
                <w:b/>
                <w:color w:val="FF0000"/>
                <w:sz w:val="28"/>
                <w:szCs w:val="28"/>
              </w:rPr>
            </w:pPr>
            <w:r>
              <w:rPr>
                <w:rStyle w:val="InitialStyle"/>
                <w:rFonts w:ascii="Arial" w:hAnsi="Arial" w:cs="Arial"/>
                <w:b/>
                <w:sz w:val="28"/>
                <w:szCs w:val="28"/>
              </w:rPr>
              <w:t xml:space="preserve">Department of </w:t>
            </w:r>
            <w:r>
              <w:rPr>
                <w:rFonts w:ascii="Arial" w:hAnsi="Arial" w:cs="Arial"/>
                <w:b/>
                <w:sz w:val="28"/>
                <w:szCs w:val="28"/>
              </w:rPr>
              <w:t>Agriculture, Conservation and Forestry</w:t>
            </w:r>
          </w:p>
        </w:tc>
      </w:tr>
      <w:tr w:rsidR="00837848" w:rsidRPr="00035C50" w14:paraId="35B1543F" w14:textId="77777777" w:rsidTr="006423C3">
        <w:trPr>
          <w:jc w:val="center"/>
        </w:trPr>
        <w:tc>
          <w:tcPr>
            <w:tcW w:w="5220" w:type="dxa"/>
            <w:vAlign w:val="center"/>
          </w:tcPr>
          <w:p w14:paraId="26F65CEA"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545756FF" w14:textId="12B5EAC0" w:rsidR="00837848" w:rsidRPr="00852B5B" w:rsidRDefault="00852B5B" w:rsidP="00837848">
            <w:pPr>
              <w:rPr>
                <w:rFonts w:ascii="Arial" w:hAnsi="Arial" w:cs="Arial"/>
              </w:rPr>
            </w:pPr>
            <w:r w:rsidRPr="00852B5B">
              <w:rPr>
                <w:rFonts w:ascii="Arial" w:hAnsi="Arial" w:cs="Arial"/>
              </w:rPr>
              <w:t>April 10, 2024</w:t>
            </w:r>
          </w:p>
        </w:tc>
      </w:tr>
      <w:tr w:rsidR="00837848" w:rsidRPr="00035C50" w14:paraId="4C7533BF" w14:textId="77777777" w:rsidTr="006423C3">
        <w:trPr>
          <w:jc w:val="center"/>
        </w:trPr>
        <w:tc>
          <w:tcPr>
            <w:tcW w:w="5220" w:type="dxa"/>
            <w:vAlign w:val="center"/>
          </w:tcPr>
          <w:p w14:paraId="6EF9C608"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7F2F163E" w14:textId="61BE2BCD" w:rsidR="00837848" w:rsidRPr="00852B5B" w:rsidRDefault="00A53032" w:rsidP="00837848">
            <w:pPr>
              <w:rPr>
                <w:rFonts w:ascii="Arial" w:hAnsi="Arial" w:cs="Arial"/>
              </w:rPr>
            </w:pPr>
            <w:r>
              <w:rPr>
                <w:rFonts w:ascii="Arial" w:hAnsi="Arial" w:cs="Arial"/>
              </w:rPr>
              <w:t>April 17, 2024</w:t>
            </w:r>
          </w:p>
        </w:tc>
      </w:tr>
      <w:tr w:rsidR="00837848" w:rsidRPr="00035C50" w14:paraId="7165A859" w14:textId="77777777" w:rsidTr="006423C3">
        <w:trPr>
          <w:jc w:val="center"/>
        </w:trPr>
        <w:tc>
          <w:tcPr>
            <w:tcW w:w="5220" w:type="dxa"/>
            <w:vAlign w:val="center"/>
          </w:tcPr>
          <w:p w14:paraId="474EFD87"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3C610766" w14:textId="11DB4DDF" w:rsidR="00837848" w:rsidRPr="00852B5B" w:rsidRDefault="00852B5B" w:rsidP="00837848">
            <w:pPr>
              <w:rPr>
                <w:rFonts w:ascii="Arial" w:hAnsi="Arial" w:cs="Arial"/>
              </w:rPr>
            </w:pPr>
            <w:r w:rsidRPr="00852B5B">
              <w:rPr>
                <w:rFonts w:ascii="Arial" w:hAnsi="Arial" w:cs="Arial"/>
              </w:rPr>
              <w:t>April 29, 2024</w:t>
            </w:r>
          </w:p>
        </w:tc>
      </w:tr>
      <w:tr w:rsidR="00837848" w:rsidRPr="00035C50" w14:paraId="18B45A12" w14:textId="77777777" w:rsidTr="006423C3">
        <w:trPr>
          <w:trHeight w:val="187"/>
          <w:jc w:val="center"/>
        </w:trPr>
        <w:tc>
          <w:tcPr>
            <w:tcW w:w="5220" w:type="dxa"/>
            <w:vAlign w:val="center"/>
          </w:tcPr>
          <w:p w14:paraId="63F8456E"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468C8AC4" w14:textId="77777777" w:rsidR="00837848" w:rsidRPr="00035C50" w:rsidRDefault="00A53032" w:rsidP="00837848">
            <w:pPr>
              <w:rPr>
                <w:rFonts w:ascii="Arial" w:hAnsi="Arial" w:cs="Arial"/>
                <w:color w:val="FF0000"/>
              </w:rPr>
            </w:pPr>
            <w:hyperlink r:id="rId11" w:history="1">
              <w:r w:rsidR="00846FC5" w:rsidRPr="00B51518">
                <w:rPr>
                  <w:rStyle w:val="Hyperlink"/>
                  <w:rFonts w:ascii="Arial" w:hAnsi="Arial" w:cs="Arial"/>
                </w:rPr>
                <w:t>Proposals@maine.gov</w:t>
              </w:r>
            </w:hyperlink>
          </w:p>
        </w:tc>
      </w:tr>
    </w:tbl>
    <w:p w14:paraId="59F02859" w14:textId="77777777" w:rsidR="00131249" w:rsidRPr="00035C50" w:rsidRDefault="00131249" w:rsidP="00CF3AA7">
      <w:pPr>
        <w:tabs>
          <w:tab w:val="left" w:pos="3387"/>
        </w:tabs>
        <w:jc w:val="center"/>
        <w:rPr>
          <w:rFonts w:ascii="Arial" w:hAnsi="Arial" w:cs="Arial"/>
          <w:b/>
          <w:color w:val="000000"/>
        </w:rPr>
      </w:pPr>
    </w:p>
    <w:p w14:paraId="6D48C6EE"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1C04882E"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04DA5242" w14:textId="77777777" w:rsidTr="00BF5871">
        <w:trPr>
          <w:trHeight w:val="379"/>
        </w:trPr>
        <w:tc>
          <w:tcPr>
            <w:tcW w:w="691" w:type="dxa"/>
            <w:vMerge w:val="restart"/>
            <w:shd w:val="clear" w:color="auto" w:fill="BDD6EE"/>
            <w:vAlign w:val="center"/>
          </w:tcPr>
          <w:p w14:paraId="74E91FF4"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2E7BCC47"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5E58845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02DEEEA2" w14:textId="77777777" w:rsidTr="00BF5871">
        <w:trPr>
          <w:trHeight w:val="379"/>
        </w:trPr>
        <w:tc>
          <w:tcPr>
            <w:tcW w:w="691" w:type="dxa"/>
            <w:vMerge/>
            <w:shd w:val="clear" w:color="auto" w:fill="FFFFFF"/>
          </w:tcPr>
          <w:p w14:paraId="46924E1F"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BD5B6B" w14:textId="35FDAF39" w:rsidR="0015389A" w:rsidRDefault="0015389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Overview of the Grant Opportunity</w:t>
            </w:r>
          </w:p>
          <w:p w14:paraId="2E4E2070" w14:textId="6037E0B1" w:rsidR="0015389A" w:rsidRDefault="0015389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 Eligibility to Submit Applications</w:t>
            </w:r>
          </w:p>
          <w:p w14:paraId="75CBD22D" w14:textId="2FFE81B7" w:rsidR="0015389A" w:rsidRPr="00B51518" w:rsidRDefault="0015389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622" w:type="dxa"/>
            <w:shd w:val="clear" w:color="auto" w:fill="FFFFFF"/>
            <w:vAlign w:val="center"/>
          </w:tcPr>
          <w:p w14:paraId="274AFD2A" w14:textId="635691DD" w:rsidR="00BF5871" w:rsidRPr="00B51518" w:rsidRDefault="00852B5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Are small businesses able to submit two separate applications?</w:t>
            </w:r>
          </w:p>
        </w:tc>
      </w:tr>
      <w:tr w:rsidR="00BF5871" w:rsidRPr="00F9098C" w14:paraId="08F38BEF" w14:textId="77777777" w:rsidTr="00BF5871">
        <w:trPr>
          <w:trHeight w:val="379"/>
        </w:trPr>
        <w:tc>
          <w:tcPr>
            <w:tcW w:w="691" w:type="dxa"/>
            <w:vMerge/>
            <w:shd w:val="clear" w:color="auto" w:fill="BDD6EE"/>
          </w:tcPr>
          <w:p w14:paraId="3D755D12"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A80596D"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485A610" w14:textId="77777777" w:rsidTr="00BF5871">
        <w:trPr>
          <w:trHeight w:val="379"/>
        </w:trPr>
        <w:tc>
          <w:tcPr>
            <w:tcW w:w="691" w:type="dxa"/>
            <w:vMerge/>
          </w:tcPr>
          <w:p w14:paraId="024C016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53977D5" w14:textId="3F181D25" w:rsidR="008779DF" w:rsidRDefault="008779DF" w:rsidP="00972B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49644E">
              <w:rPr>
                <w:rFonts w:ascii="Arial" w:hAnsi="Arial" w:cs="Arial"/>
              </w:rPr>
              <w:t>,</w:t>
            </w:r>
            <w:r>
              <w:rPr>
                <w:rFonts w:ascii="Arial" w:hAnsi="Arial" w:cs="Arial"/>
              </w:rPr>
              <w:t xml:space="preserve"> one applicant entity may submit more than one RFSI Infrastructure Project application. However, o</w:t>
            </w:r>
            <w:r w:rsidRPr="008779DF">
              <w:rPr>
                <w:rFonts w:ascii="Arial" w:hAnsi="Arial" w:cs="Arial"/>
              </w:rPr>
              <w:t xml:space="preserve">nly one RFSI award will be made per </w:t>
            </w:r>
            <w:r>
              <w:rPr>
                <w:rFonts w:ascii="Arial" w:hAnsi="Arial" w:cs="Arial"/>
              </w:rPr>
              <w:t>applicant UEI (</w:t>
            </w:r>
            <w:r w:rsidRPr="008779DF">
              <w:rPr>
                <w:rFonts w:ascii="Arial" w:hAnsi="Arial" w:cs="Arial"/>
              </w:rPr>
              <w:t>Unique Entity ID).</w:t>
            </w:r>
            <w:r>
              <w:rPr>
                <w:rFonts w:ascii="Arial" w:hAnsi="Arial" w:cs="Arial"/>
              </w:rPr>
              <w:t xml:space="preserve"> </w:t>
            </w:r>
            <w:r w:rsidR="002B011B">
              <w:rPr>
                <w:rFonts w:ascii="Arial" w:hAnsi="Arial" w:cs="Arial"/>
              </w:rPr>
              <w:t>However, a</w:t>
            </w:r>
            <w:r>
              <w:rPr>
                <w:rFonts w:ascii="Arial" w:hAnsi="Arial" w:cs="Arial"/>
              </w:rPr>
              <w:t>n applicant will not be offered more than one USDA RFSI</w:t>
            </w:r>
            <w:r w:rsidR="0049644E">
              <w:rPr>
                <w:rFonts w:ascii="Arial" w:hAnsi="Arial" w:cs="Arial"/>
              </w:rPr>
              <w:t>-</w:t>
            </w:r>
            <w:r>
              <w:rPr>
                <w:rFonts w:ascii="Arial" w:hAnsi="Arial" w:cs="Arial"/>
              </w:rPr>
              <w:t>funded contract award.</w:t>
            </w:r>
            <w:r w:rsidR="00972B16">
              <w:rPr>
                <w:rFonts w:ascii="Arial" w:hAnsi="Arial" w:cs="Arial"/>
              </w:rPr>
              <w:t xml:space="preserve"> </w:t>
            </w:r>
            <w:r>
              <w:rPr>
                <w:rFonts w:ascii="Arial" w:hAnsi="Arial" w:cs="Arial"/>
              </w:rPr>
              <w:t xml:space="preserve">This is true for both </w:t>
            </w:r>
            <w:r w:rsidR="0049644E">
              <w:rPr>
                <w:rFonts w:ascii="Arial" w:hAnsi="Arial" w:cs="Arial"/>
              </w:rPr>
              <w:t>RFA # 202403071 Maine Resilient Food Systems Infrastructure Program and the future RFSI Equipment-only RFA, which</w:t>
            </w:r>
            <w:r>
              <w:rPr>
                <w:rFonts w:ascii="Arial" w:hAnsi="Arial" w:cs="Arial"/>
              </w:rPr>
              <w:t xml:space="preserve"> is anticipated to open in the fall. </w:t>
            </w:r>
          </w:p>
          <w:p w14:paraId="539768E5" w14:textId="77777777" w:rsidR="0049644E" w:rsidRDefault="0049644E"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8DF95E1" w14:textId="0B70E0C1" w:rsidR="008779DF" w:rsidRPr="00B51518" w:rsidRDefault="00972B16" w:rsidP="00972B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For example, a</w:t>
            </w:r>
            <w:r w:rsidR="0049644E" w:rsidRPr="0049644E">
              <w:rPr>
                <w:rFonts w:ascii="Arial" w:hAnsi="Arial" w:cs="Arial"/>
              </w:rPr>
              <w:t xml:space="preserve">n RFSI Infrastructure Project Grant awarded subrecipient may NOT also apply for an RFSI Equipment-only grant. However, an RFSI Infrastructure Project Grant applicant that is not awarded a project grant is eligible to submit an equipment-only grant application. Only one RFSI award will be made per Unique Entity ID (UEI).  RFSI Infrastructure Project Grant applicants should include the eligible equipment that is necessary for their proposed Project within their Project Grant application.  </w:t>
            </w:r>
          </w:p>
        </w:tc>
      </w:tr>
      <w:bookmarkEnd w:id="0"/>
    </w:tbl>
    <w:p w14:paraId="4640B60A" w14:textId="77777777" w:rsidR="00F9098C" w:rsidRDefault="00F9098C" w:rsidP="00CF3AA7">
      <w:pPr>
        <w:tabs>
          <w:tab w:val="left" w:pos="3387"/>
        </w:tabs>
        <w:jc w:val="center"/>
        <w:rPr>
          <w:rFonts w:ascii="Arial" w:hAnsi="Arial" w:cs="Arial"/>
          <w:b/>
          <w:color w:val="000000"/>
        </w:rPr>
      </w:pPr>
    </w:p>
    <w:p w14:paraId="16694637" w14:textId="77777777" w:rsidR="00972B16" w:rsidRDefault="00972B16" w:rsidP="00CF3AA7">
      <w:pPr>
        <w:tabs>
          <w:tab w:val="left" w:pos="3387"/>
        </w:tabs>
        <w:jc w:val="center"/>
        <w:rPr>
          <w:rFonts w:ascii="Arial" w:hAnsi="Arial" w:cs="Arial"/>
          <w:b/>
          <w:color w:val="000000"/>
        </w:rPr>
      </w:pPr>
    </w:p>
    <w:p w14:paraId="17F2C765" w14:textId="77777777" w:rsidR="00972B16" w:rsidRDefault="00972B16" w:rsidP="00CF3AA7">
      <w:pPr>
        <w:tabs>
          <w:tab w:val="left" w:pos="3387"/>
        </w:tabs>
        <w:jc w:val="center"/>
        <w:rPr>
          <w:rFonts w:ascii="Arial" w:hAnsi="Arial" w:cs="Arial"/>
          <w:b/>
          <w:color w:val="000000"/>
        </w:rPr>
      </w:pPr>
    </w:p>
    <w:p w14:paraId="1C37C0DF" w14:textId="77777777" w:rsidR="00972B16" w:rsidRDefault="00972B16" w:rsidP="00CF3AA7">
      <w:pPr>
        <w:tabs>
          <w:tab w:val="left" w:pos="3387"/>
        </w:tabs>
        <w:jc w:val="center"/>
        <w:rPr>
          <w:rFonts w:ascii="Arial" w:hAnsi="Arial" w:cs="Arial"/>
          <w:b/>
          <w:color w:val="000000"/>
        </w:rPr>
      </w:pPr>
    </w:p>
    <w:p w14:paraId="63309AB6" w14:textId="77777777" w:rsidR="00972B16" w:rsidRDefault="00972B1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1FA43956" w14:textId="77777777" w:rsidTr="00CE2A0C">
        <w:trPr>
          <w:trHeight w:val="379"/>
        </w:trPr>
        <w:tc>
          <w:tcPr>
            <w:tcW w:w="691" w:type="dxa"/>
            <w:vMerge w:val="restart"/>
            <w:shd w:val="clear" w:color="auto" w:fill="BDD6EE"/>
            <w:vAlign w:val="center"/>
          </w:tcPr>
          <w:p w14:paraId="3B946BC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w:t>
            </w:r>
          </w:p>
        </w:tc>
        <w:tc>
          <w:tcPr>
            <w:tcW w:w="1987" w:type="dxa"/>
            <w:tcBorders>
              <w:bottom w:val="single" w:sz="4" w:space="0" w:color="auto"/>
            </w:tcBorders>
            <w:shd w:val="clear" w:color="auto" w:fill="BDD6EE"/>
            <w:vAlign w:val="center"/>
          </w:tcPr>
          <w:p w14:paraId="47F7C2C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6F928F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DF4B111" w14:textId="77777777" w:rsidTr="00CE2A0C">
        <w:trPr>
          <w:trHeight w:val="379"/>
        </w:trPr>
        <w:tc>
          <w:tcPr>
            <w:tcW w:w="691" w:type="dxa"/>
            <w:vMerge/>
            <w:shd w:val="clear" w:color="auto" w:fill="FFFFFF"/>
          </w:tcPr>
          <w:p w14:paraId="7A3849EB"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27A4B9" w14:textId="3E04382B" w:rsidR="0015389A" w:rsidRPr="00310B1C" w:rsidRDefault="0015389A" w:rsidP="0015389A">
            <w:pPr>
              <w:pStyle w:val="ListParagraph"/>
              <w:widowControl/>
              <w:tabs>
                <w:tab w:val="left" w:pos="360"/>
              </w:tabs>
              <w:ind w:left="0"/>
              <w:rPr>
                <w:rFonts w:ascii="Arial" w:hAnsi="Arial" w:cs="Arial"/>
                <w:sz w:val="24"/>
                <w:szCs w:val="24"/>
              </w:rPr>
            </w:pPr>
            <w:r w:rsidRPr="00310B1C">
              <w:rPr>
                <w:rFonts w:ascii="Arial" w:hAnsi="Arial" w:cs="Arial"/>
                <w:sz w:val="24"/>
                <w:szCs w:val="24"/>
              </w:rPr>
              <w:t xml:space="preserve">Part II Activities and Requirements </w:t>
            </w:r>
          </w:p>
          <w:p w14:paraId="633E6ACF" w14:textId="77777777" w:rsidR="0015389A" w:rsidRPr="00310B1C" w:rsidRDefault="0015389A" w:rsidP="0015389A">
            <w:pPr>
              <w:pStyle w:val="ListParagraph"/>
              <w:widowControl/>
              <w:tabs>
                <w:tab w:val="left" w:pos="360"/>
              </w:tabs>
              <w:ind w:left="0"/>
              <w:rPr>
                <w:rFonts w:ascii="Arial" w:hAnsi="Arial" w:cs="Arial"/>
                <w:sz w:val="24"/>
                <w:szCs w:val="24"/>
              </w:rPr>
            </w:pPr>
          </w:p>
          <w:p w14:paraId="690F382E" w14:textId="618939A3" w:rsidR="00852B5B" w:rsidRPr="00310B1C" w:rsidRDefault="00852B5B" w:rsidP="0015389A">
            <w:pPr>
              <w:pStyle w:val="ListParagraph"/>
              <w:widowControl/>
              <w:numPr>
                <w:ilvl w:val="0"/>
                <w:numId w:val="5"/>
              </w:numPr>
              <w:tabs>
                <w:tab w:val="left" w:pos="360"/>
              </w:tabs>
              <w:ind w:left="360"/>
              <w:rPr>
                <w:rFonts w:ascii="Arial" w:hAnsi="Arial" w:cs="Arial"/>
                <w:sz w:val="24"/>
                <w:szCs w:val="24"/>
              </w:rPr>
            </w:pPr>
            <w:r w:rsidRPr="00310B1C">
              <w:rPr>
                <w:rFonts w:ascii="Arial" w:hAnsi="Arial" w:cs="Arial"/>
                <w:sz w:val="24"/>
                <w:szCs w:val="24"/>
              </w:rPr>
              <w:t>Allowable Use of Funds for Middle of the Supply Chain Activities and Investments</w:t>
            </w:r>
          </w:p>
          <w:p w14:paraId="565FDAB2" w14:textId="77777777" w:rsidR="0015389A" w:rsidRPr="00310B1C" w:rsidRDefault="0015389A" w:rsidP="0015389A">
            <w:pPr>
              <w:pStyle w:val="ListParagraph"/>
              <w:widowControl/>
              <w:tabs>
                <w:tab w:val="left" w:pos="360"/>
              </w:tabs>
              <w:ind w:left="360"/>
              <w:rPr>
                <w:rFonts w:ascii="Arial" w:hAnsi="Arial" w:cs="Arial"/>
                <w:sz w:val="24"/>
                <w:szCs w:val="24"/>
              </w:rPr>
            </w:pPr>
          </w:p>
          <w:p w14:paraId="5C78A69E" w14:textId="0DA125CF" w:rsidR="00BF5871" w:rsidRPr="00310B1C" w:rsidRDefault="00852B5B" w:rsidP="00153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B1C">
              <w:rPr>
                <w:rFonts w:ascii="Arial" w:hAnsi="Arial" w:cs="Arial"/>
                <w:kern w:val="2"/>
              </w:rPr>
              <w:t>P</w:t>
            </w:r>
            <w:r w:rsidR="0015389A" w:rsidRPr="00310B1C">
              <w:rPr>
                <w:rFonts w:ascii="Arial" w:hAnsi="Arial" w:cs="Arial"/>
                <w:kern w:val="2"/>
              </w:rPr>
              <w:t>age</w:t>
            </w:r>
            <w:r w:rsidRPr="00310B1C">
              <w:rPr>
                <w:rFonts w:ascii="Arial" w:hAnsi="Arial" w:cs="Arial"/>
                <w:kern w:val="2"/>
              </w:rPr>
              <w:t xml:space="preserve"> 13</w:t>
            </w:r>
          </w:p>
        </w:tc>
        <w:tc>
          <w:tcPr>
            <w:tcW w:w="8622" w:type="dxa"/>
            <w:shd w:val="clear" w:color="auto" w:fill="FFFFFF"/>
            <w:vAlign w:val="center"/>
          </w:tcPr>
          <w:p w14:paraId="112E9862" w14:textId="77777777" w:rsidR="00852B5B" w:rsidRPr="00310B1C" w:rsidRDefault="00852B5B" w:rsidP="00852B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rFonts w:ascii="Arial" w:hAnsi="Arial" w:cs="Arial"/>
                <w:color w:val="000000"/>
              </w:rPr>
            </w:pPr>
            <w:r w:rsidRPr="00310B1C">
              <w:rPr>
                <w:rFonts w:ascii="Arial" w:hAnsi="Arial" w:cs="Arial"/>
                <w:color w:val="000000"/>
              </w:rPr>
              <w:t>I noticed that for any construction of new buildings, a Licensed Contractor must be used. From my research, in Maine General Construction Contractors do not need to be licensed so how will this requirement be fulfilled? Is Maine going to be exempt from this requirement for General Contractors?</w:t>
            </w:r>
          </w:p>
          <w:p w14:paraId="1B9CEB1E" w14:textId="43988F8A" w:rsidR="00BF5871" w:rsidRPr="00310B1C" w:rsidRDefault="00852B5B" w:rsidP="00852B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B1C">
              <w:rPr>
                <w:rFonts w:ascii="Arial" w:hAnsi="Arial" w:cs="Arial"/>
                <w:color w:val="000000"/>
              </w:rPr>
              <w:t xml:space="preserve">On the State of Maine Professional and Financial Regulation Professions and Occupations I can see plumbers and electricians that need and have a license in </w:t>
            </w:r>
            <w:proofErr w:type="gramStart"/>
            <w:r w:rsidRPr="00310B1C">
              <w:rPr>
                <w:rFonts w:ascii="Arial" w:hAnsi="Arial" w:cs="Arial"/>
                <w:color w:val="000000"/>
              </w:rPr>
              <w:t>Maine</w:t>
            </w:r>
            <w:proofErr w:type="gramEnd"/>
            <w:r w:rsidRPr="00310B1C">
              <w:rPr>
                <w:rFonts w:ascii="Arial" w:hAnsi="Arial" w:cs="Arial"/>
                <w:color w:val="000000"/>
              </w:rPr>
              <w:t xml:space="preserve"> but I specifically would like to know about General Contractor/builders.</w:t>
            </w:r>
          </w:p>
        </w:tc>
      </w:tr>
      <w:tr w:rsidR="00BF5871" w:rsidRPr="00F9098C" w14:paraId="52C2781D" w14:textId="77777777" w:rsidTr="00CE2A0C">
        <w:trPr>
          <w:trHeight w:val="379"/>
        </w:trPr>
        <w:tc>
          <w:tcPr>
            <w:tcW w:w="691" w:type="dxa"/>
            <w:vMerge/>
            <w:shd w:val="clear" w:color="auto" w:fill="BDD6EE"/>
          </w:tcPr>
          <w:p w14:paraId="5F39CAD7"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278913" w14:textId="77777777" w:rsidR="00BF5871" w:rsidRPr="00310B1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10B1C">
              <w:rPr>
                <w:rFonts w:ascii="Arial" w:hAnsi="Arial" w:cs="Arial"/>
                <w:b/>
              </w:rPr>
              <w:t>Answer</w:t>
            </w:r>
          </w:p>
        </w:tc>
      </w:tr>
      <w:tr w:rsidR="00BF5871" w:rsidRPr="00F9098C" w14:paraId="0B9D9354" w14:textId="77777777" w:rsidTr="00CE2A0C">
        <w:trPr>
          <w:trHeight w:val="379"/>
        </w:trPr>
        <w:tc>
          <w:tcPr>
            <w:tcW w:w="691" w:type="dxa"/>
            <w:vMerge/>
          </w:tcPr>
          <w:p w14:paraId="0986E50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B393F7" w14:textId="2513D00D" w:rsidR="002B011B" w:rsidRDefault="002B011B" w:rsidP="0015389A">
            <w:pPr>
              <w:tabs>
                <w:tab w:val="left" w:pos="820"/>
              </w:tabs>
              <w:spacing w:before="75" w:line="259" w:lineRule="auto"/>
              <w:ind w:right="214"/>
              <w:rPr>
                <w:rFonts w:ascii="Arial" w:hAnsi="Arial" w:cs="Arial"/>
              </w:rPr>
            </w:pPr>
            <w:r>
              <w:rPr>
                <w:rFonts w:ascii="Arial" w:hAnsi="Arial" w:cs="Arial"/>
              </w:rPr>
              <w:t xml:space="preserve">Applicants will not be required to </w:t>
            </w:r>
            <w:r w:rsidR="00062113">
              <w:rPr>
                <w:rFonts w:ascii="Arial" w:hAnsi="Arial" w:cs="Arial"/>
              </w:rPr>
              <w:t xml:space="preserve">request/require a license that is not required by Maine state, county, or </w:t>
            </w:r>
            <w:proofErr w:type="gramStart"/>
            <w:r w:rsidR="00062113">
              <w:rPr>
                <w:rFonts w:ascii="Arial" w:hAnsi="Arial" w:cs="Arial"/>
              </w:rPr>
              <w:t>other</w:t>
            </w:r>
            <w:proofErr w:type="gramEnd"/>
            <w:r w:rsidR="00062113">
              <w:rPr>
                <w:rFonts w:ascii="Arial" w:hAnsi="Arial" w:cs="Arial"/>
              </w:rPr>
              <w:t xml:space="preserve"> local jurisdiction.</w:t>
            </w:r>
          </w:p>
          <w:p w14:paraId="26EB49B9" w14:textId="77777777" w:rsidR="00062113" w:rsidRDefault="00062113" w:rsidP="0015389A">
            <w:pPr>
              <w:tabs>
                <w:tab w:val="left" w:pos="820"/>
              </w:tabs>
              <w:spacing w:before="75" w:line="259" w:lineRule="auto"/>
              <w:ind w:right="214"/>
              <w:rPr>
                <w:rFonts w:ascii="Arial" w:hAnsi="Arial" w:cs="Arial"/>
              </w:rPr>
            </w:pPr>
          </w:p>
          <w:p w14:paraId="2C3D29D7" w14:textId="23D9919A" w:rsidR="0015389A" w:rsidRPr="00310B1C" w:rsidRDefault="0015389A" w:rsidP="0015389A">
            <w:pPr>
              <w:tabs>
                <w:tab w:val="left" w:pos="820"/>
              </w:tabs>
              <w:spacing w:before="75" w:line="259" w:lineRule="auto"/>
              <w:ind w:right="214"/>
              <w:rPr>
                <w:rFonts w:ascii="Arial" w:hAnsi="Arial" w:cs="Arial"/>
              </w:rPr>
            </w:pPr>
            <w:r w:rsidRPr="00310B1C">
              <w:rPr>
                <w:rFonts w:ascii="Arial" w:hAnsi="Arial" w:cs="Arial"/>
              </w:rPr>
              <w:t>Applicants must ensure that facility improvements comply with all applicable license and permit requirements by the state, county, or other local jurisdiction for their type of facility (for example, food processing, dairy, food storage, etc.). Applicants must also ensure there is no conflict of interest in contracting or purchasing of goods and services.</w:t>
            </w:r>
          </w:p>
          <w:p w14:paraId="722CDD92" w14:textId="77777777" w:rsidR="0015389A" w:rsidRPr="00310B1C" w:rsidRDefault="0015389A" w:rsidP="0015389A">
            <w:pPr>
              <w:tabs>
                <w:tab w:val="left" w:pos="820"/>
              </w:tabs>
              <w:spacing w:before="75" w:line="259" w:lineRule="auto"/>
              <w:ind w:right="214"/>
              <w:rPr>
                <w:rFonts w:ascii="Arial" w:hAnsi="Arial" w:cs="Arial"/>
              </w:rPr>
            </w:pPr>
          </w:p>
          <w:p w14:paraId="4B95DDC1" w14:textId="33313CB5" w:rsidR="0015389A" w:rsidRPr="00310B1C" w:rsidRDefault="0015389A" w:rsidP="0015389A">
            <w:pPr>
              <w:tabs>
                <w:tab w:val="left" w:pos="820"/>
              </w:tabs>
              <w:spacing w:before="75" w:line="259" w:lineRule="auto"/>
              <w:ind w:right="214"/>
              <w:rPr>
                <w:rFonts w:ascii="Arial" w:hAnsi="Arial" w:cs="Arial"/>
              </w:rPr>
            </w:pPr>
            <w:r w:rsidRPr="00310B1C">
              <w:rPr>
                <w:rFonts w:ascii="Arial" w:hAnsi="Arial" w:cs="Arial"/>
              </w:rPr>
              <w:t xml:space="preserve">An applicant cannot conduct, employ, or contract with a business or individual that is conducting work without the appropriate license and/or permit  that is required by the state, county, or local jurisdiction. If a license is not required for the work to be </w:t>
            </w:r>
            <w:r w:rsidR="00310B1C" w:rsidRPr="00310B1C">
              <w:rPr>
                <w:rFonts w:ascii="Arial" w:hAnsi="Arial" w:cs="Arial"/>
              </w:rPr>
              <w:t>performed</w:t>
            </w:r>
            <w:r w:rsidRPr="00310B1C">
              <w:rPr>
                <w:rFonts w:ascii="Arial" w:hAnsi="Arial" w:cs="Arial"/>
              </w:rPr>
              <w:t xml:space="preserve">, then a license and/or permit will not be required by the RFSI program. </w:t>
            </w:r>
          </w:p>
          <w:p w14:paraId="375D8848" w14:textId="77777777" w:rsidR="0015389A" w:rsidRPr="00310B1C" w:rsidRDefault="0015389A" w:rsidP="0015389A">
            <w:pPr>
              <w:tabs>
                <w:tab w:val="left" w:pos="820"/>
              </w:tabs>
              <w:spacing w:before="75" w:line="259" w:lineRule="auto"/>
              <w:ind w:right="214"/>
              <w:rPr>
                <w:rFonts w:ascii="Arial" w:hAnsi="Arial" w:cs="Arial"/>
              </w:rPr>
            </w:pPr>
          </w:p>
          <w:p w14:paraId="7C1A8CFF" w14:textId="3D75CA9F" w:rsidR="0015389A" w:rsidRPr="00310B1C" w:rsidRDefault="0015389A" w:rsidP="0015389A">
            <w:pPr>
              <w:rPr>
                <w:rFonts w:ascii="Arial" w:hAnsi="Arial" w:cs="Arial"/>
              </w:rPr>
            </w:pPr>
            <w:r w:rsidRPr="00310B1C">
              <w:rPr>
                <w:rFonts w:ascii="Arial" w:hAnsi="Arial" w:cs="Arial"/>
              </w:rPr>
              <w:t xml:space="preserve">Please </w:t>
            </w:r>
            <w:r w:rsidR="00310B1C" w:rsidRPr="00310B1C">
              <w:rPr>
                <w:rFonts w:ascii="Arial" w:hAnsi="Arial" w:cs="Arial"/>
              </w:rPr>
              <w:t xml:space="preserve">see the </w:t>
            </w:r>
            <w:r w:rsidRPr="00310B1C">
              <w:rPr>
                <w:rFonts w:ascii="Arial" w:hAnsi="Arial" w:cs="Arial"/>
              </w:rPr>
              <w:t xml:space="preserve">current State </w:t>
            </w:r>
            <w:r w:rsidR="00310B1C" w:rsidRPr="00310B1C">
              <w:rPr>
                <w:rFonts w:ascii="Arial" w:hAnsi="Arial" w:cs="Arial"/>
              </w:rPr>
              <w:t xml:space="preserve">professional </w:t>
            </w:r>
            <w:r w:rsidRPr="00310B1C">
              <w:rPr>
                <w:rFonts w:ascii="Arial" w:hAnsi="Arial" w:cs="Arial"/>
              </w:rPr>
              <w:t xml:space="preserve">licensing requirements </w:t>
            </w:r>
            <w:hyperlink r:id="rId12" w:history="1">
              <w:r w:rsidRPr="00310B1C">
                <w:rPr>
                  <w:rStyle w:val="Hyperlink"/>
                  <w:rFonts w:ascii="Arial" w:hAnsi="Arial" w:cs="Arial"/>
                </w:rPr>
                <w:t>from the State of Maine Professional and Financial Regulation Professions and Occupations</w:t>
              </w:r>
            </w:hyperlink>
            <w:r w:rsidR="00310B1C" w:rsidRPr="00310B1C">
              <w:rPr>
                <w:rFonts w:ascii="Arial" w:hAnsi="Arial" w:cs="Arial"/>
              </w:rPr>
              <w:t xml:space="preserve"> and visit the </w:t>
            </w:r>
            <w:hyperlink r:id="rId13" w:history="1">
              <w:r w:rsidR="00310B1C" w:rsidRPr="00310B1C">
                <w:rPr>
                  <w:rStyle w:val="Hyperlink"/>
                  <w:rFonts w:ascii="Arial" w:hAnsi="Arial" w:cs="Arial"/>
                </w:rPr>
                <w:t>Maine Office of Professional and Occupational Regulation</w:t>
              </w:r>
            </w:hyperlink>
            <w:r w:rsidR="00310B1C" w:rsidRPr="00310B1C">
              <w:rPr>
                <w:rFonts w:ascii="Arial" w:hAnsi="Arial" w:cs="Arial"/>
              </w:rPr>
              <w:t xml:space="preserve">  with further questions regarding state licensing requirements. Please consult with </w:t>
            </w:r>
            <w:proofErr w:type="gramStart"/>
            <w:r w:rsidR="00310B1C" w:rsidRPr="00310B1C">
              <w:rPr>
                <w:rFonts w:ascii="Arial" w:hAnsi="Arial" w:cs="Arial"/>
              </w:rPr>
              <w:t>you</w:t>
            </w:r>
            <w:proofErr w:type="gramEnd"/>
            <w:r w:rsidR="00310B1C" w:rsidRPr="00310B1C">
              <w:rPr>
                <w:rFonts w:ascii="Arial" w:hAnsi="Arial" w:cs="Arial"/>
              </w:rPr>
              <w:t xml:space="preserve"> county, town, and/or city officials with further questions regarding applicable local license and permit requirements. </w:t>
            </w:r>
          </w:p>
          <w:p w14:paraId="170DE882" w14:textId="77777777" w:rsidR="00BF5871" w:rsidRPr="00310B1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729B7A9" w14:textId="77777777" w:rsidR="00BF5871" w:rsidRDefault="00BF5871" w:rsidP="00CF3AA7">
      <w:pPr>
        <w:tabs>
          <w:tab w:val="left" w:pos="3387"/>
        </w:tabs>
        <w:jc w:val="center"/>
        <w:rPr>
          <w:rFonts w:ascii="Arial" w:hAnsi="Arial" w:cs="Arial"/>
          <w:b/>
          <w:color w:val="000000"/>
        </w:rPr>
      </w:pPr>
    </w:p>
    <w:p w14:paraId="1819C015" w14:textId="77777777" w:rsidR="00972B16" w:rsidRDefault="00972B16" w:rsidP="00CF3AA7">
      <w:pPr>
        <w:tabs>
          <w:tab w:val="left" w:pos="3387"/>
        </w:tabs>
        <w:jc w:val="center"/>
        <w:rPr>
          <w:rFonts w:ascii="Arial" w:hAnsi="Arial" w:cs="Arial"/>
          <w:b/>
          <w:color w:val="000000"/>
        </w:rPr>
      </w:pPr>
    </w:p>
    <w:p w14:paraId="79484F3E" w14:textId="77777777" w:rsidR="00972B16" w:rsidRDefault="00972B16" w:rsidP="00CF3AA7">
      <w:pPr>
        <w:tabs>
          <w:tab w:val="left" w:pos="3387"/>
        </w:tabs>
        <w:jc w:val="center"/>
        <w:rPr>
          <w:rFonts w:ascii="Arial" w:hAnsi="Arial" w:cs="Arial"/>
          <w:b/>
          <w:color w:val="000000"/>
        </w:rPr>
      </w:pPr>
    </w:p>
    <w:p w14:paraId="50142659" w14:textId="77777777" w:rsidR="00972B16" w:rsidRDefault="00972B16" w:rsidP="00CF3AA7">
      <w:pPr>
        <w:tabs>
          <w:tab w:val="left" w:pos="3387"/>
        </w:tabs>
        <w:jc w:val="center"/>
        <w:rPr>
          <w:rFonts w:ascii="Arial" w:hAnsi="Arial" w:cs="Arial"/>
          <w:b/>
          <w:color w:val="000000"/>
        </w:rPr>
      </w:pPr>
    </w:p>
    <w:p w14:paraId="6EDEE371" w14:textId="77777777" w:rsidR="00972B16" w:rsidRDefault="00972B16" w:rsidP="00CF3AA7">
      <w:pPr>
        <w:tabs>
          <w:tab w:val="left" w:pos="3387"/>
        </w:tabs>
        <w:jc w:val="center"/>
        <w:rPr>
          <w:rFonts w:ascii="Arial" w:hAnsi="Arial" w:cs="Arial"/>
          <w:b/>
          <w:color w:val="000000"/>
        </w:rPr>
      </w:pPr>
    </w:p>
    <w:p w14:paraId="5AB7A36F" w14:textId="77777777" w:rsidR="00972B16" w:rsidRDefault="00972B16"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F9098C" w14:paraId="2C3EDFE8" w14:textId="77777777" w:rsidTr="00CE2A0C">
        <w:trPr>
          <w:trHeight w:val="379"/>
        </w:trPr>
        <w:tc>
          <w:tcPr>
            <w:tcW w:w="691" w:type="dxa"/>
            <w:vMerge w:val="restart"/>
            <w:shd w:val="clear" w:color="auto" w:fill="BDD6EE"/>
            <w:vAlign w:val="center"/>
          </w:tcPr>
          <w:p w14:paraId="5677A66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3</w:t>
            </w:r>
          </w:p>
        </w:tc>
        <w:tc>
          <w:tcPr>
            <w:tcW w:w="1987" w:type="dxa"/>
            <w:tcBorders>
              <w:bottom w:val="single" w:sz="4" w:space="0" w:color="auto"/>
            </w:tcBorders>
            <w:shd w:val="clear" w:color="auto" w:fill="BDD6EE"/>
            <w:vAlign w:val="center"/>
          </w:tcPr>
          <w:p w14:paraId="4738DA9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26029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0F335F2E" w14:textId="77777777" w:rsidTr="00CE2A0C">
        <w:trPr>
          <w:trHeight w:val="379"/>
        </w:trPr>
        <w:tc>
          <w:tcPr>
            <w:tcW w:w="691" w:type="dxa"/>
            <w:vMerge/>
            <w:shd w:val="clear" w:color="auto" w:fill="FFFFFF"/>
          </w:tcPr>
          <w:p w14:paraId="03209AD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6AC976" w14:textId="183479E6" w:rsidR="00310B1C" w:rsidRDefault="00310B1C" w:rsidP="00310B1C">
            <w:pPr>
              <w:pStyle w:val="ListParagraph"/>
              <w:widowControl/>
              <w:tabs>
                <w:tab w:val="left" w:pos="360"/>
              </w:tabs>
              <w:ind w:left="0"/>
              <w:rPr>
                <w:rFonts w:ascii="Arial" w:hAnsi="Arial" w:cs="Arial"/>
                <w:sz w:val="24"/>
                <w:szCs w:val="24"/>
              </w:rPr>
            </w:pPr>
            <w:r w:rsidRPr="00310B1C">
              <w:rPr>
                <w:rFonts w:ascii="Arial" w:hAnsi="Arial" w:cs="Arial"/>
                <w:sz w:val="24"/>
                <w:szCs w:val="24"/>
              </w:rPr>
              <w:t xml:space="preserve">Part II Activities and Requirements </w:t>
            </w:r>
          </w:p>
          <w:p w14:paraId="0045951A" w14:textId="379ECFF3" w:rsidR="00310B1C" w:rsidRPr="00972B16" w:rsidRDefault="00310B1C" w:rsidP="00972B16">
            <w:pPr>
              <w:pStyle w:val="ListParagraph"/>
              <w:widowControl/>
              <w:numPr>
                <w:ilvl w:val="0"/>
                <w:numId w:val="5"/>
              </w:numPr>
              <w:tabs>
                <w:tab w:val="left" w:pos="360"/>
              </w:tabs>
              <w:rPr>
                <w:rFonts w:ascii="Arial" w:hAnsi="Arial" w:cs="Arial"/>
                <w:sz w:val="24"/>
                <w:szCs w:val="24"/>
              </w:rPr>
            </w:pPr>
            <w:r>
              <w:rPr>
                <w:rFonts w:ascii="Arial" w:hAnsi="Arial" w:cs="Arial"/>
                <w:sz w:val="24"/>
                <w:szCs w:val="24"/>
              </w:rPr>
              <w:t>Matching Funds</w:t>
            </w:r>
          </w:p>
          <w:p w14:paraId="14E07ECD" w14:textId="7C873C24" w:rsidR="00BF5871" w:rsidRPr="00B51518" w:rsidRDefault="00310B1C" w:rsidP="00310B1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B1C">
              <w:rPr>
                <w:rFonts w:ascii="Arial" w:hAnsi="Arial" w:cs="Arial"/>
                <w:kern w:val="2"/>
              </w:rPr>
              <w:t>Page 1</w:t>
            </w:r>
            <w:r>
              <w:rPr>
                <w:rFonts w:ascii="Arial" w:hAnsi="Arial" w:cs="Arial"/>
                <w:kern w:val="2"/>
              </w:rPr>
              <w:t>4</w:t>
            </w:r>
          </w:p>
        </w:tc>
        <w:tc>
          <w:tcPr>
            <w:tcW w:w="8622" w:type="dxa"/>
            <w:shd w:val="clear" w:color="auto" w:fill="FFFFFF"/>
            <w:vAlign w:val="center"/>
          </w:tcPr>
          <w:p w14:paraId="16AEB0F8" w14:textId="347AD7F2" w:rsidR="008779DF" w:rsidRDefault="008779DF" w:rsidP="008779DF">
            <w:p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00"/>
              <w:rPr>
                <w:rFonts w:ascii="Arial" w:eastAsia="Arial" w:hAnsi="Arial" w:cs="Arial"/>
                <w:color w:val="222222"/>
              </w:rPr>
            </w:pPr>
            <w:r>
              <w:rPr>
                <w:rFonts w:ascii="Arial" w:eastAsia="Arial" w:hAnsi="Arial" w:cs="Arial"/>
                <w:color w:val="222222"/>
              </w:rPr>
              <w:t xml:space="preserve">If the infrastructure project requires pieces of </w:t>
            </w:r>
            <w:r w:rsidR="00792A61">
              <w:rPr>
                <w:rFonts w:ascii="Arial" w:eastAsia="Arial" w:hAnsi="Arial" w:cs="Arial"/>
                <w:color w:val="222222"/>
              </w:rPr>
              <w:t>special-purpose</w:t>
            </w:r>
            <w:r>
              <w:rPr>
                <w:rFonts w:ascii="Arial" w:eastAsia="Arial" w:hAnsi="Arial" w:cs="Arial"/>
                <w:color w:val="222222"/>
              </w:rPr>
              <w:t xml:space="preserve"> equipment to implement, can this equipment be applied to the match? (</w:t>
            </w:r>
            <w:proofErr w:type="spellStart"/>
            <w:r>
              <w:rPr>
                <w:rFonts w:ascii="Arial" w:eastAsia="Arial" w:hAnsi="Arial" w:cs="Arial"/>
                <w:color w:val="222222"/>
              </w:rPr>
              <w:t>eg.</w:t>
            </w:r>
            <w:proofErr w:type="spellEnd"/>
            <w:r>
              <w:rPr>
                <w:rFonts w:ascii="Arial" w:eastAsia="Arial" w:hAnsi="Arial" w:cs="Arial"/>
                <w:color w:val="222222"/>
              </w:rPr>
              <w:t xml:space="preserve"> an ice generator to operate within a room-sized cooler)</w:t>
            </w:r>
          </w:p>
          <w:p w14:paraId="036D326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77BC158B" w14:textId="77777777" w:rsidTr="00CE2A0C">
        <w:trPr>
          <w:trHeight w:val="379"/>
        </w:trPr>
        <w:tc>
          <w:tcPr>
            <w:tcW w:w="691" w:type="dxa"/>
            <w:vMerge/>
            <w:shd w:val="clear" w:color="auto" w:fill="BDD6EE"/>
          </w:tcPr>
          <w:p w14:paraId="40D71F4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D8EB00"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1512A02C" w14:textId="77777777" w:rsidTr="00CE2A0C">
        <w:trPr>
          <w:trHeight w:val="379"/>
        </w:trPr>
        <w:tc>
          <w:tcPr>
            <w:tcW w:w="691" w:type="dxa"/>
            <w:vMerge/>
          </w:tcPr>
          <w:p w14:paraId="05937EB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6FB1175" w14:textId="5205CD3D" w:rsidR="00BE7349" w:rsidRDefault="00BE7349" w:rsidP="00972B16">
            <w:pPr>
              <w:shd w:val="clear" w:color="auto" w:fill="FFFFFF"/>
              <w:spacing w:before="100" w:beforeAutospacing="1" w:after="100" w:afterAutospacing="1"/>
              <w:rPr>
                <w:rFonts w:ascii="Arial" w:hAnsi="Arial" w:cs="Arial"/>
              </w:rPr>
            </w:pPr>
            <w:r>
              <w:rPr>
                <w:rFonts w:ascii="Arial" w:hAnsi="Arial" w:cs="Arial"/>
              </w:rPr>
              <w:t>Possibly.</w:t>
            </w:r>
            <w:r w:rsidRPr="00310B1C">
              <w:rPr>
                <w:rFonts w:ascii="Arial" w:hAnsi="Arial" w:cs="Arial"/>
              </w:rPr>
              <w:t xml:space="preserve"> </w:t>
            </w:r>
            <w:r>
              <w:rPr>
                <w:rFonts w:ascii="Arial" w:hAnsi="Arial" w:cs="Arial"/>
              </w:rPr>
              <w:t xml:space="preserve">Special-purpose </w:t>
            </w:r>
            <w:r w:rsidR="00CB5820">
              <w:rPr>
                <w:rFonts w:ascii="Arial" w:hAnsi="Arial" w:cs="Arial"/>
              </w:rPr>
              <w:t>e</w:t>
            </w:r>
            <w:r w:rsidRPr="00310B1C">
              <w:rPr>
                <w:rFonts w:ascii="Arial" w:hAnsi="Arial" w:cs="Arial"/>
              </w:rPr>
              <w:t>quipment may be eligible for matching requirements</w:t>
            </w:r>
            <w:r w:rsidR="00104B6C">
              <w:rPr>
                <w:rFonts w:ascii="Arial" w:hAnsi="Arial" w:cs="Arial"/>
              </w:rPr>
              <w:t xml:space="preserve"> i</w:t>
            </w:r>
            <w:r w:rsidRPr="00310B1C">
              <w:rPr>
                <w:rFonts w:ascii="Arial" w:hAnsi="Arial" w:cs="Arial"/>
              </w:rPr>
              <w:t>f the equipment is purchased by the applicant prior to the subaward being awarded</w:t>
            </w:r>
            <w:r w:rsidR="004B07A3">
              <w:rPr>
                <w:rFonts w:ascii="Arial" w:hAnsi="Arial" w:cs="Arial"/>
              </w:rPr>
              <w:t xml:space="preserve">, was not funded by a federal grant, </w:t>
            </w:r>
            <w:r w:rsidRPr="00310B1C">
              <w:rPr>
                <w:rFonts w:ascii="Arial" w:hAnsi="Arial" w:cs="Arial"/>
              </w:rPr>
              <w:t>and is special purpose that’s critical for the success of the project</w:t>
            </w:r>
            <w:r w:rsidR="00104B6C">
              <w:rPr>
                <w:rFonts w:ascii="Arial" w:hAnsi="Arial" w:cs="Arial"/>
              </w:rPr>
              <w:t xml:space="preserve">. </w:t>
            </w:r>
            <w:r w:rsidRPr="00310B1C">
              <w:rPr>
                <w:rFonts w:ascii="Arial" w:hAnsi="Arial" w:cs="Arial"/>
              </w:rPr>
              <w:t xml:space="preserve">The applicant </w:t>
            </w:r>
            <w:r w:rsidR="00104B6C">
              <w:rPr>
                <w:rFonts w:ascii="Arial" w:hAnsi="Arial" w:cs="Arial"/>
              </w:rPr>
              <w:t xml:space="preserve">must </w:t>
            </w:r>
            <w:r w:rsidRPr="00310B1C">
              <w:rPr>
                <w:rFonts w:ascii="Arial" w:hAnsi="Arial" w:cs="Arial"/>
              </w:rPr>
              <w:t>calculate match value using the fair market value for the equipment.  If this equipment is solely for RFSI project, the entire value</w:t>
            </w:r>
            <w:r w:rsidR="009C4E27">
              <w:rPr>
                <w:rFonts w:ascii="Arial" w:hAnsi="Arial" w:cs="Arial"/>
              </w:rPr>
              <w:t xml:space="preserve"> may serve as a matching contribution.</w:t>
            </w:r>
            <w:r w:rsidRPr="00310B1C">
              <w:rPr>
                <w:rFonts w:ascii="Arial" w:hAnsi="Arial" w:cs="Arial"/>
              </w:rPr>
              <w:t xml:space="preserve">  If this equipment is used in a variety of </w:t>
            </w:r>
            <w:r w:rsidR="009C4E27">
              <w:rPr>
                <w:rFonts w:ascii="Arial" w:hAnsi="Arial" w:cs="Arial"/>
              </w:rPr>
              <w:t>activities</w:t>
            </w:r>
            <w:r w:rsidRPr="00310B1C">
              <w:rPr>
                <w:rFonts w:ascii="Arial" w:hAnsi="Arial" w:cs="Arial"/>
              </w:rPr>
              <w:t xml:space="preserve">, it would need to be prorated based on the amount of time </w:t>
            </w:r>
            <w:r w:rsidR="009C4E27">
              <w:rPr>
                <w:rFonts w:ascii="Arial" w:hAnsi="Arial" w:cs="Arial"/>
              </w:rPr>
              <w:t xml:space="preserve">used with the </w:t>
            </w:r>
            <w:r w:rsidRPr="00310B1C">
              <w:rPr>
                <w:rFonts w:ascii="Arial" w:hAnsi="Arial" w:cs="Arial"/>
              </w:rPr>
              <w:t>RFSI</w:t>
            </w:r>
            <w:r w:rsidR="009C4E27">
              <w:rPr>
                <w:rFonts w:ascii="Arial" w:hAnsi="Arial" w:cs="Arial"/>
              </w:rPr>
              <w:t xml:space="preserve"> Project</w:t>
            </w:r>
            <w:r w:rsidRPr="00310B1C">
              <w:rPr>
                <w:rFonts w:ascii="Arial" w:hAnsi="Arial" w:cs="Arial"/>
              </w:rPr>
              <w:t>.</w:t>
            </w:r>
          </w:p>
          <w:p w14:paraId="3F667513" w14:textId="2D7E07B9" w:rsidR="00310B1C" w:rsidRDefault="00310B1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Hyperlink"/>
              </w:rPr>
            </w:pPr>
            <w:r w:rsidRPr="008C4B32">
              <w:rPr>
                <w:rFonts w:ascii="Arial" w:hAnsi="Arial" w:cs="Arial"/>
              </w:rPr>
              <w:t xml:space="preserve">Cost sharing or matching is the portion of </w:t>
            </w:r>
            <w:r w:rsidR="00506D95">
              <w:rPr>
                <w:rFonts w:ascii="Arial" w:hAnsi="Arial" w:cs="Arial"/>
              </w:rPr>
              <w:t>P</w:t>
            </w:r>
            <w:r w:rsidRPr="008C4B32">
              <w:rPr>
                <w:rFonts w:ascii="Arial" w:hAnsi="Arial" w:cs="Arial"/>
              </w:rPr>
              <w:t xml:space="preserve">roject costs not paid by </w:t>
            </w:r>
            <w:r>
              <w:rPr>
                <w:rFonts w:ascii="Arial" w:hAnsi="Arial" w:cs="Arial"/>
              </w:rPr>
              <w:t xml:space="preserve">State or </w:t>
            </w:r>
            <w:r w:rsidRPr="008C4B32">
              <w:rPr>
                <w:rFonts w:ascii="Arial" w:hAnsi="Arial" w:cs="Arial"/>
              </w:rPr>
              <w:t xml:space="preserve">Federal funds, which could be cash and/or in-kind contributions. Cash can be a financial outlay, or cash donations from non-Federal third parties. </w:t>
            </w:r>
            <w:r w:rsidR="00506D95">
              <w:rPr>
                <w:rFonts w:ascii="Arial" w:hAnsi="Arial" w:cs="Arial"/>
              </w:rPr>
              <w:t xml:space="preserve">In-kind can be the value of non-cash contributions, typically in the form of the </w:t>
            </w:r>
            <w:r w:rsidRPr="008C4B32">
              <w:rPr>
                <w:rFonts w:ascii="Arial" w:hAnsi="Arial" w:cs="Arial"/>
              </w:rPr>
              <w:t xml:space="preserve">value of personnel, goods, and services, including direct and indirect costs. Other </w:t>
            </w:r>
            <w:r>
              <w:rPr>
                <w:rFonts w:ascii="Arial" w:hAnsi="Arial" w:cs="Arial"/>
              </w:rPr>
              <w:t xml:space="preserve">State and </w:t>
            </w:r>
            <w:r w:rsidRPr="008C4B32">
              <w:rPr>
                <w:rFonts w:ascii="Arial" w:hAnsi="Arial" w:cs="Arial"/>
              </w:rPr>
              <w:t xml:space="preserve">Federal funds cannot be used as </w:t>
            </w:r>
            <w:r>
              <w:rPr>
                <w:rFonts w:ascii="Arial" w:hAnsi="Arial" w:cs="Arial"/>
              </w:rPr>
              <w:t xml:space="preserve">a </w:t>
            </w:r>
            <w:r w:rsidRPr="008C4B32">
              <w:rPr>
                <w:rFonts w:ascii="Arial" w:hAnsi="Arial" w:cs="Arial"/>
              </w:rPr>
              <w:t xml:space="preserve">match. (See 2 CFR </w:t>
            </w:r>
            <w:hyperlink r:id="rId14" w:history="1">
              <w:r w:rsidRPr="008C4B32">
                <w:rPr>
                  <w:rStyle w:val="Hyperlink"/>
                  <w:rFonts w:ascii="Arial" w:hAnsi="Arial" w:cs="Arial"/>
                </w:rPr>
                <w:t>§§ 200.1</w:t>
              </w:r>
            </w:hyperlink>
            <w:r w:rsidRPr="008C4B32">
              <w:rPr>
                <w:rFonts w:ascii="Arial" w:hAnsi="Arial" w:cs="Arial"/>
              </w:rPr>
              <w:t xml:space="preserve"> and </w:t>
            </w:r>
            <w:hyperlink r:id="rId15" w:history="1">
              <w:r w:rsidRPr="008C4B32">
                <w:rPr>
                  <w:rStyle w:val="Hyperlink"/>
                  <w:rFonts w:ascii="Arial" w:hAnsi="Arial" w:cs="Arial"/>
                </w:rPr>
                <w:t>§§ 200.306</w:t>
              </w:r>
            </w:hyperlink>
            <w:r>
              <w:rPr>
                <w:rStyle w:val="Hyperlink"/>
                <w:rFonts w:ascii="Arial" w:hAnsi="Arial" w:cs="Arial"/>
              </w:rPr>
              <w:t>)</w:t>
            </w:r>
            <w:r>
              <w:rPr>
                <w:rStyle w:val="Hyperlink"/>
              </w:rPr>
              <w:t>.</w:t>
            </w:r>
          </w:p>
          <w:p w14:paraId="073A85F3" w14:textId="77777777" w:rsidR="00310B1C" w:rsidRDefault="00310B1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Hyperlink"/>
              </w:rPr>
            </w:pPr>
          </w:p>
          <w:p w14:paraId="1D981426" w14:textId="64F9958D" w:rsidR="00310B1C" w:rsidRDefault="00310B1C" w:rsidP="00310B1C">
            <w:pPr>
              <w:pStyle w:val="ListParagraph"/>
              <w:widowControl/>
              <w:tabs>
                <w:tab w:val="left" w:pos="360"/>
              </w:tabs>
              <w:ind w:left="0"/>
              <w:rPr>
                <w:rFonts w:ascii="Arial" w:hAnsi="Arial" w:cs="Arial"/>
                <w:sz w:val="24"/>
                <w:szCs w:val="24"/>
              </w:rPr>
            </w:pPr>
            <w:r w:rsidRPr="008C4B32">
              <w:rPr>
                <w:rFonts w:ascii="Arial" w:hAnsi="Arial" w:cs="Arial"/>
                <w:sz w:val="24"/>
                <w:szCs w:val="24"/>
              </w:rPr>
              <w:t xml:space="preserve">In-kind contributions are defined, when used as a cost share or match for a grant, as the value of goods or services provided for the benefit of the </w:t>
            </w:r>
            <w:r w:rsidR="00506D95">
              <w:rPr>
                <w:rFonts w:ascii="Arial" w:hAnsi="Arial" w:cs="Arial"/>
                <w:sz w:val="24"/>
                <w:szCs w:val="24"/>
              </w:rPr>
              <w:t xml:space="preserve">Project, </w:t>
            </w:r>
            <w:r w:rsidRPr="008C4B32">
              <w:rPr>
                <w:rFonts w:ascii="Arial" w:hAnsi="Arial" w:cs="Arial"/>
                <w:sz w:val="24"/>
                <w:szCs w:val="24"/>
              </w:rPr>
              <w:t xml:space="preserve">where no funds transferred hands. For example, a partner, such as a tribal community member, may volunteer their professional expertise as a match contribution to the project as described in 2 C.F.R. </w:t>
            </w:r>
            <w:bookmarkStart w:id="1" w:name="_Hlk159572561"/>
            <w:r w:rsidRPr="008C4B32">
              <w:rPr>
                <w:rFonts w:ascii="Arial" w:hAnsi="Arial" w:cs="Arial"/>
                <w:sz w:val="24"/>
                <w:szCs w:val="24"/>
              </w:rPr>
              <w:fldChar w:fldCharType="begin"/>
            </w:r>
            <w:r w:rsidRPr="008C4B32">
              <w:rPr>
                <w:rFonts w:ascii="Arial" w:hAnsi="Arial" w:cs="Arial"/>
                <w:sz w:val="24"/>
                <w:szCs w:val="24"/>
              </w:rPr>
              <w:instrText xml:space="preserve"> HYPERLINK "https://www.ecfr.gov/current/title-2/subtitle-A/chapter-II/part-200/subpart-D/section-200.306" </w:instrText>
            </w:r>
            <w:r w:rsidRPr="008C4B32">
              <w:rPr>
                <w:rFonts w:ascii="Arial" w:hAnsi="Arial" w:cs="Arial"/>
                <w:sz w:val="24"/>
                <w:szCs w:val="24"/>
              </w:rPr>
            </w:r>
            <w:r w:rsidRPr="008C4B32">
              <w:rPr>
                <w:rFonts w:ascii="Arial" w:hAnsi="Arial" w:cs="Arial"/>
                <w:sz w:val="24"/>
                <w:szCs w:val="24"/>
              </w:rPr>
              <w:fldChar w:fldCharType="separate"/>
            </w:r>
            <w:r w:rsidRPr="008C4B32">
              <w:rPr>
                <w:rStyle w:val="Hyperlink"/>
                <w:rFonts w:ascii="Arial" w:hAnsi="Arial" w:cs="Arial"/>
                <w:sz w:val="24"/>
                <w:szCs w:val="24"/>
              </w:rPr>
              <w:t>§ 200.306(e)</w:t>
            </w:r>
            <w:bookmarkEnd w:id="1"/>
            <w:r w:rsidRPr="008C4B32">
              <w:rPr>
                <w:rFonts w:ascii="Arial" w:hAnsi="Arial" w:cs="Arial"/>
                <w:sz w:val="24"/>
                <w:szCs w:val="24"/>
              </w:rPr>
              <w:fldChar w:fldCharType="end"/>
            </w:r>
            <w:r w:rsidRPr="008C4B32">
              <w:rPr>
                <w:rFonts w:ascii="Arial" w:hAnsi="Arial" w:cs="Arial"/>
                <w:sz w:val="24"/>
                <w:szCs w:val="24"/>
              </w:rPr>
              <w:t>. These contributions cannot satisfy a cost sharing or matching requirement for this grant program if they are used toward satisfying a match requirement under any other Federal grant agreement to which the applicant is a party.</w:t>
            </w:r>
            <w:r w:rsidR="00506D95">
              <w:rPr>
                <w:rFonts w:ascii="Arial" w:hAnsi="Arial" w:cs="Arial"/>
                <w:sz w:val="24"/>
                <w:szCs w:val="24"/>
              </w:rPr>
              <w:t xml:space="preserve"> </w:t>
            </w:r>
            <w:r w:rsidRPr="008C4B32">
              <w:rPr>
                <w:rFonts w:ascii="Arial" w:hAnsi="Arial" w:cs="Arial"/>
                <w:sz w:val="24"/>
                <w:szCs w:val="24"/>
              </w:rPr>
              <w:t xml:space="preserve">All matching contributions must be committed or secured at the time an applicant is recommended for an award. </w:t>
            </w:r>
          </w:p>
          <w:p w14:paraId="7708875A" w14:textId="1D3D7458" w:rsidR="00506D95" w:rsidRDefault="00310B1C" w:rsidP="00310B1C">
            <w:pPr>
              <w:shd w:val="clear" w:color="auto" w:fill="FFFFFF"/>
              <w:spacing w:before="100" w:beforeAutospacing="1" w:after="100" w:afterAutospacing="1"/>
              <w:rPr>
                <w:rFonts w:ascii="Arial" w:hAnsi="Arial" w:cs="Arial"/>
              </w:rPr>
            </w:pPr>
            <w:r w:rsidRPr="00310B1C">
              <w:rPr>
                <w:rFonts w:ascii="Arial" w:hAnsi="Arial" w:cs="Arial"/>
              </w:rPr>
              <w:t xml:space="preserve">Contributions cannot satisfy a cost sharing or matching requirement for this grant program if they are used toward satisfying a match requirement under any other Federal grant agreement to which the applicant is a party. All matching contributions must be committed or secured at the time an applicant is recommended for an award. Indirect costs may count toward the Infrastructure Grant applicant’s match.  </w:t>
            </w:r>
          </w:p>
          <w:p w14:paraId="06701642" w14:textId="57F67974" w:rsidR="00BF5871" w:rsidRPr="00B51518" w:rsidRDefault="00310B1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B1C">
              <w:rPr>
                <w:rFonts w:ascii="Arial" w:hAnsi="Arial" w:cs="Arial"/>
              </w:rPr>
              <w:t xml:space="preserve">Equipment may be eligible for matching requirements. If the equipment is purchased by (or donated to) the applicant prior to the subaward being awarded and is special purpose that’s critical for the success of the project, it can be used as match. All matching contributions must be committed or secured at the time an applicant is recommended for an award. The applicant would calculate match value using the fair market value for the equipment. If this equipment is solely for RFSI project, they can use the entire value. If this equipment is used in a variety of projects, it would need to be prorated based on the amount of time with the RFSI Project.  </w:t>
            </w:r>
          </w:p>
        </w:tc>
      </w:tr>
    </w:tbl>
    <w:p w14:paraId="06976253" w14:textId="77777777" w:rsidR="00BF5871"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7"/>
        <w:gridCol w:w="2071"/>
        <w:gridCol w:w="8542"/>
      </w:tblGrid>
      <w:tr w:rsidR="00BF5871" w:rsidRPr="00F9098C" w14:paraId="7F4BC0E2" w14:textId="77777777" w:rsidTr="00CE2A0C">
        <w:trPr>
          <w:trHeight w:val="379"/>
        </w:trPr>
        <w:tc>
          <w:tcPr>
            <w:tcW w:w="691" w:type="dxa"/>
            <w:vMerge w:val="restart"/>
            <w:shd w:val="clear" w:color="auto" w:fill="BDD6EE"/>
            <w:vAlign w:val="center"/>
          </w:tcPr>
          <w:p w14:paraId="78A3AF5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987" w:type="dxa"/>
            <w:tcBorders>
              <w:bottom w:val="single" w:sz="4" w:space="0" w:color="auto"/>
            </w:tcBorders>
            <w:shd w:val="clear" w:color="auto" w:fill="BDD6EE"/>
            <w:vAlign w:val="center"/>
          </w:tcPr>
          <w:p w14:paraId="3A8993D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AFA4C3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165E131A" w14:textId="77777777" w:rsidTr="00CE2A0C">
        <w:trPr>
          <w:trHeight w:val="379"/>
        </w:trPr>
        <w:tc>
          <w:tcPr>
            <w:tcW w:w="691" w:type="dxa"/>
            <w:vMerge/>
            <w:shd w:val="clear" w:color="auto" w:fill="FFFFFF"/>
          </w:tcPr>
          <w:p w14:paraId="1833A08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A0BC58" w14:textId="77777777" w:rsidR="00154083" w:rsidRDefault="00154083" w:rsidP="00154083">
            <w:pPr>
              <w:pStyle w:val="ListParagraph"/>
              <w:widowControl/>
              <w:tabs>
                <w:tab w:val="left" w:pos="360"/>
              </w:tabs>
              <w:ind w:left="0"/>
              <w:rPr>
                <w:rFonts w:ascii="Arial" w:hAnsi="Arial" w:cs="Arial"/>
                <w:sz w:val="24"/>
                <w:szCs w:val="24"/>
              </w:rPr>
            </w:pPr>
            <w:r w:rsidRPr="00310B1C">
              <w:rPr>
                <w:rFonts w:ascii="Arial" w:hAnsi="Arial" w:cs="Arial"/>
                <w:sz w:val="24"/>
                <w:szCs w:val="24"/>
              </w:rPr>
              <w:t xml:space="preserve">Part II Activities and Requirements </w:t>
            </w:r>
          </w:p>
          <w:p w14:paraId="5866550F" w14:textId="77777777" w:rsidR="00154083" w:rsidRDefault="00154083" w:rsidP="00154083">
            <w:pPr>
              <w:pStyle w:val="ListParagraph"/>
              <w:widowControl/>
              <w:tabs>
                <w:tab w:val="left" w:pos="360"/>
              </w:tabs>
              <w:ind w:left="0"/>
              <w:rPr>
                <w:rFonts w:ascii="Arial" w:hAnsi="Arial" w:cs="Arial"/>
                <w:sz w:val="24"/>
                <w:szCs w:val="24"/>
              </w:rPr>
            </w:pPr>
          </w:p>
          <w:p w14:paraId="0D389C7F" w14:textId="59FE1B28" w:rsidR="00154083" w:rsidRPr="00310B1C" w:rsidRDefault="00154083" w:rsidP="00154083">
            <w:pPr>
              <w:pStyle w:val="ListParagraph"/>
              <w:widowControl/>
              <w:tabs>
                <w:tab w:val="left" w:pos="360"/>
              </w:tabs>
              <w:ind w:left="360"/>
              <w:rPr>
                <w:rFonts w:ascii="Arial" w:hAnsi="Arial" w:cs="Arial"/>
                <w:sz w:val="24"/>
                <w:szCs w:val="24"/>
              </w:rPr>
            </w:pPr>
            <w:r>
              <w:rPr>
                <w:rFonts w:ascii="Arial" w:hAnsi="Arial" w:cs="Arial"/>
                <w:sz w:val="24"/>
                <w:szCs w:val="24"/>
              </w:rPr>
              <w:t>J. Reporting Requirements</w:t>
            </w:r>
          </w:p>
          <w:p w14:paraId="23C38134" w14:textId="77777777" w:rsidR="00154083" w:rsidRDefault="00154083" w:rsidP="001540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kern w:val="2"/>
              </w:rPr>
            </w:pPr>
          </w:p>
          <w:p w14:paraId="0FA32435" w14:textId="29B84BE3" w:rsidR="00BF5871" w:rsidRPr="00B51518" w:rsidRDefault="00154083" w:rsidP="001540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B1C">
              <w:rPr>
                <w:rFonts w:ascii="Arial" w:hAnsi="Arial" w:cs="Arial"/>
                <w:kern w:val="2"/>
              </w:rPr>
              <w:t>Page 1</w:t>
            </w:r>
            <w:r>
              <w:rPr>
                <w:rFonts w:ascii="Arial" w:hAnsi="Arial" w:cs="Arial"/>
                <w:kern w:val="2"/>
              </w:rPr>
              <w:t>7</w:t>
            </w:r>
          </w:p>
        </w:tc>
        <w:tc>
          <w:tcPr>
            <w:tcW w:w="8622" w:type="dxa"/>
            <w:shd w:val="clear" w:color="auto" w:fill="FFFFFF"/>
            <w:vAlign w:val="center"/>
          </w:tcPr>
          <w:p w14:paraId="379282DF" w14:textId="77777777" w:rsidR="008779DF" w:rsidRDefault="008779DF" w:rsidP="008779DF">
            <w:p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00"/>
              <w:rPr>
                <w:rFonts w:ascii="Arial" w:eastAsia="Arial" w:hAnsi="Arial" w:cs="Arial"/>
                <w:color w:val="222222"/>
              </w:rPr>
            </w:pPr>
            <w:r>
              <w:rPr>
                <w:rFonts w:ascii="Arial" w:eastAsia="Arial" w:hAnsi="Arial" w:cs="Arial"/>
                <w:color w:val="222222"/>
              </w:rPr>
              <w:t>If the installation work is completed by the end of 2024,  is there flexibility of three years to complete the reporting requirements?</w:t>
            </w:r>
          </w:p>
          <w:p w14:paraId="00B0B6B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BF5871" w:rsidRPr="00F9098C" w14:paraId="1690E18E" w14:textId="77777777" w:rsidTr="00CE2A0C">
        <w:trPr>
          <w:trHeight w:val="379"/>
        </w:trPr>
        <w:tc>
          <w:tcPr>
            <w:tcW w:w="691" w:type="dxa"/>
            <w:vMerge/>
            <w:shd w:val="clear" w:color="auto" w:fill="BDD6EE"/>
          </w:tcPr>
          <w:p w14:paraId="320F7BA7"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07854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0BAEFED" w14:textId="77777777" w:rsidTr="00CE2A0C">
        <w:trPr>
          <w:trHeight w:val="379"/>
        </w:trPr>
        <w:tc>
          <w:tcPr>
            <w:tcW w:w="691" w:type="dxa"/>
            <w:vMerge/>
          </w:tcPr>
          <w:p w14:paraId="4F29BDD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0A2C452" w14:textId="3C317722" w:rsidR="00B810E2" w:rsidRDefault="00B810E2" w:rsidP="00B810E2">
            <w:pPr>
              <w:pStyle w:val="ListParagraph"/>
              <w:widowControl/>
              <w:tabs>
                <w:tab w:val="left" w:pos="360"/>
              </w:tabs>
              <w:ind w:left="0"/>
              <w:rPr>
                <w:rFonts w:ascii="Arial" w:hAnsi="Arial" w:cs="Arial"/>
                <w:sz w:val="24"/>
                <w:szCs w:val="24"/>
              </w:rPr>
            </w:pPr>
          </w:p>
          <w:p w14:paraId="25976AB9" w14:textId="436D86F5" w:rsidR="00B810E2" w:rsidRDefault="00154083" w:rsidP="00154083">
            <w:pPr>
              <w:pStyle w:val="ListParagraph"/>
              <w:widowControl/>
              <w:tabs>
                <w:tab w:val="left" w:pos="360"/>
              </w:tabs>
              <w:ind w:left="360"/>
              <w:rPr>
                <w:rFonts w:ascii="Arial" w:hAnsi="Arial" w:cs="Arial"/>
                <w:color w:val="000000"/>
                <w:sz w:val="24"/>
                <w:szCs w:val="24"/>
              </w:rPr>
            </w:pPr>
            <w:r w:rsidRPr="00154083">
              <w:rPr>
                <w:rFonts w:ascii="Arial" w:hAnsi="Arial" w:cs="Arial"/>
                <w:color w:val="000000"/>
                <w:sz w:val="24"/>
                <w:szCs w:val="24"/>
              </w:rPr>
              <w:t xml:space="preserve">Grant subrecipients will be required to submit annual performance reports as required by the Department and the USDA throughout the duration of the </w:t>
            </w:r>
            <w:r w:rsidR="00B810E2">
              <w:rPr>
                <w:rFonts w:ascii="Arial" w:hAnsi="Arial" w:cs="Arial"/>
                <w:color w:val="000000"/>
                <w:sz w:val="24"/>
                <w:szCs w:val="24"/>
              </w:rPr>
              <w:t>awarded P</w:t>
            </w:r>
            <w:r w:rsidRPr="00154083">
              <w:rPr>
                <w:rFonts w:ascii="Arial" w:hAnsi="Arial" w:cs="Arial"/>
                <w:color w:val="000000"/>
                <w:sz w:val="24"/>
                <w:szCs w:val="24"/>
              </w:rPr>
              <w:t>roject</w:t>
            </w:r>
            <w:r w:rsidR="00B810E2">
              <w:rPr>
                <w:rFonts w:ascii="Arial" w:hAnsi="Arial" w:cs="Arial"/>
                <w:color w:val="000000"/>
                <w:sz w:val="24"/>
                <w:szCs w:val="24"/>
              </w:rPr>
              <w:t>.</w:t>
            </w:r>
          </w:p>
          <w:p w14:paraId="39479D46" w14:textId="77777777" w:rsidR="00B810E2" w:rsidRDefault="00B810E2" w:rsidP="00154083">
            <w:pPr>
              <w:pStyle w:val="ListParagraph"/>
              <w:widowControl/>
              <w:tabs>
                <w:tab w:val="left" w:pos="360"/>
              </w:tabs>
              <w:ind w:left="360"/>
              <w:rPr>
                <w:rFonts w:ascii="Arial" w:hAnsi="Arial" w:cs="Arial"/>
                <w:color w:val="000000"/>
                <w:sz w:val="24"/>
                <w:szCs w:val="24"/>
              </w:rPr>
            </w:pPr>
          </w:p>
          <w:p w14:paraId="61888C4D" w14:textId="75799723" w:rsidR="00B810E2" w:rsidRDefault="00B810E2" w:rsidP="00154083">
            <w:pPr>
              <w:pStyle w:val="ListParagraph"/>
              <w:widowControl/>
              <w:tabs>
                <w:tab w:val="left" w:pos="360"/>
              </w:tabs>
              <w:ind w:left="360"/>
              <w:rPr>
                <w:rFonts w:ascii="Arial" w:hAnsi="Arial" w:cs="Arial"/>
                <w:color w:val="000000"/>
                <w:sz w:val="24"/>
                <w:szCs w:val="24"/>
              </w:rPr>
            </w:pPr>
            <w:r>
              <w:rPr>
                <w:rFonts w:ascii="Arial" w:hAnsi="Arial" w:cs="Arial"/>
                <w:color w:val="000000"/>
                <w:sz w:val="24"/>
                <w:szCs w:val="24"/>
              </w:rPr>
              <w:t xml:space="preserve">Quarterly and/or biannual reports may be required, per the executed contract terms. </w:t>
            </w:r>
          </w:p>
          <w:p w14:paraId="1CA06B7B" w14:textId="77777777" w:rsidR="00B810E2" w:rsidRDefault="00B810E2" w:rsidP="00154083">
            <w:pPr>
              <w:pStyle w:val="ListParagraph"/>
              <w:widowControl/>
              <w:tabs>
                <w:tab w:val="left" w:pos="360"/>
              </w:tabs>
              <w:ind w:left="360"/>
              <w:rPr>
                <w:rFonts w:ascii="Arial" w:hAnsi="Arial" w:cs="Arial"/>
                <w:color w:val="000000"/>
                <w:sz w:val="24"/>
                <w:szCs w:val="24"/>
              </w:rPr>
            </w:pPr>
          </w:p>
          <w:p w14:paraId="16BB299B" w14:textId="15478522" w:rsidR="00B810E2" w:rsidRDefault="00B810E2" w:rsidP="00B810E2">
            <w:pPr>
              <w:pStyle w:val="ListParagraph"/>
              <w:widowControl/>
              <w:tabs>
                <w:tab w:val="left" w:pos="360"/>
              </w:tabs>
              <w:ind w:left="360"/>
              <w:rPr>
                <w:rFonts w:ascii="Arial" w:hAnsi="Arial" w:cs="Arial"/>
                <w:color w:val="000000"/>
                <w:sz w:val="24"/>
                <w:szCs w:val="24"/>
              </w:rPr>
            </w:pPr>
            <w:r>
              <w:rPr>
                <w:rFonts w:ascii="Arial" w:hAnsi="Arial" w:cs="Arial"/>
                <w:color w:val="000000"/>
                <w:sz w:val="24"/>
                <w:szCs w:val="24"/>
              </w:rPr>
              <w:t xml:space="preserve">Grant subrecipients will be required to submit a final </w:t>
            </w:r>
            <w:r w:rsidR="00154083" w:rsidRPr="00154083">
              <w:rPr>
                <w:rFonts w:ascii="Arial" w:hAnsi="Arial" w:cs="Arial"/>
                <w:color w:val="000000"/>
                <w:sz w:val="24"/>
                <w:szCs w:val="24"/>
              </w:rPr>
              <w:t xml:space="preserve">performance report </w:t>
            </w:r>
            <w:r>
              <w:rPr>
                <w:rFonts w:ascii="Arial" w:hAnsi="Arial" w:cs="Arial"/>
                <w:color w:val="000000"/>
                <w:sz w:val="24"/>
                <w:szCs w:val="24"/>
              </w:rPr>
              <w:t xml:space="preserve">within 30 days of </w:t>
            </w:r>
            <w:r w:rsidR="00154083" w:rsidRPr="00154083">
              <w:rPr>
                <w:rFonts w:ascii="Arial" w:hAnsi="Arial" w:cs="Arial"/>
                <w:color w:val="000000"/>
                <w:sz w:val="24"/>
                <w:szCs w:val="24"/>
              </w:rPr>
              <w:t xml:space="preserve">completion of the project. </w:t>
            </w:r>
          </w:p>
          <w:p w14:paraId="6A00A7DB" w14:textId="77777777" w:rsidR="00B810E2" w:rsidRDefault="00B810E2" w:rsidP="00B810E2">
            <w:pPr>
              <w:pStyle w:val="ListParagraph"/>
              <w:widowControl/>
              <w:tabs>
                <w:tab w:val="left" w:pos="360"/>
              </w:tabs>
              <w:ind w:left="0"/>
              <w:rPr>
                <w:rFonts w:ascii="Arial" w:hAnsi="Arial" w:cs="Arial"/>
                <w:color w:val="000000"/>
                <w:sz w:val="24"/>
                <w:szCs w:val="24"/>
              </w:rPr>
            </w:pPr>
          </w:p>
          <w:p w14:paraId="7FC66F4A" w14:textId="5362F76E" w:rsidR="00154083" w:rsidRPr="00154083" w:rsidRDefault="00154083" w:rsidP="00154083">
            <w:pPr>
              <w:pStyle w:val="ListParagraph"/>
              <w:widowControl/>
              <w:tabs>
                <w:tab w:val="left" w:pos="360"/>
              </w:tabs>
              <w:ind w:left="360"/>
              <w:rPr>
                <w:rFonts w:ascii="Arial" w:hAnsi="Arial" w:cs="Arial"/>
                <w:color w:val="000000"/>
                <w:sz w:val="24"/>
                <w:szCs w:val="24"/>
              </w:rPr>
            </w:pPr>
            <w:r w:rsidRPr="00154083">
              <w:rPr>
                <w:rFonts w:ascii="Arial" w:hAnsi="Arial" w:cs="Arial"/>
                <w:color w:val="000000"/>
                <w:sz w:val="24"/>
                <w:szCs w:val="24"/>
              </w:rPr>
              <w:t xml:space="preserve">The Department or its </w:t>
            </w:r>
            <w:proofErr w:type="gramStart"/>
            <w:r w:rsidRPr="00154083">
              <w:rPr>
                <w:rFonts w:ascii="Arial" w:hAnsi="Arial" w:cs="Arial"/>
                <w:color w:val="000000"/>
                <w:sz w:val="24"/>
                <w:szCs w:val="24"/>
              </w:rPr>
              <w:t>designee</w:t>
            </w:r>
            <w:proofErr w:type="gramEnd"/>
            <w:r w:rsidRPr="00154083">
              <w:rPr>
                <w:rFonts w:ascii="Arial" w:hAnsi="Arial" w:cs="Arial"/>
                <w:color w:val="000000"/>
                <w:sz w:val="24"/>
                <w:szCs w:val="24"/>
              </w:rPr>
              <w:t xml:space="preserve">(s) reserves the right to perform site monitoring visits to </w:t>
            </w:r>
            <w:proofErr w:type="gramStart"/>
            <w:r w:rsidRPr="00154083">
              <w:rPr>
                <w:rFonts w:ascii="Arial" w:hAnsi="Arial" w:cs="Arial"/>
                <w:color w:val="000000"/>
                <w:sz w:val="24"/>
                <w:szCs w:val="24"/>
              </w:rPr>
              <w:t>any and all</w:t>
            </w:r>
            <w:proofErr w:type="gramEnd"/>
            <w:r w:rsidRPr="00154083">
              <w:rPr>
                <w:rFonts w:ascii="Arial" w:hAnsi="Arial" w:cs="Arial"/>
                <w:color w:val="000000"/>
                <w:sz w:val="24"/>
                <w:szCs w:val="24"/>
              </w:rPr>
              <w:t xml:space="preserve"> awardees to ensure that work is progressing within the required time frame and that fiscal procedures are being followed accurately and appropriately. Monitoring includes both financial and program information as well as site visits.</w:t>
            </w:r>
          </w:p>
          <w:p w14:paraId="0F65D577" w14:textId="7AA8594C"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E5634F8" w14:textId="77777777" w:rsidR="009C2E0C" w:rsidRDefault="009C2E0C" w:rsidP="00972B16">
      <w:pPr>
        <w:tabs>
          <w:tab w:val="left" w:pos="3387"/>
        </w:tabs>
        <w:rPr>
          <w:rFonts w:ascii="Arial" w:hAnsi="Arial" w:cs="Arial"/>
          <w:b/>
          <w:color w:val="000000"/>
        </w:rPr>
      </w:pPr>
    </w:p>
    <w:p w14:paraId="6C3AC217" w14:textId="77777777" w:rsidR="009C2E0C"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681A625D" w14:textId="77777777" w:rsidTr="0032781A">
        <w:trPr>
          <w:trHeight w:val="379"/>
        </w:trPr>
        <w:tc>
          <w:tcPr>
            <w:tcW w:w="691" w:type="dxa"/>
            <w:vMerge w:val="restart"/>
            <w:shd w:val="clear" w:color="auto" w:fill="BDD6EE"/>
            <w:vAlign w:val="center"/>
          </w:tcPr>
          <w:p w14:paraId="2534EEC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7ABA37D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4FC24B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1B2B9FC" w14:textId="77777777" w:rsidTr="0032781A">
        <w:trPr>
          <w:trHeight w:val="379"/>
        </w:trPr>
        <w:tc>
          <w:tcPr>
            <w:tcW w:w="691" w:type="dxa"/>
            <w:vMerge/>
            <w:shd w:val="clear" w:color="auto" w:fill="FFFFFF"/>
          </w:tcPr>
          <w:p w14:paraId="573C85B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6F4DAD" w14:textId="77777777" w:rsidR="007D19F4" w:rsidRDefault="007D19F4" w:rsidP="007D19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Evaluation Process-General Information</w:t>
            </w:r>
          </w:p>
          <w:p w14:paraId="5A03B8CB" w14:textId="77777777" w:rsidR="007D19F4" w:rsidRPr="00B810E2" w:rsidRDefault="007D19F4" w:rsidP="007D19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 </w:t>
            </w:r>
            <w:r w:rsidRPr="00B810E2">
              <w:rPr>
                <w:rFonts w:ascii="Arial" w:hAnsi="Arial" w:cs="Arial"/>
              </w:rPr>
              <w:t>Scoring Criteria</w:t>
            </w:r>
          </w:p>
          <w:p w14:paraId="4479BB33" w14:textId="77777777" w:rsidR="00972B16" w:rsidRDefault="007D19F4" w:rsidP="00972B16">
            <w:pPr>
              <w:pStyle w:val="DefaultText"/>
              <w:tabs>
                <w:tab w:val="left" w:pos="-90"/>
                <w:tab w:val="left" w:pos="0"/>
                <w:tab w:val="left" w:pos="360"/>
              </w:tabs>
              <w:rPr>
                <w:rFonts w:ascii="Arial" w:hAnsi="Arial" w:cs="Arial"/>
                <w:iCs/>
              </w:rPr>
            </w:pPr>
            <w:r w:rsidRPr="00B810E2">
              <w:rPr>
                <w:rFonts w:ascii="Arial" w:hAnsi="Arial" w:cs="Arial"/>
                <w:iCs/>
              </w:rPr>
              <w:t xml:space="preserve">7). USDA RFSI Priorities </w:t>
            </w:r>
          </w:p>
          <w:p w14:paraId="47E2A7F4" w14:textId="679E719E" w:rsidR="009C2E0C" w:rsidRPr="00972B16" w:rsidRDefault="007D19F4" w:rsidP="00972B16">
            <w:pPr>
              <w:pStyle w:val="DefaultText"/>
              <w:tabs>
                <w:tab w:val="left" w:pos="-90"/>
                <w:tab w:val="left" w:pos="0"/>
                <w:tab w:val="left" w:pos="360"/>
              </w:tabs>
              <w:rPr>
                <w:rFonts w:ascii="Arial" w:hAnsi="Arial" w:cs="Arial"/>
                <w:iCs/>
              </w:rPr>
            </w:pPr>
            <w:r>
              <w:rPr>
                <w:rFonts w:ascii="Arial" w:hAnsi="Arial" w:cs="Arial"/>
              </w:rPr>
              <w:t>Pages 11-12</w:t>
            </w:r>
          </w:p>
        </w:tc>
        <w:tc>
          <w:tcPr>
            <w:tcW w:w="8622" w:type="dxa"/>
            <w:shd w:val="clear" w:color="auto" w:fill="FFFFFF"/>
            <w:vAlign w:val="center"/>
          </w:tcPr>
          <w:p w14:paraId="5D5219C0" w14:textId="5A2629DB" w:rsidR="009C2E0C" w:rsidRPr="00B51518" w:rsidRDefault="008779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color w:val="222222"/>
                <w:highlight w:val="white"/>
              </w:rPr>
              <w:t>If a farm relies on migrant labor, as do many northern Maine farms where local workers are less available/reliable, would these workers qualify as being part of an "underserved” community"? (B.) and/or workforce/economic impact (C.)</w:t>
            </w:r>
          </w:p>
        </w:tc>
      </w:tr>
      <w:tr w:rsidR="009C2E0C" w:rsidRPr="00F9098C" w14:paraId="45AC4926" w14:textId="77777777" w:rsidTr="0032781A">
        <w:trPr>
          <w:trHeight w:val="379"/>
        </w:trPr>
        <w:tc>
          <w:tcPr>
            <w:tcW w:w="691" w:type="dxa"/>
            <w:vMerge/>
            <w:shd w:val="clear" w:color="auto" w:fill="BDD6EE"/>
          </w:tcPr>
          <w:p w14:paraId="3095CD3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EE9A8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D4A6642" w14:textId="77777777" w:rsidTr="007629F9">
        <w:trPr>
          <w:trHeight w:val="11852"/>
        </w:trPr>
        <w:tc>
          <w:tcPr>
            <w:tcW w:w="691" w:type="dxa"/>
            <w:vMerge/>
          </w:tcPr>
          <w:p w14:paraId="7D7F118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DDDCB0" w14:textId="55DDEC6F" w:rsidR="00B810E2" w:rsidRDefault="00B810E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“underserved community</w:t>
            </w:r>
            <w:r w:rsidR="00004FA1">
              <w:rPr>
                <w:rFonts w:ascii="Arial" w:hAnsi="Arial" w:cs="Arial"/>
              </w:rPr>
              <w:t>”</w:t>
            </w:r>
            <w:r>
              <w:rPr>
                <w:rFonts w:ascii="Arial" w:hAnsi="Arial" w:cs="Arial"/>
              </w:rPr>
              <w:t xml:space="preserve"> question relates to the following section of the RFA:</w:t>
            </w:r>
          </w:p>
          <w:p w14:paraId="3B26DAC2" w14:textId="77777777" w:rsidR="00B810E2" w:rsidRDefault="00B810E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3C85684" w14:textId="39B56484" w:rsidR="00B810E2" w:rsidRDefault="00B810E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Evaluation Process-General Information</w:t>
            </w:r>
          </w:p>
          <w:p w14:paraId="26DACA40" w14:textId="1BA16F86" w:rsidR="00B810E2" w:rsidRPr="00B810E2" w:rsidRDefault="00B810E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 </w:t>
            </w:r>
            <w:r w:rsidRPr="00B810E2">
              <w:rPr>
                <w:rFonts w:ascii="Arial" w:hAnsi="Arial" w:cs="Arial"/>
              </w:rPr>
              <w:t>Scoring Criteria</w:t>
            </w:r>
          </w:p>
          <w:p w14:paraId="624ADC6A" w14:textId="644A96D3" w:rsidR="00B810E2" w:rsidRPr="00B810E2" w:rsidRDefault="00B810E2" w:rsidP="00B810E2">
            <w:pPr>
              <w:pStyle w:val="DefaultText"/>
              <w:tabs>
                <w:tab w:val="left" w:pos="-90"/>
                <w:tab w:val="left" w:pos="0"/>
                <w:tab w:val="left" w:pos="360"/>
              </w:tabs>
              <w:rPr>
                <w:rFonts w:ascii="Arial" w:hAnsi="Arial" w:cs="Arial"/>
                <w:iCs/>
              </w:rPr>
            </w:pPr>
            <w:r w:rsidRPr="00B810E2">
              <w:rPr>
                <w:rFonts w:ascii="Arial" w:hAnsi="Arial" w:cs="Arial"/>
                <w:iCs/>
              </w:rPr>
              <w:t xml:space="preserve">7). USDA RFSI Priorities </w:t>
            </w:r>
          </w:p>
          <w:p w14:paraId="6CF6BEBF" w14:textId="77777777" w:rsidR="00B810E2" w:rsidRPr="00B810E2" w:rsidRDefault="00B810E2" w:rsidP="00B810E2">
            <w:pPr>
              <w:pStyle w:val="DefaultText"/>
              <w:numPr>
                <w:ilvl w:val="1"/>
                <w:numId w:val="9"/>
              </w:numPr>
              <w:tabs>
                <w:tab w:val="left" w:pos="-90"/>
                <w:tab w:val="left" w:pos="0"/>
                <w:tab w:val="left" w:pos="360"/>
              </w:tabs>
              <w:rPr>
                <w:rFonts w:ascii="Arial" w:hAnsi="Arial" w:cs="Arial"/>
                <w:iCs/>
              </w:rPr>
            </w:pPr>
            <w:r w:rsidRPr="00B810E2">
              <w:rPr>
                <w:rFonts w:ascii="Arial" w:hAnsi="Arial" w:cs="Arial"/>
                <w:iCs/>
              </w:rPr>
              <w:t>Demonstrated in the Maine RFSI Application Form Project Narrative section.</w:t>
            </w:r>
          </w:p>
          <w:p w14:paraId="7F916C83" w14:textId="77777777" w:rsidR="00B810E2" w:rsidRPr="00B810E2" w:rsidRDefault="00B810E2" w:rsidP="00B810E2">
            <w:pPr>
              <w:pStyle w:val="DefaultText"/>
              <w:numPr>
                <w:ilvl w:val="2"/>
                <w:numId w:val="9"/>
              </w:numPr>
              <w:tabs>
                <w:tab w:val="left" w:pos="-90"/>
                <w:tab w:val="left" w:pos="0"/>
                <w:tab w:val="left" w:pos="360"/>
              </w:tabs>
              <w:rPr>
                <w:rFonts w:ascii="Arial" w:hAnsi="Arial" w:cs="Arial"/>
              </w:rPr>
            </w:pPr>
            <w:r w:rsidRPr="00B810E2">
              <w:rPr>
                <w:rFonts w:ascii="Arial" w:hAnsi="Arial" w:cs="Arial"/>
              </w:rPr>
              <w:t>Diversity of processing infrastructure</w:t>
            </w:r>
          </w:p>
          <w:p w14:paraId="08FCC7FE" w14:textId="77777777" w:rsidR="00B810E2" w:rsidRPr="00B810E2" w:rsidRDefault="00B810E2" w:rsidP="00B810E2">
            <w:pPr>
              <w:pStyle w:val="DefaultText"/>
              <w:numPr>
                <w:ilvl w:val="3"/>
                <w:numId w:val="9"/>
              </w:numPr>
              <w:tabs>
                <w:tab w:val="left" w:pos="-90"/>
                <w:tab w:val="left" w:pos="0"/>
                <w:tab w:val="left" w:pos="360"/>
              </w:tabs>
              <w:rPr>
                <w:rFonts w:ascii="Arial" w:hAnsi="Arial" w:cs="Arial"/>
                <w:b/>
                <w:bCs/>
              </w:rPr>
            </w:pPr>
            <w:r w:rsidRPr="008C4B32">
              <w:rPr>
                <w:rFonts w:ascii="Arial" w:hAnsi="Arial" w:cs="Arial"/>
              </w:rPr>
              <w:t xml:space="preserve">Projects that increase diversity in processing options in terms of business model approaches, geography, and availability to </w:t>
            </w:r>
            <w:r w:rsidRPr="00B810E2">
              <w:rPr>
                <w:rFonts w:ascii="Arial" w:hAnsi="Arial" w:cs="Arial"/>
                <w:b/>
                <w:bCs/>
              </w:rPr>
              <w:t>underserved communities.</w:t>
            </w:r>
          </w:p>
          <w:p w14:paraId="5AE707CE" w14:textId="77777777" w:rsidR="00B810E2" w:rsidRPr="008C4B32" w:rsidRDefault="00B810E2" w:rsidP="00B810E2">
            <w:pPr>
              <w:pStyle w:val="DefaultText"/>
              <w:numPr>
                <w:ilvl w:val="3"/>
                <w:numId w:val="9"/>
              </w:numPr>
              <w:tabs>
                <w:tab w:val="left" w:pos="-90"/>
                <w:tab w:val="left" w:pos="0"/>
                <w:tab w:val="left" w:pos="360"/>
              </w:tabs>
              <w:rPr>
                <w:rFonts w:ascii="Arial" w:hAnsi="Arial" w:cs="Arial"/>
              </w:rPr>
            </w:pPr>
            <w:r w:rsidRPr="008C4B32">
              <w:rPr>
                <w:rFonts w:ascii="Arial" w:hAnsi="Arial" w:cs="Arial"/>
              </w:rPr>
              <w:t xml:space="preserve">Applications that are submitted by cooperatives, farmer- and worker-owned </w:t>
            </w:r>
            <w:proofErr w:type="gramStart"/>
            <w:r w:rsidRPr="008C4B32">
              <w:rPr>
                <w:rFonts w:ascii="Arial" w:hAnsi="Arial" w:cs="Arial"/>
              </w:rPr>
              <w:t>enterprises</w:t>
            </w:r>
            <w:proofErr w:type="gramEnd"/>
          </w:p>
          <w:p w14:paraId="6C2359A0" w14:textId="77777777" w:rsidR="00B810E2" w:rsidRDefault="00B810E2" w:rsidP="00B810E2">
            <w:pPr>
              <w:pStyle w:val="DefaultText"/>
              <w:numPr>
                <w:ilvl w:val="3"/>
                <w:numId w:val="9"/>
              </w:numPr>
              <w:tabs>
                <w:tab w:val="left" w:pos="-90"/>
                <w:tab w:val="left" w:pos="0"/>
                <w:tab w:val="left" w:pos="360"/>
              </w:tabs>
              <w:rPr>
                <w:rFonts w:ascii="Arial" w:hAnsi="Arial" w:cs="Arial"/>
              </w:rPr>
            </w:pPr>
            <w:r w:rsidRPr="008C4B32">
              <w:rPr>
                <w:rFonts w:ascii="Arial" w:hAnsi="Arial" w:cs="Arial"/>
              </w:rPr>
              <w:t xml:space="preserve">Projects that offer more and better market opportunities and new streams of revenue to small and mid-sized agricultural producers, including those who may not have access to value-added opportunities or processing to meet market demand for premium or value-added products, such as underserved producers. </w:t>
            </w:r>
          </w:p>
          <w:p w14:paraId="26BB6EAB" w14:textId="77777777" w:rsidR="00B810E2" w:rsidRDefault="00B810E2" w:rsidP="00972B16">
            <w:pPr>
              <w:pStyle w:val="DefaultText"/>
              <w:tabs>
                <w:tab w:val="left" w:pos="-90"/>
                <w:tab w:val="left" w:pos="0"/>
                <w:tab w:val="left" w:pos="360"/>
              </w:tabs>
              <w:rPr>
                <w:rFonts w:ascii="Arial" w:hAnsi="Arial" w:cs="Arial"/>
                <w:b/>
                <w:bCs/>
                <w:iCs/>
              </w:rPr>
            </w:pPr>
          </w:p>
          <w:p w14:paraId="04E1A303" w14:textId="2744B605" w:rsidR="00B810E2" w:rsidRDefault="00B810E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In this case</w:t>
            </w:r>
            <w:r w:rsidR="00004FA1">
              <w:rPr>
                <w:rFonts w:ascii="Arial" w:hAnsi="Arial" w:cs="Arial"/>
              </w:rPr>
              <w:t>,</w:t>
            </w:r>
            <w:r>
              <w:rPr>
                <w:rFonts w:ascii="Arial" w:hAnsi="Arial" w:cs="Arial"/>
              </w:rPr>
              <w:t xml:space="preserve"> the employment of migrant labor may</w:t>
            </w:r>
            <w:r w:rsidR="00004FA1">
              <w:rPr>
                <w:rFonts w:ascii="Arial" w:hAnsi="Arial" w:cs="Arial"/>
              </w:rPr>
              <w:t xml:space="preserve"> be described in a</w:t>
            </w:r>
            <w:r>
              <w:rPr>
                <w:rFonts w:ascii="Arial" w:hAnsi="Arial" w:cs="Arial"/>
              </w:rPr>
              <w:t xml:space="preserve"> Project</w:t>
            </w:r>
            <w:r w:rsidR="00004FA1">
              <w:rPr>
                <w:rFonts w:ascii="Arial" w:hAnsi="Arial" w:cs="Arial"/>
              </w:rPr>
              <w:t xml:space="preserve"> application</w:t>
            </w:r>
            <w:r>
              <w:rPr>
                <w:rFonts w:ascii="Arial" w:hAnsi="Arial" w:cs="Arial"/>
              </w:rPr>
              <w:t xml:space="preserve"> that is aimed to increase </w:t>
            </w:r>
            <w:r w:rsidRPr="008C4B32">
              <w:rPr>
                <w:rFonts w:ascii="Arial" w:hAnsi="Arial" w:cs="Arial"/>
              </w:rPr>
              <w:t xml:space="preserve">diversity in processing options in terms of business model approaches, geography, and availability to </w:t>
            </w:r>
            <w:r w:rsidRPr="00B810E2">
              <w:rPr>
                <w:rFonts w:ascii="Arial" w:hAnsi="Arial" w:cs="Arial"/>
                <w:b/>
                <w:bCs/>
              </w:rPr>
              <w:t>underserved communities</w:t>
            </w:r>
            <w:r>
              <w:rPr>
                <w:rFonts w:ascii="Arial" w:hAnsi="Arial" w:cs="Arial"/>
                <w:b/>
                <w:bCs/>
              </w:rPr>
              <w:t xml:space="preserve"> </w:t>
            </w:r>
            <w:r w:rsidRPr="00004FA1">
              <w:rPr>
                <w:rFonts w:ascii="Arial" w:hAnsi="Arial" w:cs="Arial"/>
              </w:rPr>
              <w:t xml:space="preserve">(see RFA Part II Activities and Requirements Section C USDA RFSI Infrastructure Grant Priorities Page 11 bullet point </w:t>
            </w:r>
            <w:r w:rsidR="00004FA1" w:rsidRPr="00004FA1">
              <w:rPr>
                <w:rFonts w:ascii="Arial" w:hAnsi="Arial" w:cs="Arial"/>
              </w:rPr>
              <w:t xml:space="preserve">3 “Diversity of processing infrastructure). </w:t>
            </w:r>
          </w:p>
          <w:p w14:paraId="419B2E16" w14:textId="77777777" w:rsidR="00B810E2" w:rsidRDefault="00B810E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C21C18" w14:textId="7A1F27B6" w:rsidR="00004FA1" w:rsidRDefault="00004FA1" w:rsidP="00004F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“workforce/economic impact” question relates to the following section of the RFA:</w:t>
            </w:r>
          </w:p>
          <w:p w14:paraId="53BC744C" w14:textId="77777777" w:rsidR="00004FA1" w:rsidRDefault="00004FA1" w:rsidP="00004F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FC66E8F" w14:textId="77777777" w:rsidR="00004FA1" w:rsidRDefault="00004FA1" w:rsidP="00004F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Evaluation Process-General Information</w:t>
            </w:r>
          </w:p>
          <w:p w14:paraId="7A8C53D0" w14:textId="77777777" w:rsidR="00004FA1" w:rsidRPr="00B810E2" w:rsidRDefault="00004FA1" w:rsidP="00004F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 </w:t>
            </w:r>
            <w:r w:rsidRPr="00B810E2">
              <w:rPr>
                <w:rFonts w:ascii="Arial" w:hAnsi="Arial" w:cs="Arial"/>
              </w:rPr>
              <w:t>Scoring Criteria</w:t>
            </w:r>
          </w:p>
          <w:p w14:paraId="74785A1B" w14:textId="77777777" w:rsidR="00004FA1" w:rsidRPr="00B810E2" w:rsidRDefault="00004FA1" w:rsidP="00004FA1">
            <w:pPr>
              <w:pStyle w:val="DefaultText"/>
              <w:tabs>
                <w:tab w:val="left" w:pos="-90"/>
                <w:tab w:val="left" w:pos="0"/>
                <w:tab w:val="left" w:pos="360"/>
              </w:tabs>
              <w:rPr>
                <w:rFonts w:ascii="Arial" w:hAnsi="Arial" w:cs="Arial"/>
                <w:iCs/>
              </w:rPr>
            </w:pPr>
            <w:r w:rsidRPr="00B810E2">
              <w:rPr>
                <w:rFonts w:ascii="Arial" w:hAnsi="Arial" w:cs="Arial"/>
                <w:iCs/>
              </w:rPr>
              <w:t xml:space="preserve">7). USDA RFSI Priorities </w:t>
            </w:r>
          </w:p>
          <w:p w14:paraId="39943CE4" w14:textId="77777777" w:rsidR="00004FA1" w:rsidRPr="008C4B32" w:rsidRDefault="00004FA1" w:rsidP="00004FA1">
            <w:pPr>
              <w:pStyle w:val="DefaultText"/>
              <w:numPr>
                <w:ilvl w:val="0"/>
                <w:numId w:val="12"/>
              </w:numPr>
              <w:tabs>
                <w:tab w:val="left" w:pos="-90"/>
                <w:tab w:val="left" w:pos="0"/>
                <w:tab w:val="left" w:pos="360"/>
              </w:tabs>
              <w:rPr>
                <w:rFonts w:ascii="Arial" w:hAnsi="Arial" w:cs="Arial"/>
              </w:rPr>
            </w:pPr>
            <w:r w:rsidRPr="008C4B32">
              <w:rPr>
                <w:rFonts w:ascii="Arial" w:hAnsi="Arial" w:cs="Arial"/>
              </w:rPr>
              <w:t>Workforce/economic impact</w:t>
            </w:r>
          </w:p>
          <w:p w14:paraId="06F0C6C8" w14:textId="77777777" w:rsidR="00004FA1" w:rsidRPr="008C4B32" w:rsidRDefault="00004FA1" w:rsidP="00004FA1">
            <w:pPr>
              <w:pStyle w:val="DefaultText"/>
              <w:numPr>
                <w:ilvl w:val="3"/>
                <w:numId w:val="9"/>
              </w:numPr>
              <w:tabs>
                <w:tab w:val="left" w:pos="-90"/>
                <w:tab w:val="left" w:pos="0"/>
                <w:tab w:val="left" w:pos="360"/>
              </w:tabs>
              <w:rPr>
                <w:rFonts w:ascii="Arial" w:hAnsi="Arial" w:cs="Arial"/>
              </w:rPr>
            </w:pPr>
            <w:r w:rsidRPr="008C4B32">
              <w:rPr>
                <w:rFonts w:ascii="Arial" w:hAnsi="Arial" w:cs="Arial"/>
              </w:rPr>
              <w:t>Projects that support proposals that provide fair prices, fair wages and new and safe job opportunities that keep profits in rural communities.</w:t>
            </w:r>
          </w:p>
          <w:p w14:paraId="5E0692DD" w14:textId="77777777" w:rsidR="00004FA1" w:rsidRPr="008C4B32" w:rsidRDefault="00004FA1" w:rsidP="00004FA1">
            <w:pPr>
              <w:pStyle w:val="DefaultText"/>
              <w:numPr>
                <w:ilvl w:val="3"/>
                <w:numId w:val="9"/>
              </w:numPr>
              <w:tabs>
                <w:tab w:val="left" w:pos="-90"/>
                <w:tab w:val="left" w:pos="0"/>
                <w:tab w:val="left" w:pos="360"/>
              </w:tabs>
              <w:rPr>
                <w:rFonts w:ascii="Arial" w:hAnsi="Arial" w:cs="Arial"/>
              </w:rPr>
            </w:pPr>
            <w:r w:rsidRPr="008C4B32">
              <w:rPr>
                <w:rFonts w:ascii="Arial" w:hAnsi="Arial" w:cs="Arial"/>
              </w:rPr>
              <w:t xml:space="preserve">Projects that offer family-supporting job quality and treatment/safety of workers; </w:t>
            </w:r>
          </w:p>
          <w:p w14:paraId="171FA55A" w14:textId="77777777" w:rsidR="00004FA1" w:rsidRDefault="00004FA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21D1E25" w14:textId="5059068D" w:rsidR="00701F8D" w:rsidRPr="008C4B32" w:rsidRDefault="00004FA1" w:rsidP="00701F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 this case, the employment of migrant labor may be described in a Project application that is aimed to </w:t>
            </w:r>
            <w:r w:rsidR="00701F8D">
              <w:rPr>
                <w:rFonts w:ascii="Arial" w:hAnsi="Arial" w:cs="Arial"/>
              </w:rPr>
              <w:t xml:space="preserve">address </w:t>
            </w:r>
            <w:r w:rsidR="00701F8D" w:rsidRPr="00701F8D">
              <w:rPr>
                <w:rFonts w:ascii="Arial" w:hAnsi="Arial" w:cs="Arial"/>
                <w:b/>
                <w:bCs/>
              </w:rPr>
              <w:t>workforce/economic impact</w:t>
            </w:r>
            <w:r w:rsidR="00701F8D">
              <w:rPr>
                <w:rFonts w:ascii="Arial" w:hAnsi="Arial" w:cs="Arial"/>
                <w:b/>
                <w:bCs/>
              </w:rPr>
              <w:t xml:space="preserve"> </w:t>
            </w:r>
            <w:r w:rsidR="00701F8D" w:rsidRPr="00701F8D">
              <w:rPr>
                <w:rFonts w:ascii="Arial" w:hAnsi="Arial" w:cs="Arial"/>
              </w:rPr>
              <w:t>via a Project that will</w:t>
            </w:r>
            <w:r w:rsidR="00701F8D">
              <w:rPr>
                <w:rFonts w:ascii="Arial" w:hAnsi="Arial" w:cs="Arial"/>
                <w:b/>
                <w:bCs/>
              </w:rPr>
              <w:t xml:space="preserve"> </w:t>
            </w:r>
            <w:r w:rsidR="00701F8D" w:rsidRPr="008C4B32">
              <w:rPr>
                <w:rFonts w:ascii="Arial" w:hAnsi="Arial" w:cs="Arial"/>
              </w:rPr>
              <w:t>provide fair prices, fair wages and new and safe job opportunities that keep profits in rural communities</w:t>
            </w:r>
            <w:r w:rsidR="00701F8D">
              <w:rPr>
                <w:rFonts w:ascii="Arial" w:hAnsi="Arial" w:cs="Arial"/>
              </w:rPr>
              <w:t xml:space="preserve"> and/or a Project that will </w:t>
            </w:r>
            <w:r w:rsidR="00701F8D" w:rsidRPr="008C4B32">
              <w:rPr>
                <w:rFonts w:ascii="Arial" w:hAnsi="Arial" w:cs="Arial"/>
              </w:rPr>
              <w:t>offer family-supporting job quality and treatment/safety of workers</w:t>
            </w:r>
            <w:r w:rsidR="00701F8D">
              <w:rPr>
                <w:rFonts w:ascii="Arial" w:hAnsi="Arial" w:cs="Arial"/>
              </w:rPr>
              <w:t>.</w:t>
            </w:r>
          </w:p>
          <w:p w14:paraId="6D479179" w14:textId="77777777" w:rsidR="00701F8D" w:rsidRDefault="00701F8D" w:rsidP="00004F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1409BB30" w14:textId="28C6ECF8" w:rsidR="00B810E2" w:rsidRPr="008C4B32" w:rsidRDefault="00004FA1" w:rsidP="00004F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w:t>
            </w:r>
            <w:r w:rsidRPr="00004FA1">
              <w:rPr>
                <w:rFonts w:ascii="Arial" w:hAnsi="Arial" w:cs="Arial"/>
              </w:rPr>
              <w:t xml:space="preserve">ee RFA Part II Activities and Requirements Section C USDA RFSI Infrastructure Grant Priorities Page 11 bullet point </w:t>
            </w:r>
            <w:r>
              <w:rPr>
                <w:rFonts w:ascii="Arial" w:hAnsi="Arial" w:cs="Arial"/>
              </w:rPr>
              <w:t>2</w:t>
            </w:r>
            <w:r w:rsidRPr="00004FA1">
              <w:rPr>
                <w:rFonts w:ascii="Arial" w:hAnsi="Arial" w:cs="Arial"/>
              </w:rPr>
              <w:t xml:space="preserve"> “</w:t>
            </w:r>
            <w:r w:rsidR="00B810E2" w:rsidRPr="008C4B32">
              <w:rPr>
                <w:rFonts w:ascii="Arial" w:hAnsi="Arial" w:cs="Arial"/>
              </w:rPr>
              <w:t>Workforce/economic impact</w:t>
            </w:r>
            <w:r>
              <w:rPr>
                <w:rFonts w:ascii="Arial" w:hAnsi="Arial" w:cs="Arial"/>
              </w:rPr>
              <w:t>:”</w:t>
            </w:r>
          </w:p>
          <w:p w14:paraId="545EDDA8" w14:textId="77777777" w:rsidR="00B810E2" w:rsidRPr="008C4B32" w:rsidRDefault="00B810E2" w:rsidP="00B810E2">
            <w:pPr>
              <w:pStyle w:val="DefaultText"/>
              <w:numPr>
                <w:ilvl w:val="1"/>
                <w:numId w:val="10"/>
              </w:numPr>
              <w:tabs>
                <w:tab w:val="left" w:pos="-90"/>
                <w:tab w:val="left" w:pos="0"/>
                <w:tab w:val="left" w:pos="360"/>
                <w:tab w:val="left" w:pos="720"/>
              </w:tabs>
              <w:rPr>
                <w:rFonts w:ascii="Arial" w:hAnsi="Arial" w:cs="Arial"/>
              </w:rPr>
            </w:pPr>
            <w:r w:rsidRPr="008C4B32">
              <w:rPr>
                <w:rFonts w:ascii="Arial" w:hAnsi="Arial" w:cs="Arial"/>
              </w:rPr>
              <w:t>Projects that support proposals that provide fair prices, fair wages and new and safe job opportunities that keep profits in rural communities.</w:t>
            </w:r>
          </w:p>
          <w:p w14:paraId="566A4FDF" w14:textId="77777777" w:rsidR="00B810E2" w:rsidRPr="008C4B32" w:rsidRDefault="00B810E2" w:rsidP="00B810E2">
            <w:pPr>
              <w:pStyle w:val="DefaultText"/>
              <w:numPr>
                <w:ilvl w:val="1"/>
                <w:numId w:val="10"/>
              </w:numPr>
              <w:tabs>
                <w:tab w:val="left" w:pos="-90"/>
                <w:tab w:val="left" w:pos="0"/>
                <w:tab w:val="left" w:pos="360"/>
                <w:tab w:val="left" w:pos="720"/>
              </w:tabs>
              <w:rPr>
                <w:rFonts w:ascii="Arial" w:hAnsi="Arial" w:cs="Arial"/>
              </w:rPr>
            </w:pPr>
            <w:r w:rsidRPr="008C4B32">
              <w:rPr>
                <w:rFonts w:ascii="Arial" w:hAnsi="Arial" w:cs="Arial"/>
              </w:rPr>
              <w:t xml:space="preserve">Projects that offer family-supporting job quality and treatment/safety of workers; </w:t>
            </w:r>
          </w:p>
          <w:p w14:paraId="0ED0DA11" w14:textId="77777777" w:rsidR="00B810E2" w:rsidRPr="00B51518" w:rsidRDefault="00B810E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A41F900" w14:textId="77777777" w:rsidR="009C2E0C" w:rsidRDefault="009C2E0C" w:rsidP="009C2E0C">
      <w:pPr>
        <w:tabs>
          <w:tab w:val="left" w:pos="3387"/>
        </w:tabs>
        <w:jc w:val="center"/>
        <w:rPr>
          <w:rFonts w:ascii="Arial" w:hAnsi="Arial" w:cs="Arial"/>
          <w:b/>
          <w:color w:val="000000"/>
        </w:rPr>
      </w:pPr>
    </w:p>
    <w:p w14:paraId="4717CB2B" w14:textId="77777777" w:rsidR="00972B16" w:rsidRDefault="00972B16"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3720B750" w14:textId="77777777" w:rsidTr="0032781A">
        <w:trPr>
          <w:trHeight w:val="379"/>
        </w:trPr>
        <w:tc>
          <w:tcPr>
            <w:tcW w:w="691" w:type="dxa"/>
            <w:vMerge w:val="restart"/>
            <w:shd w:val="clear" w:color="auto" w:fill="BDD6EE"/>
            <w:vAlign w:val="center"/>
          </w:tcPr>
          <w:p w14:paraId="3FFA34C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7CC70CC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B423CB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2EB1460" w14:textId="77777777" w:rsidTr="0032781A">
        <w:trPr>
          <w:trHeight w:val="379"/>
        </w:trPr>
        <w:tc>
          <w:tcPr>
            <w:tcW w:w="691" w:type="dxa"/>
            <w:vMerge/>
            <w:shd w:val="clear" w:color="auto" w:fill="FFFFFF"/>
          </w:tcPr>
          <w:p w14:paraId="7D2548C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77600E" w14:textId="77777777" w:rsidR="007D19F4" w:rsidRPr="00310B1C" w:rsidRDefault="007D19F4" w:rsidP="007D19F4">
            <w:pPr>
              <w:pStyle w:val="ListParagraph"/>
              <w:widowControl/>
              <w:tabs>
                <w:tab w:val="left" w:pos="360"/>
              </w:tabs>
              <w:ind w:left="0"/>
              <w:rPr>
                <w:rFonts w:ascii="Arial" w:hAnsi="Arial" w:cs="Arial"/>
                <w:sz w:val="24"/>
                <w:szCs w:val="24"/>
              </w:rPr>
            </w:pPr>
            <w:r w:rsidRPr="00310B1C">
              <w:rPr>
                <w:rFonts w:ascii="Arial" w:hAnsi="Arial" w:cs="Arial"/>
                <w:sz w:val="24"/>
                <w:szCs w:val="24"/>
              </w:rPr>
              <w:t xml:space="preserve">Part II Activities and Requirements </w:t>
            </w:r>
          </w:p>
          <w:p w14:paraId="17ACFC70" w14:textId="77777777" w:rsidR="007D19F4" w:rsidRPr="00310B1C" w:rsidRDefault="007D19F4" w:rsidP="007D19F4">
            <w:pPr>
              <w:pStyle w:val="ListParagraph"/>
              <w:widowControl/>
              <w:tabs>
                <w:tab w:val="left" w:pos="360"/>
              </w:tabs>
              <w:ind w:left="0"/>
              <w:rPr>
                <w:rFonts w:ascii="Arial" w:hAnsi="Arial" w:cs="Arial"/>
                <w:sz w:val="24"/>
                <w:szCs w:val="24"/>
              </w:rPr>
            </w:pPr>
          </w:p>
          <w:p w14:paraId="28762941" w14:textId="28E381B3" w:rsidR="007D19F4" w:rsidRPr="00310B1C" w:rsidRDefault="007D19F4" w:rsidP="007D19F4">
            <w:pPr>
              <w:pStyle w:val="ListParagraph"/>
              <w:widowControl/>
              <w:tabs>
                <w:tab w:val="left" w:pos="360"/>
              </w:tabs>
              <w:ind w:left="0"/>
              <w:rPr>
                <w:rFonts w:ascii="Arial" w:hAnsi="Arial" w:cs="Arial"/>
                <w:sz w:val="24"/>
                <w:szCs w:val="24"/>
              </w:rPr>
            </w:pPr>
            <w:r>
              <w:rPr>
                <w:rFonts w:ascii="Arial" w:hAnsi="Arial" w:cs="Arial"/>
                <w:sz w:val="24"/>
                <w:szCs w:val="24"/>
              </w:rPr>
              <w:t>B. Maine RFSI Infrastructure Grant Priorities</w:t>
            </w:r>
          </w:p>
          <w:p w14:paraId="1A652C5F" w14:textId="2C029B10" w:rsidR="009C2E0C" w:rsidRPr="00B51518" w:rsidRDefault="007D19F4" w:rsidP="007D19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10B1C">
              <w:rPr>
                <w:rFonts w:ascii="Arial" w:hAnsi="Arial" w:cs="Arial"/>
                <w:kern w:val="2"/>
              </w:rPr>
              <w:t>Page 1</w:t>
            </w:r>
            <w:r>
              <w:rPr>
                <w:rFonts w:ascii="Arial" w:hAnsi="Arial" w:cs="Arial"/>
                <w:kern w:val="2"/>
              </w:rPr>
              <w:t>1</w:t>
            </w:r>
          </w:p>
        </w:tc>
        <w:tc>
          <w:tcPr>
            <w:tcW w:w="8622" w:type="dxa"/>
            <w:shd w:val="clear" w:color="auto" w:fill="FFFFFF"/>
            <w:vAlign w:val="center"/>
          </w:tcPr>
          <w:p w14:paraId="288113A5" w14:textId="77777777" w:rsidR="008779DF" w:rsidRDefault="008779DF" w:rsidP="008779DF">
            <w:p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00"/>
              <w:rPr>
                <w:rFonts w:ascii="Arial" w:eastAsia="Arial" w:hAnsi="Arial" w:cs="Arial"/>
                <w:color w:val="222222"/>
              </w:rPr>
            </w:pPr>
            <w:r w:rsidRPr="007D19F4">
              <w:rPr>
                <w:rFonts w:ascii="Arial" w:eastAsia="Arial" w:hAnsi="Arial" w:cs="Arial"/>
                <w:color w:val="222222"/>
              </w:rPr>
              <w:t>If the infrastructure improvement is located in a building that the farm is leasing (</w:t>
            </w:r>
            <w:proofErr w:type="spellStart"/>
            <w:r w:rsidRPr="007D19F4">
              <w:rPr>
                <w:rFonts w:ascii="Arial" w:eastAsia="Arial" w:hAnsi="Arial" w:cs="Arial"/>
                <w:color w:val="222222"/>
              </w:rPr>
              <w:t>ie</w:t>
            </w:r>
            <w:proofErr w:type="spellEnd"/>
            <w:r w:rsidRPr="007D19F4">
              <w:rPr>
                <w:rFonts w:ascii="Arial" w:eastAsia="Arial" w:hAnsi="Arial" w:cs="Arial"/>
                <w:color w:val="222222"/>
              </w:rPr>
              <w:t>. on property it doesn't own) is this considered to be an "on farm facility infrastructure improvement”?</w:t>
            </w:r>
          </w:p>
          <w:p w14:paraId="3663EF9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302324F6" w14:textId="77777777" w:rsidTr="0032781A">
        <w:trPr>
          <w:trHeight w:val="379"/>
        </w:trPr>
        <w:tc>
          <w:tcPr>
            <w:tcW w:w="691" w:type="dxa"/>
            <w:vMerge/>
            <w:shd w:val="clear" w:color="auto" w:fill="BDD6EE"/>
          </w:tcPr>
          <w:p w14:paraId="7F797A44"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254894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AAC725C" w14:textId="77777777" w:rsidTr="0032781A">
        <w:trPr>
          <w:trHeight w:val="379"/>
        </w:trPr>
        <w:tc>
          <w:tcPr>
            <w:tcW w:w="691" w:type="dxa"/>
            <w:vMerge/>
          </w:tcPr>
          <w:p w14:paraId="4F4DC5D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49E8773" w14:textId="66D3E10D" w:rsidR="00174122" w:rsidRDefault="00C751E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That depends. If the Applicant’s farm headquarters are the leased </w:t>
            </w:r>
            <w:proofErr w:type="gramStart"/>
            <w:r w:rsidR="00091239">
              <w:rPr>
                <w:rFonts w:ascii="Arial" w:hAnsi="Arial" w:cs="Arial"/>
              </w:rPr>
              <w:t>facility</w:t>
            </w:r>
            <w:proofErr w:type="gramEnd"/>
            <w:r w:rsidR="00091239">
              <w:rPr>
                <w:rFonts w:ascii="Arial" w:hAnsi="Arial" w:cs="Arial"/>
              </w:rPr>
              <w:t xml:space="preserve"> then yes. However, if the leased building is not on the farm headquarters site, then no, the leased building would not be considered a part of “on farm facility infrastructure improvement.” However, the Applicant could describe other </w:t>
            </w:r>
            <w:r w:rsidR="00AE3B36">
              <w:rPr>
                <w:rFonts w:ascii="Arial" w:hAnsi="Arial" w:cs="Arial"/>
              </w:rPr>
              <w:t xml:space="preserve">ways in which the Project aligns with one or more of the state Maine RFSI Infrastructure Project Grant priorities listed on pages 11-12. </w:t>
            </w:r>
          </w:p>
          <w:p w14:paraId="18F4DB5A" w14:textId="77777777" w:rsidR="00972B16" w:rsidRDefault="00972B1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80176D" w14:textId="4408997B" w:rsidR="00B42167" w:rsidRDefault="000F40D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F40D8">
              <w:rPr>
                <w:rFonts w:ascii="Arial" w:hAnsi="Arial" w:cs="Arial"/>
              </w:rPr>
              <w:t xml:space="preserve">The Applicant does not need to own the land; a formal lease agreement is permissible. Rentals and leases are permissible RFSI expenditures. </w:t>
            </w:r>
          </w:p>
          <w:p w14:paraId="4DA38358" w14:textId="77777777" w:rsidR="00B42167" w:rsidRDefault="00B421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6C067D" w14:textId="032AF2EF" w:rsidR="00B810E2" w:rsidRDefault="00B4216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Applications that include improvements to leased space </w:t>
            </w:r>
            <w:r w:rsidR="00525B7B">
              <w:rPr>
                <w:rFonts w:ascii="Arial" w:hAnsi="Arial" w:cs="Arial"/>
              </w:rPr>
              <w:t>may</w:t>
            </w:r>
            <w:r>
              <w:rPr>
                <w:rFonts w:ascii="Arial" w:hAnsi="Arial" w:cs="Arial"/>
              </w:rPr>
              <w:t xml:space="preserve"> score more favorably if they demonstrate </w:t>
            </w:r>
            <w:r w:rsidR="00441CA0">
              <w:rPr>
                <w:rFonts w:ascii="Arial" w:hAnsi="Arial" w:cs="Arial"/>
              </w:rPr>
              <w:t xml:space="preserve">a reasonable return to the grant subrecipient on the </w:t>
            </w:r>
            <w:r w:rsidR="00525B7B">
              <w:rPr>
                <w:rFonts w:ascii="Arial" w:hAnsi="Arial" w:cs="Arial"/>
              </w:rPr>
              <w:t xml:space="preserve">RFSI-funded </w:t>
            </w:r>
            <w:r w:rsidR="00441CA0">
              <w:rPr>
                <w:rFonts w:ascii="Arial" w:hAnsi="Arial" w:cs="Arial"/>
              </w:rPr>
              <w:t>investment</w:t>
            </w:r>
            <w:r w:rsidR="00570AC2">
              <w:rPr>
                <w:rFonts w:ascii="Arial" w:hAnsi="Arial" w:cs="Arial"/>
              </w:rPr>
              <w:t>,</w:t>
            </w:r>
            <w:r w:rsidR="00441CA0">
              <w:rPr>
                <w:rFonts w:ascii="Arial" w:hAnsi="Arial" w:cs="Arial"/>
              </w:rPr>
              <w:t xml:space="preserve"> </w:t>
            </w:r>
            <w:r w:rsidR="00525B7B">
              <w:rPr>
                <w:rFonts w:ascii="Arial" w:hAnsi="Arial" w:cs="Arial"/>
              </w:rPr>
              <w:t xml:space="preserve">such as </w:t>
            </w:r>
            <w:r w:rsidR="00570AC2">
              <w:rPr>
                <w:rFonts w:ascii="Arial" w:hAnsi="Arial" w:cs="Arial"/>
              </w:rPr>
              <w:t>documentation of</w:t>
            </w:r>
            <w:r w:rsidR="00441CA0">
              <w:rPr>
                <w:rFonts w:ascii="Arial" w:hAnsi="Arial" w:cs="Arial"/>
              </w:rPr>
              <w:t xml:space="preserve"> a long-term lease </w:t>
            </w:r>
            <w:r w:rsidR="00570AC2">
              <w:rPr>
                <w:rFonts w:ascii="Arial" w:hAnsi="Arial" w:cs="Arial"/>
              </w:rPr>
              <w:t xml:space="preserve">agreement </w:t>
            </w:r>
            <w:r w:rsidR="00441CA0">
              <w:rPr>
                <w:rFonts w:ascii="Arial" w:hAnsi="Arial" w:cs="Arial"/>
              </w:rPr>
              <w:t xml:space="preserve">that goes beyond the grant performance period (ending May 2027). </w:t>
            </w:r>
          </w:p>
          <w:p w14:paraId="75AA8B3C" w14:textId="77777777" w:rsidR="00B810E2" w:rsidRPr="00B51518" w:rsidRDefault="00B810E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336911F" w14:textId="77777777" w:rsidR="00381148" w:rsidRDefault="00381148" w:rsidP="00972B16">
      <w:pPr>
        <w:tabs>
          <w:tab w:val="left" w:pos="3387"/>
        </w:tabs>
        <w:rPr>
          <w:rFonts w:ascii="Arial" w:hAnsi="Arial" w:cs="Arial"/>
          <w:b/>
          <w:color w:val="000000"/>
        </w:rPr>
      </w:pPr>
    </w:p>
    <w:p w14:paraId="7E9975CB" w14:textId="77777777" w:rsidR="00381148" w:rsidRDefault="00381148"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5EBF68A8" w14:textId="77777777" w:rsidTr="0032781A">
        <w:trPr>
          <w:trHeight w:val="379"/>
        </w:trPr>
        <w:tc>
          <w:tcPr>
            <w:tcW w:w="691" w:type="dxa"/>
            <w:vMerge w:val="restart"/>
            <w:shd w:val="clear" w:color="auto" w:fill="BDD6EE"/>
            <w:vAlign w:val="center"/>
          </w:tcPr>
          <w:p w14:paraId="477FD54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E2599B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386358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203B7E9" w14:textId="77777777" w:rsidTr="0032781A">
        <w:trPr>
          <w:trHeight w:val="379"/>
        </w:trPr>
        <w:tc>
          <w:tcPr>
            <w:tcW w:w="691" w:type="dxa"/>
            <w:vMerge/>
            <w:shd w:val="clear" w:color="auto" w:fill="FFFFFF"/>
          </w:tcPr>
          <w:p w14:paraId="701EEA3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BA8607" w14:textId="77777777" w:rsidR="00ED00C8" w:rsidRDefault="00ED00C8" w:rsidP="00ED00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Evaluation Process-General Information</w:t>
            </w:r>
          </w:p>
          <w:p w14:paraId="7DB48BC3" w14:textId="77777777" w:rsidR="00ED00C8" w:rsidRPr="00B810E2" w:rsidRDefault="00ED00C8" w:rsidP="00ED00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 </w:t>
            </w:r>
            <w:r w:rsidRPr="00B810E2">
              <w:rPr>
                <w:rFonts w:ascii="Arial" w:hAnsi="Arial" w:cs="Arial"/>
              </w:rPr>
              <w:t>Scoring Criteria</w:t>
            </w:r>
          </w:p>
          <w:p w14:paraId="3D49D682" w14:textId="77777777" w:rsidR="00ED00C8" w:rsidRDefault="00ED00C8" w:rsidP="00ED00C8">
            <w:pPr>
              <w:pStyle w:val="DefaultText"/>
              <w:tabs>
                <w:tab w:val="left" w:pos="-90"/>
                <w:tab w:val="left" w:pos="0"/>
                <w:tab w:val="left" w:pos="360"/>
              </w:tabs>
              <w:rPr>
                <w:rFonts w:ascii="Arial" w:hAnsi="Arial" w:cs="Arial"/>
                <w:iCs/>
              </w:rPr>
            </w:pPr>
            <w:r>
              <w:rPr>
                <w:rFonts w:ascii="Arial" w:hAnsi="Arial" w:cs="Arial"/>
                <w:iCs/>
              </w:rPr>
              <w:t>10</w:t>
            </w:r>
            <w:r w:rsidRPr="00B810E2">
              <w:rPr>
                <w:rFonts w:ascii="Arial" w:hAnsi="Arial" w:cs="Arial"/>
                <w:iCs/>
              </w:rPr>
              <w:t xml:space="preserve">). </w:t>
            </w:r>
            <w:r>
              <w:rPr>
                <w:rFonts w:ascii="Arial" w:hAnsi="Arial" w:cs="Arial"/>
                <w:iCs/>
              </w:rPr>
              <w:t>Stakeholder Support</w:t>
            </w:r>
          </w:p>
          <w:p w14:paraId="1262B426" w14:textId="71EF5ED6" w:rsidR="00ED00C8" w:rsidRPr="00B810E2" w:rsidRDefault="00ED00C8" w:rsidP="00ED00C8">
            <w:pPr>
              <w:pStyle w:val="DefaultText"/>
              <w:tabs>
                <w:tab w:val="left" w:pos="-90"/>
                <w:tab w:val="left" w:pos="0"/>
                <w:tab w:val="left" w:pos="360"/>
              </w:tabs>
              <w:rPr>
                <w:rFonts w:ascii="Arial" w:hAnsi="Arial" w:cs="Arial"/>
                <w:iCs/>
              </w:rPr>
            </w:pPr>
            <w:r>
              <w:rPr>
                <w:rFonts w:ascii="Arial" w:hAnsi="Arial" w:cs="Arial"/>
                <w:iCs/>
              </w:rPr>
              <w:t>Page 24</w:t>
            </w:r>
            <w:r w:rsidRPr="00B810E2">
              <w:rPr>
                <w:rFonts w:ascii="Arial" w:hAnsi="Arial" w:cs="Arial"/>
                <w:iCs/>
              </w:rPr>
              <w:t xml:space="preserve"> </w:t>
            </w:r>
          </w:p>
          <w:p w14:paraId="6D0C437A" w14:textId="470F9456"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473D31AD" w14:textId="77777777" w:rsidR="008779DF" w:rsidRDefault="008779DF" w:rsidP="008779DF">
            <w:p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00"/>
              <w:rPr>
                <w:rFonts w:ascii="Arial" w:eastAsia="Arial" w:hAnsi="Arial" w:cs="Arial"/>
                <w:color w:val="222222"/>
              </w:rPr>
            </w:pPr>
            <w:r>
              <w:rPr>
                <w:rFonts w:ascii="Arial" w:eastAsia="Arial" w:hAnsi="Arial" w:cs="Arial"/>
                <w:color w:val="222222"/>
              </w:rPr>
              <w:t xml:space="preserve">By definition, </w:t>
            </w:r>
            <w:proofErr w:type="gramStart"/>
            <w:r>
              <w:rPr>
                <w:rFonts w:ascii="Arial" w:eastAsia="Arial" w:hAnsi="Arial" w:cs="Arial"/>
                <w:color w:val="222222"/>
              </w:rPr>
              <w:t>"middle</w:t>
            </w:r>
            <w:proofErr w:type="gramEnd"/>
            <w:r>
              <w:rPr>
                <w:rFonts w:ascii="Arial" w:eastAsia="Arial" w:hAnsi="Arial" w:cs="Arial"/>
                <w:color w:val="222222"/>
              </w:rPr>
              <w:t xml:space="preserve"> of the supply chain" involves a range of stakeholders. Under Stakeholder Support (p. 26 of the scoring rubric), what is meant </w:t>
            </w:r>
            <w:proofErr w:type="gramStart"/>
            <w:r>
              <w:rPr>
                <w:rFonts w:ascii="Arial" w:eastAsia="Arial" w:hAnsi="Arial" w:cs="Arial"/>
                <w:color w:val="222222"/>
              </w:rPr>
              <w:t>by  "</w:t>
            </w:r>
            <w:proofErr w:type="gramEnd"/>
            <w:r>
              <w:rPr>
                <w:rFonts w:ascii="Arial" w:eastAsia="Arial" w:hAnsi="Arial" w:cs="Arial"/>
                <w:color w:val="222222"/>
              </w:rPr>
              <w:t xml:space="preserve">organizations involved in the project" as opposed to other stakeholders benefitting from the project. </w:t>
            </w:r>
          </w:p>
          <w:p w14:paraId="0A859722" w14:textId="58A3146C"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9C2E0C" w:rsidRPr="00F9098C" w14:paraId="5B488BF8" w14:textId="77777777" w:rsidTr="0032781A">
        <w:trPr>
          <w:trHeight w:val="379"/>
        </w:trPr>
        <w:tc>
          <w:tcPr>
            <w:tcW w:w="691" w:type="dxa"/>
            <w:vMerge/>
            <w:shd w:val="clear" w:color="auto" w:fill="BDD6EE"/>
          </w:tcPr>
          <w:p w14:paraId="23B34734"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BF5C6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059B62A" w14:textId="77777777" w:rsidTr="0032781A">
        <w:trPr>
          <w:trHeight w:val="379"/>
        </w:trPr>
        <w:tc>
          <w:tcPr>
            <w:tcW w:w="691" w:type="dxa"/>
            <w:vMerge/>
          </w:tcPr>
          <w:p w14:paraId="092E9DE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27F3FAD" w14:textId="5D054637" w:rsidR="009C2E0C" w:rsidRDefault="004D5B4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66FC2">
              <w:rPr>
                <w:rFonts w:ascii="Arial" w:hAnsi="Arial" w:cs="Arial"/>
                <w:iCs/>
              </w:rPr>
              <w:t xml:space="preserve">The Application </w:t>
            </w:r>
            <w:r w:rsidR="000335E8">
              <w:rPr>
                <w:rFonts w:ascii="Arial" w:hAnsi="Arial" w:cs="Arial"/>
                <w:iCs/>
              </w:rPr>
              <w:t xml:space="preserve">must </w:t>
            </w:r>
            <w:r w:rsidRPr="00966FC2">
              <w:rPr>
                <w:rFonts w:ascii="Arial" w:hAnsi="Arial" w:cs="Arial"/>
                <w:iCs/>
              </w:rPr>
              <w:t>clearly demonstrate stakeholder support for the Project.</w:t>
            </w:r>
            <w:r w:rsidRPr="00966FC2">
              <w:rPr>
                <w:rFonts w:ascii="Arial" w:hAnsi="Arial" w:cs="Arial"/>
              </w:rPr>
              <w:t xml:space="preserve"> Successful applicants will effectively demonstrate community impact and support.</w:t>
            </w:r>
            <w:r w:rsidRPr="00966FC2">
              <w:rPr>
                <w:rFonts w:ascii="Arial" w:hAnsi="Arial" w:cs="Arial"/>
                <w:iCs/>
              </w:rPr>
              <w:t xml:space="preserve"> </w:t>
            </w:r>
            <w:r w:rsidRPr="00966FC2">
              <w:rPr>
                <w:rFonts w:ascii="Arial" w:hAnsi="Arial" w:cs="Arial"/>
              </w:rPr>
              <w:t xml:space="preserve">Applicants must describe </w:t>
            </w:r>
            <w:r w:rsidRPr="00966FC2">
              <w:rPr>
                <w:rFonts w:ascii="Arial" w:hAnsi="Arial" w:cs="Arial"/>
              </w:rPr>
              <w:lastRenderedPageBreak/>
              <w:t xml:space="preserve">the </w:t>
            </w:r>
            <w:r w:rsidR="00827880">
              <w:rPr>
                <w:rFonts w:ascii="Arial" w:hAnsi="Arial" w:cs="Arial"/>
              </w:rPr>
              <w:t xml:space="preserve">external </w:t>
            </w:r>
            <w:r w:rsidRPr="00966FC2">
              <w:rPr>
                <w:rFonts w:ascii="Arial" w:hAnsi="Arial" w:cs="Arial"/>
              </w:rPr>
              <w:t>stakeholders that support the need for the Project and why (other than the Applicant and organizations involved in the project). Up to three letters of support are encouraged and may be assigned points</w:t>
            </w:r>
            <w:r w:rsidR="00294896">
              <w:rPr>
                <w:rFonts w:ascii="Arial" w:hAnsi="Arial" w:cs="Arial"/>
              </w:rPr>
              <w:t>.</w:t>
            </w:r>
          </w:p>
          <w:p w14:paraId="7B8AAB94" w14:textId="77777777" w:rsidR="00294896" w:rsidRDefault="0029489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802C3E" w14:textId="6ABBBB43" w:rsidR="00474085" w:rsidRDefault="0029489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this purpose, “other than the Applicant and organizations involved in the project” refers to </w:t>
            </w:r>
            <w:r w:rsidR="002A482D">
              <w:rPr>
                <w:rFonts w:ascii="Arial" w:hAnsi="Arial" w:cs="Arial"/>
              </w:rPr>
              <w:t xml:space="preserve">the external </w:t>
            </w:r>
            <w:r w:rsidR="00D94DCD">
              <w:rPr>
                <w:rFonts w:ascii="Arial" w:hAnsi="Arial" w:cs="Arial"/>
              </w:rPr>
              <w:t xml:space="preserve">stakeholders that are not employed by the Applicant and who will not be engaged in implementing </w:t>
            </w:r>
            <w:r w:rsidR="002A482D">
              <w:rPr>
                <w:rFonts w:ascii="Arial" w:hAnsi="Arial" w:cs="Arial"/>
              </w:rPr>
              <w:t xml:space="preserve">and administering </w:t>
            </w:r>
            <w:r w:rsidR="00D94DCD">
              <w:rPr>
                <w:rFonts w:ascii="Arial" w:hAnsi="Arial" w:cs="Arial"/>
              </w:rPr>
              <w:t xml:space="preserve">the </w:t>
            </w:r>
            <w:r w:rsidR="0089094C">
              <w:rPr>
                <w:rFonts w:ascii="Arial" w:hAnsi="Arial" w:cs="Arial"/>
              </w:rPr>
              <w:t>P</w:t>
            </w:r>
            <w:r w:rsidR="00D94DCD">
              <w:rPr>
                <w:rFonts w:ascii="Arial" w:hAnsi="Arial" w:cs="Arial"/>
              </w:rPr>
              <w:t>roject</w:t>
            </w:r>
            <w:r w:rsidR="00EF529F">
              <w:rPr>
                <w:rFonts w:ascii="Arial" w:hAnsi="Arial" w:cs="Arial"/>
              </w:rPr>
              <w:t xml:space="preserve">. For example, </w:t>
            </w:r>
            <w:r w:rsidR="0007252B">
              <w:rPr>
                <w:rFonts w:ascii="Arial" w:hAnsi="Arial" w:cs="Arial"/>
              </w:rPr>
              <w:t xml:space="preserve">if organization ABC is the Applicant, those employed by ABC would not be considered </w:t>
            </w:r>
            <w:r w:rsidR="00383F5D">
              <w:rPr>
                <w:rFonts w:ascii="Arial" w:hAnsi="Arial" w:cs="Arial"/>
              </w:rPr>
              <w:t xml:space="preserve">an external </w:t>
            </w:r>
            <w:r w:rsidR="0007252B">
              <w:rPr>
                <w:rFonts w:ascii="Arial" w:hAnsi="Arial" w:cs="Arial"/>
              </w:rPr>
              <w:t>stakeholder in this section. Further</w:t>
            </w:r>
            <w:r w:rsidR="0089094C">
              <w:rPr>
                <w:rFonts w:ascii="Arial" w:hAnsi="Arial" w:cs="Arial"/>
              </w:rPr>
              <w:t>, if organization XYZ will have a consulting, contracting,</w:t>
            </w:r>
            <w:r w:rsidR="00C7788A">
              <w:rPr>
                <w:rFonts w:ascii="Arial" w:hAnsi="Arial" w:cs="Arial"/>
              </w:rPr>
              <w:t xml:space="preserve"> or </w:t>
            </w:r>
            <w:r w:rsidR="0007252B">
              <w:rPr>
                <w:rFonts w:ascii="Arial" w:hAnsi="Arial" w:cs="Arial"/>
              </w:rPr>
              <w:t>partnership role in</w:t>
            </w:r>
            <w:r w:rsidR="00CD10A3">
              <w:rPr>
                <w:rFonts w:ascii="Arial" w:hAnsi="Arial" w:cs="Arial"/>
              </w:rPr>
              <w:t xml:space="preserve"> implementing</w:t>
            </w:r>
            <w:r w:rsidR="0007252B">
              <w:rPr>
                <w:rFonts w:ascii="Arial" w:hAnsi="Arial" w:cs="Arial"/>
              </w:rPr>
              <w:t xml:space="preserve"> the Project, XYZ </w:t>
            </w:r>
            <w:r w:rsidR="00383F5D">
              <w:rPr>
                <w:rFonts w:ascii="Arial" w:hAnsi="Arial" w:cs="Arial"/>
              </w:rPr>
              <w:t xml:space="preserve">would not be considered an external stakeholder in this section. </w:t>
            </w:r>
          </w:p>
          <w:p w14:paraId="525CCD48" w14:textId="77777777" w:rsidR="00474085" w:rsidRDefault="0047408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30BEBC2" w14:textId="31A77E6E" w:rsidR="00294896" w:rsidRDefault="009D13A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However, if organization 123 will benefit </w:t>
            </w:r>
            <w:r w:rsidR="0061697E">
              <w:rPr>
                <w:rFonts w:ascii="Arial" w:hAnsi="Arial" w:cs="Arial"/>
              </w:rPr>
              <w:t>from the overall infrastructure improvement that the Project may have on the state or region</w:t>
            </w:r>
            <w:r w:rsidR="00362CE2">
              <w:rPr>
                <w:rFonts w:ascii="Arial" w:hAnsi="Arial" w:cs="Arial"/>
              </w:rPr>
              <w:t xml:space="preserve"> but will not have a financial or human resources role in</w:t>
            </w:r>
            <w:r w:rsidR="000512FF">
              <w:rPr>
                <w:rFonts w:ascii="Arial" w:hAnsi="Arial" w:cs="Arial"/>
              </w:rPr>
              <w:t xml:space="preserve"> implementing</w:t>
            </w:r>
            <w:r w:rsidR="00564438">
              <w:rPr>
                <w:rFonts w:ascii="Arial" w:hAnsi="Arial" w:cs="Arial"/>
              </w:rPr>
              <w:t xml:space="preserve"> or administering</w:t>
            </w:r>
            <w:r w:rsidR="00362CE2">
              <w:rPr>
                <w:rFonts w:ascii="Arial" w:hAnsi="Arial" w:cs="Arial"/>
              </w:rPr>
              <w:t xml:space="preserve"> the Project, 123 would be considered an external stakeholder. </w:t>
            </w:r>
            <w:r w:rsidR="002F4B9F">
              <w:rPr>
                <w:rFonts w:ascii="Arial" w:hAnsi="Arial" w:cs="Arial"/>
              </w:rPr>
              <w:t>Examples may include farms where produce will be purchased for the Project</w:t>
            </w:r>
            <w:r w:rsidR="0089094C">
              <w:rPr>
                <w:rFonts w:ascii="Arial" w:hAnsi="Arial" w:cs="Arial"/>
              </w:rPr>
              <w:t>.</w:t>
            </w:r>
            <w:r w:rsidR="00564438">
              <w:rPr>
                <w:rFonts w:ascii="Arial" w:hAnsi="Arial" w:cs="Arial"/>
              </w:rPr>
              <w:t xml:space="preserve"> </w:t>
            </w:r>
            <w:r w:rsidR="00D47788">
              <w:rPr>
                <w:rFonts w:ascii="Arial" w:hAnsi="Arial" w:cs="Arial"/>
              </w:rPr>
              <w:t xml:space="preserve">Commodity groups, </w:t>
            </w:r>
            <w:r w:rsidR="00564438">
              <w:rPr>
                <w:rFonts w:ascii="Arial" w:hAnsi="Arial" w:cs="Arial"/>
              </w:rPr>
              <w:t xml:space="preserve">grower </w:t>
            </w:r>
            <w:r w:rsidR="004977E0">
              <w:rPr>
                <w:rFonts w:ascii="Arial" w:hAnsi="Arial" w:cs="Arial"/>
              </w:rPr>
              <w:t xml:space="preserve">and/or producer </w:t>
            </w:r>
            <w:r w:rsidR="00564438">
              <w:rPr>
                <w:rFonts w:ascii="Arial" w:hAnsi="Arial" w:cs="Arial"/>
              </w:rPr>
              <w:t>organizations, agricultural service providers,</w:t>
            </w:r>
            <w:r w:rsidR="0089094C">
              <w:rPr>
                <w:rFonts w:ascii="Arial" w:hAnsi="Arial" w:cs="Arial"/>
              </w:rPr>
              <w:t xml:space="preserve"> food hubs,</w:t>
            </w:r>
            <w:r w:rsidR="00564438">
              <w:rPr>
                <w:rFonts w:ascii="Arial" w:hAnsi="Arial" w:cs="Arial"/>
              </w:rPr>
              <w:t xml:space="preserve"> i</w:t>
            </w:r>
            <w:r w:rsidR="00D47788">
              <w:rPr>
                <w:rFonts w:ascii="Arial" w:hAnsi="Arial" w:cs="Arial"/>
              </w:rPr>
              <w:t xml:space="preserve">nstitutions, </w:t>
            </w:r>
            <w:r w:rsidR="00564438">
              <w:rPr>
                <w:rFonts w:ascii="Arial" w:hAnsi="Arial" w:cs="Arial"/>
              </w:rPr>
              <w:t>r</w:t>
            </w:r>
            <w:r w:rsidR="00D47788">
              <w:rPr>
                <w:rFonts w:ascii="Arial" w:hAnsi="Arial" w:cs="Arial"/>
              </w:rPr>
              <w:t>etailers</w:t>
            </w:r>
            <w:r w:rsidR="00827880">
              <w:rPr>
                <w:rFonts w:ascii="Arial" w:hAnsi="Arial" w:cs="Arial"/>
              </w:rPr>
              <w:t xml:space="preserve">, </w:t>
            </w:r>
            <w:proofErr w:type="gramStart"/>
            <w:r w:rsidR="00564438">
              <w:rPr>
                <w:rFonts w:ascii="Arial" w:hAnsi="Arial" w:cs="Arial"/>
              </w:rPr>
              <w:t>c</w:t>
            </w:r>
            <w:r w:rsidR="00827880">
              <w:rPr>
                <w:rFonts w:ascii="Arial" w:hAnsi="Arial" w:cs="Arial"/>
              </w:rPr>
              <w:t>ooperatives</w:t>
            </w:r>
            <w:proofErr w:type="gramEnd"/>
            <w:r w:rsidR="00827880">
              <w:rPr>
                <w:rFonts w:ascii="Arial" w:hAnsi="Arial" w:cs="Arial"/>
              </w:rPr>
              <w:t xml:space="preserve"> and other individuals and/or entities that are not the Applicant and will not have a role in Project implementation and administration are also examples of external stakeholders. </w:t>
            </w:r>
          </w:p>
          <w:p w14:paraId="5C6CADF0" w14:textId="48639286" w:rsidR="00294896" w:rsidRPr="00B51518" w:rsidRDefault="00294896"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42D42FA" w14:textId="77777777" w:rsidR="00381148" w:rsidRDefault="00381148" w:rsidP="009C2E0C">
      <w:pPr>
        <w:tabs>
          <w:tab w:val="left" w:pos="3387"/>
        </w:tabs>
        <w:jc w:val="center"/>
        <w:rPr>
          <w:rFonts w:ascii="Arial" w:hAnsi="Arial" w:cs="Arial"/>
          <w:b/>
          <w:color w:val="000000"/>
        </w:rPr>
      </w:pPr>
    </w:p>
    <w:p w14:paraId="7EB91ECD" w14:textId="77777777" w:rsidR="00381148" w:rsidRDefault="00381148"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71"/>
        <w:gridCol w:w="2416"/>
        <w:gridCol w:w="8213"/>
      </w:tblGrid>
      <w:tr w:rsidR="009C2E0C" w:rsidRPr="00F9098C" w14:paraId="41B3D855" w14:textId="77777777" w:rsidTr="0032781A">
        <w:trPr>
          <w:trHeight w:val="379"/>
        </w:trPr>
        <w:tc>
          <w:tcPr>
            <w:tcW w:w="691" w:type="dxa"/>
            <w:vMerge w:val="restart"/>
            <w:shd w:val="clear" w:color="auto" w:fill="BDD6EE"/>
            <w:vAlign w:val="center"/>
          </w:tcPr>
          <w:p w14:paraId="658A39A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02D2C69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B19393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24F6590" w14:textId="77777777" w:rsidTr="0032781A">
        <w:trPr>
          <w:trHeight w:val="379"/>
        </w:trPr>
        <w:tc>
          <w:tcPr>
            <w:tcW w:w="691" w:type="dxa"/>
            <w:vMerge/>
            <w:shd w:val="clear" w:color="auto" w:fill="FFFFFF"/>
          </w:tcPr>
          <w:p w14:paraId="2B7F030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55509E" w14:textId="1C2C09BB" w:rsidR="00C53F43" w:rsidRPr="00C53F43" w:rsidRDefault="00C53F43" w:rsidP="00C53F43">
            <w:pPr>
              <w:autoSpaceDE w:val="0"/>
              <w:autoSpaceDN w:val="0"/>
              <w:adjustRightInd w:val="0"/>
              <w:rPr>
                <w:rFonts w:ascii="Arial" w:hAnsi="Arial" w:cs="Arial"/>
              </w:rPr>
            </w:pPr>
            <w:r w:rsidRPr="00C53F43">
              <w:rPr>
                <w:rFonts w:ascii="Arial" w:hAnsi="Arial" w:cs="Arial"/>
              </w:rPr>
              <w:t>USDA RFSI INFRASTRUCTURE GRANT PROPOSAL</w:t>
            </w:r>
          </w:p>
          <w:p w14:paraId="5051AE40" w14:textId="77777777" w:rsidR="009C2E0C" w:rsidRDefault="00C53F43" w:rsidP="00C53F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53F43">
              <w:rPr>
                <w:rFonts w:ascii="Arial" w:hAnsi="Arial" w:cs="Arial"/>
              </w:rPr>
              <w:t>TEMPLATE</w:t>
            </w:r>
          </w:p>
          <w:p w14:paraId="42A40EB1" w14:textId="3A1345ED" w:rsidR="00C533FD" w:rsidRPr="00B51518" w:rsidRDefault="00C533FD" w:rsidP="00C53F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5</w:t>
            </w:r>
          </w:p>
        </w:tc>
        <w:tc>
          <w:tcPr>
            <w:tcW w:w="8622" w:type="dxa"/>
            <w:shd w:val="clear" w:color="auto" w:fill="FFFFFF"/>
            <w:vAlign w:val="center"/>
          </w:tcPr>
          <w:p w14:paraId="2AD46C67" w14:textId="29900A25" w:rsidR="009C2E0C" w:rsidRPr="00B51518" w:rsidRDefault="008779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Under Expected Performance Measures (p. 5) there are specific measures outlined for Outcomes 2 and 3. Where is Outcome 1? How are these Outcomes related to the Objectives requested on p. 4?</w:t>
            </w:r>
          </w:p>
        </w:tc>
      </w:tr>
      <w:tr w:rsidR="009C2E0C" w:rsidRPr="00F9098C" w14:paraId="6C23E01E" w14:textId="77777777" w:rsidTr="0032781A">
        <w:trPr>
          <w:trHeight w:val="379"/>
        </w:trPr>
        <w:tc>
          <w:tcPr>
            <w:tcW w:w="691" w:type="dxa"/>
            <w:vMerge/>
            <w:shd w:val="clear" w:color="auto" w:fill="BDD6EE"/>
          </w:tcPr>
          <w:p w14:paraId="2AF81D5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B8AEFF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5DD2A5C" w14:textId="77777777" w:rsidTr="0032781A">
        <w:trPr>
          <w:trHeight w:val="379"/>
        </w:trPr>
        <w:tc>
          <w:tcPr>
            <w:tcW w:w="691" w:type="dxa"/>
            <w:vMerge/>
          </w:tcPr>
          <w:p w14:paraId="3759CA7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D55F10" w14:textId="77777777" w:rsidR="009C2E0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8552A0" w14:textId="1DD32957" w:rsidR="00B33B10" w:rsidRDefault="00B33B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Pr>
                <w:rFonts w:ascii="Arial" w:eastAsia="Arial" w:hAnsi="Arial" w:cs="Arial"/>
              </w:rPr>
              <w:t>The USDA AMS created this form. They did not provide an Outcome 1.</w:t>
            </w:r>
          </w:p>
          <w:p w14:paraId="5CD54756" w14:textId="77777777" w:rsidR="00B33B10" w:rsidRDefault="00B33B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10D3A4" w14:textId="15B759D3" w:rsidR="00BE565B" w:rsidRDefault="005811B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72B8A">
              <w:rPr>
                <w:rFonts w:ascii="Arial" w:hAnsi="Arial" w:cs="Arial"/>
              </w:rPr>
              <w:t xml:space="preserve">On page 4 </w:t>
            </w:r>
            <w:r w:rsidR="00972B16">
              <w:rPr>
                <w:rFonts w:ascii="Arial" w:hAnsi="Arial" w:cs="Arial"/>
              </w:rPr>
              <w:t xml:space="preserve">of the USDA RFSI Infrastructure Grant Proposal Template, </w:t>
            </w:r>
            <w:r w:rsidRPr="00C72B8A">
              <w:rPr>
                <w:rFonts w:ascii="Arial" w:hAnsi="Arial" w:cs="Arial"/>
              </w:rPr>
              <w:t xml:space="preserve">Applicants are asked to provide a list of the objectives that the Project hopes to achieve. </w:t>
            </w:r>
            <w:r w:rsidR="00CF27DD" w:rsidRPr="00C72B8A">
              <w:rPr>
                <w:rFonts w:ascii="Arial" w:hAnsi="Arial" w:cs="Arial"/>
              </w:rPr>
              <w:t>Think of t</w:t>
            </w:r>
            <w:r w:rsidR="00C328BA">
              <w:rPr>
                <w:rFonts w:ascii="Arial" w:hAnsi="Arial" w:cs="Arial"/>
              </w:rPr>
              <w:t>he objectives</w:t>
            </w:r>
            <w:r w:rsidR="00CF27DD" w:rsidRPr="00C72B8A">
              <w:rPr>
                <w:rFonts w:ascii="Arial" w:hAnsi="Arial" w:cs="Arial"/>
              </w:rPr>
              <w:t xml:space="preserve"> as the Project’s action plan. What </w:t>
            </w:r>
            <w:r w:rsidR="00234445">
              <w:rPr>
                <w:rFonts w:ascii="Arial" w:hAnsi="Arial" w:cs="Arial"/>
              </w:rPr>
              <w:t xml:space="preserve">action </w:t>
            </w:r>
            <w:r w:rsidR="00CF27DD" w:rsidRPr="00C72B8A">
              <w:rPr>
                <w:rFonts w:ascii="Arial" w:hAnsi="Arial" w:cs="Arial"/>
              </w:rPr>
              <w:t xml:space="preserve">steps </w:t>
            </w:r>
            <w:r w:rsidR="007E46E1">
              <w:rPr>
                <w:rFonts w:ascii="Arial" w:hAnsi="Arial" w:cs="Arial"/>
              </w:rPr>
              <w:t>are necessary to complete the Project</w:t>
            </w:r>
            <w:r w:rsidR="00D11B3A">
              <w:rPr>
                <w:rFonts w:ascii="Arial" w:hAnsi="Arial" w:cs="Arial"/>
              </w:rPr>
              <w:t xml:space="preserve"> purpose</w:t>
            </w:r>
            <w:r w:rsidR="007E46E1">
              <w:rPr>
                <w:rFonts w:ascii="Arial" w:hAnsi="Arial" w:cs="Arial"/>
              </w:rPr>
              <w:t xml:space="preserve">? </w:t>
            </w:r>
            <w:r w:rsidR="005C1FB9">
              <w:rPr>
                <w:rFonts w:ascii="Arial" w:hAnsi="Arial" w:cs="Arial"/>
              </w:rPr>
              <w:t xml:space="preserve">What </w:t>
            </w:r>
            <w:r w:rsidR="00387D5D">
              <w:rPr>
                <w:rFonts w:ascii="Arial" w:hAnsi="Arial" w:cs="Arial"/>
              </w:rPr>
              <w:t xml:space="preserve">specific allowable </w:t>
            </w:r>
            <w:r w:rsidR="005C1FB9">
              <w:rPr>
                <w:rFonts w:ascii="Arial" w:hAnsi="Arial" w:cs="Arial"/>
              </w:rPr>
              <w:t xml:space="preserve">activities will be completed </w:t>
            </w:r>
            <w:r w:rsidR="00C328BA">
              <w:rPr>
                <w:rFonts w:ascii="Arial" w:hAnsi="Arial" w:cs="Arial"/>
              </w:rPr>
              <w:t xml:space="preserve">that relate to the overall Project </w:t>
            </w:r>
            <w:r w:rsidR="00387D5D">
              <w:rPr>
                <w:rFonts w:ascii="Arial" w:hAnsi="Arial" w:cs="Arial"/>
              </w:rPr>
              <w:t>purpose</w:t>
            </w:r>
            <w:r w:rsidR="00C328BA">
              <w:rPr>
                <w:rFonts w:ascii="Arial" w:hAnsi="Arial" w:cs="Arial"/>
              </w:rPr>
              <w:t xml:space="preserve">? </w:t>
            </w:r>
            <w:r w:rsidR="007E46E1">
              <w:rPr>
                <w:rFonts w:ascii="Arial" w:hAnsi="Arial" w:cs="Arial"/>
              </w:rPr>
              <w:t>What challenges, gaps, or barriers</w:t>
            </w:r>
            <w:r w:rsidR="00FB109E">
              <w:rPr>
                <w:rFonts w:ascii="Arial" w:hAnsi="Arial" w:cs="Arial"/>
              </w:rPr>
              <w:t xml:space="preserve"> will the Project resolve?</w:t>
            </w:r>
          </w:p>
          <w:p w14:paraId="29FA9CF3" w14:textId="77777777" w:rsidR="00C328BA" w:rsidRDefault="00C328B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553AD00" w14:textId="567A6FCA" w:rsidR="00BE565B" w:rsidRDefault="00C328BA" w:rsidP="0093312B">
            <w:pPr>
              <w:autoSpaceDE w:val="0"/>
              <w:autoSpaceDN w:val="0"/>
              <w:adjustRightInd w:val="0"/>
              <w:rPr>
                <w:rFonts w:ascii="Arial" w:hAnsi="Arial" w:cs="Arial"/>
              </w:rPr>
            </w:pPr>
            <w:r>
              <w:rPr>
                <w:rFonts w:ascii="Arial" w:hAnsi="Arial" w:cs="Arial"/>
              </w:rPr>
              <w:t xml:space="preserve">Think of the Outcomes as the expected performance measures. </w:t>
            </w:r>
            <w:r w:rsidR="00A01121" w:rsidRPr="0093312B">
              <w:rPr>
                <w:rFonts w:ascii="Arial" w:hAnsi="Arial" w:cs="Arial"/>
              </w:rPr>
              <w:t xml:space="preserve">The outcomes provide a framework for subrecipients to collect and monitor </w:t>
            </w:r>
            <w:r w:rsidR="0093312B" w:rsidRPr="0093312B">
              <w:rPr>
                <w:rFonts w:ascii="Arial" w:hAnsi="Arial" w:cs="Arial"/>
              </w:rPr>
              <w:t xml:space="preserve">Project </w:t>
            </w:r>
            <w:r w:rsidR="00A01121" w:rsidRPr="0093312B">
              <w:rPr>
                <w:rFonts w:ascii="Arial" w:hAnsi="Arial" w:cs="Arial"/>
              </w:rPr>
              <w:t>data and evaluate and report on Project activities.</w:t>
            </w:r>
          </w:p>
          <w:p w14:paraId="0ABA3DAF" w14:textId="77777777" w:rsidR="00BE565B" w:rsidRPr="00B51518" w:rsidRDefault="00BE56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7820743" w14:textId="77777777" w:rsidR="00972B16" w:rsidRDefault="00972B16" w:rsidP="007629F9">
      <w:pPr>
        <w:tabs>
          <w:tab w:val="left" w:pos="3387"/>
        </w:tabs>
        <w:rPr>
          <w:rFonts w:ascii="Arial" w:hAnsi="Arial" w:cs="Arial"/>
          <w:b/>
          <w:color w:val="000000"/>
        </w:rPr>
      </w:pPr>
    </w:p>
    <w:p w14:paraId="471CF6C2" w14:textId="77777777" w:rsidR="00972B16" w:rsidRDefault="00972B16"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3551BEB0" w14:textId="77777777" w:rsidTr="0032781A">
        <w:trPr>
          <w:trHeight w:val="379"/>
        </w:trPr>
        <w:tc>
          <w:tcPr>
            <w:tcW w:w="691" w:type="dxa"/>
            <w:vMerge w:val="restart"/>
            <w:shd w:val="clear" w:color="auto" w:fill="BDD6EE"/>
            <w:vAlign w:val="center"/>
          </w:tcPr>
          <w:p w14:paraId="3AEF8E7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9</w:t>
            </w:r>
          </w:p>
        </w:tc>
        <w:tc>
          <w:tcPr>
            <w:tcW w:w="1987" w:type="dxa"/>
            <w:tcBorders>
              <w:bottom w:val="single" w:sz="4" w:space="0" w:color="auto"/>
            </w:tcBorders>
            <w:shd w:val="clear" w:color="auto" w:fill="BDD6EE"/>
            <w:vAlign w:val="center"/>
          </w:tcPr>
          <w:p w14:paraId="1338B8C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216875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597424C" w14:textId="77777777" w:rsidTr="0032781A">
        <w:trPr>
          <w:trHeight w:val="379"/>
        </w:trPr>
        <w:tc>
          <w:tcPr>
            <w:tcW w:w="691" w:type="dxa"/>
            <w:vMerge/>
            <w:shd w:val="clear" w:color="auto" w:fill="FFFFFF"/>
          </w:tcPr>
          <w:p w14:paraId="1C0D296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F924A3" w14:textId="7EABD88B" w:rsidR="009C2E0C" w:rsidRPr="00B51518" w:rsidRDefault="008779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Under Expected Performance Measures (p. 5) there are specific measures outlined for Outcomes 2 and 3. Where is Outcome 1? How are these Outcomes related to the Objectives requested on p. 4?</w:t>
            </w:r>
          </w:p>
        </w:tc>
        <w:tc>
          <w:tcPr>
            <w:tcW w:w="8622" w:type="dxa"/>
            <w:shd w:val="clear" w:color="auto" w:fill="FFFFFF"/>
            <w:vAlign w:val="center"/>
          </w:tcPr>
          <w:p w14:paraId="53FF561C" w14:textId="06C4BAFE" w:rsidR="009C2E0C" w:rsidRPr="00B51518" w:rsidRDefault="008779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Pre-harvest activities and expenses are listed as NOT eligible for funding for this grant; are any of these pre-harvest activities/expenses allowable as part of the match?</w:t>
            </w:r>
          </w:p>
        </w:tc>
      </w:tr>
      <w:tr w:rsidR="009C2E0C" w:rsidRPr="00F9098C" w14:paraId="74B8C0C5" w14:textId="77777777" w:rsidTr="0032781A">
        <w:trPr>
          <w:trHeight w:val="379"/>
        </w:trPr>
        <w:tc>
          <w:tcPr>
            <w:tcW w:w="691" w:type="dxa"/>
            <w:vMerge/>
            <w:shd w:val="clear" w:color="auto" w:fill="BDD6EE"/>
          </w:tcPr>
          <w:p w14:paraId="16D7141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42A457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5F162B4" w14:textId="77777777" w:rsidTr="0032781A">
        <w:trPr>
          <w:trHeight w:val="379"/>
        </w:trPr>
        <w:tc>
          <w:tcPr>
            <w:tcW w:w="691" w:type="dxa"/>
            <w:vMerge/>
          </w:tcPr>
          <w:p w14:paraId="6EC8492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2063C38" w14:textId="04F1D386" w:rsidR="003325F4" w:rsidRPr="00EC4D20" w:rsidRDefault="00A7564A" w:rsidP="003325F4">
            <w:pPr>
              <w:pStyle w:val="ListParagraph"/>
              <w:widowControl/>
              <w:tabs>
                <w:tab w:val="left" w:pos="360"/>
              </w:tabs>
              <w:ind w:left="0"/>
              <w:rPr>
                <w:rFonts w:ascii="Arial" w:hAnsi="Arial" w:cs="Arial"/>
                <w:sz w:val="24"/>
                <w:szCs w:val="24"/>
              </w:rPr>
            </w:pPr>
            <w:r w:rsidRPr="00BB7620">
              <w:rPr>
                <w:rFonts w:ascii="Arial" w:hAnsi="Arial" w:cs="Arial"/>
                <w:b/>
                <w:bCs/>
                <w:sz w:val="24"/>
                <w:szCs w:val="24"/>
              </w:rPr>
              <w:t>No</w:t>
            </w:r>
            <w:r w:rsidR="00BB7620">
              <w:rPr>
                <w:rFonts w:ascii="Arial" w:hAnsi="Arial" w:cs="Arial"/>
                <w:b/>
                <w:bCs/>
                <w:sz w:val="24"/>
                <w:szCs w:val="24"/>
              </w:rPr>
              <w:t xml:space="preserve">. </w:t>
            </w:r>
            <w:r w:rsidR="00BB7620" w:rsidRPr="00EC4D20">
              <w:rPr>
                <w:rFonts w:ascii="Arial" w:hAnsi="Arial" w:cs="Arial"/>
                <w:sz w:val="24"/>
                <w:szCs w:val="24"/>
              </w:rPr>
              <w:t xml:space="preserve">See RFA Part II Section </w:t>
            </w:r>
            <w:r w:rsidR="003325F4" w:rsidRPr="00EC4D20">
              <w:rPr>
                <w:rFonts w:ascii="Arial" w:hAnsi="Arial" w:cs="Arial"/>
                <w:sz w:val="24"/>
                <w:szCs w:val="24"/>
              </w:rPr>
              <w:t xml:space="preserve">D Page 12 </w:t>
            </w:r>
            <w:r w:rsidR="00BB7620" w:rsidRPr="00EC4D20">
              <w:rPr>
                <w:rFonts w:ascii="Arial" w:hAnsi="Arial" w:cs="Arial"/>
                <w:sz w:val="24"/>
                <w:szCs w:val="24"/>
              </w:rPr>
              <w:t xml:space="preserve"> </w:t>
            </w:r>
            <w:r w:rsidR="003325F4" w:rsidRPr="00EC4D20">
              <w:rPr>
                <w:rFonts w:ascii="Arial" w:hAnsi="Arial" w:cs="Arial"/>
                <w:sz w:val="24"/>
                <w:szCs w:val="24"/>
              </w:rPr>
              <w:t>Allowable Use of Funds for Middle of the Supply Chain Activities and Investments</w:t>
            </w:r>
          </w:p>
          <w:p w14:paraId="7BE25B8E" w14:textId="4440E146" w:rsidR="00BB7620" w:rsidRDefault="00BB7620" w:rsidP="00BB7620">
            <w:pPr>
              <w:pStyle w:val="ListParagraph"/>
              <w:widowControl/>
              <w:tabs>
                <w:tab w:val="left" w:pos="360"/>
              </w:tabs>
              <w:ind w:left="0"/>
              <w:rPr>
                <w:rFonts w:ascii="Arial" w:hAnsi="Arial" w:cs="Arial"/>
                <w:b/>
                <w:bCs/>
                <w:sz w:val="24"/>
                <w:szCs w:val="24"/>
              </w:rPr>
            </w:pPr>
          </w:p>
          <w:p w14:paraId="7CF2161E" w14:textId="4727DF92" w:rsidR="00BB7620" w:rsidRPr="00BB7620" w:rsidRDefault="00EC4D20" w:rsidP="00BB7620">
            <w:pPr>
              <w:pStyle w:val="ListParagraph"/>
              <w:widowControl/>
              <w:tabs>
                <w:tab w:val="left" w:pos="360"/>
              </w:tabs>
              <w:ind w:left="0"/>
              <w:rPr>
                <w:rFonts w:ascii="Arial" w:hAnsi="Arial" w:cs="Arial"/>
                <w:b/>
                <w:bCs/>
                <w:sz w:val="24"/>
                <w:szCs w:val="24"/>
              </w:rPr>
            </w:pPr>
            <w:r>
              <w:rPr>
                <w:rFonts w:ascii="Arial" w:hAnsi="Arial" w:cs="Arial"/>
                <w:b/>
                <w:bCs/>
                <w:sz w:val="24"/>
                <w:szCs w:val="24"/>
              </w:rPr>
              <w:t>P</w:t>
            </w:r>
            <w:r w:rsidR="00471202" w:rsidRPr="00BB7620">
              <w:rPr>
                <w:rFonts w:ascii="Arial" w:hAnsi="Arial" w:cs="Arial"/>
                <w:b/>
                <w:bCs/>
                <w:sz w:val="24"/>
                <w:szCs w:val="24"/>
              </w:rPr>
              <w:t xml:space="preserve">re-harvest activities and expenses are ineligible for funding and thus ineligible for matching contributions as all </w:t>
            </w:r>
            <w:r w:rsidR="00C80037" w:rsidRPr="00BB7620">
              <w:rPr>
                <w:rFonts w:ascii="Arial" w:hAnsi="Arial" w:cs="Arial"/>
                <w:b/>
                <w:bCs/>
                <w:sz w:val="24"/>
                <w:szCs w:val="24"/>
              </w:rPr>
              <w:t xml:space="preserve">matching </w:t>
            </w:r>
            <w:r w:rsidR="00BB7620" w:rsidRPr="00BB7620">
              <w:rPr>
                <w:rFonts w:ascii="Arial" w:hAnsi="Arial" w:cs="Arial"/>
                <w:b/>
                <w:bCs/>
                <w:sz w:val="24"/>
                <w:szCs w:val="24"/>
              </w:rPr>
              <w:t>contributions</w:t>
            </w:r>
            <w:r w:rsidR="00C80037" w:rsidRPr="00BB7620">
              <w:rPr>
                <w:rFonts w:ascii="Arial" w:hAnsi="Arial" w:cs="Arial"/>
                <w:b/>
                <w:bCs/>
                <w:sz w:val="24"/>
                <w:szCs w:val="24"/>
              </w:rPr>
              <w:t xml:space="preserve"> must also meet the requirements for </w:t>
            </w:r>
            <w:r w:rsidR="00BB7620" w:rsidRPr="00BB7620">
              <w:rPr>
                <w:rFonts w:ascii="Arial" w:hAnsi="Arial" w:cs="Arial"/>
                <w:b/>
                <w:bCs/>
                <w:sz w:val="24"/>
                <w:szCs w:val="24"/>
              </w:rPr>
              <w:t>Allowable Use of Funds for Middle of the Supply Chain Activities and Investments</w:t>
            </w:r>
            <w:r w:rsidR="00BB7620">
              <w:rPr>
                <w:rFonts w:ascii="Arial" w:hAnsi="Arial" w:cs="Arial"/>
                <w:b/>
                <w:bCs/>
                <w:sz w:val="24"/>
                <w:szCs w:val="24"/>
              </w:rPr>
              <w:t>.</w:t>
            </w:r>
          </w:p>
          <w:p w14:paraId="4705BA03" w14:textId="77777777" w:rsidR="00BB7620" w:rsidRDefault="00BB762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00E3A2E" w14:textId="767C7A71" w:rsidR="00A7564A" w:rsidRDefault="00BB762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Also </w:t>
            </w:r>
            <w:r w:rsidR="00BF4D00">
              <w:rPr>
                <w:rFonts w:ascii="Arial" w:hAnsi="Arial" w:cs="Arial"/>
              </w:rPr>
              <w:t>See</w:t>
            </w:r>
            <w:r w:rsidR="00D546F6">
              <w:rPr>
                <w:rFonts w:ascii="Arial" w:hAnsi="Arial" w:cs="Arial"/>
              </w:rPr>
              <w:t xml:space="preserve"> RFA Part II Section E Non-allowable Use of Funds</w:t>
            </w:r>
            <w:r w:rsidR="00456208">
              <w:rPr>
                <w:rFonts w:ascii="Arial" w:hAnsi="Arial" w:cs="Arial"/>
              </w:rPr>
              <w:t xml:space="preserve"> page 13.</w:t>
            </w:r>
          </w:p>
          <w:p w14:paraId="307E9AFB" w14:textId="5FB8CE36" w:rsidR="00041917" w:rsidRPr="00456208" w:rsidRDefault="00471202" w:rsidP="00041917">
            <w:pPr>
              <w:pStyle w:val="pf0"/>
              <w:rPr>
                <w:rFonts w:ascii="Arial" w:hAnsi="Arial" w:cs="Arial"/>
              </w:rPr>
            </w:pPr>
            <w:r>
              <w:rPr>
                <w:rStyle w:val="cf01"/>
                <w:rFonts w:ascii="Arial" w:hAnsi="Arial" w:cs="Arial"/>
                <w:sz w:val="24"/>
                <w:szCs w:val="24"/>
              </w:rPr>
              <w:t>“</w:t>
            </w:r>
            <w:r w:rsidR="00041917" w:rsidRPr="00456208">
              <w:rPr>
                <w:rStyle w:val="cf01"/>
                <w:rFonts w:ascii="Arial" w:hAnsi="Arial" w:cs="Arial"/>
                <w:sz w:val="24"/>
                <w:szCs w:val="24"/>
              </w:rPr>
              <w:t xml:space="preserve">Activities that only support existing capacity and/or market value and do not expand processing and middle of the supply chain capacity in the state or region are ineligible for RFSI funding. </w:t>
            </w:r>
          </w:p>
          <w:p w14:paraId="040C552C" w14:textId="77777777" w:rsidR="00041917" w:rsidRPr="00041917" w:rsidRDefault="00041917" w:rsidP="00041917">
            <w:pPr>
              <w:pStyle w:val="BodyText"/>
              <w:spacing w:before="184"/>
              <w:rPr>
                <w:rFonts w:ascii="Arial" w:hAnsi="Arial" w:cs="Arial"/>
                <w:color w:val="000000"/>
              </w:rPr>
            </w:pPr>
            <w:r w:rsidRPr="00041917">
              <w:rPr>
                <w:rFonts w:ascii="Arial" w:hAnsi="Arial" w:cs="Arial"/>
                <w:color w:val="000000"/>
              </w:rPr>
              <w:t xml:space="preserve">Additionally, activities and expenses that are NOT eligible include but are not limited to: </w:t>
            </w:r>
          </w:p>
          <w:p w14:paraId="682C1F1F" w14:textId="4CA0D771" w:rsidR="00041917" w:rsidRPr="00041917" w:rsidRDefault="00041917" w:rsidP="00041917">
            <w:pPr>
              <w:pStyle w:val="ListParagraph"/>
              <w:numPr>
                <w:ilvl w:val="2"/>
                <w:numId w:val="14"/>
              </w:numPr>
              <w:tabs>
                <w:tab w:val="left" w:pos="820"/>
              </w:tabs>
              <w:spacing w:before="75" w:line="259" w:lineRule="auto"/>
              <w:ind w:right="214" w:hanging="360"/>
              <w:rPr>
                <w:rFonts w:ascii="Arial" w:hAnsi="Arial" w:cs="Arial"/>
                <w:color w:val="000000"/>
                <w:sz w:val="24"/>
                <w:szCs w:val="24"/>
              </w:rPr>
            </w:pPr>
            <w:r w:rsidRPr="00041917">
              <w:rPr>
                <w:rFonts w:ascii="Arial" w:hAnsi="Arial" w:cs="Arial"/>
                <w:color w:val="000000"/>
                <w:sz w:val="24"/>
                <w:szCs w:val="24"/>
              </w:rPr>
              <w:t>Any pre-harvest activities and expenses (for example, green houses, tractors, row covers, irrigation equipment, soil amendments, seed, livestock animals, feed, or other agricultural inputs).</w:t>
            </w:r>
            <w:r w:rsidR="00471202">
              <w:rPr>
                <w:rFonts w:ascii="Arial" w:hAnsi="Arial" w:cs="Arial"/>
                <w:color w:val="000000"/>
                <w:sz w:val="24"/>
                <w:szCs w:val="24"/>
              </w:rPr>
              <w:t>”</w:t>
            </w:r>
          </w:p>
          <w:p w14:paraId="1FF9092F" w14:textId="7FB2D38E" w:rsidR="00041917" w:rsidRDefault="000419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C6102F1" w14:textId="42626241" w:rsidR="00986BD6" w:rsidRDefault="000419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Further guidance:</w:t>
            </w:r>
          </w:p>
          <w:p w14:paraId="2C4D6134" w14:textId="77777777" w:rsidR="00041917" w:rsidRDefault="000419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BD13F8" w14:textId="77777777" w:rsidR="00FD7FD1" w:rsidRDefault="00A7564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564A">
              <w:rPr>
                <w:rFonts w:ascii="Arial" w:hAnsi="Arial" w:cs="Arial"/>
              </w:rPr>
              <w:t xml:space="preserve">RFSI funds are for project expenses related to the building of infrastructure and not the purchasing of food products to be processed. </w:t>
            </w:r>
          </w:p>
          <w:p w14:paraId="49AFC4C8" w14:textId="77777777" w:rsidR="00041917" w:rsidRDefault="000419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FA606C6" w14:textId="77777777" w:rsidR="00041917" w:rsidRDefault="000419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F66E9C" w14:textId="68798F1C" w:rsidR="00FD7FD1" w:rsidRDefault="00FD7FD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w:t>
            </w:r>
            <w:r w:rsidR="00A7564A" w:rsidRPr="00A7564A">
              <w:rPr>
                <w:rFonts w:ascii="Arial" w:hAnsi="Arial" w:cs="Arial"/>
              </w:rPr>
              <w:t xml:space="preserve"> unallowable for the project to purchase </w:t>
            </w:r>
            <w:r>
              <w:rPr>
                <w:rFonts w:ascii="Arial" w:hAnsi="Arial" w:cs="Arial"/>
              </w:rPr>
              <w:t>raw ingredients (e.g. tomatoes)</w:t>
            </w:r>
            <w:r w:rsidR="00A7564A" w:rsidRPr="00A7564A">
              <w:rPr>
                <w:rFonts w:ascii="Arial" w:hAnsi="Arial" w:cs="Arial"/>
              </w:rPr>
              <w:t xml:space="preserve"> to be processed and th</w:t>
            </w:r>
            <w:r w:rsidR="00C843A7">
              <w:rPr>
                <w:rFonts w:ascii="Arial" w:hAnsi="Arial" w:cs="Arial"/>
              </w:rPr>
              <w:t>us</w:t>
            </w:r>
            <w:r w:rsidR="00A7564A" w:rsidRPr="00A7564A">
              <w:rPr>
                <w:rFonts w:ascii="Arial" w:hAnsi="Arial" w:cs="Arial"/>
              </w:rPr>
              <w:t xml:space="preserve"> </w:t>
            </w:r>
            <w:r w:rsidR="005E3BE9">
              <w:rPr>
                <w:rFonts w:ascii="Arial" w:hAnsi="Arial" w:cs="Arial"/>
              </w:rPr>
              <w:t xml:space="preserve">the value of the raw ingredients </w:t>
            </w:r>
            <w:r w:rsidR="00A7564A" w:rsidRPr="00A7564A">
              <w:rPr>
                <w:rFonts w:ascii="Arial" w:hAnsi="Arial" w:cs="Arial"/>
              </w:rPr>
              <w:t xml:space="preserve">would not be eligible to meet the match requirement. </w:t>
            </w:r>
          </w:p>
          <w:p w14:paraId="46FFB5A0" w14:textId="77777777" w:rsidR="00FD7FD1" w:rsidRDefault="00FD7FD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F5BBABA" w14:textId="7E035DEE" w:rsidR="005E3BE9" w:rsidRDefault="00A5303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hyperlink r:id="rId16" w:history="1">
              <w:r w:rsidR="00A7564A" w:rsidRPr="009E32CB">
                <w:rPr>
                  <w:rStyle w:val="Hyperlink"/>
                  <w:rFonts w:ascii="Arial" w:hAnsi="Arial" w:cs="Arial"/>
                </w:rPr>
                <w:t>RFSI Program Scope and Requirements</w:t>
              </w:r>
            </w:hyperlink>
            <w:r w:rsidR="00A7564A" w:rsidRPr="00A7564A">
              <w:rPr>
                <w:rFonts w:ascii="Arial" w:hAnsi="Arial" w:cs="Arial"/>
              </w:rPr>
              <w:t xml:space="preserve">, Section 1.5.6 states that a project is a set of interrelated tasks with a defined goal, a definitive beginning and end and are different from other ongoing operations in an organization.  RFSI Infrastructure Grant projects should expand capacity and infrastructure for the aggregation, processing, manufacturing, storing, transporting, wholesaling, or distribution of targeted agricultural products.  </w:t>
            </w:r>
          </w:p>
          <w:p w14:paraId="243CEAE1" w14:textId="77777777" w:rsidR="002C49CD" w:rsidRDefault="002C49C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E7A06E" w14:textId="5FD36CB0" w:rsidR="002C49CD" w:rsidRDefault="002C49C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49CD">
              <w:rPr>
                <w:rFonts w:ascii="Arial" w:hAnsi="Arial" w:cs="Arial"/>
              </w:rPr>
              <w:t xml:space="preserve">The intent of RFSI Infrastructure Grants (i.e., subawards) is for projects to expand capacity and infrastructure for the aggregation, processing, manufacturing, storing, transporting, wholesaling, or distribution of targeted local and regional agricultural products. Matching funds must be necessary and reasonable for </w:t>
            </w:r>
            <w:r w:rsidR="00244BAB">
              <w:rPr>
                <w:rFonts w:ascii="Arial" w:hAnsi="Arial" w:cs="Arial"/>
              </w:rPr>
              <w:t xml:space="preserve">the </w:t>
            </w:r>
            <w:r w:rsidRPr="002C49CD">
              <w:rPr>
                <w:rFonts w:ascii="Arial" w:hAnsi="Arial" w:cs="Arial"/>
              </w:rPr>
              <w:t xml:space="preserve">accomplishment of project or program objectives. The funds used to purchase tomatoes as described in the email </w:t>
            </w:r>
            <w:proofErr w:type="gramStart"/>
            <w:r w:rsidRPr="002C49CD">
              <w:rPr>
                <w:rFonts w:ascii="Arial" w:hAnsi="Arial" w:cs="Arial"/>
              </w:rPr>
              <w:t>does</w:t>
            </w:r>
            <w:proofErr w:type="gramEnd"/>
            <w:r w:rsidRPr="002C49CD">
              <w:rPr>
                <w:rFonts w:ascii="Arial" w:hAnsi="Arial" w:cs="Arial"/>
              </w:rPr>
              <w:t xml:space="preserve"> not seem necessary for expanding capacity and infrastructure, and thus are unallowable as match.  See </w:t>
            </w:r>
            <w:hyperlink r:id="rId17" w:anchor="p-200.306(b)" w:history="1">
              <w:r w:rsidRPr="003F6CD9">
                <w:rPr>
                  <w:rStyle w:val="Hyperlink"/>
                  <w:rFonts w:ascii="Arial" w:hAnsi="Arial" w:cs="Arial"/>
                </w:rPr>
                <w:t>2 CFR 200.306(b)</w:t>
              </w:r>
            </w:hyperlink>
            <w:r w:rsidRPr="002C49CD">
              <w:rPr>
                <w:rFonts w:ascii="Arial" w:hAnsi="Arial" w:cs="Arial"/>
              </w:rPr>
              <w:t xml:space="preserve"> for additional information on matching fund requirements.  </w:t>
            </w:r>
          </w:p>
          <w:p w14:paraId="49807987" w14:textId="77777777" w:rsidR="002C49CD" w:rsidRDefault="002C49C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4AAC26C" w14:textId="3058F365" w:rsidR="00A7564A" w:rsidRPr="00B51518" w:rsidRDefault="00A7564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564A">
              <w:rPr>
                <w:rFonts w:ascii="Arial" w:hAnsi="Arial" w:cs="Arial"/>
              </w:rPr>
              <w:t xml:space="preserve">RFSI funds </w:t>
            </w:r>
            <w:r w:rsidR="009E32CB">
              <w:rPr>
                <w:rFonts w:ascii="Arial" w:hAnsi="Arial" w:cs="Arial"/>
              </w:rPr>
              <w:t xml:space="preserve">may </w:t>
            </w:r>
            <w:r w:rsidRPr="00A7564A">
              <w:rPr>
                <w:rFonts w:ascii="Arial" w:hAnsi="Arial" w:cs="Arial"/>
              </w:rPr>
              <w:t xml:space="preserve">not be used to cover daily operational business expenses nor the purchase of agricultural products for production. Applications should include only the costs necessary for the completion of the proposed project activities and not operational costs for the period of performance.  </w:t>
            </w:r>
          </w:p>
        </w:tc>
      </w:tr>
    </w:tbl>
    <w:p w14:paraId="48647971" w14:textId="77777777" w:rsidR="009C2E0C"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F9098C" w14:paraId="2E25FA6B" w14:textId="77777777" w:rsidTr="0032781A">
        <w:trPr>
          <w:trHeight w:val="379"/>
        </w:trPr>
        <w:tc>
          <w:tcPr>
            <w:tcW w:w="691" w:type="dxa"/>
            <w:vMerge w:val="restart"/>
            <w:shd w:val="clear" w:color="auto" w:fill="BDD6EE"/>
            <w:vAlign w:val="center"/>
          </w:tcPr>
          <w:p w14:paraId="5193CD2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2E330B1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73E5A9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926006A" w14:textId="77777777" w:rsidTr="0032781A">
        <w:trPr>
          <w:trHeight w:val="379"/>
        </w:trPr>
        <w:tc>
          <w:tcPr>
            <w:tcW w:w="691" w:type="dxa"/>
            <w:vMerge/>
            <w:shd w:val="clear" w:color="auto" w:fill="FFFFFF"/>
          </w:tcPr>
          <w:p w14:paraId="0204B11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0B8200" w14:textId="59A9D642" w:rsidR="009C2E0C" w:rsidRPr="00B51518" w:rsidRDefault="0076529B" w:rsidP="009149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 Sec. C pg. 8</w:t>
            </w:r>
          </w:p>
        </w:tc>
        <w:tc>
          <w:tcPr>
            <w:tcW w:w="8622" w:type="dxa"/>
            <w:shd w:val="clear" w:color="auto" w:fill="FFFFFF"/>
            <w:vAlign w:val="center"/>
          </w:tcPr>
          <w:p w14:paraId="1986F307" w14:textId="2B17AAC6" w:rsidR="009C2E0C" w:rsidRPr="00B51518" w:rsidRDefault="00290CB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had a question on the “Domestic Ownership” requirement. We are a U.S. </w:t>
            </w:r>
            <w:proofErr w:type="spellStart"/>
            <w:r>
              <w:rPr>
                <w:rFonts w:ascii="Arial" w:hAnsi="Arial" w:cs="Arial"/>
              </w:rPr>
              <w:t>corp</w:t>
            </w:r>
            <w:proofErr w:type="spellEnd"/>
            <w:r>
              <w:rPr>
                <w:rFonts w:ascii="Arial" w:hAnsi="Arial" w:cs="Arial"/>
              </w:rPr>
              <w:t xml:space="preserve">, owned by another U.S. </w:t>
            </w:r>
            <w:proofErr w:type="spellStart"/>
            <w:r>
              <w:rPr>
                <w:rFonts w:ascii="Arial" w:hAnsi="Arial" w:cs="Arial"/>
              </w:rPr>
              <w:t>corp</w:t>
            </w:r>
            <w:proofErr w:type="spellEnd"/>
            <w:r>
              <w:rPr>
                <w:rFonts w:ascii="Arial" w:hAnsi="Arial" w:cs="Arial"/>
              </w:rPr>
              <w:t xml:space="preserve">, that is owned by a Canadian firm. In the past we have been allowed to receive grants due to our US </w:t>
            </w:r>
            <w:proofErr w:type="spellStart"/>
            <w:r>
              <w:rPr>
                <w:rFonts w:ascii="Arial" w:hAnsi="Arial" w:cs="Arial"/>
              </w:rPr>
              <w:t>corp</w:t>
            </w:r>
            <w:proofErr w:type="spellEnd"/>
            <w:r>
              <w:rPr>
                <w:rFonts w:ascii="Arial" w:hAnsi="Arial" w:cs="Arial"/>
              </w:rPr>
              <w:t xml:space="preserve"> status and that we pay taxes, our facility is located in the U.S. (Maine), and all employees live in the state….we wanted to see if we were eligible for this grant before we go through the application? </w:t>
            </w:r>
          </w:p>
        </w:tc>
      </w:tr>
      <w:tr w:rsidR="009C2E0C" w:rsidRPr="00F9098C" w14:paraId="39AB6800" w14:textId="77777777" w:rsidTr="0032781A">
        <w:trPr>
          <w:trHeight w:val="379"/>
        </w:trPr>
        <w:tc>
          <w:tcPr>
            <w:tcW w:w="691" w:type="dxa"/>
            <w:vMerge/>
            <w:shd w:val="clear" w:color="auto" w:fill="BDD6EE"/>
          </w:tcPr>
          <w:p w14:paraId="71EACBE4"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79CE93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5AF5640" w14:textId="77777777" w:rsidTr="0032781A">
        <w:trPr>
          <w:trHeight w:val="379"/>
        </w:trPr>
        <w:tc>
          <w:tcPr>
            <w:tcW w:w="691" w:type="dxa"/>
            <w:vMerge/>
          </w:tcPr>
          <w:p w14:paraId="7FC1A85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3223C5E" w14:textId="7D81EE96" w:rsidR="00C32498" w:rsidRDefault="00F1075E" w:rsidP="00F1075E">
            <w:pPr>
              <w:pStyle w:val="ListParagraph"/>
              <w:widowControl/>
              <w:tabs>
                <w:tab w:val="left" w:pos="360"/>
              </w:tabs>
              <w:ind w:left="0"/>
              <w:rPr>
                <w:rFonts w:ascii="Arial" w:hAnsi="Arial" w:cs="Arial"/>
                <w:sz w:val="24"/>
                <w:szCs w:val="24"/>
              </w:rPr>
            </w:pPr>
            <w:r>
              <w:rPr>
                <w:rFonts w:ascii="Arial" w:hAnsi="Arial" w:cs="Arial"/>
                <w:sz w:val="24"/>
                <w:szCs w:val="24"/>
              </w:rPr>
              <w:t xml:space="preserve">If the Applicant entity has been assigned </w:t>
            </w:r>
            <w:r w:rsidR="0081497E" w:rsidRPr="008C4B32">
              <w:rPr>
                <w:rFonts w:ascii="Arial" w:hAnsi="Arial" w:cs="Arial"/>
                <w:sz w:val="24"/>
                <w:szCs w:val="24"/>
              </w:rPr>
              <w:t>a Unique Entity Identifier number (UEI)</w:t>
            </w:r>
            <w:r w:rsidR="0081497E">
              <w:rPr>
                <w:rFonts w:ascii="Arial" w:hAnsi="Arial" w:cs="Arial"/>
                <w:sz w:val="24"/>
                <w:szCs w:val="24"/>
              </w:rPr>
              <w:t xml:space="preserve"> and meet the RFA Part 1 Section C Eligibility to Submit Applications requirements, they are likely to be deemed </w:t>
            </w:r>
            <w:r w:rsidR="00510DAE">
              <w:rPr>
                <w:rFonts w:ascii="Arial" w:hAnsi="Arial" w:cs="Arial"/>
                <w:sz w:val="24"/>
                <w:szCs w:val="24"/>
              </w:rPr>
              <w:t xml:space="preserve">as an eligible applicant subject to USDA review and final determination. </w:t>
            </w:r>
          </w:p>
          <w:p w14:paraId="1CFED6BB" w14:textId="77777777" w:rsidR="00F1075E" w:rsidRDefault="00F1075E" w:rsidP="00121BC7">
            <w:pPr>
              <w:pStyle w:val="ListParagraph"/>
              <w:widowControl/>
              <w:tabs>
                <w:tab w:val="left" w:pos="360"/>
              </w:tabs>
              <w:ind w:left="0"/>
              <w:rPr>
                <w:rFonts w:ascii="Arial" w:hAnsi="Arial" w:cs="Arial"/>
                <w:sz w:val="24"/>
                <w:szCs w:val="24"/>
              </w:rPr>
            </w:pPr>
          </w:p>
          <w:p w14:paraId="5C16B074" w14:textId="5DC9AD01" w:rsidR="00C32498" w:rsidRDefault="00C32498" w:rsidP="00121BC7">
            <w:pPr>
              <w:pStyle w:val="ListParagraph"/>
              <w:widowControl/>
              <w:tabs>
                <w:tab w:val="left" w:pos="360"/>
              </w:tabs>
              <w:ind w:left="0"/>
              <w:rPr>
                <w:rFonts w:ascii="Arial" w:hAnsi="Arial" w:cs="Arial"/>
                <w:sz w:val="24"/>
                <w:szCs w:val="24"/>
              </w:rPr>
            </w:pPr>
            <w:r w:rsidRPr="008C4B32">
              <w:rPr>
                <w:rFonts w:ascii="Arial" w:hAnsi="Arial" w:cs="Arial"/>
                <w:sz w:val="24"/>
                <w:szCs w:val="24"/>
              </w:rPr>
              <w:t xml:space="preserve">All subrecipients of RFSI funds must have a Unique Entity Identifier number (UEI) in SAM.Gov prior to being issued a subrecipient contract. There is NO cost to register </w:t>
            </w:r>
            <w:proofErr w:type="gramStart"/>
            <w:r w:rsidRPr="008C4B32">
              <w:rPr>
                <w:rFonts w:ascii="Arial" w:hAnsi="Arial" w:cs="Arial"/>
                <w:sz w:val="24"/>
                <w:szCs w:val="24"/>
              </w:rPr>
              <w:t>in</w:t>
            </w:r>
            <w:proofErr w:type="gramEnd"/>
            <w:r w:rsidRPr="008C4B32">
              <w:rPr>
                <w:rFonts w:ascii="Arial" w:hAnsi="Arial" w:cs="Arial"/>
                <w:sz w:val="24"/>
                <w:szCs w:val="24"/>
              </w:rPr>
              <w:t xml:space="preserve"> SAM.gov.</w:t>
            </w:r>
          </w:p>
          <w:p w14:paraId="6EC22BAD" w14:textId="77777777" w:rsidR="00121BC7" w:rsidRDefault="00121BC7" w:rsidP="00C32498">
            <w:pPr>
              <w:pStyle w:val="ListParagraph"/>
              <w:widowControl/>
              <w:tabs>
                <w:tab w:val="left" w:pos="360"/>
              </w:tabs>
              <w:rPr>
                <w:rFonts w:ascii="Arial" w:hAnsi="Arial" w:cs="Arial"/>
                <w:sz w:val="24"/>
                <w:szCs w:val="24"/>
              </w:rPr>
            </w:pPr>
          </w:p>
          <w:p w14:paraId="07B5E133" w14:textId="24BAD7EB" w:rsidR="00121BC7" w:rsidRDefault="00121BC7" w:rsidP="00121BC7">
            <w:pPr>
              <w:pStyle w:val="ListParagraph"/>
              <w:widowControl/>
              <w:tabs>
                <w:tab w:val="left" w:pos="360"/>
              </w:tabs>
              <w:ind w:left="0"/>
              <w:rPr>
                <w:rFonts w:ascii="Arial" w:hAnsi="Arial" w:cs="Arial"/>
                <w:sz w:val="24"/>
                <w:szCs w:val="24"/>
              </w:rPr>
            </w:pPr>
            <w:r>
              <w:rPr>
                <w:rFonts w:ascii="Arial" w:hAnsi="Arial" w:cs="Arial"/>
                <w:sz w:val="24"/>
                <w:szCs w:val="24"/>
              </w:rPr>
              <w:t xml:space="preserve">See </w:t>
            </w:r>
            <w:hyperlink r:id="rId18" w:history="1">
              <w:r w:rsidR="00957F95" w:rsidRPr="00DA7FC2">
                <w:rPr>
                  <w:rStyle w:val="Hyperlink"/>
                  <w:rFonts w:ascii="Arial" w:hAnsi="Arial" w:cs="Arial"/>
                  <w:sz w:val="24"/>
                  <w:szCs w:val="24"/>
                </w:rPr>
                <w:t>Resilient Food Systems Infrastructure Program Scope and Requirements</w:t>
              </w:r>
            </w:hyperlink>
            <w:r w:rsidR="00957F95" w:rsidRPr="00957F95">
              <w:rPr>
                <w:rFonts w:ascii="Arial" w:hAnsi="Arial" w:cs="Arial"/>
                <w:sz w:val="24"/>
                <w:szCs w:val="24"/>
              </w:rPr>
              <w:t xml:space="preserve"> </w:t>
            </w:r>
          </w:p>
          <w:p w14:paraId="3B386CD0" w14:textId="77777777" w:rsidR="00957F95" w:rsidRDefault="00957F95" w:rsidP="00121BC7">
            <w:pPr>
              <w:pStyle w:val="ListParagraph"/>
              <w:widowControl/>
              <w:tabs>
                <w:tab w:val="left" w:pos="360"/>
              </w:tabs>
              <w:ind w:left="0"/>
              <w:rPr>
                <w:rFonts w:ascii="Arial" w:hAnsi="Arial" w:cs="Arial"/>
                <w:sz w:val="24"/>
                <w:szCs w:val="24"/>
              </w:rPr>
            </w:pPr>
          </w:p>
          <w:p w14:paraId="21DEDFB7" w14:textId="2881696A" w:rsidR="00121BC7" w:rsidRDefault="00121BC7" w:rsidP="00121BC7">
            <w:pPr>
              <w:pStyle w:val="ListParagraph"/>
              <w:widowControl/>
              <w:tabs>
                <w:tab w:val="left" w:pos="360"/>
              </w:tabs>
              <w:ind w:left="0"/>
              <w:rPr>
                <w:rFonts w:ascii="Arial" w:hAnsi="Arial" w:cs="Arial"/>
                <w:sz w:val="24"/>
                <w:szCs w:val="24"/>
              </w:rPr>
            </w:pPr>
            <w:r w:rsidRPr="00121BC7">
              <w:rPr>
                <w:rFonts w:ascii="Arial" w:hAnsi="Arial" w:cs="Arial"/>
                <w:sz w:val="24"/>
                <w:szCs w:val="24"/>
              </w:rPr>
              <w:t>All applicant businesses and organizations must be domestically owned, and applicants’ facilities must be physically located within the 50 States of the United States, the Commonwealth of Puerto Rico, the District of Columbia, the U.S. Virgin Islands, Guam, American Samoa, the Commonwealth of the Northern Mariana Islands, the Republic of Palau, the Federated States of Micronesia, and the Republic of the Marshall Islands.</w:t>
            </w:r>
          </w:p>
          <w:p w14:paraId="22FDE369" w14:textId="77777777" w:rsidR="00D63E9D" w:rsidRDefault="00D63E9D" w:rsidP="00121BC7">
            <w:pPr>
              <w:pStyle w:val="ListParagraph"/>
              <w:widowControl/>
              <w:tabs>
                <w:tab w:val="left" w:pos="360"/>
              </w:tabs>
              <w:ind w:left="0"/>
              <w:rPr>
                <w:rFonts w:ascii="Arial" w:hAnsi="Arial" w:cs="Arial"/>
                <w:sz w:val="24"/>
                <w:szCs w:val="24"/>
              </w:rPr>
            </w:pPr>
          </w:p>
          <w:p w14:paraId="43649B87" w14:textId="3D335E3F" w:rsidR="009C2E0C" w:rsidRPr="00972B16" w:rsidRDefault="00D63E9D" w:rsidP="00972B16">
            <w:pPr>
              <w:pStyle w:val="ListParagraph"/>
              <w:widowControl/>
              <w:tabs>
                <w:tab w:val="left" w:pos="360"/>
              </w:tabs>
              <w:ind w:left="0"/>
              <w:rPr>
                <w:rFonts w:ascii="Arial" w:hAnsi="Arial" w:cs="Arial"/>
                <w:sz w:val="24"/>
                <w:szCs w:val="24"/>
              </w:rPr>
            </w:pPr>
            <w:r w:rsidRPr="00D63E9D">
              <w:rPr>
                <w:rFonts w:ascii="Arial" w:hAnsi="Arial" w:cs="Arial"/>
                <w:sz w:val="24"/>
                <w:szCs w:val="24"/>
              </w:rPr>
              <w:t>Domestically owned: An entity organized in the United States under the law of the State, the states, or under Tribal jurisdiction where the entity operates, and a majority of the entity is owned by US citizens.</w:t>
            </w:r>
          </w:p>
        </w:tc>
      </w:tr>
    </w:tbl>
    <w:p w14:paraId="328C7E50" w14:textId="77777777" w:rsidR="00BF5871" w:rsidRDefault="00BF5871" w:rsidP="00972B1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6529B" w:rsidRPr="00F9098C" w14:paraId="446AC622" w14:textId="77777777" w:rsidTr="00921E71">
        <w:trPr>
          <w:trHeight w:val="379"/>
        </w:trPr>
        <w:tc>
          <w:tcPr>
            <w:tcW w:w="691" w:type="dxa"/>
            <w:vMerge w:val="restart"/>
            <w:shd w:val="clear" w:color="auto" w:fill="BDD6EE"/>
            <w:vAlign w:val="center"/>
          </w:tcPr>
          <w:p w14:paraId="56A3B13C" w14:textId="508FF838" w:rsidR="0076529B" w:rsidRPr="00F9098C" w:rsidRDefault="0076529B" w:rsidP="00921E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60D31D97" w14:textId="77777777" w:rsidR="0076529B" w:rsidRPr="00F9098C" w:rsidRDefault="0076529B" w:rsidP="00921E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E231F0C" w14:textId="77777777" w:rsidR="0076529B" w:rsidRPr="00F9098C" w:rsidRDefault="0076529B" w:rsidP="00921E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6529B" w:rsidRPr="00F9098C" w14:paraId="69467DA4" w14:textId="77777777" w:rsidTr="00921E71">
        <w:trPr>
          <w:trHeight w:val="379"/>
        </w:trPr>
        <w:tc>
          <w:tcPr>
            <w:tcW w:w="691" w:type="dxa"/>
            <w:vMerge/>
            <w:shd w:val="clear" w:color="auto" w:fill="FFFFFF"/>
          </w:tcPr>
          <w:p w14:paraId="4F3FD7B9" w14:textId="77777777" w:rsidR="0076529B" w:rsidRPr="00B51518" w:rsidRDefault="0076529B"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74F05F" w14:textId="77777777" w:rsidR="0076529B" w:rsidRDefault="005C0C98"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626F13">
              <w:rPr>
                <w:rFonts w:ascii="Arial" w:hAnsi="Arial" w:cs="Arial"/>
              </w:rPr>
              <w:t xml:space="preserve"> Application Evaluation and Selection</w:t>
            </w:r>
          </w:p>
          <w:p w14:paraId="64EB4061" w14:textId="77777777" w:rsidR="009E3417" w:rsidRDefault="009E3417"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E Contract Administration and Conditions</w:t>
            </w:r>
          </w:p>
          <w:p w14:paraId="5F43B816" w14:textId="3EE73A37" w:rsidR="009E3417" w:rsidRPr="00B51518" w:rsidRDefault="009E3417"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27</w:t>
            </w:r>
          </w:p>
        </w:tc>
        <w:tc>
          <w:tcPr>
            <w:tcW w:w="8622" w:type="dxa"/>
            <w:shd w:val="clear" w:color="auto" w:fill="FFFFFF"/>
            <w:vAlign w:val="center"/>
          </w:tcPr>
          <w:p w14:paraId="43FA02B4" w14:textId="6E32BD08" w:rsidR="0076529B" w:rsidRPr="00B51518" w:rsidRDefault="00CC43D8"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We were curious if any funds could be applied retroactively for facilities or equipment that have been purchased?</w:t>
            </w:r>
          </w:p>
        </w:tc>
      </w:tr>
      <w:tr w:rsidR="0076529B" w:rsidRPr="00F9098C" w14:paraId="0083EB95" w14:textId="77777777" w:rsidTr="00921E71">
        <w:trPr>
          <w:trHeight w:val="379"/>
        </w:trPr>
        <w:tc>
          <w:tcPr>
            <w:tcW w:w="691" w:type="dxa"/>
            <w:vMerge/>
            <w:shd w:val="clear" w:color="auto" w:fill="BDD6EE"/>
          </w:tcPr>
          <w:p w14:paraId="504EFD01" w14:textId="77777777" w:rsidR="0076529B" w:rsidRPr="00F9098C" w:rsidRDefault="0076529B"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14CF5F2" w14:textId="77777777" w:rsidR="0076529B" w:rsidRPr="00F9098C" w:rsidRDefault="0076529B"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76529B" w:rsidRPr="00F9098C" w14:paraId="2AFAC811" w14:textId="77777777" w:rsidTr="00921E71">
        <w:trPr>
          <w:trHeight w:val="379"/>
        </w:trPr>
        <w:tc>
          <w:tcPr>
            <w:tcW w:w="691" w:type="dxa"/>
            <w:vMerge/>
          </w:tcPr>
          <w:p w14:paraId="5FF15C1D" w14:textId="77777777" w:rsidR="0076529B" w:rsidRPr="00B51518" w:rsidRDefault="0076529B"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A65E4CA" w14:textId="6681C75E" w:rsidR="005C0C98" w:rsidRDefault="00510DAE" w:rsidP="006D5F76">
            <w:pPr>
              <w:pStyle w:val="ListParagraph"/>
              <w:ind w:left="0"/>
              <w:rPr>
                <w:rFonts w:ascii="Arial" w:hAnsi="Arial" w:cs="Arial"/>
                <w:sz w:val="24"/>
                <w:szCs w:val="24"/>
              </w:rPr>
            </w:pPr>
            <w:r>
              <w:rPr>
                <w:rFonts w:ascii="Arial" w:hAnsi="Arial" w:cs="Arial"/>
                <w:sz w:val="24"/>
                <w:szCs w:val="24"/>
              </w:rPr>
              <w:t>No. t</w:t>
            </w:r>
            <w:r w:rsidR="005C0C98">
              <w:rPr>
                <w:rFonts w:ascii="Arial" w:hAnsi="Arial" w:cs="Arial"/>
                <w:sz w:val="24"/>
                <w:szCs w:val="24"/>
              </w:rPr>
              <w:t xml:space="preserve">he Department will pay grant funds to the awarded subrecipient on a reimbursement-only basis. Subrecipients will receive reimbursement for only </w:t>
            </w:r>
            <w:r w:rsidR="00F8276C">
              <w:rPr>
                <w:rFonts w:ascii="Arial" w:hAnsi="Arial" w:cs="Arial"/>
                <w:sz w:val="24"/>
                <w:szCs w:val="24"/>
              </w:rPr>
              <w:t xml:space="preserve">eligible and </w:t>
            </w:r>
            <w:r w:rsidR="005C0C98">
              <w:rPr>
                <w:rFonts w:ascii="Arial" w:hAnsi="Arial" w:cs="Arial"/>
                <w:sz w:val="24"/>
                <w:szCs w:val="24"/>
              </w:rPr>
              <w:t xml:space="preserve">approved costs listed in the contract that results from the RFA. </w:t>
            </w:r>
          </w:p>
          <w:p w14:paraId="71443CF1" w14:textId="77777777" w:rsidR="00801EFC" w:rsidRDefault="00801EFC" w:rsidP="006D5F76">
            <w:pPr>
              <w:pStyle w:val="ListParagraph"/>
              <w:ind w:left="0"/>
              <w:rPr>
                <w:rFonts w:ascii="Arial" w:hAnsi="Arial" w:cs="Arial"/>
                <w:sz w:val="24"/>
                <w:szCs w:val="24"/>
              </w:rPr>
            </w:pPr>
          </w:p>
          <w:p w14:paraId="6C1337CC" w14:textId="43953126" w:rsidR="00801EFC" w:rsidRDefault="00801EFC" w:rsidP="006D5F76">
            <w:pPr>
              <w:pStyle w:val="ListParagraph"/>
              <w:ind w:left="0"/>
              <w:rPr>
                <w:rFonts w:ascii="Arial" w:hAnsi="Arial" w:cs="Arial"/>
                <w:sz w:val="24"/>
                <w:szCs w:val="24"/>
              </w:rPr>
            </w:pPr>
            <w:r w:rsidRPr="00801EFC">
              <w:rPr>
                <w:rFonts w:ascii="Arial" w:hAnsi="Arial" w:cs="Arial"/>
                <w:sz w:val="24"/>
                <w:szCs w:val="24"/>
              </w:rPr>
              <w:t xml:space="preserve">Sub-awardees must not start their project before receiving notice of AMS approval/award. This includes activities funded by RFSI and all connected actions. If they start their project before receiving AMS approval their project cannot be approved/awarded. This includes, but is not limited to, site preparation, construction, clearing of land, etc.  </w:t>
            </w:r>
          </w:p>
          <w:p w14:paraId="0DA1838A" w14:textId="77777777" w:rsidR="0078128F" w:rsidRDefault="0078128F" w:rsidP="006D5F76">
            <w:pPr>
              <w:pStyle w:val="ListParagraph"/>
              <w:ind w:left="0"/>
              <w:rPr>
                <w:rFonts w:ascii="Arial" w:hAnsi="Arial" w:cs="Arial"/>
                <w:sz w:val="24"/>
                <w:szCs w:val="24"/>
              </w:rPr>
            </w:pPr>
          </w:p>
          <w:p w14:paraId="2E1AD8AE" w14:textId="77777777" w:rsidR="0078128F" w:rsidRDefault="0078128F" w:rsidP="0078128F">
            <w:pPr>
              <w:pStyle w:val="ListParagraph"/>
              <w:widowControl/>
              <w:tabs>
                <w:tab w:val="left" w:pos="360"/>
              </w:tabs>
              <w:ind w:left="0"/>
              <w:rPr>
                <w:rFonts w:ascii="Arial" w:hAnsi="Arial" w:cs="Arial"/>
                <w:sz w:val="24"/>
                <w:szCs w:val="24"/>
              </w:rPr>
            </w:pPr>
            <w:r w:rsidRPr="009F283D">
              <w:rPr>
                <w:rFonts w:ascii="Arial" w:hAnsi="Arial" w:cs="Arial"/>
                <w:sz w:val="24"/>
                <w:szCs w:val="24"/>
              </w:rPr>
              <w:t xml:space="preserve">All activities funded under this RFA must comply with the </w:t>
            </w:r>
            <w:hyperlink r:id="rId19" w:history="1">
              <w:r w:rsidRPr="009F283D">
                <w:rPr>
                  <w:rStyle w:val="Hyperlink"/>
                  <w:rFonts w:ascii="Arial" w:hAnsi="Arial" w:cs="Arial"/>
                  <w:sz w:val="24"/>
                  <w:szCs w:val="24"/>
                </w:rPr>
                <w:t>National Environmental Policy Act (NEPA)</w:t>
              </w:r>
            </w:hyperlink>
            <w:r w:rsidRPr="009F283D">
              <w:rPr>
                <w:rStyle w:val="Hyperlink"/>
                <w:rFonts w:ascii="Arial" w:hAnsi="Arial" w:cs="Arial"/>
                <w:sz w:val="24"/>
                <w:szCs w:val="24"/>
              </w:rPr>
              <w:t xml:space="preserve"> </w:t>
            </w:r>
            <w:r w:rsidRPr="009F283D">
              <w:rPr>
                <w:rFonts w:ascii="Arial" w:hAnsi="Arial" w:cs="Arial"/>
                <w:sz w:val="24"/>
                <w:szCs w:val="24"/>
              </w:rPr>
              <w:t xml:space="preserve">and related applicable agency regulations and instructions, </w:t>
            </w:r>
            <w:hyperlink r:id="rId20" w:history="1">
              <w:r w:rsidRPr="009F283D">
                <w:rPr>
                  <w:rStyle w:val="Hyperlink"/>
                  <w:rFonts w:ascii="Arial" w:hAnsi="Arial" w:cs="Arial"/>
                  <w:sz w:val="24"/>
                  <w:szCs w:val="24"/>
                </w:rPr>
                <w:t>Section 106 of the National Historic Preservation Act</w:t>
              </w:r>
            </w:hyperlink>
            <w:r w:rsidRPr="009F283D">
              <w:rPr>
                <w:rFonts w:ascii="Arial" w:hAnsi="Arial" w:cs="Arial"/>
                <w:sz w:val="24"/>
                <w:szCs w:val="24"/>
              </w:rPr>
              <w:t xml:space="preserve"> (NHPA), the </w:t>
            </w:r>
            <w:hyperlink r:id="rId21" w:history="1">
              <w:r w:rsidRPr="009F283D">
                <w:rPr>
                  <w:rStyle w:val="Hyperlink"/>
                  <w:rFonts w:ascii="Arial" w:hAnsi="Arial" w:cs="Arial"/>
                  <w:sz w:val="24"/>
                  <w:szCs w:val="24"/>
                </w:rPr>
                <w:t xml:space="preserve"> Endangered Species Act</w:t>
              </w:r>
            </w:hyperlink>
            <w:r w:rsidRPr="009F283D">
              <w:rPr>
                <w:rFonts w:ascii="Arial" w:hAnsi="Arial" w:cs="Arial"/>
                <w:sz w:val="24"/>
                <w:szCs w:val="24"/>
              </w:rPr>
              <w:t xml:space="preserve"> (ESA), other laws and regulations as outlined therein, and any applicable state, local, or tribal laws. A review for NEPA compliance is required prior to the award</w:t>
            </w:r>
            <w:r w:rsidRPr="008C4B32">
              <w:rPr>
                <w:rFonts w:ascii="Arial" w:hAnsi="Arial" w:cs="Arial"/>
                <w:sz w:val="24"/>
                <w:szCs w:val="24"/>
              </w:rPr>
              <w:t xml:space="preserve"> of grant funds. If selected for an award, applicants must provide all requested information to support compliance with NEPA, NHPA, ESA, and all other federal environmental laws and regulations.</w:t>
            </w:r>
          </w:p>
          <w:p w14:paraId="451C22F4" w14:textId="77777777" w:rsidR="001F6F36" w:rsidRDefault="001F6F36" w:rsidP="006D5F76">
            <w:pPr>
              <w:pStyle w:val="ListParagraph"/>
              <w:ind w:left="0"/>
              <w:rPr>
                <w:rFonts w:ascii="Arial" w:hAnsi="Arial" w:cs="Arial"/>
                <w:sz w:val="24"/>
                <w:szCs w:val="24"/>
              </w:rPr>
            </w:pPr>
          </w:p>
          <w:p w14:paraId="2F43DF30" w14:textId="4297DD29" w:rsidR="0078128F" w:rsidRDefault="00801EFC" w:rsidP="006D5F76">
            <w:pPr>
              <w:pStyle w:val="ListParagraph"/>
              <w:ind w:left="0"/>
              <w:rPr>
                <w:rFonts w:ascii="Arial" w:hAnsi="Arial" w:cs="Arial"/>
                <w:sz w:val="24"/>
                <w:szCs w:val="24"/>
              </w:rPr>
            </w:pPr>
            <w:r w:rsidRPr="00801EFC">
              <w:rPr>
                <w:rFonts w:ascii="Arial" w:hAnsi="Arial" w:cs="Arial"/>
                <w:sz w:val="24"/>
                <w:szCs w:val="24"/>
              </w:rPr>
              <w:t xml:space="preserve">States/Territories must ensure subaward recipients comply with all relevant laws, regulations, and policies regarding environmental management and protection and that no component of the proposed action be implemented prior to the completion of AMS’s environmental review and final decision, or AMS’s approval for that proposed action, consistent with </w:t>
            </w:r>
            <w:hyperlink r:id="rId22" w:history="1">
              <w:r w:rsidRPr="00E47CC5">
                <w:rPr>
                  <w:rStyle w:val="Hyperlink"/>
                  <w:rFonts w:ascii="Arial" w:hAnsi="Arial" w:cs="Arial"/>
                  <w:sz w:val="24"/>
                  <w:szCs w:val="24"/>
                </w:rPr>
                <w:t xml:space="preserve">40 CFR 1506.1. </w:t>
              </w:r>
            </w:hyperlink>
            <w:r w:rsidRPr="00801EFC">
              <w:rPr>
                <w:rFonts w:ascii="Arial" w:hAnsi="Arial" w:cs="Arial"/>
                <w:sz w:val="24"/>
                <w:szCs w:val="24"/>
              </w:rPr>
              <w:t xml:space="preserve"> </w:t>
            </w:r>
          </w:p>
          <w:p w14:paraId="5A13B7C5" w14:textId="77777777" w:rsidR="001F6F36" w:rsidRDefault="001F6F36" w:rsidP="006D5F76">
            <w:pPr>
              <w:pStyle w:val="ListParagraph"/>
              <w:ind w:left="0"/>
              <w:rPr>
                <w:rFonts w:ascii="Arial" w:hAnsi="Arial" w:cs="Arial"/>
                <w:sz w:val="24"/>
                <w:szCs w:val="24"/>
              </w:rPr>
            </w:pPr>
          </w:p>
          <w:p w14:paraId="5A03194A" w14:textId="60C87A30" w:rsidR="00801EFC" w:rsidRDefault="00801EFC" w:rsidP="006D5F76">
            <w:pPr>
              <w:pStyle w:val="ListParagraph"/>
              <w:ind w:left="0"/>
              <w:rPr>
                <w:rFonts w:ascii="Arial" w:hAnsi="Arial" w:cs="Arial"/>
                <w:sz w:val="24"/>
                <w:szCs w:val="24"/>
              </w:rPr>
            </w:pPr>
            <w:r w:rsidRPr="00801EFC">
              <w:rPr>
                <w:rFonts w:ascii="Arial" w:hAnsi="Arial" w:cs="Arial"/>
                <w:sz w:val="24"/>
                <w:szCs w:val="24"/>
              </w:rPr>
              <w:t>This includes determinations that the Agency is not able to fulfill its consultation and other obligations under NEPA that during the environmental review process, …no action concerning the proposal shall be taken which would: (1) Have an adverse environmental impact; or (2) Limit the choice of reasonable alternatives” (</w:t>
            </w:r>
            <w:hyperlink r:id="rId23" w:history="1">
              <w:r w:rsidRPr="00E47CC5">
                <w:rPr>
                  <w:rStyle w:val="Hyperlink"/>
                  <w:rFonts w:ascii="Arial" w:hAnsi="Arial" w:cs="Arial"/>
                  <w:sz w:val="24"/>
                  <w:szCs w:val="24"/>
                </w:rPr>
                <w:t>40 CFR 1506.1</w:t>
              </w:r>
            </w:hyperlink>
            <w:r w:rsidRPr="00801EFC">
              <w:rPr>
                <w:rFonts w:ascii="Arial" w:hAnsi="Arial" w:cs="Arial"/>
                <w:sz w:val="24"/>
                <w:szCs w:val="24"/>
              </w:rPr>
              <w:t>).  NEPA and associated case law prohibits “segmentation” of actions whereby smaller portions of actions are evaluated to minimize the overall impact of otherwise connected actions</w:t>
            </w:r>
            <w:r w:rsidR="00AC5B50">
              <w:rPr>
                <w:rFonts w:ascii="Arial" w:hAnsi="Arial" w:cs="Arial"/>
                <w:sz w:val="24"/>
                <w:szCs w:val="24"/>
              </w:rPr>
              <w:t>.</w:t>
            </w:r>
          </w:p>
          <w:p w14:paraId="60FA794F" w14:textId="77777777" w:rsidR="0062208C" w:rsidRDefault="0062208C" w:rsidP="006D5F76">
            <w:pPr>
              <w:pStyle w:val="ListParagraph"/>
              <w:ind w:left="0"/>
              <w:rPr>
                <w:rFonts w:ascii="Arial" w:hAnsi="Arial" w:cs="Arial"/>
                <w:sz w:val="24"/>
                <w:szCs w:val="24"/>
              </w:rPr>
            </w:pPr>
          </w:p>
          <w:p w14:paraId="4967B796" w14:textId="76B374B2" w:rsidR="0076529B" w:rsidRPr="00972B16" w:rsidRDefault="0062208C" w:rsidP="00972B16">
            <w:pPr>
              <w:pStyle w:val="ListParagraph"/>
              <w:ind w:left="0"/>
              <w:rPr>
                <w:rFonts w:ascii="Arial" w:hAnsi="Arial" w:cs="Arial"/>
                <w:sz w:val="24"/>
                <w:szCs w:val="24"/>
              </w:rPr>
            </w:pPr>
            <w:r w:rsidRPr="0062208C">
              <w:rPr>
                <w:rFonts w:ascii="Arial" w:hAnsi="Arial" w:cs="Arial"/>
                <w:sz w:val="24"/>
                <w:szCs w:val="24"/>
              </w:rPr>
              <w:t xml:space="preserve">Connected actions are “closely related” </w:t>
            </w:r>
            <w:r w:rsidR="00391BAA">
              <w:rPr>
                <w:rFonts w:ascii="Arial" w:hAnsi="Arial" w:cs="Arial"/>
                <w:sz w:val="24"/>
                <w:szCs w:val="24"/>
              </w:rPr>
              <w:t xml:space="preserve">to the Project and are subject to </w:t>
            </w:r>
            <w:r w:rsidRPr="0062208C">
              <w:rPr>
                <w:rFonts w:ascii="Arial" w:hAnsi="Arial" w:cs="Arial"/>
                <w:sz w:val="24"/>
                <w:szCs w:val="24"/>
              </w:rPr>
              <w:t xml:space="preserve">the same NEPA </w:t>
            </w:r>
            <w:r w:rsidR="00391BAA">
              <w:rPr>
                <w:rFonts w:ascii="Arial" w:hAnsi="Arial" w:cs="Arial"/>
                <w:sz w:val="24"/>
                <w:szCs w:val="24"/>
              </w:rPr>
              <w:t xml:space="preserve">review as the RFSI-funded Project proposed activities. </w:t>
            </w:r>
            <w:r w:rsidRPr="0062208C">
              <w:rPr>
                <w:rFonts w:ascii="Arial" w:hAnsi="Arial" w:cs="Arial"/>
                <w:sz w:val="24"/>
                <w:szCs w:val="24"/>
              </w:rPr>
              <w:t xml:space="preserve"> Proposed actions are connected if they automatically trigger other actions that may require an environmental impact statement; cannot or will not proceed unless other actions are taken previously or simultaneously; or if the actions are interdependent parts of a larger action and depend upon the larger action for their justification</w:t>
            </w:r>
            <w:r w:rsidR="00391BAA">
              <w:rPr>
                <w:rFonts w:ascii="Arial" w:hAnsi="Arial" w:cs="Arial"/>
                <w:sz w:val="24"/>
                <w:szCs w:val="24"/>
              </w:rPr>
              <w:t>.</w:t>
            </w:r>
          </w:p>
        </w:tc>
      </w:tr>
    </w:tbl>
    <w:p w14:paraId="52D68B38" w14:textId="77777777" w:rsidR="00C54CE8" w:rsidRDefault="00C54CE8"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7645AD" w:rsidRPr="00F9098C" w14:paraId="46DFCCDD" w14:textId="77777777" w:rsidTr="00921E71">
        <w:trPr>
          <w:trHeight w:val="379"/>
        </w:trPr>
        <w:tc>
          <w:tcPr>
            <w:tcW w:w="691" w:type="dxa"/>
            <w:vMerge w:val="restart"/>
            <w:shd w:val="clear" w:color="auto" w:fill="BDD6EE"/>
            <w:vAlign w:val="center"/>
          </w:tcPr>
          <w:p w14:paraId="4552C0BA" w14:textId="0A2547C1" w:rsidR="007645AD" w:rsidRPr="00F9098C" w:rsidRDefault="007645AD" w:rsidP="00921E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r w:rsidR="00381148">
              <w:rPr>
                <w:rFonts w:ascii="Arial" w:hAnsi="Arial" w:cs="Arial"/>
                <w:b/>
              </w:rPr>
              <w:t>2</w:t>
            </w:r>
          </w:p>
        </w:tc>
        <w:tc>
          <w:tcPr>
            <w:tcW w:w="1987" w:type="dxa"/>
            <w:tcBorders>
              <w:bottom w:val="single" w:sz="4" w:space="0" w:color="auto"/>
            </w:tcBorders>
            <w:shd w:val="clear" w:color="auto" w:fill="BDD6EE"/>
            <w:vAlign w:val="center"/>
          </w:tcPr>
          <w:p w14:paraId="12B87DD5" w14:textId="77777777" w:rsidR="007645AD" w:rsidRPr="00F9098C" w:rsidRDefault="007645AD" w:rsidP="00921E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AC01B30" w14:textId="77777777" w:rsidR="007645AD" w:rsidRPr="00F9098C" w:rsidRDefault="007645AD" w:rsidP="00921E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7645AD" w:rsidRPr="00F9098C" w14:paraId="6469AD9B" w14:textId="77777777" w:rsidTr="00921E71">
        <w:trPr>
          <w:trHeight w:val="379"/>
        </w:trPr>
        <w:tc>
          <w:tcPr>
            <w:tcW w:w="691" w:type="dxa"/>
            <w:vMerge/>
            <w:shd w:val="clear" w:color="auto" w:fill="FFFFFF"/>
          </w:tcPr>
          <w:p w14:paraId="12C31E9E" w14:textId="77777777" w:rsidR="007645AD" w:rsidRPr="00B51518" w:rsidRDefault="007645AD"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4FBF6B" w14:textId="77777777" w:rsidR="00792A61" w:rsidRDefault="00792A61" w:rsidP="00792A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RFA Part II Section E Non-allowable Use of Funds </w:t>
            </w:r>
          </w:p>
          <w:p w14:paraId="7C50075D" w14:textId="69416F0C" w:rsidR="00792A61" w:rsidRDefault="00792A61" w:rsidP="00792A6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13</w:t>
            </w:r>
          </w:p>
          <w:p w14:paraId="7FD17C9C" w14:textId="003AF2A0" w:rsidR="007645AD" w:rsidRPr="00C04866" w:rsidRDefault="007645AD"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22A6647C" w14:textId="79F357BE" w:rsidR="007645AD" w:rsidRPr="00C04866" w:rsidRDefault="001265A8"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04866">
              <w:rPr>
                <w:rFonts w:ascii="Arial" w:hAnsi="Arial" w:cs="Arial"/>
              </w:rPr>
              <w:t>Can RFSI funds be used for business operations expenses?</w:t>
            </w:r>
          </w:p>
        </w:tc>
      </w:tr>
      <w:tr w:rsidR="007645AD" w:rsidRPr="00F9098C" w14:paraId="08EF6874" w14:textId="77777777" w:rsidTr="00921E71">
        <w:trPr>
          <w:trHeight w:val="379"/>
        </w:trPr>
        <w:tc>
          <w:tcPr>
            <w:tcW w:w="691" w:type="dxa"/>
            <w:vMerge/>
            <w:shd w:val="clear" w:color="auto" w:fill="BDD6EE"/>
          </w:tcPr>
          <w:p w14:paraId="4535F4DE" w14:textId="77777777" w:rsidR="007645AD" w:rsidRPr="00F9098C" w:rsidRDefault="007645AD"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FFAF28" w14:textId="77777777" w:rsidR="007645AD" w:rsidRPr="00C04866" w:rsidRDefault="007645AD"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04866">
              <w:rPr>
                <w:rFonts w:ascii="Arial" w:hAnsi="Arial" w:cs="Arial"/>
                <w:b/>
              </w:rPr>
              <w:t>Answer</w:t>
            </w:r>
          </w:p>
        </w:tc>
      </w:tr>
      <w:tr w:rsidR="007645AD" w:rsidRPr="00F9098C" w14:paraId="40DD60DE" w14:textId="77777777" w:rsidTr="00921E71">
        <w:trPr>
          <w:trHeight w:val="379"/>
        </w:trPr>
        <w:tc>
          <w:tcPr>
            <w:tcW w:w="691" w:type="dxa"/>
            <w:vMerge/>
          </w:tcPr>
          <w:p w14:paraId="6386D23A" w14:textId="77777777" w:rsidR="007645AD" w:rsidRPr="00B51518" w:rsidRDefault="007645AD" w:rsidP="00921E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7727CAF" w14:textId="77777777" w:rsidR="007645AD" w:rsidRDefault="00C04866" w:rsidP="007645AD">
            <w:pPr>
              <w:pStyle w:val="ListParagraph"/>
              <w:ind w:left="0"/>
              <w:rPr>
                <w:rFonts w:ascii="Arial" w:hAnsi="Arial" w:cs="Arial"/>
                <w:sz w:val="24"/>
                <w:szCs w:val="24"/>
              </w:rPr>
            </w:pPr>
            <w:r w:rsidRPr="00C04866">
              <w:rPr>
                <w:rFonts w:ascii="Arial" w:hAnsi="Arial" w:cs="Arial"/>
                <w:sz w:val="24"/>
                <w:szCs w:val="24"/>
              </w:rPr>
              <w:t xml:space="preserve">No. </w:t>
            </w:r>
            <w:hyperlink r:id="rId24" w:history="1">
              <w:r w:rsidRPr="00C04866">
                <w:rPr>
                  <w:rStyle w:val="Hyperlink"/>
                  <w:rFonts w:ascii="Arial" w:hAnsi="Arial" w:cs="Arial"/>
                  <w:sz w:val="24"/>
                  <w:szCs w:val="24"/>
                </w:rPr>
                <w:t>Resilient Food Systems Infrastructure Program Scope and Requirements</w:t>
              </w:r>
            </w:hyperlink>
            <w:r w:rsidRPr="00C04866">
              <w:rPr>
                <w:rFonts w:ascii="Arial" w:hAnsi="Arial" w:cs="Arial"/>
                <w:sz w:val="24"/>
                <w:szCs w:val="24"/>
              </w:rPr>
              <w:t xml:space="preserve">, Section 1.5.6 states that a project is a set of interrelated tasks with a defined goal, a definitive beginning and end and are different from other ongoing operations in an organization.  RFSI Infrastructure Grant projects should expand capacity and infrastructure for the aggregation, processing, manufacturing, storing, transporting, wholesaling, or distribution of targeted agricultural products.  RFSI funds should not be used to cover daily operational business expenses nor the purchase of agricultural products for production. Applications should include only the costs necessary for the completion of the proposed project activities and not operational costs for the period of performance.  </w:t>
            </w:r>
          </w:p>
          <w:p w14:paraId="350094AB" w14:textId="77777777" w:rsidR="000E7847" w:rsidRDefault="000E7847" w:rsidP="007645AD">
            <w:pPr>
              <w:pStyle w:val="ListParagraph"/>
              <w:ind w:left="0"/>
              <w:rPr>
                <w:rFonts w:ascii="Arial" w:hAnsi="Arial" w:cs="Arial"/>
                <w:sz w:val="24"/>
                <w:szCs w:val="24"/>
              </w:rPr>
            </w:pPr>
          </w:p>
          <w:p w14:paraId="72542A07" w14:textId="5CB37E86" w:rsidR="000E7847" w:rsidRPr="000E7847" w:rsidRDefault="000E7847" w:rsidP="000E7847">
            <w:pPr>
              <w:pStyle w:val="ListParagraph"/>
              <w:tabs>
                <w:tab w:val="left" w:pos="820"/>
              </w:tabs>
              <w:spacing w:before="75" w:line="259" w:lineRule="auto"/>
              <w:ind w:left="0" w:right="214"/>
              <w:rPr>
                <w:rFonts w:ascii="Arial" w:hAnsi="Arial" w:cs="Arial"/>
                <w:color w:val="000000"/>
                <w:sz w:val="24"/>
                <w:szCs w:val="24"/>
              </w:rPr>
            </w:pPr>
            <w:r w:rsidRPr="000E7847">
              <w:rPr>
                <w:rFonts w:ascii="Arial" w:hAnsi="Arial" w:cs="Arial"/>
                <w:color w:val="000000"/>
                <w:sz w:val="24"/>
                <w:szCs w:val="24"/>
              </w:rPr>
              <w:t>On-going operating costs that do not directly support completion of the proposed Project</w:t>
            </w:r>
            <w:r>
              <w:rPr>
                <w:rFonts w:ascii="Arial" w:hAnsi="Arial" w:cs="Arial"/>
                <w:color w:val="000000"/>
                <w:sz w:val="24"/>
                <w:szCs w:val="24"/>
              </w:rPr>
              <w:t xml:space="preserve"> are not allowable in RFSI. </w:t>
            </w:r>
          </w:p>
          <w:p w14:paraId="0169548D" w14:textId="4341AB1C" w:rsidR="000E7847" w:rsidRPr="00C04866" w:rsidRDefault="000E7847" w:rsidP="007645AD">
            <w:pPr>
              <w:pStyle w:val="ListParagraph"/>
              <w:ind w:left="0"/>
              <w:rPr>
                <w:rFonts w:ascii="Arial" w:hAnsi="Arial" w:cs="Arial"/>
                <w:sz w:val="24"/>
                <w:szCs w:val="24"/>
              </w:rPr>
            </w:pPr>
          </w:p>
        </w:tc>
      </w:tr>
    </w:tbl>
    <w:p w14:paraId="67410B13" w14:textId="77777777" w:rsidR="007645AD" w:rsidRDefault="007645AD" w:rsidP="00CF3AA7">
      <w:pPr>
        <w:tabs>
          <w:tab w:val="left" w:pos="3387"/>
        </w:tabs>
        <w:jc w:val="center"/>
        <w:rPr>
          <w:rFonts w:ascii="Arial" w:hAnsi="Arial" w:cs="Arial"/>
          <w:b/>
          <w:color w:val="000000"/>
        </w:rPr>
      </w:pPr>
    </w:p>
    <w:p w14:paraId="55239934" w14:textId="62A0BFDC" w:rsidR="00822F70" w:rsidRPr="00822F70" w:rsidRDefault="00822F70" w:rsidP="00CF3AA7">
      <w:pPr>
        <w:tabs>
          <w:tab w:val="left" w:pos="3387"/>
        </w:tabs>
        <w:jc w:val="center"/>
        <w:rPr>
          <w:rFonts w:ascii="Arial" w:hAnsi="Arial" w:cs="Arial"/>
          <w:b/>
          <w:color w:val="000000"/>
          <w:sz w:val="26"/>
          <w:szCs w:val="26"/>
        </w:rPr>
      </w:pPr>
      <w:r w:rsidRPr="00822F70">
        <w:rPr>
          <w:rFonts w:ascii="Arial" w:hAnsi="Arial" w:cs="Arial"/>
          <w:b/>
          <w:color w:val="000000"/>
          <w:sz w:val="26"/>
          <w:szCs w:val="26"/>
        </w:rPr>
        <w:t>Additional Question and Answer Information:</w:t>
      </w:r>
    </w:p>
    <w:p w14:paraId="6658C226" w14:textId="77777777" w:rsidR="00822F70" w:rsidRPr="00822F70" w:rsidRDefault="00822F70" w:rsidP="00CF3AA7">
      <w:pPr>
        <w:tabs>
          <w:tab w:val="left" w:pos="3387"/>
        </w:tabs>
        <w:jc w:val="center"/>
        <w:rPr>
          <w:rFonts w:ascii="Arial" w:hAnsi="Arial" w:cs="Arial"/>
          <w:b/>
          <w:color w:val="000000"/>
          <w:sz w:val="26"/>
          <w:szCs w:val="26"/>
        </w:rPr>
      </w:pPr>
    </w:p>
    <w:p w14:paraId="6FB9B632" w14:textId="664C3860" w:rsidR="00822F70" w:rsidRPr="00822F70" w:rsidRDefault="00822F70" w:rsidP="00822F70">
      <w:pPr>
        <w:rPr>
          <w:rFonts w:ascii="Arial" w:hAnsi="Arial" w:cs="Arial"/>
        </w:rPr>
      </w:pPr>
      <w:r w:rsidRPr="00822F70">
        <w:rPr>
          <w:rFonts w:ascii="Arial" w:hAnsi="Arial" w:cs="Arial"/>
        </w:rPr>
        <w:t xml:space="preserve">The Maine Department of Agriculture, Conservation and Forestry held five online office hours between February 12 and March 13, </w:t>
      </w:r>
      <w:proofErr w:type="gramStart"/>
      <w:r w:rsidRPr="00822F70">
        <w:rPr>
          <w:rFonts w:ascii="Arial" w:hAnsi="Arial" w:cs="Arial"/>
        </w:rPr>
        <w:t>2024</w:t>
      </w:r>
      <w:proofErr w:type="gramEnd"/>
      <w:r w:rsidRPr="00822F70">
        <w:rPr>
          <w:rFonts w:ascii="Arial" w:hAnsi="Arial" w:cs="Arial"/>
        </w:rPr>
        <w:t xml:space="preserve"> and then received additional information from the USDA AMS RFSI team on 3/28/24 and 4/8/24. The question and answer summaries from these office hours and USDA AMS RFSI team communication can be found on the </w:t>
      </w:r>
      <w:hyperlink r:id="rId25" w:history="1">
        <w:r w:rsidRPr="00822F70">
          <w:rPr>
            <w:rStyle w:val="Hyperlink"/>
            <w:rFonts w:ascii="Arial" w:hAnsi="Arial" w:cs="Arial"/>
          </w:rPr>
          <w:t>Maine RFSI program webpage</w:t>
        </w:r>
      </w:hyperlink>
      <w:r w:rsidRPr="00822F70">
        <w:rPr>
          <w:rFonts w:ascii="Arial" w:hAnsi="Arial" w:cs="Arial"/>
        </w:rPr>
        <w:t xml:space="preserve"> and are linked individually here: </w:t>
      </w:r>
    </w:p>
    <w:p w14:paraId="4E128D97" w14:textId="77777777" w:rsidR="00822F70" w:rsidRPr="00822F70" w:rsidRDefault="00822F70" w:rsidP="00822F70">
      <w:pPr>
        <w:rPr>
          <w:rFonts w:ascii="Arial" w:hAnsi="Arial" w:cs="Arial"/>
          <w:sz w:val="26"/>
          <w:szCs w:val="26"/>
        </w:rPr>
      </w:pPr>
    </w:p>
    <w:p w14:paraId="3495AEF1" w14:textId="6DDC2B18" w:rsidR="00822F70" w:rsidRDefault="00A53032" w:rsidP="00822F70">
      <w:pPr>
        <w:numPr>
          <w:ilvl w:val="0"/>
          <w:numId w:val="17"/>
        </w:numPr>
        <w:shd w:val="clear" w:color="auto" w:fill="FFFFFF"/>
        <w:rPr>
          <w:rFonts w:ascii="Arial" w:hAnsi="Arial" w:cs="Arial"/>
          <w:color w:val="141414"/>
          <w:sz w:val="26"/>
          <w:szCs w:val="26"/>
        </w:rPr>
      </w:pPr>
      <w:hyperlink r:id="rId26" w:tgtFrame="_blank" w:history="1">
        <w:r w:rsidR="00822F70" w:rsidRPr="00822F70">
          <w:rPr>
            <w:rStyle w:val="Hyperlink"/>
            <w:rFonts w:ascii="Arial" w:hAnsi="Arial" w:cs="Arial"/>
            <w:color w:val="2A53A6"/>
            <w:sz w:val="26"/>
            <w:szCs w:val="26"/>
          </w:rPr>
          <w:t>RFSI Office Hours Questions and Answers from 2/12/24 (PDF)</w:t>
        </w:r>
      </w:hyperlink>
    </w:p>
    <w:p w14:paraId="1B5A1220" w14:textId="77777777" w:rsidR="00822F70" w:rsidRPr="00822F70" w:rsidRDefault="00822F70" w:rsidP="00822F70">
      <w:pPr>
        <w:shd w:val="clear" w:color="auto" w:fill="FFFFFF"/>
        <w:ind w:left="720"/>
        <w:rPr>
          <w:rFonts w:ascii="Arial" w:hAnsi="Arial" w:cs="Arial"/>
          <w:color w:val="141414"/>
          <w:sz w:val="26"/>
          <w:szCs w:val="26"/>
        </w:rPr>
      </w:pPr>
    </w:p>
    <w:p w14:paraId="5639EFFE" w14:textId="77777777" w:rsidR="00822F70" w:rsidRDefault="00A53032" w:rsidP="00822F70">
      <w:pPr>
        <w:numPr>
          <w:ilvl w:val="0"/>
          <w:numId w:val="17"/>
        </w:numPr>
        <w:shd w:val="clear" w:color="auto" w:fill="FFFFFF"/>
        <w:rPr>
          <w:rFonts w:ascii="Arial" w:hAnsi="Arial" w:cs="Arial"/>
          <w:color w:val="141414"/>
          <w:sz w:val="26"/>
          <w:szCs w:val="26"/>
        </w:rPr>
      </w:pPr>
      <w:hyperlink r:id="rId27" w:tgtFrame="_blank" w:history="1">
        <w:r w:rsidR="00822F70" w:rsidRPr="00822F70">
          <w:rPr>
            <w:rStyle w:val="Hyperlink"/>
            <w:rFonts w:ascii="Arial" w:hAnsi="Arial" w:cs="Arial"/>
            <w:color w:val="2A53A6"/>
            <w:sz w:val="26"/>
            <w:szCs w:val="26"/>
          </w:rPr>
          <w:t>RFSI Office Hours Questions and Answers from 2/20/24 &amp; 2/26/2024 (PDF)</w:t>
        </w:r>
      </w:hyperlink>
    </w:p>
    <w:p w14:paraId="04B6C7F1" w14:textId="77777777" w:rsidR="00822F70" w:rsidRPr="00822F70" w:rsidRDefault="00822F70" w:rsidP="00822F70">
      <w:pPr>
        <w:shd w:val="clear" w:color="auto" w:fill="FFFFFF"/>
        <w:ind w:left="720"/>
        <w:rPr>
          <w:rFonts w:ascii="Arial" w:hAnsi="Arial" w:cs="Arial"/>
          <w:color w:val="141414"/>
          <w:sz w:val="26"/>
          <w:szCs w:val="26"/>
        </w:rPr>
      </w:pPr>
    </w:p>
    <w:p w14:paraId="07B8D29F" w14:textId="77777777" w:rsidR="00822F70" w:rsidRDefault="00A53032" w:rsidP="00822F70">
      <w:pPr>
        <w:numPr>
          <w:ilvl w:val="0"/>
          <w:numId w:val="17"/>
        </w:numPr>
        <w:shd w:val="clear" w:color="auto" w:fill="FFFFFF"/>
        <w:rPr>
          <w:rFonts w:ascii="Arial" w:hAnsi="Arial" w:cs="Arial"/>
          <w:color w:val="141414"/>
          <w:sz w:val="26"/>
          <w:szCs w:val="26"/>
        </w:rPr>
      </w:pPr>
      <w:hyperlink r:id="rId28" w:history="1">
        <w:r w:rsidR="00822F70" w:rsidRPr="00822F70">
          <w:rPr>
            <w:rStyle w:val="Hyperlink"/>
            <w:rFonts w:ascii="Arial" w:hAnsi="Arial" w:cs="Arial"/>
            <w:color w:val="2A53A6"/>
            <w:sz w:val="26"/>
            <w:szCs w:val="26"/>
          </w:rPr>
          <w:t>RFSI Office Hours Questions and Answers from 3/05/24 (PDF)</w:t>
        </w:r>
      </w:hyperlink>
    </w:p>
    <w:p w14:paraId="58E3C2B6" w14:textId="77777777" w:rsidR="00822F70" w:rsidRPr="00822F70" w:rsidRDefault="00822F70" w:rsidP="00822F70">
      <w:pPr>
        <w:shd w:val="clear" w:color="auto" w:fill="FFFFFF"/>
        <w:ind w:left="720"/>
        <w:rPr>
          <w:rFonts w:ascii="Arial" w:hAnsi="Arial" w:cs="Arial"/>
          <w:color w:val="141414"/>
          <w:sz w:val="26"/>
          <w:szCs w:val="26"/>
        </w:rPr>
      </w:pPr>
    </w:p>
    <w:p w14:paraId="5874CE17" w14:textId="77777777" w:rsidR="00822F70" w:rsidRDefault="00A53032" w:rsidP="00822F70">
      <w:pPr>
        <w:numPr>
          <w:ilvl w:val="0"/>
          <w:numId w:val="17"/>
        </w:numPr>
        <w:shd w:val="clear" w:color="auto" w:fill="FFFFFF"/>
        <w:rPr>
          <w:rFonts w:ascii="Arial" w:hAnsi="Arial" w:cs="Arial"/>
          <w:color w:val="141414"/>
          <w:sz w:val="26"/>
          <w:szCs w:val="26"/>
        </w:rPr>
      </w:pPr>
      <w:hyperlink r:id="rId29" w:history="1">
        <w:r w:rsidR="00822F70" w:rsidRPr="00822F70">
          <w:rPr>
            <w:rStyle w:val="Hyperlink"/>
            <w:rFonts w:ascii="Arial" w:hAnsi="Arial" w:cs="Arial"/>
            <w:color w:val="2A53A6"/>
            <w:sz w:val="26"/>
            <w:szCs w:val="26"/>
          </w:rPr>
          <w:t>RFSI Office Hours Questions and Answers from 3/13/24 (PDF)</w:t>
        </w:r>
      </w:hyperlink>
    </w:p>
    <w:p w14:paraId="20C76B80" w14:textId="77777777" w:rsidR="00822F70" w:rsidRPr="00822F70" w:rsidRDefault="00822F70" w:rsidP="00822F70">
      <w:pPr>
        <w:shd w:val="clear" w:color="auto" w:fill="FFFFFF"/>
        <w:ind w:left="720"/>
        <w:rPr>
          <w:rFonts w:ascii="Arial" w:hAnsi="Arial" w:cs="Arial"/>
          <w:color w:val="141414"/>
          <w:sz w:val="26"/>
          <w:szCs w:val="26"/>
        </w:rPr>
      </w:pPr>
    </w:p>
    <w:p w14:paraId="7E85340E" w14:textId="422A53CA" w:rsidR="00822F70" w:rsidRDefault="00A53032" w:rsidP="00822F70">
      <w:pPr>
        <w:numPr>
          <w:ilvl w:val="0"/>
          <w:numId w:val="17"/>
        </w:numPr>
        <w:shd w:val="clear" w:color="auto" w:fill="FFFFFF"/>
        <w:rPr>
          <w:rFonts w:ascii="Arial" w:hAnsi="Arial" w:cs="Arial"/>
          <w:color w:val="141414"/>
          <w:sz w:val="26"/>
          <w:szCs w:val="26"/>
        </w:rPr>
      </w:pPr>
      <w:hyperlink r:id="rId30" w:history="1">
        <w:r w:rsidR="00822F70" w:rsidRPr="00822F70">
          <w:rPr>
            <w:rStyle w:val="Hyperlink"/>
            <w:rFonts w:ascii="Arial" w:hAnsi="Arial" w:cs="Arial"/>
            <w:color w:val="2A53A6"/>
            <w:sz w:val="26"/>
            <w:szCs w:val="26"/>
          </w:rPr>
          <w:t>RFSI Follow-up Questions 3/28/2024 (PDF)</w:t>
        </w:r>
      </w:hyperlink>
    </w:p>
    <w:p w14:paraId="7D0543ED" w14:textId="77777777" w:rsidR="00822F70" w:rsidRPr="00822F70" w:rsidRDefault="00822F70" w:rsidP="00822F70">
      <w:pPr>
        <w:shd w:val="clear" w:color="auto" w:fill="FFFFFF"/>
        <w:rPr>
          <w:rFonts w:ascii="Arial" w:hAnsi="Arial" w:cs="Arial"/>
          <w:color w:val="141414"/>
          <w:sz w:val="26"/>
          <w:szCs w:val="26"/>
        </w:rPr>
      </w:pPr>
    </w:p>
    <w:p w14:paraId="57F1BD1D" w14:textId="7087477C" w:rsidR="00822F70" w:rsidRPr="00822F70" w:rsidRDefault="00A53032" w:rsidP="00822F70">
      <w:pPr>
        <w:numPr>
          <w:ilvl w:val="0"/>
          <w:numId w:val="17"/>
        </w:numPr>
        <w:shd w:val="clear" w:color="auto" w:fill="FFFFFF"/>
        <w:rPr>
          <w:rFonts w:ascii="Arial" w:hAnsi="Arial" w:cs="Arial"/>
          <w:color w:val="141414"/>
          <w:sz w:val="26"/>
          <w:szCs w:val="26"/>
        </w:rPr>
      </w:pPr>
      <w:hyperlink r:id="rId31" w:history="1">
        <w:r w:rsidR="00822F70" w:rsidRPr="00822F70">
          <w:rPr>
            <w:rStyle w:val="Hyperlink"/>
            <w:rFonts w:ascii="Arial" w:hAnsi="Arial" w:cs="Arial"/>
            <w:color w:val="2A53A6"/>
            <w:sz w:val="26"/>
            <w:szCs w:val="26"/>
          </w:rPr>
          <w:t>RFSI Follow-up Questions 4/8/2024 (PDF)</w:t>
        </w:r>
      </w:hyperlink>
    </w:p>
    <w:sectPr w:rsidR="00822F70" w:rsidRPr="00822F70" w:rsidSect="006E7719">
      <w:headerReference w:type="default" r:id="rId32"/>
      <w:footerReference w:type="default" r:id="rId33"/>
      <w:footerReference w:type="first" r:id="rId3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39A5" w14:textId="77777777" w:rsidR="006E7719" w:rsidRDefault="006E7719" w:rsidP="00131249">
      <w:r>
        <w:separator/>
      </w:r>
    </w:p>
  </w:endnote>
  <w:endnote w:type="continuationSeparator" w:id="0">
    <w:p w14:paraId="076A39F2" w14:textId="77777777" w:rsidR="006E7719" w:rsidRDefault="006E7719"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A41E"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555B"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104C" w14:textId="77777777" w:rsidR="006E7719" w:rsidRDefault="006E7719" w:rsidP="00131249">
      <w:r>
        <w:separator/>
      </w:r>
    </w:p>
  </w:footnote>
  <w:footnote w:type="continuationSeparator" w:id="0">
    <w:p w14:paraId="225FD913" w14:textId="77777777" w:rsidR="006E7719" w:rsidRDefault="006E7719"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77FE" w14:textId="6509B792" w:rsidR="004567DF" w:rsidRPr="00035C50" w:rsidRDefault="00131249" w:rsidP="00131249">
    <w:pPr>
      <w:pStyle w:val="Header"/>
      <w:rPr>
        <w:rFonts w:ascii="Arial" w:hAnsi="Arial" w:cs="Arial"/>
        <w:b/>
        <w:sz w:val="20"/>
      </w:rPr>
    </w:pPr>
    <w:r w:rsidRPr="00792A61">
      <w:rPr>
        <w:rFonts w:ascii="Arial" w:hAnsi="Arial" w:cs="Arial"/>
        <w:b/>
        <w:sz w:val="20"/>
      </w:rPr>
      <w:t>RF</w:t>
    </w:r>
    <w:r w:rsidR="00792A61" w:rsidRPr="00792A61">
      <w:rPr>
        <w:rFonts w:ascii="Arial" w:hAnsi="Arial" w:cs="Arial"/>
        <w:b/>
        <w:sz w:val="20"/>
      </w:rPr>
      <w:t>A #</w:t>
    </w:r>
    <w:r w:rsidRPr="00792A61">
      <w:rPr>
        <w:rFonts w:ascii="Arial" w:hAnsi="Arial" w:cs="Arial"/>
        <w:b/>
        <w:sz w:val="20"/>
      </w:rPr>
      <w:t xml:space="preserve"> </w:t>
    </w:r>
    <w:r w:rsidR="00792A61" w:rsidRPr="00792A61">
      <w:rPr>
        <w:rFonts w:ascii="Arial" w:hAnsi="Arial" w:cs="Arial"/>
        <w:b/>
        <w:sz w:val="20"/>
      </w:rPr>
      <w:t>202403071</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58E51C7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882AE1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CE1"/>
    <w:multiLevelType w:val="multilevel"/>
    <w:tmpl w:val="FBA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10914982"/>
    <w:multiLevelType w:val="multilevel"/>
    <w:tmpl w:val="AE52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86941"/>
    <w:multiLevelType w:val="hybridMultilevel"/>
    <w:tmpl w:val="4A5AE36A"/>
    <w:lvl w:ilvl="0" w:tplc="81064F3A">
      <w:start w:val="3"/>
      <w:numFmt w:val="lowerRoman"/>
      <w:lvlText w:val="%1."/>
      <w:lvlJc w:val="right"/>
      <w:pPr>
        <w:ind w:left="1800" w:hanging="1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84CFC"/>
    <w:multiLevelType w:val="multilevel"/>
    <w:tmpl w:val="6C18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60483"/>
    <w:multiLevelType w:val="multilevel"/>
    <w:tmpl w:val="9D2AD1A6"/>
    <w:lvl w:ilvl="0">
      <w:start w:val="1"/>
      <w:numFmt w:val="decimal"/>
      <w:lvlText w:val="%1."/>
      <w:lvlJc w:val="left"/>
      <w:pPr>
        <w:ind w:left="378" w:hanging="279"/>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3213" w:hanging="333"/>
      </w:pPr>
      <w:rPr>
        <w:rFonts w:hint="default"/>
        <w:spacing w:val="-2"/>
        <w:w w:val="100"/>
        <w:lang w:val="en-US" w:eastAsia="en-US" w:bidi="ar-SA"/>
      </w:rPr>
    </w:lvl>
    <w:lvl w:ilvl="2">
      <w:numFmt w:val="bullet"/>
      <w:lvlText w:val=""/>
      <w:lvlJc w:val="left"/>
      <w:pPr>
        <w:ind w:left="820" w:hanging="333"/>
      </w:pPr>
      <w:rPr>
        <w:rFonts w:ascii="Symbol" w:eastAsia="Symbol" w:hAnsi="Symbol" w:cs="Symbol" w:hint="default"/>
        <w:spacing w:val="0"/>
        <w:w w:val="100"/>
        <w:lang w:val="en-US" w:eastAsia="en-US" w:bidi="ar-SA"/>
      </w:rPr>
    </w:lvl>
    <w:lvl w:ilvl="3">
      <w:numFmt w:val="bullet"/>
      <w:lvlText w:val="•"/>
      <w:lvlJc w:val="left"/>
      <w:pPr>
        <w:ind w:left="1540" w:hanging="333"/>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1540" w:hanging="333"/>
      </w:pPr>
      <w:rPr>
        <w:rFonts w:hint="default"/>
        <w:lang w:val="en-US" w:eastAsia="en-US" w:bidi="ar-SA"/>
      </w:rPr>
    </w:lvl>
    <w:lvl w:ilvl="5">
      <w:numFmt w:val="bullet"/>
      <w:lvlText w:val="•"/>
      <w:lvlJc w:val="left"/>
      <w:pPr>
        <w:ind w:left="2876" w:hanging="333"/>
      </w:pPr>
      <w:rPr>
        <w:rFonts w:hint="default"/>
        <w:lang w:val="en-US" w:eastAsia="en-US" w:bidi="ar-SA"/>
      </w:rPr>
    </w:lvl>
    <w:lvl w:ilvl="6">
      <w:numFmt w:val="bullet"/>
      <w:lvlText w:val="•"/>
      <w:lvlJc w:val="left"/>
      <w:pPr>
        <w:ind w:left="4213" w:hanging="333"/>
      </w:pPr>
      <w:rPr>
        <w:rFonts w:hint="default"/>
        <w:lang w:val="en-US" w:eastAsia="en-US" w:bidi="ar-SA"/>
      </w:rPr>
    </w:lvl>
    <w:lvl w:ilvl="7">
      <w:numFmt w:val="bullet"/>
      <w:lvlText w:val="•"/>
      <w:lvlJc w:val="left"/>
      <w:pPr>
        <w:ind w:left="5550" w:hanging="333"/>
      </w:pPr>
      <w:rPr>
        <w:rFonts w:hint="default"/>
        <w:lang w:val="en-US" w:eastAsia="en-US" w:bidi="ar-SA"/>
      </w:rPr>
    </w:lvl>
    <w:lvl w:ilvl="8">
      <w:numFmt w:val="bullet"/>
      <w:lvlText w:val="•"/>
      <w:lvlJc w:val="left"/>
      <w:pPr>
        <w:ind w:left="6886" w:hanging="333"/>
      </w:pPr>
      <w:rPr>
        <w:rFonts w:hint="default"/>
        <w:lang w:val="en-US" w:eastAsia="en-US" w:bidi="ar-SA"/>
      </w:rPr>
    </w:lvl>
  </w:abstractNum>
  <w:abstractNum w:abstractNumId="6" w15:restartNumberingAfterBreak="0">
    <w:nsid w:val="314D269F"/>
    <w:multiLevelType w:val="multilevel"/>
    <w:tmpl w:val="BC94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94BBC"/>
    <w:multiLevelType w:val="multilevel"/>
    <w:tmpl w:val="6C6E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86702"/>
    <w:multiLevelType w:val="multilevel"/>
    <w:tmpl w:val="09E0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40459"/>
    <w:multiLevelType w:val="hybridMultilevel"/>
    <w:tmpl w:val="BE623CC6"/>
    <w:lvl w:ilvl="0" w:tplc="9296191C">
      <w:start w:val="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A3952BC"/>
    <w:multiLevelType w:val="hybridMultilevel"/>
    <w:tmpl w:val="ECF634BC"/>
    <w:lvl w:ilvl="0" w:tplc="04090011">
      <w:start w:val="1"/>
      <w:numFmt w:val="decimal"/>
      <w:lvlText w:val="%1)"/>
      <w:lvlJc w:val="left"/>
      <w:pPr>
        <w:ind w:left="360" w:hanging="360"/>
      </w:pPr>
      <w:rPr>
        <w:rFonts w:hint="default"/>
      </w:rPr>
    </w:lvl>
    <w:lvl w:ilvl="1" w:tplc="DFE62D04">
      <w:start w:val="1"/>
      <w:numFmt w:val="lowerLetter"/>
      <w:lvlText w:val="%2."/>
      <w:lvlJc w:val="left"/>
      <w:pPr>
        <w:ind w:left="1080" w:hanging="360"/>
      </w:pPr>
      <w:rPr>
        <w:b/>
        <w:bCs/>
      </w:rPr>
    </w:lvl>
    <w:lvl w:ilvl="2" w:tplc="81064F3A">
      <w:start w:val="3"/>
      <w:numFmt w:val="lowerRoman"/>
      <w:lvlText w:val="%3."/>
      <w:lvlJc w:val="right"/>
      <w:pPr>
        <w:ind w:left="1800" w:hanging="180"/>
      </w:pPr>
      <w:rPr>
        <w:rFonts w:hint="default"/>
        <w:b/>
        <w:bCs/>
      </w:rPr>
    </w:lvl>
    <w:lvl w:ilvl="3" w:tplc="7990F95E">
      <w:start w:val="1"/>
      <w:numFmt w:val="decimal"/>
      <w:lvlText w:val="%4."/>
      <w:lvlJc w:val="left"/>
      <w:pPr>
        <w:ind w:left="2520" w:hanging="360"/>
      </w:pPr>
      <w:rPr>
        <w:b/>
        <w:bCs/>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27B263A"/>
    <w:multiLevelType w:val="multilevel"/>
    <w:tmpl w:val="4B8217CC"/>
    <w:lvl w:ilvl="0">
      <w:start w:val="1"/>
      <w:numFmt w:val="upperLetter"/>
      <w:lvlText w:val="%1."/>
      <w:lvlJc w:val="left"/>
      <w:pPr>
        <w:ind w:left="450" w:hanging="360"/>
      </w:pPr>
      <w:rPr>
        <w:b/>
      </w:rPr>
    </w:lvl>
    <w:lvl w:ilvl="1">
      <w:start w:val="1"/>
      <w:numFmt w:val="decimal"/>
      <w:lvlText w:val="%2."/>
      <w:lvlJc w:val="left"/>
      <w:pPr>
        <w:ind w:left="720" w:hanging="360"/>
      </w:pPr>
      <w:rPr>
        <w:b/>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12" w15:restartNumberingAfterBreak="0">
    <w:nsid w:val="4DE22911"/>
    <w:multiLevelType w:val="multilevel"/>
    <w:tmpl w:val="65E6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6107D"/>
    <w:multiLevelType w:val="hybridMultilevel"/>
    <w:tmpl w:val="75EC7E26"/>
    <w:lvl w:ilvl="0" w:tplc="EC4469BE">
      <w:start w:val="2"/>
      <w:numFmt w:val="lowerRoman"/>
      <w:lvlText w:val="%1."/>
      <w:lvlJc w:val="right"/>
      <w:pPr>
        <w:ind w:left="1800" w:hanging="1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C7A40"/>
    <w:multiLevelType w:val="hybridMultilevel"/>
    <w:tmpl w:val="BE623CC6"/>
    <w:lvl w:ilvl="0" w:tplc="FFFFFFFF">
      <w:start w:val="4"/>
      <w:numFmt w:val="upperLetter"/>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5" w15:restartNumberingAfterBreak="0">
    <w:nsid w:val="703C0E3A"/>
    <w:multiLevelType w:val="hybridMultilevel"/>
    <w:tmpl w:val="0466FE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846427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377277">
    <w:abstractNumId w:val="12"/>
  </w:num>
  <w:num w:numId="3" w16cid:durableId="2100321572">
    <w:abstractNumId w:val="7"/>
  </w:num>
  <w:num w:numId="4" w16cid:durableId="749305814">
    <w:abstractNumId w:val="0"/>
  </w:num>
  <w:num w:numId="5" w16cid:durableId="969045905">
    <w:abstractNumId w:val="9"/>
  </w:num>
  <w:num w:numId="6" w16cid:durableId="1654021112">
    <w:abstractNumId w:val="8"/>
  </w:num>
  <w:num w:numId="7" w16cid:durableId="630986307">
    <w:abstractNumId w:val="6"/>
  </w:num>
  <w:num w:numId="8" w16cid:durableId="957179969">
    <w:abstractNumId w:val="14"/>
  </w:num>
  <w:num w:numId="9" w16cid:durableId="1548451307">
    <w:abstractNumId w:val="10"/>
  </w:num>
  <w:num w:numId="10" w16cid:durableId="1759407158">
    <w:abstractNumId w:val="15"/>
  </w:num>
  <w:num w:numId="11" w16cid:durableId="1430807969">
    <w:abstractNumId w:val="3"/>
  </w:num>
  <w:num w:numId="12" w16cid:durableId="226763993">
    <w:abstractNumId w:val="13"/>
  </w:num>
  <w:num w:numId="13" w16cid:durableId="221255653">
    <w:abstractNumId w:val="11"/>
  </w:num>
  <w:num w:numId="14" w16cid:durableId="942959816">
    <w:abstractNumId w:val="5"/>
  </w:num>
  <w:num w:numId="15" w16cid:durableId="2143571211">
    <w:abstractNumId w:val="4"/>
  </w:num>
  <w:num w:numId="16" w16cid:durableId="365834064">
    <w:abstractNumId w:val="1"/>
  </w:num>
  <w:num w:numId="17" w16cid:durableId="42488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4FA1"/>
    <w:rsid w:val="00005412"/>
    <w:rsid w:val="000163F4"/>
    <w:rsid w:val="00016E78"/>
    <w:rsid w:val="00021613"/>
    <w:rsid w:val="000248BA"/>
    <w:rsid w:val="000255B0"/>
    <w:rsid w:val="00026815"/>
    <w:rsid w:val="0003226F"/>
    <w:rsid w:val="000335E8"/>
    <w:rsid w:val="00035C50"/>
    <w:rsid w:val="000417F6"/>
    <w:rsid w:val="00041917"/>
    <w:rsid w:val="00041C6B"/>
    <w:rsid w:val="000434F5"/>
    <w:rsid w:val="000435A4"/>
    <w:rsid w:val="0004606F"/>
    <w:rsid w:val="000502A5"/>
    <w:rsid w:val="000512FF"/>
    <w:rsid w:val="00051417"/>
    <w:rsid w:val="00053009"/>
    <w:rsid w:val="000545FA"/>
    <w:rsid w:val="00062113"/>
    <w:rsid w:val="0006257C"/>
    <w:rsid w:val="00063F1B"/>
    <w:rsid w:val="000652D7"/>
    <w:rsid w:val="00067D5F"/>
    <w:rsid w:val="00070807"/>
    <w:rsid w:val="0007252B"/>
    <w:rsid w:val="0007392A"/>
    <w:rsid w:val="00074915"/>
    <w:rsid w:val="00076BC3"/>
    <w:rsid w:val="00080E97"/>
    <w:rsid w:val="00087118"/>
    <w:rsid w:val="00091239"/>
    <w:rsid w:val="000927AB"/>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E7847"/>
    <w:rsid w:val="000F042B"/>
    <w:rsid w:val="000F06C5"/>
    <w:rsid w:val="000F29AB"/>
    <w:rsid w:val="000F40D8"/>
    <w:rsid w:val="00100B29"/>
    <w:rsid w:val="001032F1"/>
    <w:rsid w:val="00104B6C"/>
    <w:rsid w:val="00107CE1"/>
    <w:rsid w:val="00120973"/>
    <w:rsid w:val="0012110C"/>
    <w:rsid w:val="00121BC7"/>
    <w:rsid w:val="0012397F"/>
    <w:rsid w:val="001265A8"/>
    <w:rsid w:val="00131249"/>
    <w:rsid w:val="00141049"/>
    <w:rsid w:val="0014225B"/>
    <w:rsid w:val="00144369"/>
    <w:rsid w:val="0015389A"/>
    <w:rsid w:val="00154083"/>
    <w:rsid w:val="00154924"/>
    <w:rsid w:val="00155904"/>
    <w:rsid w:val="00160FEF"/>
    <w:rsid w:val="001617F1"/>
    <w:rsid w:val="001629F3"/>
    <w:rsid w:val="001730BD"/>
    <w:rsid w:val="00174122"/>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1F6F36"/>
    <w:rsid w:val="002050FF"/>
    <w:rsid w:val="00207697"/>
    <w:rsid w:val="00212992"/>
    <w:rsid w:val="00213323"/>
    <w:rsid w:val="00215A11"/>
    <w:rsid w:val="00224849"/>
    <w:rsid w:val="00224BA5"/>
    <w:rsid w:val="00232A0B"/>
    <w:rsid w:val="00234445"/>
    <w:rsid w:val="00235608"/>
    <w:rsid w:val="00244BAB"/>
    <w:rsid w:val="00250241"/>
    <w:rsid w:val="0025571B"/>
    <w:rsid w:val="00264056"/>
    <w:rsid w:val="00265902"/>
    <w:rsid w:val="00267F72"/>
    <w:rsid w:val="00272E47"/>
    <w:rsid w:val="00277361"/>
    <w:rsid w:val="0028015D"/>
    <w:rsid w:val="00284161"/>
    <w:rsid w:val="00290CB7"/>
    <w:rsid w:val="00294896"/>
    <w:rsid w:val="002A1FF7"/>
    <w:rsid w:val="002A482D"/>
    <w:rsid w:val="002B011B"/>
    <w:rsid w:val="002B5997"/>
    <w:rsid w:val="002C21F0"/>
    <w:rsid w:val="002C49CD"/>
    <w:rsid w:val="002D00D4"/>
    <w:rsid w:val="002D7D61"/>
    <w:rsid w:val="002E17C3"/>
    <w:rsid w:val="002E1B22"/>
    <w:rsid w:val="002E63B8"/>
    <w:rsid w:val="002F1076"/>
    <w:rsid w:val="002F127E"/>
    <w:rsid w:val="002F4AA6"/>
    <w:rsid w:val="002F4B9F"/>
    <w:rsid w:val="002F71E1"/>
    <w:rsid w:val="002F7381"/>
    <w:rsid w:val="00310170"/>
    <w:rsid w:val="00310B1C"/>
    <w:rsid w:val="00314C9E"/>
    <w:rsid w:val="00326888"/>
    <w:rsid w:val="0032770F"/>
    <w:rsid w:val="0032781A"/>
    <w:rsid w:val="00331C8C"/>
    <w:rsid w:val="003325F4"/>
    <w:rsid w:val="003332F9"/>
    <w:rsid w:val="00336E4B"/>
    <w:rsid w:val="00341CD1"/>
    <w:rsid w:val="00342620"/>
    <w:rsid w:val="00352A6F"/>
    <w:rsid w:val="00354F63"/>
    <w:rsid w:val="00360205"/>
    <w:rsid w:val="0036122A"/>
    <w:rsid w:val="00362404"/>
    <w:rsid w:val="00362CE2"/>
    <w:rsid w:val="00365541"/>
    <w:rsid w:val="00366E4E"/>
    <w:rsid w:val="00380A74"/>
    <w:rsid w:val="00380C7D"/>
    <w:rsid w:val="00380CCC"/>
    <w:rsid w:val="00381148"/>
    <w:rsid w:val="00383F5D"/>
    <w:rsid w:val="0038457A"/>
    <w:rsid w:val="00385A9B"/>
    <w:rsid w:val="00387D5D"/>
    <w:rsid w:val="00391BAA"/>
    <w:rsid w:val="00391E8A"/>
    <w:rsid w:val="003951DD"/>
    <w:rsid w:val="00395FC8"/>
    <w:rsid w:val="00397D6D"/>
    <w:rsid w:val="003A0143"/>
    <w:rsid w:val="003B276E"/>
    <w:rsid w:val="003B596B"/>
    <w:rsid w:val="003B7694"/>
    <w:rsid w:val="003C1F1E"/>
    <w:rsid w:val="003C5FF6"/>
    <w:rsid w:val="003C6162"/>
    <w:rsid w:val="003C72B7"/>
    <w:rsid w:val="003E34A8"/>
    <w:rsid w:val="003F0A55"/>
    <w:rsid w:val="003F16E9"/>
    <w:rsid w:val="003F3A34"/>
    <w:rsid w:val="003F567F"/>
    <w:rsid w:val="003F6CD9"/>
    <w:rsid w:val="00400AB4"/>
    <w:rsid w:val="00403590"/>
    <w:rsid w:val="00414315"/>
    <w:rsid w:val="00414ADB"/>
    <w:rsid w:val="0041712C"/>
    <w:rsid w:val="004226D7"/>
    <w:rsid w:val="00424D10"/>
    <w:rsid w:val="004275CF"/>
    <w:rsid w:val="004277F1"/>
    <w:rsid w:val="00441CA0"/>
    <w:rsid w:val="00443E14"/>
    <w:rsid w:val="004532CA"/>
    <w:rsid w:val="00454D43"/>
    <w:rsid w:val="004560AF"/>
    <w:rsid w:val="00456208"/>
    <w:rsid w:val="004567DF"/>
    <w:rsid w:val="004628C8"/>
    <w:rsid w:val="00471202"/>
    <w:rsid w:val="00471E47"/>
    <w:rsid w:val="004726F2"/>
    <w:rsid w:val="00474085"/>
    <w:rsid w:val="00481CF0"/>
    <w:rsid w:val="00483737"/>
    <w:rsid w:val="00486D99"/>
    <w:rsid w:val="00486EFB"/>
    <w:rsid w:val="00492B9C"/>
    <w:rsid w:val="00495F63"/>
    <w:rsid w:val="0049644E"/>
    <w:rsid w:val="004977E0"/>
    <w:rsid w:val="004A1216"/>
    <w:rsid w:val="004A232A"/>
    <w:rsid w:val="004A2D28"/>
    <w:rsid w:val="004A3FD3"/>
    <w:rsid w:val="004A561D"/>
    <w:rsid w:val="004A65E9"/>
    <w:rsid w:val="004A7A3D"/>
    <w:rsid w:val="004B07A3"/>
    <w:rsid w:val="004B1351"/>
    <w:rsid w:val="004B759A"/>
    <w:rsid w:val="004C1283"/>
    <w:rsid w:val="004D23BB"/>
    <w:rsid w:val="004D5B48"/>
    <w:rsid w:val="004D7DD1"/>
    <w:rsid w:val="004E3DB3"/>
    <w:rsid w:val="004E4286"/>
    <w:rsid w:val="004E454F"/>
    <w:rsid w:val="004E6776"/>
    <w:rsid w:val="004F0A38"/>
    <w:rsid w:val="004F6197"/>
    <w:rsid w:val="005017C2"/>
    <w:rsid w:val="00502F2E"/>
    <w:rsid w:val="00506D95"/>
    <w:rsid w:val="00510DAE"/>
    <w:rsid w:val="005126B5"/>
    <w:rsid w:val="0051446D"/>
    <w:rsid w:val="00516A39"/>
    <w:rsid w:val="00520E42"/>
    <w:rsid w:val="00521F8B"/>
    <w:rsid w:val="00525B7B"/>
    <w:rsid w:val="005326DB"/>
    <w:rsid w:val="00535070"/>
    <w:rsid w:val="005355C2"/>
    <w:rsid w:val="00544CE0"/>
    <w:rsid w:val="00550C0E"/>
    <w:rsid w:val="00553A67"/>
    <w:rsid w:val="005558D6"/>
    <w:rsid w:val="00561F55"/>
    <w:rsid w:val="00562815"/>
    <w:rsid w:val="00564438"/>
    <w:rsid w:val="00570AC2"/>
    <w:rsid w:val="005811B7"/>
    <w:rsid w:val="0058650B"/>
    <w:rsid w:val="00591F66"/>
    <w:rsid w:val="005956F1"/>
    <w:rsid w:val="0059686D"/>
    <w:rsid w:val="005977B6"/>
    <w:rsid w:val="005A1054"/>
    <w:rsid w:val="005B4303"/>
    <w:rsid w:val="005C0C98"/>
    <w:rsid w:val="005C1FB9"/>
    <w:rsid w:val="005C2EE9"/>
    <w:rsid w:val="005C4A6C"/>
    <w:rsid w:val="005C6283"/>
    <w:rsid w:val="005C6836"/>
    <w:rsid w:val="005C6E5D"/>
    <w:rsid w:val="005C7AD4"/>
    <w:rsid w:val="005E3BE9"/>
    <w:rsid w:val="005E653A"/>
    <w:rsid w:val="005F11F2"/>
    <w:rsid w:val="005F78E2"/>
    <w:rsid w:val="0060277A"/>
    <w:rsid w:val="0061697E"/>
    <w:rsid w:val="00616993"/>
    <w:rsid w:val="00617913"/>
    <w:rsid w:val="006212AE"/>
    <w:rsid w:val="0062208C"/>
    <w:rsid w:val="00626F13"/>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5F76"/>
    <w:rsid w:val="006D64F7"/>
    <w:rsid w:val="006D7FAB"/>
    <w:rsid w:val="006E7719"/>
    <w:rsid w:val="006E7F51"/>
    <w:rsid w:val="006F1A39"/>
    <w:rsid w:val="006F647F"/>
    <w:rsid w:val="006F7353"/>
    <w:rsid w:val="007010C0"/>
    <w:rsid w:val="00701A77"/>
    <w:rsid w:val="00701F8D"/>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29F9"/>
    <w:rsid w:val="00763C24"/>
    <w:rsid w:val="007645AD"/>
    <w:rsid w:val="0076529B"/>
    <w:rsid w:val="00772823"/>
    <w:rsid w:val="00774A1A"/>
    <w:rsid w:val="00780046"/>
    <w:rsid w:val="0078128F"/>
    <w:rsid w:val="0078217C"/>
    <w:rsid w:val="00783940"/>
    <w:rsid w:val="0078520C"/>
    <w:rsid w:val="00785FF2"/>
    <w:rsid w:val="0078741A"/>
    <w:rsid w:val="00792A61"/>
    <w:rsid w:val="00793323"/>
    <w:rsid w:val="00794636"/>
    <w:rsid w:val="007A3BC8"/>
    <w:rsid w:val="007B4F92"/>
    <w:rsid w:val="007B5B3F"/>
    <w:rsid w:val="007B5F01"/>
    <w:rsid w:val="007B792F"/>
    <w:rsid w:val="007C2003"/>
    <w:rsid w:val="007C61BA"/>
    <w:rsid w:val="007C6494"/>
    <w:rsid w:val="007C6FC9"/>
    <w:rsid w:val="007D13E2"/>
    <w:rsid w:val="007D19F4"/>
    <w:rsid w:val="007D2914"/>
    <w:rsid w:val="007D2F73"/>
    <w:rsid w:val="007D360E"/>
    <w:rsid w:val="007E46E1"/>
    <w:rsid w:val="007E5F07"/>
    <w:rsid w:val="007E6A49"/>
    <w:rsid w:val="007F0E0F"/>
    <w:rsid w:val="007F4B49"/>
    <w:rsid w:val="007F7310"/>
    <w:rsid w:val="00801EFC"/>
    <w:rsid w:val="00802AE0"/>
    <w:rsid w:val="008102F8"/>
    <w:rsid w:val="0081497E"/>
    <w:rsid w:val="0082134A"/>
    <w:rsid w:val="00822F70"/>
    <w:rsid w:val="00827880"/>
    <w:rsid w:val="00827CB3"/>
    <w:rsid w:val="00837848"/>
    <w:rsid w:val="008459C7"/>
    <w:rsid w:val="00846FC5"/>
    <w:rsid w:val="00852B5B"/>
    <w:rsid w:val="008541A4"/>
    <w:rsid w:val="00860AEA"/>
    <w:rsid w:val="00861F65"/>
    <w:rsid w:val="00864E43"/>
    <w:rsid w:val="00865DF8"/>
    <w:rsid w:val="00872CC9"/>
    <w:rsid w:val="00876280"/>
    <w:rsid w:val="008779DF"/>
    <w:rsid w:val="00877CB7"/>
    <w:rsid w:val="008807FE"/>
    <w:rsid w:val="008831CC"/>
    <w:rsid w:val="00883887"/>
    <w:rsid w:val="00884BCE"/>
    <w:rsid w:val="008861B2"/>
    <w:rsid w:val="0088655F"/>
    <w:rsid w:val="00887B8A"/>
    <w:rsid w:val="0089094C"/>
    <w:rsid w:val="008A0220"/>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149B4"/>
    <w:rsid w:val="0092487D"/>
    <w:rsid w:val="009256C1"/>
    <w:rsid w:val="00926B3E"/>
    <w:rsid w:val="00927E85"/>
    <w:rsid w:val="00930D6E"/>
    <w:rsid w:val="00931E97"/>
    <w:rsid w:val="0093312B"/>
    <w:rsid w:val="0093534E"/>
    <w:rsid w:val="00942D31"/>
    <w:rsid w:val="00943535"/>
    <w:rsid w:val="0095108E"/>
    <w:rsid w:val="00957B2A"/>
    <w:rsid w:val="00957DCF"/>
    <w:rsid w:val="00957F95"/>
    <w:rsid w:val="009606CF"/>
    <w:rsid w:val="009608D6"/>
    <w:rsid w:val="00962169"/>
    <w:rsid w:val="00963C45"/>
    <w:rsid w:val="009656AB"/>
    <w:rsid w:val="00966626"/>
    <w:rsid w:val="0097090B"/>
    <w:rsid w:val="00972B16"/>
    <w:rsid w:val="00975F35"/>
    <w:rsid w:val="00976C67"/>
    <w:rsid w:val="0098131B"/>
    <w:rsid w:val="00985A82"/>
    <w:rsid w:val="00985D61"/>
    <w:rsid w:val="00986BD6"/>
    <w:rsid w:val="009A2FC6"/>
    <w:rsid w:val="009A472C"/>
    <w:rsid w:val="009B39DC"/>
    <w:rsid w:val="009C2E0C"/>
    <w:rsid w:val="009C4E27"/>
    <w:rsid w:val="009C57AF"/>
    <w:rsid w:val="009D13A7"/>
    <w:rsid w:val="009D2F75"/>
    <w:rsid w:val="009D5024"/>
    <w:rsid w:val="009E32CB"/>
    <w:rsid w:val="009E3417"/>
    <w:rsid w:val="009E69E0"/>
    <w:rsid w:val="009F370F"/>
    <w:rsid w:val="009F7765"/>
    <w:rsid w:val="00A01121"/>
    <w:rsid w:val="00A15411"/>
    <w:rsid w:val="00A21C4E"/>
    <w:rsid w:val="00A24E7B"/>
    <w:rsid w:val="00A2555E"/>
    <w:rsid w:val="00A264E3"/>
    <w:rsid w:val="00A319F7"/>
    <w:rsid w:val="00A3653E"/>
    <w:rsid w:val="00A46062"/>
    <w:rsid w:val="00A47360"/>
    <w:rsid w:val="00A53032"/>
    <w:rsid w:val="00A61088"/>
    <w:rsid w:val="00A65F40"/>
    <w:rsid w:val="00A72E5D"/>
    <w:rsid w:val="00A7564A"/>
    <w:rsid w:val="00A82475"/>
    <w:rsid w:val="00A849D1"/>
    <w:rsid w:val="00A90D56"/>
    <w:rsid w:val="00A96D27"/>
    <w:rsid w:val="00AA4ED5"/>
    <w:rsid w:val="00AB3460"/>
    <w:rsid w:val="00AC5B50"/>
    <w:rsid w:val="00AD2B47"/>
    <w:rsid w:val="00AD7EBE"/>
    <w:rsid w:val="00AE33F1"/>
    <w:rsid w:val="00AE3B36"/>
    <w:rsid w:val="00AE6275"/>
    <w:rsid w:val="00AF5363"/>
    <w:rsid w:val="00AF787E"/>
    <w:rsid w:val="00B15261"/>
    <w:rsid w:val="00B20A04"/>
    <w:rsid w:val="00B22FB9"/>
    <w:rsid w:val="00B26152"/>
    <w:rsid w:val="00B27971"/>
    <w:rsid w:val="00B33B10"/>
    <w:rsid w:val="00B42167"/>
    <w:rsid w:val="00B45E24"/>
    <w:rsid w:val="00B46855"/>
    <w:rsid w:val="00B52BF6"/>
    <w:rsid w:val="00B53B19"/>
    <w:rsid w:val="00B76138"/>
    <w:rsid w:val="00B810E2"/>
    <w:rsid w:val="00B83902"/>
    <w:rsid w:val="00B845F6"/>
    <w:rsid w:val="00B85D84"/>
    <w:rsid w:val="00B876F1"/>
    <w:rsid w:val="00B931CE"/>
    <w:rsid w:val="00B93E64"/>
    <w:rsid w:val="00BB61FE"/>
    <w:rsid w:val="00BB7620"/>
    <w:rsid w:val="00BC2049"/>
    <w:rsid w:val="00BC44F2"/>
    <w:rsid w:val="00BC53A3"/>
    <w:rsid w:val="00BE1EA2"/>
    <w:rsid w:val="00BE565B"/>
    <w:rsid w:val="00BE588F"/>
    <w:rsid w:val="00BE7349"/>
    <w:rsid w:val="00BF191D"/>
    <w:rsid w:val="00BF4D00"/>
    <w:rsid w:val="00BF5871"/>
    <w:rsid w:val="00BF5C8E"/>
    <w:rsid w:val="00BF6C7E"/>
    <w:rsid w:val="00C00A8D"/>
    <w:rsid w:val="00C02EA1"/>
    <w:rsid w:val="00C04866"/>
    <w:rsid w:val="00C06560"/>
    <w:rsid w:val="00C06596"/>
    <w:rsid w:val="00C121EA"/>
    <w:rsid w:val="00C14A69"/>
    <w:rsid w:val="00C201DC"/>
    <w:rsid w:val="00C32498"/>
    <w:rsid w:val="00C328BA"/>
    <w:rsid w:val="00C504C8"/>
    <w:rsid w:val="00C52CEF"/>
    <w:rsid w:val="00C533FD"/>
    <w:rsid w:val="00C538B5"/>
    <w:rsid w:val="00C53F43"/>
    <w:rsid w:val="00C5442B"/>
    <w:rsid w:val="00C54CE8"/>
    <w:rsid w:val="00C57F59"/>
    <w:rsid w:val="00C6072A"/>
    <w:rsid w:val="00C640AE"/>
    <w:rsid w:val="00C6518E"/>
    <w:rsid w:val="00C67B97"/>
    <w:rsid w:val="00C70996"/>
    <w:rsid w:val="00C72B8A"/>
    <w:rsid w:val="00C751EB"/>
    <w:rsid w:val="00C76A1C"/>
    <w:rsid w:val="00C7788A"/>
    <w:rsid w:val="00C80037"/>
    <w:rsid w:val="00C843A7"/>
    <w:rsid w:val="00C928BA"/>
    <w:rsid w:val="00C97373"/>
    <w:rsid w:val="00CA049C"/>
    <w:rsid w:val="00CA3310"/>
    <w:rsid w:val="00CA63FD"/>
    <w:rsid w:val="00CB2EBB"/>
    <w:rsid w:val="00CB5820"/>
    <w:rsid w:val="00CB6763"/>
    <w:rsid w:val="00CC3B48"/>
    <w:rsid w:val="00CC41A9"/>
    <w:rsid w:val="00CC43D8"/>
    <w:rsid w:val="00CC70A3"/>
    <w:rsid w:val="00CD028C"/>
    <w:rsid w:val="00CD10A3"/>
    <w:rsid w:val="00CD2C96"/>
    <w:rsid w:val="00CD5A59"/>
    <w:rsid w:val="00CD6BA8"/>
    <w:rsid w:val="00CD7EFA"/>
    <w:rsid w:val="00CE2A0C"/>
    <w:rsid w:val="00CE2C1A"/>
    <w:rsid w:val="00CE355D"/>
    <w:rsid w:val="00CE3BD0"/>
    <w:rsid w:val="00CE775A"/>
    <w:rsid w:val="00CE7866"/>
    <w:rsid w:val="00CF27DD"/>
    <w:rsid w:val="00CF3AA7"/>
    <w:rsid w:val="00CF48E5"/>
    <w:rsid w:val="00CF4F42"/>
    <w:rsid w:val="00D01500"/>
    <w:rsid w:val="00D11B3A"/>
    <w:rsid w:val="00D12459"/>
    <w:rsid w:val="00D30E7F"/>
    <w:rsid w:val="00D30F90"/>
    <w:rsid w:val="00D33C21"/>
    <w:rsid w:val="00D35C1F"/>
    <w:rsid w:val="00D3779B"/>
    <w:rsid w:val="00D40925"/>
    <w:rsid w:val="00D47788"/>
    <w:rsid w:val="00D51F6A"/>
    <w:rsid w:val="00D54605"/>
    <w:rsid w:val="00D546F6"/>
    <w:rsid w:val="00D603DD"/>
    <w:rsid w:val="00D6121B"/>
    <w:rsid w:val="00D63281"/>
    <w:rsid w:val="00D63E9D"/>
    <w:rsid w:val="00D64814"/>
    <w:rsid w:val="00D668FE"/>
    <w:rsid w:val="00D771BF"/>
    <w:rsid w:val="00D868E6"/>
    <w:rsid w:val="00D93A87"/>
    <w:rsid w:val="00D94DCD"/>
    <w:rsid w:val="00D97352"/>
    <w:rsid w:val="00DA004C"/>
    <w:rsid w:val="00DA2B6F"/>
    <w:rsid w:val="00DA4E5F"/>
    <w:rsid w:val="00DA7FC2"/>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47CC5"/>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4D20"/>
    <w:rsid w:val="00EC791A"/>
    <w:rsid w:val="00ED00C8"/>
    <w:rsid w:val="00ED03F7"/>
    <w:rsid w:val="00ED6748"/>
    <w:rsid w:val="00EE0959"/>
    <w:rsid w:val="00EE2CCB"/>
    <w:rsid w:val="00EE45B6"/>
    <w:rsid w:val="00EF06E8"/>
    <w:rsid w:val="00EF0B66"/>
    <w:rsid w:val="00EF2AD9"/>
    <w:rsid w:val="00EF529F"/>
    <w:rsid w:val="00F06DBB"/>
    <w:rsid w:val="00F06E74"/>
    <w:rsid w:val="00F103BD"/>
    <w:rsid w:val="00F1075E"/>
    <w:rsid w:val="00F10946"/>
    <w:rsid w:val="00F117D5"/>
    <w:rsid w:val="00F121E2"/>
    <w:rsid w:val="00F12C4D"/>
    <w:rsid w:val="00F1585D"/>
    <w:rsid w:val="00F16D61"/>
    <w:rsid w:val="00F17A8B"/>
    <w:rsid w:val="00F17F6A"/>
    <w:rsid w:val="00F210F0"/>
    <w:rsid w:val="00F37812"/>
    <w:rsid w:val="00F44031"/>
    <w:rsid w:val="00F53179"/>
    <w:rsid w:val="00F53474"/>
    <w:rsid w:val="00F6104D"/>
    <w:rsid w:val="00F62793"/>
    <w:rsid w:val="00F646C0"/>
    <w:rsid w:val="00F647A0"/>
    <w:rsid w:val="00F65DA5"/>
    <w:rsid w:val="00F71C6B"/>
    <w:rsid w:val="00F7682E"/>
    <w:rsid w:val="00F82189"/>
    <w:rsid w:val="00F8276C"/>
    <w:rsid w:val="00F82D53"/>
    <w:rsid w:val="00F9030F"/>
    <w:rsid w:val="00F9098C"/>
    <w:rsid w:val="00F941A7"/>
    <w:rsid w:val="00F95C09"/>
    <w:rsid w:val="00F95FEC"/>
    <w:rsid w:val="00FA03AD"/>
    <w:rsid w:val="00FA7A0C"/>
    <w:rsid w:val="00FB109E"/>
    <w:rsid w:val="00FB1CA8"/>
    <w:rsid w:val="00FB221C"/>
    <w:rsid w:val="00FB6790"/>
    <w:rsid w:val="00FC032E"/>
    <w:rsid w:val="00FD1686"/>
    <w:rsid w:val="00FD7FD1"/>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85C0C6"/>
  <w15:chartTrackingRefBased/>
  <w15:docId w15:val="{B0114094-15BC-4A08-8F5D-3DDD5AC8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852B5B"/>
  </w:style>
  <w:style w:type="character" w:customStyle="1" w:styleId="ListParagraphChar">
    <w:name w:val="List Paragraph Char"/>
    <w:aliases w:val="Medium Grid 1 - Accent 21 Char,AST_Numbered List Char"/>
    <w:link w:val="ListParagraph"/>
    <w:uiPriority w:val="34"/>
    <w:locked/>
    <w:rsid w:val="00852B5B"/>
  </w:style>
  <w:style w:type="paragraph" w:styleId="ListParagraph">
    <w:name w:val="List Paragraph"/>
    <w:aliases w:val="Medium Grid 1 - Accent 21,AST_Numbered List"/>
    <w:basedOn w:val="Normal"/>
    <w:link w:val="ListParagraphChar"/>
    <w:uiPriority w:val="34"/>
    <w:qFormat/>
    <w:rsid w:val="00852B5B"/>
    <w:pPr>
      <w:widowControl w:val="0"/>
      <w:autoSpaceDE w:val="0"/>
      <w:autoSpaceDN w:val="0"/>
      <w:ind w:left="720"/>
    </w:pPr>
    <w:rPr>
      <w:sz w:val="20"/>
      <w:szCs w:val="20"/>
    </w:rPr>
  </w:style>
  <w:style w:type="character" w:styleId="UnresolvedMention">
    <w:name w:val="Unresolved Mention"/>
    <w:uiPriority w:val="99"/>
    <w:semiHidden/>
    <w:unhideWhenUsed/>
    <w:rsid w:val="0015389A"/>
    <w:rPr>
      <w:color w:val="605E5C"/>
      <w:shd w:val="clear" w:color="auto" w:fill="E1DFDD"/>
    </w:rPr>
  </w:style>
  <w:style w:type="character" w:styleId="FollowedHyperlink">
    <w:name w:val="FollowedHyperlink"/>
    <w:rsid w:val="0015389A"/>
    <w:rPr>
      <w:color w:val="96607D"/>
      <w:u w:val="single"/>
    </w:rPr>
  </w:style>
  <w:style w:type="paragraph" w:styleId="BodyText">
    <w:name w:val="Body Text"/>
    <w:basedOn w:val="Normal"/>
    <w:link w:val="BodyTextChar"/>
    <w:rsid w:val="00041917"/>
    <w:pPr>
      <w:widowControl w:val="0"/>
      <w:autoSpaceDE w:val="0"/>
      <w:autoSpaceDN w:val="0"/>
    </w:pPr>
    <w:rPr>
      <w:rFonts w:ascii="Times New" w:hAnsi="Times New"/>
    </w:rPr>
  </w:style>
  <w:style w:type="character" w:customStyle="1" w:styleId="BodyTextChar">
    <w:name w:val="Body Text Char"/>
    <w:link w:val="BodyText"/>
    <w:rsid w:val="00041917"/>
    <w:rPr>
      <w:rFonts w:ascii="Times New" w:hAnsi="Times New"/>
      <w:sz w:val="24"/>
      <w:szCs w:val="24"/>
    </w:rPr>
  </w:style>
  <w:style w:type="paragraph" w:customStyle="1" w:styleId="pf0">
    <w:name w:val="pf0"/>
    <w:basedOn w:val="Normal"/>
    <w:rsid w:val="00041917"/>
    <w:pPr>
      <w:spacing w:before="100" w:beforeAutospacing="1" w:after="100" w:afterAutospacing="1"/>
    </w:pPr>
  </w:style>
  <w:style w:type="character" w:customStyle="1" w:styleId="cf01">
    <w:name w:val="cf01"/>
    <w:rsid w:val="000419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02688">
      <w:bodyDiv w:val="1"/>
      <w:marLeft w:val="0"/>
      <w:marRight w:val="0"/>
      <w:marTop w:val="0"/>
      <w:marBottom w:val="0"/>
      <w:divBdr>
        <w:top w:val="none" w:sz="0" w:space="0" w:color="auto"/>
        <w:left w:val="none" w:sz="0" w:space="0" w:color="auto"/>
        <w:bottom w:val="none" w:sz="0" w:space="0" w:color="auto"/>
        <w:right w:val="none" w:sz="0" w:space="0" w:color="auto"/>
      </w:divBdr>
    </w:div>
    <w:div w:id="354231928">
      <w:bodyDiv w:val="1"/>
      <w:marLeft w:val="0"/>
      <w:marRight w:val="0"/>
      <w:marTop w:val="0"/>
      <w:marBottom w:val="0"/>
      <w:divBdr>
        <w:top w:val="none" w:sz="0" w:space="0" w:color="auto"/>
        <w:left w:val="none" w:sz="0" w:space="0" w:color="auto"/>
        <w:bottom w:val="none" w:sz="0" w:space="0" w:color="auto"/>
        <w:right w:val="none" w:sz="0" w:space="0" w:color="auto"/>
      </w:divBdr>
    </w:div>
    <w:div w:id="387651470">
      <w:bodyDiv w:val="1"/>
      <w:marLeft w:val="0"/>
      <w:marRight w:val="0"/>
      <w:marTop w:val="0"/>
      <w:marBottom w:val="0"/>
      <w:divBdr>
        <w:top w:val="none" w:sz="0" w:space="0" w:color="auto"/>
        <w:left w:val="none" w:sz="0" w:space="0" w:color="auto"/>
        <w:bottom w:val="none" w:sz="0" w:space="0" w:color="auto"/>
        <w:right w:val="none" w:sz="0" w:space="0" w:color="auto"/>
      </w:divBdr>
    </w:div>
    <w:div w:id="562058873">
      <w:bodyDiv w:val="1"/>
      <w:marLeft w:val="0"/>
      <w:marRight w:val="0"/>
      <w:marTop w:val="0"/>
      <w:marBottom w:val="0"/>
      <w:divBdr>
        <w:top w:val="none" w:sz="0" w:space="0" w:color="auto"/>
        <w:left w:val="none" w:sz="0" w:space="0" w:color="auto"/>
        <w:bottom w:val="none" w:sz="0" w:space="0" w:color="auto"/>
        <w:right w:val="none" w:sz="0" w:space="0" w:color="auto"/>
      </w:divBdr>
    </w:div>
    <w:div w:id="1141196606">
      <w:bodyDiv w:val="1"/>
      <w:marLeft w:val="0"/>
      <w:marRight w:val="0"/>
      <w:marTop w:val="0"/>
      <w:marBottom w:val="0"/>
      <w:divBdr>
        <w:top w:val="none" w:sz="0" w:space="0" w:color="auto"/>
        <w:left w:val="none" w:sz="0" w:space="0" w:color="auto"/>
        <w:bottom w:val="none" w:sz="0" w:space="0" w:color="auto"/>
        <w:right w:val="none" w:sz="0" w:space="0" w:color="auto"/>
      </w:divBdr>
    </w:div>
    <w:div w:id="1215659725">
      <w:bodyDiv w:val="1"/>
      <w:marLeft w:val="0"/>
      <w:marRight w:val="0"/>
      <w:marTop w:val="0"/>
      <w:marBottom w:val="0"/>
      <w:divBdr>
        <w:top w:val="none" w:sz="0" w:space="0" w:color="auto"/>
        <w:left w:val="none" w:sz="0" w:space="0" w:color="auto"/>
        <w:bottom w:val="none" w:sz="0" w:space="0" w:color="auto"/>
        <w:right w:val="none" w:sz="0" w:space="0" w:color="auto"/>
      </w:divBdr>
    </w:div>
    <w:div w:id="1229683839">
      <w:bodyDiv w:val="1"/>
      <w:marLeft w:val="0"/>
      <w:marRight w:val="0"/>
      <w:marTop w:val="0"/>
      <w:marBottom w:val="0"/>
      <w:divBdr>
        <w:top w:val="none" w:sz="0" w:space="0" w:color="auto"/>
        <w:left w:val="none" w:sz="0" w:space="0" w:color="auto"/>
        <w:bottom w:val="none" w:sz="0" w:space="0" w:color="auto"/>
        <w:right w:val="none" w:sz="0" w:space="0" w:color="auto"/>
      </w:divBdr>
    </w:div>
    <w:div w:id="1264877062">
      <w:bodyDiv w:val="1"/>
      <w:marLeft w:val="0"/>
      <w:marRight w:val="0"/>
      <w:marTop w:val="0"/>
      <w:marBottom w:val="0"/>
      <w:divBdr>
        <w:top w:val="none" w:sz="0" w:space="0" w:color="auto"/>
        <w:left w:val="none" w:sz="0" w:space="0" w:color="auto"/>
        <w:bottom w:val="none" w:sz="0" w:space="0" w:color="auto"/>
        <w:right w:val="none" w:sz="0" w:space="0" w:color="auto"/>
      </w:divBdr>
    </w:div>
    <w:div w:id="1279486009">
      <w:bodyDiv w:val="1"/>
      <w:marLeft w:val="0"/>
      <w:marRight w:val="0"/>
      <w:marTop w:val="0"/>
      <w:marBottom w:val="0"/>
      <w:divBdr>
        <w:top w:val="none" w:sz="0" w:space="0" w:color="auto"/>
        <w:left w:val="none" w:sz="0" w:space="0" w:color="auto"/>
        <w:bottom w:val="none" w:sz="0" w:space="0" w:color="auto"/>
        <w:right w:val="none" w:sz="0" w:space="0" w:color="auto"/>
      </w:divBdr>
    </w:div>
    <w:div w:id="1293056685">
      <w:bodyDiv w:val="1"/>
      <w:marLeft w:val="0"/>
      <w:marRight w:val="0"/>
      <w:marTop w:val="0"/>
      <w:marBottom w:val="0"/>
      <w:divBdr>
        <w:top w:val="none" w:sz="0" w:space="0" w:color="auto"/>
        <w:left w:val="none" w:sz="0" w:space="0" w:color="auto"/>
        <w:bottom w:val="none" w:sz="0" w:space="0" w:color="auto"/>
        <w:right w:val="none" w:sz="0" w:space="0" w:color="auto"/>
      </w:divBdr>
    </w:div>
    <w:div w:id="1416780210">
      <w:bodyDiv w:val="1"/>
      <w:marLeft w:val="0"/>
      <w:marRight w:val="0"/>
      <w:marTop w:val="0"/>
      <w:marBottom w:val="0"/>
      <w:divBdr>
        <w:top w:val="none" w:sz="0" w:space="0" w:color="auto"/>
        <w:left w:val="none" w:sz="0" w:space="0" w:color="auto"/>
        <w:bottom w:val="none" w:sz="0" w:space="0" w:color="auto"/>
        <w:right w:val="none" w:sz="0" w:space="0" w:color="auto"/>
      </w:divBdr>
    </w:div>
    <w:div w:id="1553272146">
      <w:bodyDiv w:val="1"/>
      <w:marLeft w:val="0"/>
      <w:marRight w:val="0"/>
      <w:marTop w:val="0"/>
      <w:marBottom w:val="0"/>
      <w:divBdr>
        <w:top w:val="none" w:sz="0" w:space="0" w:color="auto"/>
        <w:left w:val="none" w:sz="0" w:space="0" w:color="auto"/>
        <w:bottom w:val="none" w:sz="0" w:space="0" w:color="auto"/>
        <w:right w:val="none" w:sz="0" w:space="0" w:color="auto"/>
      </w:divBdr>
    </w:div>
    <w:div w:id="1569731014">
      <w:bodyDiv w:val="1"/>
      <w:marLeft w:val="0"/>
      <w:marRight w:val="0"/>
      <w:marTop w:val="0"/>
      <w:marBottom w:val="0"/>
      <w:divBdr>
        <w:top w:val="none" w:sz="0" w:space="0" w:color="auto"/>
        <w:left w:val="none" w:sz="0" w:space="0" w:color="auto"/>
        <w:bottom w:val="none" w:sz="0" w:space="0" w:color="auto"/>
        <w:right w:val="none" w:sz="0" w:space="0" w:color="auto"/>
      </w:divBdr>
    </w:div>
    <w:div w:id="1613390819">
      <w:bodyDiv w:val="1"/>
      <w:marLeft w:val="0"/>
      <w:marRight w:val="0"/>
      <w:marTop w:val="0"/>
      <w:marBottom w:val="0"/>
      <w:divBdr>
        <w:top w:val="none" w:sz="0" w:space="0" w:color="auto"/>
        <w:left w:val="none" w:sz="0" w:space="0" w:color="auto"/>
        <w:bottom w:val="none" w:sz="0" w:space="0" w:color="auto"/>
        <w:right w:val="none" w:sz="0" w:space="0" w:color="auto"/>
      </w:divBdr>
    </w:div>
    <w:div w:id="1644315142">
      <w:bodyDiv w:val="1"/>
      <w:marLeft w:val="0"/>
      <w:marRight w:val="0"/>
      <w:marTop w:val="0"/>
      <w:marBottom w:val="0"/>
      <w:divBdr>
        <w:top w:val="none" w:sz="0" w:space="0" w:color="auto"/>
        <w:left w:val="none" w:sz="0" w:space="0" w:color="auto"/>
        <w:bottom w:val="none" w:sz="0" w:space="0" w:color="auto"/>
        <w:right w:val="none" w:sz="0" w:space="0" w:color="auto"/>
      </w:divBdr>
    </w:div>
    <w:div w:id="1652716058">
      <w:bodyDiv w:val="1"/>
      <w:marLeft w:val="0"/>
      <w:marRight w:val="0"/>
      <w:marTop w:val="0"/>
      <w:marBottom w:val="0"/>
      <w:divBdr>
        <w:top w:val="none" w:sz="0" w:space="0" w:color="auto"/>
        <w:left w:val="none" w:sz="0" w:space="0" w:color="auto"/>
        <w:bottom w:val="none" w:sz="0" w:space="0" w:color="auto"/>
        <w:right w:val="none" w:sz="0" w:space="0" w:color="auto"/>
      </w:divBdr>
    </w:div>
    <w:div w:id="1814173757">
      <w:bodyDiv w:val="1"/>
      <w:marLeft w:val="0"/>
      <w:marRight w:val="0"/>
      <w:marTop w:val="0"/>
      <w:marBottom w:val="0"/>
      <w:divBdr>
        <w:top w:val="none" w:sz="0" w:space="0" w:color="auto"/>
        <w:left w:val="none" w:sz="0" w:space="0" w:color="auto"/>
        <w:bottom w:val="none" w:sz="0" w:space="0" w:color="auto"/>
        <w:right w:val="none" w:sz="0" w:space="0" w:color="auto"/>
      </w:divBdr>
    </w:div>
    <w:div w:id="1834294617">
      <w:bodyDiv w:val="1"/>
      <w:marLeft w:val="0"/>
      <w:marRight w:val="0"/>
      <w:marTop w:val="0"/>
      <w:marBottom w:val="0"/>
      <w:divBdr>
        <w:top w:val="none" w:sz="0" w:space="0" w:color="auto"/>
        <w:left w:val="none" w:sz="0" w:space="0" w:color="auto"/>
        <w:bottom w:val="none" w:sz="0" w:space="0" w:color="auto"/>
        <w:right w:val="none" w:sz="0" w:space="0" w:color="auto"/>
      </w:divBdr>
    </w:div>
    <w:div w:id="2003461805">
      <w:bodyDiv w:val="1"/>
      <w:marLeft w:val="0"/>
      <w:marRight w:val="0"/>
      <w:marTop w:val="0"/>
      <w:marBottom w:val="0"/>
      <w:divBdr>
        <w:top w:val="none" w:sz="0" w:space="0" w:color="auto"/>
        <w:left w:val="none" w:sz="0" w:space="0" w:color="auto"/>
        <w:bottom w:val="none" w:sz="0" w:space="0" w:color="auto"/>
        <w:right w:val="none" w:sz="0" w:space="0" w:color="auto"/>
      </w:divBdr>
    </w:div>
    <w:div w:id="2029287700">
      <w:bodyDiv w:val="1"/>
      <w:marLeft w:val="0"/>
      <w:marRight w:val="0"/>
      <w:marTop w:val="0"/>
      <w:marBottom w:val="0"/>
      <w:divBdr>
        <w:top w:val="none" w:sz="0" w:space="0" w:color="auto"/>
        <w:left w:val="none" w:sz="0" w:space="0" w:color="auto"/>
        <w:bottom w:val="none" w:sz="0" w:space="0" w:color="auto"/>
        <w:right w:val="none" w:sz="0" w:space="0" w:color="auto"/>
      </w:divBdr>
    </w:div>
    <w:div w:id="2083133718">
      <w:bodyDiv w:val="1"/>
      <w:marLeft w:val="0"/>
      <w:marRight w:val="0"/>
      <w:marTop w:val="0"/>
      <w:marBottom w:val="0"/>
      <w:divBdr>
        <w:top w:val="none" w:sz="0" w:space="0" w:color="auto"/>
        <w:left w:val="none" w:sz="0" w:space="0" w:color="auto"/>
        <w:bottom w:val="none" w:sz="0" w:space="0" w:color="auto"/>
        <w:right w:val="none" w:sz="0" w:space="0" w:color="auto"/>
      </w:divBdr>
    </w:div>
    <w:div w:id="2090154850">
      <w:bodyDiv w:val="1"/>
      <w:marLeft w:val="0"/>
      <w:marRight w:val="0"/>
      <w:marTop w:val="0"/>
      <w:marBottom w:val="0"/>
      <w:divBdr>
        <w:top w:val="none" w:sz="0" w:space="0" w:color="auto"/>
        <w:left w:val="none" w:sz="0" w:space="0" w:color="auto"/>
        <w:bottom w:val="none" w:sz="0" w:space="0" w:color="auto"/>
        <w:right w:val="none" w:sz="0" w:space="0" w:color="auto"/>
      </w:divBdr>
    </w:div>
    <w:div w:id="21117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pfr/professionallicensing/" TargetMode="External"/><Relationship Id="rId18" Type="http://schemas.openxmlformats.org/officeDocument/2006/relationships/hyperlink" Target="https://www.ams.usda.gov/sites/default/files/media/RFSI_ProgramScopeandRequirements.pdf" TargetMode="External"/><Relationship Id="rId26" Type="http://schemas.openxmlformats.org/officeDocument/2006/relationships/hyperlink" Target="https://www.maine.gov/dacf/ard/grants/documents/rfsi-officehours-0212-2024-qa.pdf" TargetMode="External"/><Relationship Id="rId3" Type="http://schemas.openxmlformats.org/officeDocument/2006/relationships/customXml" Target="../customXml/item3.xml"/><Relationship Id="rId21" Type="http://schemas.openxmlformats.org/officeDocument/2006/relationships/hyperlink" Target="https://www.fws.gov/law/endangered-species-act"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aine.gov/pfr/professionallicensing/professions" TargetMode="External"/><Relationship Id="rId17" Type="http://schemas.openxmlformats.org/officeDocument/2006/relationships/hyperlink" Target="https://www.ecfr.gov/current/title-2/subtitle-A/chapter-II/part-200/subpart-D/section-200.306" TargetMode="External"/><Relationship Id="rId25" Type="http://schemas.openxmlformats.org/officeDocument/2006/relationships/hyperlink" Target="https://www.maine.gov/dacf/ard/grants/resilient-food-systems-infrastructure.s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ms.usda.gov/sites/default/files/media/RFSI_ProgramScopeandRequirements.pdf" TargetMode="External"/><Relationship Id="rId20" Type="http://schemas.openxmlformats.org/officeDocument/2006/relationships/hyperlink" Target="https://www.gsa.gov/real-estate/historic-preservation/historic-preservation-policy-tools/legislation-policy-and-reports/section-106-of-the-national-historic-preservation-act" TargetMode="External"/><Relationship Id="rId29" Type="http://schemas.openxmlformats.org/officeDocument/2006/relationships/hyperlink" Target="https://www.maine.gov/dacf/ard/grants/documents/rfsi-officehours-031320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24" Type="http://schemas.openxmlformats.org/officeDocument/2006/relationships/hyperlink" Target="https://www.ams.usda.gov/sites/default/files/media/RFSI_ProgramScopeandRequirements.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cfr.gov/current/title-2/subtitle-A/chapter-II/part-200/subpart-D/section-200.306" TargetMode="External"/><Relationship Id="rId23" Type="http://schemas.openxmlformats.org/officeDocument/2006/relationships/hyperlink" Target="https://www.ecfr.gov/current/title-40/chapter-V/subchapter-A/part-1506/section-1506.1" TargetMode="External"/><Relationship Id="rId28" Type="http://schemas.openxmlformats.org/officeDocument/2006/relationships/hyperlink" Target="https://www.maine.gov/dacf/ard/grants/documents/rfsi-officehours-03052024.pdf"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epa.gov/nepa/what-national-environmental-policy-act" TargetMode="External"/><Relationship Id="rId31" Type="http://schemas.openxmlformats.org/officeDocument/2006/relationships/hyperlink" Target="https://www.maine.gov/dacf/ard/grants/documents/rfsi-qa-match-operatingcosts-preawardactivities-clarification-usd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subtitle-A/chapter-II/part-200/subpart-A/subject-group-ECFR2a6a0087862fd2c/section-200.1" TargetMode="External"/><Relationship Id="rId22" Type="http://schemas.openxmlformats.org/officeDocument/2006/relationships/hyperlink" Target="https://www.ecfr.gov/current/title-40/chapter-V/subchapter-A/part-1506/section-1506.1" TargetMode="External"/><Relationship Id="rId27" Type="http://schemas.openxmlformats.org/officeDocument/2006/relationships/hyperlink" Target="https://www.maine.gov/dacf/ard/grants/documents/rfsi-officehours-220-226.pdf" TargetMode="External"/><Relationship Id="rId30" Type="http://schemas.openxmlformats.org/officeDocument/2006/relationships/hyperlink" Target="https://www.maine.gov/dacf/ard/grants/documents/rfsi-questions-followup-03282024.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0E5929A4-C142-4F79-847F-69EF435D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3.xml><?xml version="1.0" encoding="utf-8"?>
<ds:datastoreItem xmlns:ds="http://schemas.openxmlformats.org/officeDocument/2006/customXml" ds:itemID="{D3A6178A-4366-4E69-8A46-1E071D8EB7E6}">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3950</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26413</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Johnson, Michelle</cp:lastModifiedBy>
  <cp:revision>3</cp:revision>
  <dcterms:created xsi:type="dcterms:W3CDTF">2024-04-17T13:19:00Z</dcterms:created>
  <dcterms:modified xsi:type="dcterms:W3CDTF">2024-04-17T18:30:00Z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87a39010f80197d9f3b0b850e30fde43b92d6e9c00575f5cd2b439b3211d411f</vt:lpwstr>
  </property>
  <property fmtid="{D5CDD505-2E9C-101B-9397-08002B2CF9AE}" pid="3" name="ContentTypeId">
    <vt:lpwstr>0x01010044E59E0E2F995A44925DFC19069B1936</vt:lpwstr>
  </property>
</Properties>
</file>