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78FEA" w14:textId="77777777" w:rsidR="00E25FC1" w:rsidRPr="00E25FC1"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FC1">
        <w:rPr>
          <w:rFonts w:ascii="Times New Roman" w:eastAsia="Times New Roman" w:hAnsi="Times New Roman" w:cs="Times New Roman"/>
          <w:b/>
          <w:snapToGrid w:val="0"/>
          <w:color w:val="000000"/>
          <w:sz w:val="24"/>
          <w:szCs w:val="24"/>
        </w:rPr>
        <w:t>STATE OF MAINE REQUEST FOR PROPOSALS</w:t>
      </w:r>
    </w:p>
    <w:p w14:paraId="1DE8F9B9" w14:textId="6FE8AB07" w:rsidR="00E25FC1" w:rsidRPr="008A3C2E" w:rsidRDefault="00E25FC1" w:rsidP="00E25FC1">
      <w:pPr>
        <w:jc w:val="center"/>
        <w:rPr>
          <w:rFonts w:ascii="Times New Roman" w:eastAsia="Times New Roman" w:hAnsi="Times New Roman" w:cs="Times New Roman"/>
          <w:b/>
          <w:snapToGrid w:val="0"/>
          <w:color w:val="FF0000"/>
          <w:sz w:val="24"/>
          <w:szCs w:val="24"/>
          <w:u w:val="single"/>
        </w:rPr>
      </w:pPr>
      <w:r w:rsidRPr="00E25FC1">
        <w:rPr>
          <w:rFonts w:ascii="Times New Roman" w:eastAsia="Times New Roman" w:hAnsi="Times New Roman" w:cs="Times New Roman"/>
          <w:b/>
          <w:snapToGrid w:val="0"/>
          <w:color w:val="000000"/>
          <w:sz w:val="24"/>
          <w:szCs w:val="24"/>
          <w:u w:val="single"/>
        </w:rPr>
        <w:t>RFP AMENDMENT</w:t>
      </w:r>
      <w:r w:rsidR="008A3C2E">
        <w:rPr>
          <w:rFonts w:ascii="Times New Roman" w:eastAsia="Times New Roman" w:hAnsi="Times New Roman" w:cs="Times New Roman"/>
          <w:b/>
          <w:snapToGrid w:val="0"/>
          <w:color w:val="000000"/>
          <w:sz w:val="24"/>
          <w:szCs w:val="24"/>
          <w:u w:val="single"/>
        </w:rPr>
        <w:t xml:space="preserve"> # </w:t>
      </w:r>
      <w:r w:rsidR="00401E70">
        <w:rPr>
          <w:rFonts w:ascii="Times New Roman" w:eastAsia="Times New Roman" w:hAnsi="Times New Roman" w:cs="Times New Roman"/>
          <w:b/>
          <w:snapToGrid w:val="0"/>
          <w:color w:val="000000"/>
          <w:sz w:val="24"/>
          <w:szCs w:val="24"/>
          <w:u w:val="single"/>
        </w:rPr>
        <w:t>1</w:t>
      </w:r>
    </w:p>
    <w:p w14:paraId="0DC0EF66" w14:textId="77777777" w:rsidR="00E25FC1" w:rsidRDefault="00E25FC1" w:rsidP="00E25FC1">
      <w:pPr>
        <w:jc w:val="center"/>
      </w:pPr>
    </w:p>
    <w:tbl>
      <w:tblPr>
        <w:tblStyle w:val="TableGrid"/>
        <w:tblW w:w="10170" w:type="dxa"/>
        <w:tblInd w:w="-162" w:type="dxa"/>
        <w:tblLook w:val="04A0" w:firstRow="1" w:lastRow="0" w:firstColumn="1" w:lastColumn="0" w:noHBand="0" w:noVBand="1"/>
      </w:tblPr>
      <w:tblGrid>
        <w:gridCol w:w="3600"/>
        <w:gridCol w:w="6570"/>
      </w:tblGrid>
      <w:tr w:rsidR="00E25FC1" w14:paraId="5E0CB11F" w14:textId="77777777" w:rsidTr="00990843">
        <w:tc>
          <w:tcPr>
            <w:tcW w:w="3600" w:type="dxa"/>
          </w:tcPr>
          <w:p w14:paraId="3DACD094" w14:textId="77777777" w:rsidR="00E25FC1" w:rsidRPr="00E1042E" w:rsidRDefault="00E25FC1">
            <w:pPr>
              <w:rPr>
                <w:rFonts w:ascii="Times New Roman" w:hAnsi="Times New Roman" w:cs="Times New Roman"/>
                <w:b/>
                <w:sz w:val="24"/>
                <w:szCs w:val="24"/>
              </w:rPr>
            </w:pPr>
            <w:r w:rsidRPr="00E1042E">
              <w:rPr>
                <w:b/>
                <w:color w:val="000000"/>
                <w:sz w:val="24"/>
                <w:szCs w:val="24"/>
              </w:rPr>
              <w:t>RFP NUMBER AND TITLE:</w:t>
            </w:r>
          </w:p>
        </w:tc>
        <w:tc>
          <w:tcPr>
            <w:tcW w:w="6570" w:type="dxa"/>
          </w:tcPr>
          <w:p w14:paraId="29CAA445" w14:textId="1408D2EE" w:rsidR="00E25FC1" w:rsidRPr="00401E70" w:rsidRDefault="00401E70">
            <w:pPr>
              <w:rPr>
                <w:sz w:val="24"/>
                <w:szCs w:val="24"/>
              </w:rPr>
            </w:pPr>
            <w:r w:rsidRPr="00401E70">
              <w:rPr>
                <w:sz w:val="24"/>
                <w:szCs w:val="24"/>
              </w:rPr>
              <w:t>201711195 Competitive Grant Program for Invasive Aquatic Plant removal</w:t>
            </w:r>
          </w:p>
        </w:tc>
      </w:tr>
      <w:tr w:rsidR="00E25FC1" w14:paraId="6AC79E99" w14:textId="77777777" w:rsidTr="00990843">
        <w:tc>
          <w:tcPr>
            <w:tcW w:w="3600" w:type="dxa"/>
          </w:tcPr>
          <w:p w14:paraId="27F3EC19" w14:textId="77777777" w:rsidR="00E25FC1" w:rsidRPr="00E1042E" w:rsidRDefault="00E25FC1">
            <w:pPr>
              <w:rPr>
                <w:sz w:val="24"/>
                <w:szCs w:val="24"/>
              </w:rPr>
            </w:pPr>
            <w:r w:rsidRPr="00E1042E">
              <w:rPr>
                <w:b/>
                <w:color w:val="000000"/>
                <w:sz w:val="24"/>
                <w:szCs w:val="24"/>
              </w:rPr>
              <w:t>AMENDMENT DATE:</w:t>
            </w:r>
          </w:p>
        </w:tc>
        <w:tc>
          <w:tcPr>
            <w:tcW w:w="6570" w:type="dxa"/>
          </w:tcPr>
          <w:p w14:paraId="53B53BE5" w14:textId="1CC3A734" w:rsidR="00E25FC1" w:rsidRPr="00401E70" w:rsidRDefault="00401E70">
            <w:pPr>
              <w:rPr>
                <w:sz w:val="24"/>
                <w:szCs w:val="24"/>
              </w:rPr>
            </w:pPr>
            <w:r w:rsidRPr="00401E70">
              <w:rPr>
                <w:sz w:val="24"/>
                <w:szCs w:val="24"/>
              </w:rPr>
              <w:t>1/4/2018</w:t>
            </w:r>
          </w:p>
        </w:tc>
      </w:tr>
      <w:tr w:rsidR="00E25FC1" w14:paraId="073513B1" w14:textId="77777777" w:rsidTr="00990843">
        <w:tc>
          <w:tcPr>
            <w:tcW w:w="3600" w:type="dxa"/>
          </w:tcPr>
          <w:p w14:paraId="23DC02A1" w14:textId="77777777" w:rsidR="00E25FC1" w:rsidRPr="00E1042E" w:rsidRDefault="00E25FC1">
            <w:pPr>
              <w:rPr>
                <w:sz w:val="24"/>
                <w:szCs w:val="24"/>
              </w:rPr>
            </w:pPr>
            <w:r w:rsidRPr="00E1042E">
              <w:rPr>
                <w:b/>
                <w:color w:val="000000"/>
                <w:sz w:val="24"/>
                <w:szCs w:val="24"/>
              </w:rPr>
              <w:t>PROPOSAL DUE DATE:</w:t>
            </w:r>
          </w:p>
        </w:tc>
        <w:tc>
          <w:tcPr>
            <w:tcW w:w="6570" w:type="dxa"/>
          </w:tcPr>
          <w:p w14:paraId="4A5DAFFB" w14:textId="5DF65843" w:rsidR="00E25FC1" w:rsidRPr="00401E70" w:rsidRDefault="00342CA2">
            <w:pPr>
              <w:rPr>
                <w:sz w:val="24"/>
                <w:szCs w:val="24"/>
              </w:rPr>
            </w:pPr>
            <w:r>
              <w:rPr>
                <w:sz w:val="24"/>
                <w:szCs w:val="24"/>
              </w:rPr>
              <w:t>2/8</w:t>
            </w:r>
            <w:r w:rsidR="00401E70" w:rsidRPr="00401E70">
              <w:rPr>
                <w:sz w:val="24"/>
                <w:szCs w:val="24"/>
              </w:rPr>
              <w:t>/2018</w:t>
            </w:r>
          </w:p>
        </w:tc>
      </w:tr>
      <w:tr w:rsidR="00E25FC1" w14:paraId="1E7187E0" w14:textId="77777777" w:rsidTr="00990843">
        <w:tc>
          <w:tcPr>
            <w:tcW w:w="3600" w:type="dxa"/>
          </w:tcPr>
          <w:p w14:paraId="1A41292C" w14:textId="77777777" w:rsidR="00E25FC1" w:rsidRPr="00E1042E" w:rsidRDefault="00E25FC1">
            <w:pPr>
              <w:rPr>
                <w:sz w:val="24"/>
                <w:szCs w:val="24"/>
              </w:rPr>
            </w:pPr>
            <w:r w:rsidRPr="00E1042E">
              <w:rPr>
                <w:b/>
                <w:color w:val="000000"/>
                <w:sz w:val="24"/>
                <w:szCs w:val="24"/>
              </w:rPr>
              <w:t>RFP ISSUED BY:</w:t>
            </w:r>
          </w:p>
        </w:tc>
        <w:tc>
          <w:tcPr>
            <w:tcW w:w="6570" w:type="dxa"/>
          </w:tcPr>
          <w:p w14:paraId="50D5357B" w14:textId="1A9A9E37" w:rsidR="00E25FC1" w:rsidRPr="00401E70" w:rsidRDefault="00AB03B8">
            <w:pPr>
              <w:rPr>
                <w:sz w:val="24"/>
                <w:szCs w:val="24"/>
              </w:rPr>
            </w:pPr>
            <w:r>
              <w:rPr>
                <w:sz w:val="24"/>
                <w:szCs w:val="24"/>
              </w:rPr>
              <w:t>Maine Department of Environmental Protection, W</w:t>
            </w:r>
            <w:r w:rsidR="00401E70" w:rsidRPr="00401E70">
              <w:rPr>
                <w:sz w:val="24"/>
                <w:szCs w:val="24"/>
              </w:rPr>
              <w:t xml:space="preserve">ater Bureau, </w:t>
            </w:r>
            <w:r>
              <w:rPr>
                <w:sz w:val="24"/>
                <w:szCs w:val="24"/>
              </w:rPr>
              <w:t>I</w:t>
            </w:r>
            <w:r w:rsidR="00401E70" w:rsidRPr="00401E70">
              <w:rPr>
                <w:sz w:val="24"/>
                <w:szCs w:val="24"/>
              </w:rPr>
              <w:t>nvasive Aquatic Species Program</w:t>
            </w:r>
          </w:p>
        </w:tc>
      </w:tr>
      <w:tr w:rsidR="00E25FC1" w14:paraId="0B7EB2CF" w14:textId="77777777" w:rsidTr="00990843">
        <w:tc>
          <w:tcPr>
            <w:tcW w:w="3600" w:type="dxa"/>
          </w:tcPr>
          <w:p w14:paraId="04766E33" w14:textId="77777777" w:rsidR="00E25FC1" w:rsidRPr="00E1042E" w:rsidRDefault="00E25FC1" w:rsidP="00E25FC1">
            <w:pPr>
              <w:rPr>
                <w:sz w:val="24"/>
                <w:szCs w:val="24"/>
              </w:rPr>
            </w:pPr>
            <w:r w:rsidRPr="00E1042E">
              <w:rPr>
                <w:b/>
                <w:color w:val="000000"/>
                <w:sz w:val="24"/>
                <w:szCs w:val="24"/>
              </w:rPr>
              <w:t>PROPOSALS DUE TO:</w:t>
            </w:r>
          </w:p>
        </w:tc>
        <w:tc>
          <w:tcPr>
            <w:tcW w:w="6570" w:type="dxa"/>
          </w:tcPr>
          <w:p w14:paraId="4E6E5B7D" w14:textId="77777777" w:rsidR="00E25FC1" w:rsidRPr="00E1042E" w:rsidRDefault="00E25FC1" w:rsidP="00E25FC1">
            <w:pPr>
              <w:rPr>
                <w:sz w:val="24"/>
                <w:szCs w:val="24"/>
              </w:rPr>
            </w:pPr>
            <w:r w:rsidRPr="00E1042E">
              <w:rPr>
                <w:sz w:val="24"/>
                <w:szCs w:val="24"/>
              </w:rPr>
              <w:t>Division of P</w:t>
            </w:r>
            <w:r w:rsidR="009A0B7F" w:rsidRPr="00E1042E">
              <w:rPr>
                <w:sz w:val="24"/>
                <w:szCs w:val="24"/>
              </w:rPr>
              <w:t>rocurement Service</w:t>
            </w:r>
            <w:r w:rsidRPr="00E1042E">
              <w:rPr>
                <w:sz w:val="24"/>
                <w:szCs w:val="24"/>
              </w:rPr>
              <w:t>s</w:t>
            </w:r>
          </w:p>
          <w:p w14:paraId="7AB8B6C1" w14:textId="77777777" w:rsidR="00E25FC1" w:rsidRPr="00E1042E" w:rsidRDefault="00E25FC1" w:rsidP="00E25FC1">
            <w:pPr>
              <w:rPr>
                <w:sz w:val="24"/>
                <w:szCs w:val="24"/>
              </w:rPr>
            </w:pPr>
            <w:r w:rsidRPr="00E1042E">
              <w:rPr>
                <w:sz w:val="24"/>
                <w:szCs w:val="24"/>
              </w:rPr>
              <w:t>Burton M. Cross Building, 4</w:t>
            </w:r>
            <w:r w:rsidRPr="00E1042E">
              <w:rPr>
                <w:sz w:val="24"/>
                <w:szCs w:val="24"/>
                <w:vertAlign w:val="superscript"/>
              </w:rPr>
              <w:t>th</w:t>
            </w:r>
            <w:r w:rsidRPr="00E1042E">
              <w:rPr>
                <w:sz w:val="24"/>
                <w:szCs w:val="24"/>
              </w:rPr>
              <w:t xml:space="preserve"> Floor </w:t>
            </w:r>
          </w:p>
          <w:p w14:paraId="1B47FCFB" w14:textId="77777777" w:rsidR="00E25FC1" w:rsidRPr="00E1042E" w:rsidRDefault="00E25FC1" w:rsidP="00E25FC1">
            <w:pPr>
              <w:rPr>
                <w:sz w:val="24"/>
                <w:szCs w:val="24"/>
              </w:rPr>
            </w:pPr>
            <w:r w:rsidRPr="00E1042E">
              <w:rPr>
                <w:sz w:val="24"/>
                <w:szCs w:val="24"/>
              </w:rPr>
              <w:t>111 Sewall Street</w:t>
            </w:r>
          </w:p>
          <w:p w14:paraId="33C0EE32" w14:textId="77777777" w:rsidR="00E25FC1" w:rsidRPr="00E1042E" w:rsidRDefault="009A0B7F" w:rsidP="00E25FC1">
            <w:pPr>
              <w:rPr>
                <w:sz w:val="24"/>
                <w:szCs w:val="24"/>
              </w:rPr>
            </w:pPr>
            <w:r w:rsidRPr="00E1042E">
              <w:rPr>
                <w:sz w:val="24"/>
                <w:szCs w:val="24"/>
              </w:rPr>
              <w:t>Augusta, ME  04330</w:t>
            </w:r>
          </w:p>
        </w:tc>
      </w:tr>
      <w:tr w:rsidR="00E25FC1" w14:paraId="57843C41" w14:textId="77777777" w:rsidTr="00990843">
        <w:tc>
          <w:tcPr>
            <w:tcW w:w="10170" w:type="dxa"/>
            <w:gridSpan w:val="2"/>
          </w:tcPr>
          <w:p w14:paraId="169E5CFC" w14:textId="77777777" w:rsidR="0081650E" w:rsidRPr="00E1042E" w:rsidRDefault="0081650E">
            <w:pPr>
              <w:rPr>
                <w:b/>
                <w:sz w:val="24"/>
                <w:szCs w:val="24"/>
              </w:rPr>
            </w:pPr>
          </w:p>
          <w:p w14:paraId="5461E259" w14:textId="77777777" w:rsidR="00E25FC1" w:rsidRPr="00E1042E" w:rsidRDefault="008D17F1">
            <w:pPr>
              <w:rPr>
                <w:sz w:val="24"/>
                <w:szCs w:val="24"/>
              </w:rPr>
            </w:pPr>
            <w:r w:rsidRPr="00E1042E">
              <w:rPr>
                <w:b/>
                <w:sz w:val="24"/>
                <w:szCs w:val="24"/>
              </w:rPr>
              <w:t>DESCRIPTION OF CHANGES IN RFP (if any):</w:t>
            </w:r>
          </w:p>
          <w:p w14:paraId="4A355004" w14:textId="1D1DF366" w:rsidR="008C3A77" w:rsidRDefault="008C3A77">
            <w:pPr>
              <w:rPr>
                <w:b/>
                <w:sz w:val="24"/>
                <w:szCs w:val="24"/>
              </w:rPr>
            </w:pPr>
          </w:p>
          <w:p w14:paraId="6212D000" w14:textId="4A9986BE" w:rsidR="00ED3CAE" w:rsidRPr="00ED3CAE" w:rsidRDefault="00C57B10" w:rsidP="00ED3CAE">
            <w:pPr>
              <w:pStyle w:val="ListParagraph"/>
              <w:numPr>
                <w:ilvl w:val="0"/>
                <w:numId w:val="4"/>
              </w:numPr>
              <w:rPr>
                <w:b/>
                <w:sz w:val="24"/>
                <w:szCs w:val="24"/>
              </w:rPr>
            </w:pPr>
            <w:r>
              <w:rPr>
                <w:b/>
                <w:sz w:val="24"/>
                <w:szCs w:val="24"/>
              </w:rPr>
              <w:t xml:space="preserve">The DEP is revising the wording </w:t>
            </w:r>
            <w:r w:rsidR="00401E70" w:rsidRPr="00ED3CAE">
              <w:rPr>
                <w:b/>
                <w:sz w:val="24"/>
                <w:szCs w:val="24"/>
              </w:rPr>
              <w:t>Part I, E. Number of Award</w:t>
            </w:r>
            <w:r w:rsidR="00ED3CAE" w:rsidRPr="00ED3CAE">
              <w:rPr>
                <w:b/>
                <w:sz w:val="24"/>
                <w:szCs w:val="24"/>
              </w:rPr>
              <w:t>s</w:t>
            </w:r>
            <w:r>
              <w:rPr>
                <w:b/>
                <w:sz w:val="24"/>
                <w:szCs w:val="24"/>
              </w:rPr>
              <w:t xml:space="preserve"> to allow more than one award on an infested water body.  </w:t>
            </w:r>
            <w:r w:rsidR="00A52F43">
              <w:rPr>
                <w:b/>
                <w:sz w:val="24"/>
                <w:szCs w:val="24"/>
              </w:rPr>
              <w:t>It is likely that infested water bodies such as Sebago will have more than one award for work on discrete infested areas</w:t>
            </w:r>
            <w:r w:rsidR="00ED3CAE" w:rsidRPr="00ED3CAE">
              <w:rPr>
                <w:b/>
                <w:sz w:val="24"/>
                <w:szCs w:val="24"/>
              </w:rPr>
              <w:t>.</w:t>
            </w:r>
          </w:p>
          <w:p w14:paraId="7A899216" w14:textId="30EF4956" w:rsidR="00ED3CAE" w:rsidRDefault="00A52F43" w:rsidP="00ED3CAE">
            <w:pPr>
              <w:pStyle w:val="ListParagraph"/>
              <w:numPr>
                <w:ilvl w:val="0"/>
                <w:numId w:val="4"/>
              </w:numPr>
              <w:rPr>
                <w:b/>
                <w:sz w:val="24"/>
                <w:szCs w:val="24"/>
              </w:rPr>
            </w:pPr>
            <w:r>
              <w:rPr>
                <w:b/>
                <w:sz w:val="24"/>
                <w:szCs w:val="24"/>
              </w:rPr>
              <w:t xml:space="preserve">The definition of </w:t>
            </w:r>
            <w:r w:rsidR="00ED3CAE" w:rsidRPr="00ED3CAE">
              <w:rPr>
                <w:b/>
                <w:sz w:val="24"/>
                <w:szCs w:val="24"/>
              </w:rPr>
              <w:t>Maine Business</w:t>
            </w:r>
            <w:r>
              <w:rPr>
                <w:b/>
                <w:sz w:val="24"/>
                <w:szCs w:val="24"/>
              </w:rPr>
              <w:t>, which was inadvertently omitted from the RFP, is being added to the RFP.</w:t>
            </w:r>
          </w:p>
          <w:p w14:paraId="341ACC58" w14:textId="54B1F52C" w:rsidR="00ED3CAE" w:rsidRPr="00ED3CAE" w:rsidRDefault="00A52F43" w:rsidP="00ED3CAE">
            <w:pPr>
              <w:pStyle w:val="ListParagraph"/>
              <w:numPr>
                <w:ilvl w:val="0"/>
                <w:numId w:val="4"/>
              </w:numPr>
              <w:rPr>
                <w:b/>
                <w:sz w:val="24"/>
                <w:szCs w:val="24"/>
              </w:rPr>
            </w:pPr>
            <w:r>
              <w:rPr>
                <w:b/>
                <w:sz w:val="24"/>
                <w:szCs w:val="24"/>
              </w:rPr>
              <w:t xml:space="preserve">The section </w:t>
            </w:r>
            <w:r w:rsidR="00ED3CAE">
              <w:rPr>
                <w:b/>
                <w:sz w:val="24"/>
                <w:szCs w:val="24"/>
              </w:rPr>
              <w:t xml:space="preserve">in </w:t>
            </w:r>
            <w:r>
              <w:rPr>
                <w:b/>
                <w:sz w:val="24"/>
                <w:szCs w:val="24"/>
              </w:rPr>
              <w:t xml:space="preserve">the </w:t>
            </w:r>
            <w:r w:rsidR="00ED3CAE">
              <w:rPr>
                <w:b/>
                <w:sz w:val="24"/>
                <w:szCs w:val="24"/>
              </w:rPr>
              <w:t>RFP which references the Maine Business definition</w:t>
            </w:r>
            <w:r>
              <w:rPr>
                <w:b/>
                <w:sz w:val="24"/>
                <w:szCs w:val="24"/>
              </w:rPr>
              <w:t xml:space="preserve"> is being revised to indicate the section where the definition is found</w:t>
            </w:r>
            <w:r w:rsidR="00ED3CAE">
              <w:rPr>
                <w:b/>
                <w:sz w:val="24"/>
                <w:szCs w:val="24"/>
              </w:rPr>
              <w:t>.</w:t>
            </w:r>
          </w:p>
          <w:p w14:paraId="3DB688E5" w14:textId="77777777" w:rsidR="008C3A77" w:rsidRPr="00E1042E" w:rsidRDefault="008C3A77">
            <w:pPr>
              <w:rPr>
                <w:sz w:val="24"/>
                <w:szCs w:val="24"/>
              </w:rPr>
            </w:pPr>
          </w:p>
          <w:p w14:paraId="1EAE7E5A" w14:textId="77777777" w:rsidR="00E25FC1" w:rsidRPr="00E1042E" w:rsidRDefault="00E25FC1">
            <w:pPr>
              <w:rPr>
                <w:sz w:val="24"/>
                <w:szCs w:val="24"/>
              </w:rPr>
            </w:pPr>
          </w:p>
          <w:p w14:paraId="1CBB464A" w14:textId="77777777" w:rsidR="00E25FC1" w:rsidRPr="00E1042E" w:rsidRDefault="00E25FC1">
            <w:pPr>
              <w:rPr>
                <w:sz w:val="24"/>
                <w:szCs w:val="24"/>
              </w:rPr>
            </w:pPr>
          </w:p>
        </w:tc>
      </w:tr>
      <w:tr w:rsidR="00E25FC1" w14:paraId="4DBD4680" w14:textId="77777777" w:rsidTr="00990843">
        <w:tc>
          <w:tcPr>
            <w:tcW w:w="10170" w:type="dxa"/>
            <w:gridSpan w:val="2"/>
          </w:tcPr>
          <w:p w14:paraId="69323B6C" w14:textId="77777777" w:rsidR="00E25FC1" w:rsidRPr="00E1042E" w:rsidRDefault="00E25FC1" w:rsidP="00E25FC1">
            <w:pPr>
              <w:tabs>
                <w:tab w:val="left" w:pos="1440"/>
              </w:tabs>
              <w:overflowPunct w:val="0"/>
              <w:autoSpaceDE w:val="0"/>
              <w:autoSpaceDN w:val="0"/>
              <w:adjustRightInd w:val="0"/>
              <w:textAlignment w:val="baseline"/>
              <w:rPr>
                <w:b/>
                <w:sz w:val="24"/>
                <w:szCs w:val="24"/>
              </w:rPr>
            </w:pPr>
            <w:r w:rsidRPr="00E1042E">
              <w:rPr>
                <w:b/>
                <w:sz w:val="24"/>
                <w:szCs w:val="24"/>
              </w:rPr>
              <w:t>REVISED LANGUAGE IN RFP (if any):</w:t>
            </w:r>
          </w:p>
          <w:p w14:paraId="471E7FF1" w14:textId="77777777" w:rsidR="00E25FC1" w:rsidRPr="00E1042E" w:rsidRDefault="00E25FC1" w:rsidP="00E25FC1">
            <w:pPr>
              <w:tabs>
                <w:tab w:val="left" w:pos="1440"/>
              </w:tabs>
              <w:overflowPunct w:val="0"/>
              <w:autoSpaceDE w:val="0"/>
              <w:autoSpaceDN w:val="0"/>
              <w:adjustRightInd w:val="0"/>
              <w:textAlignment w:val="baseline"/>
              <w:rPr>
                <w:b/>
                <w:sz w:val="24"/>
                <w:szCs w:val="24"/>
              </w:rPr>
            </w:pPr>
          </w:p>
          <w:p w14:paraId="781F14FE" w14:textId="5E56AD88" w:rsidR="008C3A77" w:rsidRPr="00ED3CAE" w:rsidRDefault="00AB03B8" w:rsidP="00ED3CAE">
            <w:pPr>
              <w:pStyle w:val="ListParagraph"/>
              <w:numPr>
                <w:ilvl w:val="0"/>
                <w:numId w:val="5"/>
              </w:numPr>
              <w:tabs>
                <w:tab w:val="left" w:pos="1440"/>
              </w:tabs>
              <w:overflowPunct w:val="0"/>
              <w:autoSpaceDE w:val="0"/>
              <w:autoSpaceDN w:val="0"/>
              <w:adjustRightInd w:val="0"/>
              <w:textAlignment w:val="baseline"/>
              <w:rPr>
                <w:b/>
                <w:sz w:val="24"/>
                <w:szCs w:val="24"/>
              </w:rPr>
            </w:pPr>
            <w:r w:rsidRPr="00ED3CAE">
              <w:rPr>
                <w:b/>
                <w:sz w:val="24"/>
                <w:szCs w:val="24"/>
              </w:rPr>
              <w:t>Part 1, E. Number of Awards</w:t>
            </w:r>
            <w:r w:rsidR="00ED3CAE">
              <w:rPr>
                <w:b/>
                <w:sz w:val="24"/>
                <w:szCs w:val="24"/>
              </w:rPr>
              <w:t>:</w:t>
            </w:r>
          </w:p>
          <w:p w14:paraId="5B75494F" w14:textId="1D60EEC2" w:rsidR="008D17F1" w:rsidRDefault="008D17F1" w:rsidP="00E25FC1">
            <w:pPr>
              <w:tabs>
                <w:tab w:val="left" w:pos="1440"/>
              </w:tabs>
              <w:overflowPunct w:val="0"/>
              <w:autoSpaceDE w:val="0"/>
              <w:autoSpaceDN w:val="0"/>
              <w:adjustRightInd w:val="0"/>
              <w:textAlignment w:val="baseline"/>
              <w:rPr>
                <w:b/>
                <w:sz w:val="24"/>
                <w:szCs w:val="24"/>
              </w:rPr>
            </w:pPr>
          </w:p>
          <w:p w14:paraId="2AB43E20" w14:textId="0D33DB2E" w:rsidR="00FD04CB" w:rsidRDefault="00FD04CB" w:rsidP="00E25FC1">
            <w:pPr>
              <w:tabs>
                <w:tab w:val="left" w:pos="1440"/>
              </w:tabs>
              <w:overflowPunct w:val="0"/>
              <w:autoSpaceDE w:val="0"/>
              <w:autoSpaceDN w:val="0"/>
              <w:adjustRightInd w:val="0"/>
              <w:textAlignment w:val="baseline"/>
              <w:rPr>
                <w:b/>
                <w:sz w:val="24"/>
                <w:szCs w:val="24"/>
              </w:rPr>
            </w:pPr>
            <w:r>
              <w:rPr>
                <w:b/>
                <w:sz w:val="24"/>
                <w:szCs w:val="24"/>
              </w:rPr>
              <w:t>Original language:</w:t>
            </w:r>
          </w:p>
          <w:p w14:paraId="67C8CFD8" w14:textId="57D976FD" w:rsidR="00FD04CB" w:rsidRDefault="00FD04CB" w:rsidP="00FD04CB">
            <w:pPr>
              <w:rPr>
                <w:sz w:val="24"/>
                <w:szCs w:val="24"/>
              </w:rPr>
            </w:pPr>
            <w:r w:rsidRPr="00BD6B87">
              <w:rPr>
                <w:sz w:val="24"/>
                <w:szCs w:val="24"/>
              </w:rPr>
              <w:t xml:space="preserve">The Department anticipates making multiple awards </w:t>
            </w:r>
            <w:proofErr w:type="gramStart"/>
            <w:r w:rsidRPr="00BD6B87">
              <w:rPr>
                <w:sz w:val="24"/>
                <w:szCs w:val="24"/>
              </w:rPr>
              <w:t>as a result of</w:t>
            </w:r>
            <w:proofErr w:type="gramEnd"/>
            <w:r w:rsidRPr="00BD6B87">
              <w:rPr>
                <w:sz w:val="24"/>
                <w:szCs w:val="24"/>
              </w:rPr>
              <w:t xml:space="preserve"> this RFP process.  Only one award </w:t>
            </w:r>
            <w:r>
              <w:rPr>
                <w:sz w:val="24"/>
                <w:szCs w:val="24"/>
              </w:rPr>
              <w:t xml:space="preserve">shall be made for work on each </w:t>
            </w:r>
            <w:r w:rsidRPr="00BD6B87">
              <w:rPr>
                <w:sz w:val="24"/>
                <w:szCs w:val="24"/>
              </w:rPr>
              <w:t>water body with a</w:t>
            </w:r>
            <w:r>
              <w:rPr>
                <w:sz w:val="24"/>
                <w:szCs w:val="24"/>
              </w:rPr>
              <w:t>n</w:t>
            </w:r>
            <w:r w:rsidRPr="00BD6B87">
              <w:rPr>
                <w:sz w:val="24"/>
                <w:szCs w:val="24"/>
              </w:rPr>
              <w:t xml:space="preserve"> invasive a</w:t>
            </w:r>
            <w:bookmarkStart w:id="0" w:name="_GoBack"/>
            <w:bookmarkEnd w:id="0"/>
            <w:r w:rsidRPr="00BD6B87">
              <w:rPr>
                <w:sz w:val="24"/>
                <w:szCs w:val="24"/>
              </w:rPr>
              <w:t xml:space="preserve">quatic plant </w:t>
            </w:r>
            <w:r>
              <w:rPr>
                <w:sz w:val="24"/>
                <w:szCs w:val="24"/>
              </w:rPr>
              <w:t>confirmed and documented by the Department</w:t>
            </w:r>
            <w:r w:rsidRPr="00BD6B87">
              <w:rPr>
                <w:sz w:val="24"/>
                <w:szCs w:val="24"/>
              </w:rPr>
              <w:t>.</w:t>
            </w:r>
            <w:r>
              <w:rPr>
                <w:sz w:val="24"/>
                <w:szCs w:val="24"/>
              </w:rPr>
              <w:t xml:space="preserve">  The Department keeps a list of documented invasive aquatic plant infestation. </w:t>
            </w:r>
          </w:p>
          <w:p w14:paraId="535CA48C" w14:textId="24218014" w:rsidR="00FD04CB" w:rsidRDefault="00FD04CB" w:rsidP="00FD04CB">
            <w:pPr>
              <w:ind w:left="180"/>
              <w:rPr>
                <w:sz w:val="24"/>
                <w:szCs w:val="24"/>
              </w:rPr>
            </w:pPr>
          </w:p>
          <w:p w14:paraId="343B445A" w14:textId="20CEF977" w:rsidR="00FD04CB" w:rsidRPr="00A6331B" w:rsidRDefault="00FD04CB" w:rsidP="00FD04CB">
            <w:pPr>
              <w:rPr>
                <w:b/>
                <w:sz w:val="24"/>
                <w:szCs w:val="24"/>
              </w:rPr>
            </w:pPr>
            <w:r w:rsidRPr="00A6331B">
              <w:rPr>
                <w:b/>
                <w:sz w:val="24"/>
                <w:szCs w:val="24"/>
              </w:rPr>
              <w:t>Revised language:</w:t>
            </w:r>
          </w:p>
          <w:p w14:paraId="1122591D" w14:textId="4AFEFA0C" w:rsidR="00173F59" w:rsidRPr="00FD04CB" w:rsidRDefault="00173F59" w:rsidP="00FD04CB">
            <w:pPr>
              <w:rPr>
                <w:rFonts w:ascii="Calibri" w:hAnsi="Calibri"/>
                <w:sz w:val="24"/>
                <w:szCs w:val="24"/>
              </w:rPr>
            </w:pPr>
            <w:r w:rsidRPr="00A6331B">
              <w:rPr>
                <w:color w:val="000000"/>
                <w:sz w:val="24"/>
                <w:szCs w:val="24"/>
              </w:rPr>
              <w:t xml:space="preserve">The Department anticipates making multiple awards </w:t>
            </w:r>
            <w:proofErr w:type="gramStart"/>
            <w:r w:rsidR="00A6331B" w:rsidRPr="00A6331B">
              <w:rPr>
                <w:color w:val="000000"/>
                <w:sz w:val="24"/>
                <w:szCs w:val="24"/>
              </w:rPr>
              <w:t>as a result</w:t>
            </w:r>
            <w:r w:rsidRPr="00A6331B">
              <w:rPr>
                <w:color w:val="000000"/>
                <w:sz w:val="24"/>
                <w:szCs w:val="24"/>
              </w:rPr>
              <w:t xml:space="preserve"> of</w:t>
            </w:r>
            <w:proofErr w:type="gramEnd"/>
            <w:r w:rsidRPr="00A6331B">
              <w:rPr>
                <w:color w:val="000000"/>
                <w:sz w:val="24"/>
                <w:szCs w:val="24"/>
              </w:rPr>
              <w:t xml:space="preserve"> this RFP process. Only one award shall be made for work on each area with an invasive aquatic plant confirmed and documented by the Department.  There may be multiple awards on large water bodies </w:t>
            </w:r>
            <w:r w:rsidR="00FD04CB" w:rsidRPr="00A6331B">
              <w:rPr>
                <w:color w:val="000000"/>
                <w:sz w:val="24"/>
                <w:szCs w:val="24"/>
              </w:rPr>
              <w:t>for controlling discrete</w:t>
            </w:r>
            <w:r w:rsidRPr="00A6331B">
              <w:rPr>
                <w:color w:val="000000"/>
                <w:sz w:val="24"/>
                <w:szCs w:val="24"/>
              </w:rPr>
              <w:t xml:space="preserve"> infested areas.  The Department keeps a list of documented invasive aquatic plant infestation</w:t>
            </w:r>
            <w:r w:rsidR="00FD04CB" w:rsidRPr="00A6331B">
              <w:rPr>
                <w:color w:val="000000"/>
                <w:sz w:val="24"/>
                <w:szCs w:val="24"/>
              </w:rPr>
              <w:t>s</w:t>
            </w:r>
            <w:r w:rsidRPr="00A6331B">
              <w:rPr>
                <w:color w:val="000000"/>
                <w:sz w:val="24"/>
                <w:szCs w:val="24"/>
              </w:rPr>
              <w:t>.</w:t>
            </w:r>
          </w:p>
          <w:p w14:paraId="3D8A5169" w14:textId="4CB6B707" w:rsidR="008D17F1" w:rsidRDefault="008D17F1" w:rsidP="00E25FC1">
            <w:pPr>
              <w:tabs>
                <w:tab w:val="left" w:pos="1440"/>
              </w:tabs>
              <w:overflowPunct w:val="0"/>
              <w:autoSpaceDE w:val="0"/>
              <w:autoSpaceDN w:val="0"/>
              <w:adjustRightInd w:val="0"/>
              <w:textAlignment w:val="baseline"/>
              <w:rPr>
                <w:b/>
                <w:sz w:val="24"/>
                <w:szCs w:val="24"/>
              </w:rPr>
            </w:pPr>
          </w:p>
          <w:p w14:paraId="18986FB2" w14:textId="77777777" w:rsidR="00FD04CB" w:rsidRPr="00E1042E" w:rsidRDefault="00FD04CB" w:rsidP="00E25FC1">
            <w:pPr>
              <w:tabs>
                <w:tab w:val="left" w:pos="1440"/>
              </w:tabs>
              <w:overflowPunct w:val="0"/>
              <w:autoSpaceDE w:val="0"/>
              <w:autoSpaceDN w:val="0"/>
              <w:adjustRightInd w:val="0"/>
              <w:textAlignment w:val="baseline"/>
              <w:rPr>
                <w:b/>
                <w:sz w:val="24"/>
                <w:szCs w:val="24"/>
              </w:rPr>
            </w:pPr>
          </w:p>
          <w:p w14:paraId="2632EB89" w14:textId="0D986EA4" w:rsidR="00342CA2" w:rsidRPr="00ED3CAE" w:rsidRDefault="00342CA2" w:rsidP="00ED3CAE">
            <w:pPr>
              <w:pStyle w:val="ListParagraph"/>
              <w:numPr>
                <w:ilvl w:val="0"/>
                <w:numId w:val="5"/>
              </w:numPr>
              <w:tabs>
                <w:tab w:val="left" w:pos="1440"/>
              </w:tabs>
              <w:overflowPunct w:val="0"/>
              <w:autoSpaceDE w:val="0"/>
              <w:autoSpaceDN w:val="0"/>
              <w:adjustRightInd w:val="0"/>
              <w:textAlignment w:val="baseline"/>
              <w:rPr>
                <w:b/>
                <w:sz w:val="24"/>
                <w:szCs w:val="24"/>
              </w:rPr>
            </w:pPr>
            <w:r w:rsidRPr="00ED3CAE">
              <w:rPr>
                <w:b/>
                <w:sz w:val="24"/>
                <w:szCs w:val="24"/>
              </w:rPr>
              <w:lastRenderedPageBreak/>
              <w:t>Add this language to Part IV</w:t>
            </w:r>
            <w:r w:rsidR="00FD04CB">
              <w:rPr>
                <w:b/>
                <w:sz w:val="24"/>
                <w:szCs w:val="24"/>
              </w:rPr>
              <w:t>,</w:t>
            </w:r>
            <w:r w:rsidRPr="00ED3CAE">
              <w:rPr>
                <w:b/>
                <w:sz w:val="24"/>
                <w:szCs w:val="24"/>
              </w:rPr>
              <w:t xml:space="preserve"> B:</w:t>
            </w:r>
          </w:p>
          <w:p w14:paraId="7A125F5C" w14:textId="77777777" w:rsidR="00ED3CAE" w:rsidRDefault="00ED3CAE" w:rsidP="00342CA2">
            <w:pPr>
              <w:tabs>
                <w:tab w:val="left" w:pos="360"/>
              </w:tabs>
              <w:ind w:left="360"/>
              <w:rPr>
                <w:b/>
                <w:sz w:val="24"/>
                <w:szCs w:val="24"/>
              </w:rPr>
            </w:pPr>
          </w:p>
          <w:p w14:paraId="6B4A6112" w14:textId="3DFBA5BF" w:rsidR="00342CA2" w:rsidRPr="00FD04CB" w:rsidRDefault="00342CA2" w:rsidP="00342CA2">
            <w:pPr>
              <w:tabs>
                <w:tab w:val="left" w:pos="360"/>
              </w:tabs>
              <w:ind w:left="360"/>
              <w:rPr>
                <w:sz w:val="24"/>
                <w:szCs w:val="24"/>
              </w:rPr>
            </w:pPr>
            <w:r w:rsidRPr="00FD04CB">
              <w:rPr>
                <w:sz w:val="24"/>
                <w:szCs w:val="24"/>
              </w:rPr>
              <w:t>Maine Business</w:t>
            </w:r>
          </w:p>
          <w:p w14:paraId="1F7AD8F7" w14:textId="77777777" w:rsidR="00342CA2" w:rsidRPr="004D2BF3" w:rsidRDefault="00342CA2" w:rsidP="00342CA2">
            <w:pPr>
              <w:ind w:left="360"/>
              <w:rPr>
                <w:sz w:val="24"/>
                <w:szCs w:val="24"/>
              </w:rPr>
            </w:pPr>
          </w:p>
          <w:p w14:paraId="46E24516" w14:textId="77777777" w:rsidR="00342CA2" w:rsidRPr="004D2BF3" w:rsidRDefault="00342CA2" w:rsidP="00342CA2">
            <w:pPr>
              <w:ind w:left="360"/>
              <w:rPr>
                <w:sz w:val="24"/>
                <w:szCs w:val="24"/>
              </w:rPr>
            </w:pPr>
            <w:proofErr w:type="gramStart"/>
            <w:r w:rsidRPr="004D2BF3">
              <w:rPr>
                <w:sz w:val="24"/>
                <w:szCs w:val="24"/>
              </w:rPr>
              <w:t>For the purpose of</w:t>
            </w:r>
            <w:proofErr w:type="gramEnd"/>
            <w:r w:rsidRPr="004D2BF3">
              <w:rPr>
                <w:sz w:val="24"/>
                <w:szCs w:val="24"/>
              </w:rPr>
              <w:t xml:space="preserve"> this RFP, a Maine Business is one that </w:t>
            </w:r>
            <w:r>
              <w:rPr>
                <w:sz w:val="24"/>
                <w:szCs w:val="24"/>
              </w:rPr>
              <w:t xml:space="preserve">currently </w:t>
            </w:r>
            <w:r w:rsidRPr="004D2BF3">
              <w:rPr>
                <w:sz w:val="24"/>
                <w:szCs w:val="24"/>
              </w:rPr>
              <w:t>meets each of the following criteria:</w:t>
            </w:r>
          </w:p>
          <w:p w14:paraId="71813029" w14:textId="77777777" w:rsidR="00342CA2" w:rsidRPr="004D2BF3" w:rsidRDefault="00342CA2" w:rsidP="00342CA2">
            <w:pPr>
              <w:ind w:left="180"/>
              <w:rPr>
                <w:sz w:val="24"/>
                <w:szCs w:val="24"/>
              </w:rPr>
            </w:pPr>
          </w:p>
          <w:p w14:paraId="04218691" w14:textId="77777777" w:rsidR="00342CA2" w:rsidRPr="004D2BF3" w:rsidRDefault="00342CA2" w:rsidP="00342CA2">
            <w:pPr>
              <w:numPr>
                <w:ilvl w:val="0"/>
                <w:numId w:val="1"/>
              </w:numPr>
              <w:rPr>
                <w:rFonts w:eastAsia="Calibri"/>
                <w:sz w:val="24"/>
                <w:szCs w:val="24"/>
              </w:rPr>
            </w:pPr>
            <w:r w:rsidRPr="004D2BF3">
              <w:rPr>
                <w:rFonts w:eastAsia="Calibri"/>
                <w:sz w:val="24"/>
                <w:szCs w:val="24"/>
              </w:rPr>
              <w:t>Physical location within the borders of Maine;</w:t>
            </w:r>
          </w:p>
          <w:p w14:paraId="15340AEC" w14:textId="77777777" w:rsidR="00342CA2" w:rsidRPr="004D2BF3" w:rsidRDefault="00342CA2" w:rsidP="00342CA2">
            <w:pPr>
              <w:numPr>
                <w:ilvl w:val="0"/>
                <w:numId w:val="1"/>
              </w:numPr>
              <w:rPr>
                <w:rFonts w:eastAsia="Calibri"/>
                <w:sz w:val="24"/>
                <w:szCs w:val="24"/>
              </w:rPr>
            </w:pPr>
            <w:r w:rsidRPr="004D2BF3">
              <w:rPr>
                <w:rFonts w:eastAsia="Calibri"/>
                <w:sz w:val="24"/>
                <w:szCs w:val="24"/>
              </w:rPr>
              <w:t>Employment of at least one Maine resident; and</w:t>
            </w:r>
          </w:p>
          <w:p w14:paraId="0893B397" w14:textId="77777777" w:rsidR="00342CA2" w:rsidRPr="004D2BF3" w:rsidRDefault="00342CA2" w:rsidP="00342CA2">
            <w:pPr>
              <w:numPr>
                <w:ilvl w:val="0"/>
                <w:numId w:val="1"/>
              </w:numPr>
              <w:rPr>
                <w:rFonts w:eastAsia="Calibri"/>
                <w:sz w:val="24"/>
                <w:szCs w:val="24"/>
              </w:rPr>
            </w:pPr>
            <w:r w:rsidRPr="004D2BF3">
              <w:rPr>
                <w:rFonts w:eastAsia="Calibri"/>
                <w:sz w:val="24"/>
                <w:szCs w:val="24"/>
              </w:rPr>
              <w:t>Subject to State of Maine taxes such as:</w:t>
            </w:r>
          </w:p>
          <w:p w14:paraId="255D4FA5" w14:textId="77777777" w:rsidR="00342CA2" w:rsidRPr="004D2BF3" w:rsidRDefault="00342CA2" w:rsidP="00342CA2">
            <w:pPr>
              <w:numPr>
                <w:ilvl w:val="1"/>
                <w:numId w:val="2"/>
              </w:numPr>
              <w:rPr>
                <w:rFonts w:eastAsia="Calibri"/>
                <w:sz w:val="24"/>
                <w:szCs w:val="24"/>
              </w:rPr>
            </w:pPr>
            <w:r w:rsidRPr="004D2BF3">
              <w:rPr>
                <w:rFonts w:eastAsia="Calibri"/>
                <w:sz w:val="24"/>
                <w:szCs w:val="24"/>
              </w:rPr>
              <w:t>Business Income or Corporate Income</w:t>
            </w:r>
          </w:p>
          <w:p w14:paraId="07C531BB" w14:textId="77777777" w:rsidR="00342CA2" w:rsidRPr="004D2BF3" w:rsidRDefault="00342CA2" w:rsidP="00342CA2">
            <w:pPr>
              <w:numPr>
                <w:ilvl w:val="1"/>
                <w:numId w:val="2"/>
              </w:numPr>
              <w:rPr>
                <w:rFonts w:eastAsia="Calibri"/>
                <w:sz w:val="24"/>
                <w:szCs w:val="24"/>
              </w:rPr>
            </w:pPr>
            <w:r w:rsidRPr="004D2BF3">
              <w:rPr>
                <w:rFonts w:eastAsia="Calibri"/>
                <w:sz w:val="24"/>
                <w:szCs w:val="24"/>
              </w:rPr>
              <w:t>Property</w:t>
            </w:r>
          </w:p>
          <w:p w14:paraId="33117CAB" w14:textId="77777777" w:rsidR="00342CA2" w:rsidRPr="004D2BF3" w:rsidRDefault="00342CA2" w:rsidP="00342CA2">
            <w:pPr>
              <w:numPr>
                <w:ilvl w:val="1"/>
                <w:numId w:val="2"/>
              </w:numPr>
              <w:rPr>
                <w:rFonts w:eastAsia="Calibri"/>
                <w:sz w:val="24"/>
                <w:szCs w:val="24"/>
              </w:rPr>
            </w:pPr>
            <w:r w:rsidRPr="004D2BF3">
              <w:rPr>
                <w:rFonts w:eastAsia="Calibri"/>
                <w:sz w:val="24"/>
                <w:szCs w:val="24"/>
              </w:rPr>
              <w:t>Employment – Unemployment, worker’s compensation</w:t>
            </w:r>
          </w:p>
          <w:p w14:paraId="40E88CA1" w14:textId="77777777" w:rsidR="00342CA2" w:rsidRPr="004D2BF3" w:rsidRDefault="00342CA2" w:rsidP="00342CA2">
            <w:pPr>
              <w:rPr>
                <w:sz w:val="24"/>
                <w:szCs w:val="24"/>
              </w:rPr>
            </w:pPr>
          </w:p>
          <w:p w14:paraId="1327578E" w14:textId="3467D488" w:rsidR="008D17F1" w:rsidRPr="00E1042E" w:rsidRDefault="00342CA2" w:rsidP="00342CA2">
            <w:pPr>
              <w:tabs>
                <w:tab w:val="left" w:pos="1440"/>
              </w:tabs>
              <w:overflowPunct w:val="0"/>
              <w:autoSpaceDE w:val="0"/>
              <w:autoSpaceDN w:val="0"/>
              <w:adjustRightInd w:val="0"/>
              <w:textAlignment w:val="baseline"/>
              <w:rPr>
                <w:b/>
                <w:sz w:val="24"/>
                <w:szCs w:val="24"/>
              </w:rPr>
            </w:pPr>
            <w:r w:rsidRPr="004D2BF3">
              <w:rPr>
                <w:sz w:val="24"/>
                <w:szCs w:val="24"/>
              </w:rPr>
              <w:t>Using the above criteria, the Bidder is to indicate if they are a Maine Business or not by responding to the question “</w:t>
            </w:r>
            <w:r w:rsidRPr="004D2BF3">
              <w:rPr>
                <w:rStyle w:val="InitialStyle"/>
                <w:sz w:val="24"/>
                <w:szCs w:val="24"/>
              </w:rPr>
              <w:t>Are you a Maine Business as defined in this RFP?”</w:t>
            </w:r>
            <w:r w:rsidRPr="004D2BF3">
              <w:rPr>
                <w:sz w:val="24"/>
                <w:szCs w:val="24"/>
              </w:rPr>
              <w:t xml:space="preserve"> on the Proposal Cover Page (</w:t>
            </w:r>
            <w:r w:rsidRPr="004D2BF3">
              <w:rPr>
                <w:b/>
                <w:sz w:val="24"/>
                <w:szCs w:val="24"/>
              </w:rPr>
              <w:t>Appendix A</w:t>
            </w:r>
            <w:r w:rsidRPr="004D2BF3">
              <w:rPr>
                <w:sz w:val="24"/>
                <w:szCs w:val="24"/>
              </w:rPr>
              <w:t>).  The use of this information in making contract award decisions is required in accordance with Executive Order 2017-003, which states “</w:t>
            </w:r>
            <w:r w:rsidRPr="004D2BF3">
              <w:rPr>
                <w:rFonts w:eastAsia="Calibri"/>
                <w:sz w:val="24"/>
                <w:szCs w:val="24"/>
              </w:rPr>
              <w:t xml:space="preserve">Evaluators of competitive bids for goods and services shall </w:t>
            </w:r>
            <w:proofErr w:type="gramStart"/>
            <w:r w:rsidRPr="004D2BF3">
              <w:rPr>
                <w:rFonts w:eastAsia="Calibri"/>
                <w:sz w:val="24"/>
                <w:szCs w:val="24"/>
              </w:rPr>
              <w:t>give consideration to</w:t>
            </w:r>
            <w:proofErr w:type="gramEnd"/>
            <w:r w:rsidRPr="004D2BF3">
              <w:rPr>
                <w:rFonts w:eastAsia="Calibri"/>
                <w:sz w:val="24"/>
                <w:szCs w:val="24"/>
              </w:rPr>
              <w:t xml:space="preserve"> the investment in the State by business enterprises as a best-value criterion.  Consideration for Maine business enterprises may result in low cost or top scoring bids not being considered as the best-value for the State of Maine.</w:t>
            </w:r>
            <w:r w:rsidRPr="004D2BF3">
              <w:rPr>
                <w:sz w:val="24"/>
                <w:szCs w:val="24"/>
              </w:rPr>
              <w:t>”</w:t>
            </w:r>
          </w:p>
          <w:p w14:paraId="6756A2CC" w14:textId="77777777" w:rsidR="008D17F1" w:rsidRPr="00E1042E" w:rsidRDefault="008D17F1" w:rsidP="00E25FC1">
            <w:pPr>
              <w:tabs>
                <w:tab w:val="left" w:pos="1440"/>
              </w:tabs>
              <w:overflowPunct w:val="0"/>
              <w:autoSpaceDE w:val="0"/>
              <w:autoSpaceDN w:val="0"/>
              <w:adjustRightInd w:val="0"/>
              <w:textAlignment w:val="baseline"/>
              <w:rPr>
                <w:b/>
                <w:sz w:val="24"/>
                <w:szCs w:val="24"/>
              </w:rPr>
            </w:pPr>
          </w:p>
          <w:p w14:paraId="3AA22EF6" w14:textId="77777777" w:rsidR="00BD5B67" w:rsidRDefault="00BD5B67" w:rsidP="00FD04CB">
            <w:pPr>
              <w:tabs>
                <w:tab w:val="left" w:pos="1440"/>
              </w:tabs>
              <w:overflowPunct w:val="0"/>
              <w:autoSpaceDE w:val="0"/>
              <w:autoSpaceDN w:val="0"/>
              <w:adjustRightInd w:val="0"/>
              <w:ind w:left="360"/>
              <w:textAlignment w:val="baseline"/>
              <w:rPr>
                <w:b/>
                <w:sz w:val="24"/>
                <w:szCs w:val="24"/>
              </w:rPr>
            </w:pPr>
          </w:p>
          <w:p w14:paraId="01B05F81" w14:textId="4F34E0D5" w:rsidR="008D17F1" w:rsidRDefault="00FD04CB" w:rsidP="00FD04CB">
            <w:pPr>
              <w:tabs>
                <w:tab w:val="left" w:pos="1440"/>
              </w:tabs>
              <w:overflowPunct w:val="0"/>
              <w:autoSpaceDE w:val="0"/>
              <w:autoSpaceDN w:val="0"/>
              <w:adjustRightInd w:val="0"/>
              <w:ind w:left="360"/>
              <w:textAlignment w:val="baseline"/>
              <w:rPr>
                <w:b/>
                <w:sz w:val="24"/>
                <w:szCs w:val="24"/>
              </w:rPr>
            </w:pPr>
            <w:r>
              <w:rPr>
                <w:b/>
                <w:sz w:val="24"/>
                <w:szCs w:val="24"/>
              </w:rPr>
              <w:t xml:space="preserve">3. Revised Part V.B.2.a </w:t>
            </w:r>
          </w:p>
          <w:p w14:paraId="4BBDE632" w14:textId="77777777" w:rsidR="00BD5B67" w:rsidRDefault="00BD5B67" w:rsidP="00FD04CB">
            <w:pPr>
              <w:tabs>
                <w:tab w:val="left" w:pos="1440"/>
              </w:tabs>
              <w:overflowPunct w:val="0"/>
              <w:autoSpaceDE w:val="0"/>
              <w:autoSpaceDN w:val="0"/>
              <w:adjustRightInd w:val="0"/>
              <w:textAlignment w:val="baseline"/>
              <w:rPr>
                <w:b/>
                <w:sz w:val="24"/>
                <w:szCs w:val="24"/>
              </w:rPr>
            </w:pPr>
          </w:p>
          <w:p w14:paraId="7D29E823" w14:textId="4CA4076E" w:rsidR="00FD04CB" w:rsidRDefault="00FD04CB" w:rsidP="00FD04CB">
            <w:pPr>
              <w:tabs>
                <w:tab w:val="left" w:pos="1440"/>
              </w:tabs>
              <w:overflowPunct w:val="0"/>
              <w:autoSpaceDE w:val="0"/>
              <w:autoSpaceDN w:val="0"/>
              <w:adjustRightInd w:val="0"/>
              <w:textAlignment w:val="baseline"/>
              <w:rPr>
                <w:b/>
                <w:sz w:val="24"/>
                <w:szCs w:val="24"/>
              </w:rPr>
            </w:pPr>
            <w:r>
              <w:rPr>
                <w:b/>
                <w:sz w:val="24"/>
                <w:szCs w:val="24"/>
              </w:rPr>
              <w:t>Original language:</w:t>
            </w:r>
          </w:p>
          <w:p w14:paraId="6E9FE387" w14:textId="77777777" w:rsidR="00FD04CB" w:rsidRDefault="00FD04CB" w:rsidP="00FD04CB">
            <w:pPr>
              <w:widowControl w:val="0"/>
              <w:numPr>
                <w:ilvl w:val="7"/>
                <w:numId w:val="3"/>
              </w:numPr>
              <w:tabs>
                <w:tab w:val="clear" w:pos="2880"/>
                <w:tab w:val="left" w:pos="720"/>
                <w:tab w:val="num" w:pos="1080"/>
              </w:tabs>
              <w:autoSpaceDE w:val="0"/>
              <w:autoSpaceDN w:val="0"/>
              <w:ind w:left="1080"/>
              <w:rPr>
                <w:sz w:val="24"/>
                <w:szCs w:val="24"/>
              </w:rPr>
            </w:pPr>
            <w:r w:rsidRPr="004D2BF3">
              <w:rPr>
                <w:sz w:val="24"/>
                <w:szCs w:val="24"/>
              </w:rPr>
              <w:t>If the Bidder receiving the highest number of evaluation points for all sections is a Maine business, as defined in PART IV, B, Section IV, the contract awar</w:t>
            </w:r>
            <w:r>
              <w:rPr>
                <w:sz w:val="24"/>
                <w:szCs w:val="24"/>
              </w:rPr>
              <w:t>d will be made to that Bidder.</w:t>
            </w:r>
          </w:p>
          <w:p w14:paraId="4F1CA49A" w14:textId="77777777" w:rsidR="00FD04CB" w:rsidRDefault="00FD04CB" w:rsidP="00FD04CB">
            <w:pPr>
              <w:tabs>
                <w:tab w:val="left" w:pos="1440"/>
              </w:tabs>
              <w:overflowPunct w:val="0"/>
              <w:autoSpaceDE w:val="0"/>
              <w:autoSpaceDN w:val="0"/>
              <w:adjustRightInd w:val="0"/>
              <w:textAlignment w:val="baseline"/>
              <w:rPr>
                <w:b/>
                <w:sz w:val="24"/>
                <w:szCs w:val="24"/>
              </w:rPr>
            </w:pPr>
          </w:p>
          <w:p w14:paraId="68A8DEC3" w14:textId="1AE37A12" w:rsidR="00FD04CB" w:rsidRPr="00FD04CB" w:rsidRDefault="00FD04CB" w:rsidP="00FD04CB">
            <w:pPr>
              <w:tabs>
                <w:tab w:val="left" w:pos="1440"/>
              </w:tabs>
              <w:overflowPunct w:val="0"/>
              <w:autoSpaceDE w:val="0"/>
              <w:autoSpaceDN w:val="0"/>
              <w:adjustRightInd w:val="0"/>
              <w:textAlignment w:val="baseline"/>
              <w:rPr>
                <w:b/>
                <w:sz w:val="24"/>
                <w:szCs w:val="24"/>
              </w:rPr>
            </w:pPr>
            <w:r>
              <w:rPr>
                <w:b/>
                <w:sz w:val="24"/>
                <w:szCs w:val="24"/>
              </w:rPr>
              <w:t>Revised language:</w:t>
            </w:r>
          </w:p>
          <w:p w14:paraId="1B6377D5" w14:textId="5D08361F" w:rsidR="00342CA2" w:rsidRDefault="00342CA2" w:rsidP="00342CA2">
            <w:pPr>
              <w:widowControl w:val="0"/>
              <w:numPr>
                <w:ilvl w:val="7"/>
                <w:numId w:val="3"/>
              </w:numPr>
              <w:tabs>
                <w:tab w:val="clear" w:pos="2880"/>
                <w:tab w:val="left" w:pos="720"/>
                <w:tab w:val="num" w:pos="1080"/>
              </w:tabs>
              <w:autoSpaceDE w:val="0"/>
              <w:autoSpaceDN w:val="0"/>
              <w:ind w:left="1080"/>
              <w:rPr>
                <w:sz w:val="24"/>
                <w:szCs w:val="24"/>
              </w:rPr>
            </w:pPr>
            <w:r w:rsidRPr="004D2BF3">
              <w:rPr>
                <w:sz w:val="24"/>
                <w:szCs w:val="24"/>
              </w:rPr>
              <w:t>If the Bidder receiving the highest number of evaluation points for all sections is a Maine business, as defined in PART IV, B, the contract awar</w:t>
            </w:r>
            <w:r>
              <w:rPr>
                <w:sz w:val="24"/>
                <w:szCs w:val="24"/>
              </w:rPr>
              <w:t>d will be made to that Bidder.</w:t>
            </w:r>
          </w:p>
          <w:p w14:paraId="719C7C8F" w14:textId="77777777" w:rsidR="00342CA2" w:rsidRPr="00E1042E" w:rsidRDefault="00342CA2" w:rsidP="00E25FC1">
            <w:pPr>
              <w:tabs>
                <w:tab w:val="left" w:pos="1440"/>
              </w:tabs>
              <w:overflowPunct w:val="0"/>
              <w:autoSpaceDE w:val="0"/>
              <w:autoSpaceDN w:val="0"/>
              <w:adjustRightInd w:val="0"/>
              <w:textAlignment w:val="baseline"/>
              <w:rPr>
                <w:b/>
                <w:sz w:val="24"/>
                <w:szCs w:val="24"/>
              </w:rPr>
            </w:pPr>
          </w:p>
          <w:p w14:paraId="664C80D9" w14:textId="77777777" w:rsidR="008D17F1" w:rsidRPr="00E1042E" w:rsidRDefault="008D17F1" w:rsidP="00E25FC1">
            <w:pPr>
              <w:tabs>
                <w:tab w:val="left" w:pos="1440"/>
              </w:tabs>
              <w:overflowPunct w:val="0"/>
              <w:autoSpaceDE w:val="0"/>
              <w:autoSpaceDN w:val="0"/>
              <w:adjustRightInd w:val="0"/>
              <w:textAlignment w:val="baseline"/>
              <w:rPr>
                <w:b/>
                <w:sz w:val="24"/>
                <w:szCs w:val="24"/>
              </w:rPr>
            </w:pPr>
          </w:p>
          <w:p w14:paraId="44F38836" w14:textId="30A52427" w:rsidR="00E25FC1" w:rsidRPr="00E1042E" w:rsidRDefault="00E25FC1">
            <w:pPr>
              <w:rPr>
                <w:sz w:val="24"/>
                <w:szCs w:val="24"/>
              </w:rPr>
            </w:pPr>
          </w:p>
        </w:tc>
      </w:tr>
      <w:tr w:rsidR="00E25FC1" w14:paraId="1B1391DD" w14:textId="77777777" w:rsidTr="00990843">
        <w:tc>
          <w:tcPr>
            <w:tcW w:w="10170" w:type="dxa"/>
            <w:gridSpan w:val="2"/>
          </w:tcPr>
          <w:p w14:paraId="71466FE4" w14:textId="77777777" w:rsidR="00E25FC1" w:rsidRPr="00E1042E" w:rsidRDefault="00E25FC1" w:rsidP="00E25FC1">
            <w:pPr>
              <w:jc w:val="center"/>
              <w:rPr>
                <w:b/>
                <w:color w:val="000000"/>
                <w:sz w:val="24"/>
                <w:szCs w:val="24"/>
              </w:rPr>
            </w:pPr>
          </w:p>
          <w:p w14:paraId="363F8466" w14:textId="77777777" w:rsidR="00E25FC1" w:rsidRPr="00E1042E" w:rsidRDefault="00E25FC1" w:rsidP="00E25FC1">
            <w:pPr>
              <w:jc w:val="center"/>
              <w:rPr>
                <w:b/>
                <w:color w:val="000000"/>
                <w:sz w:val="24"/>
                <w:szCs w:val="24"/>
              </w:rPr>
            </w:pPr>
            <w:r w:rsidRPr="00E1042E">
              <w:rPr>
                <w:b/>
                <w:color w:val="000000"/>
                <w:sz w:val="24"/>
                <w:szCs w:val="24"/>
              </w:rPr>
              <w:t>All other provisions and clauses of the RFP remain unchanged.</w:t>
            </w:r>
          </w:p>
          <w:p w14:paraId="3DC71F96" w14:textId="77777777" w:rsidR="00E25FC1" w:rsidRPr="00E1042E" w:rsidRDefault="00E25FC1">
            <w:pPr>
              <w:rPr>
                <w:sz w:val="24"/>
                <w:szCs w:val="24"/>
              </w:rPr>
            </w:pPr>
          </w:p>
        </w:tc>
      </w:tr>
    </w:tbl>
    <w:p w14:paraId="58CF92FE" w14:textId="77777777" w:rsidR="00E25FC1" w:rsidRDefault="00E25FC1"/>
    <w:sectPr w:rsidR="00E25F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F018B" w14:textId="77777777" w:rsidR="004F30B3" w:rsidRDefault="004F30B3" w:rsidP="009A0B7F">
      <w:pPr>
        <w:spacing w:after="0" w:line="240" w:lineRule="auto"/>
      </w:pPr>
      <w:r>
        <w:separator/>
      </w:r>
    </w:p>
  </w:endnote>
  <w:endnote w:type="continuationSeparator" w:id="0">
    <w:p w14:paraId="78D540E6" w14:textId="77777777" w:rsidR="004F30B3" w:rsidRDefault="004F30B3"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36FD0" w14:textId="77777777" w:rsidR="009A0B7F" w:rsidRDefault="009A0B7F">
    <w:pPr>
      <w:pStyle w:val="Footer"/>
    </w:pPr>
    <w:r>
      <w:t>Rev. 11/22/2017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8C90E" w14:textId="77777777" w:rsidR="004F30B3" w:rsidRDefault="004F30B3" w:rsidP="009A0B7F">
      <w:pPr>
        <w:spacing w:after="0" w:line="240" w:lineRule="auto"/>
      </w:pPr>
      <w:r>
        <w:separator/>
      </w:r>
    </w:p>
  </w:footnote>
  <w:footnote w:type="continuationSeparator" w:id="0">
    <w:p w14:paraId="7F7DAA4D" w14:textId="77777777" w:rsidR="004F30B3" w:rsidRDefault="004F30B3"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70E"/>
    <w:multiLevelType w:val="hybridMultilevel"/>
    <w:tmpl w:val="A4606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C4C26"/>
    <w:multiLevelType w:val="hybridMultilevel"/>
    <w:tmpl w:val="0956A006"/>
    <w:lvl w:ilvl="0" w:tplc="79BA63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55D42"/>
    <w:multiLevelType w:val="hybridMultilevel"/>
    <w:tmpl w:val="DB6C4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C1"/>
    <w:rsid w:val="00132246"/>
    <w:rsid w:val="00173F59"/>
    <w:rsid w:val="00284492"/>
    <w:rsid w:val="00342CA2"/>
    <w:rsid w:val="003A0ED9"/>
    <w:rsid w:val="003C664A"/>
    <w:rsid w:val="00401E70"/>
    <w:rsid w:val="004C338A"/>
    <w:rsid w:val="004F30B3"/>
    <w:rsid w:val="0081650E"/>
    <w:rsid w:val="008A3C2E"/>
    <w:rsid w:val="008C3A77"/>
    <w:rsid w:val="008D17F1"/>
    <w:rsid w:val="00990843"/>
    <w:rsid w:val="009A0B7F"/>
    <w:rsid w:val="00A52F43"/>
    <w:rsid w:val="00A6331B"/>
    <w:rsid w:val="00AB03B8"/>
    <w:rsid w:val="00BD5B67"/>
    <w:rsid w:val="00C57B10"/>
    <w:rsid w:val="00DE5EC6"/>
    <w:rsid w:val="00E1042E"/>
    <w:rsid w:val="00E25FC1"/>
    <w:rsid w:val="00EC4A98"/>
    <w:rsid w:val="00ED3CAE"/>
    <w:rsid w:val="00FD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paragraph" w:styleId="ListParagraph">
    <w:name w:val="List Paragraph"/>
    <w:basedOn w:val="Normal"/>
    <w:uiPriority w:val="34"/>
    <w:qFormat/>
    <w:rsid w:val="00342CA2"/>
    <w:pPr>
      <w:ind w:left="720"/>
      <w:contextualSpacing/>
    </w:pPr>
  </w:style>
  <w:style w:type="character" w:customStyle="1" w:styleId="InitialStyle">
    <w:name w:val="InitialStyle"/>
    <w:rsid w:val="0034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074372">
      <w:bodyDiv w:val="1"/>
      <w:marLeft w:val="0"/>
      <w:marRight w:val="0"/>
      <w:marTop w:val="0"/>
      <w:marBottom w:val="0"/>
      <w:divBdr>
        <w:top w:val="none" w:sz="0" w:space="0" w:color="auto"/>
        <w:left w:val="none" w:sz="0" w:space="0" w:color="auto"/>
        <w:bottom w:val="none" w:sz="0" w:space="0" w:color="auto"/>
        <w:right w:val="none" w:sz="0" w:space="0" w:color="auto"/>
      </w:divBdr>
    </w:div>
    <w:div w:id="471559289">
      <w:bodyDiv w:val="1"/>
      <w:marLeft w:val="0"/>
      <w:marRight w:val="0"/>
      <w:marTop w:val="0"/>
      <w:marBottom w:val="0"/>
      <w:divBdr>
        <w:top w:val="none" w:sz="0" w:space="0" w:color="auto"/>
        <w:left w:val="none" w:sz="0" w:space="0" w:color="auto"/>
        <w:bottom w:val="none" w:sz="0" w:space="0" w:color="auto"/>
        <w:right w:val="none" w:sz="0" w:space="0" w:color="auto"/>
      </w:divBdr>
    </w:div>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Baron, Denice M</cp:lastModifiedBy>
  <cp:revision>2</cp:revision>
  <dcterms:created xsi:type="dcterms:W3CDTF">2018-01-08T15:40:00Z</dcterms:created>
  <dcterms:modified xsi:type="dcterms:W3CDTF">2018-01-08T15:40:00Z</dcterms:modified>
</cp:coreProperties>
</file>