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02056290" w:rsidR="00ED0523" w:rsidRPr="00C97934" w:rsidRDefault="00ED0523" w:rsidP="00ED0523">
      <w:pPr>
        <w:pStyle w:val="DefaultText"/>
        <w:widowControl/>
        <w:jc w:val="center"/>
        <w:rPr>
          <w:rStyle w:val="InitialStyle"/>
          <w:rFonts w:ascii="Arial" w:hAnsi="Arial" w:cs="Arial"/>
          <w:b/>
          <w:bCs/>
          <w:sz w:val="32"/>
          <w:szCs w:val="32"/>
        </w:rPr>
      </w:pPr>
      <w:r w:rsidRPr="15287C6D">
        <w:rPr>
          <w:rStyle w:val="InitialStyle"/>
          <w:rFonts w:ascii="Arial" w:hAnsi="Arial" w:cs="Arial"/>
          <w:b/>
          <w:bCs/>
          <w:sz w:val="32"/>
          <w:szCs w:val="32"/>
        </w:rPr>
        <w:t xml:space="preserve">Department of </w:t>
      </w:r>
      <w:r w:rsidR="15D5BE79" w:rsidRPr="15287C6D">
        <w:rPr>
          <w:rStyle w:val="InitialStyle"/>
          <w:rFonts w:ascii="Arial" w:hAnsi="Arial" w:cs="Arial"/>
          <w:b/>
          <w:bCs/>
          <w:sz w:val="32"/>
          <w:szCs w:val="32"/>
        </w:rPr>
        <w:t>Energy Resources</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48E15995"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34DEE301">
        <w:rPr>
          <w:rStyle w:val="InitialStyle"/>
          <w:rFonts w:ascii="Arial" w:hAnsi="Arial" w:cs="Arial"/>
          <w:b/>
          <w:bCs/>
          <w:sz w:val="32"/>
          <w:szCs w:val="32"/>
        </w:rPr>
        <w:t>RFP</w:t>
      </w:r>
      <w:r w:rsidRPr="008B5B2F">
        <w:rPr>
          <w:rStyle w:val="InitialStyle"/>
          <w:rFonts w:ascii="Arial" w:hAnsi="Arial" w:cs="Arial"/>
          <w:b/>
          <w:bCs/>
          <w:sz w:val="32"/>
          <w:szCs w:val="32"/>
        </w:rPr>
        <w:t xml:space="preserve"># </w:t>
      </w:r>
      <w:r w:rsidR="008B5B2F" w:rsidRPr="008B5B2F">
        <w:rPr>
          <w:rFonts w:ascii="Arial" w:hAnsi="Arial" w:cs="Arial"/>
          <w:b/>
          <w:bCs/>
          <w:sz w:val="32"/>
          <w:szCs w:val="32"/>
        </w:rPr>
        <w:t>202509133</w:t>
      </w:r>
    </w:p>
    <w:p w14:paraId="3CB18792" w14:textId="0970583F" w:rsidR="34DEE301" w:rsidRDefault="34DEE301" w:rsidP="34DEE301">
      <w:pPr>
        <w:pStyle w:val="DefaultText"/>
        <w:widowControl/>
        <w:jc w:val="center"/>
        <w:rPr>
          <w:rFonts w:ascii="Arial" w:eastAsia="Arial" w:hAnsi="Arial" w:cs="Arial"/>
          <w:b/>
          <w:bCs/>
          <w:color w:val="000000" w:themeColor="text1"/>
          <w:sz w:val="32"/>
          <w:szCs w:val="32"/>
        </w:rPr>
      </w:pPr>
    </w:p>
    <w:p w14:paraId="680312B4" w14:textId="0D6412A6" w:rsidR="46B3FF99" w:rsidRPr="008B5B2F" w:rsidRDefault="46B3FF99" w:rsidP="34DEE301">
      <w:pPr>
        <w:pStyle w:val="DefaultText"/>
        <w:widowControl/>
        <w:jc w:val="center"/>
        <w:rPr>
          <w:u w:val="single"/>
        </w:rPr>
      </w:pPr>
      <w:r w:rsidRPr="008B5B2F">
        <w:rPr>
          <w:rFonts w:ascii="Arial" w:eastAsia="Arial" w:hAnsi="Arial" w:cs="Arial"/>
          <w:b/>
          <w:bCs/>
          <w:color w:val="000000" w:themeColor="text1"/>
          <w:sz w:val="32"/>
          <w:szCs w:val="32"/>
          <w:u w:val="single"/>
        </w:rPr>
        <w:t>Understanding the Landscape and Cost-Effective Strategies for Meeting Maine’s Electric Transmission Infrastructure Needs</w:t>
      </w:r>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15287C6D">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70EFD847" w14:textId="3DB67E7D" w:rsidR="0AD48706" w:rsidRDefault="0AD48706" w:rsidP="15287C6D">
            <w:pPr>
              <w:widowControl/>
              <w:spacing w:line="259" w:lineRule="auto"/>
              <w:rPr>
                <w:rFonts w:ascii="Arial" w:eastAsia="Calibri" w:hAnsi="Arial" w:cs="Arial"/>
                <w:sz w:val="24"/>
                <w:szCs w:val="24"/>
              </w:rPr>
            </w:pPr>
            <w:r w:rsidRPr="15287C6D">
              <w:rPr>
                <w:rFonts w:ascii="Arial" w:eastAsia="Calibri" w:hAnsi="Arial" w:cs="Arial"/>
                <w:sz w:val="24"/>
                <w:szCs w:val="24"/>
              </w:rPr>
              <w:t>Lindsay Gilton</w:t>
            </w:r>
          </w:p>
          <w:p w14:paraId="300D1A4B" w14:textId="3B3F21CA" w:rsidR="0025219A" w:rsidRPr="0025219A" w:rsidRDefault="0025219A" w:rsidP="15287C6D">
            <w:pPr>
              <w:widowControl/>
              <w:autoSpaceDE/>
              <w:rPr>
                <w:rFonts w:ascii="Arial" w:eastAsia="Calibri" w:hAnsi="Arial" w:cs="Arial"/>
                <w:sz w:val="24"/>
                <w:szCs w:val="24"/>
              </w:rPr>
            </w:pPr>
          </w:p>
        </w:tc>
      </w:tr>
      <w:tr w:rsidR="0025219A" w:rsidRPr="00C97934" w14:paraId="150C20FA" w14:textId="77777777" w:rsidTr="15287C6D">
        <w:trPr>
          <w:trHeight w:val="222"/>
        </w:trPr>
        <w:tc>
          <w:tcPr>
            <w:tcW w:w="1432" w:type="pct"/>
            <w:vMerge/>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35E45E03" w:rsidR="0025219A" w:rsidRPr="0025219A" w:rsidRDefault="0EB808DB" w:rsidP="15287C6D">
            <w:pPr>
              <w:widowControl/>
              <w:spacing w:line="259" w:lineRule="auto"/>
              <w:rPr>
                <w:rFonts w:ascii="Arial" w:eastAsia="Calibri" w:hAnsi="Arial" w:cs="Arial"/>
                <w:sz w:val="24"/>
                <w:szCs w:val="24"/>
              </w:rPr>
            </w:pPr>
            <w:r w:rsidRPr="15287C6D">
              <w:rPr>
                <w:rFonts w:ascii="Arial" w:eastAsia="Calibri" w:hAnsi="Arial" w:cs="Arial"/>
                <w:sz w:val="24"/>
                <w:szCs w:val="24"/>
              </w:rPr>
              <w:t>Energy Policy Coordinator</w:t>
            </w:r>
          </w:p>
        </w:tc>
      </w:tr>
      <w:tr w:rsidR="0025219A" w:rsidRPr="00C97934" w14:paraId="6C0E1589" w14:textId="77777777" w:rsidTr="15287C6D">
        <w:trPr>
          <w:trHeight w:val="267"/>
        </w:trPr>
        <w:tc>
          <w:tcPr>
            <w:tcW w:w="1432" w:type="pct"/>
            <w:vMerge/>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3169B48A" w:rsidR="0025219A" w:rsidRPr="0025219A" w:rsidRDefault="008B5B2F" w:rsidP="15287C6D">
            <w:pPr>
              <w:widowControl/>
              <w:spacing w:line="259" w:lineRule="auto"/>
              <w:rPr>
                <w:rFonts w:ascii="Arial" w:eastAsia="Calibri" w:hAnsi="Arial" w:cs="Arial"/>
                <w:sz w:val="24"/>
                <w:szCs w:val="24"/>
              </w:rPr>
            </w:pPr>
            <w:hyperlink r:id="rId12" w:history="1">
              <w:r w:rsidRPr="00AB012C">
                <w:rPr>
                  <w:rStyle w:val="Hyperlink"/>
                  <w:rFonts w:ascii="Arial" w:eastAsia="Calibri" w:hAnsi="Arial" w:cs="Arial"/>
                  <w:sz w:val="24"/>
                  <w:szCs w:val="24"/>
                </w:rPr>
                <w:t>Lindsay.gilton@maine.gov</w:t>
              </w:r>
            </w:hyperlink>
            <w:r>
              <w:rPr>
                <w:rFonts w:ascii="Arial" w:eastAsia="Calibri" w:hAnsi="Arial" w:cs="Arial"/>
                <w:sz w:val="24"/>
                <w:szCs w:val="24"/>
              </w:rPr>
              <w:t xml:space="preserve"> </w:t>
            </w:r>
          </w:p>
        </w:tc>
      </w:tr>
      <w:tr w:rsidR="00E943D1" w:rsidRPr="00C97934" w14:paraId="3625B09B" w14:textId="77777777" w:rsidTr="15287C6D">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55485542" w14:textId="77777777" w:rsidR="0025219A" w:rsidRDefault="0025219A"/>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36AF94E4">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60E37E68" w:rsidR="00E943D1" w:rsidRPr="00C97934" w:rsidRDefault="66AA6513" w:rsidP="15287C6D">
            <w:pPr>
              <w:widowControl/>
              <w:autoSpaceDE/>
              <w:rPr>
                <w:rFonts w:ascii="Arial" w:eastAsia="Calibri" w:hAnsi="Arial" w:cs="Arial"/>
                <w:sz w:val="24"/>
                <w:szCs w:val="24"/>
              </w:rPr>
            </w:pPr>
            <w:r w:rsidRPr="36AF94E4">
              <w:rPr>
                <w:rFonts w:ascii="Arial" w:eastAsia="Calibri" w:hAnsi="Arial" w:cs="Arial"/>
                <w:sz w:val="24"/>
                <w:szCs w:val="24"/>
              </w:rPr>
              <w:t xml:space="preserve">October </w:t>
            </w:r>
            <w:r w:rsidR="38A9D500" w:rsidRPr="36AF94E4">
              <w:rPr>
                <w:rFonts w:ascii="Arial" w:eastAsia="Calibri" w:hAnsi="Arial" w:cs="Arial"/>
                <w:sz w:val="24"/>
                <w:szCs w:val="24"/>
              </w:rPr>
              <w:t>10</w:t>
            </w:r>
            <w:r w:rsidR="48C8E434" w:rsidRPr="36AF94E4">
              <w:rPr>
                <w:rFonts w:ascii="Arial" w:eastAsia="Calibri" w:hAnsi="Arial" w:cs="Arial"/>
                <w:sz w:val="24"/>
                <w:szCs w:val="24"/>
              </w:rPr>
              <w:t xml:space="preserve">, </w:t>
            </w:r>
            <w:proofErr w:type="gramStart"/>
            <w:r w:rsidR="48C8E434" w:rsidRPr="36AF94E4">
              <w:rPr>
                <w:rFonts w:ascii="Arial" w:eastAsia="Calibri" w:hAnsi="Arial" w:cs="Arial"/>
                <w:sz w:val="24"/>
                <w:szCs w:val="24"/>
              </w:rPr>
              <w:t>2025</w:t>
            </w:r>
            <w:proofErr w:type="gramEnd"/>
            <w:r w:rsidR="48C8E434" w:rsidRPr="36AF94E4">
              <w:rPr>
                <w:rFonts w:ascii="Arial" w:eastAsia="Calibri" w:hAnsi="Arial" w:cs="Arial"/>
                <w:sz w:val="24"/>
                <w:szCs w:val="24"/>
              </w:rPr>
              <w:t xml:space="preserve"> </w:t>
            </w:r>
            <w:r w:rsidR="75BACFCD" w:rsidRPr="36AF94E4">
              <w:rPr>
                <w:rFonts w:ascii="Arial" w:eastAsia="Calibri" w:hAnsi="Arial" w:cs="Arial"/>
                <w:sz w:val="24"/>
                <w:szCs w:val="24"/>
              </w:rPr>
              <w:t>no later than 11:59 p.m., local time</w:t>
            </w:r>
          </w:p>
        </w:tc>
      </w:tr>
      <w:tr w:rsidR="00E943D1" w:rsidRPr="00C97934" w14:paraId="4DDD0F61" w14:textId="77777777" w:rsidTr="36AF94E4">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6EE63F2C">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31BD0F64" w:rsidR="00E943D1" w:rsidRPr="00E943D1" w:rsidRDefault="348C6097" w:rsidP="00E943D1">
            <w:pPr>
              <w:widowControl/>
              <w:autoSpaceDE/>
              <w:rPr>
                <w:rFonts w:ascii="Arial" w:eastAsia="Calibri" w:hAnsi="Arial" w:cs="Arial"/>
                <w:sz w:val="24"/>
                <w:szCs w:val="24"/>
              </w:rPr>
            </w:pPr>
            <w:r w:rsidRPr="6EE63F2C">
              <w:rPr>
                <w:rFonts w:ascii="Arial" w:eastAsia="Calibri" w:hAnsi="Arial" w:cs="Arial"/>
                <w:sz w:val="24"/>
                <w:szCs w:val="24"/>
              </w:rPr>
              <w:t>October 27</w:t>
            </w:r>
            <w:r w:rsidR="75BACFCD" w:rsidRPr="6EE63F2C">
              <w:rPr>
                <w:rFonts w:ascii="Arial" w:eastAsia="Calibri" w:hAnsi="Arial" w:cs="Arial"/>
                <w:sz w:val="24"/>
                <w:szCs w:val="24"/>
              </w:rPr>
              <w:t>,</w:t>
            </w:r>
            <w:r w:rsidR="7E5517AB" w:rsidRPr="6EE63F2C">
              <w:rPr>
                <w:rFonts w:ascii="Arial" w:eastAsia="Calibri" w:hAnsi="Arial" w:cs="Arial"/>
                <w:sz w:val="24"/>
                <w:szCs w:val="24"/>
              </w:rPr>
              <w:t xml:space="preserve"> 2025,</w:t>
            </w:r>
            <w:r w:rsidR="75BACFCD" w:rsidRPr="6EE63F2C">
              <w:rPr>
                <w:rFonts w:ascii="Arial" w:eastAsia="Calibri" w:hAnsi="Arial" w:cs="Arial"/>
                <w:sz w:val="24"/>
                <w:szCs w:val="24"/>
              </w:rPr>
              <w:t xml:space="preserve"> no later than 11:59 p.m., local time.</w:t>
            </w:r>
          </w:p>
        </w:tc>
      </w:tr>
      <w:tr w:rsidR="00E943D1" w:rsidRPr="00C97934" w14:paraId="40B79324" w14:textId="77777777" w:rsidTr="6EE63F2C">
        <w:trPr>
          <w:trHeight w:val="510"/>
        </w:trPr>
        <w:tc>
          <w:tcPr>
            <w:tcW w:w="1444" w:type="pct"/>
            <w:vMerge/>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6EE63F2C">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15287C6D">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15287C6D">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15287C6D">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0017E568" w:rsidR="003652A0" w:rsidRPr="00C97934" w:rsidRDefault="006B2A5E" w:rsidP="15287C6D">
            <w:pPr>
              <w:jc w:val="center"/>
              <w:rPr>
                <w:rFonts w:ascii="Arial" w:hAnsi="Arial" w:cs="Arial"/>
                <w:b/>
                <w:bCs/>
                <w:sz w:val="24"/>
                <w:szCs w:val="24"/>
              </w:rPr>
            </w:pPr>
            <w:r>
              <w:rPr>
                <w:rFonts w:ascii="Arial" w:hAnsi="Arial" w:cs="Arial"/>
                <w:b/>
                <w:bCs/>
                <w:sz w:val="24"/>
                <w:szCs w:val="24"/>
              </w:rPr>
              <w:t>3</w:t>
            </w:r>
          </w:p>
        </w:tc>
      </w:tr>
      <w:tr w:rsidR="003652A0" w:rsidRPr="00C97934" w14:paraId="5F0AB25A" w14:textId="77777777" w:rsidTr="15287C6D">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15287C6D">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37D0959E" w:rsidR="003652A0" w:rsidRPr="00C97934" w:rsidRDefault="006B2A5E" w:rsidP="15287C6D">
            <w:pPr>
              <w:jc w:val="center"/>
              <w:rPr>
                <w:rFonts w:ascii="Arial" w:hAnsi="Arial" w:cs="Arial"/>
                <w:b/>
                <w:bCs/>
                <w:sz w:val="24"/>
                <w:szCs w:val="24"/>
              </w:rPr>
            </w:pPr>
            <w:r>
              <w:rPr>
                <w:rFonts w:ascii="Arial" w:hAnsi="Arial" w:cs="Arial"/>
                <w:b/>
                <w:bCs/>
                <w:sz w:val="24"/>
                <w:szCs w:val="24"/>
              </w:rPr>
              <w:t>4</w:t>
            </w:r>
          </w:p>
        </w:tc>
      </w:tr>
      <w:tr w:rsidR="003652A0" w:rsidRPr="00C97934" w14:paraId="3621834C" w14:textId="77777777" w:rsidTr="15287C6D">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15287C6D">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5EDA8174" w:rsidR="003652A0" w:rsidRPr="00C97934" w:rsidRDefault="006B2A5E" w:rsidP="15287C6D">
            <w:pPr>
              <w:jc w:val="center"/>
              <w:rPr>
                <w:rFonts w:ascii="Arial" w:hAnsi="Arial" w:cs="Arial"/>
                <w:b/>
                <w:bCs/>
                <w:sz w:val="24"/>
                <w:szCs w:val="24"/>
              </w:rPr>
            </w:pPr>
            <w:r>
              <w:rPr>
                <w:rFonts w:ascii="Arial" w:hAnsi="Arial" w:cs="Arial"/>
                <w:b/>
                <w:bCs/>
                <w:sz w:val="24"/>
                <w:szCs w:val="24"/>
              </w:rPr>
              <w:t>5</w:t>
            </w:r>
          </w:p>
        </w:tc>
      </w:tr>
      <w:tr w:rsidR="003652A0" w:rsidRPr="00C97934" w14:paraId="6B928108" w14:textId="77777777" w:rsidTr="15287C6D">
        <w:tc>
          <w:tcPr>
            <w:tcW w:w="8370" w:type="dxa"/>
          </w:tcPr>
          <w:p w14:paraId="524F39C5" w14:textId="77777777" w:rsidR="003652A0" w:rsidRPr="00C97934" w:rsidRDefault="003652A0" w:rsidP="00662AEE">
            <w:pPr>
              <w:pStyle w:val="ListParagraph"/>
              <w:widowControl/>
              <w:numPr>
                <w:ilvl w:val="0"/>
                <w:numId w:val="1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15287C6D">
        <w:tc>
          <w:tcPr>
            <w:tcW w:w="8370" w:type="dxa"/>
          </w:tcPr>
          <w:p w14:paraId="6E6D06AA" w14:textId="77777777" w:rsidR="003652A0" w:rsidRPr="00C97934" w:rsidRDefault="003652A0" w:rsidP="00662AEE">
            <w:pPr>
              <w:pStyle w:val="ListParagraph"/>
              <w:widowControl/>
              <w:numPr>
                <w:ilvl w:val="0"/>
                <w:numId w:val="1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15287C6D">
        <w:tc>
          <w:tcPr>
            <w:tcW w:w="8370" w:type="dxa"/>
          </w:tcPr>
          <w:p w14:paraId="18B23C5D" w14:textId="77777777" w:rsidR="003652A0" w:rsidRPr="00C97934" w:rsidRDefault="003652A0" w:rsidP="00662AEE">
            <w:pPr>
              <w:pStyle w:val="ListParagraph"/>
              <w:widowControl/>
              <w:numPr>
                <w:ilvl w:val="0"/>
                <w:numId w:val="1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15287C6D">
        <w:tc>
          <w:tcPr>
            <w:tcW w:w="8370" w:type="dxa"/>
          </w:tcPr>
          <w:p w14:paraId="7AECE1CA" w14:textId="5997AF2C" w:rsidR="003652A0" w:rsidRPr="00C97934" w:rsidRDefault="003652A0" w:rsidP="00662AEE">
            <w:pPr>
              <w:pStyle w:val="ListParagraph"/>
              <w:widowControl/>
              <w:numPr>
                <w:ilvl w:val="0"/>
                <w:numId w:val="17"/>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15287C6D">
        <w:tc>
          <w:tcPr>
            <w:tcW w:w="8370" w:type="dxa"/>
          </w:tcPr>
          <w:p w14:paraId="1A61C13F" w14:textId="77777777" w:rsidR="003652A0" w:rsidRPr="00C97934" w:rsidRDefault="003652A0" w:rsidP="00662AEE">
            <w:pPr>
              <w:pStyle w:val="ListParagraph"/>
              <w:widowControl/>
              <w:numPr>
                <w:ilvl w:val="0"/>
                <w:numId w:val="1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15287C6D">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15287C6D">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1F9EA52B" w:rsidR="003652A0" w:rsidRPr="00C97934" w:rsidRDefault="006B2A5E" w:rsidP="15287C6D">
            <w:pPr>
              <w:jc w:val="center"/>
              <w:rPr>
                <w:rFonts w:ascii="Arial" w:hAnsi="Arial" w:cs="Arial"/>
                <w:b/>
                <w:bCs/>
                <w:sz w:val="24"/>
                <w:szCs w:val="24"/>
              </w:rPr>
            </w:pPr>
            <w:r>
              <w:rPr>
                <w:rFonts w:ascii="Arial" w:hAnsi="Arial" w:cs="Arial"/>
                <w:b/>
                <w:bCs/>
                <w:sz w:val="24"/>
                <w:szCs w:val="24"/>
              </w:rPr>
              <w:t>9</w:t>
            </w:r>
          </w:p>
        </w:tc>
      </w:tr>
      <w:tr w:rsidR="003652A0" w:rsidRPr="00C97934" w14:paraId="360457AE" w14:textId="77777777" w:rsidTr="15287C6D">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15287C6D">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5ACBE1BF" w:rsidR="003652A0" w:rsidRPr="00C97934" w:rsidRDefault="7FCE9E99" w:rsidP="15287C6D">
            <w:pPr>
              <w:jc w:val="center"/>
              <w:rPr>
                <w:rFonts w:ascii="Arial" w:hAnsi="Arial" w:cs="Arial"/>
                <w:b/>
                <w:bCs/>
                <w:sz w:val="24"/>
                <w:szCs w:val="24"/>
              </w:rPr>
            </w:pPr>
            <w:r w:rsidRPr="15287C6D">
              <w:rPr>
                <w:rFonts w:ascii="Arial" w:hAnsi="Arial" w:cs="Arial"/>
                <w:b/>
                <w:bCs/>
                <w:sz w:val="24"/>
                <w:szCs w:val="24"/>
              </w:rPr>
              <w:t>1</w:t>
            </w:r>
            <w:r w:rsidR="006B2A5E">
              <w:rPr>
                <w:rFonts w:ascii="Arial" w:hAnsi="Arial" w:cs="Arial"/>
                <w:b/>
                <w:bCs/>
                <w:sz w:val="24"/>
                <w:szCs w:val="24"/>
              </w:rPr>
              <w:t>2</w:t>
            </w:r>
          </w:p>
        </w:tc>
      </w:tr>
      <w:tr w:rsidR="003652A0" w:rsidRPr="00C97934" w14:paraId="58CC17CD" w14:textId="77777777" w:rsidTr="15287C6D">
        <w:tc>
          <w:tcPr>
            <w:tcW w:w="8370" w:type="dxa"/>
          </w:tcPr>
          <w:p w14:paraId="36169736" w14:textId="78B20385" w:rsidR="003652A0" w:rsidRPr="00C97934" w:rsidRDefault="003652A0" w:rsidP="15287C6D">
            <w:pPr>
              <w:widowControl/>
              <w:autoSpaceDE/>
              <w:autoSpaceDN/>
              <w:contextualSpacing/>
              <w:rPr>
                <w:rFonts w:ascii="Arial" w:hAnsi="Arial" w:cs="Arial"/>
                <w:sz w:val="24"/>
                <w:szCs w:val="24"/>
              </w:rPr>
            </w:pPr>
          </w:p>
        </w:tc>
        <w:tc>
          <w:tcPr>
            <w:tcW w:w="170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15287C6D">
        <w:tc>
          <w:tcPr>
            <w:tcW w:w="8370" w:type="dxa"/>
          </w:tcPr>
          <w:p w14:paraId="28B9EA2B" w14:textId="77777777" w:rsidR="003652A0" w:rsidRPr="00C97934" w:rsidRDefault="003652A0" w:rsidP="00662AEE">
            <w:pPr>
              <w:pStyle w:val="ListParagraph"/>
              <w:widowControl/>
              <w:numPr>
                <w:ilvl w:val="0"/>
                <w:numId w:val="1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15287C6D">
        <w:tc>
          <w:tcPr>
            <w:tcW w:w="8370" w:type="dxa"/>
          </w:tcPr>
          <w:p w14:paraId="31A035B9" w14:textId="7E983E4C" w:rsidR="003652A0" w:rsidRPr="00C97934" w:rsidRDefault="00B50D9C" w:rsidP="00662AEE">
            <w:pPr>
              <w:pStyle w:val="ListParagraph"/>
              <w:widowControl/>
              <w:numPr>
                <w:ilvl w:val="0"/>
                <w:numId w:val="1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15287C6D">
        <w:tc>
          <w:tcPr>
            <w:tcW w:w="8370" w:type="dxa"/>
          </w:tcPr>
          <w:p w14:paraId="1340FEC7" w14:textId="2B2818AE" w:rsidR="003652A0" w:rsidRPr="00C97934" w:rsidRDefault="0027290D" w:rsidP="00662AEE">
            <w:pPr>
              <w:pStyle w:val="ListParagraph"/>
              <w:widowControl/>
              <w:numPr>
                <w:ilvl w:val="0"/>
                <w:numId w:val="18"/>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15287C6D">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15287C6D">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52C838A6" w:rsidR="003652A0" w:rsidRPr="00C97934" w:rsidRDefault="2E6F336B" w:rsidP="15287C6D">
            <w:pPr>
              <w:jc w:val="center"/>
              <w:rPr>
                <w:rFonts w:ascii="Arial" w:hAnsi="Arial" w:cs="Arial"/>
                <w:b/>
                <w:bCs/>
                <w:sz w:val="24"/>
                <w:szCs w:val="24"/>
              </w:rPr>
            </w:pPr>
            <w:r w:rsidRPr="15287C6D">
              <w:rPr>
                <w:rFonts w:ascii="Arial" w:hAnsi="Arial" w:cs="Arial"/>
                <w:b/>
                <w:bCs/>
                <w:sz w:val="24"/>
                <w:szCs w:val="24"/>
              </w:rPr>
              <w:t>1</w:t>
            </w:r>
            <w:r w:rsidR="006B2A5E">
              <w:rPr>
                <w:rFonts w:ascii="Arial" w:hAnsi="Arial" w:cs="Arial"/>
                <w:b/>
                <w:bCs/>
                <w:sz w:val="24"/>
                <w:szCs w:val="24"/>
              </w:rPr>
              <w:t>4</w:t>
            </w:r>
          </w:p>
        </w:tc>
      </w:tr>
      <w:tr w:rsidR="003652A0" w:rsidRPr="00C97934" w14:paraId="3DCEDC36" w14:textId="77777777" w:rsidTr="15287C6D">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15287C6D">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2CC1C5B3" w:rsidR="003652A0" w:rsidRPr="00C97934" w:rsidRDefault="006B2A5E" w:rsidP="15287C6D">
            <w:pPr>
              <w:jc w:val="center"/>
              <w:rPr>
                <w:rFonts w:ascii="Arial" w:hAnsi="Arial" w:cs="Arial"/>
                <w:b/>
                <w:bCs/>
                <w:sz w:val="24"/>
                <w:szCs w:val="24"/>
              </w:rPr>
            </w:pPr>
            <w:r>
              <w:rPr>
                <w:rFonts w:ascii="Arial" w:hAnsi="Arial" w:cs="Arial"/>
                <w:b/>
                <w:bCs/>
                <w:sz w:val="24"/>
                <w:szCs w:val="24"/>
              </w:rPr>
              <w:t>17</w:t>
            </w:r>
          </w:p>
        </w:tc>
      </w:tr>
      <w:tr w:rsidR="003652A0" w:rsidRPr="00C97934" w14:paraId="329B1028" w14:textId="77777777" w:rsidTr="15287C6D">
        <w:tc>
          <w:tcPr>
            <w:tcW w:w="8370" w:type="dxa"/>
          </w:tcPr>
          <w:p w14:paraId="329CDB6C" w14:textId="77777777" w:rsidR="003652A0" w:rsidRPr="00C97934" w:rsidRDefault="003652A0" w:rsidP="00662AEE">
            <w:pPr>
              <w:pStyle w:val="ListParagraph"/>
              <w:widowControl/>
              <w:numPr>
                <w:ilvl w:val="0"/>
                <w:numId w:val="19"/>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15287C6D">
        <w:tc>
          <w:tcPr>
            <w:tcW w:w="8370" w:type="dxa"/>
          </w:tcPr>
          <w:p w14:paraId="01C78C47" w14:textId="77777777" w:rsidR="003652A0" w:rsidRPr="00C97934" w:rsidRDefault="003652A0" w:rsidP="00662AEE">
            <w:pPr>
              <w:pStyle w:val="ListParagraph"/>
              <w:widowControl/>
              <w:numPr>
                <w:ilvl w:val="0"/>
                <w:numId w:val="19"/>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15287C6D">
        <w:tc>
          <w:tcPr>
            <w:tcW w:w="8370" w:type="dxa"/>
          </w:tcPr>
          <w:p w14:paraId="4021586C" w14:textId="77777777" w:rsidR="003652A0" w:rsidRPr="00C97934" w:rsidRDefault="003652A0" w:rsidP="00662AEE">
            <w:pPr>
              <w:pStyle w:val="ListParagraph"/>
              <w:widowControl/>
              <w:numPr>
                <w:ilvl w:val="0"/>
                <w:numId w:val="19"/>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15287C6D">
        <w:tc>
          <w:tcPr>
            <w:tcW w:w="8370" w:type="dxa"/>
          </w:tcPr>
          <w:p w14:paraId="67995DD9" w14:textId="77777777" w:rsidR="003652A0" w:rsidRPr="00C97934" w:rsidRDefault="003652A0" w:rsidP="00662AEE">
            <w:pPr>
              <w:pStyle w:val="ListParagraph"/>
              <w:widowControl/>
              <w:numPr>
                <w:ilvl w:val="0"/>
                <w:numId w:val="19"/>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15287C6D">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15287C6D">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64B2DA5F" w:rsidR="003652A0" w:rsidRPr="00C97934" w:rsidRDefault="006B2A5E" w:rsidP="15287C6D">
            <w:pPr>
              <w:jc w:val="center"/>
              <w:rPr>
                <w:rFonts w:ascii="Arial" w:hAnsi="Arial" w:cs="Arial"/>
                <w:b/>
                <w:bCs/>
                <w:sz w:val="24"/>
                <w:szCs w:val="24"/>
              </w:rPr>
            </w:pPr>
            <w:r>
              <w:rPr>
                <w:rFonts w:ascii="Arial" w:hAnsi="Arial" w:cs="Arial"/>
                <w:b/>
                <w:bCs/>
                <w:sz w:val="24"/>
                <w:szCs w:val="24"/>
              </w:rPr>
              <w:t>19</w:t>
            </w:r>
          </w:p>
        </w:tc>
      </w:tr>
      <w:tr w:rsidR="003652A0" w:rsidRPr="00C97934" w14:paraId="5153674A" w14:textId="77777777" w:rsidTr="15287C6D">
        <w:tc>
          <w:tcPr>
            <w:tcW w:w="8370" w:type="dxa"/>
          </w:tcPr>
          <w:p w14:paraId="2E683730" w14:textId="77777777" w:rsidR="003652A0" w:rsidRPr="00C97934" w:rsidRDefault="003652A0" w:rsidP="00662AEE">
            <w:pPr>
              <w:pStyle w:val="ListParagraph"/>
              <w:widowControl/>
              <w:numPr>
                <w:ilvl w:val="0"/>
                <w:numId w:val="20"/>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15287C6D">
        <w:tc>
          <w:tcPr>
            <w:tcW w:w="8370" w:type="dxa"/>
          </w:tcPr>
          <w:p w14:paraId="07AE51FC" w14:textId="74F4364A" w:rsidR="003652A0" w:rsidRPr="00C97934" w:rsidRDefault="003652A0" w:rsidP="00662AEE">
            <w:pPr>
              <w:pStyle w:val="ListParagraph"/>
              <w:widowControl/>
              <w:numPr>
                <w:ilvl w:val="0"/>
                <w:numId w:val="20"/>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15287C6D">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15287C6D">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301E5EAC" w:rsidR="003652A0" w:rsidRPr="00C97934" w:rsidRDefault="7FA13F03" w:rsidP="15287C6D">
            <w:pPr>
              <w:jc w:val="center"/>
              <w:rPr>
                <w:rFonts w:ascii="Arial" w:hAnsi="Arial" w:cs="Arial"/>
                <w:b/>
                <w:bCs/>
                <w:sz w:val="24"/>
                <w:szCs w:val="24"/>
              </w:rPr>
            </w:pPr>
            <w:r w:rsidRPr="15287C6D">
              <w:rPr>
                <w:rFonts w:ascii="Arial" w:hAnsi="Arial" w:cs="Arial"/>
                <w:b/>
                <w:bCs/>
                <w:sz w:val="24"/>
                <w:szCs w:val="24"/>
              </w:rPr>
              <w:t>2</w:t>
            </w:r>
            <w:r w:rsidR="004E5A11">
              <w:rPr>
                <w:rFonts w:ascii="Arial" w:hAnsi="Arial" w:cs="Arial"/>
                <w:b/>
                <w:bCs/>
                <w:sz w:val="24"/>
                <w:szCs w:val="24"/>
              </w:rPr>
              <w:t>0</w:t>
            </w:r>
          </w:p>
        </w:tc>
      </w:tr>
      <w:tr w:rsidR="003652A0" w:rsidRPr="00C97934" w14:paraId="7ADF74D7" w14:textId="77777777" w:rsidTr="15287C6D">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15287C6D">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15287C6D">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15287C6D">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15287C6D">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15287C6D">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15287C6D">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15287C6D">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44CBF666" w:rsidR="004B1E57" w:rsidRPr="00C97934" w:rsidRDefault="004B1E57" w:rsidP="15287C6D">
      <w:pPr>
        <w:pStyle w:val="DefaultText"/>
        <w:widowControl/>
        <w:jc w:val="center"/>
        <w:rPr>
          <w:rStyle w:val="InitialStyle"/>
          <w:rFonts w:ascii="Arial" w:hAnsi="Arial" w:cs="Arial"/>
          <w:b/>
          <w:bCs/>
        </w:rPr>
      </w:pPr>
      <w:r w:rsidRPr="15287C6D">
        <w:rPr>
          <w:rStyle w:val="InitialStyle"/>
          <w:rFonts w:ascii="Arial" w:hAnsi="Arial" w:cs="Arial"/>
          <w:b/>
          <w:bCs/>
        </w:rPr>
        <w:t xml:space="preserve">Department of </w:t>
      </w:r>
      <w:r w:rsidR="7FCAB18D" w:rsidRPr="15287C6D">
        <w:rPr>
          <w:rStyle w:val="InitialStyle"/>
          <w:rFonts w:ascii="Arial" w:hAnsi="Arial" w:cs="Arial"/>
          <w:b/>
          <w:bCs/>
        </w:rPr>
        <w:t>Energy Resources</w:t>
      </w:r>
    </w:p>
    <w:p w14:paraId="168014D7" w14:textId="5712721A" w:rsidR="00956324" w:rsidRDefault="00956324" w:rsidP="15287C6D">
      <w:pPr>
        <w:pStyle w:val="DefaultText"/>
        <w:widowControl/>
        <w:jc w:val="center"/>
        <w:rPr>
          <w:rStyle w:val="InitialStyle"/>
          <w:rFonts w:ascii="Arial" w:hAnsi="Arial" w:cs="Arial"/>
          <w:b/>
          <w:bCs/>
        </w:rPr>
      </w:pPr>
      <w:r w:rsidRPr="15287C6D">
        <w:rPr>
          <w:rStyle w:val="InitialStyle"/>
          <w:rFonts w:ascii="Arial" w:hAnsi="Arial" w:cs="Arial"/>
          <w:b/>
          <w:bCs/>
        </w:rPr>
        <w:t>RFP</w:t>
      </w:r>
      <w:r w:rsidR="004B1E57" w:rsidRPr="00181745">
        <w:rPr>
          <w:rStyle w:val="InitialStyle"/>
          <w:rFonts w:ascii="Arial" w:hAnsi="Arial" w:cs="Arial"/>
          <w:b/>
          <w:bCs/>
        </w:rPr>
        <w:t xml:space="preserve"># </w:t>
      </w:r>
      <w:r w:rsidR="00181745" w:rsidRPr="00181745">
        <w:rPr>
          <w:rFonts w:ascii="Arial" w:hAnsi="Arial" w:cs="Arial"/>
          <w:b/>
          <w:bCs/>
        </w:rPr>
        <w:t>202509133</w:t>
      </w:r>
    </w:p>
    <w:p w14:paraId="3B2AC10F" w14:textId="2147E901" w:rsidR="14B0A7AD" w:rsidRPr="00181745" w:rsidRDefault="14B0A7AD" w:rsidP="15287C6D">
      <w:pPr>
        <w:pStyle w:val="DefaultText"/>
        <w:widowControl/>
        <w:jc w:val="center"/>
        <w:rPr>
          <w:rFonts w:ascii="Arial" w:eastAsia="Arial" w:hAnsi="Arial" w:cs="Arial"/>
          <w:color w:val="000000" w:themeColor="text1"/>
        </w:rPr>
      </w:pPr>
      <w:r w:rsidRPr="00181745">
        <w:rPr>
          <w:rFonts w:ascii="Arial" w:eastAsia="Arial" w:hAnsi="Arial" w:cs="Arial"/>
          <w:b/>
          <w:bCs/>
          <w:color w:val="000000" w:themeColor="text1"/>
        </w:rPr>
        <w:t>Understanding the Landscape and Cost-Effective Strategies for Meeting Maine’s Electric Transmission Infrastructure Needs</w:t>
      </w:r>
    </w:p>
    <w:p w14:paraId="59C2BBB4" w14:textId="794794D7" w:rsidR="15287C6D" w:rsidRDefault="15287C6D" w:rsidP="15287C6D">
      <w:pPr>
        <w:widowControl/>
        <w:jc w:val="center"/>
        <w:rPr>
          <w:rFonts w:ascii="Arial" w:eastAsia="Arial" w:hAnsi="Arial" w:cs="Arial"/>
          <w:color w:val="000000" w:themeColor="text1"/>
          <w:sz w:val="24"/>
          <w:szCs w:val="24"/>
        </w:rPr>
      </w:pPr>
    </w:p>
    <w:p w14:paraId="56363B8C" w14:textId="26ABB302" w:rsidR="14B0A7AD" w:rsidRDefault="683EF29B" w:rsidP="15287C6D">
      <w:pPr>
        <w:widowControl/>
        <w:rPr>
          <w:rFonts w:ascii="Arial" w:eastAsia="Arial" w:hAnsi="Arial" w:cs="Arial"/>
          <w:color w:val="000000" w:themeColor="text1"/>
          <w:sz w:val="24"/>
          <w:szCs w:val="24"/>
        </w:rPr>
      </w:pPr>
      <w:r w:rsidRPr="6A9A50AA">
        <w:rPr>
          <w:rStyle w:val="InitialStyle"/>
          <w:rFonts w:ascii="Arial" w:eastAsia="Arial" w:hAnsi="Arial" w:cs="Arial"/>
          <w:color w:val="000000" w:themeColor="text1"/>
          <w:sz w:val="24"/>
          <w:szCs w:val="24"/>
        </w:rPr>
        <w:t xml:space="preserve">The Maine </w:t>
      </w:r>
      <w:r w:rsidR="182829DB" w:rsidRPr="6A9A50AA">
        <w:rPr>
          <w:rStyle w:val="InitialStyle"/>
          <w:rFonts w:ascii="Arial" w:eastAsia="Arial" w:hAnsi="Arial" w:cs="Arial"/>
          <w:color w:val="000000" w:themeColor="text1"/>
          <w:sz w:val="24"/>
          <w:szCs w:val="24"/>
        </w:rPr>
        <w:t>Department of Energy Resources</w:t>
      </w:r>
      <w:r w:rsidRPr="6A9A50AA">
        <w:rPr>
          <w:rStyle w:val="InitialStyle"/>
          <w:rFonts w:ascii="Arial" w:eastAsia="Arial" w:hAnsi="Arial" w:cs="Arial"/>
          <w:color w:val="000000" w:themeColor="text1"/>
          <w:sz w:val="24"/>
          <w:szCs w:val="24"/>
        </w:rPr>
        <w:t xml:space="preserve"> seeks proposals for consulting services to study matters related to the State’s electric transmission infrastructure needs.</w:t>
      </w:r>
      <w:r>
        <w:br/>
      </w:r>
    </w:p>
    <w:p w14:paraId="54709D2E" w14:textId="56B93EFA" w:rsidR="14B0A7AD" w:rsidRDefault="14B0A7AD" w:rsidP="15287C6D">
      <w:pPr>
        <w:widowControl/>
        <w:rPr>
          <w:rFonts w:ascii="Arial" w:eastAsia="Arial" w:hAnsi="Arial" w:cs="Arial"/>
          <w:color w:val="0070C0"/>
          <w:sz w:val="24"/>
          <w:szCs w:val="24"/>
        </w:rPr>
      </w:pPr>
      <w:r w:rsidRPr="15287C6D">
        <w:rPr>
          <w:rStyle w:val="InitialStyle"/>
          <w:rFonts w:ascii="Arial" w:eastAsia="Arial" w:hAnsi="Arial" w:cs="Arial"/>
          <w:color w:val="000000" w:themeColor="text1"/>
          <w:sz w:val="24"/>
          <w:szCs w:val="24"/>
        </w:rPr>
        <w:t xml:space="preserve">A copy of the RFP, as well as the Question &amp; Answer Summary and all amendments related to the RFP, can be obtained at: </w:t>
      </w:r>
      <w:hyperlink r:id="rId14">
        <w:r w:rsidRPr="15287C6D">
          <w:rPr>
            <w:rStyle w:val="Hyperlink"/>
            <w:rFonts w:ascii="Arial" w:eastAsia="Arial" w:hAnsi="Arial" w:cs="Arial"/>
            <w:sz w:val="24"/>
            <w:szCs w:val="24"/>
          </w:rPr>
          <w:t>https://www.maine.gov/dafs/bbm/procurementservices/vendors/rfps</w:t>
        </w:r>
      </w:hyperlink>
    </w:p>
    <w:p w14:paraId="0B39350C" w14:textId="16E06C99" w:rsidR="15287C6D" w:rsidRDefault="15287C6D" w:rsidP="15287C6D">
      <w:pPr>
        <w:widowControl/>
        <w:rPr>
          <w:rFonts w:ascii="Arial" w:eastAsia="Arial" w:hAnsi="Arial" w:cs="Arial"/>
          <w:color w:val="FF0000"/>
          <w:sz w:val="24"/>
          <w:szCs w:val="24"/>
        </w:rPr>
      </w:pPr>
    </w:p>
    <w:p w14:paraId="0C07EC2D" w14:textId="411FD29A" w:rsidR="14B0A7AD" w:rsidRDefault="14B0A7AD" w:rsidP="15287C6D">
      <w:pPr>
        <w:widowControl/>
        <w:rPr>
          <w:rFonts w:ascii="Arial" w:eastAsia="Arial" w:hAnsi="Arial" w:cs="Arial"/>
          <w:color w:val="000000" w:themeColor="text1"/>
          <w:sz w:val="24"/>
          <w:szCs w:val="24"/>
        </w:rPr>
      </w:pPr>
      <w:r w:rsidRPr="6EE63F2C">
        <w:rPr>
          <w:rStyle w:val="InitialStyle"/>
          <w:rFonts w:ascii="Arial" w:eastAsia="Arial" w:hAnsi="Arial" w:cs="Arial"/>
          <w:color w:val="000000" w:themeColor="text1"/>
          <w:sz w:val="24"/>
          <w:szCs w:val="24"/>
        </w:rPr>
        <w:t xml:space="preserve">Proposals must be submitted to the State of Maine Division of Procurement Services, via e-mail, at: </w:t>
      </w:r>
      <w:hyperlink r:id="rId15">
        <w:r w:rsidRPr="6EE63F2C">
          <w:rPr>
            <w:rStyle w:val="Hyperlink"/>
            <w:rFonts w:ascii="Arial" w:eastAsia="Arial" w:hAnsi="Arial" w:cs="Arial"/>
            <w:sz w:val="24"/>
            <w:szCs w:val="24"/>
          </w:rPr>
          <w:t>Proposals@maine.gov</w:t>
        </w:r>
      </w:hyperlink>
      <w:r w:rsidRPr="6EE63F2C">
        <w:rPr>
          <w:rFonts w:ascii="Arial" w:eastAsia="Arial" w:hAnsi="Arial" w:cs="Arial"/>
          <w:color w:val="000000" w:themeColor="text1"/>
          <w:sz w:val="24"/>
          <w:szCs w:val="24"/>
        </w:rPr>
        <w:t>.  Proposal submissions must be received no later than 11:59 p.m., local time, on</w:t>
      </w:r>
      <w:r w:rsidR="3533E6E4" w:rsidRPr="6EE63F2C">
        <w:rPr>
          <w:rFonts w:ascii="Arial" w:eastAsia="Arial" w:hAnsi="Arial" w:cs="Arial"/>
          <w:color w:val="000000" w:themeColor="text1"/>
          <w:sz w:val="24"/>
          <w:szCs w:val="24"/>
        </w:rPr>
        <w:t xml:space="preserve"> October 27,</w:t>
      </w:r>
      <w:r w:rsidRPr="6EE63F2C">
        <w:rPr>
          <w:rStyle w:val="InitialStyle"/>
          <w:rFonts w:ascii="Arial" w:eastAsia="Arial" w:hAnsi="Arial" w:cs="Arial"/>
          <w:sz w:val="24"/>
          <w:szCs w:val="24"/>
        </w:rPr>
        <w:t xml:space="preserve"> 2025.</w:t>
      </w:r>
      <w:r w:rsidRPr="6EE63F2C">
        <w:rPr>
          <w:rStyle w:val="InitialStyle"/>
          <w:rFonts w:ascii="Arial" w:eastAsia="Arial" w:hAnsi="Arial" w:cs="Arial"/>
          <w:color w:val="000000" w:themeColor="text1"/>
          <w:sz w:val="24"/>
          <w:szCs w:val="24"/>
        </w:rPr>
        <w:t xml:space="preserve">  Proposals will be opened the following business day. Proposals not submitted to the Division of Procurement Services’ </w:t>
      </w:r>
      <w:proofErr w:type="gramStart"/>
      <w:r w:rsidRPr="6EE63F2C">
        <w:rPr>
          <w:rStyle w:val="InitialStyle"/>
          <w:rFonts w:ascii="Arial" w:eastAsia="Arial" w:hAnsi="Arial" w:cs="Arial"/>
          <w:color w:val="000000" w:themeColor="text1"/>
          <w:sz w:val="24"/>
          <w:szCs w:val="24"/>
        </w:rPr>
        <w:t>aforementioned e-mail</w:t>
      </w:r>
      <w:proofErr w:type="gramEnd"/>
      <w:r w:rsidRPr="6EE63F2C">
        <w:rPr>
          <w:rStyle w:val="InitialStyle"/>
          <w:rFonts w:ascii="Arial" w:eastAsia="Arial" w:hAnsi="Arial" w:cs="Arial"/>
          <w:color w:val="000000" w:themeColor="text1"/>
          <w:sz w:val="24"/>
          <w:szCs w:val="24"/>
        </w:rPr>
        <w:t xml:space="preserve"> address by the </w:t>
      </w:r>
      <w:proofErr w:type="gramStart"/>
      <w:r w:rsidRPr="6EE63F2C">
        <w:rPr>
          <w:rStyle w:val="InitialStyle"/>
          <w:rFonts w:ascii="Arial" w:eastAsia="Arial" w:hAnsi="Arial" w:cs="Arial"/>
          <w:color w:val="000000" w:themeColor="text1"/>
          <w:sz w:val="24"/>
          <w:szCs w:val="24"/>
        </w:rPr>
        <w:t>aforementioned deadline</w:t>
      </w:r>
      <w:proofErr w:type="gramEnd"/>
      <w:r w:rsidRPr="6EE63F2C">
        <w:rPr>
          <w:rStyle w:val="InitialStyle"/>
          <w:rFonts w:ascii="Arial" w:eastAsia="Arial" w:hAnsi="Arial" w:cs="Arial"/>
          <w:color w:val="000000" w:themeColor="text1"/>
          <w:sz w:val="24"/>
          <w:szCs w:val="24"/>
        </w:rPr>
        <w:t xml:space="preserve"> will not be considered for contract award.</w:t>
      </w:r>
    </w:p>
    <w:p w14:paraId="0F431A8A" w14:textId="087C6323" w:rsidR="15287C6D" w:rsidRDefault="15287C6D" w:rsidP="15287C6D">
      <w:pPr>
        <w:pStyle w:val="DefaultText"/>
        <w:widowControl/>
        <w:rPr>
          <w:rStyle w:val="InitialStyle"/>
          <w:rFonts w:ascii="Arial" w:hAnsi="Arial" w:cs="Arial"/>
        </w:rPr>
      </w:pP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15287C6D">
        <w:trPr>
          <w:trHeight w:val="449"/>
        </w:trPr>
        <w:tc>
          <w:tcPr>
            <w:tcW w:w="2497" w:type="dxa"/>
            <w:shd w:val="clear" w:color="auto" w:fill="BDD6EE" w:themeFill="accent5" w:themeFillTint="66"/>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themeFill="accent5" w:themeFillTint="66"/>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A4F52" w:rsidRPr="00C97934" w14:paraId="0075BE71" w14:textId="77777777" w:rsidTr="15287C6D">
        <w:trPr>
          <w:trHeight w:val="300"/>
        </w:trPr>
        <w:tc>
          <w:tcPr>
            <w:tcW w:w="2497" w:type="dxa"/>
            <w:vAlign w:val="center"/>
          </w:tcPr>
          <w:p w14:paraId="447B6F3C" w14:textId="06537B8F" w:rsidR="15287C6D" w:rsidRDefault="15287C6D" w:rsidP="15287C6D">
            <w:pPr>
              <w:widowControl/>
              <w:rPr>
                <w:rFonts w:ascii="Arial" w:eastAsia="Arial" w:hAnsi="Arial" w:cs="Arial"/>
                <w:color w:val="000000" w:themeColor="text1"/>
                <w:sz w:val="24"/>
                <w:szCs w:val="24"/>
              </w:rPr>
            </w:pPr>
            <w:r w:rsidRPr="15287C6D">
              <w:rPr>
                <w:rStyle w:val="InitialStyle"/>
                <w:rFonts w:ascii="Arial" w:eastAsia="Arial" w:hAnsi="Arial" w:cs="Arial"/>
                <w:b/>
                <w:bCs/>
                <w:color w:val="000000" w:themeColor="text1"/>
                <w:sz w:val="24"/>
                <w:szCs w:val="24"/>
              </w:rPr>
              <w:t>AC</w:t>
            </w:r>
          </w:p>
        </w:tc>
        <w:tc>
          <w:tcPr>
            <w:tcW w:w="7645" w:type="dxa"/>
            <w:vAlign w:val="center"/>
          </w:tcPr>
          <w:p w14:paraId="374A7307" w14:textId="1F20726B" w:rsidR="15287C6D" w:rsidRDefault="15287C6D" w:rsidP="15287C6D">
            <w:pPr>
              <w:widowControl/>
              <w:rPr>
                <w:rFonts w:ascii="Arial" w:eastAsia="Arial" w:hAnsi="Arial" w:cs="Arial"/>
                <w:color w:val="000000" w:themeColor="text1"/>
                <w:sz w:val="24"/>
                <w:szCs w:val="24"/>
              </w:rPr>
            </w:pPr>
            <w:r w:rsidRPr="15287C6D">
              <w:rPr>
                <w:rStyle w:val="InitialStyle"/>
                <w:rFonts w:ascii="Arial" w:eastAsia="Arial" w:hAnsi="Arial" w:cs="Arial"/>
                <w:color w:val="000000" w:themeColor="text1"/>
                <w:sz w:val="24"/>
                <w:szCs w:val="24"/>
              </w:rPr>
              <w:t>Alternating Current</w:t>
            </w:r>
          </w:p>
        </w:tc>
      </w:tr>
      <w:tr w:rsidR="00BA4F52" w:rsidRPr="00C97934" w14:paraId="516CEFA0" w14:textId="77777777" w:rsidTr="15287C6D">
        <w:trPr>
          <w:trHeight w:val="300"/>
        </w:trPr>
        <w:tc>
          <w:tcPr>
            <w:tcW w:w="2497" w:type="dxa"/>
            <w:vAlign w:val="center"/>
          </w:tcPr>
          <w:p w14:paraId="4C5F7985" w14:textId="3D5EFC8D" w:rsidR="15287C6D" w:rsidRDefault="15287C6D" w:rsidP="15287C6D">
            <w:pPr>
              <w:widowControl/>
              <w:rPr>
                <w:rFonts w:ascii="Arial" w:eastAsia="Arial" w:hAnsi="Arial" w:cs="Arial"/>
                <w:color w:val="000000" w:themeColor="text1"/>
                <w:sz w:val="24"/>
                <w:szCs w:val="24"/>
              </w:rPr>
            </w:pPr>
            <w:r w:rsidRPr="15287C6D">
              <w:rPr>
                <w:rStyle w:val="InitialStyle"/>
                <w:rFonts w:ascii="Arial" w:eastAsia="Arial" w:hAnsi="Arial" w:cs="Arial"/>
                <w:b/>
                <w:bCs/>
                <w:color w:val="000000" w:themeColor="text1"/>
                <w:sz w:val="24"/>
                <w:szCs w:val="24"/>
              </w:rPr>
              <w:t>Department</w:t>
            </w:r>
          </w:p>
        </w:tc>
        <w:tc>
          <w:tcPr>
            <w:tcW w:w="7645" w:type="dxa"/>
            <w:vAlign w:val="center"/>
          </w:tcPr>
          <w:p w14:paraId="71C8ED67" w14:textId="432DA8DA" w:rsidR="0C67885A" w:rsidRDefault="0C67885A" w:rsidP="15287C6D">
            <w:pPr>
              <w:widowControl/>
              <w:spacing w:line="259" w:lineRule="auto"/>
            </w:pPr>
            <w:r w:rsidRPr="15287C6D">
              <w:rPr>
                <w:rStyle w:val="InitialStyle"/>
                <w:rFonts w:ascii="Arial" w:eastAsia="Arial" w:hAnsi="Arial" w:cs="Arial"/>
                <w:color w:val="000000" w:themeColor="text1"/>
                <w:sz w:val="24"/>
                <w:szCs w:val="24"/>
              </w:rPr>
              <w:t>Maine Department of Energy Resources</w:t>
            </w:r>
          </w:p>
        </w:tc>
      </w:tr>
      <w:tr w:rsidR="00BA4F52" w:rsidRPr="00C97934" w14:paraId="2140ECDE" w14:textId="77777777" w:rsidTr="15287C6D">
        <w:trPr>
          <w:trHeight w:val="300"/>
        </w:trPr>
        <w:tc>
          <w:tcPr>
            <w:tcW w:w="2497" w:type="dxa"/>
            <w:vAlign w:val="center"/>
          </w:tcPr>
          <w:p w14:paraId="4721A184" w14:textId="190A84BC" w:rsidR="15287C6D" w:rsidRDefault="15287C6D" w:rsidP="15287C6D">
            <w:pPr>
              <w:widowControl/>
              <w:rPr>
                <w:rFonts w:ascii="Arial" w:eastAsia="Arial" w:hAnsi="Arial" w:cs="Arial"/>
                <w:color w:val="000000" w:themeColor="text1"/>
                <w:sz w:val="24"/>
                <w:szCs w:val="24"/>
              </w:rPr>
            </w:pPr>
            <w:r w:rsidRPr="15287C6D">
              <w:rPr>
                <w:rStyle w:val="InitialStyle"/>
                <w:rFonts w:ascii="Arial" w:eastAsia="Arial" w:hAnsi="Arial" w:cs="Arial"/>
                <w:b/>
                <w:bCs/>
                <w:color w:val="000000" w:themeColor="text1"/>
                <w:sz w:val="24"/>
                <w:szCs w:val="24"/>
              </w:rPr>
              <w:t>DOE</w:t>
            </w:r>
          </w:p>
        </w:tc>
        <w:tc>
          <w:tcPr>
            <w:tcW w:w="7645" w:type="dxa"/>
            <w:vAlign w:val="center"/>
          </w:tcPr>
          <w:p w14:paraId="02CCB40D" w14:textId="0E596AB2" w:rsidR="15287C6D" w:rsidRDefault="15287C6D" w:rsidP="15287C6D">
            <w:pPr>
              <w:widowControl/>
              <w:rPr>
                <w:rFonts w:ascii="Arial" w:eastAsia="Arial" w:hAnsi="Arial" w:cs="Arial"/>
                <w:color w:val="000000" w:themeColor="text1"/>
                <w:sz w:val="24"/>
                <w:szCs w:val="24"/>
              </w:rPr>
            </w:pPr>
            <w:r w:rsidRPr="15287C6D">
              <w:rPr>
                <w:rStyle w:val="InitialStyle"/>
                <w:rFonts w:ascii="Arial" w:eastAsia="Arial" w:hAnsi="Arial" w:cs="Arial"/>
                <w:color w:val="000000" w:themeColor="text1"/>
                <w:sz w:val="24"/>
                <w:szCs w:val="24"/>
              </w:rPr>
              <w:t>U.S. Department of Energy</w:t>
            </w:r>
          </w:p>
        </w:tc>
      </w:tr>
      <w:tr w:rsidR="00BA4F52" w:rsidRPr="00C97934" w14:paraId="6AB5F71F" w14:textId="77777777" w:rsidTr="15287C6D">
        <w:trPr>
          <w:trHeight w:val="300"/>
        </w:trPr>
        <w:tc>
          <w:tcPr>
            <w:tcW w:w="2497" w:type="dxa"/>
            <w:vAlign w:val="center"/>
          </w:tcPr>
          <w:p w14:paraId="1F8053CB" w14:textId="602418FD" w:rsidR="71E9B511" w:rsidRDefault="71E9B511" w:rsidP="15287C6D">
            <w:pPr>
              <w:widowControl/>
              <w:spacing w:line="259" w:lineRule="auto"/>
            </w:pPr>
            <w:r w:rsidRPr="15287C6D">
              <w:rPr>
                <w:rStyle w:val="InitialStyle"/>
                <w:rFonts w:ascii="Arial" w:eastAsia="Arial" w:hAnsi="Arial" w:cs="Arial"/>
                <w:b/>
                <w:bCs/>
                <w:color w:val="000000" w:themeColor="text1"/>
                <w:sz w:val="24"/>
                <w:szCs w:val="24"/>
              </w:rPr>
              <w:t>DOER</w:t>
            </w:r>
          </w:p>
        </w:tc>
        <w:tc>
          <w:tcPr>
            <w:tcW w:w="7645" w:type="dxa"/>
            <w:vAlign w:val="center"/>
          </w:tcPr>
          <w:p w14:paraId="17C6E3BE" w14:textId="65616A13" w:rsidR="71E9B511" w:rsidRDefault="71E9B511" w:rsidP="15287C6D">
            <w:pPr>
              <w:widowControl/>
              <w:spacing w:line="259" w:lineRule="auto"/>
            </w:pPr>
            <w:r w:rsidRPr="15287C6D">
              <w:rPr>
                <w:rStyle w:val="InitialStyle"/>
                <w:rFonts w:ascii="Arial" w:eastAsia="Arial" w:hAnsi="Arial" w:cs="Arial"/>
                <w:color w:val="000000" w:themeColor="text1"/>
                <w:sz w:val="24"/>
                <w:szCs w:val="24"/>
              </w:rPr>
              <w:t>Department of Energy Resources</w:t>
            </w:r>
          </w:p>
        </w:tc>
      </w:tr>
      <w:tr w:rsidR="00BA4F52" w:rsidRPr="00C97934" w14:paraId="5D813597" w14:textId="77777777" w:rsidTr="15287C6D">
        <w:trPr>
          <w:trHeight w:val="300"/>
        </w:trPr>
        <w:tc>
          <w:tcPr>
            <w:tcW w:w="2497" w:type="dxa"/>
            <w:vAlign w:val="center"/>
          </w:tcPr>
          <w:p w14:paraId="227225A9" w14:textId="3F9F93FF" w:rsidR="15287C6D" w:rsidRDefault="15287C6D" w:rsidP="15287C6D">
            <w:pPr>
              <w:widowControl/>
              <w:rPr>
                <w:rFonts w:ascii="Arial" w:eastAsia="Arial" w:hAnsi="Arial" w:cs="Arial"/>
                <w:color w:val="000000" w:themeColor="text1"/>
                <w:sz w:val="24"/>
                <w:szCs w:val="24"/>
              </w:rPr>
            </w:pPr>
            <w:r w:rsidRPr="15287C6D">
              <w:rPr>
                <w:rStyle w:val="InitialStyle"/>
                <w:rFonts w:ascii="Arial" w:eastAsia="Arial" w:hAnsi="Arial" w:cs="Arial"/>
                <w:b/>
                <w:bCs/>
                <w:color w:val="000000" w:themeColor="text1"/>
                <w:sz w:val="24"/>
                <w:szCs w:val="24"/>
              </w:rPr>
              <w:t>GW</w:t>
            </w:r>
          </w:p>
        </w:tc>
        <w:tc>
          <w:tcPr>
            <w:tcW w:w="7645" w:type="dxa"/>
            <w:vAlign w:val="center"/>
          </w:tcPr>
          <w:p w14:paraId="60E86065" w14:textId="0B6EF5CF" w:rsidR="15287C6D" w:rsidRDefault="15287C6D" w:rsidP="15287C6D">
            <w:pPr>
              <w:widowControl/>
              <w:rPr>
                <w:rFonts w:ascii="Arial" w:eastAsia="Arial" w:hAnsi="Arial" w:cs="Arial"/>
                <w:color w:val="000000" w:themeColor="text1"/>
                <w:sz w:val="24"/>
                <w:szCs w:val="24"/>
              </w:rPr>
            </w:pPr>
            <w:r w:rsidRPr="15287C6D">
              <w:rPr>
                <w:rStyle w:val="InitialStyle"/>
                <w:rFonts w:ascii="Arial" w:eastAsia="Arial" w:hAnsi="Arial" w:cs="Arial"/>
                <w:color w:val="000000" w:themeColor="text1"/>
                <w:sz w:val="24"/>
                <w:szCs w:val="24"/>
              </w:rPr>
              <w:t>Gigawatts</w:t>
            </w:r>
          </w:p>
        </w:tc>
      </w:tr>
      <w:tr w:rsidR="00BA4F52" w:rsidRPr="00C97934" w14:paraId="3367F3E2" w14:textId="77777777" w:rsidTr="15287C6D">
        <w:trPr>
          <w:trHeight w:val="300"/>
        </w:trPr>
        <w:tc>
          <w:tcPr>
            <w:tcW w:w="2497" w:type="dxa"/>
            <w:vAlign w:val="center"/>
          </w:tcPr>
          <w:p w14:paraId="7CA02BDA" w14:textId="7E4072A0" w:rsidR="15287C6D" w:rsidRDefault="15287C6D" w:rsidP="15287C6D">
            <w:pPr>
              <w:widowControl/>
              <w:rPr>
                <w:rFonts w:ascii="Arial" w:eastAsia="Arial" w:hAnsi="Arial" w:cs="Arial"/>
                <w:color w:val="000000" w:themeColor="text1"/>
                <w:sz w:val="24"/>
                <w:szCs w:val="24"/>
              </w:rPr>
            </w:pPr>
            <w:r w:rsidRPr="15287C6D">
              <w:rPr>
                <w:rStyle w:val="InitialStyle"/>
                <w:rFonts w:ascii="Arial" w:eastAsia="Arial" w:hAnsi="Arial" w:cs="Arial"/>
                <w:b/>
                <w:bCs/>
                <w:color w:val="000000" w:themeColor="text1"/>
                <w:sz w:val="24"/>
                <w:szCs w:val="24"/>
              </w:rPr>
              <w:t>HVAC</w:t>
            </w:r>
          </w:p>
        </w:tc>
        <w:tc>
          <w:tcPr>
            <w:tcW w:w="7645" w:type="dxa"/>
            <w:vAlign w:val="center"/>
          </w:tcPr>
          <w:p w14:paraId="508AA626" w14:textId="71E9795F" w:rsidR="15287C6D" w:rsidRDefault="15287C6D" w:rsidP="15287C6D">
            <w:pPr>
              <w:widowControl/>
              <w:rPr>
                <w:rFonts w:ascii="Arial" w:eastAsia="Arial" w:hAnsi="Arial" w:cs="Arial"/>
                <w:color w:val="000000" w:themeColor="text1"/>
                <w:sz w:val="24"/>
                <w:szCs w:val="24"/>
              </w:rPr>
            </w:pPr>
            <w:r w:rsidRPr="15287C6D">
              <w:rPr>
                <w:rStyle w:val="InitialStyle"/>
                <w:rFonts w:ascii="Arial" w:eastAsia="Arial" w:hAnsi="Arial" w:cs="Arial"/>
                <w:color w:val="000000" w:themeColor="text1"/>
                <w:sz w:val="24"/>
                <w:szCs w:val="24"/>
              </w:rPr>
              <w:t>High Voltage Alternating Current</w:t>
            </w:r>
          </w:p>
        </w:tc>
      </w:tr>
      <w:tr w:rsidR="15287C6D" w14:paraId="7ECA8F01" w14:textId="77777777" w:rsidTr="15287C6D">
        <w:trPr>
          <w:trHeight w:val="300"/>
        </w:trPr>
        <w:tc>
          <w:tcPr>
            <w:tcW w:w="2497" w:type="dxa"/>
            <w:vAlign w:val="center"/>
          </w:tcPr>
          <w:p w14:paraId="4C84CD19" w14:textId="512489A3" w:rsidR="15287C6D" w:rsidRDefault="15287C6D" w:rsidP="15287C6D">
            <w:pPr>
              <w:widowControl/>
              <w:rPr>
                <w:rFonts w:ascii="Arial" w:eastAsia="Arial" w:hAnsi="Arial" w:cs="Arial"/>
                <w:color w:val="000000" w:themeColor="text1"/>
                <w:sz w:val="24"/>
                <w:szCs w:val="24"/>
              </w:rPr>
            </w:pPr>
            <w:r w:rsidRPr="15287C6D">
              <w:rPr>
                <w:rStyle w:val="InitialStyle"/>
                <w:rFonts w:ascii="Arial" w:eastAsia="Arial" w:hAnsi="Arial" w:cs="Arial"/>
                <w:b/>
                <w:bCs/>
                <w:color w:val="000000" w:themeColor="text1"/>
                <w:sz w:val="24"/>
                <w:szCs w:val="24"/>
              </w:rPr>
              <w:t>HVDC</w:t>
            </w:r>
          </w:p>
        </w:tc>
        <w:tc>
          <w:tcPr>
            <w:tcW w:w="7645" w:type="dxa"/>
            <w:vAlign w:val="center"/>
          </w:tcPr>
          <w:p w14:paraId="003550E5" w14:textId="5453C490" w:rsidR="15287C6D" w:rsidRDefault="15287C6D" w:rsidP="15287C6D">
            <w:pPr>
              <w:widowControl/>
              <w:rPr>
                <w:rFonts w:ascii="Arial" w:eastAsia="Arial" w:hAnsi="Arial" w:cs="Arial"/>
                <w:color w:val="000000" w:themeColor="text1"/>
                <w:sz w:val="24"/>
                <w:szCs w:val="24"/>
              </w:rPr>
            </w:pPr>
            <w:r w:rsidRPr="15287C6D">
              <w:rPr>
                <w:rStyle w:val="InitialStyle"/>
                <w:rFonts w:ascii="Arial" w:eastAsia="Arial" w:hAnsi="Arial" w:cs="Arial"/>
                <w:color w:val="000000" w:themeColor="text1"/>
                <w:sz w:val="24"/>
                <w:szCs w:val="24"/>
              </w:rPr>
              <w:t>High Voltage Direct Current</w:t>
            </w:r>
          </w:p>
        </w:tc>
      </w:tr>
      <w:tr w:rsidR="15287C6D" w14:paraId="7E479823" w14:textId="77777777" w:rsidTr="15287C6D">
        <w:trPr>
          <w:trHeight w:val="300"/>
        </w:trPr>
        <w:tc>
          <w:tcPr>
            <w:tcW w:w="2497" w:type="dxa"/>
            <w:vAlign w:val="center"/>
          </w:tcPr>
          <w:p w14:paraId="37358BC5" w14:textId="65299836" w:rsidR="15287C6D" w:rsidRDefault="15287C6D" w:rsidP="15287C6D">
            <w:pPr>
              <w:widowControl/>
              <w:rPr>
                <w:rFonts w:ascii="Arial" w:eastAsia="Arial" w:hAnsi="Arial" w:cs="Arial"/>
                <w:color w:val="000000" w:themeColor="text1"/>
                <w:sz w:val="24"/>
                <w:szCs w:val="24"/>
              </w:rPr>
            </w:pPr>
            <w:r w:rsidRPr="15287C6D">
              <w:rPr>
                <w:rStyle w:val="InitialStyle"/>
                <w:rFonts w:ascii="Arial" w:eastAsia="Arial" w:hAnsi="Arial" w:cs="Arial"/>
                <w:b/>
                <w:bCs/>
                <w:color w:val="000000" w:themeColor="text1"/>
                <w:sz w:val="24"/>
                <w:szCs w:val="24"/>
              </w:rPr>
              <w:t>ISO-NE</w:t>
            </w:r>
          </w:p>
        </w:tc>
        <w:tc>
          <w:tcPr>
            <w:tcW w:w="7645" w:type="dxa"/>
            <w:vAlign w:val="center"/>
          </w:tcPr>
          <w:p w14:paraId="2BA7B2EC" w14:textId="09ECC25E" w:rsidR="15287C6D" w:rsidRDefault="15287C6D" w:rsidP="15287C6D">
            <w:pPr>
              <w:widowControl/>
              <w:rPr>
                <w:rFonts w:ascii="Arial" w:eastAsia="Arial" w:hAnsi="Arial" w:cs="Arial"/>
                <w:color w:val="000000" w:themeColor="text1"/>
                <w:sz w:val="24"/>
                <w:szCs w:val="24"/>
              </w:rPr>
            </w:pPr>
            <w:r w:rsidRPr="15287C6D">
              <w:rPr>
                <w:rStyle w:val="InitialStyle"/>
                <w:rFonts w:ascii="Arial" w:eastAsia="Arial" w:hAnsi="Arial" w:cs="Arial"/>
                <w:color w:val="000000" w:themeColor="text1"/>
                <w:sz w:val="24"/>
                <w:szCs w:val="24"/>
              </w:rPr>
              <w:t>ISO-New England</w:t>
            </w:r>
          </w:p>
        </w:tc>
      </w:tr>
      <w:tr w:rsidR="15287C6D" w14:paraId="53AD6870" w14:textId="77777777" w:rsidTr="15287C6D">
        <w:trPr>
          <w:trHeight w:val="300"/>
        </w:trPr>
        <w:tc>
          <w:tcPr>
            <w:tcW w:w="2497" w:type="dxa"/>
            <w:vAlign w:val="center"/>
          </w:tcPr>
          <w:p w14:paraId="37CF763A" w14:textId="2BC7B987" w:rsidR="15287C6D" w:rsidRDefault="15287C6D" w:rsidP="15287C6D">
            <w:pPr>
              <w:widowControl/>
              <w:rPr>
                <w:rFonts w:ascii="Arial" w:eastAsia="Arial" w:hAnsi="Arial" w:cs="Arial"/>
                <w:color w:val="000000" w:themeColor="text1"/>
                <w:sz w:val="24"/>
                <w:szCs w:val="24"/>
              </w:rPr>
            </w:pPr>
            <w:r w:rsidRPr="15287C6D">
              <w:rPr>
                <w:rStyle w:val="InitialStyle"/>
                <w:rFonts w:ascii="Arial" w:eastAsia="Arial" w:hAnsi="Arial" w:cs="Arial"/>
                <w:b/>
                <w:bCs/>
                <w:color w:val="000000" w:themeColor="text1"/>
                <w:sz w:val="24"/>
                <w:szCs w:val="24"/>
              </w:rPr>
              <w:t>kV</w:t>
            </w:r>
          </w:p>
        </w:tc>
        <w:tc>
          <w:tcPr>
            <w:tcW w:w="7645" w:type="dxa"/>
            <w:vAlign w:val="center"/>
          </w:tcPr>
          <w:p w14:paraId="670E54BB" w14:textId="0A60A1D4" w:rsidR="15287C6D" w:rsidRDefault="15287C6D" w:rsidP="15287C6D">
            <w:pPr>
              <w:widowControl/>
              <w:rPr>
                <w:rFonts w:ascii="Arial" w:eastAsia="Arial" w:hAnsi="Arial" w:cs="Arial"/>
                <w:color w:val="000000" w:themeColor="text1"/>
                <w:sz w:val="24"/>
                <w:szCs w:val="24"/>
              </w:rPr>
            </w:pPr>
            <w:r w:rsidRPr="15287C6D">
              <w:rPr>
                <w:rStyle w:val="InitialStyle"/>
                <w:rFonts w:ascii="Arial" w:eastAsia="Arial" w:hAnsi="Arial" w:cs="Arial"/>
                <w:color w:val="000000" w:themeColor="text1"/>
                <w:sz w:val="24"/>
                <w:szCs w:val="24"/>
              </w:rPr>
              <w:t>Kilovolts</w:t>
            </w:r>
          </w:p>
        </w:tc>
      </w:tr>
      <w:tr w:rsidR="15287C6D" w14:paraId="50135A4D" w14:textId="77777777" w:rsidTr="15287C6D">
        <w:trPr>
          <w:trHeight w:val="300"/>
        </w:trPr>
        <w:tc>
          <w:tcPr>
            <w:tcW w:w="2497" w:type="dxa"/>
            <w:vAlign w:val="center"/>
          </w:tcPr>
          <w:p w14:paraId="7437BF5F" w14:textId="530CF9F0" w:rsidR="15287C6D" w:rsidRDefault="15287C6D" w:rsidP="15287C6D">
            <w:pPr>
              <w:widowControl/>
              <w:rPr>
                <w:rFonts w:ascii="Arial" w:eastAsia="Arial" w:hAnsi="Arial" w:cs="Arial"/>
                <w:color w:val="000000" w:themeColor="text1"/>
                <w:sz w:val="24"/>
                <w:szCs w:val="24"/>
              </w:rPr>
            </w:pPr>
            <w:r w:rsidRPr="15287C6D">
              <w:rPr>
                <w:rStyle w:val="InitialStyle"/>
                <w:rFonts w:ascii="Arial" w:eastAsia="Arial" w:hAnsi="Arial" w:cs="Arial"/>
                <w:b/>
                <w:bCs/>
                <w:color w:val="000000" w:themeColor="text1"/>
                <w:sz w:val="24"/>
                <w:szCs w:val="24"/>
              </w:rPr>
              <w:t>MW</w:t>
            </w:r>
          </w:p>
        </w:tc>
        <w:tc>
          <w:tcPr>
            <w:tcW w:w="7645" w:type="dxa"/>
            <w:vAlign w:val="center"/>
          </w:tcPr>
          <w:p w14:paraId="679F642C" w14:textId="0EE19406" w:rsidR="15287C6D" w:rsidRDefault="15287C6D" w:rsidP="15287C6D">
            <w:pPr>
              <w:widowControl/>
              <w:rPr>
                <w:rFonts w:ascii="Arial" w:eastAsia="Arial" w:hAnsi="Arial" w:cs="Arial"/>
                <w:color w:val="000000" w:themeColor="text1"/>
                <w:sz w:val="24"/>
                <w:szCs w:val="24"/>
              </w:rPr>
            </w:pPr>
            <w:r w:rsidRPr="15287C6D">
              <w:rPr>
                <w:rStyle w:val="InitialStyle"/>
                <w:rFonts w:ascii="Arial" w:eastAsia="Arial" w:hAnsi="Arial" w:cs="Arial"/>
                <w:color w:val="000000" w:themeColor="text1"/>
                <w:sz w:val="24"/>
                <w:szCs w:val="24"/>
              </w:rPr>
              <w:t>Megawatt</w:t>
            </w:r>
          </w:p>
        </w:tc>
      </w:tr>
      <w:tr w:rsidR="15287C6D" w14:paraId="555FEAD2" w14:textId="77777777" w:rsidTr="15287C6D">
        <w:trPr>
          <w:trHeight w:val="300"/>
        </w:trPr>
        <w:tc>
          <w:tcPr>
            <w:tcW w:w="2497" w:type="dxa"/>
            <w:vAlign w:val="center"/>
          </w:tcPr>
          <w:p w14:paraId="0B92C013" w14:textId="04C790A5" w:rsidR="15287C6D" w:rsidRDefault="15287C6D" w:rsidP="15287C6D">
            <w:pPr>
              <w:widowControl/>
              <w:rPr>
                <w:rFonts w:ascii="Arial" w:eastAsia="Arial" w:hAnsi="Arial" w:cs="Arial"/>
                <w:color w:val="000000" w:themeColor="text1"/>
                <w:sz w:val="24"/>
                <w:szCs w:val="24"/>
              </w:rPr>
            </w:pPr>
            <w:r w:rsidRPr="15287C6D">
              <w:rPr>
                <w:rStyle w:val="InitialStyle"/>
                <w:rFonts w:ascii="Arial" w:eastAsia="Arial" w:hAnsi="Arial" w:cs="Arial"/>
                <w:b/>
                <w:bCs/>
                <w:color w:val="000000" w:themeColor="text1"/>
                <w:sz w:val="24"/>
                <w:szCs w:val="24"/>
              </w:rPr>
              <w:t>OSW</w:t>
            </w:r>
          </w:p>
        </w:tc>
        <w:tc>
          <w:tcPr>
            <w:tcW w:w="7645" w:type="dxa"/>
            <w:vAlign w:val="center"/>
          </w:tcPr>
          <w:p w14:paraId="5CF5CFDB" w14:textId="549D5AE9" w:rsidR="15287C6D" w:rsidRDefault="15287C6D" w:rsidP="15287C6D">
            <w:pPr>
              <w:widowControl/>
              <w:rPr>
                <w:rFonts w:ascii="Arial" w:eastAsia="Arial" w:hAnsi="Arial" w:cs="Arial"/>
                <w:color w:val="000000" w:themeColor="text1"/>
                <w:sz w:val="24"/>
                <w:szCs w:val="24"/>
              </w:rPr>
            </w:pPr>
            <w:r w:rsidRPr="15287C6D">
              <w:rPr>
                <w:rStyle w:val="InitialStyle"/>
                <w:rFonts w:ascii="Arial" w:eastAsia="Arial" w:hAnsi="Arial" w:cs="Arial"/>
                <w:color w:val="000000" w:themeColor="text1"/>
                <w:sz w:val="24"/>
                <w:szCs w:val="24"/>
              </w:rPr>
              <w:t xml:space="preserve">Offshore wind </w:t>
            </w:r>
          </w:p>
        </w:tc>
      </w:tr>
      <w:tr w:rsidR="15287C6D" w14:paraId="2C59F1A3" w14:textId="77777777" w:rsidTr="15287C6D">
        <w:trPr>
          <w:trHeight w:val="300"/>
        </w:trPr>
        <w:tc>
          <w:tcPr>
            <w:tcW w:w="2497" w:type="dxa"/>
            <w:vAlign w:val="center"/>
          </w:tcPr>
          <w:p w14:paraId="511C5545" w14:textId="5B663AF6" w:rsidR="15287C6D" w:rsidRDefault="15287C6D" w:rsidP="15287C6D">
            <w:pPr>
              <w:widowControl/>
              <w:rPr>
                <w:rFonts w:ascii="Arial" w:eastAsia="Arial" w:hAnsi="Arial" w:cs="Arial"/>
                <w:color w:val="000000" w:themeColor="text1"/>
                <w:sz w:val="24"/>
                <w:szCs w:val="24"/>
              </w:rPr>
            </w:pPr>
            <w:r w:rsidRPr="15287C6D">
              <w:rPr>
                <w:rStyle w:val="InitialStyle"/>
                <w:rFonts w:ascii="Arial" w:eastAsia="Arial" w:hAnsi="Arial" w:cs="Arial"/>
                <w:b/>
                <w:bCs/>
                <w:color w:val="000000" w:themeColor="text1"/>
                <w:sz w:val="24"/>
                <w:szCs w:val="24"/>
              </w:rPr>
              <w:t>POI</w:t>
            </w:r>
          </w:p>
        </w:tc>
        <w:tc>
          <w:tcPr>
            <w:tcW w:w="7645" w:type="dxa"/>
            <w:vAlign w:val="center"/>
          </w:tcPr>
          <w:p w14:paraId="44A1C9F2" w14:textId="17821984" w:rsidR="15287C6D" w:rsidRDefault="15287C6D" w:rsidP="15287C6D">
            <w:pPr>
              <w:widowControl/>
              <w:rPr>
                <w:rFonts w:ascii="Arial" w:eastAsia="Arial" w:hAnsi="Arial" w:cs="Arial"/>
                <w:color w:val="000000" w:themeColor="text1"/>
                <w:sz w:val="24"/>
                <w:szCs w:val="24"/>
              </w:rPr>
            </w:pPr>
            <w:r w:rsidRPr="15287C6D">
              <w:rPr>
                <w:rStyle w:val="InitialStyle"/>
                <w:rFonts w:ascii="Arial" w:eastAsia="Arial" w:hAnsi="Arial" w:cs="Arial"/>
                <w:color w:val="000000" w:themeColor="text1"/>
                <w:sz w:val="24"/>
                <w:szCs w:val="24"/>
              </w:rPr>
              <w:t>Point of Interconnection</w:t>
            </w:r>
          </w:p>
        </w:tc>
      </w:tr>
      <w:tr w:rsidR="15287C6D" w14:paraId="11FC6E38" w14:textId="77777777" w:rsidTr="15287C6D">
        <w:trPr>
          <w:trHeight w:val="300"/>
        </w:trPr>
        <w:tc>
          <w:tcPr>
            <w:tcW w:w="2497" w:type="dxa"/>
            <w:vAlign w:val="center"/>
          </w:tcPr>
          <w:p w14:paraId="59CF9FBB" w14:textId="34A1EDD4" w:rsidR="15287C6D" w:rsidRDefault="15287C6D" w:rsidP="15287C6D">
            <w:pPr>
              <w:widowControl/>
              <w:rPr>
                <w:rFonts w:ascii="Arial" w:eastAsia="Arial" w:hAnsi="Arial" w:cs="Arial"/>
                <w:color w:val="000000" w:themeColor="text1"/>
                <w:sz w:val="24"/>
                <w:szCs w:val="24"/>
              </w:rPr>
            </w:pPr>
            <w:r w:rsidRPr="15287C6D">
              <w:rPr>
                <w:rStyle w:val="InitialStyle"/>
                <w:rFonts w:ascii="Arial" w:eastAsia="Arial" w:hAnsi="Arial" w:cs="Arial"/>
                <w:b/>
                <w:bCs/>
                <w:color w:val="000000" w:themeColor="text1"/>
                <w:sz w:val="24"/>
                <w:szCs w:val="24"/>
              </w:rPr>
              <w:t>PUC</w:t>
            </w:r>
          </w:p>
        </w:tc>
        <w:tc>
          <w:tcPr>
            <w:tcW w:w="7645" w:type="dxa"/>
            <w:vAlign w:val="center"/>
          </w:tcPr>
          <w:p w14:paraId="155D9B69" w14:textId="6B0F2F1A" w:rsidR="15287C6D" w:rsidRDefault="15287C6D" w:rsidP="15287C6D">
            <w:pPr>
              <w:widowControl/>
              <w:rPr>
                <w:rFonts w:ascii="Arial" w:eastAsia="Arial" w:hAnsi="Arial" w:cs="Arial"/>
                <w:color w:val="000000" w:themeColor="text1"/>
                <w:sz w:val="24"/>
                <w:szCs w:val="24"/>
              </w:rPr>
            </w:pPr>
            <w:r w:rsidRPr="15287C6D">
              <w:rPr>
                <w:rStyle w:val="InitialStyle"/>
                <w:rFonts w:ascii="Arial" w:eastAsia="Arial" w:hAnsi="Arial" w:cs="Arial"/>
                <w:color w:val="000000" w:themeColor="text1"/>
                <w:sz w:val="24"/>
                <w:szCs w:val="24"/>
              </w:rPr>
              <w:t xml:space="preserve">Maine Public Utilities Commission </w:t>
            </w:r>
          </w:p>
        </w:tc>
      </w:tr>
      <w:tr w:rsidR="15287C6D" w14:paraId="6C3B81BD" w14:textId="77777777" w:rsidTr="15287C6D">
        <w:trPr>
          <w:trHeight w:val="300"/>
        </w:trPr>
        <w:tc>
          <w:tcPr>
            <w:tcW w:w="2497" w:type="dxa"/>
            <w:vAlign w:val="center"/>
          </w:tcPr>
          <w:p w14:paraId="4E0A38E0" w14:textId="51C684AF" w:rsidR="15287C6D" w:rsidRDefault="15287C6D" w:rsidP="15287C6D">
            <w:pPr>
              <w:widowControl/>
              <w:rPr>
                <w:rFonts w:ascii="Arial" w:eastAsia="Arial" w:hAnsi="Arial" w:cs="Arial"/>
                <w:color w:val="000000" w:themeColor="text1"/>
                <w:sz w:val="24"/>
                <w:szCs w:val="24"/>
              </w:rPr>
            </w:pPr>
            <w:r w:rsidRPr="15287C6D">
              <w:rPr>
                <w:rStyle w:val="InitialStyle"/>
                <w:rFonts w:ascii="Arial" w:eastAsia="Arial" w:hAnsi="Arial" w:cs="Arial"/>
                <w:b/>
                <w:bCs/>
                <w:color w:val="000000" w:themeColor="text1"/>
                <w:sz w:val="24"/>
                <w:szCs w:val="24"/>
              </w:rPr>
              <w:t>R&amp;D</w:t>
            </w:r>
          </w:p>
        </w:tc>
        <w:tc>
          <w:tcPr>
            <w:tcW w:w="7645" w:type="dxa"/>
            <w:vAlign w:val="center"/>
          </w:tcPr>
          <w:p w14:paraId="5FA9E12A" w14:textId="0B2DE407" w:rsidR="15287C6D" w:rsidRDefault="15287C6D" w:rsidP="15287C6D">
            <w:pPr>
              <w:widowControl/>
              <w:rPr>
                <w:rFonts w:ascii="Arial" w:eastAsia="Arial" w:hAnsi="Arial" w:cs="Arial"/>
                <w:color w:val="000000" w:themeColor="text1"/>
                <w:sz w:val="24"/>
                <w:szCs w:val="24"/>
              </w:rPr>
            </w:pPr>
            <w:r w:rsidRPr="15287C6D">
              <w:rPr>
                <w:rStyle w:val="InitialStyle"/>
                <w:rFonts w:ascii="Arial" w:eastAsia="Arial" w:hAnsi="Arial" w:cs="Arial"/>
                <w:color w:val="000000" w:themeColor="text1"/>
                <w:sz w:val="24"/>
                <w:szCs w:val="24"/>
              </w:rPr>
              <w:t>Research and development</w:t>
            </w:r>
          </w:p>
        </w:tc>
      </w:tr>
      <w:tr w:rsidR="15287C6D" w14:paraId="66744CB3" w14:textId="77777777" w:rsidTr="15287C6D">
        <w:trPr>
          <w:trHeight w:val="300"/>
        </w:trPr>
        <w:tc>
          <w:tcPr>
            <w:tcW w:w="2497" w:type="dxa"/>
            <w:vAlign w:val="center"/>
          </w:tcPr>
          <w:p w14:paraId="4595E089" w14:textId="7718BCA7" w:rsidR="15287C6D" w:rsidRDefault="15287C6D" w:rsidP="15287C6D">
            <w:pPr>
              <w:widowControl/>
              <w:rPr>
                <w:rFonts w:ascii="Arial" w:eastAsia="Arial" w:hAnsi="Arial" w:cs="Arial"/>
                <w:color w:val="000000" w:themeColor="text1"/>
                <w:sz w:val="24"/>
                <w:szCs w:val="24"/>
              </w:rPr>
            </w:pPr>
            <w:r w:rsidRPr="15287C6D">
              <w:rPr>
                <w:rStyle w:val="InitialStyle"/>
                <w:rFonts w:ascii="Arial" w:eastAsia="Arial" w:hAnsi="Arial" w:cs="Arial"/>
                <w:b/>
                <w:bCs/>
                <w:color w:val="000000" w:themeColor="text1"/>
                <w:sz w:val="24"/>
                <w:szCs w:val="24"/>
              </w:rPr>
              <w:t>RFP</w:t>
            </w:r>
          </w:p>
        </w:tc>
        <w:tc>
          <w:tcPr>
            <w:tcW w:w="7645" w:type="dxa"/>
            <w:vAlign w:val="center"/>
          </w:tcPr>
          <w:p w14:paraId="53D6A2D2" w14:textId="553BB0EE" w:rsidR="15287C6D" w:rsidRDefault="15287C6D" w:rsidP="15287C6D">
            <w:pPr>
              <w:widowControl/>
              <w:rPr>
                <w:rFonts w:ascii="Arial" w:eastAsia="Arial" w:hAnsi="Arial" w:cs="Arial"/>
                <w:color w:val="000000" w:themeColor="text1"/>
                <w:sz w:val="24"/>
                <w:szCs w:val="24"/>
              </w:rPr>
            </w:pPr>
            <w:r w:rsidRPr="15287C6D">
              <w:rPr>
                <w:rStyle w:val="InitialStyle"/>
                <w:rFonts w:ascii="Arial" w:eastAsia="Arial" w:hAnsi="Arial" w:cs="Arial"/>
                <w:color w:val="000000" w:themeColor="text1"/>
                <w:sz w:val="24"/>
                <w:szCs w:val="24"/>
              </w:rPr>
              <w:t>Request for Proposal</w:t>
            </w:r>
          </w:p>
        </w:tc>
      </w:tr>
      <w:tr w:rsidR="15287C6D" w14:paraId="54A9643B" w14:textId="77777777" w:rsidTr="15287C6D">
        <w:trPr>
          <w:trHeight w:val="300"/>
        </w:trPr>
        <w:tc>
          <w:tcPr>
            <w:tcW w:w="2497" w:type="dxa"/>
            <w:vAlign w:val="center"/>
          </w:tcPr>
          <w:p w14:paraId="0B049D3B" w14:textId="290FD732" w:rsidR="15287C6D" w:rsidRDefault="15287C6D" w:rsidP="15287C6D">
            <w:pPr>
              <w:widowControl/>
              <w:rPr>
                <w:rFonts w:ascii="Arial" w:eastAsia="Arial" w:hAnsi="Arial" w:cs="Arial"/>
                <w:color w:val="000000" w:themeColor="text1"/>
                <w:sz w:val="24"/>
                <w:szCs w:val="24"/>
              </w:rPr>
            </w:pPr>
            <w:r w:rsidRPr="15287C6D">
              <w:rPr>
                <w:rStyle w:val="InitialStyle"/>
                <w:rFonts w:ascii="Arial" w:eastAsia="Arial" w:hAnsi="Arial" w:cs="Arial"/>
                <w:b/>
                <w:bCs/>
                <w:color w:val="000000" w:themeColor="text1"/>
                <w:sz w:val="24"/>
                <w:szCs w:val="24"/>
              </w:rPr>
              <w:t>State</w:t>
            </w:r>
          </w:p>
        </w:tc>
        <w:tc>
          <w:tcPr>
            <w:tcW w:w="7645" w:type="dxa"/>
            <w:vAlign w:val="center"/>
          </w:tcPr>
          <w:p w14:paraId="24792750" w14:textId="6B481D9F" w:rsidR="15287C6D" w:rsidRDefault="15287C6D" w:rsidP="15287C6D">
            <w:pPr>
              <w:widowControl/>
              <w:rPr>
                <w:rFonts w:ascii="Arial" w:eastAsia="Arial" w:hAnsi="Arial" w:cs="Arial"/>
                <w:color w:val="000000" w:themeColor="text1"/>
                <w:sz w:val="24"/>
                <w:szCs w:val="24"/>
              </w:rPr>
            </w:pPr>
            <w:r w:rsidRPr="15287C6D">
              <w:rPr>
                <w:rStyle w:val="InitialStyle"/>
                <w:rFonts w:ascii="Arial" w:eastAsia="Arial" w:hAnsi="Arial" w:cs="Arial"/>
                <w:color w:val="000000" w:themeColor="text1"/>
                <w:sz w:val="24"/>
                <w:szCs w:val="24"/>
              </w:rPr>
              <w:t>State of Maine</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t xml:space="preserve">State of </w:t>
      </w:r>
      <w:r w:rsidR="00E82FB4" w:rsidRPr="00C97934">
        <w:rPr>
          <w:rStyle w:val="InitialStyle"/>
          <w:rFonts w:ascii="Arial" w:hAnsi="Arial" w:cs="Arial"/>
          <w:b/>
          <w:bCs/>
          <w:sz w:val="28"/>
          <w:szCs w:val="28"/>
        </w:rPr>
        <w:t>Maine</w:t>
      </w:r>
    </w:p>
    <w:p w14:paraId="5B88EF2A" w14:textId="018FF99C" w:rsidR="00E82FB4" w:rsidRPr="00C97934" w:rsidRDefault="00E82FB4" w:rsidP="00D82630">
      <w:pPr>
        <w:pStyle w:val="DefaultText"/>
        <w:widowControl/>
        <w:jc w:val="center"/>
        <w:rPr>
          <w:rStyle w:val="InitialStyle"/>
          <w:rFonts w:ascii="Arial" w:hAnsi="Arial" w:cs="Arial"/>
          <w:b/>
          <w:bCs/>
          <w:color w:val="FF0000"/>
          <w:sz w:val="28"/>
          <w:szCs w:val="28"/>
        </w:rPr>
      </w:pPr>
      <w:r w:rsidRPr="15287C6D">
        <w:rPr>
          <w:rStyle w:val="InitialStyle"/>
          <w:rFonts w:ascii="Arial" w:hAnsi="Arial" w:cs="Arial"/>
          <w:b/>
          <w:bCs/>
          <w:sz w:val="28"/>
          <w:szCs w:val="28"/>
        </w:rPr>
        <w:t xml:space="preserve">Department of </w:t>
      </w:r>
      <w:r w:rsidR="70BCC36E" w:rsidRPr="15287C6D">
        <w:rPr>
          <w:rStyle w:val="InitialStyle"/>
          <w:rFonts w:ascii="Arial" w:hAnsi="Arial" w:cs="Arial"/>
          <w:b/>
          <w:bCs/>
          <w:sz w:val="28"/>
          <w:szCs w:val="28"/>
        </w:rPr>
        <w:t>Energy Resources</w:t>
      </w:r>
    </w:p>
    <w:p w14:paraId="14D216B5" w14:textId="1CBFBBA9" w:rsidR="00E82FB4" w:rsidRDefault="00BD5044" w:rsidP="00D82630">
      <w:pPr>
        <w:pStyle w:val="DefaultText"/>
        <w:widowControl/>
        <w:jc w:val="center"/>
        <w:rPr>
          <w:rFonts w:ascii="Arial" w:hAnsi="Arial" w:cs="Arial"/>
          <w:b/>
          <w:bCs/>
          <w:sz w:val="28"/>
          <w:szCs w:val="28"/>
        </w:rPr>
      </w:pPr>
      <w:r w:rsidRPr="001850BB">
        <w:rPr>
          <w:rStyle w:val="InitialStyle"/>
          <w:rFonts w:ascii="Arial" w:hAnsi="Arial" w:cs="Arial"/>
          <w:b/>
          <w:bCs/>
          <w:sz w:val="28"/>
          <w:szCs w:val="28"/>
        </w:rPr>
        <w:t>RFP</w:t>
      </w:r>
      <w:r w:rsidR="00DB2372" w:rsidRPr="001850BB">
        <w:rPr>
          <w:rStyle w:val="InitialStyle"/>
          <w:rFonts w:ascii="Arial" w:hAnsi="Arial" w:cs="Arial"/>
          <w:b/>
          <w:bCs/>
          <w:sz w:val="28"/>
          <w:szCs w:val="28"/>
        </w:rPr>
        <w:t>#</w:t>
      </w:r>
      <w:r w:rsidRPr="001850BB">
        <w:rPr>
          <w:rStyle w:val="InitialStyle"/>
          <w:rFonts w:ascii="Arial" w:hAnsi="Arial" w:cs="Arial"/>
          <w:b/>
          <w:bCs/>
          <w:sz w:val="28"/>
          <w:szCs w:val="28"/>
        </w:rPr>
        <w:t xml:space="preserve"> </w:t>
      </w:r>
      <w:r w:rsidR="001850BB" w:rsidRPr="001850BB">
        <w:rPr>
          <w:rFonts w:ascii="Arial" w:hAnsi="Arial" w:cs="Arial"/>
          <w:b/>
          <w:bCs/>
          <w:sz w:val="28"/>
          <w:szCs w:val="28"/>
        </w:rPr>
        <w:t>202509133</w:t>
      </w:r>
    </w:p>
    <w:p w14:paraId="42B3D2C4" w14:textId="116EB5B3" w:rsidR="15DE7F57" w:rsidRPr="001850BB" w:rsidRDefault="15DE7F57" w:rsidP="15287C6D">
      <w:pPr>
        <w:pStyle w:val="DefaultText"/>
        <w:widowControl/>
        <w:jc w:val="center"/>
        <w:rPr>
          <w:sz w:val="28"/>
          <w:szCs w:val="28"/>
          <w:u w:val="single"/>
        </w:rPr>
      </w:pPr>
      <w:r w:rsidRPr="001850BB">
        <w:rPr>
          <w:rFonts w:ascii="Arial" w:eastAsia="Arial" w:hAnsi="Arial" w:cs="Arial"/>
          <w:b/>
          <w:bCs/>
          <w:color w:val="000000" w:themeColor="text1"/>
          <w:sz w:val="28"/>
          <w:szCs w:val="28"/>
          <w:u w:val="single"/>
        </w:rPr>
        <w:t>Understanding the Landscape and Cost-Effective Strategies for Meeting Maine’s Electric Transmission Infrastructure Needs</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662AEE">
      <w:pPr>
        <w:pStyle w:val="ListParagraph"/>
        <w:numPr>
          <w:ilvl w:val="0"/>
          <w:numId w:val="11"/>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2A1EB54B" w14:textId="38ECB1F8" w:rsidR="6D141C6E" w:rsidRDefault="6D141C6E" w:rsidP="15287C6D">
      <w:pPr>
        <w:rPr>
          <w:rFonts w:ascii="Arial" w:eastAsia="Arial" w:hAnsi="Arial" w:cs="Arial"/>
          <w:color w:val="000000" w:themeColor="text1"/>
          <w:sz w:val="24"/>
          <w:szCs w:val="24"/>
        </w:rPr>
      </w:pPr>
      <w:r w:rsidRPr="15287C6D">
        <w:rPr>
          <w:rStyle w:val="InitialStyle"/>
          <w:rFonts w:ascii="Arial" w:eastAsia="Arial" w:hAnsi="Arial" w:cs="Arial"/>
          <w:color w:val="000000" w:themeColor="text1"/>
          <w:sz w:val="24"/>
          <w:szCs w:val="24"/>
        </w:rPr>
        <w:t xml:space="preserve">The Maine </w:t>
      </w:r>
      <w:r w:rsidR="4EA46909" w:rsidRPr="15287C6D">
        <w:rPr>
          <w:rStyle w:val="InitialStyle"/>
          <w:rFonts w:ascii="Arial" w:eastAsia="Arial" w:hAnsi="Arial" w:cs="Arial"/>
          <w:color w:val="000000" w:themeColor="text1"/>
          <w:sz w:val="24"/>
          <w:szCs w:val="24"/>
        </w:rPr>
        <w:t>Department of Energy Resources (DOER</w:t>
      </w:r>
      <w:r w:rsidRPr="15287C6D">
        <w:rPr>
          <w:rStyle w:val="InitialStyle"/>
          <w:rFonts w:ascii="Arial" w:eastAsia="Arial" w:hAnsi="Arial" w:cs="Arial"/>
          <w:color w:val="000000" w:themeColor="text1"/>
          <w:sz w:val="24"/>
          <w:szCs w:val="24"/>
        </w:rPr>
        <w:t xml:space="preserve">) is seeking proposals for consulting services to assist </w:t>
      </w:r>
      <w:r w:rsidR="72AE7D5E" w:rsidRPr="15287C6D">
        <w:rPr>
          <w:rStyle w:val="InitialStyle"/>
          <w:rFonts w:ascii="Arial" w:eastAsia="Arial" w:hAnsi="Arial" w:cs="Arial"/>
          <w:color w:val="000000" w:themeColor="text1"/>
          <w:sz w:val="24"/>
          <w:szCs w:val="24"/>
        </w:rPr>
        <w:t>DOER</w:t>
      </w:r>
      <w:r w:rsidRPr="15287C6D">
        <w:rPr>
          <w:rStyle w:val="InitialStyle"/>
          <w:rFonts w:ascii="Arial" w:eastAsia="Arial" w:hAnsi="Arial" w:cs="Arial"/>
          <w:color w:val="000000" w:themeColor="text1"/>
          <w:sz w:val="24"/>
          <w:szCs w:val="24"/>
        </w:rPr>
        <w:t xml:space="preserve">, in coordination with stakeholders and other relevant state and regional entities involved in electric transmission infrastructure, with studying matters related to Maine’s electric transmission infrastructure needs, as directed by the Legislature. This effort will include reviewing best practices associated with transmission planning, understanding current and advanced technology components, and a discussion of considerations to achieve cost-effective transmission needs in the state. Important components will include consideration of effectively integrating resources to ensure reliability, to improve market efficiency, and to increase energy affordability and achievement of the state’s energy statutory requirements. </w:t>
      </w:r>
    </w:p>
    <w:p w14:paraId="45548030" w14:textId="74C79EE3" w:rsidR="15287C6D" w:rsidRDefault="15287C6D" w:rsidP="15287C6D">
      <w:pPr>
        <w:rPr>
          <w:rFonts w:ascii="Arial" w:eastAsia="Arial" w:hAnsi="Arial" w:cs="Arial"/>
          <w:color w:val="000000" w:themeColor="text1"/>
          <w:sz w:val="24"/>
          <w:szCs w:val="24"/>
        </w:rPr>
      </w:pPr>
    </w:p>
    <w:p w14:paraId="24B55526" w14:textId="5D7AE393" w:rsidR="6D141C6E" w:rsidRDefault="6D141C6E" w:rsidP="15287C6D">
      <w:pPr>
        <w:rPr>
          <w:rFonts w:ascii="Arial" w:eastAsia="Arial" w:hAnsi="Arial" w:cs="Arial"/>
          <w:color w:val="000000" w:themeColor="text1"/>
          <w:sz w:val="24"/>
          <w:szCs w:val="24"/>
        </w:rPr>
      </w:pPr>
      <w:r w:rsidRPr="15287C6D">
        <w:rPr>
          <w:rFonts w:ascii="Arial" w:eastAsia="Arial" w:hAnsi="Arial" w:cs="Arial"/>
          <w:color w:val="000000" w:themeColor="text1"/>
          <w:sz w:val="24"/>
          <w:szCs w:val="24"/>
        </w:rPr>
        <w:t xml:space="preserve">Components of transmission are managed and regulated by numerous entities; this effort is not intended to supersede any of those responsibilities nor is it intended to identify specific projects, project routes, rights-of-ways, or specific infrastructure for future development. </w:t>
      </w:r>
    </w:p>
    <w:p w14:paraId="7A4028C6" w14:textId="05C27A9A" w:rsidR="15287C6D" w:rsidRDefault="15287C6D" w:rsidP="15287C6D">
      <w:pPr>
        <w:rPr>
          <w:rFonts w:ascii="Arial" w:eastAsia="Arial" w:hAnsi="Arial" w:cs="Arial"/>
          <w:color w:val="000000" w:themeColor="text1"/>
          <w:sz w:val="24"/>
          <w:szCs w:val="24"/>
        </w:rPr>
      </w:pPr>
    </w:p>
    <w:p w14:paraId="3616F363" w14:textId="734FC4FE" w:rsidR="6D141C6E" w:rsidRDefault="6D141C6E" w:rsidP="15287C6D">
      <w:pPr>
        <w:rPr>
          <w:rFonts w:ascii="Arial" w:eastAsia="Arial" w:hAnsi="Arial" w:cs="Arial"/>
          <w:color w:val="000000" w:themeColor="text1"/>
          <w:sz w:val="24"/>
          <w:szCs w:val="24"/>
        </w:rPr>
      </w:pPr>
      <w:r w:rsidRPr="15287C6D">
        <w:rPr>
          <w:rFonts w:ascii="Arial" w:eastAsia="Arial" w:hAnsi="Arial" w:cs="Arial"/>
          <w:color w:val="000000" w:themeColor="text1"/>
          <w:sz w:val="24"/>
          <w:szCs w:val="24"/>
        </w:rPr>
        <w:t>This document provides instructions for submitting proposals, the procedure and criteria by which the awarded Bidder will be selected, and the contractual terms which will govern the relationship between the State of Maine (State) and the awarded Bidder.</w:t>
      </w:r>
    </w:p>
    <w:p w14:paraId="59ADD101" w14:textId="5DDB987D" w:rsidR="15287C6D" w:rsidRDefault="15287C6D" w:rsidP="15287C6D">
      <w:pPr>
        <w:rPr>
          <w:rFonts w:ascii="Arial" w:eastAsia="Arial" w:hAnsi="Arial" w:cs="Arial"/>
          <w:color w:val="000000" w:themeColor="text1"/>
          <w:sz w:val="24"/>
          <w:szCs w:val="24"/>
        </w:rPr>
      </w:pPr>
    </w:p>
    <w:p w14:paraId="77152DED" w14:textId="138F7864" w:rsidR="6D141C6E" w:rsidRDefault="6D141C6E" w:rsidP="15287C6D">
      <w:pPr>
        <w:widowControl/>
        <w:pBdr>
          <w:top w:val="nil"/>
          <w:left w:val="nil"/>
          <w:bottom w:val="nil"/>
          <w:right w:val="nil"/>
          <w:between w:val="nil"/>
        </w:pBdr>
        <w:rPr>
          <w:rFonts w:ascii="Arial" w:eastAsia="Arial" w:hAnsi="Arial" w:cs="Arial"/>
          <w:color w:val="000000" w:themeColor="text1"/>
          <w:sz w:val="24"/>
          <w:szCs w:val="24"/>
        </w:rPr>
      </w:pPr>
      <w:r w:rsidRPr="15287C6D">
        <w:rPr>
          <w:rFonts w:ascii="Arial" w:eastAsia="Arial" w:hAnsi="Arial" w:cs="Arial"/>
          <w:color w:val="000000" w:themeColor="text1"/>
          <w:sz w:val="24"/>
          <w:szCs w:val="24"/>
        </w:rPr>
        <w:t xml:space="preserve">Maine law requires the achievement of 100% clean energy by 2040, including 90% of Maine’s electricity consumption served by renewable sources. Today, with over half of households in Maine still reliant on fossil fuels for heating, and the New England electricity grid over-reliance on imported natural gas to generate electricity, Maine remains distinctly vulnerable to price volatility driven by global energy markets, which contribute to elevated electricity prices for Maine consumers. </w:t>
      </w:r>
      <w:r>
        <w:br/>
      </w:r>
    </w:p>
    <w:p w14:paraId="75DE36FF" w14:textId="449DDA6E" w:rsidR="6D141C6E" w:rsidRDefault="244387DC" w:rsidP="7D4B8D33">
      <w:pPr>
        <w:widowControl/>
        <w:shd w:val="clear" w:color="auto" w:fill="FFFFFF" w:themeFill="background1"/>
        <w:spacing w:beforeAutospacing="1" w:afterAutospacing="1"/>
        <w:rPr>
          <w:rFonts w:ascii="Arial" w:eastAsia="Arial" w:hAnsi="Arial" w:cs="Arial"/>
          <w:color w:val="141414"/>
          <w:sz w:val="24"/>
          <w:szCs w:val="24"/>
        </w:rPr>
      </w:pPr>
      <w:r w:rsidRPr="7D4B8D33">
        <w:rPr>
          <w:rFonts w:ascii="Arial" w:eastAsia="Arial" w:hAnsi="Arial" w:cs="Arial"/>
          <w:color w:val="141414"/>
          <w:sz w:val="24"/>
          <w:szCs w:val="24"/>
        </w:rPr>
        <w:t xml:space="preserve">The </w:t>
      </w:r>
      <w:r w:rsidR="6F0B7F48" w:rsidRPr="7D4B8D33">
        <w:rPr>
          <w:rFonts w:ascii="Arial" w:eastAsia="Arial" w:hAnsi="Arial" w:cs="Arial"/>
          <w:color w:val="141414"/>
          <w:sz w:val="24"/>
          <w:szCs w:val="24"/>
        </w:rPr>
        <w:t>DOER</w:t>
      </w:r>
      <w:r w:rsidRPr="7D4B8D33">
        <w:rPr>
          <w:rFonts w:ascii="Arial" w:eastAsia="Arial" w:hAnsi="Arial" w:cs="Arial"/>
          <w:color w:val="141414"/>
          <w:sz w:val="24"/>
          <w:szCs w:val="24"/>
        </w:rPr>
        <w:t xml:space="preserve"> recently completed a technical and stakeholder-driven planning effort to inform an updated State Energy Plan to ensure the state has access to affordable, reliable, and clean energy that supports the growth of Maine’s economy while also meeting the state’s statutory greenhouse gas emissions reduction requirements.</w:t>
      </w:r>
      <w:r w:rsidR="6D141C6E" w:rsidRPr="7D4B8D33">
        <w:rPr>
          <w:rStyle w:val="FootnoteReference"/>
          <w:rFonts w:ascii="Arial" w:eastAsia="Arial" w:hAnsi="Arial" w:cs="Arial"/>
          <w:color w:val="141414"/>
          <w:sz w:val="24"/>
          <w:szCs w:val="24"/>
        </w:rPr>
        <w:footnoteReference w:id="2"/>
      </w:r>
      <w:r w:rsidRPr="7D4B8D33">
        <w:rPr>
          <w:rFonts w:ascii="Arial" w:eastAsia="Arial" w:hAnsi="Arial" w:cs="Arial"/>
          <w:color w:val="141414"/>
          <w:sz w:val="24"/>
          <w:szCs w:val="24"/>
        </w:rPr>
        <w:t xml:space="preserve"> In modeling future electricity demand and supply trends in Maine and the other New England states, the technical analysis noted that to meet increasing loads across the region, Maine will need to take a multi-pronged approach: “expand[</w:t>
      </w:r>
      <w:proofErr w:type="spellStart"/>
      <w:r w:rsidRPr="7D4B8D33">
        <w:rPr>
          <w:rFonts w:ascii="Arial" w:eastAsia="Arial" w:hAnsi="Arial" w:cs="Arial"/>
          <w:color w:val="141414"/>
          <w:sz w:val="24"/>
          <w:szCs w:val="24"/>
        </w:rPr>
        <w:t>ing</w:t>
      </w:r>
      <w:proofErr w:type="spellEnd"/>
      <w:r w:rsidRPr="7D4B8D33">
        <w:rPr>
          <w:rFonts w:ascii="Arial" w:eastAsia="Arial" w:hAnsi="Arial" w:cs="Arial"/>
          <w:color w:val="141414"/>
          <w:sz w:val="24"/>
          <w:szCs w:val="24"/>
        </w:rPr>
        <w:t>] its transmission system, bolstering capacity on existing transmission lines, utilizing grid enhancing technologies, and adding new lines to connect new resources.”</w:t>
      </w:r>
    </w:p>
    <w:p w14:paraId="5479DFB0" w14:textId="66C6EAEB" w:rsidR="15287C6D" w:rsidRDefault="15287C6D" w:rsidP="15287C6D">
      <w:pPr>
        <w:widowControl/>
        <w:shd w:val="clear" w:color="auto" w:fill="FFFFFF" w:themeFill="background1"/>
        <w:spacing w:beforeAutospacing="1" w:afterAutospacing="1"/>
        <w:rPr>
          <w:rFonts w:ascii="Arial" w:eastAsia="Arial" w:hAnsi="Arial" w:cs="Arial"/>
          <w:color w:val="141414"/>
          <w:sz w:val="24"/>
          <w:szCs w:val="24"/>
        </w:rPr>
      </w:pPr>
    </w:p>
    <w:p w14:paraId="57806FCF" w14:textId="1A0A3BE7" w:rsidR="6D141C6E" w:rsidRDefault="6D141C6E" w:rsidP="15287C6D">
      <w:pPr>
        <w:widowControl/>
        <w:shd w:val="clear" w:color="auto" w:fill="FFFFFF" w:themeFill="background1"/>
        <w:spacing w:beforeAutospacing="1" w:afterAutospacing="1"/>
        <w:rPr>
          <w:rFonts w:ascii="Arial" w:eastAsia="Arial" w:hAnsi="Arial" w:cs="Arial"/>
          <w:color w:val="000000" w:themeColor="text1"/>
          <w:sz w:val="24"/>
          <w:szCs w:val="24"/>
        </w:rPr>
      </w:pPr>
      <w:r w:rsidRPr="15287C6D">
        <w:rPr>
          <w:rFonts w:ascii="Arial" w:eastAsia="Arial" w:hAnsi="Arial" w:cs="Arial"/>
          <w:color w:val="000000" w:themeColor="text1"/>
          <w:sz w:val="24"/>
          <w:szCs w:val="24"/>
        </w:rPr>
        <w:t>The State Energy Plan includes key objectives, strategies, and actions for improving transmission to unlock affordable, reliable, and resilient energy for Maine and the region. The plan includes, but is not limited to, the following objectives, strategies and actions:</w:t>
      </w:r>
    </w:p>
    <w:p w14:paraId="1328E29A" w14:textId="1A2D30EE" w:rsidR="6D141C6E" w:rsidRDefault="244387DC" w:rsidP="7D4B8D33">
      <w:pPr>
        <w:pStyle w:val="ListParagraph"/>
        <w:widowControl/>
        <w:numPr>
          <w:ilvl w:val="0"/>
          <w:numId w:val="7"/>
        </w:numPr>
        <w:shd w:val="clear" w:color="auto" w:fill="FFFFFF" w:themeFill="background1"/>
        <w:spacing w:beforeAutospacing="1" w:afterAutospacing="1"/>
        <w:rPr>
          <w:rFonts w:ascii="Arial" w:eastAsia="Arial" w:hAnsi="Arial" w:cs="Arial"/>
          <w:color w:val="000000" w:themeColor="text1"/>
          <w:sz w:val="24"/>
          <w:szCs w:val="24"/>
        </w:rPr>
      </w:pPr>
      <w:r w:rsidRPr="7D4B8D33">
        <w:rPr>
          <w:rFonts w:ascii="Arial" w:eastAsia="Arial" w:hAnsi="Arial" w:cs="Arial"/>
          <w:color w:val="000000" w:themeColor="text1"/>
          <w:sz w:val="24"/>
          <w:szCs w:val="24"/>
        </w:rPr>
        <w:t>Advance regional collaboration through implementation of the New England States’ Vision for a Clean, Affordable, and Reliable 21st Century Regional Electric Grid</w:t>
      </w:r>
      <w:r w:rsidR="6D141C6E" w:rsidRPr="7D4B8D33">
        <w:rPr>
          <w:rStyle w:val="FootnoteReference"/>
          <w:rFonts w:ascii="Arial" w:eastAsia="Arial" w:hAnsi="Arial" w:cs="Arial"/>
          <w:color w:val="000000" w:themeColor="text1"/>
          <w:sz w:val="24"/>
          <w:szCs w:val="24"/>
        </w:rPr>
        <w:footnoteReference w:id="3"/>
      </w:r>
      <w:r w:rsidRPr="7D4B8D33">
        <w:rPr>
          <w:rFonts w:ascii="Arial" w:eastAsia="Arial" w:hAnsi="Arial" w:cs="Arial"/>
          <w:color w:val="000000" w:themeColor="text1"/>
          <w:sz w:val="24"/>
          <w:szCs w:val="24"/>
        </w:rPr>
        <w:t xml:space="preserve"> to enable proactive, cost-effective, and efficient transmission planning to meet policy goals and enable coordinated action to address long-standing grid constraints in Maine. </w:t>
      </w:r>
    </w:p>
    <w:p w14:paraId="3D56393E" w14:textId="103966FF" w:rsidR="6D141C6E" w:rsidRDefault="6D141C6E" w:rsidP="15287C6D">
      <w:pPr>
        <w:pStyle w:val="ListParagraph"/>
        <w:widowControl/>
        <w:numPr>
          <w:ilvl w:val="0"/>
          <w:numId w:val="6"/>
        </w:numPr>
        <w:shd w:val="clear" w:color="auto" w:fill="FFFFFF" w:themeFill="background1"/>
        <w:spacing w:beforeAutospacing="1" w:afterAutospacing="1"/>
        <w:rPr>
          <w:rFonts w:ascii="Arial" w:eastAsia="Arial" w:hAnsi="Arial" w:cs="Arial"/>
          <w:color w:val="000000" w:themeColor="text1"/>
          <w:sz w:val="24"/>
          <w:szCs w:val="24"/>
        </w:rPr>
      </w:pPr>
      <w:r w:rsidRPr="15287C6D">
        <w:rPr>
          <w:rFonts w:ascii="Arial" w:eastAsia="Arial" w:hAnsi="Arial" w:cs="Arial"/>
          <w:color w:val="000000" w:themeColor="text1"/>
          <w:sz w:val="24"/>
          <w:szCs w:val="24"/>
        </w:rPr>
        <w:t>Plan for and implement responsible grid infrastructure investments in Maine that are designed to achieve policy goals, drive economic development, and prepare for electric load growth while maximizing benefits and protecting ratepayers. This work includes proactive planning and building a more resilient grid while recognizing impacts from federally required transmission upgrades, storm recovery costs, and other bill impacts. </w:t>
      </w:r>
    </w:p>
    <w:p w14:paraId="607151A9" w14:textId="0B1086BB" w:rsidR="6D141C6E" w:rsidRDefault="6D141C6E" w:rsidP="15287C6D">
      <w:pPr>
        <w:pStyle w:val="ListParagraph"/>
        <w:widowControl/>
        <w:numPr>
          <w:ilvl w:val="0"/>
          <w:numId w:val="6"/>
        </w:numPr>
        <w:shd w:val="clear" w:color="auto" w:fill="FFFFFF" w:themeFill="background1"/>
        <w:spacing w:beforeAutospacing="1" w:afterAutospacing="1"/>
        <w:rPr>
          <w:rFonts w:ascii="Arial" w:eastAsia="Arial" w:hAnsi="Arial" w:cs="Arial"/>
          <w:color w:val="000000" w:themeColor="text1"/>
          <w:sz w:val="24"/>
          <w:szCs w:val="24"/>
        </w:rPr>
      </w:pPr>
      <w:r w:rsidRPr="15287C6D">
        <w:rPr>
          <w:rFonts w:ascii="Arial" w:eastAsia="Arial" w:hAnsi="Arial" w:cs="Arial"/>
          <w:color w:val="000000" w:themeColor="text1"/>
          <w:sz w:val="24"/>
          <w:szCs w:val="24"/>
        </w:rPr>
        <w:t xml:space="preserve">Strengthen planning and engagement with and by utilities to identify and address climate and resilience threats cost-effectively. </w:t>
      </w:r>
    </w:p>
    <w:p w14:paraId="04925E2E" w14:textId="45D2D67C" w:rsidR="6D141C6E" w:rsidRDefault="6D141C6E" w:rsidP="15287C6D">
      <w:pPr>
        <w:pStyle w:val="ListParagraph"/>
        <w:widowControl/>
        <w:numPr>
          <w:ilvl w:val="0"/>
          <w:numId w:val="6"/>
        </w:numPr>
        <w:shd w:val="clear" w:color="auto" w:fill="FFFFFF" w:themeFill="background1"/>
        <w:spacing w:beforeAutospacing="1" w:afterAutospacing="1"/>
        <w:rPr>
          <w:rFonts w:ascii="Arial" w:eastAsia="Arial" w:hAnsi="Arial" w:cs="Arial"/>
          <w:color w:val="141414"/>
          <w:sz w:val="24"/>
          <w:szCs w:val="24"/>
        </w:rPr>
      </w:pPr>
      <w:r w:rsidRPr="15287C6D">
        <w:rPr>
          <w:rFonts w:ascii="Arial" w:eastAsia="Arial" w:hAnsi="Arial" w:cs="Arial"/>
          <w:color w:val="141414"/>
          <w:sz w:val="24"/>
          <w:szCs w:val="24"/>
        </w:rPr>
        <w:t>Encourage stakeholder engagement and community input to ensure solutions are affordable and in the public interest. </w:t>
      </w:r>
    </w:p>
    <w:p w14:paraId="00F830F9" w14:textId="042BDE2D" w:rsidR="6D141C6E" w:rsidRDefault="6D141C6E" w:rsidP="15287C6D">
      <w:pPr>
        <w:pStyle w:val="ListParagraph"/>
        <w:widowControl/>
        <w:numPr>
          <w:ilvl w:val="0"/>
          <w:numId w:val="6"/>
        </w:numPr>
        <w:shd w:val="clear" w:color="auto" w:fill="FFFFFF" w:themeFill="background1"/>
        <w:rPr>
          <w:rFonts w:ascii="Arial" w:eastAsia="Arial" w:hAnsi="Arial" w:cs="Arial"/>
          <w:color w:val="141414"/>
          <w:sz w:val="24"/>
          <w:szCs w:val="24"/>
        </w:rPr>
      </w:pPr>
      <w:r w:rsidRPr="15287C6D">
        <w:rPr>
          <w:rFonts w:ascii="Arial" w:eastAsia="Arial" w:hAnsi="Arial" w:cs="Arial"/>
          <w:color w:val="141414"/>
          <w:sz w:val="24"/>
          <w:szCs w:val="24"/>
        </w:rPr>
        <w:t xml:space="preserve">Modernize Maine’s infrastructure, including </w:t>
      </w:r>
      <w:proofErr w:type="gramStart"/>
      <w:r w:rsidRPr="15287C6D">
        <w:rPr>
          <w:rFonts w:ascii="Arial" w:eastAsia="Arial" w:hAnsi="Arial" w:cs="Arial"/>
          <w:color w:val="141414"/>
          <w:sz w:val="24"/>
          <w:szCs w:val="24"/>
        </w:rPr>
        <w:t>through the use of</w:t>
      </w:r>
      <w:proofErr w:type="gramEnd"/>
      <w:r w:rsidRPr="15287C6D">
        <w:rPr>
          <w:rFonts w:ascii="Arial" w:eastAsia="Arial" w:hAnsi="Arial" w:cs="Arial"/>
          <w:color w:val="141414"/>
          <w:sz w:val="24"/>
          <w:szCs w:val="24"/>
        </w:rPr>
        <w:t xml:space="preserve"> grid-enhancing technologies to enhance transmission capacity and utilization. </w:t>
      </w:r>
    </w:p>
    <w:p w14:paraId="196E9887" w14:textId="269A75C5" w:rsidR="15287C6D" w:rsidRDefault="15287C6D" w:rsidP="15287C6D">
      <w:pPr>
        <w:widowControl/>
        <w:shd w:val="clear" w:color="auto" w:fill="FFFFFF" w:themeFill="background1"/>
        <w:rPr>
          <w:rFonts w:ascii="Arial" w:eastAsia="Arial" w:hAnsi="Arial" w:cs="Arial"/>
          <w:color w:val="141414"/>
          <w:sz w:val="24"/>
          <w:szCs w:val="24"/>
        </w:rPr>
      </w:pPr>
    </w:p>
    <w:p w14:paraId="263B3E81" w14:textId="25E32BB0" w:rsidR="6D141C6E" w:rsidRDefault="244387DC" w:rsidP="15287C6D">
      <w:pPr>
        <w:rPr>
          <w:rFonts w:ascii="Arial" w:eastAsia="Arial" w:hAnsi="Arial" w:cs="Arial"/>
          <w:color w:val="141414"/>
          <w:sz w:val="24"/>
          <w:szCs w:val="24"/>
        </w:rPr>
      </w:pPr>
      <w:r w:rsidRPr="7D4B8D33">
        <w:rPr>
          <w:rFonts w:ascii="Arial" w:eastAsia="Arial" w:hAnsi="Arial" w:cs="Arial"/>
          <w:color w:val="000000" w:themeColor="text1"/>
          <w:sz w:val="24"/>
          <w:szCs w:val="24"/>
        </w:rPr>
        <w:t>The regional grid operator, ISO-New England (ISO-NE), is responsible for managing the bulk of the Maine transmission system. Through its analysis, it has identified numerous concerns throughout the Northeast regional grid. One of the key concerns is related to congestion in Maine. Specifically, the ISO-NE 2050 Transmission Study found the transmission system along the Maine-New Hampshire and North-South interfaces have known congestion areas that are high likelihood concerns due to a variety of thermal overloads.</w:t>
      </w:r>
      <w:r w:rsidR="6D141C6E" w:rsidRPr="7D4B8D33">
        <w:rPr>
          <w:rStyle w:val="FootnoteReference"/>
          <w:rFonts w:ascii="Arial" w:eastAsia="Arial" w:hAnsi="Arial" w:cs="Arial"/>
          <w:color w:val="000000" w:themeColor="text1"/>
          <w:sz w:val="24"/>
          <w:szCs w:val="24"/>
        </w:rPr>
        <w:footnoteReference w:id="4"/>
      </w:r>
      <w:r w:rsidRPr="7D4B8D33">
        <w:rPr>
          <w:rFonts w:ascii="Arial" w:eastAsia="Arial" w:hAnsi="Arial" w:cs="Arial"/>
          <w:color w:val="000000" w:themeColor="text1"/>
          <w:sz w:val="24"/>
          <w:szCs w:val="24"/>
        </w:rPr>
        <w:t xml:space="preserve"> Other ISO studies such as the Future Grid Reliability Study and the Market Efficiency Needs Scenario (MENS) have also identified bottlenecks in Maine and between Maine and southern New England. As highlighted by ISO-NE, </w:t>
      </w:r>
      <w:r w:rsidRPr="7D4B8D33">
        <w:rPr>
          <w:rFonts w:ascii="Arial" w:eastAsia="Arial" w:hAnsi="Arial" w:cs="Arial"/>
          <w:color w:val="141414"/>
          <w:sz w:val="24"/>
          <w:szCs w:val="24"/>
        </w:rPr>
        <w:t xml:space="preserve">solutions to transmission needs in Maine and throughout the region will require a variety of tools to ensure that the grid is reliable and able to effectively interconnect new resources to meet growing energy demand.   </w:t>
      </w:r>
    </w:p>
    <w:p w14:paraId="2F1C5C79" w14:textId="7830F034" w:rsidR="6D141C6E" w:rsidRDefault="244387DC" w:rsidP="7D4B8D33">
      <w:pPr>
        <w:widowControl/>
        <w:shd w:val="clear" w:color="auto" w:fill="FFFFFF" w:themeFill="background1"/>
        <w:spacing w:before="240" w:afterAutospacing="1"/>
        <w:rPr>
          <w:rFonts w:ascii="Arial" w:eastAsia="Arial" w:hAnsi="Arial" w:cs="Arial"/>
          <w:color w:val="141414"/>
          <w:sz w:val="24"/>
          <w:szCs w:val="24"/>
        </w:rPr>
      </w:pPr>
      <w:r w:rsidRPr="7D4B8D33">
        <w:rPr>
          <w:rFonts w:ascii="Arial" w:eastAsia="Arial" w:hAnsi="Arial" w:cs="Arial"/>
          <w:color w:val="141414"/>
          <w:sz w:val="24"/>
          <w:szCs w:val="24"/>
        </w:rPr>
        <w:t>Recognizing both the need for new and upgraded transmission infrastructure in Maine in the near term and the multifaceted challenge of planning and building transmission infrastructure due to the size and</w:t>
      </w:r>
      <w:r w:rsidR="7DE2493B" w:rsidRPr="7D4B8D33">
        <w:rPr>
          <w:rFonts w:ascii="Arial" w:eastAsia="Arial" w:hAnsi="Arial" w:cs="Arial"/>
          <w:color w:val="141414"/>
          <w:sz w:val="24"/>
          <w:szCs w:val="24"/>
        </w:rPr>
        <w:t xml:space="preserve"> geographic </w:t>
      </w:r>
      <w:r w:rsidRPr="7D4B8D33">
        <w:rPr>
          <w:rFonts w:ascii="Arial" w:eastAsia="Arial" w:hAnsi="Arial" w:cs="Arial"/>
          <w:color w:val="141414"/>
          <w:sz w:val="24"/>
          <w:szCs w:val="24"/>
        </w:rPr>
        <w:t>extent of projects, the Maine Legislature enacted Resolves 2025, Chapter 57, “</w:t>
      </w:r>
      <w:r w:rsidRPr="7D4B8D33">
        <w:rPr>
          <w:rFonts w:ascii="Arial" w:eastAsia="Arial" w:hAnsi="Arial" w:cs="Arial"/>
          <w:i/>
          <w:iCs/>
          <w:color w:val="141414"/>
          <w:sz w:val="24"/>
          <w:szCs w:val="24"/>
        </w:rPr>
        <w:t>Resolve, to Direct the Governor’s Energy Office to Conduct a Study Regarding the Future of Electric Transmission Infrastructure in the State”</w:t>
      </w:r>
      <w:r w:rsidRPr="7D4B8D33">
        <w:rPr>
          <w:rFonts w:ascii="Arial" w:eastAsia="Arial" w:hAnsi="Arial" w:cs="Arial"/>
          <w:color w:val="141414"/>
          <w:sz w:val="24"/>
          <w:szCs w:val="24"/>
        </w:rPr>
        <w:t xml:space="preserve"> (L.D. 197 or “the Resolve”).</w:t>
      </w:r>
      <w:r w:rsidR="6D141C6E" w:rsidRPr="7D4B8D33">
        <w:rPr>
          <w:rStyle w:val="FootnoteReference"/>
          <w:rFonts w:ascii="Arial" w:eastAsia="Arial" w:hAnsi="Arial" w:cs="Arial"/>
          <w:color w:val="141414"/>
          <w:sz w:val="24"/>
          <w:szCs w:val="24"/>
        </w:rPr>
        <w:footnoteReference w:id="5"/>
      </w:r>
    </w:p>
    <w:p w14:paraId="62942AB1" w14:textId="0931A8D1" w:rsidR="15287C6D" w:rsidRDefault="15287C6D" w:rsidP="15287C6D">
      <w:pPr>
        <w:rPr>
          <w:rFonts w:ascii="Arial" w:eastAsia="Arial" w:hAnsi="Arial" w:cs="Arial"/>
          <w:color w:val="000000" w:themeColor="text1"/>
          <w:sz w:val="24"/>
          <w:szCs w:val="24"/>
        </w:rPr>
      </w:pPr>
    </w:p>
    <w:p w14:paraId="58FD1411" w14:textId="5459B5BE" w:rsidR="6D141C6E" w:rsidRDefault="6D141C6E" w:rsidP="15287C6D">
      <w:pPr>
        <w:rPr>
          <w:rFonts w:ascii="Arial" w:eastAsia="Arial" w:hAnsi="Arial" w:cs="Arial"/>
          <w:color w:val="000000" w:themeColor="text1"/>
          <w:sz w:val="24"/>
          <w:szCs w:val="24"/>
        </w:rPr>
      </w:pPr>
      <w:r w:rsidRPr="15287C6D">
        <w:rPr>
          <w:rFonts w:ascii="Arial" w:eastAsia="Arial" w:hAnsi="Arial" w:cs="Arial"/>
          <w:color w:val="000000" w:themeColor="text1"/>
          <w:sz w:val="24"/>
          <w:szCs w:val="24"/>
        </w:rPr>
        <w:t xml:space="preserve">Through this request for proposals, </w:t>
      </w:r>
      <w:r w:rsidR="2F8A162E" w:rsidRPr="15287C6D">
        <w:rPr>
          <w:rFonts w:ascii="Arial" w:eastAsia="Arial" w:hAnsi="Arial" w:cs="Arial"/>
          <w:color w:val="000000" w:themeColor="text1"/>
          <w:sz w:val="24"/>
          <w:szCs w:val="24"/>
        </w:rPr>
        <w:t>DOER</w:t>
      </w:r>
      <w:r w:rsidRPr="15287C6D">
        <w:rPr>
          <w:rFonts w:ascii="Arial" w:eastAsia="Arial" w:hAnsi="Arial" w:cs="Arial"/>
          <w:color w:val="000000" w:themeColor="text1"/>
          <w:sz w:val="24"/>
          <w:szCs w:val="24"/>
        </w:rPr>
        <w:t xml:space="preserve"> seeks a consultant to assist the </w:t>
      </w:r>
      <w:r w:rsidR="2F8A162E" w:rsidRPr="15287C6D">
        <w:rPr>
          <w:rFonts w:ascii="Arial" w:eastAsia="Arial" w:hAnsi="Arial" w:cs="Arial"/>
          <w:color w:val="000000" w:themeColor="text1"/>
          <w:sz w:val="24"/>
          <w:szCs w:val="24"/>
        </w:rPr>
        <w:t>DOER</w:t>
      </w:r>
      <w:r w:rsidRPr="15287C6D">
        <w:rPr>
          <w:rFonts w:ascii="Arial" w:eastAsia="Arial" w:hAnsi="Arial" w:cs="Arial"/>
          <w:color w:val="000000" w:themeColor="text1"/>
          <w:sz w:val="24"/>
          <w:szCs w:val="24"/>
        </w:rPr>
        <w:t xml:space="preserve"> in meeting the study requirements outlined in L.D. 197 and to prepare forward-looking strategies to address a range of transmission needs that take into account likely generation needs as identified in the Maine Energy Plan and other studies while maximizing the efficiency of existing grid infrastructure, the use of advanced transmission technologies, and non-wires alternatives.</w:t>
      </w:r>
    </w:p>
    <w:p w14:paraId="7AC8DE75" w14:textId="44062EEC" w:rsidR="15287C6D" w:rsidRDefault="15287C6D" w:rsidP="15287C6D">
      <w:pPr>
        <w:rPr>
          <w:rFonts w:ascii="Arial" w:eastAsia="Arial" w:hAnsi="Arial" w:cs="Arial"/>
          <w:color w:val="000000" w:themeColor="text1"/>
          <w:sz w:val="24"/>
          <w:szCs w:val="24"/>
        </w:rPr>
      </w:pPr>
    </w:p>
    <w:p w14:paraId="62251639" w14:textId="0FC3EEC1" w:rsidR="2F8A162E" w:rsidRDefault="2F8A162E" w:rsidP="15287C6D">
      <w:pPr>
        <w:rPr>
          <w:rFonts w:ascii="Arial" w:eastAsia="Arial" w:hAnsi="Arial" w:cs="Arial"/>
          <w:color w:val="000000" w:themeColor="text1"/>
          <w:sz w:val="24"/>
          <w:szCs w:val="24"/>
        </w:rPr>
      </w:pPr>
      <w:r w:rsidRPr="15287C6D">
        <w:rPr>
          <w:rFonts w:ascii="Arial" w:eastAsia="Arial" w:hAnsi="Arial" w:cs="Arial"/>
          <w:color w:val="000000" w:themeColor="text1"/>
          <w:sz w:val="24"/>
          <w:szCs w:val="24"/>
        </w:rPr>
        <w:t>DOER</w:t>
      </w:r>
      <w:r w:rsidR="6D141C6E" w:rsidRPr="15287C6D">
        <w:rPr>
          <w:rFonts w:ascii="Arial" w:eastAsia="Arial" w:hAnsi="Arial" w:cs="Arial"/>
          <w:color w:val="000000" w:themeColor="text1"/>
          <w:sz w:val="24"/>
          <w:szCs w:val="24"/>
        </w:rPr>
        <w:t xml:space="preserve"> is committed to open, transparent processes throughout these efforts. The awarded Bidder will play an important role in helping the state understanding the current landscape of transmission planning and technology and assist the state with crafting the state’s strategies associated with transmission infrastructure, ensure opportunities for robust input from the identified stakeholder group, and work cooperatively with other consultants who may be brought on to support engagement with stakeholders.    </w:t>
      </w:r>
    </w:p>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662AEE">
      <w:pPr>
        <w:pStyle w:val="ListParagraph"/>
        <w:numPr>
          <w:ilvl w:val="0"/>
          <w:numId w:val="11"/>
        </w:numPr>
        <w:rPr>
          <w:rFonts w:ascii="Arial" w:hAnsi="Arial" w:cs="Arial"/>
          <w:b/>
          <w:sz w:val="24"/>
          <w:szCs w:val="24"/>
        </w:rPr>
      </w:pPr>
      <w:bookmarkStart w:id="6" w:name="_Toc367174724"/>
      <w:bookmarkStart w:id="7" w:name="_Toc397069192"/>
      <w:r w:rsidRPr="00C97934">
        <w:rPr>
          <w:rFonts w:ascii="Arial" w:hAnsi="Arial" w:cs="Arial"/>
          <w:b/>
          <w:sz w:val="24"/>
          <w:szCs w:val="24"/>
        </w:rPr>
        <w:t>General Provisions</w:t>
      </w:r>
      <w:bookmarkEnd w:id="6"/>
      <w:bookmarkEnd w:id="7"/>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662AEE">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662AEE">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662AEE">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662AEE">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662AEE">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62AEE">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18CD114D" w14:textId="77777777" w:rsidR="003B1648" w:rsidRDefault="00E95D0F" w:rsidP="00662AEE">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71E37094" w:rsidR="00E95D0F" w:rsidRPr="003B1648" w:rsidRDefault="003B1648" w:rsidP="00662AEE">
      <w:pPr>
        <w:pStyle w:val="ListParagraph"/>
        <w:numPr>
          <w:ilvl w:val="1"/>
          <w:numId w:val="11"/>
        </w:numPr>
        <w:rPr>
          <w:rStyle w:val="InitialStyle"/>
          <w:rFonts w:ascii="Arial" w:hAnsi="Arial" w:cs="Arial"/>
          <w:sz w:val="24"/>
          <w:szCs w:val="24"/>
        </w:rPr>
      </w:pP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a Bidder believes any information that it submits in response to this RFP is confidential, it must mark that information </w:t>
      </w:r>
      <w:proofErr w:type="gramStart"/>
      <w:r>
        <w:rPr>
          <w:rStyle w:val="InitialStyle"/>
          <w:rFonts w:ascii="Arial" w:hAnsi="Arial" w:cs="Arial"/>
          <w:sz w:val="24"/>
          <w:szCs w:val="24"/>
        </w:rPr>
        <w:t>accordingly, and</w:t>
      </w:r>
      <w:proofErr w:type="gramEnd"/>
      <w:r>
        <w:rPr>
          <w:rStyle w:val="InitialStyle"/>
          <w:rFonts w:ascii="Arial" w:hAnsi="Arial" w:cs="Arial"/>
          <w:sz w:val="24"/>
          <w:szCs w:val="24"/>
        </w:rPr>
        <w:t xml:space="preserve"> include citation to legal authority in support of the Bidder’s claim of confidentiality.  </w:t>
      </w: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p>
    <w:p w14:paraId="144A527A" w14:textId="2310F171" w:rsidR="007557FA" w:rsidRDefault="005669D1" w:rsidP="00662AEE">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3B798717" w14:textId="77777777" w:rsidR="006C6EB5" w:rsidRDefault="006C6EB5" w:rsidP="00662AEE">
      <w:pPr>
        <w:pStyle w:val="ListParagraph"/>
        <w:numPr>
          <w:ilvl w:val="1"/>
          <w:numId w:val="11"/>
        </w:numPr>
        <w:rPr>
          <w:rFonts w:ascii="Arial" w:hAnsi="Arial" w:cs="Arial"/>
          <w:sz w:val="24"/>
          <w:szCs w:val="24"/>
        </w:rPr>
      </w:pPr>
      <w:r w:rsidRPr="005B3208">
        <w:rPr>
          <w:rFonts w:ascii="Arial" w:hAnsi="Arial" w:cs="Arial"/>
          <w:sz w:val="24"/>
          <w:szCs w:val="24"/>
        </w:rPr>
        <w:t>If awarded a contract resulting from this RFP, vendors shall be required to disclose, in writing and in accordance with applicable Maine law, any actual or potential conflicts of interest. Such disclosure must include any financial, professional, or personal relationships. Failure to disclose a known conflict may result in disqualification, contract termination, or other remedies as provided by law. </w:t>
      </w:r>
    </w:p>
    <w:p w14:paraId="046ABF0F" w14:textId="5B5325AA" w:rsidR="007557FA" w:rsidRPr="00C97934" w:rsidRDefault="000D50AE" w:rsidP="00662AEE">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8" w:name="_Toc367174725"/>
      <w:bookmarkStart w:id="9" w:name="_Toc397069193"/>
    </w:p>
    <w:bookmarkEnd w:id="8"/>
    <w:bookmarkEnd w:id="9"/>
    <w:p w14:paraId="50166CEC" w14:textId="3D5D3CFC" w:rsidR="00E82FB4" w:rsidRPr="00C97934" w:rsidRDefault="5E7B4B3C" w:rsidP="00662AEE">
      <w:pPr>
        <w:pStyle w:val="ListParagraph"/>
        <w:numPr>
          <w:ilvl w:val="0"/>
          <w:numId w:val="11"/>
        </w:numPr>
        <w:rPr>
          <w:rFonts w:ascii="Arial" w:hAnsi="Arial" w:cs="Arial"/>
          <w:b/>
          <w:bCs/>
          <w:sz w:val="24"/>
          <w:szCs w:val="24"/>
        </w:rPr>
      </w:pPr>
      <w:r w:rsidRPr="15287C6D">
        <w:rPr>
          <w:rFonts w:ascii="Arial" w:hAnsi="Arial" w:cs="Arial"/>
          <w:b/>
          <w:bCs/>
          <w:sz w:val="24"/>
          <w:szCs w:val="24"/>
        </w:rPr>
        <w:t>Contract Term</w:t>
      </w:r>
    </w:p>
    <w:p w14:paraId="2C899B82" w14:textId="77777777" w:rsidR="00C249BB" w:rsidRPr="00C97934" w:rsidRDefault="00C249BB" w:rsidP="004F0520">
      <w:pPr>
        <w:rPr>
          <w:rFonts w:ascii="Arial" w:hAnsi="Arial" w:cs="Arial"/>
          <w:sz w:val="24"/>
          <w:szCs w:val="24"/>
        </w:rPr>
      </w:pPr>
    </w:p>
    <w:p w14:paraId="49F94968" w14:textId="754E425D" w:rsidR="00735C0A" w:rsidRPr="00C97934" w:rsidRDefault="2F8A162E" w:rsidP="15287C6D">
      <w:pPr>
        <w:rPr>
          <w:rFonts w:ascii="Arial" w:eastAsia="Arial" w:hAnsi="Arial" w:cs="Arial"/>
          <w:color w:val="000000" w:themeColor="text1"/>
          <w:sz w:val="24"/>
          <w:szCs w:val="24"/>
        </w:rPr>
      </w:pPr>
      <w:r w:rsidRPr="15287C6D">
        <w:rPr>
          <w:rFonts w:ascii="Arial" w:eastAsia="Arial" w:hAnsi="Arial" w:cs="Arial"/>
          <w:color w:val="000000" w:themeColor="text1"/>
          <w:sz w:val="24"/>
          <w:szCs w:val="24"/>
        </w:rPr>
        <w:t>DOER</w:t>
      </w:r>
      <w:r w:rsidR="5E7B4B3C" w:rsidRPr="15287C6D">
        <w:rPr>
          <w:rFonts w:ascii="Arial" w:eastAsia="Arial" w:hAnsi="Arial" w:cs="Arial"/>
          <w:color w:val="000000" w:themeColor="text1"/>
          <w:sz w:val="24"/>
          <w:szCs w:val="24"/>
        </w:rPr>
        <w:t xml:space="preserve"> is seeking a cost-efficient proposal to provide services, as defined in the RFP, for the anticipated contract period defined in the table below.  Please note, the dates below are estimated and may be adjusted, as necessary, to comply with all procedural requirements associated with the RFP and the contracting process.  The actual contract start date will be established by a completed and approved contract.</w:t>
      </w:r>
    </w:p>
    <w:p w14:paraId="4F62C2B1" w14:textId="197C8066" w:rsidR="00735C0A" w:rsidRPr="00C97934" w:rsidRDefault="00735C0A" w:rsidP="15287C6D">
      <w:pPr>
        <w:ind w:left="360"/>
        <w:rPr>
          <w:rFonts w:ascii="Arial" w:eastAsia="Arial" w:hAnsi="Arial" w:cs="Arial"/>
          <w:color w:val="000000" w:themeColor="text1"/>
          <w:sz w:val="24"/>
          <w:szCs w:val="24"/>
        </w:rPr>
      </w:pPr>
    </w:p>
    <w:p w14:paraId="2080F590" w14:textId="5F9F9275" w:rsidR="00735C0A" w:rsidRPr="00C97934" w:rsidRDefault="5E7B4B3C" w:rsidP="15287C6D">
      <w:pPr>
        <w:rPr>
          <w:rFonts w:ascii="Arial" w:eastAsia="Arial" w:hAnsi="Arial" w:cs="Arial"/>
          <w:color w:val="000000" w:themeColor="text1"/>
          <w:sz w:val="24"/>
          <w:szCs w:val="24"/>
        </w:rPr>
      </w:pPr>
      <w:r w:rsidRPr="15287C6D">
        <w:rPr>
          <w:rFonts w:ascii="Arial" w:eastAsia="Arial" w:hAnsi="Arial" w:cs="Arial"/>
          <w:color w:val="000000" w:themeColor="text1"/>
          <w:sz w:val="24"/>
          <w:szCs w:val="24"/>
          <w:u w:val="single"/>
        </w:rPr>
        <w:t>Contract Renewal</w:t>
      </w:r>
      <w:r w:rsidRPr="15287C6D">
        <w:rPr>
          <w:rFonts w:ascii="Arial" w:eastAsia="Arial" w:hAnsi="Arial" w:cs="Arial"/>
          <w:color w:val="000000" w:themeColor="text1"/>
          <w:sz w:val="24"/>
          <w:szCs w:val="24"/>
        </w:rPr>
        <w:t>: Following the initial term of the contract, the Department may opt to renew the contract for three renewal periods, as shown in the table below, and subject to continued availability of funding and satisfactory performance.</w:t>
      </w:r>
    </w:p>
    <w:p w14:paraId="47F87ED9" w14:textId="04584173" w:rsidR="00735C0A" w:rsidRPr="00C97934" w:rsidRDefault="00735C0A" w:rsidP="15287C6D">
      <w:pPr>
        <w:ind w:left="360"/>
        <w:rPr>
          <w:rFonts w:ascii="Arial" w:eastAsia="Arial" w:hAnsi="Arial" w:cs="Arial"/>
          <w:color w:val="000000" w:themeColor="text1"/>
          <w:sz w:val="24"/>
          <w:szCs w:val="24"/>
        </w:rPr>
      </w:pPr>
    </w:p>
    <w:p w14:paraId="4DC283C6" w14:textId="0F84B1AB" w:rsidR="00735C0A" w:rsidRPr="00C97934" w:rsidRDefault="5E7B4B3C" w:rsidP="15287C6D">
      <w:pPr>
        <w:rPr>
          <w:rFonts w:ascii="Arial" w:eastAsia="Arial" w:hAnsi="Arial" w:cs="Arial"/>
          <w:color w:val="000000" w:themeColor="text1"/>
          <w:sz w:val="24"/>
          <w:szCs w:val="24"/>
        </w:rPr>
      </w:pPr>
      <w:r w:rsidRPr="15287C6D">
        <w:rPr>
          <w:rFonts w:ascii="Arial" w:eastAsia="Arial" w:hAnsi="Arial" w:cs="Arial"/>
          <w:color w:val="000000" w:themeColor="text1"/>
          <w:sz w:val="24"/>
          <w:szCs w:val="24"/>
        </w:rPr>
        <w:t xml:space="preserve">The </w:t>
      </w:r>
      <w:proofErr w:type="gramStart"/>
      <w:r w:rsidRPr="15287C6D">
        <w:rPr>
          <w:rFonts w:ascii="Arial" w:eastAsia="Arial" w:hAnsi="Arial" w:cs="Arial"/>
          <w:color w:val="000000" w:themeColor="text1"/>
          <w:sz w:val="24"/>
          <w:szCs w:val="24"/>
        </w:rPr>
        <w:t>term</w:t>
      </w:r>
      <w:proofErr w:type="gramEnd"/>
      <w:r w:rsidRPr="15287C6D">
        <w:rPr>
          <w:rFonts w:ascii="Arial" w:eastAsia="Arial" w:hAnsi="Arial" w:cs="Arial"/>
          <w:color w:val="000000" w:themeColor="text1"/>
          <w:sz w:val="24"/>
          <w:szCs w:val="24"/>
        </w:rPr>
        <w:t xml:space="preserve"> of the anticipated contract, resulting from the RFP, </w:t>
      </w:r>
      <w:proofErr w:type="gramStart"/>
      <w:r w:rsidRPr="15287C6D">
        <w:rPr>
          <w:rFonts w:ascii="Arial" w:eastAsia="Arial" w:hAnsi="Arial" w:cs="Arial"/>
          <w:color w:val="000000" w:themeColor="text1"/>
          <w:sz w:val="24"/>
          <w:szCs w:val="24"/>
        </w:rPr>
        <w:t>is</w:t>
      </w:r>
      <w:proofErr w:type="gramEnd"/>
      <w:r w:rsidRPr="15287C6D">
        <w:rPr>
          <w:rFonts w:ascii="Arial" w:eastAsia="Arial" w:hAnsi="Arial" w:cs="Arial"/>
          <w:color w:val="000000" w:themeColor="text1"/>
          <w:sz w:val="24"/>
          <w:szCs w:val="24"/>
        </w:rPr>
        <w:t xml:space="preserve"> defined as follows:</w:t>
      </w:r>
    </w:p>
    <w:p w14:paraId="442B38CE" w14:textId="67884E24" w:rsidR="00735C0A" w:rsidRPr="00C97934" w:rsidRDefault="00735C0A" w:rsidP="15287C6D">
      <w:pPr>
        <w:ind w:left="360"/>
        <w:rPr>
          <w:rFonts w:ascii="Arial" w:eastAsia="Arial" w:hAnsi="Arial" w:cs="Arial"/>
          <w:color w:val="000000" w:themeColor="text1"/>
          <w:sz w:val="24"/>
          <w:szCs w:val="24"/>
        </w:rPr>
      </w:pPr>
    </w:p>
    <w:tbl>
      <w:tblPr>
        <w:tblW w:w="1024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995"/>
        <w:gridCol w:w="2610"/>
        <w:gridCol w:w="2640"/>
      </w:tblGrid>
      <w:tr w:rsidR="15287C6D" w14:paraId="7FD64E06" w14:textId="77777777" w:rsidTr="36AF94E4">
        <w:trPr>
          <w:trHeight w:val="405"/>
        </w:trPr>
        <w:tc>
          <w:tcPr>
            <w:tcW w:w="4995" w:type="dxa"/>
            <w:tcBorders>
              <w:top w:val="double" w:sz="6" w:space="0" w:color="auto"/>
              <w:left w:val="double" w:sz="6" w:space="0" w:color="auto"/>
              <w:bottom w:val="double" w:sz="6" w:space="0" w:color="auto"/>
              <w:right w:val="single" w:sz="6" w:space="0" w:color="auto"/>
            </w:tcBorders>
            <w:shd w:val="clear" w:color="auto" w:fill="C6D9F1"/>
            <w:tcMar>
              <w:left w:w="105" w:type="dxa"/>
              <w:right w:w="105" w:type="dxa"/>
            </w:tcMar>
          </w:tcPr>
          <w:p w14:paraId="4B37EE8D" w14:textId="5F97D2E9" w:rsidR="15287C6D" w:rsidRDefault="15287C6D" w:rsidP="15287C6D">
            <w:pPr>
              <w:jc w:val="center"/>
              <w:rPr>
                <w:rFonts w:ascii="Arial" w:eastAsia="Arial" w:hAnsi="Arial" w:cs="Arial"/>
                <w:sz w:val="24"/>
                <w:szCs w:val="24"/>
              </w:rPr>
            </w:pPr>
            <w:r w:rsidRPr="15287C6D">
              <w:rPr>
                <w:rFonts w:ascii="Arial" w:eastAsia="Arial" w:hAnsi="Arial" w:cs="Arial"/>
                <w:b/>
                <w:bCs/>
                <w:sz w:val="24"/>
                <w:szCs w:val="24"/>
              </w:rPr>
              <w:t>Period</w:t>
            </w:r>
          </w:p>
        </w:tc>
        <w:tc>
          <w:tcPr>
            <w:tcW w:w="2610" w:type="dxa"/>
            <w:tcBorders>
              <w:top w:val="double" w:sz="6" w:space="0" w:color="auto"/>
              <w:left w:val="single" w:sz="6" w:space="0" w:color="auto"/>
              <w:bottom w:val="double" w:sz="6" w:space="0" w:color="auto"/>
              <w:right w:val="single" w:sz="6" w:space="0" w:color="auto"/>
            </w:tcBorders>
            <w:shd w:val="clear" w:color="auto" w:fill="C6D9F1"/>
            <w:tcMar>
              <w:left w:w="105" w:type="dxa"/>
              <w:right w:w="105" w:type="dxa"/>
            </w:tcMar>
          </w:tcPr>
          <w:p w14:paraId="634DA984" w14:textId="3E1190ED" w:rsidR="15287C6D" w:rsidRDefault="15287C6D" w:rsidP="15287C6D">
            <w:pPr>
              <w:jc w:val="center"/>
              <w:rPr>
                <w:rFonts w:ascii="Arial" w:eastAsia="Arial" w:hAnsi="Arial" w:cs="Arial"/>
                <w:sz w:val="24"/>
                <w:szCs w:val="24"/>
              </w:rPr>
            </w:pPr>
            <w:r w:rsidRPr="15287C6D">
              <w:rPr>
                <w:rFonts w:ascii="Arial" w:eastAsia="Arial" w:hAnsi="Arial" w:cs="Arial"/>
                <w:b/>
                <w:bCs/>
                <w:sz w:val="24"/>
                <w:szCs w:val="24"/>
              </w:rPr>
              <w:t>Start Date</w:t>
            </w:r>
          </w:p>
        </w:tc>
        <w:tc>
          <w:tcPr>
            <w:tcW w:w="2640" w:type="dxa"/>
            <w:tcBorders>
              <w:top w:val="double" w:sz="6" w:space="0" w:color="auto"/>
              <w:left w:val="single" w:sz="6" w:space="0" w:color="auto"/>
              <w:bottom w:val="double" w:sz="6" w:space="0" w:color="auto"/>
              <w:right w:val="double" w:sz="6" w:space="0" w:color="auto"/>
            </w:tcBorders>
            <w:shd w:val="clear" w:color="auto" w:fill="C6D9F1"/>
            <w:tcMar>
              <w:left w:w="105" w:type="dxa"/>
              <w:right w:w="105" w:type="dxa"/>
            </w:tcMar>
          </w:tcPr>
          <w:p w14:paraId="3CB67616" w14:textId="292FFCC3" w:rsidR="15287C6D" w:rsidRDefault="15287C6D" w:rsidP="15287C6D">
            <w:pPr>
              <w:jc w:val="center"/>
              <w:rPr>
                <w:rFonts w:ascii="Arial" w:eastAsia="Arial" w:hAnsi="Arial" w:cs="Arial"/>
                <w:sz w:val="24"/>
                <w:szCs w:val="24"/>
              </w:rPr>
            </w:pPr>
            <w:r w:rsidRPr="15287C6D">
              <w:rPr>
                <w:rFonts w:ascii="Arial" w:eastAsia="Arial" w:hAnsi="Arial" w:cs="Arial"/>
                <w:b/>
                <w:bCs/>
                <w:sz w:val="24"/>
                <w:szCs w:val="24"/>
              </w:rPr>
              <w:t>End Date</w:t>
            </w:r>
          </w:p>
        </w:tc>
      </w:tr>
      <w:tr w:rsidR="15287C6D" w14:paraId="51017D93" w14:textId="77777777" w:rsidTr="36AF94E4">
        <w:trPr>
          <w:trHeight w:val="270"/>
        </w:trPr>
        <w:tc>
          <w:tcPr>
            <w:tcW w:w="4995" w:type="dxa"/>
            <w:tcBorders>
              <w:top w:val="double" w:sz="6" w:space="0" w:color="auto"/>
              <w:left w:val="double" w:sz="6" w:space="0" w:color="auto"/>
              <w:bottom w:val="single" w:sz="6" w:space="0" w:color="auto"/>
              <w:right w:val="single" w:sz="6" w:space="0" w:color="auto"/>
            </w:tcBorders>
            <w:tcMar>
              <w:left w:w="105" w:type="dxa"/>
              <w:right w:w="105" w:type="dxa"/>
            </w:tcMar>
          </w:tcPr>
          <w:p w14:paraId="2B78208A" w14:textId="53867862" w:rsidR="15287C6D" w:rsidRDefault="15287C6D" w:rsidP="15287C6D">
            <w:pPr>
              <w:rPr>
                <w:rFonts w:ascii="Arial" w:eastAsia="Arial" w:hAnsi="Arial" w:cs="Arial"/>
                <w:sz w:val="24"/>
                <w:szCs w:val="24"/>
              </w:rPr>
            </w:pPr>
            <w:r w:rsidRPr="15287C6D">
              <w:rPr>
                <w:rFonts w:ascii="Arial" w:eastAsia="Arial" w:hAnsi="Arial" w:cs="Arial"/>
                <w:sz w:val="24"/>
                <w:szCs w:val="24"/>
              </w:rPr>
              <w:t>Initial Period of Performance</w:t>
            </w:r>
          </w:p>
        </w:tc>
        <w:tc>
          <w:tcPr>
            <w:tcW w:w="2610" w:type="dxa"/>
            <w:tcBorders>
              <w:top w:val="double" w:sz="6" w:space="0" w:color="auto"/>
              <w:left w:val="single" w:sz="6" w:space="0" w:color="auto"/>
              <w:bottom w:val="single" w:sz="6" w:space="0" w:color="auto"/>
              <w:right w:val="single" w:sz="6" w:space="0" w:color="auto"/>
            </w:tcBorders>
            <w:tcMar>
              <w:left w:w="105" w:type="dxa"/>
              <w:right w:w="105" w:type="dxa"/>
            </w:tcMar>
          </w:tcPr>
          <w:p w14:paraId="050AAAEA" w14:textId="4D154E4F" w:rsidR="15287C6D" w:rsidRDefault="239C3BDE" w:rsidP="15287C6D">
            <w:pPr>
              <w:rPr>
                <w:rFonts w:ascii="Arial" w:eastAsia="Arial" w:hAnsi="Arial" w:cs="Arial"/>
                <w:sz w:val="24"/>
                <w:szCs w:val="24"/>
              </w:rPr>
            </w:pPr>
            <w:r w:rsidRPr="6EE63F2C">
              <w:rPr>
                <w:rFonts w:ascii="Arial" w:eastAsia="Arial" w:hAnsi="Arial" w:cs="Arial"/>
                <w:sz w:val="24"/>
                <w:szCs w:val="24"/>
              </w:rPr>
              <w:t xml:space="preserve">November 24, </w:t>
            </w:r>
            <w:proofErr w:type="gramStart"/>
            <w:r w:rsidRPr="6EE63F2C">
              <w:rPr>
                <w:rFonts w:ascii="Arial" w:eastAsia="Arial" w:hAnsi="Arial" w:cs="Arial"/>
                <w:sz w:val="24"/>
                <w:szCs w:val="24"/>
              </w:rPr>
              <w:t>2025</w:t>
            </w:r>
            <w:proofErr w:type="gramEnd"/>
            <w:r w:rsidR="1E828B63" w:rsidRPr="6EE63F2C">
              <w:rPr>
                <w:rFonts w:ascii="Arial" w:eastAsia="Arial" w:hAnsi="Arial" w:cs="Arial"/>
                <w:sz w:val="24"/>
                <w:szCs w:val="24"/>
              </w:rPr>
              <w:t xml:space="preserve"> </w:t>
            </w:r>
          </w:p>
        </w:tc>
        <w:tc>
          <w:tcPr>
            <w:tcW w:w="2640" w:type="dxa"/>
            <w:tcBorders>
              <w:top w:val="double" w:sz="6" w:space="0" w:color="auto"/>
              <w:left w:val="single" w:sz="6" w:space="0" w:color="auto"/>
              <w:bottom w:val="single" w:sz="6" w:space="0" w:color="auto"/>
              <w:right w:val="double" w:sz="6" w:space="0" w:color="auto"/>
            </w:tcBorders>
            <w:tcMar>
              <w:left w:w="105" w:type="dxa"/>
              <w:right w:w="105" w:type="dxa"/>
            </w:tcMar>
          </w:tcPr>
          <w:p w14:paraId="15C09D46" w14:textId="068B32DD" w:rsidR="15287C6D" w:rsidRDefault="1E828B63" w:rsidP="15287C6D">
            <w:pPr>
              <w:rPr>
                <w:rFonts w:ascii="Arial" w:eastAsia="Arial" w:hAnsi="Arial" w:cs="Arial"/>
                <w:sz w:val="24"/>
                <w:szCs w:val="24"/>
              </w:rPr>
            </w:pPr>
            <w:r w:rsidRPr="6EE63F2C">
              <w:rPr>
                <w:rFonts w:ascii="Arial" w:eastAsia="Arial" w:hAnsi="Arial" w:cs="Arial"/>
                <w:sz w:val="24"/>
                <w:szCs w:val="24"/>
              </w:rPr>
              <w:t xml:space="preserve">November 23, </w:t>
            </w:r>
            <w:proofErr w:type="gramStart"/>
            <w:r w:rsidRPr="6EE63F2C">
              <w:rPr>
                <w:rFonts w:ascii="Arial" w:eastAsia="Arial" w:hAnsi="Arial" w:cs="Arial"/>
                <w:sz w:val="24"/>
                <w:szCs w:val="24"/>
              </w:rPr>
              <w:t>2026</w:t>
            </w:r>
            <w:proofErr w:type="gramEnd"/>
            <w:r w:rsidRPr="6EE63F2C">
              <w:rPr>
                <w:rFonts w:ascii="Arial" w:eastAsia="Arial" w:hAnsi="Arial" w:cs="Arial"/>
                <w:sz w:val="24"/>
                <w:szCs w:val="24"/>
              </w:rPr>
              <w:t xml:space="preserve"> </w:t>
            </w:r>
          </w:p>
        </w:tc>
      </w:tr>
      <w:tr w:rsidR="15287C6D" w14:paraId="3640D731" w14:textId="77777777" w:rsidTr="36AF94E4">
        <w:trPr>
          <w:trHeight w:val="300"/>
        </w:trPr>
        <w:tc>
          <w:tcPr>
            <w:tcW w:w="4995" w:type="dxa"/>
            <w:tcBorders>
              <w:top w:val="single" w:sz="6" w:space="0" w:color="auto"/>
              <w:left w:val="double" w:sz="6" w:space="0" w:color="auto"/>
              <w:bottom w:val="single" w:sz="6" w:space="0" w:color="auto"/>
              <w:right w:val="single" w:sz="6" w:space="0" w:color="auto"/>
            </w:tcBorders>
            <w:tcMar>
              <w:left w:w="105" w:type="dxa"/>
              <w:right w:w="105" w:type="dxa"/>
            </w:tcMar>
          </w:tcPr>
          <w:p w14:paraId="74935AE2" w14:textId="22839453" w:rsidR="15287C6D" w:rsidRDefault="15287C6D" w:rsidP="15287C6D">
            <w:pPr>
              <w:rPr>
                <w:rFonts w:ascii="Arial" w:eastAsia="Arial" w:hAnsi="Arial" w:cs="Arial"/>
                <w:sz w:val="24"/>
                <w:szCs w:val="24"/>
              </w:rPr>
            </w:pPr>
            <w:r w:rsidRPr="15287C6D">
              <w:rPr>
                <w:rFonts w:ascii="Arial" w:eastAsia="Arial" w:hAnsi="Arial" w:cs="Arial"/>
                <w:sz w:val="24"/>
                <w:szCs w:val="24"/>
              </w:rPr>
              <w:t>Renewal Period #1</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633C89A0" w14:textId="3842233D" w:rsidR="15D514AF" w:rsidRDefault="15D514AF" w:rsidP="6EE63F2C">
            <w:pPr>
              <w:spacing w:line="259" w:lineRule="auto"/>
            </w:pPr>
            <w:r w:rsidRPr="6EE63F2C">
              <w:rPr>
                <w:rFonts w:ascii="Arial" w:eastAsia="Arial" w:hAnsi="Arial" w:cs="Arial"/>
                <w:sz w:val="24"/>
                <w:szCs w:val="24"/>
              </w:rPr>
              <w:t>November 24, 2026</w:t>
            </w:r>
          </w:p>
          <w:p w14:paraId="1EDB9615" w14:textId="66B81C91" w:rsidR="15287C6D" w:rsidRDefault="15287C6D" w:rsidP="15287C6D">
            <w:pPr>
              <w:rPr>
                <w:rFonts w:ascii="Arial" w:eastAsia="Arial" w:hAnsi="Arial" w:cs="Arial"/>
                <w:sz w:val="24"/>
                <w:szCs w:val="24"/>
              </w:rPr>
            </w:pPr>
          </w:p>
        </w:tc>
        <w:tc>
          <w:tcPr>
            <w:tcW w:w="2640" w:type="dxa"/>
            <w:tcBorders>
              <w:top w:val="single" w:sz="6" w:space="0" w:color="auto"/>
              <w:left w:val="single" w:sz="6" w:space="0" w:color="auto"/>
              <w:bottom w:val="single" w:sz="6" w:space="0" w:color="auto"/>
              <w:right w:val="double" w:sz="6" w:space="0" w:color="auto"/>
            </w:tcBorders>
            <w:tcMar>
              <w:left w:w="105" w:type="dxa"/>
              <w:right w:w="105" w:type="dxa"/>
            </w:tcMar>
          </w:tcPr>
          <w:p w14:paraId="21247860" w14:textId="33C58F97" w:rsidR="15287C6D" w:rsidRDefault="15D514AF" w:rsidP="6EE63F2C">
            <w:pPr>
              <w:spacing w:line="259" w:lineRule="auto"/>
            </w:pPr>
            <w:r w:rsidRPr="6EE63F2C">
              <w:rPr>
                <w:rFonts w:ascii="Arial" w:eastAsia="Arial" w:hAnsi="Arial" w:cs="Arial"/>
                <w:sz w:val="24"/>
                <w:szCs w:val="24"/>
              </w:rPr>
              <w:t>November 23, 2027</w:t>
            </w:r>
          </w:p>
        </w:tc>
      </w:tr>
      <w:tr w:rsidR="15287C6D" w14:paraId="67A6A201" w14:textId="77777777" w:rsidTr="36AF94E4">
        <w:trPr>
          <w:trHeight w:val="273"/>
        </w:trPr>
        <w:tc>
          <w:tcPr>
            <w:tcW w:w="4995" w:type="dxa"/>
            <w:tcBorders>
              <w:top w:val="single" w:sz="6" w:space="0" w:color="auto"/>
              <w:left w:val="double" w:sz="6" w:space="0" w:color="auto"/>
              <w:bottom w:val="double" w:sz="6" w:space="0" w:color="auto"/>
              <w:right w:val="single" w:sz="6" w:space="0" w:color="auto"/>
            </w:tcBorders>
            <w:tcMar>
              <w:left w:w="105" w:type="dxa"/>
              <w:right w:w="105" w:type="dxa"/>
            </w:tcMar>
          </w:tcPr>
          <w:p w14:paraId="7B9072C0" w14:textId="093F7943" w:rsidR="15287C6D" w:rsidRDefault="15287C6D" w:rsidP="15287C6D">
            <w:pPr>
              <w:rPr>
                <w:rFonts w:ascii="Arial" w:eastAsia="Arial" w:hAnsi="Arial" w:cs="Arial"/>
                <w:sz w:val="24"/>
                <w:szCs w:val="24"/>
              </w:rPr>
            </w:pPr>
            <w:r w:rsidRPr="15287C6D">
              <w:rPr>
                <w:rFonts w:ascii="Arial" w:eastAsia="Arial" w:hAnsi="Arial" w:cs="Arial"/>
                <w:sz w:val="24"/>
                <w:szCs w:val="24"/>
              </w:rPr>
              <w:t>Renewal Period #2</w:t>
            </w:r>
          </w:p>
        </w:tc>
        <w:tc>
          <w:tcPr>
            <w:tcW w:w="2610" w:type="dxa"/>
            <w:tcBorders>
              <w:top w:val="single" w:sz="6" w:space="0" w:color="auto"/>
              <w:left w:val="single" w:sz="6" w:space="0" w:color="auto"/>
              <w:bottom w:val="double" w:sz="6" w:space="0" w:color="auto"/>
              <w:right w:val="single" w:sz="6" w:space="0" w:color="auto"/>
            </w:tcBorders>
            <w:tcMar>
              <w:left w:w="105" w:type="dxa"/>
              <w:right w:w="105" w:type="dxa"/>
            </w:tcMar>
          </w:tcPr>
          <w:p w14:paraId="6440E39D" w14:textId="76F781A0" w:rsidR="15287C6D" w:rsidRDefault="3E71C438" w:rsidP="6EE63F2C">
            <w:pPr>
              <w:spacing w:line="259" w:lineRule="auto"/>
            </w:pPr>
            <w:r w:rsidRPr="6EE63F2C">
              <w:rPr>
                <w:rFonts w:ascii="Arial" w:eastAsia="Arial" w:hAnsi="Arial" w:cs="Arial"/>
                <w:sz w:val="24"/>
                <w:szCs w:val="24"/>
              </w:rPr>
              <w:t>November 24, 2027</w:t>
            </w:r>
          </w:p>
        </w:tc>
        <w:tc>
          <w:tcPr>
            <w:tcW w:w="2640" w:type="dxa"/>
            <w:tcBorders>
              <w:top w:val="single" w:sz="6" w:space="0" w:color="auto"/>
              <w:left w:val="single" w:sz="6" w:space="0" w:color="auto"/>
              <w:bottom w:val="double" w:sz="6" w:space="0" w:color="auto"/>
              <w:right w:val="double" w:sz="6" w:space="0" w:color="auto"/>
            </w:tcBorders>
            <w:tcMar>
              <w:left w:w="105" w:type="dxa"/>
              <w:right w:w="105" w:type="dxa"/>
            </w:tcMar>
          </w:tcPr>
          <w:p w14:paraId="715D10BC" w14:textId="001810DA" w:rsidR="15287C6D" w:rsidRDefault="3E71C438" w:rsidP="6EE63F2C">
            <w:pPr>
              <w:spacing w:line="259" w:lineRule="auto"/>
            </w:pPr>
            <w:r w:rsidRPr="6EE63F2C">
              <w:rPr>
                <w:rFonts w:ascii="Arial" w:eastAsia="Arial" w:hAnsi="Arial" w:cs="Arial"/>
                <w:sz w:val="24"/>
                <w:szCs w:val="24"/>
              </w:rPr>
              <w:t>November 23, 2028</w:t>
            </w:r>
          </w:p>
        </w:tc>
      </w:tr>
    </w:tbl>
    <w:p w14:paraId="735A7C31" w14:textId="094FDDD2" w:rsidR="00735C0A" w:rsidRPr="00C97934" w:rsidRDefault="00735C0A" w:rsidP="15287C6D">
      <w:pPr>
        <w:rPr>
          <w:rFonts w:ascii="Arial" w:hAnsi="Arial" w:cs="Arial"/>
          <w:color w:val="FF0000"/>
          <w:sz w:val="24"/>
          <w:szCs w:val="24"/>
        </w:rPr>
      </w:pPr>
    </w:p>
    <w:p w14:paraId="046CF992" w14:textId="2D7410BD" w:rsidR="2E2F08C1" w:rsidRDefault="2E2F08C1" w:rsidP="00662AEE">
      <w:pPr>
        <w:pStyle w:val="ListParagraph"/>
        <w:numPr>
          <w:ilvl w:val="0"/>
          <w:numId w:val="11"/>
        </w:numPr>
        <w:spacing w:line="259" w:lineRule="auto"/>
        <w:rPr>
          <w:rFonts w:ascii="Arial" w:hAnsi="Arial" w:cs="Arial"/>
          <w:b/>
          <w:bCs/>
          <w:sz w:val="24"/>
          <w:szCs w:val="24"/>
        </w:rPr>
      </w:pPr>
      <w:r w:rsidRPr="15287C6D">
        <w:rPr>
          <w:rFonts w:ascii="Arial" w:hAnsi="Arial" w:cs="Arial"/>
          <w:b/>
          <w:bCs/>
          <w:sz w:val="24"/>
          <w:szCs w:val="24"/>
        </w:rPr>
        <w:t>Number of Awards</w:t>
      </w:r>
      <w:bookmarkStart w:id="10" w:name="_Toc367174727"/>
      <w:bookmarkStart w:id="11" w:name="_Toc397069195"/>
    </w:p>
    <w:bookmarkEnd w:id="10"/>
    <w:bookmarkEnd w:id="11"/>
    <w:p w14:paraId="3D299E0D" w14:textId="77777777" w:rsidR="00F53B75" w:rsidRPr="00C97934" w:rsidRDefault="00F53B75" w:rsidP="15287C6D">
      <w:pPr>
        <w:rPr>
          <w:rFonts w:ascii="Arial" w:hAnsi="Arial" w:cs="Arial"/>
          <w:sz w:val="24"/>
          <w:szCs w:val="24"/>
        </w:rPr>
      </w:pPr>
    </w:p>
    <w:p w14:paraId="0872493F" w14:textId="302C4C95" w:rsidR="00273D85" w:rsidRPr="00C97934" w:rsidRDefault="04115593" w:rsidP="15287C6D">
      <w:pPr>
        <w:rPr>
          <w:rFonts w:ascii="Arial" w:eastAsia="Arial" w:hAnsi="Arial" w:cs="Arial"/>
          <w:color w:val="000000" w:themeColor="text1"/>
          <w:sz w:val="24"/>
          <w:szCs w:val="24"/>
        </w:rPr>
      </w:pPr>
      <w:r w:rsidRPr="15287C6D">
        <w:rPr>
          <w:rFonts w:ascii="Arial" w:eastAsia="Arial" w:hAnsi="Arial" w:cs="Arial"/>
          <w:color w:val="000000" w:themeColor="text1"/>
          <w:sz w:val="24"/>
          <w:szCs w:val="24"/>
        </w:rPr>
        <w:t>The Department anticipates making one</w:t>
      </w:r>
      <w:r w:rsidR="001379A8">
        <w:rPr>
          <w:rFonts w:ascii="Arial" w:eastAsia="Arial" w:hAnsi="Arial" w:cs="Arial"/>
          <w:color w:val="000000" w:themeColor="text1"/>
          <w:sz w:val="24"/>
          <w:szCs w:val="24"/>
        </w:rPr>
        <w:t xml:space="preserve"> (1)</w:t>
      </w:r>
      <w:r w:rsidRPr="15287C6D">
        <w:rPr>
          <w:rFonts w:ascii="Arial" w:eastAsia="Arial" w:hAnsi="Arial" w:cs="Arial"/>
          <w:color w:val="000000" w:themeColor="text1"/>
          <w:sz w:val="24"/>
          <w:szCs w:val="24"/>
        </w:rPr>
        <w:t xml:space="preserve"> award </w:t>
      </w:r>
      <w:proofErr w:type="gramStart"/>
      <w:r w:rsidRPr="15287C6D">
        <w:rPr>
          <w:rFonts w:ascii="Arial" w:eastAsia="Arial" w:hAnsi="Arial" w:cs="Arial"/>
          <w:color w:val="000000" w:themeColor="text1"/>
          <w:sz w:val="24"/>
          <w:szCs w:val="24"/>
        </w:rPr>
        <w:t>as a result of</w:t>
      </w:r>
      <w:proofErr w:type="gramEnd"/>
      <w:r w:rsidRPr="15287C6D">
        <w:rPr>
          <w:rFonts w:ascii="Arial" w:eastAsia="Arial" w:hAnsi="Arial" w:cs="Arial"/>
          <w:color w:val="000000" w:themeColor="text1"/>
          <w:sz w:val="24"/>
          <w:szCs w:val="24"/>
        </w:rPr>
        <w:t xml:space="preserve"> the RFP process. At its sole discretion, the Department may make one</w:t>
      </w:r>
      <w:r w:rsidR="006F5733">
        <w:rPr>
          <w:rFonts w:ascii="Arial" w:eastAsia="Arial" w:hAnsi="Arial" w:cs="Arial"/>
          <w:color w:val="000000" w:themeColor="text1"/>
          <w:sz w:val="24"/>
          <w:szCs w:val="24"/>
        </w:rPr>
        <w:t xml:space="preserve"> (1)</w:t>
      </w:r>
      <w:r w:rsidRPr="15287C6D">
        <w:rPr>
          <w:rFonts w:ascii="Arial" w:eastAsia="Arial" w:hAnsi="Arial" w:cs="Arial"/>
          <w:color w:val="000000" w:themeColor="text1"/>
          <w:sz w:val="24"/>
          <w:szCs w:val="24"/>
        </w:rPr>
        <w:t>, multiple, or no awards.</w:t>
      </w:r>
    </w:p>
    <w:p w14:paraId="4EBBA569" w14:textId="4A4A5D53" w:rsidR="00273D85" w:rsidRPr="00C97934" w:rsidRDefault="00273D85" w:rsidP="004F0520">
      <w:pPr>
        <w:rPr>
          <w:rFonts w:ascii="Arial" w:hAnsi="Arial" w:cs="Arial"/>
          <w:sz w:val="24"/>
          <w:szCs w:val="24"/>
        </w:rPr>
      </w:pPr>
    </w:p>
    <w:p w14:paraId="6510BC0D" w14:textId="20044D12" w:rsidR="15287C6D" w:rsidRDefault="15287C6D" w:rsidP="15287C6D">
      <w:pPr>
        <w:rPr>
          <w:rFonts w:ascii="Arial" w:hAnsi="Arial" w:cs="Arial"/>
          <w:b/>
          <w:bCs/>
          <w:sz w:val="24"/>
          <w:szCs w:val="24"/>
        </w:rPr>
      </w:pPr>
    </w:p>
    <w:p w14:paraId="4C4817B0" w14:textId="7B69BB54" w:rsidR="15287C6D" w:rsidRDefault="15287C6D" w:rsidP="15287C6D">
      <w:pPr>
        <w:rPr>
          <w:rFonts w:ascii="Arial" w:hAnsi="Arial" w:cs="Arial"/>
          <w:b/>
          <w:bCs/>
          <w:sz w:val="24"/>
          <w:szCs w:val="24"/>
        </w:rPr>
      </w:pPr>
    </w:p>
    <w:p w14:paraId="57BA33B4" w14:textId="77777777" w:rsidR="00126230" w:rsidRDefault="00126230" w:rsidP="15287C6D">
      <w:pPr>
        <w:rPr>
          <w:rFonts w:ascii="Arial" w:hAnsi="Arial" w:cs="Arial"/>
          <w:b/>
          <w:bCs/>
          <w:sz w:val="24"/>
          <w:szCs w:val="24"/>
        </w:rPr>
      </w:pPr>
    </w:p>
    <w:p w14:paraId="49B80416" w14:textId="77777777" w:rsidR="00126230" w:rsidRDefault="00126230" w:rsidP="15287C6D">
      <w:pPr>
        <w:rPr>
          <w:rFonts w:ascii="Arial" w:hAnsi="Arial" w:cs="Arial"/>
          <w:b/>
          <w:bCs/>
          <w:sz w:val="24"/>
          <w:szCs w:val="24"/>
        </w:rPr>
      </w:pPr>
    </w:p>
    <w:p w14:paraId="0D33DAD9" w14:textId="77777777" w:rsidR="00126230" w:rsidRDefault="00126230" w:rsidP="15287C6D">
      <w:pPr>
        <w:rPr>
          <w:rFonts w:ascii="Arial" w:hAnsi="Arial" w:cs="Arial"/>
          <w:b/>
          <w:bCs/>
          <w:sz w:val="24"/>
          <w:szCs w:val="24"/>
        </w:rPr>
      </w:pPr>
    </w:p>
    <w:p w14:paraId="7E2D56F8" w14:textId="77777777" w:rsidR="00126230" w:rsidRDefault="00126230" w:rsidP="15287C6D">
      <w:pPr>
        <w:rPr>
          <w:rFonts w:ascii="Arial" w:hAnsi="Arial" w:cs="Arial"/>
          <w:b/>
          <w:bCs/>
          <w:sz w:val="24"/>
          <w:szCs w:val="24"/>
        </w:rPr>
      </w:pPr>
    </w:p>
    <w:p w14:paraId="21EC05A3" w14:textId="77777777" w:rsidR="00126230" w:rsidRDefault="00126230" w:rsidP="15287C6D">
      <w:pPr>
        <w:rPr>
          <w:rFonts w:ascii="Arial" w:hAnsi="Arial" w:cs="Arial"/>
          <w:b/>
          <w:bCs/>
          <w:sz w:val="24"/>
          <w:szCs w:val="24"/>
        </w:rPr>
      </w:pPr>
    </w:p>
    <w:p w14:paraId="17A70200" w14:textId="77777777" w:rsidR="00126230" w:rsidRDefault="00126230" w:rsidP="15287C6D">
      <w:pPr>
        <w:rPr>
          <w:rFonts w:ascii="Arial" w:hAnsi="Arial" w:cs="Arial"/>
          <w:b/>
          <w:bCs/>
          <w:sz w:val="24"/>
          <w:szCs w:val="24"/>
        </w:rPr>
      </w:pPr>
    </w:p>
    <w:p w14:paraId="30E55098" w14:textId="77777777" w:rsidR="00126230" w:rsidRDefault="00126230" w:rsidP="15287C6D">
      <w:pPr>
        <w:rPr>
          <w:rFonts w:ascii="Arial" w:hAnsi="Arial" w:cs="Arial"/>
          <w:b/>
          <w:bCs/>
          <w:sz w:val="24"/>
          <w:szCs w:val="24"/>
        </w:rPr>
      </w:pPr>
    </w:p>
    <w:p w14:paraId="1DA404EC" w14:textId="77777777" w:rsidR="00126230" w:rsidRDefault="00126230" w:rsidP="15287C6D">
      <w:pPr>
        <w:rPr>
          <w:rFonts w:ascii="Arial" w:hAnsi="Arial" w:cs="Arial"/>
          <w:b/>
          <w:bCs/>
          <w:sz w:val="24"/>
          <w:szCs w:val="24"/>
        </w:rPr>
      </w:pPr>
    </w:p>
    <w:p w14:paraId="78086C0F" w14:textId="77777777" w:rsidR="00126230" w:rsidRDefault="00126230" w:rsidP="15287C6D">
      <w:pPr>
        <w:rPr>
          <w:rFonts w:ascii="Arial" w:hAnsi="Arial" w:cs="Arial"/>
          <w:b/>
          <w:bCs/>
          <w:sz w:val="24"/>
          <w:szCs w:val="24"/>
        </w:rPr>
      </w:pPr>
    </w:p>
    <w:p w14:paraId="3E5F7C09" w14:textId="77777777" w:rsidR="00126230" w:rsidRDefault="00126230" w:rsidP="15287C6D">
      <w:pPr>
        <w:rPr>
          <w:rFonts w:ascii="Arial" w:hAnsi="Arial" w:cs="Arial"/>
          <w:b/>
          <w:bCs/>
          <w:sz w:val="24"/>
          <w:szCs w:val="24"/>
        </w:rPr>
      </w:pPr>
    </w:p>
    <w:p w14:paraId="04B1F978" w14:textId="77777777" w:rsidR="00126230" w:rsidRDefault="00126230" w:rsidP="15287C6D">
      <w:pPr>
        <w:rPr>
          <w:rFonts w:ascii="Arial" w:hAnsi="Arial" w:cs="Arial"/>
          <w:b/>
          <w:bCs/>
          <w:sz w:val="24"/>
          <w:szCs w:val="24"/>
        </w:rPr>
      </w:pPr>
    </w:p>
    <w:p w14:paraId="6166F9B0" w14:textId="77777777" w:rsidR="00126230" w:rsidRDefault="00126230" w:rsidP="15287C6D">
      <w:pPr>
        <w:rPr>
          <w:rFonts w:ascii="Arial" w:hAnsi="Arial" w:cs="Arial"/>
          <w:b/>
          <w:bCs/>
          <w:sz w:val="24"/>
          <w:szCs w:val="24"/>
        </w:rPr>
      </w:pPr>
    </w:p>
    <w:p w14:paraId="1537EFCF" w14:textId="77777777" w:rsidR="00126230" w:rsidRDefault="00126230" w:rsidP="15287C6D">
      <w:pPr>
        <w:rPr>
          <w:rFonts w:ascii="Arial" w:hAnsi="Arial" w:cs="Arial"/>
          <w:b/>
          <w:bCs/>
          <w:sz w:val="24"/>
          <w:szCs w:val="24"/>
        </w:rPr>
      </w:pPr>
    </w:p>
    <w:p w14:paraId="3C883F97" w14:textId="77777777" w:rsidR="00126230" w:rsidRDefault="00126230" w:rsidP="15287C6D">
      <w:pPr>
        <w:rPr>
          <w:rFonts w:ascii="Arial" w:hAnsi="Arial" w:cs="Arial"/>
          <w:b/>
          <w:bCs/>
          <w:sz w:val="24"/>
          <w:szCs w:val="24"/>
        </w:rPr>
      </w:pPr>
    </w:p>
    <w:p w14:paraId="57F41ABC" w14:textId="77777777" w:rsidR="00126230" w:rsidRDefault="00126230" w:rsidP="15287C6D">
      <w:pPr>
        <w:rPr>
          <w:rFonts w:ascii="Arial" w:hAnsi="Arial" w:cs="Arial"/>
          <w:b/>
          <w:bCs/>
          <w:sz w:val="24"/>
          <w:szCs w:val="24"/>
        </w:rPr>
      </w:pPr>
    </w:p>
    <w:p w14:paraId="3C4D21AA" w14:textId="77777777" w:rsidR="00126230" w:rsidRDefault="00126230" w:rsidP="15287C6D">
      <w:pPr>
        <w:rPr>
          <w:rFonts w:ascii="Arial" w:hAnsi="Arial" w:cs="Arial"/>
          <w:b/>
          <w:bCs/>
          <w:sz w:val="24"/>
          <w:szCs w:val="24"/>
        </w:rPr>
      </w:pPr>
    </w:p>
    <w:p w14:paraId="0DDE36D5" w14:textId="77777777" w:rsidR="00126230" w:rsidRDefault="00126230" w:rsidP="15287C6D">
      <w:pPr>
        <w:rPr>
          <w:rFonts w:ascii="Arial" w:hAnsi="Arial" w:cs="Arial"/>
          <w:b/>
          <w:bCs/>
          <w:sz w:val="24"/>
          <w:szCs w:val="24"/>
        </w:rPr>
      </w:pPr>
    </w:p>
    <w:p w14:paraId="545E788A" w14:textId="77777777" w:rsidR="00126230" w:rsidRDefault="00126230" w:rsidP="15287C6D">
      <w:pPr>
        <w:rPr>
          <w:rFonts w:ascii="Arial" w:hAnsi="Arial" w:cs="Arial"/>
          <w:b/>
          <w:bCs/>
          <w:sz w:val="24"/>
          <w:szCs w:val="24"/>
        </w:rPr>
      </w:pPr>
    </w:p>
    <w:p w14:paraId="5E1FBEEC" w14:textId="77777777" w:rsidR="00E34035" w:rsidRDefault="00E34035" w:rsidP="15287C6D">
      <w:pPr>
        <w:rPr>
          <w:rFonts w:ascii="Arial" w:hAnsi="Arial" w:cs="Arial"/>
          <w:b/>
          <w:bCs/>
          <w:sz w:val="24"/>
          <w:szCs w:val="24"/>
        </w:rPr>
      </w:pPr>
    </w:p>
    <w:p w14:paraId="7955F546" w14:textId="77777777" w:rsidR="00126230" w:rsidRDefault="00126230" w:rsidP="15287C6D">
      <w:pPr>
        <w:rPr>
          <w:rFonts w:ascii="Arial" w:hAnsi="Arial" w:cs="Arial"/>
          <w:b/>
          <w:bCs/>
          <w:sz w:val="24"/>
          <w:szCs w:val="24"/>
        </w:rPr>
      </w:pPr>
    </w:p>
    <w:p w14:paraId="44B96A84" w14:textId="77777777" w:rsidR="00900399" w:rsidRDefault="00900399" w:rsidP="15287C6D">
      <w:pPr>
        <w:rPr>
          <w:rFonts w:ascii="Arial" w:hAnsi="Arial" w:cs="Arial"/>
          <w:b/>
          <w:bCs/>
          <w:sz w:val="24"/>
          <w:szCs w:val="24"/>
        </w:rPr>
      </w:pPr>
    </w:p>
    <w:p w14:paraId="75FE4E8F" w14:textId="77777777" w:rsidR="00126230" w:rsidRDefault="00126230" w:rsidP="15287C6D">
      <w:pPr>
        <w:rPr>
          <w:rFonts w:ascii="Arial" w:hAnsi="Arial" w:cs="Arial"/>
          <w:b/>
          <w:bCs/>
          <w:sz w:val="24"/>
          <w:szCs w:val="24"/>
        </w:rPr>
      </w:pPr>
    </w:p>
    <w:p w14:paraId="0FC58FFA" w14:textId="6CD6872C" w:rsidR="00E82FB4" w:rsidRPr="00C97934" w:rsidRDefault="00F53B75" w:rsidP="004F0520">
      <w:pPr>
        <w:rPr>
          <w:rFonts w:ascii="Arial" w:hAnsi="Arial" w:cs="Arial"/>
          <w:b/>
          <w:sz w:val="24"/>
          <w:szCs w:val="24"/>
        </w:rPr>
      </w:pPr>
      <w:bookmarkStart w:id="12" w:name="_Toc367174728"/>
      <w:bookmarkStart w:id="13" w:name="_Toc397069196"/>
      <w:r w:rsidRPr="00C97934">
        <w:rPr>
          <w:rFonts w:ascii="Arial" w:hAnsi="Arial" w:cs="Arial"/>
          <w:b/>
          <w:sz w:val="24"/>
          <w:szCs w:val="24"/>
        </w:rPr>
        <w:t>PART II</w:t>
      </w:r>
      <w:r w:rsidRPr="00C97934">
        <w:rPr>
          <w:rFonts w:ascii="Arial" w:hAnsi="Arial" w:cs="Arial"/>
          <w:b/>
          <w:sz w:val="24"/>
          <w:szCs w:val="24"/>
        </w:rPr>
        <w:tab/>
      </w:r>
      <w:r w:rsidR="00F40973" w:rsidRPr="00C97934">
        <w:rPr>
          <w:rFonts w:ascii="Arial" w:hAnsi="Arial" w:cs="Arial"/>
          <w:b/>
          <w:sz w:val="24"/>
          <w:szCs w:val="24"/>
        </w:rPr>
        <w:t>SCOPE OF SERVICES</w:t>
      </w:r>
      <w:bookmarkEnd w:id="12"/>
      <w:r w:rsidR="00B14DB7" w:rsidRPr="00C97934">
        <w:rPr>
          <w:rFonts w:ascii="Arial" w:hAnsi="Arial" w:cs="Arial"/>
          <w:b/>
          <w:sz w:val="24"/>
          <w:szCs w:val="24"/>
        </w:rPr>
        <w:t xml:space="preserve"> TO BE PROVIDED</w:t>
      </w:r>
      <w:bookmarkEnd w:id="13"/>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0185B6FC" w14:textId="087A95D4" w:rsidR="00511540" w:rsidRPr="00F75CBC" w:rsidRDefault="22C54DAB" w:rsidP="15287C6D">
      <w:pPr>
        <w:rPr>
          <w:rFonts w:ascii="Arial" w:eastAsia="Arial" w:hAnsi="Arial" w:cs="Arial"/>
          <w:color w:val="000000" w:themeColor="text1"/>
          <w:sz w:val="24"/>
          <w:szCs w:val="24"/>
        </w:rPr>
      </w:pPr>
      <w:r w:rsidRPr="15287C6D">
        <w:rPr>
          <w:rFonts w:ascii="Arial" w:eastAsia="Arial" w:hAnsi="Arial" w:cs="Arial"/>
          <w:color w:val="000000" w:themeColor="text1"/>
          <w:sz w:val="24"/>
          <w:szCs w:val="24"/>
        </w:rPr>
        <w:t xml:space="preserve">The objective of the scope of work is to assist </w:t>
      </w:r>
      <w:r w:rsidR="2F8A162E" w:rsidRPr="15287C6D">
        <w:rPr>
          <w:rFonts w:ascii="Arial" w:eastAsia="Arial" w:hAnsi="Arial" w:cs="Arial"/>
          <w:color w:val="000000" w:themeColor="text1"/>
          <w:sz w:val="24"/>
          <w:szCs w:val="24"/>
        </w:rPr>
        <w:t>DOER</w:t>
      </w:r>
      <w:r w:rsidRPr="15287C6D">
        <w:rPr>
          <w:rFonts w:ascii="Arial" w:eastAsia="Arial" w:hAnsi="Arial" w:cs="Arial"/>
          <w:color w:val="000000" w:themeColor="text1"/>
          <w:sz w:val="24"/>
          <w:szCs w:val="24"/>
        </w:rPr>
        <w:t xml:space="preserve"> in studying matters related to the State’s future electric transmission infrastructure needs as outlined by recently enacted </w:t>
      </w:r>
      <w:r w:rsidR="002500A3">
        <w:rPr>
          <w:rFonts w:ascii="Arial" w:eastAsia="Arial" w:hAnsi="Arial" w:cs="Arial"/>
          <w:color w:val="000000" w:themeColor="text1"/>
          <w:sz w:val="24"/>
          <w:szCs w:val="24"/>
        </w:rPr>
        <w:t>r</w:t>
      </w:r>
      <w:r w:rsidRPr="15287C6D">
        <w:rPr>
          <w:rFonts w:ascii="Arial" w:eastAsia="Arial" w:hAnsi="Arial" w:cs="Arial"/>
          <w:color w:val="000000" w:themeColor="text1"/>
          <w:sz w:val="24"/>
          <w:szCs w:val="24"/>
        </w:rPr>
        <w:t>esolve</w:t>
      </w:r>
      <w:r w:rsidRPr="15287C6D">
        <w:rPr>
          <w:rFonts w:ascii="Arial" w:eastAsia="Arial" w:hAnsi="Arial" w:cs="Arial"/>
          <w:color w:val="141414"/>
          <w:sz w:val="24"/>
          <w:szCs w:val="24"/>
        </w:rPr>
        <w:t>, and in</w:t>
      </w:r>
      <w:r w:rsidRPr="15287C6D">
        <w:rPr>
          <w:rFonts w:ascii="Arial" w:eastAsia="Arial" w:hAnsi="Arial" w:cs="Arial"/>
          <w:color w:val="000000" w:themeColor="text1"/>
          <w:sz w:val="24"/>
          <w:szCs w:val="24"/>
        </w:rPr>
        <w:t xml:space="preserve"> developing strategies to assist state and regional entities involved in the siting, permitting and regulation of electric transmission infrastructure in planning, designing, and developing potential future transmission needs in a manner that will increase affordability for Maine ratepayers, materially improve system efficiency, resiliency, stability, and reliability, reduce or mitigate congestion, improve efficient access to low-cost resources, and ensure consistency with the Maine Energy Plan and related state energy and climate laws and policies. </w:t>
      </w:r>
    </w:p>
    <w:p w14:paraId="6E71AC2B" w14:textId="744FF910" w:rsidR="00511540" w:rsidRPr="00F75CBC" w:rsidRDefault="00511540" w:rsidP="15287C6D">
      <w:pPr>
        <w:rPr>
          <w:rFonts w:ascii="Arial" w:eastAsia="Arial" w:hAnsi="Arial" w:cs="Arial"/>
          <w:color w:val="000000" w:themeColor="text1"/>
          <w:sz w:val="24"/>
          <w:szCs w:val="24"/>
        </w:rPr>
      </w:pPr>
    </w:p>
    <w:p w14:paraId="6F687B26" w14:textId="2F71003D" w:rsidR="00511540" w:rsidRPr="00F75CBC" w:rsidRDefault="22C54DAB" w:rsidP="15287C6D">
      <w:pPr>
        <w:rPr>
          <w:rFonts w:ascii="Arial" w:eastAsia="Arial" w:hAnsi="Arial" w:cs="Arial"/>
          <w:color w:val="000000" w:themeColor="text1"/>
          <w:sz w:val="24"/>
          <w:szCs w:val="24"/>
        </w:rPr>
      </w:pPr>
      <w:r w:rsidRPr="15287C6D">
        <w:rPr>
          <w:rFonts w:ascii="Arial" w:eastAsia="Arial" w:hAnsi="Arial" w:cs="Arial"/>
          <w:color w:val="000000" w:themeColor="text1"/>
          <w:sz w:val="24"/>
          <w:szCs w:val="24"/>
        </w:rPr>
        <w:t xml:space="preserve">The proposed strategies will include general steps for potential future transmission infrastructure development. It will not identify specific future project routes, rights-of-way, or infrastructure. </w:t>
      </w:r>
    </w:p>
    <w:p w14:paraId="0F6C2968" w14:textId="64B13D10" w:rsidR="00511540" w:rsidRPr="00F75CBC" w:rsidRDefault="22C54DAB" w:rsidP="15287C6D">
      <w:pPr>
        <w:rPr>
          <w:rFonts w:ascii="Arial" w:eastAsia="Arial" w:hAnsi="Arial" w:cs="Arial"/>
          <w:color w:val="000000" w:themeColor="text1"/>
          <w:sz w:val="24"/>
          <w:szCs w:val="24"/>
        </w:rPr>
      </w:pPr>
      <w:r w:rsidRPr="15287C6D">
        <w:rPr>
          <w:rFonts w:ascii="Arial" w:eastAsia="Arial" w:hAnsi="Arial" w:cs="Arial"/>
          <w:color w:val="000000" w:themeColor="text1"/>
          <w:sz w:val="24"/>
          <w:szCs w:val="24"/>
        </w:rPr>
        <w:t xml:space="preserve">Fundamental principles for the strategies will include regional coordination when effective in reducing costs to Maine ratepayers; materially improving the reliability, stability and resilience of Maine’s electric grid; minimizing curtailment of new and existing energy resources; implementation of cost-effective options; employment of non-wires alternatives, advanced transmission technologies including grid enhancing technologies (GETs) and advanced conductors; and evaluating the efficient use of existing infrastructure. Maine has long worked collaboratively with ISO-New England and the other New England states on transmission planning. This effort will build on that engagement and provide data and analysis that will inform Maine’s engagement in the regional context. </w:t>
      </w:r>
    </w:p>
    <w:p w14:paraId="63FFE4EE" w14:textId="75AA4C70" w:rsidR="00511540" w:rsidRPr="00F75CBC" w:rsidRDefault="00511540" w:rsidP="15287C6D">
      <w:pPr>
        <w:rPr>
          <w:rFonts w:ascii="Arial" w:eastAsia="Arial" w:hAnsi="Arial" w:cs="Arial"/>
          <w:color w:val="000000" w:themeColor="text1"/>
          <w:sz w:val="24"/>
          <w:szCs w:val="24"/>
        </w:rPr>
      </w:pPr>
    </w:p>
    <w:p w14:paraId="77AD6818" w14:textId="7B0FC8C3" w:rsidR="00511540" w:rsidRPr="00F75CBC" w:rsidRDefault="22C54DAB" w:rsidP="15287C6D">
      <w:pPr>
        <w:rPr>
          <w:rFonts w:ascii="Arial" w:eastAsia="Arial" w:hAnsi="Arial" w:cs="Arial"/>
          <w:color w:val="141414"/>
          <w:sz w:val="24"/>
          <w:szCs w:val="24"/>
        </w:rPr>
      </w:pPr>
      <w:r w:rsidRPr="15287C6D">
        <w:rPr>
          <w:rFonts w:ascii="Arial" w:eastAsia="Arial" w:hAnsi="Arial" w:cs="Arial"/>
          <w:color w:val="000000" w:themeColor="text1"/>
          <w:sz w:val="24"/>
          <w:szCs w:val="24"/>
        </w:rPr>
        <w:t>Informed by L.D. 197</w:t>
      </w:r>
      <w:r w:rsidRPr="15287C6D">
        <w:rPr>
          <w:rFonts w:ascii="Arial" w:eastAsia="Arial" w:hAnsi="Arial" w:cs="Arial"/>
          <w:color w:val="141414"/>
          <w:sz w:val="24"/>
          <w:szCs w:val="24"/>
        </w:rPr>
        <w:t xml:space="preserve">, the awarded Bidder will be expected to support </w:t>
      </w:r>
      <w:r w:rsidR="2F8A162E" w:rsidRPr="15287C6D">
        <w:rPr>
          <w:rFonts w:ascii="Arial" w:eastAsia="Arial" w:hAnsi="Arial" w:cs="Arial"/>
          <w:color w:val="141414"/>
          <w:sz w:val="24"/>
          <w:szCs w:val="24"/>
        </w:rPr>
        <w:t>DOER</w:t>
      </w:r>
      <w:r w:rsidRPr="15287C6D">
        <w:rPr>
          <w:rFonts w:ascii="Arial" w:eastAsia="Arial" w:hAnsi="Arial" w:cs="Arial"/>
          <w:color w:val="141414"/>
          <w:sz w:val="24"/>
          <w:szCs w:val="24"/>
        </w:rPr>
        <w:t xml:space="preserve"> in reviewing matters related to the State’s transmission infrastructure as specified by the Resolve and in developing the associated report. </w:t>
      </w:r>
      <w:r w:rsidRPr="15287C6D">
        <w:rPr>
          <w:rFonts w:ascii="Arial" w:eastAsia="Arial" w:hAnsi="Arial" w:cs="Arial"/>
          <w:color w:val="000000" w:themeColor="text1"/>
          <w:sz w:val="24"/>
          <w:szCs w:val="24"/>
        </w:rPr>
        <w:t xml:space="preserve">All tasks will be completed in consultation with </w:t>
      </w:r>
      <w:r w:rsidR="2F8A162E" w:rsidRPr="15287C6D">
        <w:rPr>
          <w:rFonts w:ascii="Arial" w:eastAsia="Arial" w:hAnsi="Arial" w:cs="Arial"/>
          <w:color w:val="000000" w:themeColor="text1"/>
          <w:sz w:val="24"/>
          <w:szCs w:val="24"/>
        </w:rPr>
        <w:t>DOER</w:t>
      </w:r>
      <w:r w:rsidRPr="15287C6D">
        <w:rPr>
          <w:rFonts w:ascii="Arial" w:eastAsia="Arial" w:hAnsi="Arial" w:cs="Arial"/>
          <w:color w:val="000000" w:themeColor="text1"/>
          <w:sz w:val="24"/>
          <w:szCs w:val="24"/>
        </w:rPr>
        <w:t>, including early engagement on draft content and approach. The awarded Bidder will also be expected to share information, solicit information and comments from the stakeholder group and its members, specified by the Resolve</w:t>
      </w:r>
      <w:r w:rsidRPr="15287C6D">
        <w:rPr>
          <w:rFonts w:ascii="Arial" w:eastAsia="Arial" w:hAnsi="Arial" w:cs="Arial"/>
          <w:color w:val="141414"/>
          <w:sz w:val="24"/>
          <w:szCs w:val="24"/>
        </w:rPr>
        <w:t xml:space="preserve">, and other stakeholders and entities, as directed. </w:t>
      </w:r>
    </w:p>
    <w:p w14:paraId="1F41EB78" w14:textId="634EC713" w:rsidR="00511540" w:rsidRPr="00F75CBC" w:rsidRDefault="00511540" w:rsidP="15287C6D">
      <w:pPr>
        <w:rPr>
          <w:rFonts w:ascii="Arial" w:eastAsia="Arial" w:hAnsi="Arial" w:cs="Arial"/>
          <w:color w:val="000000" w:themeColor="text1"/>
          <w:sz w:val="24"/>
          <w:szCs w:val="24"/>
        </w:rPr>
      </w:pPr>
    </w:p>
    <w:p w14:paraId="7C839972" w14:textId="448CB0A0" w:rsidR="00511540" w:rsidRPr="00F75CBC" w:rsidRDefault="22C54DAB" w:rsidP="15287C6D">
      <w:pPr>
        <w:pStyle w:val="ListParagraph"/>
        <w:numPr>
          <w:ilvl w:val="1"/>
          <w:numId w:val="5"/>
        </w:numPr>
        <w:rPr>
          <w:rFonts w:ascii="Arial" w:eastAsia="Arial" w:hAnsi="Arial" w:cs="Arial"/>
          <w:color w:val="000000" w:themeColor="text1"/>
          <w:sz w:val="24"/>
          <w:szCs w:val="24"/>
        </w:rPr>
      </w:pPr>
      <w:r w:rsidRPr="15287C6D">
        <w:rPr>
          <w:rFonts w:ascii="Arial" w:eastAsia="Arial" w:hAnsi="Arial" w:cs="Arial"/>
          <w:b/>
          <w:bCs/>
          <w:color w:val="000000" w:themeColor="text1"/>
          <w:sz w:val="24"/>
          <w:szCs w:val="24"/>
        </w:rPr>
        <w:t xml:space="preserve">Task 1 – Review of Existing Transmission Planning Processes, Technology and Construction Methodologies, and Needs Analyses </w:t>
      </w:r>
    </w:p>
    <w:p w14:paraId="31DFB77A" w14:textId="5F137711" w:rsidR="00511540" w:rsidRPr="00F75CBC" w:rsidRDefault="00511540" w:rsidP="15287C6D">
      <w:pPr>
        <w:rPr>
          <w:rFonts w:ascii="Arial" w:eastAsia="Arial" w:hAnsi="Arial" w:cs="Arial"/>
          <w:color w:val="000000" w:themeColor="text1"/>
          <w:sz w:val="24"/>
          <w:szCs w:val="24"/>
        </w:rPr>
      </w:pPr>
    </w:p>
    <w:p w14:paraId="4EB02BC3" w14:textId="136BE4D1" w:rsidR="00511540" w:rsidRPr="00F75CBC" w:rsidRDefault="22C54DAB" w:rsidP="15287C6D">
      <w:pPr>
        <w:rPr>
          <w:rFonts w:ascii="Arial" w:eastAsia="Arial" w:hAnsi="Arial" w:cs="Arial"/>
          <w:color w:val="000000" w:themeColor="text1"/>
          <w:sz w:val="24"/>
          <w:szCs w:val="24"/>
        </w:rPr>
      </w:pPr>
      <w:r w:rsidRPr="15287C6D">
        <w:rPr>
          <w:rFonts w:ascii="Arial" w:eastAsia="Arial" w:hAnsi="Arial" w:cs="Arial"/>
          <w:color w:val="000000" w:themeColor="text1"/>
          <w:sz w:val="24"/>
          <w:szCs w:val="24"/>
        </w:rPr>
        <w:t xml:space="preserve">Objectives: Review and provide an assessment of matters related to the State’s electric transmission infrastructure needs as outlined in L.D. 197, including: </w:t>
      </w:r>
    </w:p>
    <w:p w14:paraId="7D5863A6" w14:textId="22D84814" w:rsidR="00511540" w:rsidRPr="00F75CBC" w:rsidRDefault="00511540" w:rsidP="15287C6D">
      <w:pPr>
        <w:ind w:left="720"/>
        <w:rPr>
          <w:rFonts w:ascii="Arial" w:eastAsia="Arial" w:hAnsi="Arial" w:cs="Arial"/>
          <w:color w:val="000000" w:themeColor="text1"/>
          <w:sz w:val="24"/>
          <w:szCs w:val="24"/>
        </w:rPr>
      </w:pPr>
    </w:p>
    <w:p w14:paraId="189ED41D" w14:textId="105AA9F3" w:rsidR="00511540" w:rsidRPr="00F75CBC" w:rsidRDefault="22C54DAB" w:rsidP="15287C6D">
      <w:pPr>
        <w:pStyle w:val="ListParagraph"/>
        <w:numPr>
          <w:ilvl w:val="2"/>
          <w:numId w:val="5"/>
        </w:numPr>
        <w:rPr>
          <w:rFonts w:ascii="Arial" w:eastAsia="Arial" w:hAnsi="Arial" w:cs="Arial"/>
          <w:color w:val="000000" w:themeColor="text1"/>
          <w:sz w:val="24"/>
          <w:szCs w:val="24"/>
        </w:rPr>
      </w:pPr>
      <w:r w:rsidRPr="15287C6D">
        <w:rPr>
          <w:rFonts w:ascii="Arial" w:eastAsia="Arial" w:hAnsi="Arial" w:cs="Arial"/>
          <w:color w:val="000000" w:themeColor="text1"/>
          <w:sz w:val="24"/>
          <w:szCs w:val="24"/>
        </w:rPr>
        <w:t xml:space="preserve">Existing processes for the siting and permitting of new and upgraded electric transmission infrastructure in the State, including opportunities for public engagement and methods for efficiently meeting permitting or regulatory </w:t>
      </w:r>
      <w:proofErr w:type="gramStart"/>
      <w:r w:rsidRPr="15287C6D">
        <w:rPr>
          <w:rFonts w:ascii="Arial" w:eastAsia="Arial" w:hAnsi="Arial" w:cs="Arial"/>
          <w:color w:val="000000" w:themeColor="text1"/>
          <w:sz w:val="24"/>
          <w:szCs w:val="24"/>
        </w:rPr>
        <w:t>requirements;</w:t>
      </w:r>
      <w:proofErr w:type="gramEnd"/>
    </w:p>
    <w:p w14:paraId="269DF639" w14:textId="15C800C0" w:rsidR="00511540" w:rsidRPr="00F75CBC" w:rsidRDefault="22C54DAB" w:rsidP="15287C6D">
      <w:pPr>
        <w:pStyle w:val="ListParagraph"/>
        <w:numPr>
          <w:ilvl w:val="2"/>
          <w:numId w:val="5"/>
        </w:numPr>
        <w:rPr>
          <w:rFonts w:ascii="Arial" w:eastAsia="Arial" w:hAnsi="Arial" w:cs="Arial"/>
          <w:color w:val="000000" w:themeColor="text1"/>
          <w:sz w:val="24"/>
          <w:szCs w:val="24"/>
        </w:rPr>
      </w:pPr>
      <w:r w:rsidRPr="15287C6D">
        <w:rPr>
          <w:rFonts w:ascii="Arial" w:eastAsia="Arial" w:hAnsi="Arial" w:cs="Arial"/>
          <w:color w:val="000000" w:themeColor="text1"/>
          <w:sz w:val="24"/>
          <w:szCs w:val="24"/>
        </w:rPr>
        <w:t xml:space="preserve">Best practices related to electric transmission planning, siting, permitting and community engagement from other states or regions, including consideration of different types of state </w:t>
      </w:r>
      <w:proofErr w:type="gramStart"/>
      <w:r w:rsidRPr="15287C6D">
        <w:rPr>
          <w:rFonts w:ascii="Arial" w:eastAsia="Arial" w:hAnsi="Arial" w:cs="Arial"/>
          <w:color w:val="000000" w:themeColor="text1"/>
          <w:sz w:val="24"/>
          <w:szCs w:val="24"/>
        </w:rPr>
        <w:t>siting</w:t>
      </w:r>
      <w:proofErr w:type="gramEnd"/>
      <w:r w:rsidRPr="15287C6D">
        <w:rPr>
          <w:rFonts w:ascii="Arial" w:eastAsia="Arial" w:hAnsi="Arial" w:cs="Arial"/>
          <w:color w:val="000000" w:themeColor="text1"/>
          <w:sz w:val="24"/>
          <w:szCs w:val="24"/>
        </w:rPr>
        <w:t xml:space="preserve"> authorities and consideration of the potential for the sharing of electric transmission infrastructure costs with other </w:t>
      </w:r>
      <w:proofErr w:type="gramStart"/>
      <w:r w:rsidRPr="15287C6D">
        <w:rPr>
          <w:rFonts w:ascii="Arial" w:eastAsia="Arial" w:hAnsi="Arial" w:cs="Arial"/>
          <w:color w:val="000000" w:themeColor="text1"/>
          <w:sz w:val="24"/>
          <w:szCs w:val="24"/>
        </w:rPr>
        <w:t>states;</w:t>
      </w:r>
      <w:proofErr w:type="gramEnd"/>
    </w:p>
    <w:p w14:paraId="0415798E" w14:textId="0CCEFF2C" w:rsidR="00511540" w:rsidRPr="00F75CBC" w:rsidRDefault="22C54DAB" w:rsidP="15287C6D">
      <w:pPr>
        <w:pStyle w:val="ListParagraph"/>
        <w:numPr>
          <w:ilvl w:val="2"/>
          <w:numId w:val="5"/>
        </w:numPr>
        <w:rPr>
          <w:rFonts w:ascii="Arial" w:eastAsia="Arial" w:hAnsi="Arial" w:cs="Arial"/>
          <w:color w:val="000000" w:themeColor="text1"/>
          <w:sz w:val="24"/>
          <w:szCs w:val="24"/>
        </w:rPr>
      </w:pPr>
      <w:r w:rsidRPr="15287C6D">
        <w:rPr>
          <w:rFonts w:ascii="Arial" w:eastAsia="Arial" w:hAnsi="Arial" w:cs="Arial"/>
          <w:color w:val="000000" w:themeColor="text1"/>
          <w:sz w:val="24"/>
          <w:szCs w:val="24"/>
        </w:rPr>
        <w:t xml:space="preserve">Existing analyses of future electric transmission needs in the State necessary to integrate new renewable resources as well as to ensure reliability, improve market efficiency or support the achievement of the State's policy </w:t>
      </w:r>
      <w:proofErr w:type="gramStart"/>
      <w:r w:rsidRPr="15287C6D">
        <w:rPr>
          <w:rFonts w:ascii="Arial" w:eastAsia="Arial" w:hAnsi="Arial" w:cs="Arial"/>
          <w:color w:val="000000" w:themeColor="text1"/>
          <w:sz w:val="24"/>
          <w:szCs w:val="24"/>
        </w:rPr>
        <w:t>goals;</w:t>
      </w:r>
      <w:proofErr w:type="gramEnd"/>
    </w:p>
    <w:p w14:paraId="65C84841" w14:textId="143D5B4E" w:rsidR="00511540" w:rsidRPr="00F75CBC" w:rsidRDefault="22C54DAB" w:rsidP="15287C6D">
      <w:pPr>
        <w:pStyle w:val="ListParagraph"/>
        <w:numPr>
          <w:ilvl w:val="2"/>
          <w:numId w:val="5"/>
        </w:numPr>
        <w:rPr>
          <w:rFonts w:ascii="Arial" w:eastAsia="Arial" w:hAnsi="Arial" w:cs="Arial"/>
          <w:color w:val="000000" w:themeColor="text1"/>
          <w:sz w:val="24"/>
          <w:szCs w:val="24"/>
        </w:rPr>
      </w:pPr>
      <w:r w:rsidRPr="15287C6D">
        <w:rPr>
          <w:rFonts w:ascii="Arial" w:eastAsia="Arial" w:hAnsi="Arial" w:cs="Arial"/>
          <w:color w:val="000000" w:themeColor="text1"/>
          <w:sz w:val="24"/>
          <w:szCs w:val="24"/>
        </w:rPr>
        <w:t>Types of existing rights-of-way and opportunities for potential use of those rights-of-way for siting of electric transmission infrastructure in the State, including colocation with transportation, electric transmission and railway rights-of-way; and</w:t>
      </w:r>
    </w:p>
    <w:p w14:paraId="15394707" w14:textId="07486B8C" w:rsidR="00511540" w:rsidRPr="00F75CBC" w:rsidRDefault="22C54DAB" w:rsidP="15287C6D">
      <w:pPr>
        <w:pStyle w:val="ListParagraph"/>
        <w:numPr>
          <w:ilvl w:val="2"/>
          <w:numId w:val="5"/>
        </w:numPr>
        <w:rPr>
          <w:rFonts w:ascii="Arial" w:eastAsia="Arial" w:hAnsi="Arial" w:cs="Arial"/>
          <w:color w:val="000000" w:themeColor="text1"/>
          <w:sz w:val="24"/>
          <w:szCs w:val="24"/>
        </w:rPr>
      </w:pPr>
      <w:r w:rsidRPr="15287C6D">
        <w:rPr>
          <w:rFonts w:ascii="Arial" w:eastAsia="Arial" w:hAnsi="Arial" w:cs="Arial"/>
          <w:color w:val="000000" w:themeColor="text1"/>
          <w:sz w:val="24"/>
          <w:szCs w:val="24"/>
        </w:rPr>
        <w:t>Existing and emerging technology and construction methods, such as grid-enhancing technologies, advanced conductors and so-called strategic undergrounding, including a cost-benefit analysis comparing buried high-voltage direct current lines with</w:t>
      </w:r>
      <w:r w:rsidRPr="15287C6D">
        <w:rPr>
          <w:color w:val="000000" w:themeColor="text1"/>
        </w:rPr>
        <w:t xml:space="preserve"> </w:t>
      </w:r>
      <w:r w:rsidRPr="15287C6D">
        <w:rPr>
          <w:rFonts w:ascii="Arial" w:eastAsia="Arial" w:hAnsi="Arial" w:cs="Arial"/>
          <w:color w:val="000000" w:themeColor="text1"/>
          <w:sz w:val="24"/>
          <w:szCs w:val="24"/>
        </w:rPr>
        <w:t>aerial high-voltage alternating current lines and aerial high-voltage direct current lines.</w:t>
      </w:r>
    </w:p>
    <w:p w14:paraId="49CE9549" w14:textId="127447DC" w:rsidR="00511540" w:rsidRPr="00F75CBC" w:rsidRDefault="00511540" w:rsidP="15287C6D">
      <w:pPr>
        <w:rPr>
          <w:color w:val="000000" w:themeColor="text1"/>
        </w:rPr>
      </w:pPr>
    </w:p>
    <w:p w14:paraId="4E5506B0" w14:textId="4155FE1E" w:rsidR="00511540" w:rsidRPr="00F75CBC" w:rsidRDefault="22C54DAB" w:rsidP="15287C6D">
      <w:pPr>
        <w:rPr>
          <w:rFonts w:ascii="Arial" w:eastAsia="Arial" w:hAnsi="Arial" w:cs="Arial"/>
          <w:color w:val="000000" w:themeColor="text1"/>
          <w:sz w:val="24"/>
          <w:szCs w:val="24"/>
        </w:rPr>
      </w:pPr>
      <w:r w:rsidRPr="15287C6D">
        <w:rPr>
          <w:rFonts w:ascii="Arial" w:eastAsia="Arial" w:hAnsi="Arial" w:cs="Arial"/>
          <w:color w:val="000000" w:themeColor="text1"/>
          <w:sz w:val="24"/>
          <w:szCs w:val="24"/>
        </w:rPr>
        <w:t>Conduct a literature review of the following transmission and interconnection related studies, reports, and topic areas:</w:t>
      </w:r>
    </w:p>
    <w:p w14:paraId="0DEAAF87" w14:textId="5A5CB2EB" w:rsidR="00511540" w:rsidRPr="00F75CBC" w:rsidRDefault="00511540" w:rsidP="15287C6D">
      <w:pPr>
        <w:ind w:left="720"/>
        <w:rPr>
          <w:rFonts w:ascii="Arial" w:eastAsia="Arial" w:hAnsi="Arial" w:cs="Arial"/>
          <w:color w:val="000000" w:themeColor="text1"/>
          <w:sz w:val="24"/>
          <w:szCs w:val="24"/>
        </w:rPr>
      </w:pPr>
    </w:p>
    <w:p w14:paraId="413CE5FB" w14:textId="6BE6305F" w:rsidR="00511540" w:rsidRPr="00F75CBC" w:rsidRDefault="22C54DAB" w:rsidP="15287C6D">
      <w:pPr>
        <w:pStyle w:val="ListParagraph"/>
        <w:numPr>
          <w:ilvl w:val="2"/>
          <w:numId w:val="5"/>
        </w:numPr>
        <w:rPr>
          <w:rFonts w:ascii="Arial" w:eastAsia="Arial" w:hAnsi="Arial" w:cs="Arial"/>
          <w:color w:val="000000" w:themeColor="text1"/>
          <w:sz w:val="24"/>
          <w:szCs w:val="24"/>
        </w:rPr>
      </w:pPr>
      <w:r w:rsidRPr="15287C6D">
        <w:rPr>
          <w:rFonts w:ascii="Arial" w:eastAsia="Arial" w:hAnsi="Arial" w:cs="Arial"/>
          <w:color w:val="000000" w:themeColor="text1"/>
          <w:sz w:val="24"/>
          <w:szCs w:val="24"/>
        </w:rPr>
        <w:t xml:space="preserve">ISO-NE studies and associated interconnection studies and governmental and academic reports and studies relevant to the development and interconnection of new energy resources in Maine and adjacent control areas including, but not limited to, incremental solar, battery energy storage systems (BESS), incremental imports, and onshore and offshore </w:t>
      </w:r>
      <w:proofErr w:type="gramStart"/>
      <w:r w:rsidRPr="15287C6D">
        <w:rPr>
          <w:rFonts w:ascii="Arial" w:eastAsia="Arial" w:hAnsi="Arial" w:cs="Arial"/>
          <w:color w:val="000000" w:themeColor="text1"/>
          <w:sz w:val="24"/>
          <w:szCs w:val="24"/>
        </w:rPr>
        <w:t>wind;</w:t>
      </w:r>
      <w:proofErr w:type="gramEnd"/>
    </w:p>
    <w:p w14:paraId="06E3E9AB" w14:textId="33B5F1B5" w:rsidR="00511540" w:rsidRPr="00F75CBC" w:rsidRDefault="22C54DAB" w:rsidP="15287C6D">
      <w:pPr>
        <w:pStyle w:val="ListParagraph"/>
        <w:numPr>
          <w:ilvl w:val="2"/>
          <w:numId w:val="5"/>
        </w:numPr>
        <w:rPr>
          <w:rFonts w:ascii="Arial" w:eastAsia="Arial" w:hAnsi="Arial" w:cs="Arial"/>
          <w:color w:val="000000" w:themeColor="text1"/>
          <w:sz w:val="24"/>
          <w:szCs w:val="24"/>
        </w:rPr>
      </w:pPr>
      <w:r w:rsidRPr="15287C6D">
        <w:rPr>
          <w:rFonts w:ascii="Arial" w:eastAsia="Arial" w:hAnsi="Arial" w:cs="Arial"/>
          <w:color w:val="000000" w:themeColor="text1"/>
          <w:sz w:val="24"/>
          <w:szCs w:val="24"/>
        </w:rPr>
        <w:t xml:space="preserve">Current and projected status of the New England Regional transmission </w:t>
      </w:r>
      <w:proofErr w:type="gramStart"/>
      <w:r w:rsidRPr="15287C6D">
        <w:rPr>
          <w:rFonts w:ascii="Arial" w:eastAsia="Arial" w:hAnsi="Arial" w:cs="Arial"/>
          <w:color w:val="000000" w:themeColor="text1"/>
          <w:sz w:val="24"/>
          <w:szCs w:val="24"/>
        </w:rPr>
        <w:t>system;</w:t>
      </w:r>
      <w:proofErr w:type="gramEnd"/>
    </w:p>
    <w:p w14:paraId="30221510" w14:textId="16ABC53C" w:rsidR="00511540" w:rsidRPr="00F75CBC" w:rsidRDefault="22C54DAB" w:rsidP="15287C6D">
      <w:pPr>
        <w:pStyle w:val="ListParagraph"/>
        <w:numPr>
          <w:ilvl w:val="2"/>
          <w:numId w:val="5"/>
        </w:numPr>
        <w:rPr>
          <w:rFonts w:ascii="Arial" w:eastAsia="Arial" w:hAnsi="Arial" w:cs="Arial"/>
          <w:color w:val="000000" w:themeColor="text1"/>
          <w:sz w:val="24"/>
          <w:szCs w:val="24"/>
        </w:rPr>
      </w:pPr>
      <w:r w:rsidRPr="15287C6D">
        <w:rPr>
          <w:rFonts w:ascii="Arial" w:eastAsia="Arial" w:hAnsi="Arial" w:cs="Arial"/>
          <w:color w:val="000000" w:themeColor="text1"/>
          <w:sz w:val="24"/>
          <w:szCs w:val="24"/>
        </w:rPr>
        <w:t xml:space="preserve">Relevant national studies including but not limited to the U.S. Department of Energy’s Atlantic Offshore Wind Transmission Study and the National Transmission </w:t>
      </w:r>
      <w:proofErr w:type="gramStart"/>
      <w:r w:rsidRPr="15287C6D">
        <w:rPr>
          <w:rFonts w:ascii="Arial" w:eastAsia="Arial" w:hAnsi="Arial" w:cs="Arial"/>
          <w:color w:val="000000" w:themeColor="text1"/>
          <w:sz w:val="24"/>
          <w:szCs w:val="24"/>
        </w:rPr>
        <w:t>Plan;</w:t>
      </w:r>
      <w:proofErr w:type="gramEnd"/>
    </w:p>
    <w:p w14:paraId="51199469" w14:textId="25B3C930" w:rsidR="00511540" w:rsidRPr="00F75CBC" w:rsidRDefault="22C54DAB" w:rsidP="15287C6D">
      <w:pPr>
        <w:pStyle w:val="ListParagraph"/>
        <w:numPr>
          <w:ilvl w:val="2"/>
          <w:numId w:val="5"/>
        </w:numPr>
        <w:rPr>
          <w:rFonts w:ascii="Arial" w:eastAsia="Arial" w:hAnsi="Arial" w:cs="Arial"/>
          <w:color w:val="000000" w:themeColor="text1"/>
          <w:sz w:val="24"/>
          <w:szCs w:val="24"/>
        </w:rPr>
      </w:pPr>
      <w:r w:rsidRPr="15287C6D">
        <w:rPr>
          <w:rFonts w:ascii="Arial" w:eastAsia="Arial" w:hAnsi="Arial" w:cs="Arial"/>
          <w:color w:val="000000" w:themeColor="text1"/>
          <w:sz w:val="24"/>
          <w:szCs w:val="24"/>
        </w:rPr>
        <w:t>Best practices for state, regional, and federal transmission planning, including but not limited to the Energy Reliability Council of Texas’ Competitive Renewable Energy Zone (CREZ) model and similar development strategies from other states; and</w:t>
      </w:r>
    </w:p>
    <w:p w14:paraId="2187EC2B" w14:textId="0E41341B" w:rsidR="00511540" w:rsidRPr="00F75CBC" w:rsidRDefault="22C54DAB" w:rsidP="15287C6D">
      <w:pPr>
        <w:pStyle w:val="ListParagraph"/>
        <w:numPr>
          <w:ilvl w:val="2"/>
          <w:numId w:val="5"/>
        </w:numPr>
        <w:spacing w:line="259" w:lineRule="auto"/>
        <w:rPr>
          <w:rFonts w:ascii="Arial" w:eastAsia="Arial" w:hAnsi="Arial" w:cs="Arial"/>
          <w:color w:val="000000" w:themeColor="text1"/>
          <w:sz w:val="24"/>
          <w:szCs w:val="24"/>
        </w:rPr>
      </w:pPr>
      <w:r w:rsidRPr="15287C6D">
        <w:rPr>
          <w:rFonts w:ascii="Arial" w:eastAsia="Arial" w:hAnsi="Arial" w:cs="Arial"/>
          <w:color w:val="000000" w:themeColor="text1"/>
          <w:sz w:val="24"/>
          <w:szCs w:val="24"/>
        </w:rPr>
        <w:t>Relevant technologies as well as supply chain issues and technological development issues that may impact transmission development, including but not limited to, availability of substation transformers and HVDC systems development and recent trends in undergrounding.</w:t>
      </w:r>
    </w:p>
    <w:p w14:paraId="161DD431" w14:textId="3DE89306" w:rsidR="00511540" w:rsidRPr="00F75CBC" w:rsidRDefault="00511540" w:rsidP="15287C6D">
      <w:pPr>
        <w:rPr>
          <w:rFonts w:ascii="Arial" w:eastAsia="Arial" w:hAnsi="Arial" w:cs="Arial"/>
          <w:color w:val="000000" w:themeColor="text1"/>
          <w:sz w:val="24"/>
          <w:szCs w:val="24"/>
        </w:rPr>
      </w:pPr>
    </w:p>
    <w:p w14:paraId="51D95E35" w14:textId="0333C0B4" w:rsidR="00511540" w:rsidRPr="00F75CBC" w:rsidRDefault="22C54DAB" w:rsidP="15287C6D">
      <w:pPr>
        <w:rPr>
          <w:rFonts w:ascii="Arial" w:eastAsia="Arial" w:hAnsi="Arial" w:cs="Arial"/>
          <w:color w:val="000000" w:themeColor="text1"/>
          <w:sz w:val="24"/>
          <w:szCs w:val="24"/>
        </w:rPr>
      </w:pPr>
      <w:r w:rsidRPr="15287C6D">
        <w:rPr>
          <w:rFonts w:ascii="Arial" w:eastAsia="Arial" w:hAnsi="Arial" w:cs="Arial"/>
          <w:color w:val="000000" w:themeColor="text1"/>
          <w:sz w:val="24"/>
          <w:szCs w:val="24"/>
        </w:rPr>
        <w:t xml:space="preserve">Completion of Task 1 will also require one or more draft presentations or memoranda summarizing proposed assumptions, methods and data sources prior to commencing work for consultation with </w:t>
      </w:r>
      <w:r w:rsidR="2F8A162E" w:rsidRPr="15287C6D">
        <w:rPr>
          <w:rFonts w:ascii="Arial" w:eastAsia="Arial" w:hAnsi="Arial" w:cs="Arial"/>
          <w:color w:val="000000" w:themeColor="text1"/>
          <w:sz w:val="24"/>
          <w:szCs w:val="24"/>
        </w:rPr>
        <w:t>DOER</w:t>
      </w:r>
      <w:r w:rsidRPr="15287C6D">
        <w:rPr>
          <w:rFonts w:ascii="Arial" w:eastAsia="Arial" w:hAnsi="Arial" w:cs="Arial"/>
          <w:color w:val="000000" w:themeColor="text1"/>
          <w:sz w:val="24"/>
          <w:szCs w:val="24"/>
        </w:rPr>
        <w:t xml:space="preserve"> and other relevant state agencies and stakeholders, as directed by </w:t>
      </w:r>
      <w:r w:rsidR="2F8A162E" w:rsidRPr="15287C6D">
        <w:rPr>
          <w:rFonts w:ascii="Arial" w:eastAsia="Arial" w:hAnsi="Arial" w:cs="Arial"/>
          <w:color w:val="000000" w:themeColor="text1"/>
          <w:sz w:val="24"/>
          <w:szCs w:val="24"/>
        </w:rPr>
        <w:t>DOER</w:t>
      </w:r>
      <w:r w:rsidRPr="15287C6D">
        <w:rPr>
          <w:rFonts w:ascii="Arial" w:eastAsia="Arial" w:hAnsi="Arial" w:cs="Arial"/>
          <w:color w:val="000000" w:themeColor="text1"/>
          <w:sz w:val="24"/>
          <w:szCs w:val="24"/>
        </w:rPr>
        <w:t xml:space="preserve">. </w:t>
      </w:r>
    </w:p>
    <w:p w14:paraId="0193ADE7" w14:textId="4E5B3733" w:rsidR="00511540" w:rsidRPr="00F75CBC" w:rsidRDefault="00511540" w:rsidP="15287C6D">
      <w:pPr>
        <w:rPr>
          <w:rFonts w:ascii="Arial" w:eastAsia="Arial" w:hAnsi="Arial" w:cs="Arial"/>
          <w:color w:val="000000" w:themeColor="text1"/>
          <w:sz w:val="24"/>
          <w:szCs w:val="24"/>
        </w:rPr>
      </w:pPr>
    </w:p>
    <w:p w14:paraId="295C730F" w14:textId="2DDBD883" w:rsidR="00511540" w:rsidRPr="00F75CBC" w:rsidRDefault="22C54DAB" w:rsidP="15287C6D">
      <w:pPr>
        <w:pStyle w:val="ListParagraph"/>
        <w:numPr>
          <w:ilvl w:val="1"/>
          <w:numId w:val="5"/>
        </w:numPr>
        <w:jc w:val="both"/>
        <w:rPr>
          <w:rFonts w:ascii="Arial" w:eastAsia="Arial" w:hAnsi="Arial" w:cs="Arial"/>
          <w:color w:val="000000" w:themeColor="text1"/>
          <w:sz w:val="24"/>
          <w:szCs w:val="24"/>
        </w:rPr>
      </w:pPr>
      <w:r w:rsidRPr="15287C6D">
        <w:rPr>
          <w:rFonts w:ascii="Arial" w:eastAsia="Arial" w:hAnsi="Arial" w:cs="Arial"/>
          <w:b/>
          <w:bCs/>
          <w:color w:val="000000" w:themeColor="text1"/>
          <w:sz w:val="24"/>
          <w:szCs w:val="24"/>
        </w:rPr>
        <w:t>Task 2 – Scenario Analysis and Strategies Development</w:t>
      </w:r>
    </w:p>
    <w:p w14:paraId="38D295DE" w14:textId="151433E8" w:rsidR="00511540" w:rsidRPr="00F75CBC" w:rsidRDefault="00511540" w:rsidP="15287C6D">
      <w:pPr>
        <w:jc w:val="both"/>
        <w:rPr>
          <w:rFonts w:ascii="Arial" w:eastAsia="Arial" w:hAnsi="Arial" w:cs="Arial"/>
          <w:color w:val="000000" w:themeColor="text1"/>
          <w:sz w:val="24"/>
          <w:szCs w:val="24"/>
        </w:rPr>
      </w:pPr>
    </w:p>
    <w:p w14:paraId="09DE875E" w14:textId="068A791A" w:rsidR="00511540" w:rsidRPr="00F75CBC" w:rsidRDefault="22C54DAB" w:rsidP="15287C6D">
      <w:pPr>
        <w:jc w:val="both"/>
        <w:rPr>
          <w:rFonts w:ascii="Arial" w:eastAsia="Arial" w:hAnsi="Arial" w:cs="Arial"/>
          <w:color w:val="000000" w:themeColor="text1"/>
          <w:sz w:val="24"/>
          <w:szCs w:val="24"/>
        </w:rPr>
      </w:pPr>
      <w:r w:rsidRPr="15287C6D">
        <w:rPr>
          <w:rFonts w:ascii="Arial" w:eastAsia="Arial" w:hAnsi="Arial" w:cs="Arial"/>
          <w:color w:val="000000" w:themeColor="text1"/>
          <w:sz w:val="24"/>
          <w:szCs w:val="24"/>
        </w:rPr>
        <w:t>Objectives: Informed by the Maine Energy Plan, and other resources such as the ISO-NE 2050 Transmission Study, prepare a set of scenarios for expected resource needs in the New England region by 2050 and identify a series of steps for the efficient and cost-effective deployment of necessary transmission infrastructure upgrades identified through the scenarios. A key goal of this task is to improve understanding of the potential economic costs and economic benefits to Maine ratepayers of implementing the proposed strategies.</w:t>
      </w:r>
    </w:p>
    <w:p w14:paraId="5C0ADD6B" w14:textId="71D1757F" w:rsidR="00511540" w:rsidRPr="00F75CBC" w:rsidRDefault="00511540" w:rsidP="15287C6D">
      <w:pPr>
        <w:rPr>
          <w:rFonts w:ascii="Arial" w:eastAsia="Arial" w:hAnsi="Arial" w:cs="Arial"/>
          <w:color w:val="000000" w:themeColor="text1"/>
          <w:sz w:val="24"/>
          <w:szCs w:val="24"/>
        </w:rPr>
      </w:pPr>
    </w:p>
    <w:p w14:paraId="0B52D51F" w14:textId="30E728C9" w:rsidR="00511540" w:rsidRPr="00F75CBC" w:rsidRDefault="22C54DAB" w:rsidP="15287C6D">
      <w:pPr>
        <w:rPr>
          <w:rFonts w:ascii="Arial" w:eastAsia="Arial" w:hAnsi="Arial" w:cs="Arial"/>
          <w:color w:val="000000" w:themeColor="text1"/>
          <w:sz w:val="24"/>
          <w:szCs w:val="24"/>
        </w:rPr>
      </w:pPr>
      <w:r w:rsidRPr="15287C6D">
        <w:rPr>
          <w:rFonts w:ascii="Arial" w:eastAsia="Arial" w:hAnsi="Arial" w:cs="Arial"/>
          <w:color w:val="000000" w:themeColor="text1"/>
          <w:sz w:val="24"/>
          <w:szCs w:val="24"/>
        </w:rPr>
        <w:t>Sub-tasks are anticipated to include, but are not limited to:</w:t>
      </w:r>
    </w:p>
    <w:p w14:paraId="60051A9A" w14:textId="37CB5BE0" w:rsidR="00511540" w:rsidRPr="00F75CBC" w:rsidRDefault="00511540" w:rsidP="15287C6D">
      <w:pPr>
        <w:rPr>
          <w:rFonts w:ascii="Arial" w:eastAsia="Arial" w:hAnsi="Arial" w:cs="Arial"/>
          <w:color w:val="000000" w:themeColor="text1"/>
          <w:sz w:val="24"/>
          <w:szCs w:val="24"/>
        </w:rPr>
      </w:pPr>
    </w:p>
    <w:p w14:paraId="004424C4" w14:textId="262E5901" w:rsidR="00511540" w:rsidRPr="00F75CBC" w:rsidRDefault="22C54DAB" w:rsidP="15287C6D">
      <w:pPr>
        <w:pStyle w:val="ListParagraph"/>
        <w:numPr>
          <w:ilvl w:val="2"/>
          <w:numId w:val="5"/>
        </w:numPr>
        <w:rPr>
          <w:rFonts w:ascii="Arial" w:eastAsia="Arial" w:hAnsi="Arial" w:cs="Arial"/>
          <w:color w:val="000000" w:themeColor="text1"/>
          <w:sz w:val="24"/>
          <w:szCs w:val="24"/>
        </w:rPr>
      </w:pPr>
      <w:r w:rsidRPr="15287C6D">
        <w:rPr>
          <w:rFonts w:ascii="Arial" w:eastAsia="Arial" w:hAnsi="Arial" w:cs="Arial"/>
          <w:color w:val="000000" w:themeColor="text1"/>
          <w:sz w:val="24"/>
          <w:szCs w:val="24"/>
        </w:rPr>
        <w:t>The awarded Bidder will be expected to prepare a Baseline scenario of the build-as-usual transmission development based on the ISO-NE 2050 Transmission Study and successor studies, and multiple scenarios for the expected development of new energy resources by 2050.</w:t>
      </w:r>
    </w:p>
    <w:p w14:paraId="5074BF57" w14:textId="5331494A" w:rsidR="00511540" w:rsidRPr="00F75CBC" w:rsidRDefault="22C54DAB" w:rsidP="15287C6D">
      <w:pPr>
        <w:pStyle w:val="ListParagraph"/>
        <w:numPr>
          <w:ilvl w:val="3"/>
          <w:numId w:val="5"/>
        </w:numPr>
        <w:rPr>
          <w:rFonts w:ascii="Arial" w:eastAsia="Arial" w:hAnsi="Arial" w:cs="Arial"/>
          <w:color w:val="000000" w:themeColor="text1"/>
          <w:sz w:val="24"/>
          <w:szCs w:val="24"/>
        </w:rPr>
      </w:pPr>
      <w:r w:rsidRPr="15287C6D">
        <w:rPr>
          <w:rFonts w:ascii="Arial" w:eastAsia="Arial" w:hAnsi="Arial" w:cs="Arial"/>
          <w:color w:val="000000" w:themeColor="text1"/>
          <w:sz w:val="24"/>
          <w:szCs w:val="24"/>
        </w:rPr>
        <w:t xml:space="preserve">For each scenario, the awarded Bidder will be expected to provide </w:t>
      </w:r>
      <w:proofErr w:type="gramStart"/>
      <w:r w:rsidRPr="15287C6D">
        <w:rPr>
          <w:rFonts w:ascii="Arial" w:eastAsia="Arial" w:hAnsi="Arial" w:cs="Arial"/>
          <w:color w:val="000000" w:themeColor="text1"/>
          <w:sz w:val="24"/>
          <w:szCs w:val="24"/>
        </w:rPr>
        <w:t>a cost</w:t>
      </w:r>
      <w:proofErr w:type="gramEnd"/>
      <w:r w:rsidRPr="15287C6D">
        <w:rPr>
          <w:rFonts w:ascii="Arial" w:eastAsia="Arial" w:hAnsi="Arial" w:cs="Arial"/>
          <w:color w:val="000000" w:themeColor="text1"/>
          <w:sz w:val="24"/>
          <w:szCs w:val="24"/>
        </w:rPr>
        <w:t xml:space="preserve"> analysis and </w:t>
      </w:r>
      <w:proofErr w:type="gramStart"/>
      <w:r w:rsidRPr="15287C6D">
        <w:rPr>
          <w:rFonts w:ascii="Arial" w:eastAsia="Arial" w:hAnsi="Arial" w:cs="Arial"/>
          <w:color w:val="000000" w:themeColor="text1"/>
          <w:sz w:val="24"/>
          <w:szCs w:val="24"/>
        </w:rPr>
        <w:t>a benefits</w:t>
      </w:r>
      <w:proofErr w:type="gramEnd"/>
      <w:r w:rsidRPr="15287C6D">
        <w:rPr>
          <w:rFonts w:ascii="Arial" w:eastAsia="Arial" w:hAnsi="Arial" w:cs="Arial"/>
          <w:color w:val="000000" w:themeColor="text1"/>
          <w:sz w:val="24"/>
          <w:szCs w:val="24"/>
        </w:rPr>
        <w:t xml:space="preserve"> analysis.</w:t>
      </w:r>
    </w:p>
    <w:p w14:paraId="576EF43C" w14:textId="51CA2F65" w:rsidR="00511540" w:rsidRPr="00F75CBC" w:rsidRDefault="22C54DAB" w:rsidP="15287C6D">
      <w:pPr>
        <w:pStyle w:val="ListParagraph"/>
        <w:numPr>
          <w:ilvl w:val="4"/>
          <w:numId w:val="5"/>
        </w:numPr>
        <w:rPr>
          <w:rFonts w:ascii="Arial" w:eastAsia="Arial" w:hAnsi="Arial" w:cs="Arial"/>
          <w:color w:val="000000" w:themeColor="text1"/>
          <w:sz w:val="24"/>
          <w:szCs w:val="24"/>
        </w:rPr>
      </w:pPr>
      <w:r w:rsidRPr="15287C6D">
        <w:rPr>
          <w:rFonts w:ascii="Arial" w:eastAsia="Arial" w:hAnsi="Arial" w:cs="Arial"/>
          <w:color w:val="000000" w:themeColor="text1"/>
          <w:sz w:val="24"/>
          <w:szCs w:val="24"/>
        </w:rPr>
        <w:t>Review and outline the costs and potential benefits from a regionally coordinated approach to transmission infrastructure procurement and associated macroeconomic benefits.</w:t>
      </w:r>
    </w:p>
    <w:p w14:paraId="0E7B9393" w14:textId="76103101" w:rsidR="00511540" w:rsidRPr="00F75CBC" w:rsidRDefault="22C54DAB" w:rsidP="15287C6D">
      <w:pPr>
        <w:pStyle w:val="ListParagraph"/>
        <w:numPr>
          <w:ilvl w:val="4"/>
          <w:numId w:val="5"/>
        </w:numPr>
        <w:rPr>
          <w:rFonts w:ascii="Arial" w:eastAsia="Arial" w:hAnsi="Arial" w:cs="Arial"/>
          <w:color w:val="000000" w:themeColor="text1"/>
          <w:sz w:val="24"/>
          <w:szCs w:val="24"/>
        </w:rPr>
      </w:pPr>
      <w:r w:rsidRPr="15287C6D">
        <w:rPr>
          <w:rFonts w:ascii="Arial" w:eastAsia="Arial" w:hAnsi="Arial" w:cs="Arial"/>
          <w:color w:val="000000" w:themeColor="text1"/>
          <w:sz w:val="24"/>
          <w:szCs w:val="24"/>
        </w:rPr>
        <w:t>Review of existing cost and benefit analysis models that allow for effective comparison of the costs of different transmission infrastructure topologies against the benefits to Maine ratepayers and specifically whether the cost and benefit methodologies adopted by ISO-NE in regional economic studies would be effective for Maine ratepayers.</w:t>
      </w:r>
    </w:p>
    <w:p w14:paraId="78414BEA" w14:textId="20A1FA7E" w:rsidR="00511540" w:rsidRPr="00F75CBC" w:rsidRDefault="22C54DAB" w:rsidP="15287C6D">
      <w:pPr>
        <w:pStyle w:val="ListParagraph"/>
        <w:numPr>
          <w:ilvl w:val="2"/>
          <w:numId w:val="5"/>
        </w:numPr>
        <w:rPr>
          <w:rFonts w:ascii="Arial" w:eastAsia="Arial" w:hAnsi="Arial" w:cs="Arial"/>
          <w:color w:val="000000" w:themeColor="text1"/>
          <w:sz w:val="24"/>
          <w:szCs w:val="24"/>
        </w:rPr>
      </w:pPr>
      <w:r w:rsidRPr="15287C6D">
        <w:rPr>
          <w:rFonts w:ascii="Arial" w:eastAsia="Arial" w:hAnsi="Arial" w:cs="Arial"/>
          <w:color w:val="000000" w:themeColor="text1"/>
          <w:sz w:val="24"/>
          <w:szCs w:val="24"/>
        </w:rPr>
        <w:t>The awarded Bidder will identify the steps necessary for the efficient and cost-effective deployment of transmission infrastructure upgrades identified through the scenarios.</w:t>
      </w:r>
    </w:p>
    <w:p w14:paraId="0AC8ECEA" w14:textId="5DBDA74E" w:rsidR="00511540" w:rsidRPr="00F75CBC" w:rsidRDefault="00511540" w:rsidP="15287C6D">
      <w:pPr>
        <w:rPr>
          <w:rFonts w:ascii="Arial" w:eastAsia="Arial" w:hAnsi="Arial" w:cs="Arial"/>
          <w:color w:val="000000" w:themeColor="text1"/>
          <w:sz w:val="24"/>
          <w:szCs w:val="24"/>
        </w:rPr>
      </w:pPr>
    </w:p>
    <w:p w14:paraId="7551C5DB" w14:textId="1DAEF6F5" w:rsidR="00511540" w:rsidRPr="00F75CBC" w:rsidRDefault="22C54DAB" w:rsidP="15287C6D">
      <w:pPr>
        <w:rPr>
          <w:rFonts w:ascii="Arial" w:eastAsia="Arial" w:hAnsi="Arial" w:cs="Arial"/>
          <w:color w:val="000000" w:themeColor="text1"/>
          <w:sz w:val="24"/>
          <w:szCs w:val="24"/>
        </w:rPr>
      </w:pPr>
      <w:r w:rsidRPr="15287C6D">
        <w:rPr>
          <w:rFonts w:ascii="Arial" w:eastAsia="Arial" w:hAnsi="Arial" w:cs="Arial"/>
          <w:color w:val="000000" w:themeColor="text1"/>
          <w:sz w:val="24"/>
          <w:szCs w:val="24"/>
        </w:rPr>
        <w:t>Completion of Task 2 will also require one</w:t>
      </w:r>
      <w:r w:rsidR="00DF7967">
        <w:rPr>
          <w:rFonts w:ascii="Arial" w:eastAsia="Arial" w:hAnsi="Arial" w:cs="Arial"/>
          <w:color w:val="000000" w:themeColor="text1"/>
          <w:sz w:val="24"/>
          <w:szCs w:val="24"/>
        </w:rPr>
        <w:t xml:space="preserve"> (1)</w:t>
      </w:r>
      <w:r w:rsidRPr="15287C6D">
        <w:rPr>
          <w:rFonts w:ascii="Arial" w:eastAsia="Arial" w:hAnsi="Arial" w:cs="Arial"/>
          <w:color w:val="000000" w:themeColor="text1"/>
          <w:sz w:val="24"/>
          <w:szCs w:val="24"/>
        </w:rPr>
        <w:t xml:space="preserve"> or more draft presentations or </w:t>
      </w:r>
      <w:proofErr w:type="gramStart"/>
      <w:r w:rsidRPr="15287C6D">
        <w:rPr>
          <w:rFonts w:ascii="Arial" w:eastAsia="Arial" w:hAnsi="Arial" w:cs="Arial"/>
          <w:color w:val="000000" w:themeColor="text1"/>
          <w:sz w:val="24"/>
          <w:szCs w:val="24"/>
        </w:rPr>
        <w:t>memoranda</w:t>
      </w:r>
      <w:proofErr w:type="gramEnd"/>
      <w:r w:rsidRPr="15287C6D">
        <w:rPr>
          <w:rFonts w:ascii="Arial" w:eastAsia="Arial" w:hAnsi="Arial" w:cs="Arial"/>
          <w:color w:val="000000" w:themeColor="text1"/>
          <w:sz w:val="24"/>
          <w:szCs w:val="24"/>
        </w:rPr>
        <w:t xml:space="preserve"> summarizing proposed assumptions, methods and data sources prior to commencing work for consultation with </w:t>
      </w:r>
      <w:r w:rsidR="2F8A162E" w:rsidRPr="15287C6D">
        <w:rPr>
          <w:rFonts w:ascii="Arial" w:eastAsia="Arial" w:hAnsi="Arial" w:cs="Arial"/>
          <w:color w:val="000000" w:themeColor="text1"/>
          <w:sz w:val="24"/>
          <w:szCs w:val="24"/>
        </w:rPr>
        <w:t>DOER</w:t>
      </w:r>
      <w:r w:rsidRPr="15287C6D">
        <w:rPr>
          <w:rFonts w:ascii="Arial" w:eastAsia="Arial" w:hAnsi="Arial" w:cs="Arial"/>
          <w:color w:val="000000" w:themeColor="text1"/>
          <w:sz w:val="24"/>
          <w:szCs w:val="24"/>
        </w:rPr>
        <w:t xml:space="preserve"> and other relevant state agencies and stakeholders, as directed by </w:t>
      </w:r>
      <w:r w:rsidR="2F8A162E" w:rsidRPr="15287C6D">
        <w:rPr>
          <w:rFonts w:ascii="Arial" w:eastAsia="Arial" w:hAnsi="Arial" w:cs="Arial"/>
          <w:color w:val="000000" w:themeColor="text1"/>
          <w:sz w:val="24"/>
          <w:szCs w:val="24"/>
        </w:rPr>
        <w:t>DOER</w:t>
      </w:r>
      <w:r w:rsidRPr="15287C6D">
        <w:rPr>
          <w:rFonts w:ascii="Arial" w:eastAsia="Arial" w:hAnsi="Arial" w:cs="Arial"/>
          <w:color w:val="000000" w:themeColor="text1"/>
          <w:sz w:val="24"/>
          <w:szCs w:val="24"/>
        </w:rPr>
        <w:t xml:space="preserve">. </w:t>
      </w:r>
    </w:p>
    <w:p w14:paraId="67C3C4B3" w14:textId="72B3D85B" w:rsidR="00511540" w:rsidRPr="00F75CBC" w:rsidRDefault="00511540" w:rsidP="15287C6D">
      <w:pPr>
        <w:rPr>
          <w:rFonts w:ascii="Arial" w:eastAsia="Arial" w:hAnsi="Arial" w:cs="Arial"/>
          <w:color w:val="000000" w:themeColor="text1"/>
          <w:sz w:val="24"/>
          <w:szCs w:val="24"/>
        </w:rPr>
      </w:pPr>
    </w:p>
    <w:p w14:paraId="28DBAB88" w14:textId="2095809E" w:rsidR="00511540" w:rsidRPr="00F75CBC" w:rsidRDefault="22C54DAB" w:rsidP="15287C6D">
      <w:pPr>
        <w:pStyle w:val="ListParagraph"/>
        <w:numPr>
          <w:ilvl w:val="1"/>
          <w:numId w:val="5"/>
        </w:numPr>
        <w:rPr>
          <w:rFonts w:ascii="Arial" w:eastAsia="Arial" w:hAnsi="Arial" w:cs="Arial"/>
          <w:color w:val="000000" w:themeColor="text1"/>
          <w:sz w:val="24"/>
          <w:szCs w:val="24"/>
        </w:rPr>
      </w:pPr>
      <w:r w:rsidRPr="15287C6D">
        <w:rPr>
          <w:rFonts w:ascii="Arial" w:eastAsia="Arial" w:hAnsi="Arial" w:cs="Arial"/>
          <w:b/>
          <w:bCs/>
          <w:color w:val="000000" w:themeColor="text1"/>
          <w:sz w:val="24"/>
          <w:szCs w:val="24"/>
        </w:rPr>
        <w:t>Task 3 – Transmission Strategies Report</w:t>
      </w:r>
    </w:p>
    <w:p w14:paraId="13E4E3F8" w14:textId="39636008" w:rsidR="00511540" w:rsidRPr="00F75CBC" w:rsidRDefault="00511540" w:rsidP="15287C6D">
      <w:pPr>
        <w:rPr>
          <w:rFonts w:ascii="Arial" w:eastAsia="Arial" w:hAnsi="Arial" w:cs="Arial"/>
          <w:color w:val="000000" w:themeColor="text1"/>
          <w:sz w:val="24"/>
          <w:szCs w:val="24"/>
        </w:rPr>
      </w:pPr>
    </w:p>
    <w:p w14:paraId="42E572DE" w14:textId="431351E6" w:rsidR="00511540" w:rsidRPr="00F75CBC" w:rsidRDefault="22C54DAB" w:rsidP="15287C6D">
      <w:pPr>
        <w:rPr>
          <w:rFonts w:ascii="Arial" w:eastAsia="Arial" w:hAnsi="Arial" w:cs="Arial"/>
          <w:color w:val="000000" w:themeColor="text1"/>
          <w:sz w:val="24"/>
          <w:szCs w:val="24"/>
        </w:rPr>
      </w:pPr>
      <w:r w:rsidRPr="15287C6D">
        <w:rPr>
          <w:rFonts w:ascii="Arial" w:eastAsia="Arial" w:hAnsi="Arial" w:cs="Arial"/>
          <w:color w:val="000000" w:themeColor="text1"/>
          <w:sz w:val="24"/>
          <w:szCs w:val="24"/>
        </w:rPr>
        <w:t xml:space="preserve">The objective of this task is to assist </w:t>
      </w:r>
      <w:r w:rsidR="2F8A162E" w:rsidRPr="15287C6D">
        <w:rPr>
          <w:rFonts w:ascii="Arial" w:eastAsia="Arial" w:hAnsi="Arial" w:cs="Arial"/>
          <w:color w:val="000000" w:themeColor="text1"/>
          <w:sz w:val="24"/>
          <w:szCs w:val="24"/>
        </w:rPr>
        <w:t>DOER</w:t>
      </w:r>
      <w:r w:rsidRPr="15287C6D">
        <w:rPr>
          <w:rFonts w:ascii="Arial" w:eastAsia="Arial" w:hAnsi="Arial" w:cs="Arial"/>
          <w:color w:val="000000" w:themeColor="text1"/>
          <w:sz w:val="24"/>
          <w:szCs w:val="24"/>
        </w:rPr>
        <w:t xml:space="preserve"> to develop the report required by the Resolve and that describes coordinated, cost-effective options to integrate the resources identified through scenario development while ensuring reliability, improving market efficiency, and supporting the achievement of the State’s policy goals. </w:t>
      </w:r>
    </w:p>
    <w:p w14:paraId="2B6C3F0D" w14:textId="48856C23" w:rsidR="00511540" w:rsidRPr="00F75CBC" w:rsidRDefault="00511540" w:rsidP="15287C6D">
      <w:pPr>
        <w:rPr>
          <w:color w:val="000000" w:themeColor="text1"/>
        </w:rPr>
      </w:pPr>
    </w:p>
    <w:p w14:paraId="5770E692" w14:textId="2CAFFF01" w:rsidR="00511540" w:rsidRPr="00F75CBC" w:rsidRDefault="22C54DAB" w:rsidP="15287C6D">
      <w:pPr>
        <w:rPr>
          <w:rFonts w:ascii="Arial" w:eastAsia="Arial" w:hAnsi="Arial" w:cs="Arial"/>
          <w:color w:val="000000" w:themeColor="text1"/>
          <w:sz w:val="24"/>
          <w:szCs w:val="24"/>
        </w:rPr>
      </w:pPr>
      <w:r w:rsidRPr="15287C6D">
        <w:rPr>
          <w:rFonts w:ascii="Arial" w:eastAsia="Arial" w:hAnsi="Arial" w:cs="Arial"/>
          <w:color w:val="000000" w:themeColor="text1"/>
          <w:sz w:val="24"/>
          <w:szCs w:val="24"/>
        </w:rPr>
        <w:t>Completion of Task 3 will also require one</w:t>
      </w:r>
      <w:r w:rsidR="00E022EF">
        <w:rPr>
          <w:rFonts w:ascii="Arial" w:eastAsia="Arial" w:hAnsi="Arial" w:cs="Arial"/>
          <w:color w:val="000000" w:themeColor="text1"/>
          <w:sz w:val="24"/>
          <w:szCs w:val="24"/>
        </w:rPr>
        <w:t xml:space="preserve"> (1)</w:t>
      </w:r>
      <w:r w:rsidRPr="15287C6D">
        <w:rPr>
          <w:rFonts w:ascii="Arial" w:eastAsia="Arial" w:hAnsi="Arial" w:cs="Arial"/>
          <w:color w:val="000000" w:themeColor="text1"/>
          <w:sz w:val="24"/>
          <w:szCs w:val="24"/>
        </w:rPr>
        <w:t xml:space="preserve"> or more draft presentations or </w:t>
      </w:r>
      <w:proofErr w:type="gramStart"/>
      <w:r w:rsidRPr="15287C6D">
        <w:rPr>
          <w:rFonts w:ascii="Arial" w:eastAsia="Arial" w:hAnsi="Arial" w:cs="Arial"/>
          <w:color w:val="000000" w:themeColor="text1"/>
          <w:sz w:val="24"/>
          <w:szCs w:val="24"/>
        </w:rPr>
        <w:t>memoranda</w:t>
      </w:r>
      <w:proofErr w:type="gramEnd"/>
      <w:r w:rsidRPr="15287C6D">
        <w:rPr>
          <w:rFonts w:ascii="Arial" w:eastAsia="Arial" w:hAnsi="Arial" w:cs="Arial"/>
          <w:color w:val="000000" w:themeColor="text1"/>
          <w:sz w:val="24"/>
          <w:szCs w:val="24"/>
        </w:rPr>
        <w:t xml:space="preserve"> summarizing proposed methods, assumptions and data sources prior to commencing work for consultation with </w:t>
      </w:r>
      <w:r w:rsidR="2F8A162E" w:rsidRPr="15287C6D">
        <w:rPr>
          <w:rFonts w:ascii="Arial" w:eastAsia="Arial" w:hAnsi="Arial" w:cs="Arial"/>
          <w:color w:val="000000" w:themeColor="text1"/>
          <w:sz w:val="24"/>
          <w:szCs w:val="24"/>
        </w:rPr>
        <w:t>DOER</w:t>
      </w:r>
      <w:r w:rsidRPr="15287C6D">
        <w:rPr>
          <w:rFonts w:ascii="Arial" w:eastAsia="Arial" w:hAnsi="Arial" w:cs="Arial"/>
          <w:color w:val="000000" w:themeColor="text1"/>
          <w:sz w:val="24"/>
          <w:szCs w:val="24"/>
        </w:rPr>
        <w:t xml:space="preserve"> and other relevant state agencies and stakeholders, as directed by </w:t>
      </w:r>
      <w:r w:rsidR="2F8A162E" w:rsidRPr="15287C6D">
        <w:rPr>
          <w:rFonts w:ascii="Arial" w:eastAsia="Arial" w:hAnsi="Arial" w:cs="Arial"/>
          <w:color w:val="000000" w:themeColor="text1"/>
          <w:sz w:val="24"/>
          <w:szCs w:val="24"/>
        </w:rPr>
        <w:t>DOER</w:t>
      </w:r>
      <w:r w:rsidRPr="15287C6D">
        <w:rPr>
          <w:rFonts w:ascii="Arial" w:eastAsia="Arial" w:hAnsi="Arial" w:cs="Arial"/>
          <w:color w:val="000000" w:themeColor="text1"/>
          <w:sz w:val="24"/>
          <w:szCs w:val="24"/>
        </w:rPr>
        <w:t xml:space="preserve">. </w:t>
      </w:r>
    </w:p>
    <w:p w14:paraId="22E954FB" w14:textId="0A7443E4" w:rsidR="00511540" w:rsidRPr="00F75CBC" w:rsidRDefault="00511540" w:rsidP="15287C6D">
      <w:pPr>
        <w:rPr>
          <w:rFonts w:ascii="Arial" w:eastAsia="Arial" w:hAnsi="Arial" w:cs="Arial"/>
          <w:color w:val="000000" w:themeColor="text1"/>
          <w:sz w:val="24"/>
          <w:szCs w:val="24"/>
        </w:rPr>
      </w:pPr>
    </w:p>
    <w:p w14:paraId="29DA54D1" w14:textId="43744E7F" w:rsidR="00511540" w:rsidRPr="00F75CBC" w:rsidRDefault="22C54DAB" w:rsidP="15287C6D">
      <w:pPr>
        <w:rPr>
          <w:rFonts w:ascii="Arial" w:eastAsia="Arial" w:hAnsi="Arial" w:cs="Arial"/>
          <w:color w:val="000000" w:themeColor="text1"/>
          <w:sz w:val="24"/>
          <w:szCs w:val="24"/>
        </w:rPr>
      </w:pPr>
      <w:r w:rsidRPr="15287C6D">
        <w:rPr>
          <w:rFonts w:ascii="Arial" w:eastAsia="Arial" w:hAnsi="Arial" w:cs="Arial"/>
          <w:b/>
          <w:bCs/>
          <w:color w:val="000000" w:themeColor="text1"/>
          <w:sz w:val="24"/>
          <w:szCs w:val="24"/>
        </w:rPr>
        <w:t>Timeline</w:t>
      </w:r>
    </w:p>
    <w:p w14:paraId="638DA050" w14:textId="11CE1A28" w:rsidR="00511540" w:rsidRPr="00F75CBC" w:rsidRDefault="00511540" w:rsidP="15287C6D">
      <w:pPr>
        <w:rPr>
          <w:rFonts w:ascii="Arial" w:eastAsia="Arial" w:hAnsi="Arial" w:cs="Arial"/>
          <w:color w:val="000000" w:themeColor="text1"/>
          <w:sz w:val="24"/>
          <w:szCs w:val="24"/>
        </w:rPr>
      </w:pPr>
    </w:p>
    <w:p w14:paraId="6E22D4CD" w14:textId="6020CEA7" w:rsidR="00511540" w:rsidRPr="00F75CBC" w:rsidRDefault="22C54DAB" w:rsidP="15287C6D">
      <w:pPr>
        <w:rPr>
          <w:rFonts w:ascii="Arial" w:eastAsia="Arial" w:hAnsi="Arial" w:cs="Arial"/>
          <w:color w:val="000000" w:themeColor="text1"/>
          <w:sz w:val="24"/>
          <w:szCs w:val="24"/>
        </w:rPr>
      </w:pPr>
      <w:r w:rsidRPr="15287C6D">
        <w:rPr>
          <w:rFonts w:ascii="Arial" w:eastAsia="Arial" w:hAnsi="Arial" w:cs="Arial"/>
          <w:color w:val="000000" w:themeColor="text1"/>
          <w:sz w:val="24"/>
          <w:szCs w:val="24"/>
        </w:rPr>
        <w:t xml:space="preserve">Bidders should propose a timeline for completion of each task that accomplishes the milestones in Table 1 below. Bidders </w:t>
      </w:r>
      <w:r w:rsidR="002830B3">
        <w:rPr>
          <w:rFonts w:ascii="Arial" w:eastAsia="Arial" w:hAnsi="Arial" w:cs="Arial"/>
          <w:color w:val="000000" w:themeColor="text1"/>
          <w:sz w:val="24"/>
          <w:szCs w:val="24"/>
        </w:rPr>
        <w:t>must</w:t>
      </w:r>
      <w:r w:rsidR="002830B3" w:rsidRPr="15287C6D">
        <w:rPr>
          <w:rFonts w:ascii="Arial" w:eastAsia="Arial" w:hAnsi="Arial" w:cs="Arial"/>
          <w:color w:val="000000" w:themeColor="text1"/>
          <w:sz w:val="24"/>
          <w:szCs w:val="24"/>
        </w:rPr>
        <w:t xml:space="preserve"> </w:t>
      </w:r>
      <w:r w:rsidRPr="15287C6D">
        <w:rPr>
          <w:rFonts w:ascii="Arial" w:eastAsia="Arial" w:hAnsi="Arial" w:cs="Arial"/>
          <w:color w:val="000000" w:themeColor="text1"/>
          <w:sz w:val="24"/>
          <w:szCs w:val="24"/>
        </w:rPr>
        <w:t xml:space="preserve">propose a timeline that ensures a final copy of the Transmission Strategies Report is available by September 1, 2026. </w:t>
      </w:r>
    </w:p>
    <w:p w14:paraId="5610A349" w14:textId="515E670A" w:rsidR="00511540" w:rsidRPr="00F75CBC" w:rsidRDefault="00511540" w:rsidP="15287C6D">
      <w:pPr>
        <w:jc w:val="both"/>
        <w:rPr>
          <w:rFonts w:ascii="Arial" w:eastAsia="Arial" w:hAnsi="Arial" w:cs="Arial"/>
          <w:color w:val="000000" w:themeColor="text1"/>
          <w:sz w:val="24"/>
          <w:szCs w:val="24"/>
        </w:rPr>
      </w:pPr>
    </w:p>
    <w:p w14:paraId="14B9D11F" w14:textId="3E919F61" w:rsidR="00511540" w:rsidRPr="00F75CBC" w:rsidRDefault="22C54DAB" w:rsidP="15287C6D">
      <w:pPr>
        <w:jc w:val="both"/>
        <w:rPr>
          <w:rFonts w:ascii="Arial" w:eastAsia="Arial" w:hAnsi="Arial" w:cs="Arial"/>
          <w:color w:val="000000" w:themeColor="text1"/>
          <w:sz w:val="24"/>
          <w:szCs w:val="24"/>
        </w:rPr>
      </w:pPr>
      <w:r w:rsidRPr="15287C6D">
        <w:rPr>
          <w:rFonts w:ascii="Arial" w:eastAsia="Arial" w:hAnsi="Arial" w:cs="Arial"/>
          <w:b/>
          <w:bCs/>
          <w:color w:val="000000" w:themeColor="text1"/>
          <w:sz w:val="24"/>
          <w:szCs w:val="24"/>
        </w:rPr>
        <w:t xml:space="preserve">Table 1. </w:t>
      </w:r>
      <w:r w:rsidRPr="15287C6D">
        <w:rPr>
          <w:rFonts w:ascii="Arial" w:eastAsia="Arial" w:hAnsi="Arial" w:cs="Arial"/>
          <w:color w:val="000000" w:themeColor="text1"/>
          <w:sz w:val="24"/>
          <w:szCs w:val="24"/>
        </w:rPr>
        <w:t>Timeline of tasks and deliverables.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55"/>
        <w:gridCol w:w="2340"/>
        <w:gridCol w:w="2340"/>
        <w:gridCol w:w="2340"/>
      </w:tblGrid>
      <w:tr w:rsidR="15287C6D" w14:paraId="35D97F00" w14:textId="77777777" w:rsidTr="15287C6D">
        <w:trPr>
          <w:trHeight w:val="300"/>
        </w:trPr>
        <w:tc>
          <w:tcPr>
            <w:tcW w:w="1455" w:type="dxa"/>
            <w:tcMar>
              <w:left w:w="105" w:type="dxa"/>
              <w:right w:w="105" w:type="dxa"/>
            </w:tcMar>
          </w:tcPr>
          <w:p w14:paraId="7210C30C" w14:textId="05C159C8" w:rsidR="15287C6D" w:rsidRDefault="15287C6D" w:rsidP="15287C6D">
            <w:pPr>
              <w:jc w:val="both"/>
              <w:rPr>
                <w:rFonts w:ascii="Arial" w:eastAsia="Arial" w:hAnsi="Arial" w:cs="Arial"/>
                <w:sz w:val="24"/>
                <w:szCs w:val="24"/>
              </w:rPr>
            </w:pPr>
          </w:p>
        </w:tc>
        <w:tc>
          <w:tcPr>
            <w:tcW w:w="2340" w:type="dxa"/>
            <w:tcMar>
              <w:left w:w="105" w:type="dxa"/>
              <w:right w:w="105" w:type="dxa"/>
            </w:tcMar>
          </w:tcPr>
          <w:p w14:paraId="4C429A9B" w14:textId="527F35CA" w:rsidR="15287C6D" w:rsidRDefault="15287C6D" w:rsidP="15287C6D">
            <w:pPr>
              <w:jc w:val="center"/>
              <w:rPr>
                <w:rFonts w:ascii="Arial" w:eastAsia="Arial" w:hAnsi="Arial" w:cs="Arial"/>
                <w:sz w:val="24"/>
                <w:szCs w:val="24"/>
              </w:rPr>
            </w:pPr>
            <w:r w:rsidRPr="15287C6D">
              <w:rPr>
                <w:rFonts w:ascii="Arial" w:eastAsia="Arial" w:hAnsi="Arial" w:cs="Arial"/>
                <w:b/>
                <w:bCs/>
                <w:sz w:val="24"/>
                <w:szCs w:val="24"/>
              </w:rPr>
              <w:t>Q1 2026</w:t>
            </w:r>
          </w:p>
        </w:tc>
        <w:tc>
          <w:tcPr>
            <w:tcW w:w="2340" w:type="dxa"/>
            <w:tcMar>
              <w:left w:w="105" w:type="dxa"/>
              <w:right w:w="105" w:type="dxa"/>
            </w:tcMar>
          </w:tcPr>
          <w:p w14:paraId="69B798C7" w14:textId="2058DA4E" w:rsidR="15287C6D" w:rsidRDefault="15287C6D" w:rsidP="15287C6D">
            <w:pPr>
              <w:jc w:val="center"/>
              <w:rPr>
                <w:rFonts w:ascii="Arial" w:eastAsia="Arial" w:hAnsi="Arial" w:cs="Arial"/>
                <w:sz w:val="24"/>
                <w:szCs w:val="24"/>
              </w:rPr>
            </w:pPr>
            <w:r w:rsidRPr="15287C6D">
              <w:rPr>
                <w:rFonts w:ascii="Arial" w:eastAsia="Arial" w:hAnsi="Arial" w:cs="Arial"/>
                <w:b/>
                <w:bCs/>
                <w:sz w:val="24"/>
                <w:szCs w:val="24"/>
              </w:rPr>
              <w:t>Q2 2026</w:t>
            </w:r>
          </w:p>
        </w:tc>
        <w:tc>
          <w:tcPr>
            <w:tcW w:w="2340" w:type="dxa"/>
            <w:tcMar>
              <w:left w:w="105" w:type="dxa"/>
              <w:right w:w="105" w:type="dxa"/>
            </w:tcMar>
          </w:tcPr>
          <w:p w14:paraId="6C50054B" w14:textId="4389F0B8" w:rsidR="15287C6D" w:rsidRDefault="15287C6D" w:rsidP="15287C6D">
            <w:pPr>
              <w:jc w:val="center"/>
              <w:rPr>
                <w:rFonts w:ascii="Arial" w:eastAsia="Arial" w:hAnsi="Arial" w:cs="Arial"/>
                <w:sz w:val="24"/>
                <w:szCs w:val="24"/>
              </w:rPr>
            </w:pPr>
            <w:r w:rsidRPr="15287C6D">
              <w:rPr>
                <w:rFonts w:ascii="Arial" w:eastAsia="Arial" w:hAnsi="Arial" w:cs="Arial"/>
                <w:b/>
                <w:bCs/>
                <w:sz w:val="24"/>
                <w:szCs w:val="24"/>
              </w:rPr>
              <w:t>Q3 2026</w:t>
            </w:r>
          </w:p>
        </w:tc>
      </w:tr>
      <w:tr w:rsidR="15287C6D" w14:paraId="14FA8131" w14:textId="77777777" w:rsidTr="15287C6D">
        <w:trPr>
          <w:trHeight w:val="300"/>
        </w:trPr>
        <w:tc>
          <w:tcPr>
            <w:tcW w:w="1455" w:type="dxa"/>
            <w:tcMar>
              <w:left w:w="105" w:type="dxa"/>
              <w:right w:w="105" w:type="dxa"/>
            </w:tcMar>
          </w:tcPr>
          <w:p w14:paraId="40A2F23A" w14:textId="51E5CA0A" w:rsidR="15287C6D" w:rsidRDefault="15287C6D" w:rsidP="15287C6D">
            <w:pPr>
              <w:jc w:val="right"/>
              <w:rPr>
                <w:rFonts w:ascii="Arial" w:eastAsia="Arial" w:hAnsi="Arial" w:cs="Arial"/>
                <w:sz w:val="24"/>
                <w:szCs w:val="24"/>
              </w:rPr>
            </w:pPr>
            <w:r w:rsidRPr="15287C6D">
              <w:rPr>
                <w:rFonts w:ascii="Arial" w:eastAsia="Arial" w:hAnsi="Arial" w:cs="Arial"/>
                <w:i/>
                <w:iCs/>
                <w:sz w:val="24"/>
                <w:szCs w:val="24"/>
              </w:rPr>
              <w:t>Task 1</w:t>
            </w:r>
          </w:p>
        </w:tc>
        <w:tc>
          <w:tcPr>
            <w:tcW w:w="2340" w:type="dxa"/>
            <w:tcMar>
              <w:left w:w="105" w:type="dxa"/>
              <w:right w:w="105" w:type="dxa"/>
            </w:tcMar>
          </w:tcPr>
          <w:p w14:paraId="247E627D" w14:textId="55426ABB" w:rsidR="15287C6D" w:rsidRDefault="15287C6D" w:rsidP="15287C6D">
            <w:pPr>
              <w:jc w:val="center"/>
              <w:rPr>
                <w:rFonts w:ascii="Arial" w:eastAsia="Arial" w:hAnsi="Arial" w:cs="Arial"/>
                <w:sz w:val="24"/>
                <w:szCs w:val="24"/>
              </w:rPr>
            </w:pPr>
            <w:r w:rsidRPr="15287C6D">
              <w:rPr>
                <w:rFonts w:ascii="Arial" w:eastAsia="Arial" w:hAnsi="Arial" w:cs="Arial"/>
                <w:sz w:val="24"/>
                <w:szCs w:val="24"/>
              </w:rPr>
              <w:t>Draft</w:t>
            </w:r>
          </w:p>
        </w:tc>
        <w:tc>
          <w:tcPr>
            <w:tcW w:w="2340" w:type="dxa"/>
            <w:tcMar>
              <w:left w:w="105" w:type="dxa"/>
              <w:right w:w="105" w:type="dxa"/>
            </w:tcMar>
          </w:tcPr>
          <w:p w14:paraId="7B4E2D0C" w14:textId="008FABDA" w:rsidR="15287C6D" w:rsidRDefault="15287C6D" w:rsidP="15287C6D">
            <w:pPr>
              <w:spacing w:line="259" w:lineRule="auto"/>
              <w:jc w:val="center"/>
              <w:rPr>
                <w:rFonts w:ascii="Arial" w:eastAsia="Arial" w:hAnsi="Arial" w:cs="Arial"/>
                <w:sz w:val="24"/>
                <w:szCs w:val="24"/>
              </w:rPr>
            </w:pPr>
            <w:r w:rsidRPr="15287C6D">
              <w:rPr>
                <w:rFonts w:ascii="Arial" w:eastAsia="Arial" w:hAnsi="Arial" w:cs="Arial"/>
                <w:sz w:val="24"/>
                <w:szCs w:val="24"/>
              </w:rPr>
              <w:t>Final</w:t>
            </w:r>
          </w:p>
        </w:tc>
        <w:tc>
          <w:tcPr>
            <w:tcW w:w="2340" w:type="dxa"/>
            <w:tcMar>
              <w:left w:w="105" w:type="dxa"/>
              <w:right w:w="105" w:type="dxa"/>
            </w:tcMar>
          </w:tcPr>
          <w:p w14:paraId="1BA09986" w14:textId="25CFB2C3" w:rsidR="15287C6D" w:rsidRDefault="15287C6D" w:rsidP="15287C6D">
            <w:pPr>
              <w:jc w:val="center"/>
              <w:rPr>
                <w:rFonts w:ascii="Arial" w:eastAsia="Arial" w:hAnsi="Arial" w:cs="Arial"/>
                <w:sz w:val="24"/>
                <w:szCs w:val="24"/>
              </w:rPr>
            </w:pPr>
          </w:p>
        </w:tc>
      </w:tr>
      <w:tr w:rsidR="15287C6D" w14:paraId="04B0CC4C" w14:textId="77777777" w:rsidTr="15287C6D">
        <w:trPr>
          <w:trHeight w:val="300"/>
        </w:trPr>
        <w:tc>
          <w:tcPr>
            <w:tcW w:w="1455" w:type="dxa"/>
            <w:tcMar>
              <w:left w:w="105" w:type="dxa"/>
              <w:right w:w="105" w:type="dxa"/>
            </w:tcMar>
          </w:tcPr>
          <w:p w14:paraId="58EFA8A5" w14:textId="7920A28F" w:rsidR="15287C6D" w:rsidRDefault="15287C6D" w:rsidP="15287C6D">
            <w:pPr>
              <w:jc w:val="right"/>
              <w:rPr>
                <w:rFonts w:ascii="Arial" w:eastAsia="Arial" w:hAnsi="Arial" w:cs="Arial"/>
                <w:sz w:val="24"/>
                <w:szCs w:val="24"/>
              </w:rPr>
            </w:pPr>
            <w:r w:rsidRPr="15287C6D">
              <w:rPr>
                <w:rFonts w:ascii="Arial" w:eastAsia="Arial" w:hAnsi="Arial" w:cs="Arial"/>
                <w:i/>
                <w:iCs/>
                <w:sz w:val="24"/>
                <w:szCs w:val="24"/>
              </w:rPr>
              <w:t>Task 2</w:t>
            </w:r>
          </w:p>
        </w:tc>
        <w:tc>
          <w:tcPr>
            <w:tcW w:w="2340" w:type="dxa"/>
            <w:tcMar>
              <w:left w:w="105" w:type="dxa"/>
              <w:right w:w="105" w:type="dxa"/>
            </w:tcMar>
          </w:tcPr>
          <w:p w14:paraId="61A5A7AE" w14:textId="077D6512" w:rsidR="15287C6D" w:rsidRDefault="15287C6D" w:rsidP="15287C6D">
            <w:pPr>
              <w:jc w:val="center"/>
              <w:rPr>
                <w:rFonts w:ascii="Arial" w:eastAsia="Arial" w:hAnsi="Arial" w:cs="Arial"/>
                <w:sz w:val="24"/>
                <w:szCs w:val="24"/>
              </w:rPr>
            </w:pPr>
          </w:p>
        </w:tc>
        <w:tc>
          <w:tcPr>
            <w:tcW w:w="2340" w:type="dxa"/>
            <w:tcMar>
              <w:left w:w="105" w:type="dxa"/>
              <w:right w:w="105" w:type="dxa"/>
            </w:tcMar>
          </w:tcPr>
          <w:p w14:paraId="4A186F96" w14:textId="7C945B00" w:rsidR="15287C6D" w:rsidRDefault="15287C6D" w:rsidP="15287C6D">
            <w:pPr>
              <w:jc w:val="center"/>
              <w:rPr>
                <w:rFonts w:ascii="Arial" w:eastAsia="Arial" w:hAnsi="Arial" w:cs="Arial"/>
                <w:sz w:val="24"/>
                <w:szCs w:val="24"/>
              </w:rPr>
            </w:pPr>
            <w:r w:rsidRPr="15287C6D">
              <w:rPr>
                <w:rFonts w:ascii="Arial" w:eastAsia="Arial" w:hAnsi="Arial" w:cs="Arial"/>
                <w:sz w:val="24"/>
                <w:szCs w:val="24"/>
              </w:rPr>
              <w:t>Draft</w:t>
            </w:r>
          </w:p>
        </w:tc>
        <w:tc>
          <w:tcPr>
            <w:tcW w:w="2340" w:type="dxa"/>
            <w:tcMar>
              <w:left w:w="105" w:type="dxa"/>
              <w:right w:w="105" w:type="dxa"/>
            </w:tcMar>
          </w:tcPr>
          <w:p w14:paraId="79CB591E" w14:textId="4C3CEC00" w:rsidR="15287C6D" w:rsidRDefault="15287C6D" w:rsidP="15287C6D">
            <w:pPr>
              <w:spacing w:line="259" w:lineRule="auto"/>
              <w:jc w:val="center"/>
              <w:rPr>
                <w:rFonts w:ascii="Arial" w:eastAsia="Arial" w:hAnsi="Arial" w:cs="Arial"/>
                <w:sz w:val="24"/>
                <w:szCs w:val="24"/>
              </w:rPr>
            </w:pPr>
            <w:r w:rsidRPr="15287C6D">
              <w:rPr>
                <w:rFonts w:ascii="Arial" w:eastAsia="Arial" w:hAnsi="Arial" w:cs="Arial"/>
                <w:sz w:val="24"/>
                <w:szCs w:val="24"/>
              </w:rPr>
              <w:t>Final</w:t>
            </w:r>
          </w:p>
        </w:tc>
      </w:tr>
      <w:tr w:rsidR="15287C6D" w14:paraId="6AF32DF5" w14:textId="77777777" w:rsidTr="15287C6D">
        <w:trPr>
          <w:trHeight w:val="300"/>
        </w:trPr>
        <w:tc>
          <w:tcPr>
            <w:tcW w:w="1455" w:type="dxa"/>
            <w:tcMar>
              <w:left w:w="105" w:type="dxa"/>
              <w:right w:w="105" w:type="dxa"/>
            </w:tcMar>
          </w:tcPr>
          <w:p w14:paraId="6BEF158A" w14:textId="7955FE60" w:rsidR="15287C6D" w:rsidRDefault="15287C6D" w:rsidP="15287C6D">
            <w:pPr>
              <w:jc w:val="right"/>
              <w:rPr>
                <w:rFonts w:ascii="Arial" w:eastAsia="Arial" w:hAnsi="Arial" w:cs="Arial"/>
                <w:sz w:val="24"/>
                <w:szCs w:val="24"/>
              </w:rPr>
            </w:pPr>
            <w:r w:rsidRPr="15287C6D">
              <w:rPr>
                <w:rFonts w:ascii="Arial" w:eastAsia="Arial" w:hAnsi="Arial" w:cs="Arial"/>
                <w:i/>
                <w:iCs/>
                <w:sz w:val="24"/>
                <w:szCs w:val="24"/>
              </w:rPr>
              <w:t>Task 3</w:t>
            </w:r>
          </w:p>
        </w:tc>
        <w:tc>
          <w:tcPr>
            <w:tcW w:w="2340" w:type="dxa"/>
            <w:tcMar>
              <w:left w:w="105" w:type="dxa"/>
              <w:right w:w="105" w:type="dxa"/>
            </w:tcMar>
          </w:tcPr>
          <w:p w14:paraId="57F075F6" w14:textId="1EA5E4FE" w:rsidR="15287C6D" w:rsidRDefault="15287C6D" w:rsidP="15287C6D">
            <w:pPr>
              <w:jc w:val="center"/>
              <w:rPr>
                <w:rFonts w:ascii="Arial" w:eastAsia="Arial" w:hAnsi="Arial" w:cs="Arial"/>
                <w:sz w:val="24"/>
                <w:szCs w:val="24"/>
              </w:rPr>
            </w:pPr>
          </w:p>
        </w:tc>
        <w:tc>
          <w:tcPr>
            <w:tcW w:w="2340" w:type="dxa"/>
            <w:tcMar>
              <w:left w:w="105" w:type="dxa"/>
              <w:right w:w="105" w:type="dxa"/>
            </w:tcMar>
          </w:tcPr>
          <w:p w14:paraId="2FA5809A" w14:textId="338B6FD4" w:rsidR="15287C6D" w:rsidRDefault="15287C6D" w:rsidP="15287C6D">
            <w:pPr>
              <w:jc w:val="center"/>
              <w:rPr>
                <w:rFonts w:ascii="Arial" w:eastAsia="Arial" w:hAnsi="Arial" w:cs="Arial"/>
                <w:sz w:val="24"/>
                <w:szCs w:val="24"/>
              </w:rPr>
            </w:pPr>
            <w:r w:rsidRPr="15287C6D">
              <w:rPr>
                <w:rFonts w:ascii="Arial" w:eastAsia="Arial" w:hAnsi="Arial" w:cs="Arial"/>
                <w:sz w:val="24"/>
                <w:szCs w:val="24"/>
              </w:rPr>
              <w:t>Draft</w:t>
            </w:r>
          </w:p>
        </w:tc>
        <w:tc>
          <w:tcPr>
            <w:tcW w:w="2340" w:type="dxa"/>
            <w:tcMar>
              <w:left w:w="105" w:type="dxa"/>
              <w:right w:w="105" w:type="dxa"/>
            </w:tcMar>
          </w:tcPr>
          <w:p w14:paraId="36D55DDD" w14:textId="603F404F" w:rsidR="15287C6D" w:rsidRDefault="15287C6D" w:rsidP="15287C6D">
            <w:pPr>
              <w:spacing w:line="259" w:lineRule="auto"/>
              <w:jc w:val="center"/>
              <w:rPr>
                <w:rFonts w:ascii="Arial" w:eastAsia="Arial" w:hAnsi="Arial" w:cs="Arial"/>
                <w:sz w:val="24"/>
                <w:szCs w:val="24"/>
              </w:rPr>
            </w:pPr>
            <w:r w:rsidRPr="15287C6D">
              <w:rPr>
                <w:rFonts w:ascii="Arial" w:eastAsia="Arial" w:hAnsi="Arial" w:cs="Arial"/>
                <w:sz w:val="24"/>
                <w:szCs w:val="24"/>
              </w:rPr>
              <w:t>Final</w:t>
            </w:r>
          </w:p>
        </w:tc>
      </w:tr>
    </w:tbl>
    <w:p w14:paraId="4140F236" w14:textId="31F00A74" w:rsidR="00511540" w:rsidRPr="00F75CBC" w:rsidRDefault="00511540" w:rsidP="15287C6D">
      <w:pPr>
        <w:jc w:val="both"/>
        <w:rPr>
          <w:rFonts w:ascii="Arial" w:eastAsia="Arial" w:hAnsi="Arial" w:cs="Arial"/>
          <w:color w:val="000000" w:themeColor="text1"/>
          <w:sz w:val="24"/>
          <w:szCs w:val="24"/>
        </w:rPr>
      </w:pPr>
    </w:p>
    <w:p w14:paraId="4D108236" w14:textId="6BA482E0" w:rsidR="00511540" w:rsidRPr="00F75CBC" w:rsidRDefault="22C54DAB" w:rsidP="15287C6D">
      <w:pPr>
        <w:jc w:val="both"/>
        <w:rPr>
          <w:rFonts w:ascii="Arial" w:eastAsia="Arial" w:hAnsi="Arial" w:cs="Arial"/>
          <w:color w:val="000000" w:themeColor="text1"/>
          <w:sz w:val="24"/>
          <w:szCs w:val="24"/>
        </w:rPr>
      </w:pPr>
      <w:r w:rsidRPr="15287C6D">
        <w:rPr>
          <w:rFonts w:ascii="Arial" w:eastAsia="Arial" w:hAnsi="Arial" w:cs="Arial"/>
          <w:b/>
          <w:bCs/>
          <w:color w:val="000000" w:themeColor="text1"/>
          <w:sz w:val="24"/>
          <w:szCs w:val="24"/>
        </w:rPr>
        <w:t>Deliverables</w:t>
      </w:r>
    </w:p>
    <w:p w14:paraId="722659C0" w14:textId="0D1939A3" w:rsidR="00511540" w:rsidRPr="00F75CBC" w:rsidRDefault="00511540" w:rsidP="15287C6D">
      <w:pPr>
        <w:jc w:val="both"/>
        <w:rPr>
          <w:rFonts w:ascii="Arial" w:eastAsia="Arial" w:hAnsi="Arial" w:cs="Arial"/>
          <w:color w:val="000000" w:themeColor="text1"/>
          <w:sz w:val="24"/>
          <w:szCs w:val="24"/>
        </w:rPr>
      </w:pPr>
    </w:p>
    <w:p w14:paraId="57300C35" w14:textId="659096E9" w:rsidR="00511540" w:rsidRPr="00F75CBC" w:rsidRDefault="22C54DAB" w:rsidP="15287C6D">
      <w:pPr>
        <w:jc w:val="both"/>
        <w:rPr>
          <w:rFonts w:ascii="Arial" w:eastAsia="Arial" w:hAnsi="Arial" w:cs="Arial"/>
          <w:color w:val="000000" w:themeColor="text1"/>
          <w:sz w:val="24"/>
          <w:szCs w:val="24"/>
        </w:rPr>
      </w:pPr>
      <w:r w:rsidRPr="15287C6D">
        <w:rPr>
          <w:rFonts w:ascii="Arial" w:eastAsia="Arial" w:hAnsi="Arial" w:cs="Arial"/>
          <w:color w:val="000000" w:themeColor="text1"/>
          <w:sz w:val="24"/>
          <w:szCs w:val="24"/>
        </w:rPr>
        <w:t xml:space="preserve">Deliverables will be provided in draft form to </w:t>
      </w:r>
      <w:r w:rsidR="2F8A162E" w:rsidRPr="15287C6D">
        <w:rPr>
          <w:rFonts w:ascii="Arial" w:eastAsia="Arial" w:hAnsi="Arial" w:cs="Arial"/>
          <w:color w:val="000000" w:themeColor="text1"/>
          <w:sz w:val="24"/>
          <w:szCs w:val="24"/>
        </w:rPr>
        <w:t>DOER</w:t>
      </w:r>
      <w:r w:rsidRPr="15287C6D">
        <w:rPr>
          <w:rFonts w:ascii="Arial" w:eastAsia="Arial" w:hAnsi="Arial" w:cs="Arial"/>
          <w:color w:val="000000" w:themeColor="text1"/>
          <w:sz w:val="24"/>
          <w:szCs w:val="24"/>
        </w:rPr>
        <w:t xml:space="preserve"> for review and </w:t>
      </w:r>
      <w:proofErr w:type="gramStart"/>
      <w:r w:rsidRPr="15287C6D">
        <w:rPr>
          <w:rFonts w:ascii="Arial" w:eastAsia="Arial" w:hAnsi="Arial" w:cs="Arial"/>
          <w:color w:val="000000" w:themeColor="text1"/>
          <w:sz w:val="24"/>
          <w:szCs w:val="24"/>
        </w:rPr>
        <w:t>comment, and</w:t>
      </w:r>
      <w:proofErr w:type="gramEnd"/>
      <w:r w:rsidRPr="15287C6D">
        <w:rPr>
          <w:rFonts w:ascii="Arial" w:eastAsia="Arial" w:hAnsi="Arial" w:cs="Arial"/>
          <w:color w:val="000000" w:themeColor="text1"/>
          <w:sz w:val="24"/>
          <w:szCs w:val="24"/>
        </w:rPr>
        <w:t xml:space="preserve"> may be subject to review and comment by other entities as directed by </w:t>
      </w:r>
      <w:r w:rsidR="2F8A162E" w:rsidRPr="15287C6D">
        <w:rPr>
          <w:rFonts w:ascii="Arial" w:eastAsia="Arial" w:hAnsi="Arial" w:cs="Arial"/>
          <w:color w:val="000000" w:themeColor="text1"/>
          <w:sz w:val="24"/>
          <w:szCs w:val="24"/>
        </w:rPr>
        <w:t>DOER</w:t>
      </w:r>
      <w:r w:rsidRPr="15287C6D">
        <w:rPr>
          <w:rFonts w:ascii="Arial" w:eastAsia="Arial" w:hAnsi="Arial" w:cs="Arial"/>
          <w:color w:val="000000" w:themeColor="text1"/>
          <w:sz w:val="24"/>
          <w:szCs w:val="24"/>
        </w:rPr>
        <w:t>.</w:t>
      </w:r>
    </w:p>
    <w:p w14:paraId="5F60D206" w14:textId="1888BDF9" w:rsidR="00511540" w:rsidRPr="00F75CBC" w:rsidRDefault="00511540" w:rsidP="15287C6D">
      <w:pPr>
        <w:rPr>
          <w:rFonts w:ascii="Arial" w:hAnsi="Arial" w:cs="Arial"/>
          <w:sz w:val="24"/>
          <w:szCs w:val="24"/>
        </w:rPr>
      </w:pPr>
    </w:p>
    <w:p w14:paraId="72AED2FC" w14:textId="0B78A767" w:rsidR="00C249BB" w:rsidRPr="00F75CBC" w:rsidRDefault="00C249BB" w:rsidP="004F0520">
      <w:pPr>
        <w:rPr>
          <w:rFonts w:ascii="Arial" w:hAnsi="Arial" w:cs="Arial"/>
          <w:sz w:val="24"/>
          <w:szCs w:val="24"/>
        </w:rPr>
      </w:pPr>
      <w:bookmarkStart w:id="14" w:name="_Toc367174729"/>
      <w:bookmarkStart w:id="15" w:name="_Toc397069197"/>
    </w:p>
    <w:p w14:paraId="4F1DA000" w14:textId="77777777" w:rsidR="00F273D7" w:rsidRPr="00F75CBC" w:rsidRDefault="00F273D7">
      <w:pPr>
        <w:widowControl/>
        <w:autoSpaceDE/>
        <w:autoSpaceDN/>
        <w:rPr>
          <w:rFonts w:ascii="Arial" w:hAnsi="Arial" w:cs="Arial"/>
          <w:b/>
          <w:sz w:val="24"/>
          <w:szCs w:val="24"/>
        </w:rPr>
      </w:pPr>
      <w:r w:rsidRPr="00F75CBC">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4"/>
      <w:bookmarkEnd w:id="15"/>
    </w:p>
    <w:p w14:paraId="04145CAE" w14:textId="2B6185A4" w:rsidR="00C249BB" w:rsidRPr="00C97934" w:rsidRDefault="00C249BB" w:rsidP="15287C6D">
      <w:pPr>
        <w:rPr>
          <w:rFonts w:ascii="Arial" w:hAnsi="Arial" w:cs="Arial"/>
          <w:sz w:val="24"/>
          <w:szCs w:val="24"/>
        </w:rPr>
      </w:pPr>
    </w:p>
    <w:p w14:paraId="59B67E4F" w14:textId="491884D9" w:rsidR="007557FA" w:rsidRPr="00C97934" w:rsidRDefault="00067916" w:rsidP="00662AEE">
      <w:pPr>
        <w:pStyle w:val="ListParagraph"/>
        <w:numPr>
          <w:ilvl w:val="0"/>
          <w:numId w:val="13"/>
        </w:numPr>
        <w:rPr>
          <w:rFonts w:ascii="Arial" w:hAnsi="Arial" w:cs="Arial"/>
          <w:b/>
          <w:sz w:val="24"/>
          <w:szCs w:val="24"/>
        </w:rPr>
      </w:pPr>
      <w:bookmarkStart w:id="16" w:name="_Toc367174732"/>
      <w:bookmarkStart w:id="17" w:name="_Toc397069200"/>
      <w:r w:rsidRPr="00C97934">
        <w:rPr>
          <w:rFonts w:ascii="Arial" w:hAnsi="Arial" w:cs="Arial"/>
          <w:b/>
          <w:sz w:val="24"/>
          <w:szCs w:val="24"/>
        </w:rPr>
        <w:t>Questions</w:t>
      </w:r>
      <w:bookmarkEnd w:id="16"/>
      <w:bookmarkEnd w:id="17"/>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662AEE">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662AEE">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662AEE">
      <w:pPr>
        <w:pStyle w:val="ListParagraph"/>
        <w:numPr>
          <w:ilvl w:val="2"/>
          <w:numId w:val="13"/>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662AEE">
      <w:pPr>
        <w:pStyle w:val="ListParagraph"/>
        <w:numPr>
          <w:ilvl w:val="2"/>
          <w:numId w:val="13"/>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1ED8F3CC" w:rsidR="007557FA" w:rsidRPr="00C97934" w:rsidRDefault="005B2EA7" w:rsidP="00662AEE">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7"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18" w:name="_Toc367174733"/>
      <w:bookmarkStart w:id="19"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662AEE">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4100A1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8"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18"/>
    <w:bookmarkEnd w:id="19"/>
    <w:p w14:paraId="3D642A1C" w14:textId="1DAC8338" w:rsidR="007557FA" w:rsidRPr="00C97934" w:rsidRDefault="00920EB7" w:rsidP="00662AEE">
      <w:pPr>
        <w:pStyle w:val="ListParagraph"/>
        <w:numPr>
          <w:ilvl w:val="0"/>
          <w:numId w:val="13"/>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662AEE">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662AEE">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662AEE">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19"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662AEE">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662AEE">
      <w:pPr>
        <w:pStyle w:val="ListParagraph"/>
        <w:numPr>
          <w:ilvl w:val="3"/>
          <w:numId w:val="13"/>
        </w:numPr>
        <w:rPr>
          <w:rFonts w:ascii="Arial" w:hAnsi="Arial" w:cs="Arial"/>
          <w:sz w:val="24"/>
          <w:szCs w:val="24"/>
        </w:rPr>
      </w:pPr>
      <w:bookmarkStart w:id="20"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0"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0"/>
      <w:r>
        <w:rPr>
          <w:rFonts w:ascii="Arial" w:hAnsi="Arial" w:cs="Arial"/>
          <w:sz w:val="24"/>
          <w:szCs w:val="24"/>
        </w:rPr>
        <w:t xml:space="preserve">. </w:t>
      </w:r>
    </w:p>
    <w:p w14:paraId="43D7DD89" w14:textId="7E862334" w:rsidR="000E1A07" w:rsidRPr="00C97934" w:rsidRDefault="000E1A07" w:rsidP="00662AEE">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662AEE">
      <w:pPr>
        <w:pStyle w:val="ListParagraph"/>
        <w:numPr>
          <w:ilvl w:val="2"/>
          <w:numId w:val="13"/>
        </w:numPr>
        <w:rPr>
          <w:rFonts w:ascii="Arial" w:hAnsi="Arial" w:cs="Arial"/>
          <w:sz w:val="24"/>
          <w:szCs w:val="24"/>
        </w:rPr>
      </w:pPr>
      <w:bookmarkStart w:id="21"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1"/>
    <w:p w14:paraId="659C842A" w14:textId="5F6D27DA" w:rsidR="00CA6A04" w:rsidRDefault="00CA6A04" w:rsidP="00662AEE">
      <w:pPr>
        <w:pStyle w:val="ListParagraph"/>
        <w:numPr>
          <w:ilvl w:val="2"/>
          <w:numId w:val="13"/>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662AEE">
      <w:pPr>
        <w:pStyle w:val="ListParagraph"/>
        <w:numPr>
          <w:ilvl w:val="1"/>
          <w:numId w:val="13"/>
        </w:numPr>
        <w:rPr>
          <w:rFonts w:ascii="Arial" w:hAnsi="Arial" w:cs="Arial"/>
          <w:b/>
          <w:bCs/>
          <w:sz w:val="24"/>
          <w:szCs w:val="24"/>
        </w:rPr>
      </w:pPr>
      <w:r w:rsidRPr="00623B25">
        <w:rPr>
          <w:rFonts w:ascii="Arial" w:hAnsi="Arial" w:cs="Arial"/>
          <w:b/>
          <w:bCs/>
          <w:sz w:val="24"/>
          <w:szCs w:val="24"/>
        </w:rPr>
        <w:t>Submission Format:</w:t>
      </w:r>
    </w:p>
    <w:p w14:paraId="171FD116" w14:textId="21757252" w:rsidR="000A6AFC" w:rsidRPr="00C97934" w:rsidRDefault="00112042" w:rsidP="00662AEE">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A11DC9" w:rsidRPr="00126230">
        <w:rPr>
          <w:rFonts w:ascii="Arial" w:hAnsi="Arial" w:cs="Arial"/>
          <w:b/>
          <w:sz w:val="24"/>
          <w:szCs w:val="24"/>
        </w:rPr>
        <w:t xml:space="preserve"># </w:t>
      </w:r>
      <w:r w:rsidR="00126230" w:rsidRPr="00126230">
        <w:rPr>
          <w:rFonts w:ascii="Arial" w:hAnsi="Arial" w:cs="Arial"/>
          <w:b/>
          <w:bCs/>
          <w:sz w:val="24"/>
          <w:szCs w:val="24"/>
        </w:rPr>
        <w:t>202509133</w:t>
      </w:r>
      <w:r w:rsidR="00A11DC9" w:rsidRPr="00126230">
        <w:rPr>
          <w:rFonts w:ascii="Arial" w:hAnsi="Arial" w:cs="Arial"/>
          <w:b/>
          <w:sz w:val="24"/>
          <w:szCs w:val="24"/>
        </w:rPr>
        <w:t xml:space="preserve">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662AEE">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662AEE">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662AEE">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662AEE">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662AEE">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002949F8" w:rsidR="00AC25CE" w:rsidRPr="00C97934" w:rsidRDefault="00B51518" w:rsidP="00D15916">
      <w:pPr>
        <w:pStyle w:val="ListParagraph"/>
        <w:ind w:left="1440"/>
        <w:rPr>
          <w:rFonts w:ascii="Arial" w:hAnsi="Arial" w:cs="Arial"/>
          <w:sz w:val="24"/>
          <w:szCs w:val="24"/>
        </w:rPr>
      </w:pPr>
      <w:r w:rsidRPr="15287C6D">
        <w:rPr>
          <w:rFonts w:ascii="Arial" w:hAnsi="Arial" w:cs="Arial"/>
          <w:i/>
          <w:iCs/>
          <w:sz w:val="24"/>
          <w:szCs w:val="24"/>
        </w:rPr>
        <w:t>PDF</w:t>
      </w:r>
      <w:r w:rsidR="00AC25CE" w:rsidRPr="15287C6D">
        <w:rPr>
          <w:rFonts w:ascii="Arial" w:hAnsi="Arial" w:cs="Arial"/>
          <w:i/>
          <w:iCs/>
          <w:sz w:val="24"/>
          <w:szCs w:val="24"/>
        </w:rPr>
        <w:t xml:space="preserve"> 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2" w:name="_Toc367174734"/>
      <w:bookmarkStart w:id="23" w:name="_Toc397069202"/>
      <w:r w:rsidR="00D74331" w:rsidRPr="00C97934">
        <w:rPr>
          <w:rFonts w:ascii="Arial" w:hAnsi="Arial" w:cs="Arial"/>
          <w:b/>
          <w:sz w:val="24"/>
          <w:szCs w:val="24"/>
        </w:rPr>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2"/>
      <w:bookmarkEnd w:id="23"/>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 xml:space="preserve">disqualification or reduction in scoring of a proposal.  </w:t>
      </w:r>
      <w:proofErr w:type="gramStart"/>
      <w:r w:rsidR="00E9067E" w:rsidRPr="00C97934">
        <w:rPr>
          <w:rFonts w:ascii="Arial" w:hAnsi="Arial" w:cs="Arial"/>
          <w:sz w:val="24"/>
          <w:szCs w:val="24"/>
        </w:rPr>
        <w:t>Rephrasing of</w:t>
      </w:r>
      <w:proofErr w:type="gramEnd"/>
      <w:r w:rsidR="00E9067E" w:rsidRPr="00C97934">
        <w:rPr>
          <w:rFonts w:ascii="Arial" w:hAnsi="Arial" w:cs="Arial"/>
          <w:sz w:val="24"/>
          <w:szCs w:val="24"/>
        </w:rPr>
        <w:t xml:space="preserve">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4"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5" w:name="_Toc367174736"/>
      <w:bookmarkStart w:id="26" w:name="_Toc397069205"/>
      <w:bookmarkEnd w:id="24"/>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5"/>
      <w:bookmarkEnd w:id="26"/>
      <w:r w:rsidR="00DE6455" w:rsidRPr="00C97934">
        <w:rPr>
          <w:rFonts w:ascii="Arial" w:hAnsi="Arial" w:cs="Arial"/>
          <w:b/>
          <w:sz w:val="24"/>
          <w:szCs w:val="24"/>
        </w:rPr>
        <w:t xml:space="preserve"> </w:t>
      </w:r>
    </w:p>
    <w:p w14:paraId="665E39E8" w14:textId="64F6AA1A" w:rsidR="0055472F" w:rsidRPr="00C97934" w:rsidRDefault="0055472F" w:rsidP="15287C6D">
      <w:pPr>
        <w:rPr>
          <w:rFonts w:ascii="Arial" w:hAnsi="Arial" w:cs="Arial"/>
          <w:sz w:val="24"/>
          <w:szCs w:val="24"/>
        </w:rPr>
      </w:pPr>
    </w:p>
    <w:p w14:paraId="0B93F2DF" w14:textId="5CA3D81C" w:rsidR="00362031" w:rsidRPr="00C97934" w:rsidRDefault="25D0B76D" w:rsidP="15287C6D">
      <w:pPr>
        <w:rPr>
          <w:rFonts w:ascii="Arial" w:eastAsia="Arial" w:hAnsi="Arial" w:cs="Arial"/>
          <w:color w:val="000000" w:themeColor="text1"/>
          <w:sz w:val="24"/>
          <w:szCs w:val="24"/>
        </w:rPr>
      </w:pPr>
      <w:r w:rsidRPr="15287C6D">
        <w:rPr>
          <w:rFonts w:ascii="Arial" w:eastAsia="Arial" w:hAnsi="Arial" w:cs="Arial"/>
          <w:b/>
          <w:bCs/>
          <w:color w:val="000000" w:themeColor="text1"/>
          <w:sz w:val="24"/>
          <w:szCs w:val="24"/>
        </w:rPr>
        <w:t xml:space="preserve">Section I </w:t>
      </w:r>
      <w:r w:rsidR="00362031">
        <w:tab/>
      </w:r>
      <w:r w:rsidRPr="15287C6D">
        <w:rPr>
          <w:rFonts w:ascii="Arial" w:eastAsia="Arial" w:hAnsi="Arial" w:cs="Arial"/>
          <w:b/>
          <w:bCs/>
          <w:color w:val="000000" w:themeColor="text1"/>
          <w:sz w:val="24"/>
          <w:szCs w:val="24"/>
        </w:rPr>
        <w:t xml:space="preserve">Preliminary Information </w:t>
      </w:r>
      <w:r w:rsidRPr="15287C6D">
        <w:rPr>
          <w:rFonts w:ascii="Arial" w:eastAsia="Arial" w:hAnsi="Arial" w:cs="Arial"/>
          <w:color w:val="000000" w:themeColor="text1"/>
          <w:sz w:val="24"/>
          <w:szCs w:val="24"/>
        </w:rPr>
        <w:t>(File #1)</w:t>
      </w:r>
    </w:p>
    <w:p w14:paraId="40E8C5E7" w14:textId="5FB12944" w:rsidR="00362031" w:rsidRPr="00C97934" w:rsidRDefault="00362031" w:rsidP="15287C6D">
      <w:pPr>
        <w:rPr>
          <w:rFonts w:ascii="Arial" w:eastAsia="Arial" w:hAnsi="Arial" w:cs="Arial"/>
          <w:color w:val="000000" w:themeColor="text1"/>
          <w:sz w:val="24"/>
          <w:szCs w:val="24"/>
        </w:rPr>
      </w:pPr>
    </w:p>
    <w:p w14:paraId="6645E0EB" w14:textId="0121F6AB" w:rsidR="00362031" w:rsidRPr="00C97934" w:rsidRDefault="25D0B76D" w:rsidP="15287C6D">
      <w:pPr>
        <w:pStyle w:val="ListParagraph"/>
        <w:numPr>
          <w:ilvl w:val="1"/>
          <w:numId w:val="4"/>
        </w:numPr>
        <w:rPr>
          <w:rFonts w:ascii="Arial" w:eastAsia="Arial" w:hAnsi="Arial" w:cs="Arial"/>
          <w:color w:val="000000" w:themeColor="text1"/>
          <w:sz w:val="24"/>
          <w:szCs w:val="24"/>
        </w:rPr>
      </w:pPr>
      <w:r w:rsidRPr="15287C6D">
        <w:rPr>
          <w:rFonts w:ascii="Arial" w:eastAsia="Arial" w:hAnsi="Arial" w:cs="Arial"/>
          <w:b/>
          <w:bCs/>
          <w:color w:val="000000" w:themeColor="text1"/>
          <w:sz w:val="24"/>
          <w:szCs w:val="24"/>
        </w:rPr>
        <w:t>Proposal Cover Page</w:t>
      </w:r>
    </w:p>
    <w:p w14:paraId="0B6E4FB2" w14:textId="4D916E81" w:rsidR="00362031" w:rsidRPr="00C97934" w:rsidRDefault="25D0B76D" w:rsidP="15287C6D">
      <w:pPr>
        <w:ind w:left="720"/>
        <w:rPr>
          <w:rFonts w:ascii="Arial" w:eastAsia="Arial" w:hAnsi="Arial" w:cs="Arial"/>
          <w:color w:val="000000" w:themeColor="text1"/>
          <w:sz w:val="24"/>
          <w:szCs w:val="24"/>
        </w:rPr>
      </w:pPr>
      <w:r w:rsidRPr="15287C6D">
        <w:rPr>
          <w:rFonts w:ascii="Arial" w:eastAsia="Arial" w:hAnsi="Arial" w:cs="Arial"/>
          <w:color w:val="000000" w:themeColor="text1"/>
          <w:sz w:val="24"/>
          <w:szCs w:val="24"/>
        </w:rPr>
        <w:t xml:space="preserve">Bidders must complete </w:t>
      </w:r>
      <w:r w:rsidRPr="15287C6D">
        <w:rPr>
          <w:rFonts w:ascii="Arial" w:eastAsia="Arial" w:hAnsi="Arial" w:cs="Arial"/>
          <w:b/>
          <w:bCs/>
          <w:color w:val="000000" w:themeColor="text1"/>
          <w:sz w:val="24"/>
          <w:szCs w:val="24"/>
        </w:rPr>
        <w:t>Appendix A</w:t>
      </w:r>
      <w:r w:rsidRPr="15287C6D">
        <w:rPr>
          <w:rFonts w:ascii="Arial" w:eastAsia="Arial" w:hAnsi="Arial" w:cs="Arial"/>
          <w:color w:val="000000" w:themeColor="text1"/>
          <w:sz w:val="24"/>
          <w:szCs w:val="24"/>
        </w:rPr>
        <w:t xml:space="preserve"> (Proposal Cover Page).  It is critical that the cover page </w:t>
      </w:r>
      <w:proofErr w:type="gramStart"/>
      <w:r w:rsidRPr="15287C6D">
        <w:rPr>
          <w:rFonts w:ascii="Arial" w:eastAsia="Arial" w:hAnsi="Arial" w:cs="Arial"/>
          <w:color w:val="000000" w:themeColor="text1"/>
          <w:sz w:val="24"/>
          <w:szCs w:val="24"/>
        </w:rPr>
        <w:t>show</w:t>
      </w:r>
      <w:proofErr w:type="gramEnd"/>
      <w:r w:rsidRPr="15287C6D">
        <w:rPr>
          <w:rFonts w:ascii="Arial" w:eastAsia="Arial" w:hAnsi="Arial" w:cs="Arial"/>
          <w:color w:val="000000" w:themeColor="text1"/>
          <w:sz w:val="24"/>
          <w:szCs w:val="24"/>
        </w:rPr>
        <w:t xml:space="preserve"> the specific information requested, including Bidder address(es) and other details listed.  The Proposal Cover Page must be dated and signed by a person authorized to </w:t>
      </w:r>
      <w:proofErr w:type="gramStart"/>
      <w:r w:rsidRPr="15287C6D">
        <w:rPr>
          <w:rFonts w:ascii="Arial" w:eastAsia="Arial" w:hAnsi="Arial" w:cs="Arial"/>
          <w:color w:val="000000" w:themeColor="text1"/>
          <w:sz w:val="24"/>
          <w:szCs w:val="24"/>
        </w:rPr>
        <w:t>enter into</w:t>
      </w:r>
      <w:proofErr w:type="gramEnd"/>
      <w:r w:rsidRPr="15287C6D">
        <w:rPr>
          <w:rFonts w:ascii="Arial" w:eastAsia="Arial" w:hAnsi="Arial" w:cs="Arial"/>
          <w:color w:val="000000" w:themeColor="text1"/>
          <w:sz w:val="24"/>
          <w:szCs w:val="24"/>
        </w:rPr>
        <w:t xml:space="preserve"> contracts on behalf of the Bidder.</w:t>
      </w:r>
    </w:p>
    <w:p w14:paraId="5A9F089A" w14:textId="3EB6EED3" w:rsidR="00362031" w:rsidRPr="00C97934" w:rsidRDefault="00362031" w:rsidP="15287C6D">
      <w:pPr>
        <w:ind w:left="720"/>
        <w:rPr>
          <w:rFonts w:ascii="Arial" w:eastAsia="Arial" w:hAnsi="Arial" w:cs="Arial"/>
          <w:color w:val="000000" w:themeColor="text1"/>
          <w:sz w:val="24"/>
          <w:szCs w:val="24"/>
        </w:rPr>
      </w:pPr>
    </w:p>
    <w:p w14:paraId="26ABA9CD" w14:textId="715CF528" w:rsidR="00362031" w:rsidRPr="00C97934" w:rsidRDefault="25D0B76D" w:rsidP="15287C6D">
      <w:pPr>
        <w:pStyle w:val="ListParagraph"/>
        <w:numPr>
          <w:ilvl w:val="1"/>
          <w:numId w:val="4"/>
        </w:numPr>
        <w:rPr>
          <w:rFonts w:ascii="Arial" w:eastAsia="Arial" w:hAnsi="Arial" w:cs="Arial"/>
          <w:color w:val="000000" w:themeColor="text1"/>
          <w:sz w:val="24"/>
          <w:szCs w:val="24"/>
        </w:rPr>
      </w:pPr>
      <w:r w:rsidRPr="15287C6D">
        <w:rPr>
          <w:rFonts w:ascii="Arial" w:eastAsia="Arial" w:hAnsi="Arial" w:cs="Arial"/>
          <w:b/>
          <w:bCs/>
          <w:color w:val="000000" w:themeColor="text1"/>
          <w:sz w:val="24"/>
          <w:szCs w:val="24"/>
        </w:rPr>
        <w:t>Responsible Bidder Certification</w:t>
      </w:r>
    </w:p>
    <w:p w14:paraId="07235AD0" w14:textId="1343EDE4" w:rsidR="00362031" w:rsidRPr="00C97934" w:rsidRDefault="25D0B76D" w:rsidP="15287C6D">
      <w:pPr>
        <w:ind w:left="720"/>
        <w:rPr>
          <w:rFonts w:ascii="Arial" w:eastAsia="Arial" w:hAnsi="Arial" w:cs="Arial"/>
          <w:color w:val="000000" w:themeColor="text1"/>
          <w:sz w:val="24"/>
          <w:szCs w:val="24"/>
        </w:rPr>
      </w:pPr>
      <w:r w:rsidRPr="15287C6D">
        <w:rPr>
          <w:rFonts w:ascii="Arial" w:eastAsia="Arial" w:hAnsi="Arial" w:cs="Arial"/>
          <w:color w:val="000000" w:themeColor="text1"/>
          <w:sz w:val="24"/>
          <w:szCs w:val="24"/>
        </w:rPr>
        <w:t xml:space="preserve">Bidders must complete </w:t>
      </w:r>
      <w:r w:rsidRPr="15287C6D">
        <w:rPr>
          <w:rFonts w:ascii="Arial" w:eastAsia="Arial" w:hAnsi="Arial" w:cs="Arial"/>
          <w:b/>
          <w:bCs/>
          <w:color w:val="000000" w:themeColor="text1"/>
          <w:sz w:val="24"/>
          <w:szCs w:val="24"/>
        </w:rPr>
        <w:t xml:space="preserve">Appendix B </w:t>
      </w:r>
      <w:r w:rsidRPr="15287C6D">
        <w:rPr>
          <w:rFonts w:ascii="Arial" w:eastAsia="Arial" w:hAnsi="Arial" w:cs="Arial"/>
          <w:color w:val="000000" w:themeColor="text1"/>
          <w:sz w:val="24"/>
          <w:szCs w:val="24"/>
        </w:rPr>
        <w:t xml:space="preserve">(Responsible Bidder Certification). The Responsible Bidder Certification must be dated and signed by a person authorized to </w:t>
      </w:r>
      <w:proofErr w:type="gramStart"/>
      <w:r w:rsidRPr="15287C6D">
        <w:rPr>
          <w:rFonts w:ascii="Arial" w:eastAsia="Arial" w:hAnsi="Arial" w:cs="Arial"/>
          <w:color w:val="000000" w:themeColor="text1"/>
          <w:sz w:val="24"/>
          <w:szCs w:val="24"/>
        </w:rPr>
        <w:t>enter into</w:t>
      </w:r>
      <w:proofErr w:type="gramEnd"/>
      <w:r w:rsidRPr="15287C6D">
        <w:rPr>
          <w:rFonts w:ascii="Arial" w:eastAsia="Arial" w:hAnsi="Arial" w:cs="Arial"/>
          <w:color w:val="000000" w:themeColor="text1"/>
          <w:sz w:val="24"/>
          <w:szCs w:val="24"/>
        </w:rPr>
        <w:t xml:space="preserve"> contracts on behalf of the Bidder.</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662AEE">
      <w:pPr>
        <w:pStyle w:val="ListParagraph"/>
        <w:numPr>
          <w:ilvl w:val="1"/>
          <w:numId w:val="21"/>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662AEE">
      <w:pPr>
        <w:pStyle w:val="ListParagraph"/>
        <w:numPr>
          <w:ilvl w:val="1"/>
          <w:numId w:val="21"/>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662AEE">
      <w:pPr>
        <w:pStyle w:val="ListParagraph"/>
        <w:numPr>
          <w:ilvl w:val="1"/>
          <w:numId w:val="21"/>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662AEE">
      <w:pPr>
        <w:pStyle w:val="ListParagraph"/>
        <w:numPr>
          <w:ilvl w:val="1"/>
          <w:numId w:val="21"/>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153A70B3" w14:textId="77777777" w:rsidR="00F17D71" w:rsidRPr="00C97934" w:rsidRDefault="00F17D71" w:rsidP="004F0520">
      <w:pPr>
        <w:rPr>
          <w:rFonts w:ascii="Arial" w:hAnsi="Arial" w:cs="Arial"/>
          <w:sz w:val="24"/>
          <w:szCs w:val="24"/>
        </w:rPr>
      </w:pPr>
    </w:p>
    <w:p w14:paraId="1A2521F4" w14:textId="3EA154DC" w:rsidR="37BB71FA" w:rsidRDefault="37BB71FA" w:rsidP="15287C6D">
      <w:pPr>
        <w:pStyle w:val="ListParagraph"/>
        <w:numPr>
          <w:ilvl w:val="1"/>
          <w:numId w:val="3"/>
        </w:numPr>
        <w:rPr>
          <w:rFonts w:ascii="Arial" w:eastAsia="Arial" w:hAnsi="Arial" w:cs="Arial"/>
          <w:color w:val="000000" w:themeColor="text1"/>
          <w:sz w:val="24"/>
          <w:szCs w:val="24"/>
        </w:rPr>
      </w:pPr>
      <w:r w:rsidRPr="15287C6D">
        <w:rPr>
          <w:rFonts w:ascii="Arial" w:eastAsia="Arial" w:hAnsi="Arial" w:cs="Arial"/>
          <w:b/>
          <w:bCs/>
          <w:color w:val="000000" w:themeColor="text1"/>
          <w:sz w:val="24"/>
          <w:szCs w:val="24"/>
        </w:rPr>
        <w:t>Financial Viability</w:t>
      </w:r>
    </w:p>
    <w:p w14:paraId="09B8CBFB" w14:textId="1D5A54A2" w:rsidR="37BB71FA" w:rsidRDefault="37BB71FA" w:rsidP="15287C6D">
      <w:pPr>
        <w:ind w:firstLine="720"/>
        <w:rPr>
          <w:rFonts w:ascii="Arial" w:eastAsia="Arial" w:hAnsi="Arial" w:cs="Arial"/>
          <w:color w:val="000000" w:themeColor="text1"/>
          <w:sz w:val="24"/>
          <w:szCs w:val="24"/>
        </w:rPr>
      </w:pPr>
      <w:r w:rsidRPr="15287C6D">
        <w:rPr>
          <w:rFonts w:ascii="Arial" w:eastAsia="Arial" w:hAnsi="Arial" w:cs="Arial"/>
          <w:color w:val="000000" w:themeColor="text1"/>
          <w:sz w:val="24"/>
          <w:szCs w:val="24"/>
        </w:rPr>
        <w:t>Bidders must provide the following information for each of the past three</w:t>
      </w:r>
      <w:r w:rsidR="000D13F5">
        <w:rPr>
          <w:rFonts w:ascii="Arial" w:eastAsia="Arial" w:hAnsi="Arial" w:cs="Arial"/>
          <w:color w:val="000000" w:themeColor="text1"/>
          <w:sz w:val="24"/>
          <w:szCs w:val="24"/>
        </w:rPr>
        <w:t xml:space="preserve"> (3)</w:t>
      </w:r>
      <w:r w:rsidRPr="15287C6D">
        <w:rPr>
          <w:rFonts w:ascii="Arial" w:eastAsia="Arial" w:hAnsi="Arial" w:cs="Arial"/>
          <w:color w:val="000000" w:themeColor="text1"/>
          <w:sz w:val="24"/>
          <w:szCs w:val="24"/>
        </w:rPr>
        <w:t xml:space="preserve"> tax years:</w:t>
      </w:r>
    </w:p>
    <w:p w14:paraId="0774BA25" w14:textId="4CAA2B2C" w:rsidR="37BB71FA" w:rsidRDefault="37BB71FA" w:rsidP="15287C6D">
      <w:pPr>
        <w:pStyle w:val="ListParagraph"/>
        <w:numPr>
          <w:ilvl w:val="2"/>
          <w:numId w:val="3"/>
        </w:numPr>
        <w:rPr>
          <w:rFonts w:ascii="Arial" w:eastAsia="Arial" w:hAnsi="Arial" w:cs="Arial"/>
          <w:color w:val="000000" w:themeColor="text1"/>
          <w:sz w:val="24"/>
          <w:szCs w:val="24"/>
        </w:rPr>
      </w:pPr>
      <w:r w:rsidRPr="15287C6D">
        <w:rPr>
          <w:rFonts w:ascii="Arial" w:eastAsia="Arial" w:hAnsi="Arial" w:cs="Arial"/>
          <w:color w:val="000000" w:themeColor="text1"/>
          <w:sz w:val="24"/>
          <w:szCs w:val="24"/>
        </w:rPr>
        <w:t>Balance Sheets</w:t>
      </w:r>
    </w:p>
    <w:p w14:paraId="0A62484B" w14:textId="7D37316C" w:rsidR="37BB71FA" w:rsidRDefault="37BB71FA" w:rsidP="15287C6D">
      <w:pPr>
        <w:pStyle w:val="ListParagraph"/>
        <w:numPr>
          <w:ilvl w:val="2"/>
          <w:numId w:val="3"/>
        </w:numPr>
        <w:rPr>
          <w:rFonts w:ascii="Arial" w:eastAsia="Arial" w:hAnsi="Arial" w:cs="Arial"/>
          <w:color w:val="000000" w:themeColor="text1"/>
          <w:sz w:val="24"/>
          <w:szCs w:val="24"/>
        </w:rPr>
      </w:pPr>
      <w:r w:rsidRPr="15287C6D">
        <w:rPr>
          <w:rFonts w:ascii="Arial" w:eastAsia="Arial" w:hAnsi="Arial" w:cs="Arial"/>
          <w:color w:val="000000" w:themeColor="text1"/>
          <w:sz w:val="24"/>
          <w:szCs w:val="24"/>
        </w:rPr>
        <w:t>Income (Profit/Loss) Statements</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662AEE">
      <w:pPr>
        <w:pStyle w:val="ListParagraph"/>
        <w:numPr>
          <w:ilvl w:val="1"/>
          <w:numId w:val="21"/>
        </w:numPr>
        <w:rPr>
          <w:rFonts w:ascii="Arial" w:hAnsi="Arial" w:cs="Arial"/>
          <w:b/>
          <w:sz w:val="24"/>
          <w:szCs w:val="24"/>
        </w:rPr>
      </w:pPr>
      <w:r w:rsidRPr="00C97934">
        <w:rPr>
          <w:rFonts w:ascii="Arial" w:hAnsi="Arial" w:cs="Arial"/>
          <w:b/>
          <w:sz w:val="24"/>
          <w:szCs w:val="24"/>
        </w:rPr>
        <w:t>Licensure/Certification</w:t>
      </w:r>
    </w:p>
    <w:p w14:paraId="5101AEAB" w14:textId="7110B206" w:rsidR="00EB0DF1" w:rsidRPr="00C97934" w:rsidRDefault="007D3784" w:rsidP="15287C6D">
      <w:pPr>
        <w:ind w:left="720"/>
        <w:rPr>
          <w:rFonts w:ascii="Arial" w:hAnsi="Arial" w:cs="Arial"/>
          <w:sz w:val="24"/>
          <w:szCs w:val="24"/>
        </w:rPr>
      </w:pPr>
      <w:r w:rsidRPr="15287C6D">
        <w:rPr>
          <w:rFonts w:ascii="Arial" w:hAnsi="Arial" w:cs="Arial"/>
          <w:sz w:val="24"/>
          <w:szCs w:val="24"/>
        </w:rPr>
        <w:t xml:space="preserve">Bidders </w:t>
      </w:r>
      <w:r w:rsidR="00E104A1" w:rsidRPr="15287C6D">
        <w:rPr>
          <w:rFonts w:ascii="Arial" w:hAnsi="Arial" w:cs="Arial"/>
          <w:sz w:val="24"/>
          <w:szCs w:val="24"/>
        </w:rPr>
        <w:t xml:space="preserve">may </w:t>
      </w:r>
      <w:r w:rsidRPr="15287C6D">
        <w:rPr>
          <w:rFonts w:ascii="Arial" w:hAnsi="Arial" w:cs="Arial"/>
          <w:sz w:val="24"/>
          <w:szCs w:val="24"/>
        </w:rPr>
        <w:t>p</w:t>
      </w:r>
      <w:r w:rsidR="00EB0DF1" w:rsidRPr="15287C6D">
        <w:rPr>
          <w:rFonts w:ascii="Arial" w:hAnsi="Arial" w:cs="Arial"/>
          <w:sz w:val="24"/>
          <w:szCs w:val="24"/>
        </w:rPr>
        <w:t xml:space="preserve">rovide documentation of </w:t>
      </w:r>
      <w:r w:rsidR="00E104A1" w:rsidRPr="15287C6D">
        <w:rPr>
          <w:rFonts w:ascii="Arial" w:hAnsi="Arial" w:cs="Arial"/>
          <w:sz w:val="24"/>
          <w:szCs w:val="24"/>
        </w:rPr>
        <w:t xml:space="preserve">any </w:t>
      </w:r>
      <w:r w:rsidR="00EB0DF1" w:rsidRPr="15287C6D">
        <w:rPr>
          <w:rFonts w:ascii="Arial" w:hAnsi="Arial" w:cs="Arial"/>
          <w:sz w:val="24"/>
          <w:szCs w:val="24"/>
        </w:rPr>
        <w:t xml:space="preserve">applicable licensure/certification </w:t>
      </w:r>
      <w:r w:rsidR="00E104A1" w:rsidRPr="15287C6D">
        <w:rPr>
          <w:rFonts w:ascii="Arial" w:hAnsi="Arial" w:cs="Arial"/>
          <w:sz w:val="24"/>
          <w:szCs w:val="24"/>
        </w:rPr>
        <w:t xml:space="preserve">or </w:t>
      </w:r>
      <w:r w:rsidR="00EB0DF1" w:rsidRPr="15287C6D">
        <w:rPr>
          <w:rFonts w:ascii="Arial" w:hAnsi="Arial" w:cs="Arial"/>
          <w:sz w:val="24"/>
          <w:szCs w:val="24"/>
        </w:rPr>
        <w:t>specific credentials</w:t>
      </w:r>
      <w:r w:rsidR="00E104A1" w:rsidRPr="15287C6D">
        <w:rPr>
          <w:rFonts w:ascii="Arial" w:hAnsi="Arial" w:cs="Arial"/>
          <w:sz w:val="24"/>
          <w:szCs w:val="24"/>
        </w:rPr>
        <w:t xml:space="preserve"> that are related to</w:t>
      </w:r>
      <w:r w:rsidR="00EB0DF1" w:rsidRPr="15287C6D">
        <w:rPr>
          <w:rFonts w:ascii="Arial" w:hAnsi="Arial" w:cs="Arial"/>
          <w:sz w:val="24"/>
          <w:szCs w:val="24"/>
        </w:rPr>
        <w:t xml:space="preserve"> provid</w:t>
      </w:r>
      <w:r w:rsidR="00E104A1" w:rsidRPr="15287C6D">
        <w:rPr>
          <w:rFonts w:ascii="Arial" w:hAnsi="Arial" w:cs="Arial"/>
          <w:sz w:val="24"/>
          <w:szCs w:val="24"/>
        </w:rPr>
        <w:t>ing</w:t>
      </w:r>
      <w:r w:rsidR="00EB0DF1" w:rsidRPr="15287C6D">
        <w:rPr>
          <w:rFonts w:ascii="Arial" w:hAnsi="Arial" w:cs="Arial"/>
          <w:sz w:val="24"/>
          <w:szCs w:val="24"/>
        </w:rPr>
        <w:t xml:space="preserve"> the proposed services</w:t>
      </w:r>
      <w:r w:rsidR="00362031" w:rsidRPr="15287C6D">
        <w:rPr>
          <w:rFonts w:ascii="Arial" w:hAnsi="Arial" w:cs="Arial"/>
          <w:sz w:val="24"/>
          <w:szCs w:val="24"/>
        </w:rPr>
        <w:t xml:space="preserve"> of the RFP</w:t>
      </w:r>
      <w:r w:rsidR="00EB0DF1" w:rsidRPr="15287C6D">
        <w:rPr>
          <w:rFonts w:ascii="Arial" w:hAnsi="Arial" w:cs="Arial"/>
          <w:sz w:val="24"/>
          <w:szCs w:val="24"/>
        </w:rPr>
        <w:t>.</w:t>
      </w:r>
    </w:p>
    <w:p w14:paraId="6E47B10B" w14:textId="780BFED8" w:rsidR="15287C6D" w:rsidRDefault="15287C6D" w:rsidP="15287C6D">
      <w:pPr>
        <w:rPr>
          <w:rFonts w:ascii="Arial" w:hAnsi="Arial" w:cs="Arial"/>
          <w:sz w:val="24"/>
          <w:szCs w:val="24"/>
        </w:rPr>
      </w:pPr>
    </w:p>
    <w:p w14:paraId="4896BD26" w14:textId="77777777" w:rsidR="00F17D71" w:rsidRPr="00C97934" w:rsidRDefault="00F17D71" w:rsidP="00662AEE">
      <w:pPr>
        <w:pStyle w:val="ListParagraph"/>
        <w:numPr>
          <w:ilvl w:val="1"/>
          <w:numId w:val="21"/>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172C61FC" w14:textId="47C86979" w:rsidR="202C6E0B" w:rsidRDefault="202C6E0B" w:rsidP="15287C6D">
      <w:pPr>
        <w:pStyle w:val="ListParagraph"/>
        <w:numPr>
          <w:ilvl w:val="1"/>
          <w:numId w:val="2"/>
        </w:numPr>
        <w:rPr>
          <w:rFonts w:ascii="Arial" w:eastAsia="Arial" w:hAnsi="Arial" w:cs="Arial"/>
          <w:color w:val="000000" w:themeColor="text1"/>
          <w:sz w:val="24"/>
          <w:szCs w:val="24"/>
        </w:rPr>
      </w:pPr>
      <w:r w:rsidRPr="15287C6D">
        <w:rPr>
          <w:rFonts w:ascii="Arial" w:eastAsia="Arial" w:hAnsi="Arial" w:cs="Arial"/>
          <w:b/>
          <w:bCs/>
          <w:color w:val="000000" w:themeColor="text1"/>
          <w:sz w:val="24"/>
          <w:szCs w:val="24"/>
        </w:rPr>
        <w:t>Services to be Provided</w:t>
      </w:r>
    </w:p>
    <w:p w14:paraId="6638B8D2" w14:textId="24A7D392" w:rsidR="202C6E0B" w:rsidRDefault="202C6E0B" w:rsidP="15287C6D">
      <w:pPr>
        <w:ind w:left="720"/>
        <w:rPr>
          <w:rFonts w:ascii="Arial" w:eastAsia="Arial" w:hAnsi="Arial" w:cs="Arial"/>
          <w:color w:val="000000" w:themeColor="text1"/>
          <w:sz w:val="24"/>
          <w:szCs w:val="24"/>
        </w:rPr>
      </w:pPr>
      <w:r w:rsidRPr="15287C6D">
        <w:rPr>
          <w:rFonts w:ascii="Arial" w:eastAsia="Arial" w:hAnsi="Arial" w:cs="Arial"/>
          <w:color w:val="000000" w:themeColor="text1"/>
          <w:sz w:val="24"/>
          <w:szCs w:val="24"/>
        </w:rPr>
        <w:t xml:space="preserve">Discuss the Scope of Services referenced above in Part II of the RFP and what the Bidder will offer.  Give particular attention to describing the methods and resources you will use and how you will accomplish the tasks involved.  Also, describe how you will ensure expectations and/or desired outcomes </w:t>
      </w:r>
      <w:proofErr w:type="gramStart"/>
      <w:r w:rsidRPr="15287C6D">
        <w:rPr>
          <w:rFonts w:ascii="Arial" w:eastAsia="Arial" w:hAnsi="Arial" w:cs="Arial"/>
          <w:color w:val="000000" w:themeColor="text1"/>
          <w:sz w:val="24"/>
          <w:szCs w:val="24"/>
        </w:rPr>
        <w:t>as a result of</w:t>
      </w:r>
      <w:proofErr w:type="gramEnd"/>
      <w:r w:rsidRPr="15287C6D">
        <w:rPr>
          <w:rFonts w:ascii="Arial" w:eastAsia="Arial" w:hAnsi="Arial" w:cs="Arial"/>
          <w:color w:val="000000" w:themeColor="text1"/>
          <w:sz w:val="24"/>
          <w:szCs w:val="24"/>
        </w:rPr>
        <w:t xml:space="preserve"> these services will be achieved.  If subcontractors are involved, clearly identify the work each will perform.</w:t>
      </w:r>
    </w:p>
    <w:p w14:paraId="15E2BEB4" w14:textId="754BA15C" w:rsidR="15287C6D" w:rsidRDefault="15287C6D" w:rsidP="15287C6D">
      <w:pPr>
        <w:rPr>
          <w:rFonts w:ascii="Arial" w:eastAsia="Arial" w:hAnsi="Arial" w:cs="Arial"/>
          <w:color w:val="000000" w:themeColor="text1"/>
          <w:sz w:val="24"/>
          <w:szCs w:val="24"/>
        </w:rPr>
      </w:pPr>
    </w:p>
    <w:p w14:paraId="20BADB74" w14:textId="3F6DD56C" w:rsidR="202C6E0B" w:rsidRDefault="202C6E0B" w:rsidP="15287C6D">
      <w:pPr>
        <w:pStyle w:val="ListParagraph"/>
        <w:numPr>
          <w:ilvl w:val="1"/>
          <w:numId w:val="2"/>
        </w:numPr>
        <w:rPr>
          <w:rFonts w:ascii="Arial" w:eastAsia="Arial" w:hAnsi="Arial" w:cs="Arial"/>
          <w:color w:val="000000" w:themeColor="text1"/>
          <w:sz w:val="24"/>
          <w:szCs w:val="24"/>
        </w:rPr>
      </w:pPr>
      <w:r w:rsidRPr="15287C6D">
        <w:rPr>
          <w:rFonts w:ascii="Arial" w:eastAsia="Arial" w:hAnsi="Arial" w:cs="Arial"/>
          <w:b/>
          <w:bCs/>
          <w:color w:val="000000" w:themeColor="text1"/>
          <w:sz w:val="24"/>
          <w:szCs w:val="24"/>
        </w:rPr>
        <w:t>Implementation - Work Plan</w:t>
      </w:r>
    </w:p>
    <w:p w14:paraId="5C8094D1" w14:textId="3DD0469E" w:rsidR="202C6E0B" w:rsidRDefault="202C6E0B" w:rsidP="15287C6D">
      <w:pPr>
        <w:ind w:left="720"/>
        <w:rPr>
          <w:rFonts w:ascii="Arial" w:eastAsia="Arial" w:hAnsi="Arial" w:cs="Arial"/>
          <w:color w:val="000000" w:themeColor="text1"/>
          <w:sz w:val="24"/>
          <w:szCs w:val="24"/>
        </w:rPr>
      </w:pPr>
      <w:r w:rsidRPr="15287C6D">
        <w:rPr>
          <w:rFonts w:ascii="Arial" w:eastAsia="Arial" w:hAnsi="Arial" w:cs="Arial"/>
          <w:color w:val="000000" w:themeColor="text1"/>
          <w:sz w:val="24"/>
          <w:szCs w:val="24"/>
        </w:rPr>
        <w:t xml:space="preserve">Provide a realistic work plan for the implementation of the program through the first contract period.  Display the work plan in a timeline chart.  </w:t>
      </w:r>
      <w:proofErr w:type="gramStart"/>
      <w:r w:rsidRPr="15287C6D">
        <w:rPr>
          <w:rFonts w:ascii="Arial" w:eastAsia="Arial" w:hAnsi="Arial" w:cs="Arial"/>
          <w:color w:val="000000" w:themeColor="text1"/>
          <w:sz w:val="24"/>
          <w:szCs w:val="24"/>
        </w:rPr>
        <w:t>Concisely describe</w:t>
      </w:r>
      <w:proofErr w:type="gramEnd"/>
      <w:r w:rsidRPr="15287C6D">
        <w:rPr>
          <w:rFonts w:ascii="Arial" w:eastAsia="Arial" w:hAnsi="Arial" w:cs="Arial"/>
          <w:color w:val="000000" w:themeColor="text1"/>
          <w:sz w:val="24"/>
          <w:szCs w:val="24"/>
        </w:rPr>
        <w:t xml:space="preserve"> each program development and implementation task, the month it will be carried out and the person or position responsible for each task.  If applicable, make note of all tasks </w:t>
      </w:r>
      <w:proofErr w:type="gramStart"/>
      <w:r w:rsidRPr="15287C6D">
        <w:rPr>
          <w:rFonts w:ascii="Arial" w:eastAsia="Arial" w:hAnsi="Arial" w:cs="Arial"/>
          <w:color w:val="000000" w:themeColor="text1"/>
          <w:sz w:val="24"/>
          <w:szCs w:val="24"/>
        </w:rPr>
        <w:t>to be delegated</w:t>
      </w:r>
      <w:proofErr w:type="gramEnd"/>
      <w:r w:rsidRPr="15287C6D">
        <w:rPr>
          <w:rFonts w:ascii="Arial" w:eastAsia="Arial" w:hAnsi="Arial" w:cs="Arial"/>
          <w:color w:val="000000" w:themeColor="text1"/>
          <w:sz w:val="24"/>
          <w:szCs w:val="24"/>
        </w:rPr>
        <w:t xml:space="preserve"> to subcontractors.</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27"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27"/>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53DD5DD9" w14:textId="4DB2DB65" w:rsidR="17639209" w:rsidRDefault="17639209" w:rsidP="15287C6D">
      <w:pPr>
        <w:pStyle w:val="ListParagraph"/>
        <w:numPr>
          <w:ilvl w:val="1"/>
          <w:numId w:val="1"/>
        </w:numPr>
        <w:rPr>
          <w:rFonts w:ascii="Arial" w:eastAsia="Arial" w:hAnsi="Arial" w:cs="Arial"/>
          <w:color w:val="000000" w:themeColor="text1"/>
          <w:sz w:val="24"/>
          <w:szCs w:val="24"/>
        </w:rPr>
      </w:pPr>
      <w:r w:rsidRPr="15287C6D">
        <w:rPr>
          <w:rFonts w:ascii="Arial" w:eastAsia="Arial" w:hAnsi="Arial" w:cs="Arial"/>
          <w:b/>
          <w:bCs/>
          <w:color w:val="000000" w:themeColor="text1"/>
          <w:sz w:val="24"/>
          <w:szCs w:val="24"/>
        </w:rPr>
        <w:t>General Instructions</w:t>
      </w:r>
    </w:p>
    <w:p w14:paraId="72574E57" w14:textId="7D085367" w:rsidR="17639209" w:rsidRDefault="17639209" w:rsidP="15287C6D">
      <w:pPr>
        <w:pStyle w:val="ListParagraph"/>
        <w:numPr>
          <w:ilvl w:val="2"/>
          <w:numId w:val="1"/>
        </w:numPr>
        <w:rPr>
          <w:rFonts w:ascii="Arial" w:eastAsia="Arial" w:hAnsi="Arial" w:cs="Arial"/>
          <w:color w:val="000000" w:themeColor="text1"/>
          <w:sz w:val="24"/>
          <w:szCs w:val="24"/>
        </w:rPr>
      </w:pPr>
      <w:r w:rsidRPr="15287C6D">
        <w:rPr>
          <w:rFonts w:ascii="Arial" w:eastAsia="Arial" w:hAnsi="Arial" w:cs="Arial"/>
          <w:color w:val="000000" w:themeColor="text1"/>
          <w:sz w:val="24"/>
          <w:szCs w:val="24"/>
        </w:rPr>
        <w:t>Bidders must submit a cost proposal that covers the</w:t>
      </w:r>
      <w:r w:rsidR="000607D1">
        <w:rPr>
          <w:rFonts w:ascii="Arial" w:eastAsia="Arial" w:hAnsi="Arial" w:cs="Arial"/>
          <w:color w:val="000000" w:themeColor="text1"/>
          <w:sz w:val="24"/>
          <w:szCs w:val="24"/>
        </w:rPr>
        <w:t xml:space="preserve"> contract initial</w:t>
      </w:r>
      <w:r w:rsidRPr="15287C6D">
        <w:rPr>
          <w:rFonts w:ascii="Arial" w:eastAsia="Arial" w:hAnsi="Arial" w:cs="Arial"/>
          <w:color w:val="000000" w:themeColor="text1"/>
          <w:sz w:val="24"/>
          <w:szCs w:val="24"/>
        </w:rPr>
        <w:t xml:space="preserve"> period starting </w:t>
      </w:r>
      <w:r w:rsidR="00771A2D" w:rsidRPr="000607D1">
        <w:rPr>
          <w:rFonts w:ascii="Arial" w:eastAsia="Arial" w:hAnsi="Arial" w:cs="Arial"/>
          <w:sz w:val="24"/>
          <w:szCs w:val="24"/>
        </w:rPr>
        <w:t>November</w:t>
      </w:r>
      <w:r w:rsidRPr="000607D1">
        <w:rPr>
          <w:rFonts w:ascii="Arial" w:eastAsia="Arial" w:hAnsi="Arial" w:cs="Arial"/>
          <w:sz w:val="24"/>
          <w:szCs w:val="24"/>
        </w:rPr>
        <w:t xml:space="preserve"> </w:t>
      </w:r>
      <w:r w:rsidR="00771A2D" w:rsidRPr="000607D1">
        <w:rPr>
          <w:rFonts w:ascii="Arial" w:eastAsia="Arial" w:hAnsi="Arial" w:cs="Arial"/>
          <w:sz w:val="24"/>
          <w:szCs w:val="24"/>
        </w:rPr>
        <w:t>24</w:t>
      </w:r>
      <w:r w:rsidRPr="000607D1">
        <w:rPr>
          <w:rFonts w:ascii="Arial" w:eastAsia="Arial" w:hAnsi="Arial" w:cs="Arial"/>
          <w:sz w:val="24"/>
          <w:szCs w:val="24"/>
        </w:rPr>
        <w:t xml:space="preserve">, </w:t>
      </w:r>
      <w:proofErr w:type="gramStart"/>
      <w:r w:rsidRPr="000607D1">
        <w:rPr>
          <w:rFonts w:ascii="Arial" w:eastAsia="Arial" w:hAnsi="Arial" w:cs="Arial"/>
          <w:sz w:val="24"/>
          <w:szCs w:val="24"/>
        </w:rPr>
        <w:t>2025</w:t>
      </w:r>
      <w:proofErr w:type="gramEnd"/>
      <w:r w:rsidRPr="000607D1">
        <w:rPr>
          <w:rFonts w:ascii="Arial" w:eastAsia="Arial" w:hAnsi="Arial" w:cs="Arial"/>
          <w:sz w:val="24"/>
          <w:szCs w:val="24"/>
        </w:rPr>
        <w:t xml:space="preserve"> and ending on </w:t>
      </w:r>
      <w:r w:rsidR="00264FBD" w:rsidRPr="000607D1">
        <w:rPr>
          <w:rFonts w:ascii="Arial" w:eastAsia="Arial" w:hAnsi="Arial" w:cs="Arial"/>
          <w:sz w:val="24"/>
          <w:szCs w:val="24"/>
        </w:rPr>
        <w:t>November</w:t>
      </w:r>
      <w:r w:rsidRPr="000607D1">
        <w:rPr>
          <w:rFonts w:ascii="Arial" w:eastAsia="Arial" w:hAnsi="Arial" w:cs="Arial"/>
          <w:sz w:val="24"/>
          <w:szCs w:val="24"/>
        </w:rPr>
        <w:t xml:space="preserve"> </w:t>
      </w:r>
      <w:r w:rsidR="00264FBD" w:rsidRPr="000607D1">
        <w:rPr>
          <w:rFonts w:ascii="Arial" w:eastAsia="Arial" w:hAnsi="Arial" w:cs="Arial"/>
          <w:sz w:val="24"/>
          <w:szCs w:val="24"/>
        </w:rPr>
        <w:t>23</w:t>
      </w:r>
      <w:r w:rsidRPr="000607D1">
        <w:rPr>
          <w:rFonts w:ascii="Arial" w:eastAsia="Arial" w:hAnsi="Arial" w:cs="Arial"/>
          <w:sz w:val="24"/>
          <w:szCs w:val="24"/>
        </w:rPr>
        <w:t>, 202</w:t>
      </w:r>
      <w:r w:rsidR="00264FBD" w:rsidRPr="000607D1">
        <w:rPr>
          <w:rFonts w:ascii="Arial" w:eastAsia="Arial" w:hAnsi="Arial" w:cs="Arial"/>
          <w:sz w:val="24"/>
          <w:szCs w:val="24"/>
        </w:rPr>
        <w:t>6</w:t>
      </w:r>
      <w:r w:rsidRPr="15287C6D">
        <w:rPr>
          <w:rFonts w:ascii="Arial" w:eastAsia="Arial" w:hAnsi="Arial" w:cs="Arial"/>
          <w:color w:val="000000" w:themeColor="text1"/>
          <w:sz w:val="24"/>
          <w:szCs w:val="24"/>
        </w:rPr>
        <w:t>.</w:t>
      </w:r>
    </w:p>
    <w:p w14:paraId="27821777" w14:textId="60CF4436" w:rsidR="17639209" w:rsidRDefault="17639209" w:rsidP="15287C6D">
      <w:pPr>
        <w:pStyle w:val="ListParagraph"/>
        <w:numPr>
          <w:ilvl w:val="2"/>
          <w:numId w:val="1"/>
        </w:numPr>
        <w:rPr>
          <w:rFonts w:ascii="Arial" w:eastAsia="Arial" w:hAnsi="Arial" w:cs="Arial"/>
          <w:color w:val="000000" w:themeColor="text1"/>
          <w:sz w:val="24"/>
          <w:szCs w:val="24"/>
        </w:rPr>
      </w:pPr>
      <w:r w:rsidRPr="15287C6D">
        <w:rPr>
          <w:rFonts w:ascii="Arial" w:eastAsia="Arial" w:hAnsi="Arial" w:cs="Arial"/>
          <w:color w:val="000000" w:themeColor="text1"/>
          <w:sz w:val="24"/>
          <w:szCs w:val="24"/>
        </w:rPr>
        <w:t>The cost proposal must include the costs necessary for the Bidder to fully comply with the contract terms, conditions, and RFP requirements.</w:t>
      </w:r>
    </w:p>
    <w:p w14:paraId="4CA2DA33" w14:textId="5EAE7CEB" w:rsidR="17639209" w:rsidRDefault="17639209" w:rsidP="15287C6D">
      <w:pPr>
        <w:pStyle w:val="ListParagraph"/>
        <w:numPr>
          <w:ilvl w:val="2"/>
          <w:numId w:val="1"/>
        </w:numPr>
        <w:rPr>
          <w:rFonts w:ascii="Arial" w:eastAsia="Arial" w:hAnsi="Arial" w:cs="Arial"/>
          <w:color w:val="000000" w:themeColor="text1"/>
          <w:sz w:val="24"/>
          <w:szCs w:val="24"/>
        </w:rPr>
      </w:pPr>
      <w:r w:rsidRPr="15287C6D">
        <w:rPr>
          <w:rFonts w:ascii="Arial" w:eastAsia="Arial" w:hAnsi="Arial" w:cs="Arial"/>
          <w:color w:val="000000" w:themeColor="text1"/>
          <w:sz w:val="24"/>
          <w:szCs w:val="24"/>
        </w:rPr>
        <w:t>No costs related to the preparation of the proposal for the RFP, or to the negotiation of the contract with the Department, may be included in the proposal.  Only costs to be incurred after the contract effective date that are specifically related to the implementation or operation of contracted services may be included.</w:t>
      </w:r>
    </w:p>
    <w:p w14:paraId="2E109ED1" w14:textId="5FA4A886" w:rsidR="15287C6D" w:rsidRDefault="15287C6D" w:rsidP="15287C6D">
      <w:pPr>
        <w:ind w:left="1080"/>
        <w:rPr>
          <w:rFonts w:ascii="Arial" w:eastAsia="Arial" w:hAnsi="Arial" w:cs="Arial"/>
          <w:color w:val="000000" w:themeColor="text1"/>
          <w:sz w:val="24"/>
          <w:szCs w:val="24"/>
        </w:rPr>
      </w:pPr>
    </w:p>
    <w:p w14:paraId="08D2D951" w14:textId="1827523A" w:rsidR="17639209" w:rsidRDefault="17639209" w:rsidP="15287C6D">
      <w:pPr>
        <w:pStyle w:val="ListParagraph"/>
        <w:numPr>
          <w:ilvl w:val="1"/>
          <w:numId w:val="1"/>
        </w:numPr>
        <w:rPr>
          <w:rFonts w:ascii="Arial" w:eastAsia="Arial" w:hAnsi="Arial" w:cs="Arial"/>
          <w:color w:val="000000" w:themeColor="text1"/>
          <w:sz w:val="24"/>
          <w:szCs w:val="24"/>
        </w:rPr>
      </w:pPr>
      <w:r w:rsidRPr="15287C6D">
        <w:rPr>
          <w:rFonts w:ascii="Arial" w:eastAsia="Arial" w:hAnsi="Arial" w:cs="Arial"/>
          <w:b/>
          <w:bCs/>
          <w:color w:val="000000" w:themeColor="text1"/>
          <w:sz w:val="24"/>
          <w:szCs w:val="24"/>
        </w:rPr>
        <w:t>Cost Proposal Form Instructions</w:t>
      </w:r>
    </w:p>
    <w:p w14:paraId="4ED9CE5C" w14:textId="6E15C6D1" w:rsidR="17639209" w:rsidRDefault="17639209" w:rsidP="15287C6D">
      <w:pPr>
        <w:ind w:left="720"/>
        <w:rPr>
          <w:rFonts w:ascii="Arial" w:eastAsia="Arial" w:hAnsi="Arial" w:cs="Arial"/>
          <w:color w:val="000000" w:themeColor="text1"/>
          <w:sz w:val="24"/>
          <w:szCs w:val="24"/>
        </w:rPr>
      </w:pPr>
      <w:r w:rsidRPr="15287C6D">
        <w:rPr>
          <w:rFonts w:ascii="Arial" w:eastAsia="Arial" w:hAnsi="Arial" w:cs="Arial"/>
          <w:color w:val="000000" w:themeColor="text1"/>
          <w:sz w:val="24"/>
          <w:szCs w:val="24"/>
        </w:rPr>
        <w:t xml:space="preserve">Bidders must fill out </w:t>
      </w:r>
      <w:r w:rsidRPr="15287C6D">
        <w:rPr>
          <w:rFonts w:ascii="Arial" w:eastAsia="Arial" w:hAnsi="Arial" w:cs="Arial"/>
          <w:b/>
          <w:bCs/>
          <w:color w:val="000000" w:themeColor="text1"/>
          <w:sz w:val="24"/>
          <w:szCs w:val="24"/>
        </w:rPr>
        <w:t>Appendix D</w:t>
      </w:r>
      <w:r w:rsidRPr="15287C6D">
        <w:rPr>
          <w:rFonts w:ascii="Arial" w:eastAsia="Arial" w:hAnsi="Arial" w:cs="Arial"/>
          <w:color w:val="000000" w:themeColor="text1"/>
          <w:sz w:val="24"/>
          <w:szCs w:val="24"/>
        </w:rPr>
        <w:t xml:space="preserve"> (Cost Proposal Form), following the instructions detailed here and in the form.   Failure to provide the requested information, and to follow the required cost proposal format provided, may result in the exclusion of the proposal from consideration,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28" w:name="_Toc367174742"/>
      <w:bookmarkStart w:id="29" w:name="_Toc397069206"/>
      <w:r w:rsidRPr="00C97934">
        <w:rPr>
          <w:rFonts w:ascii="Arial" w:hAnsi="Arial" w:cs="Arial"/>
          <w:sz w:val="24"/>
          <w:szCs w:val="24"/>
        </w:rPr>
        <w:br w:type="page"/>
      </w:r>
      <w:r w:rsidR="006C712B" w:rsidRPr="00C97934">
        <w:rPr>
          <w:rFonts w:ascii="Arial" w:hAnsi="Arial" w:cs="Arial"/>
          <w:b/>
          <w:sz w:val="24"/>
          <w:szCs w:val="24"/>
        </w:rPr>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28"/>
      <w:bookmarkEnd w:id="29"/>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662AEE">
      <w:pPr>
        <w:pStyle w:val="ListParagraph"/>
        <w:numPr>
          <w:ilvl w:val="0"/>
          <w:numId w:val="15"/>
        </w:numPr>
        <w:rPr>
          <w:rFonts w:ascii="Arial" w:hAnsi="Arial" w:cs="Arial"/>
          <w:b/>
          <w:sz w:val="24"/>
          <w:szCs w:val="24"/>
        </w:rPr>
      </w:pPr>
      <w:bookmarkStart w:id="30" w:name="_Toc367174743"/>
      <w:bookmarkStart w:id="31"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0"/>
      <w:bookmarkEnd w:id="31"/>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662AEE">
      <w:pPr>
        <w:pStyle w:val="ListParagraph"/>
        <w:numPr>
          <w:ilvl w:val="1"/>
          <w:numId w:val="15"/>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662AEE">
      <w:pPr>
        <w:pStyle w:val="ListParagraph"/>
        <w:numPr>
          <w:ilvl w:val="1"/>
          <w:numId w:val="15"/>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662AEE">
      <w:pPr>
        <w:pStyle w:val="ListParagraph"/>
        <w:numPr>
          <w:ilvl w:val="1"/>
          <w:numId w:val="15"/>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662AEE">
      <w:pPr>
        <w:pStyle w:val="ListParagraph"/>
        <w:numPr>
          <w:ilvl w:val="1"/>
          <w:numId w:val="15"/>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2" w:name="_Toc367174744"/>
      <w:bookmarkStart w:id="33"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662AEE">
      <w:pPr>
        <w:pStyle w:val="ListParagraph"/>
        <w:numPr>
          <w:ilvl w:val="0"/>
          <w:numId w:val="15"/>
        </w:numPr>
        <w:rPr>
          <w:rFonts w:ascii="Arial" w:hAnsi="Arial" w:cs="Arial"/>
          <w:b/>
          <w:sz w:val="24"/>
          <w:szCs w:val="24"/>
        </w:rPr>
      </w:pPr>
      <w:r w:rsidRPr="00C97934">
        <w:rPr>
          <w:rFonts w:ascii="Arial" w:hAnsi="Arial" w:cs="Arial"/>
          <w:b/>
          <w:sz w:val="24"/>
          <w:szCs w:val="24"/>
        </w:rPr>
        <w:t>Scoring Weights and Process</w:t>
      </w:r>
      <w:bookmarkEnd w:id="32"/>
      <w:bookmarkEnd w:id="33"/>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662AEE">
      <w:pPr>
        <w:pStyle w:val="ListParagraph"/>
        <w:numPr>
          <w:ilvl w:val="1"/>
          <w:numId w:val="15"/>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7D4B8D33">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rsidP="00575664">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rsidP="00575664">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6EB9ACC0" w:rsidR="00600F4C" w:rsidRPr="00322A82" w:rsidRDefault="7E8FC2FA" w:rsidP="00623B25">
            <w:pPr>
              <w:tabs>
                <w:tab w:val="left" w:pos="720"/>
                <w:tab w:val="left" w:pos="4440"/>
              </w:tabs>
              <w:jc w:val="center"/>
              <w:rPr>
                <w:rFonts w:ascii="Arial" w:hAnsi="Arial" w:cs="Arial"/>
                <w:sz w:val="24"/>
                <w:szCs w:val="24"/>
              </w:rPr>
            </w:pPr>
            <w:r w:rsidRPr="7D4B8D33">
              <w:rPr>
                <w:rFonts w:ascii="Arial" w:hAnsi="Arial" w:cs="Arial"/>
                <w:b/>
                <w:bCs/>
                <w:sz w:val="24"/>
                <w:szCs w:val="24"/>
              </w:rPr>
              <w:t>(No Points)</w:t>
            </w:r>
          </w:p>
        </w:tc>
      </w:tr>
      <w:tr w:rsidR="00600F4C" w:rsidRPr="00322A82" w14:paraId="648D7D39" w14:textId="103FBE5B" w:rsidTr="7D4B8D33">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rsidP="00575664">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0E150603" w:rsidR="00600F4C" w:rsidRPr="00322A82" w:rsidRDefault="00600F4C" w:rsidP="15287C6D">
            <w:pPr>
              <w:jc w:val="center"/>
              <w:rPr>
                <w:rFonts w:ascii="Arial" w:hAnsi="Arial" w:cs="Arial"/>
                <w:b/>
                <w:bCs/>
                <w:sz w:val="24"/>
                <w:szCs w:val="24"/>
              </w:rPr>
            </w:pPr>
            <w:r w:rsidRPr="15287C6D">
              <w:rPr>
                <w:rFonts w:ascii="Arial" w:hAnsi="Arial" w:cs="Arial"/>
                <w:b/>
                <w:bCs/>
                <w:sz w:val="24"/>
                <w:szCs w:val="24"/>
              </w:rPr>
              <w:t>(</w:t>
            </w:r>
            <w:r w:rsidR="3B010E29" w:rsidRPr="15287C6D">
              <w:rPr>
                <w:rFonts w:ascii="Arial" w:hAnsi="Arial" w:cs="Arial"/>
                <w:b/>
                <w:bCs/>
                <w:sz w:val="24"/>
                <w:szCs w:val="24"/>
              </w:rPr>
              <w:t>25</w:t>
            </w:r>
            <w:r w:rsidRPr="15287C6D">
              <w:rPr>
                <w:rFonts w:ascii="Arial" w:hAnsi="Arial" w:cs="Arial"/>
                <w:b/>
                <w:bCs/>
                <w:color w:val="FF0000"/>
                <w:sz w:val="24"/>
                <w:szCs w:val="24"/>
              </w:rPr>
              <w:t xml:space="preserve"> </w:t>
            </w:r>
            <w:r w:rsidRPr="15287C6D">
              <w:rPr>
                <w:rFonts w:ascii="Arial" w:hAnsi="Arial" w:cs="Arial"/>
                <w:b/>
                <w:bCs/>
                <w:sz w:val="24"/>
                <w:szCs w:val="24"/>
              </w:rPr>
              <w:t>points)</w:t>
            </w:r>
          </w:p>
        </w:tc>
      </w:tr>
      <w:tr w:rsidR="00600F4C" w:rsidRPr="00322A82" w14:paraId="1CAA5F8A" w14:textId="1F9B9E43" w:rsidTr="7D4B8D33">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rsidP="00575664">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rsidP="00575664">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71CAB122" w:rsidR="00600F4C" w:rsidRPr="00322A82" w:rsidRDefault="00E95DD0" w:rsidP="00623B25">
            <w:pPr>
              <w:jc w:val="center"/>
              <w:rPr>
                <w:rFonts w:ascii="Arial" w:hAnsi="Arial" w:cs="Arial"/>
                <w:sz w:val="24"/>
                <w:szCs w:val="24"/>
              </w:rPr>
            </w:pPr>
            <w:r w:rsidRPr="15287C6D">
              <w:rPr>
                <w:rFonts w:ascii="Arial" w:hAnsi="Arial" w:cs="Arial"/>
                <w:b/>
                <w:bCs/>
                <w:sz w:val="24"/>
                <w:szCs w:val="24"/>
              </w:rPr>
              <w:t>(</w:t>
            </w:r>
            <w:r w:rsidR="448B4938" w:rsidRPr="15287C6D">
              <w:rPr>
                <w:rFonts w:ascii="Arial" w:hAnsi="Arial" w:cs="Arial"/>
                <w:b/>
                <w:bCs/>
                <w:sz w:val="24"/>
                <w:szCs w:val="24"/>
              </w:rPr>
              <w:t>50</w:t>
            </w:r>
            <w:r w:rsidRPr="15287C6D">
              <w:rPr>
                <w:rFonts w:ascii="Arial" w:hAnsi="Arial" w:cs="Arial"/>
                <w:b/>
                <w:bCs/>
                <w:color w:val="FF0000"/>
                <w:sz w:val="24"/>
                <w:szCs w:val="24"/>
              </w:rPr>
              <w:t xml:space="preserve"> </w:t>
            </w:r>
            <w:r w:rsidRPr="15287C6D">
              <w:rPr>
                <w:rFonts w:ascii="Arial" w:hAnsi="Arial" w:cs="Arial"/>
                <w:b/>
                <w:bCs/>
                <w:sz w:val="24"/>
                <w:szCs w:val="24"/>
              </w:rPr>
              <w:t>points)</w:t>
            </w:r>
          </w:p>
        </w:tc>
      </w:tr>
      <w:tr w:rsidR="00600F4C" w:rsidRPr="00322A82" w14:paraId="0AE911B6" w14:textId="5CF05BEF" w:rsidTr="7D4B8D33">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rsidP="00575664">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rsidP="00575664">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52DB1D7A" w:rsidR="00600F4C" w:rsidRPr="00322A82" w:rsidRDefault="00E95DD0" w:rsidP="15287C6D">
            <w:pPr>
              <w:jc w:val="center"/>
              <w:rPr>
                <w:rFonts w:ascii="Arial" w:hAnsi="Arial" w:cs="Arial"/>
                <w:b/>
                <w:bCs/>
                <w:sz w:val="24"/>
                <w:szCs w:val="24"/>
              </w:rPr>
            </w:pPr>
            <w:r w:rsidRPr="15287C6D">
              <w:rPr>
                <w:rFonts w:ascii="Arial" w:hAnsi="Arial" w:cs="Arial"/>
                <w:b/>
                <w:bCs/>
                <w:sz w:val="24"/>
                <w:szCs w:val="24"/>
              </w:rPr>
              <w:t>(</w:t>
            </w:r>
            <w:r w:rsidR="6B9C689D" w:rsidRPr="15287C6D">
              <w:rPr>
                <w:rFonts w:ascii="Arial" w:hAnsi="Arial" w:cs="Arial"/>
                <w:b/>
                <w:bCs/>
                <w:sz w:val="24"/>
                <w:szCs w:val="24"/>
              </w:rPr>
              <w:t>25</w:t>
            </w:r>
            <w:r w:rsidRPr="15287C6D">
              <w:rPr>
                <w:rFonts w:ascii="Arial" w:hAnsi="Arial" w:cs="Arial"/>
                <w:b/>
                <w:bCs/>
                <w:color w:val="FF0000"/>
                <w:sz w:val="24"/>
                <w:szCs w:val="24"/>
              </w:rPr>
              <w:t xml:space="preserve"> </w:t>
            </w:r>
            <w:r w:rsidRPr="15287C6D">
              <w:rPr>
                <w:rFonts w:ascii="Arial" w:hAnsi="Arial" w:cs="Arial"/>
                <w:b/>
                <w:bCs/>
                <w:sz w:val="24"/>
                <w:szCs w:val="24"/>
              </w:rPr>
              <w:t xml:space="preserve">points) </w:t>
            </w:r>
          </w:p>
        </w:tc>
      </w:tr>
    </w:tbl>
    <w:p w14:paraId="65DD304D" w14:textId="77777777" w:rsidR="00E767C3" w:rsidRPr="00C97934" w:rsidRDefault="00E767C3" w:rsidP="004F0520">
      <w:pPr>
        <w:rPr>
          <w:rFonts w:ascii="Arial" w:hAnsi="Arial" w:cs="Arial"/>
          <w:sz w:val="24"/>
          <w:szCs w:val="24"/>
        </w:rPr>
      </w:pPr>
    </w:p>
    <w:p w14:paraId="117063A9" w14:textId="16ACB398" w:rsidR="00B315FA" w:rsidRPr="00C97934" w:rsidRDefault="00351845" w:rsidP="00662AEE">
      <w:pPr>
        <w:pStyle w:val="ListParagraph"/>
        <w:numPr>
          <w:ilvl w:val="1"/>
          <w:numId w:val="15"/>
        </w:numPr>
        <w:rPr>
          <w:rFonts w:ascii="Arial" w:hAnsi="Arial" w:cs="Arial"/>
          <w:sz w:val="24"/>
          <w:szCs w:val="24"/>
        </w:rPr>
      </w:pPr>
      <w:r w:rsidRPr="00C97934">
        <w:rPr>
          <w:rFonts w:ascii="Arial" w:hAnsi="Arial" w:cs="Arial"/>
          <w:b/>
          <w:sz w:val="24"/>
          <w:szCs w:val="24"/>
        </w:rPr>
        <w:t>Scoring Process</w:t>
      </w:r>
      <w:proofErr w:type="gramStart"/>
      <w:r w:rsidRPr="00C97934">
        <w:rPr>
          <w:rFonts w:ascii="Arial" w:hAnsi="Arial" w:cs="Arial"/>
          <w:b/>
          <w:sz w:val="24"/>
          <w:szCs w:val="24"/>
        </w:rPr>
        <w:t>:</w:t>
      </w:r>
      <w:r w:rsidRPr="00C97934">
        <w:rPr>
          <w:rFonts w:ascii="Arial" w:hAnsi="Arial" w:cs="Arial"/>
          <w:sz w:val="24"/>
          <w:szCs w:val="24"/>
        </w:rPr>
        <w:t xml:space="preserve">  </w:t>
      </w:r>
      <w:r w:rsidR="00A0173C" w:rsidRPr="00C97934">
        <w:rPr>
          <w:rFonts w:ascii="Arial" w:hAnsi="Arial" w:cs="Arial"/>
          <w:sz w:val="24"/>
          <w:szCs w:val="24"/>
        </w:rPr>
        <w:t>For</w:t>
      </w:r>
      <w:proofErr w:type="gramEnd"/>
      <w:r w:rsidR="00A0173C" w:rsidRPr="00C97934">
        <w:rPr>
          <w:rFonts w:ascii="Arial" w:hAnsi="Arial" w:cs="Arial"/>
          <w:sz w:val="24"/>
          <w:szCs w:val="24"/>
        </w:rPr>
        <w:t xml:space="preserve">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5A958BC6" w:rsidR="004B43A8" w:rsidRPr="00E95DD0" w:rsidRDefault="00351845" w:rsidP="00662AEE">
      <w:pPr>
        <w:pStyle w:val="ListParagraph"/>
        <w:numPr>
          <w:ilvl w:val="1"/>
          <w:numId w:val="15"/>
        </w:numPr>
        <w:rPr>
          <w:rFonts w:ascii="Arial" w:hAnsi="Arial" w:cs="Arial"/>
          <w:sz w:val="24"/>
          <w:szCs w:val="24"/>
        </w:rPr>
      </w:pPr>
      <w:r w:rsidRPr="15287C6D">
        <w:rPr>
          <w:rFonts w:ascii="Arial" w:hAnsi="Arial" w:cs="Arial"/>
          <w:b/>
          <w:bCs/>
          <w:sz w:val="24"/>
          <w:szCs w:val="24"/>
        </w:rPr>
        <w:t>Scoring the Cost Proposal:</w:t>
      </w:r>
      <w:r w:rsidRPr="15287C6D">
        <w:rPr>
          <w:rFonts w:ascii="Arial" w:hAnsi="Arial" w:cs="Arial"/>
          <w:sz w:val="24"/>
          <w:szCs w:val="24"/>
        </w:rPr>
        <w:t xml:space="preserve"> The total cost proposed for conducting all the functions specified in th</w:t>
      </w:r>
      <w:r w:rsidR="00AA460A" w:rsidRPr="15287C6D">
        <w:rPr>
          <w:rFonts w:ascii="Arial" w:hAnsi="Arial" w:cs="Arial"/>
          <w:sz w:val="24"/>
          <w:szCs w:val="24"/>
        </w:rPr>
        <w:t>e</w:t>
      </w:r>
      <w:r w:rsidRPr="15287C6D">
        <w:rPr>
          <w:rFonts w:ascii="Arial" w:hAnsi="Arial" w:cs="Arial"/>
          <w:sz w:val="24"/>
          <w:szCs w:val="24"/>
        </w:rPr>
        <w:t xml:space="preserve"> RFP will be assigned a score according to a mathematical formula.  The lowest bid will be awarded </w:t>
      </w:r>
      <w:r w:rsidR="2FAD9231" w:rsidRPr="15287C6D">
        <w:rPr>
          <w:rFonts w:ascii="Arial" w:hAnsi="Arial" w:cs="Arial"/>
          <w:sz w:val="24"/>
          <w:szCs w:val="24"/>
        </w:rPr>
        <w:t xml:space="preserve">25 </w:t>
      </w:r>
      <w:r w:rsidRPr="15287C6D">
        <w:rPr>
          <w:rFonts w:ascii="Arial" w:hAnsi="Arial" w:cs="Arial"/>
          <w:sz w:val="24"/>
          <w:szCs w:val="24"/>
        </w:rPr>
        <w:t>points</w:t>
      </w:r>
      <w:r w:rsidR="00550F13" w:rsidRPr="15287C6D">
        <w:rPr>
          <w:rFonts w:ascii="Arial" w:hAnsi="Arial" w:cs="Arial"/>
          <w:sz w:val="24"/>
          <w:szCs w:val="24"/>
        </w:rPr>
        <w:t xml:space="preserve">. </w:t>
      </w:r>
      <w:r w:rsidR="00214F9E" w:rsidRPr="15287C6D">
        <w:rPr>
          <w:rFonts w:ascii="Arial" w:hAnsi="Arial" w:cs="Arial"/>
          <w:sz w:val="24"/>
          <w:szCs w:val="24"/>
        </w:rPr>
        <w:t xml:space="preserve"> </w:t>
      </w:r>
      <w:r w:rsidRPr="15287C6D">
        <w:rPr>
          <w:rFonts w:ascii="Arial" w:hAnsi="Arial" w:cs="Arial"/>
          <w:sz w:val="24"/>
          <w:szCs w:val="24"/>
        </w:rPr>
        <w:t>Proposals with higher bid</w:t>
      </w:r>
      <w:r w:rsidR="00214F9E" w:rsidRPr="15287C6D">
        <w:rPr>
          <w:rFonts w:ascii="Arial" w:hAnsi="Arial" w:cs="Arial"/>
          <w:sz w:val="24"/>
          <w:szCs w:val="24"/>
        </w:rPr>
        <w:t xml:space="preserve"> values</w:t>
      </w:r>
      <w:r w:rsidRPr="15287C6D">
        <w:rPr>
          <w:rFonts w:ascii="Arial" w:hAnsi="Arial" w:cs="Arial"/>
          <w:sz w:val="24"/>
          <w:szCs w:val="24"/>
        </w:rPr>
        <w:t xml:space="preserve"> will be awarded proportionately fewer points ca</w:t>
      </w:r>
      <w:r w:rsidR="00214F9E" w:rsidRPr="15287C6D">
        <w:rPr>
          <w:rFonts w:ascii="Arial" w:hAnsi="Arial" w:cs="Arial"/>
          <w:sz w:val="24"/>
          <w:szCs w:val="24"/>
        </w:rPr>
        <w:t>lculated in comparison with the</w:t>
      </w:r>
      <w:r w:rsidRPr="15287C6D">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327ABEBA" w:rsidR="00351845" w:rsidRPr="00C97934" w:rsidRDefault="00F60F1A" w:rsidP="00B315FA">
      <w:pPr>
        <w:ind w:left="720"/>
        <w:rPr>
          <w:rFonts w:ascii="Arial" w:hAnsi="Arial" w:cs="Arial"/>
          <w:sz w:val="24"/>
          <w:szCs w:val="24"/>
        </w:rPr>
      </w:pPr>
      <w:r w:rsidRPr="15287C6D">
        <w:rPr>
          <w:rFonts w:ascii="Arial" w:hAnsi="Arial" w:cs="Arial"/>
          <w:sz w:val="24"/>
          <w:szCs w:val="24"/>
        </w:rPr>
        <w:t>(L</w:t>
      </w:r>
      <w:r w:rsidR="00351845" w:rsidRPr="15287C6D">
        <w:rPr>
          <w:rFonts w:ascii="Arial" w:hAnsi="Arial" w:cs="Arial"/>
          <w:sz w:val="24"/>
          <w:szCs w:val="24"/>
        </w:rPr>
        <w:t>owest submitted cost</w:t>
      </w:r>
      <w:r w:rsidR="00214F9E" w:rsidRPr="15287C6D">
        <w:rPr>
          <w:rFonts w:ascii="Arial" w:hAnsi="Arial" w:cs="Arial"/>
          <w:sz w:val="24"/>
          <w:szCs w:val="24"/>
        </w:rPr>
        <w:t xml:space="preserve"> proposal </w:t>
      </w:r>
      <w:r w:rsidR="00351845" w:rsidRPr="15287C6D">
        <w:rPr>
          <w:rFonts w:ascii="Arial" w:hAnsi="Arial" w:cs="Arial"/>
          <w:sz w:val="24"/>
          <w:szCs w:val="24"/>
        </w:rPr>
        <w:t>/</w:t>
      </w:r>
      <w:r w:rsidR="00214F9E" w:rsidRPr="15287C6D">
        <w:rPr>
          <w:rFonts w:ascii="Arial" w:hAnsi="Arial" w:cs="Arial"/>
          <w:sz w:val="24"/>
          <w:szCs w:val="24"/>
        </w:rPr>
        <w:t xml:space="preserve"> </w:t>
      </w:r>
      <w:r w:rsidRPr="15287C6D">
        <w:rPr>
          <w:rFonts w:ascii="Arial" w:hAnsi="Arial" w:cs="Arial"/>
          <w:sz w:val="24"/>
          <w:szCs w:val="24"/>
        </w:rPr>
        <w:t>C</w:t>
      </w:r>
      <w:r w:rsidR="00351845" w:rsidRPr="15287C6D">
        <w:rPr>
          <w:rFonts w:ascii="Arial" w:hAnsi="Arial" w:cs="Arial"/>
          <w:sz w:val="24"/>
          <w:szCs w:val="24"/>
        </w:rPr>
        <w:t xml:space="preserve">ost of proposal being scored) x </w:t>
      </w:r>
      <w:r w:rsidR="005734DA" w:rsidRPr="00E77A86">
        <w:rPr>
          <w:rFonts w:ascii="Arial" w:hAnsi="Arial" w:cs="Arial"/>
          <w:sz w:val="24"/>
          <w:szCs w:val="24"/>
        </w:rPr>
        <w:t>(</w:t>
      </w:r>
      <w:r w:rsidR="57DC87FA" w:rsidRPr="00E77A86">
        <w:rPr>
          <w:rFonts w:ascii="Arial" w:hAnsi="Arial" w:cs="Arial"/>
          <w:sz w:val="24"/>
          <w:szCs w:val="24"/>
        </w:rPr>
        <w:t>25</w:t>
      </w:r>
      <w:r w:rsidR="00351845" w:rsidRPr="00E77A86">
        <w:rPr>
          <w:rFonts w:ascii="Arial" w:hAnsi="Arial" w:cs="Arial"/>
          <w:sz w:val="24"/>
          <w:szCs w:val="24"/>
        </w:rPr>
        <w:t xml:space="preserve">) </w:t>
      </w:r>
      <w:r w:rsidR="00351845" w:rsidRPr="15287C6D">
        <w:rPr>
          <w:rFonts w:ascii="Arial" w:hAnsi="Arial" w:cs="Arial"/>
          <w:sz w:val="24"/>
          <w:szCs w:val="24"/>
        </w:rPr>
        <w:t>=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w:t>
      </w:r>
      <w:proofErr w:type="gramStart"/>
      <w:r w:rsidRPr="00C97934">
        <w:rPr>
          <w:rFonts w:ascii="Arial" w:hAnsi="Arial" w:cs="Arial"/>
          <w:sz w:val="24"/>
          <w:szCs w:val="24"/>
        </w:rPr>
        <w:t>a best</w:t>
      </w:r>
      <w:proofErr w:type="gramEnd"/>
      <w:r w:rsidRPr="00C97934">
        <w:rPr>
          <w:rFonts w:ascii="Arial" w:hAnsi="Arial" w:cs="Arial"/>
          <w:sz w:val="24"/>
          <w:szCs w:val="24"/>
        </w:rPr>
        <w:t xml:space="preserve">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662AEE">
      <w:pPr>
        <w:pStyle w:val="ListParagraph"/>
        <w:numPr>
          <w:ilvl w:val="1"/>
          <w:numId w:val="15"/>
        </w:numPr>
        <w:rPr>
          <w:rFonts w:ascii="Arial" w:hAnsi="Arial" w:cs="Arial"/>
          <w:sz w:val="24"/>
          <w:szCs w:val="24"/>
        </w:rPr>
      </w:pPr>
      <w:r w:rsidRPr="00C97934">
        <w:rPr>
          <w:rFonts w:ascii="Arial" w:hAnsi="Arial" w:cs="Arial"/>
          <w:b/>
          <w:sz w:val="24"/>
          <w:szCs w:val="24"/>
        </w:rPr>
        <w:t>Negotiations</w:t>
      </w:r>
      <w:proofErr w:type="gramStart"/>
      <w:r w:rsidR="007A344B" w:rsidRPr="00C97934">
        <w:rPr>
          <w:rFonts w:ascii="Arial" w:hAnsi="Arial" w:cs="Arial"/>
          <w:b/>
          <w:sz w:val="24"/>
          <w:szCs w:val="24"/>
        </w:rPr>
        <w:t xml:space="preserve">:  </w:t>
      </w:r>
      <w:r w:rsidR="00351845" w:rsidRPr="00C97934">
        <w:rPr>
          <w:rFonts w:ascii="Arial" w:hAnsi="Arial" w:cs="Arial"/>
          <w:sz w:val="24"/>
          <w:szCs w:val="24"/>
        </w:rPr>
        <w:t>The</w:t>
      </w:r>
      <w:proofErr w:type="gramEnd"/>
      <w:r w:rsidR="00351845" w:rsidRPr="00C97934">
        <w:rPr>
          <w:rFonts w:ascii="Arial" w:hAnsi="Arial" w:cs="Arial"/>
          <w:sz w:val="24"/>
          <w:szCs w:val="24"/>
        </w:rPr>
        <w:t xml:space="preserve"> Department reserves the right to</w:t>
      </w:r>
      <w:r w:rsidR="0019070A" w:rsidRPr="00C97934">
        <w:rPr>
          <w:rFonts w:ascii="Arial" w:hAnsi="Arial" w:cs="Arial"/>
          <w:sz w:val="24"/>
          <w:szCs w:val="24"/>
        </w:rPr>
        <w:t xml:space="preserve"> negotiate with the </w:t>
      </w:r>
      <w:proofErr w:type="gramStart"/>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idder</w:t>
      </w:r>
      <w:proofErr w:type="gramEnd"/>
      <w:r w:rsidR="00351845" w:rsidRPr="00C97934">
        <w:rPr>
          <w:rFonts w:ascii="Arial" w:hAnsi="Arial" w:cs="Arial"/>
          <w:sz w:val="24"/>
          <w:szCs w:val="24"/>
        </w:rPr>
        <w:t xml:space="preserve">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w:t>
      </w:r>
      <w:proofErr w:type="gramStart"/>
      <w:r w:rsidR="000E1682" w:rsidRPr="00C97934">
        <w:rPr>
          <w:rFonts w:ascii="Arial" w:hAnsi="Arial" w:cs="Arial"/>
          <w:sz w:val="24"/>
          <w:szCs w:val="24"/>
        </w:rPr>
        <w:t>highest ranked</w:t>
      </w:r>
      <w:proofErr w:type="gramEnd"/>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662AEE">
      <w:pPr>
        <w:pStyle w:val="ListParagraph"/>
        <w:numPr>
          <w:ilvl w:val="0"/>
          <w:numId w:val="15"/>
        </w:numPr>
        <w:rPr>
          <w:rFonts w:ascii="Arial" w:hAnsi="Arial" w:cs="Arial"/>
          <w:b/>
          <w:sz w:val="24"/>
          <w:szCs w:val="24"/>
        </w:rPr>
      </w:pPr>
      <w:bookmarkStart w:id="34" w:name="_Toc367174745"/>
      <w:bookmarkStart w:id="35" w:name="_Toc397069209"/>
      <w:r w:rsidRPr="00C97934">
        <w:rPr>
          <w:rFonts w:ascii="Arial" w:hAnsi="Arial" w:cs="Arial"/>
          <w:b/>
          <w:sz w:val="24"/>
          <w:szCs w:val="24"/>
        </w:rPr>
        <w:t>Selection and Award</w:t>
      </w:r>
      <w:bookmarkEnd w:id="34"/>
      <w:bookmarkEnd w:id="35"/>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662AEE">
      <w:pPr>
        <w:pStyle w:val="ListParagraph"/>
        <w:numPr>
          <w:ilvl w:val="1"/>
          <w:numId w:val="15"/>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662AEE">
      <w:pPr>
        <w:pStyle w:val="ListParagraph"/>
        <w:numPr>
          <w:ilvl w:val="1"/>
          <w:numId w:val="15"/>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662AEE">
      <w:pPr>
        <w:pStyle w:val="ListParagraph"/>
        <w:numPr>
          <w:ilvl w:val="1"/>
          <w:numId w:val="15"/>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662AEE">
      <w:pPr>
        <w:pStyle w:val="ListParagraph"/>
        <w:numPr>
          <w:ilvl w:val="1"/>
          <w:numId w:val="15"/>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6" w:name="_Toc367174746"/>
      <w:bookmarkStart w:id="37"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662AEE">
      <w:pPr>
        <w:pStyle w:val="ListParagraph"/>
        <w:numPr>
          <w:ilvl w:val="0"/>
          <w:numId w:val="15"/>
        </w:numPr>
        <w:rPr>
          <w:rFonts w:ascii="Arial" w:hAnsi="Arial" w:cs="Arial"/>
          <w:b/>
          <w:sz w:val="24"/>
          <w:szCs w:val="24"/>
        </w:rPr>
      </w:pPr>
      <w:r w:rsidRPr="00C97934">
        <w:rPr>
          <w:rFonts w:ascii="Arial" w:hAnsi="Arial" w:cs="Arial"/>
          <w:b/>
          <w:sz w:val="24"/>
          <w:szCs w:val="24"/>
        </w:rPr>
        <w:t>Appeal of Contract Awards</w:t>
      </w:r>
      <w:bookmarkEnd w:id="36"/>
      <w:bookmarkEnd w:id="37"/>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1"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2" w:history="1">
        <w:bookmarkStart w:id="38" w:name="_Hlk48902756"/>
        <w:r w:rsidR="00E53695" w:rsidRPr="00C97934">
          <w:rPr>
            <w:rStyle w:val="Hyperlink"/>
            <w:rFonts w:ascii="Arial" w:hAnsi="Arial" w:cs="Arial"/>
            <w:sz w:val="24"/>
            <w:szCs w:val="24"/>
          </w:rPr>
          <w:t>18-554 Code of Maine Rules</w:t>
        </w:r>
        <w:bookmarkEnd w:id="38"/>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39" w:name="_Toc367174747"/>
      <w:bookmarkStart w:id="40" w:name="_Toc397069211"/>
      <w:r w:rsidR="006C712B" w:rsidRPr="00C97934">
        <w:rPr>
          <w:rFonts w:ascii="Arial" w:hAnsi="Arial" w:cs="Arial"/>
          <w:b/>
          <w:sz w:val="24"/>
          <w:szCs w:val="24"/>
        </w:rPr>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39"/>
      <w:bookmarkEnd w:id="40"/>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662AEE">
      <w:pPr>
        <w:pStyle w:val="ListParagraph"/>
        <w:numPr>
          <w:ilvl w:val="0"/>
          <w:numId w:val="16"/>
        </w:numPr>
        <w:rPr>
          <w:rFonts w:ascii="Arial" w:hAnsi="Arial" w:cs="Arial"/>
          <w:b/>
          <w:sz w:val="24"/>
          <w:szCs w:val="24"/>
        </w:rPr>
      </w:pPr>
      <w:bookmarkStart w:id="41" w:name="_Toc367174748"/>
      <w:bookmarkStart w:id="42"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1"/>
      <w:bookmarkEnd w:id="42"/>
    </w:p>
    <w:p w14:paraId="0DFBCA62" w14:textId="77777777" w:rsidR="00B315FA" w:rsidRPr="00C97934" w:rsidRDefault="00B315FA" w:rsidP="00B315FA">
      <w:pPr>
        <w:pStyle w:val="ListParagraph"/>
        <w:ind w:left="360"/>
        <w:rPr>
          <w:rFonts w:ascii="Arial" w:hAnsi="Arial" w:cs="Arial"/>
          <w:sz w:val="24"/>
          <w:szCs w:val="24"/>
        </w:rPr>
      </w:pPr>
    </w:p>
    <w:p w14:paraId="516DD860" w14:textId="5A146E6A" w:rsidR="00B51518" w:rsidRPr="00C97934" w:rsidRDefault="00B51518" w:rsidP="00662AEE">
      <w:pPr>
        <w:pStyle w:val="ListParagraph"/>
        <w:numPr>
          <w:ilvl w:val="1"/>
          <w:numId w:val="16"/>
        </w:numPr>
        <w:rPr>
          <w:rFonts w:ascii="Arial" w:hAnsi="Arial" w:cs="Arial"/>
          <w:sz w:val="24"/>
          <w:szCs w:val="24"/>
        </w:rPr>
      </w:pPr>
      <w:r w:rsidRPr="15287C6D">
        <w:rPr>
          <w:rFonts w:ascii="Arial" w:hAnsi="Arial" w:cs="Arial"/>
          <w:sz w:val="24"/>
          <w:szCs w:val="24"/>
        </w:rPr>
        <w:t xml:space="preserve">The </w:t>
      </w:r>
      <w:r w:rsidR="00234C2C" w:rsidRPr="15287C6D">
        <w:rPr>
          <w:rFonts w:ascii="Arial" w:hAnsi="Arial" w:cs="Arial"/>
          <w:sz w:val="24"/>
          <w:szCs w:val="24"/>
        </w:rPr>
        <w:t>awarded</w:t>
      </w:r>
      <w:r w:rsidRPr="15287C6D">
        <w:rPr>
          <w:rFonts w:ascii="Arial" w:hAnsi="Arial" w:cs="Arial"/>
          <w:sz w:val="24"/>
          <w:szCs w:val="24"/>
        </w:rPr>
        <w:t xml:space="preserve"> Bidder will be required to execute a State of Maine Service Contract 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4BCF716"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3"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662AEE">
      <w:pPr>
        <w:pStyle w:val="ListParagraph"/>
        <w:numPr>
          <w:ilvl w:val="1"/>
          <w:numId w:val="16"/>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 xml:space="preserve">ive </w:t>
      </w:r>
      <w:proofErr w:type="gramStart"/>
      <w:r w:rsidR="003651C8" w:rsidRPr="00C97934">
        <w:rPr>
          <w:rFonts w:ascii="Arial" w:hAnsi="Arial" w:cs="Arial"/>
          <w:sz w:val="24"/>
          <w:szCs w:val="24"/>
        </w:rPr>
        <w:t>date</w:t>
      </w:r>
      <w:proofErr w:type="gramEnd"/>
      <w:r w:rsidR="003651C8" w:rsidRPr="00C97934">
        <w:rPr>
          <w:rFonts w:ascii="Arial" w:hAnsi="Arial" w:cs="Arial"/>
          <w:sz w:val="24"/>
          <w:szCs w:val="24"/>
        </w:rPr>
        <w:t xml:space="preserv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4"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662AEE">
      <w:pPr>
        <w:pStyle w:val="ListParagraph"/>
        <w:numPr>
          <w:ilvl w:val="1"/>
          <w:numId w:val="16"/>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662AEE">
      <w:pPr>
        <w:pStyle w:val="ListParagraph"/>
        <w:numPr>
          <w:ilvl w:val="1"/>
          <w:numId w:val="16"/>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662AEE">
      <w:pPr>
        <w:pStyle w:val="ListParagraph"/>
        <w:numPr>
          <w:ilvl w:val="0"/>
          <w:numId w:val="16"/>
        </w:numPr>
        <w:rPr>
          <w:rFonts w:ascii="Arial" w:hAnsi="Arial" w:cs="Arial"/>
          <w:b/>
          <w:sz w:val="24"/>
          <w:szCs w:val="24"/>
        </w:rPr>
      </w:pPr>
      <w:bookmarkStart w:id="43" w:name="_Toc367174749"/>
      <w:bookmarkStart w:id="44"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3"/>
      <w:bookmarkEnd w:id="44"/>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662AEE">
      <w:pPr>
        <w:pStyle w:val="ListParagraph"/>
        <w:numPr>
          <w:ilvl w:val="1"/>
          <w:numId w:val="16"/>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662AEE">
      <w:pPr>
        <w:pStyle w:val="ListParagraph"/>
        <w:numPr>
          <w:ilvl w:val="1"/>
          <w:numId w:val="16"/>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r w:rsidR="00AA75AC" w:rsidRPr="00C97934">
        <w:rPr>
          <w:rFonts w:ascii="Arial" w:hAnsi="Arial" w:cs="Arial"/>
          <w:sz w:val="24"/>
          <w:szCs w:val="24"/>
        </w:rPr>
        <w:t xml:space="preserve">net 30 payment terms, upon the receipt of an accurate and acceptable invoice.  An invoice will be considered accurate and acceptable if it contains a reference to the State of Maine contract number, contains correct pricing information </w:t>
      </w:r>
      <w:proofErr w:type="gramStart"/>
      <w:r w:rsidR="00AA75AC" w:rsidRPr="00C97934">
        <w:rPr>
          <w:rFonts w:ascii="Arial" w:hAnsi="Arial" w:cs="Arial"/>
          <w:sz w:val="24"/>
          <w:szCs w:val="24"/>
        </w:rPr>
        <w:t>relative</w:t>
      </w:r>
      <w:proofErr w:type="gramEnd"/>
      <w:r w:rsidR="00AA75AC" w:rsidRPr="00C97934">
        <w:rPr>
          <w:rFonts w:ascii="Arial" w:hAnsi="Arial" w:cs="Arial"/>
          <w:sz w:val="24"/>
          <w:szCs w:val="24"/>
        </w:rPr>
        <w:t xml:space="preserve"> to the contract, and provides any required supporti</w:t>
      </w:r>
      <w:r w:rsidR="00221F55" w:rsidRPr="00C97934">
        <w:rPr>
          <w:rFonts w:ascii="Arial" w:hAnsi="Arial" w:cs="Arial"/>
          <w:sz w:val="24"/>
          <w:szCs w:val="24"/>
        </w:rPr>
        <w:t xml:space="preserve">ng documents, as applicable, and any other specific and </w:t>
      </w:r>
      <w:proofErr w:type="gramStart"/>
      <w:r w:rsidR="00221F55" w:rsidRPr="00C97934">
        <w:rPr>
          <w:rFonts w:ascii="Arial" w:hAnsi="Arial" w:cs="Arial"/>
          <w:sz w:val="24"/>
          <w:szCs w:val="24"/>
        </w:rPr>
        <w:t>agreed-</w:t>
      </w:r>
      <w:proofErr w:type="gramEnd"/>
      <w:r w:rsidR="00221F55" w:rsidRPr="00C97934">
        <w:rPr>
          <w:rFonts w:ascii="Arial" w:hAnsi="Arial" w:cs="Arial"/>
          <w:sz w:val="24"/>
          <w:szCs w:val="24"/>
        </w:rPr>
        <w:t>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5" w:name="_Toc367174750"/>
      <w:bookmarkStart w:id="46"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5"/>
      <w:bookmarkEnd w:id="46"/>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7CA2ABCC"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w:t>
      </w:r>
      <w:r w:rsidR="00C90357">
        <w:rPr>
          <w:rFonts w:ascii="Arial" w:hAnsi="Arial" w:cs="Arial"/>
          <w:sz w:val="24"/>
          <w:szCs w:val="24"/>
        </w:rPr>
        <w:t>s</w:t>
      </w:r>
      <w:r w:rsidR="007D618A" w:rsidRPr="00C97934">
        <w:rPr>
          <w:rFonts w:ascii="Arial" w:hAnsi="Arial" w:cs="Arial"/>
          <w:sz w:val="24"/>
          <w:szCs w:val="24"/>
        </w:rPr>
        <w:t xml:space="preserve">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47" w:name="QuickMark"/>
      <w:bookmarkEnd w:id="47"/>
      <w:r w:rsidRPr="00C97934">
        <w:rPr>
          <w:rFonts w:ascii="Arial" w:hAnsi="Arial" w:cs="Arial"/>
          <w:b/>
          <w:bCs/>
        </w:rPr>
        <w:br w:type="page"/>
      </w:r>
      <w:r w:rsidR="00221A14" w:rsidRPr="00C97934">
        <w:rPr>
          <w:rFonts w:ascii="Arial" w:hAnsi="Arial" w:cs="Arial"/>
          <w:b/>
          <w:bCs/>
        </w:rPr>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928B621" w14:textId="34AB2C5D" w:rsidR="00221A14" w:rsidRPr="00433B87" w:rsidRDefault="00221A14" w:rsidP="15287C6D">
      <w:pPr>
        <w:spacing w:line="259" w:lineRule="auto"/>
        <w:jc w:val="center"/>
        <w:rPr>
          <w:rFonts w:ascii="Arial" w:hAnsi="Arial" w:cs="Arial"/>
          <w:b/>
          <w:bCs/>
          <w:sz w:val="28"/>
          <w:szCs w:val="28"/>
        </w:rPr>
      </w:pPr>
      <w:r w:rsidRPr="00433B87">
        <w:rPr>
          <w:rFonts w:ascii="Arial" w:hAnsi="Arial" w:cs="Arial"/>
          <w:b/>
          <w:bCs/>
          <w:sz w:val="28"/>
          <w:szCs w:val="28"/>
        </w:rPr>
        <w:t xml:space="preserve">Department of </w:t>
      </w:r>
      <w:r w:rsidR="678D78BE" w:rsidRPr="00433B87">
        <w:rPr>
          <w:rFonts w:ascii="Arial" w:hAnsi="Arial" w:cs="Arial"/>
          <w:b/>
          <w:bCs/>
          <w:sz w:val="28"/>
          <w:szCs w:val="28"/>
        </w:rPr>
        <w:t>Energy Resources</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20DCF2B5" w14:textId="5506BD49" w:rsidR="00221A14" w:rsidRDefault="00221A14" w:rsidP="15287C6D">
      <w:pPr>
        <w:jc w:val="center"/>
        <w:rPr>
          <w:rFonts w:ascii="Arial" w:hAnsi="Arial" w:cs="Arial"/>
          <w:b/>
          <w:bCs/>
          <w:sz w:val="28"/>
          <w:szCs w:val="28"/>
        </w:rPr>
      </w:pPr>
      <w:r w:rsidRPr="15287C6D">
        <w:rPr>
          <w:rFonts w:ascii="Arial" w:hAnsi="Arial" w:cs="Arial"/>
          <w:b/>
          <w:bCs/>
          <w:sz w:val="28"/>
          <w:szCs w:val="28"/>
        </w:rPr>
        <w:t>RFP</w:t>
      </w:r>
      <w:r w:rsidRPr="00433B87">
        <w:rPr>
          <w:rFonts w:ascii="Arial" w:hAnsi="Arial" w:cs="Arial"/>
          <w:b/>
          <w:bCs/>
          <w:sz w:val="28"/>
          <w:szCs w:val="28"/>
        </w:rPr>
        <w:t xml:space="preserve"># </w:t>
      </w:r>
      <w:r w:rsidR="00433B87" w:rsidRPr="00433B87">
        <w:rPr>
          <w:rFonts w:ascii="Arial" w:hAnsi="Arial" w:cs="Arial"/>
          <w:b/>
          <w:bCs/>
          <w:sz w:val="28"/>
          <w:szCs w:val="28"/>
        </w:rPr>
        <w:t>202509133</w:t>
      </w:r>
    </w:p>
    <w:p w14:paraId="64C94207" w14:textId="1061D0FB" w:rsidR="40D13C0C" w:rsidRPr="00433B87" w:rsidRDefault="40D13C0C" w:rsidP="15287C6D">
      <w:pPr>
        <w:pStyle w:val="DefaultText"/>
        <w:widowControl/>
        <w:jc w:val="center"/>
        <w:rPr>
          <w:rFonts w:ascii="Arial" w:eastAsia="Arial" w:hAnsi="Arial" w:cs="Arial"/>
          <w:sz w:val="32"/>
          <w:szCs w:val="32"/>
          <w:u w:val="single"/>
        </w:rPr>
      </w:pPr>
      <w:r w:rsidRPr="00433B87">
        <w:rPr>
          <w:rFonts w:ascii="Arial" w:eastAsia="Arial" w:hAnsi="Arial" w:cs="Arial"/>
          <w:b/>
          <w:bCs/>
          <w:color w:val="000000" w:themeColor="text1"/>
          <w:sz w:val="28"/>
          <w:szCs w:val="28"/>
          <w:u w:val="single"/>
        </w:rPr>
        <w:t>Understanding the Landscape and Cost-Effective Strategies for Meeting Maine’s Electric Transmission Infrastructure Needs</w:t>
      </w:r>
    </w:p>
    <w:p w14:paraId="483AE5A5" w14:textId="77777777" w:rsidR="00221A14" w:rsidRPr="00C97934"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725"/>
        <w:gridCol w:w="2942"/>
        <w:gridCol w:w="1676"/>
        <w:gridCol w:w="1086"/>
        <w:gridCol w:w="3801"/>
      </w:tblGrid>
      <w:tr w:rsidR="00221A14" w:rsidRPr="00C97934" w14:paraId="39B6B5E8" w14:textId="77777777" w:rsidTr="00D80170">
        <w:trPr>
          <w:cantSplit/>
          <w:trHeight w:val="402"/>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208" w:type="pct"/>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3208" w:type="pct"/>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D80170">
        <w:trPr>
          <w:cantSplit/>
          <w:trHeight w:val="435"/>
        </w:trPr>
        <w:tc>
          <w:tcPr>
            <w:tcW w:w="354" w:type="pct"/>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D80170">
        <w:trPr>
          <w:cantSplit/>
          <w:trHeight w:val="435"/>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D80170">
        <w:trPr>
          <w:cantSplit/>
          <w:trHeight w:val="339"/>
        </w:trPr>
        <w:tc>
          <w:tcPr>
            <w:tcW w:w="5000"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D80170">
        <w:trPr>
          <w:cantSplit/>
          <w:trHeight w:val="411"/>
        </w:trPr>
        <w:tc>
          <w:tcPr>
            <w:tcW w:w="1792" w:type="pct"/>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3208" w:type="pct"/>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D80170">
        <w:trPr>
          <w:cantSplit/>
          <w:trHeight w:val="444"/>
        </w:trPr>
        <w:tc>
          <w:tcPr>
            <w:tcW w:w="354" w:type="pct"/>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D80170">
        <w:trPr>
          <w:cantSplit/>
          <w:trHeight w:val="426"/>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D80170">
        <w:trPr>
          <w:cantSplit/>
          <w:trHeight w:val="444"/>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10"/>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2770312" w:rsidR="00221A14" w:rsidRPr="00C97934" w:rsidRDefault="00221A14" w:rsidP="00221A14">
      <w:pPr>
        <w:numPr>
          <w:ilvl w:val="0"/>
          <w:numId w:val="8"/>
        </w:numPr>
        <w:tabs>
          <w:tab w:val="left" w:pos="360"/>
        </w:tabs>
        <w:rPr>
          <w:rFonts w:ascii="Arial" w:hAnsi="Arial" w:cs="Arial"/>
          <w:sz w:val="24"/>
          <w:szCs w:val="24"/>
        </w:rPr>
      </w:pPr>
      <w:r w:rsidRPr="00C97934">
        <w:rPr>
          <w:rFonts w:ascii="Arial" w:hAnsi="Arial" w:cs="Arial"/>
          <w:sz w:val="24"/>
          <w:szCs w:val="24"/>
        </w:rPr>
        <w:t>No personnel currently employed by the Department participated, either directly or indirectly, in any activities relating to the preparation of the Bidder’s proposal.</w:t>
      </w:r>
    </w:p>
    <w:p w14:paraId="401693CF" w14:textId="77777777" w:rsidR="00221A14" w:rsidRPr="00C97934" w:rsidRDefault="00221A14" w:rsidP="00221A14">
      <w:pPr>
        <w:numPr>
          <w:ilvl w:val="0"/>
          <w:numId w:val="8"/>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8"/>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8"/>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163"/>
        <w:gridCol w:w="4067"/>
      </w:tblGrid>
      <w:tr w:rsidR="00221A14" w:rsidRPr="00C97934" w14:paraId="40547C18" w14:textId="77777777" w:rsidTr="00D80170">
        <w:trPr>
          <w:cantSplit/>
          <w:trHeight w:val="674"/>
        </w:trPr>
        <w:tc>
          <w:tcPr>
            <w:tcW w:w="3012" w:type="pct"/>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1988" w:type="pct"/>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D80170">
        <w:trPr>
          <w:cantSplit/>
          <w:trHeight w:val="791"/>
        </w:trPr>
        <w:tc>
          <w:tcPr>
            <w:tcW w:w="3012" w:type="pct"/>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1988" w:type="pct"/>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5"/>
          <w:footerReference w:type="default" r:id="rId26"/>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44E8CD95" w:rsidR="00A62F45" w:rsidRPr="00095E00" w:rsidRDefault="00A62F45" w:rsidP="15287C6D">
      <w:pPr>
        <w:pStyle w:val="DefaultText"/>
        <w:jc w:val="center"/>
        <w:rPr>
          <w:rStyle w:val="InitialStyle"/>
          <w:rFonts w:ascii="Arial" w:hAnsi="Arial" w:cs="Arial"/>
          <w:b/>
          <w:bCs/>
          <w:sz w:val="28"/>
          <w:szCs w:val="28"/>
        </w:rPr>
      </w:pPr>
      <w:r w:rsidRPr="00095E00">
        <w:rPr>
          <w:rStyle w:val="InitialStyle"/>
          <w:rFonts w:ascii="Arial" w:hAnsi="Arial" w:cs="Arial"/>
          <w:b/>
          <w:bCs/>
          <w:sz w:val="28"/>
          <w:szCs w:val="28"/>
        </w:rPr>
        <w:t xml:space="preserve">Department of </w:t>
      </w:r>
      <w:r w:rsidR="4B5300CD" w:rsidRPr="00095E00">
        <w:rPr>
          <w:rStyle w:val="InitialStyle"/>
          <w:rFonts w:ascii="Arial" w:hAnsi="Arial" w:cs="Arial"/>
          <w:b/>
          <w:bCs/>
          <w:sz w:val="28"/>
          <w:szCs w:val="28"/>
        </w:rPr>
        <w:t>Energy Resources</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3742E167" w:rsidR="00A62F45" w:rsidRPr="00C97934" w:rsidRDefault="00A62F45" w:rsidP="007D50B8">
      <w:pPr>
        <w:pStyle w:val="DefaultText"/>
        <w:jc w:val="center"/>
        <w:rPr>
          <w:rStyle w:val="InitialStyle"/>
          <w:rFonts w:ascii="Arial" w:hAnsi="Arial" w:cs="Arial"/>
          <w:b/>
          <w:sz w:val="28"/>
          <w:szCs w:val="28"/>
        </w:rPr>
      </w:pPr>
      <w:r w:rsidRPr="15287C6D">
        <w:rPr>
          <w:rStyle w:val="InitialStyle"/>
          <w:rFonts w:ascii="Arial" w:hAnsi="Arial" w:cs="Arial"/>
          <w:b/>
          <w:bCs/>
          <w:sz w:val="28"/>
          <w:szCs w:val="28"/>
        </w:rPr>
        <w:t>RFP</w:t>
      </w:r>
      <w:r w:rsidRPr="00095E00">
        <w:rPr>
          <w:rStyle w:val="InitialStyle"/>
          <w:rFonts w:ascii="Arial" w:hAnsi="Arial" w:cs="Arial"/>
          <w:b/>
          <w:bCs/>
          <w:sz w:val="28"/>
          <w:szCs w:val="28"/>
        </w:rPr>
        <w:t xml:space="preserve"># </w:t>
      </w:r>
      <w:r w:rsidR="00095E00" w:rsidRPr="00095E00">
        <w:rPr>
          <w:rFonts w:ascii="Arial" w:hAnsi="Arial" w:cs="Arial"/>
          <w:b/>
          <w:bCs/>
          <w:sz w:val="28"/>
          <w:szCs w:val="28"/>
        </w:rPr>
        <w:t>202509133</w:t>
      </w:r>
    </w:p>
    <w:p w14:paraId="1FDFDC6C" w14:textId="71FAA3E5" w:rsidR="3263810E" w:rsidRPr="00095E00" w:rsidRDefault="3263810E" w:rsidP="15287C6D">
      <w:pPr>
        <w:pStyle w:val="DefaultText"/>
        <w:widowControl/>
        <w:jc w:val="center"/>
        <w:rPr>
          <w:rFonts w:ascii="Arial" w:eastAsia="Arial" w:hAnsi="Arial" w:cs="Arial"/>
          <w:sz w:val="32"/>
          <w:szCs w:val="32"/>
          <w:u w:val="single"/>
        </w:rPr>
      </w:pPr>
      <w:r w:rsidRPr="00095E00">
        <w:rPr>
          <w:rFonts w:ascii="Arial" w:eastAsia="Arial" w:hAnsi="Arial" w:cs="Arial"/>
          <w:b/>
          <w:bCs/>
          <w:color w:val="000000" w:themeColor="text1"/>
          <w:sz w:val="28"/>
          <w:szCs w:val="28"/>
          <w:u w:val="single"/>
        </w:rPr>
        <w:t>Understanding the Landscape and Cost-Effective Strategies for Meeting Maine’s Electric Transmission Infrastructure Needs</w:t>
      </w:r>
    </w:p>
    <w:p w14:paraId="0A987C87" w14:textId="77777777" w:rsidR="00155269" w:rsidRPr="00C97934" w:rsidRDefault="00155269" w:rsidP="007D50B8">
      <w:pPr>
        <w:pStyle w:val="DefaultText"/>
        <w:rPr>
          <w:rStyle w:val="InitialStyle"/>
          <w:rFonts w:ascii="Arial" w:hAnsi="Arial" w:cs="Arial"/>
          <w:i/>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598"/>
        <w:gridCol w:w="6452"/>
      </w:tblGrid>
      <w:tr w:rsidR="00221A14" w:rsidRPr="00C97934" w14:paraId="422F50E8" w14:textId="77777777" w:rsidTr="00D80170">
        <w:trPr>
          <w:cantSplit/>
          <w:trHeight w:val="456"/>
        </w:trPr>
        <w:tc>
          <w:tcPr>
            <w:tcW w:w="1790" w:type="pct"/>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3210" w:type="pct"/>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rsidP="00575664">
      <w:pPr>
        <w:spacing w:after="200"/>
        <w:rPr>
          <w:rFonts w:ascii="Arial" w:hAnsi="Arial" w:cs="Arial"/>
          <w:i/>
          <w:iCs/>
          <w:sz w:val="24"/>
          <w:szCs w:val="24"/>
        </w:rPr>
      </w:pPr>
      <w:bookmarkStart w:id="48" w:name="_Hlk185006654"/>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445F775C" w14:textId="77777777" w:rsidR="00F63647" w:rsidRPr="00C97934" w:rsidRDefault="00F63647" w:rsidP="00662AEE">
      <w:pPr>
        <w:pStyle w:val="ListParagraph"/>
        <w:widowControl/>
        <w:numPr>
          <w:ilvl w:val="0"/>
          <w:numId w:val="2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662AEE">
      <w:pPr>
        <w:pStyle w:val="ListParagraph"/>
        <w:widowControl/>
        <w:numPr>
          <w:ilvl w:val="0"/>
          <w:numId w:val="2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662AEE">
      <w:pPr>
        <w:pStyle w:val="ListParagraph"/>
        <w:widowControl/>
        <w:numPr>
          <w:ilvl w:val="1"/>
          <w:numId w:val="2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662AEE">
      <w:pPr>
        <w:pStyle w:val="ListParagraph"/>
        <w:widowControl/>
        <w:numPr>
          <w:ilvl w:val="1"/>
          <w:numId w:val="2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662AEE">
      <w:pPr>
        <w:pStyle w:val="ListParagraph"/>
        <w:widowControl/>
        <w:numPr>
          <w:ilvl w:val="0"/>
          <w:numId w:val="2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662AEE">
      <w:pPr>
        <w:pStyle w:val="ListParagraph"/>
        <w:widowControl/>
        <w:numPr>
          <w:ilvl w:val="0"/>
          <w:numId w:val="22"/>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662AEE">
      <w:pPr>
        <w:pStyle w:val="ListParagraph"/>
        <w:widowControl/>
        <w:numPr>
          <w:ilvl w:val="0"/>
          <w:numId w:val="2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662AEE">
      <w:pPr>
        <w:pStyle w:val="ListParagraph"/>
        <w:widowControl/>
        <w:numPr>
          <w:ilvl w:val="0"/>
          <w:numId w:val="22"/>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27"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662AEE">
      <w:pPr>
        <w:pStyle w:val="ListParagraph"/>
        <w:widowControl/>
        <w:numPr>
          <w:ilvl w:val="0"/>
          <w:numId w:val="22"/>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28"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29"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5642"/>
        <w:gridCol w:w="4408"/>
      </w:tblGrid>
      <w:tr w:rsidR="008E4FC0" w:rsidRPr="00C97934" w14:paraId="1A781CD5" w14:textId="77777777" w:rsidTr="00D80170">
        <w:trPr>
          <w:cantSplit/>
          <w:trHeight w:val="712"/>
          <w:jc w:val="center"/>
        </w:trPr>
        <w:tc>
          <w:tcPr>
            <w:tcW w:w="2807" w:type="pct"/>
          </w:tcPr>
          <w:bookmarkEnd w:id="48"/>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2193" w:type="pct"/>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D80170">
        <w:trPr>
          <w:cantSplit/>
          <w:trHeight w:val="836"/>
          <w:jc w:val="center"/>
        </w:trPr>
        <w:tc>
          <w:tcPr>
            <w:tcW w:w="2807" w:type="pct"/>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2193" w:type="pct"/>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43CAADF4" w:rsidR="003D5C04" w:rsidRPr="00C97934" w:rsidRDefault="003D5C04" w:rsidP="15287C6D">
      <w:pPr>
        <w:pStyle w:val="DefaultText"/>
        <w:jc w:val="center"/>
        <w:rPr>
          <w:rStyle w:val="InitialStyle"/>
          <w:rFonts w:ascii="Arial" w:hAnsi="Arial" w:cs="Arial"/>
          <w:b/>
          <w:bCs/>
          <w:sz w:val="28"/>
          <w:szCs w:val="28"/>
        </w:rPr>
      </w:pPr>
      <w:r w:rsidRPr="15287C6D">
        <w:rPr>
          <w:rStyle w:val="InitialStyle"/>
          <w:rFonts w:ascii="Arial" w:hAnsi="Arial" w:cs="Arial"/>
          <w:b/>
          <w:bCs/>
          <w:sz w:val="28"/>
          <w:szCs w:val="28"/>
        </w:rPr>
        <w:t>Department of</w:t>
      </w:r>
      <w:r w:rsidR="0B439C78" w:rsidRPr="15287C6D">
        <w:rPr>
          <w:rStyle w:val="InitialStyle"/>
          <w:rFonts w:ascii="Arial" w:hAnsi="Arial" w:cs="Arial"/>
          <w:b/>
          <w:bCs/>
          <w:sz w:val="28"/>
          <w:szCs w:val="28"/>
        </w:rPr>
        <w:t xml:space="preserve"> Energy Resources</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296D715A" w:rsidR="003D5C04" w:rsidRPr="00C97934" w:rsidRDefault="003D5C04" w:rsidP="003D5C04">
      <w:pPr>
        <w:pStyle w:val="DefaultText"/>
        <w:jc w:val="center"/>
        <w:rPr>
          <w:rStyle w:val="InitialStyle"/>
          <w:rFonts w:ascii="Arial" w:hAnsi="Arial" w:cs="Arial"/>
          <w:b/>
          <w:sz w:val="28"/>
          <w:szCs w:val="28"/>
        </w:rPr>
      </w:pPr>
      <w:r w:rsidRPr="15287C6D">
        <w:rPr>
          <w:rStyle w:val="InitialStyle"/>
          <w:rFonts w:ascii="Arial" w:hAnsi="Arial" w:cs="Arial"/>
          <w:b/>
          <w:bCs/>
          <w:sz w:val="28"/>
          <w:szCs w:val="28"/>
        </w:rPr>
        <w:t>RFP</w:t>
      </w:r>
      <w:r w:rsidRPr="00095E00">
        <w:rPr>
          <w:rStyle w:val="InitialStyle"/>
          <w:rFonts w:ascii="Arial" w:hAnsi="Arial" w:cs="Arial"/>
          <w:b/>
          <w:bCs/>
          <w:sz w:val="28"/>
          <w:szCs w:val="28"/>
        </w:rPr>
        <w:t xml:space="preserve"># </w:t>
      </w:r>
      <w:r w:rsidR="00095E00" w:rsidRPr="00095E00">
        <w:rPr>
          <w:rFonts w:ascii="Arial" w:hAnsi="Arial" w:cs="Arial"/>
          <w:b/>
          <w:bCs/>
          <w:sz w:val="28"/>
          <w:szCs w:val="28"/>
        </w:rPr>
        <w:t>202509133</w:t>
      </w:r>
    </w:p>
    <w:p w14:paraId="3DBB59A9" w14:textId="7E37C064" w:rsidR="42B089E4" w:rsidRPr="00095E00" w:rsidRDefault="42B089E4" w:rsidP="15287C6D">
      <w:pPr>
        <w:pStyle w:val="DefaultText"/>
        <w:widowControl/>
        <w:jc w:val="center"/>
        <w:rPr>
          <w:rFonts w:ascii="Arial" w:eastAsia="Arial" w:hAnsi="Arial" w:cs="Arial"/>
          <w:sz w:val="32"/>
          <w:szCs w:val="32"/>
          <w:u w:val="single"/>
        </w:rPr>
      </w:pPr>
      <w:r w:rsidRPr="00095E00">
        <w:rPr>
          <w:rFonts w:ascii="Arial" w:eastAsia="Arial" w:hAnsi="Arial" w:cs="Arial"/>
          <w:b/>
          <w:bCs/>
          <w:color w:val="000000" w:themeColor="text1"/>
          <w:sz w:val="28"/>
          <w:szCs w:val="28"/>
          <w:u w:val="single"/>
        </w:rPr>
        <w:t>Understanding the Landscape and Cost-Effective Strategies for Meeting Maine’s Electric Transmission Infrastructure Needs</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1D36F2" w:rsidRPr="00C97934" w14:paraId="2D1737E8" w14:textId="77777777" w:rsidTr="00C90357">
        <w:trPr>
          <w:cantSplit/>
          <w:trHeight w:val="438"/>
        </w:trPr>
        <w:tc>
          <w:tcPr>
            <w:tcW w:w="1828" w:type="pct"/>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bookmarkStart w:id="49" w:name="_Hlk185006728"/>
            <w:r w:rsidRPr="00C97934">
              <w:rPr>
                <w:rStyle w:val="InitialStyle"/>
                <w:rFonts w:ascii="Arial" w:hAnsi="Arial" w:cs="Arial"/>
                <w:b/>
              </w:rPr>
              <w:t>Bidder’s Organization Name:</w:t>
            </w:r>
          </w:p>
        </w:tc>
        <w:tc>
          <w:tcPr>
            <w:tcW w:w="3172" w:type="pct"/>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616BA04" w14:textId="77777777" w:rsidTr="00C90357">
        <w:trPr>
          <w:trHeight w:val="384"/>
        </w:trPr>
        <w:tc>
          <w:tcPr>
            <w:tcW w:w="5000" w:type="pct"/>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C90357">
        <w:trPr>
          <w:trHeight w:val="870"/>
        </w:trPr>
        <w:tc>
          <w:tcPr>
            <w:tcW w:w="5000" w:type="pct"/>
            <w:tcBorders>
              <w:top w:val="double" w:sz="4" w:space="0" w:color="auto"/>
            </w:tcBorders>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14D2283" w14:textId="77777777" w:rsidTr="00C90357">
        <w:trPr>
          <w:trHeight w:val="627"/>
        </w:trPr>
        <w:tc>
          <w:tcPr>
            <w:tcW w:w="5000" w:type="pct"/>
            <w:tcBorders>
              <w:top w:val="double" w:sz="4" w:space="0" w:color="auto"/>
              <w:bottom w:val="double" w:sz="4" w:space="0" w:color="auto"/>
            </w:tcBorders>
            <w:shd w:val="clear" w:color="auto" w:fill="C6D9F1"/>
            <w:vAlign w:val="center"/>
          </w:tcPr>
          <w:p w14:paraId="4787F5DB" w14:textId="3DF2E846" w:rsidR="00372D1F" w:rsidRPr="00C97934" w:rsidRDefault="00372D1F" w:rsidP="003B1648">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45EF9B17" w14:textId="77777777" w:rsidR="00372D1F" w:rsidRPr="00C97934" w:rsidRDefault="00372D1F" w:rsidP="003B1648">
            <w:pPr>
              <w:tabs>
                <w:tab w:val="left" w:pos="360"/>
                <w:tab w:val="left" w:pos="720"/>
                <w:tab w:val="left" w:pos="1260"/>
              </w:tabs>
              <w:rPr>
                <w:rFonts w:ascii="Arial" w:eastAsia="Calibri" w:hAnsi="Arial" w:cs="Arial"/>
                <w:b/>
                <w:sz w:val="24"/>
                <w:szCs w:val="24"/>
              </w:rPr>
            </w:pPr>
          </w:p>
          <w:p w14:paraId="141DAB9B" w14:textId="080FDA00" w:rsidR="00AD3920" w:rsidRPr="00C97934" w:rsidRDefault="00372D1F" w:rsidP="003B1648">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w:t>
            </w:r>
            <w:proofErr w:type="gramStart"/>
            <w:r w:rsidRPr="00C97934">
              <w:rPr>
                <w:rFonts w:ascii="Arial" w:eastAsia="Calibri" w:hAnsi="Arial" w:cs="Arial"/>
                <w:i/>
                <w:sz w:val="24"/>
                <w:szCs w:val="24"/>
              </w:rPr>
              <w:t>the Bidder</w:t>
            </w:r>
            <w:proofErr w:type="gramEnd"/>
            <w:r w:rsidRPr="00C97934">
              <w:rPr>
                <w:rFonts w:ascii="Arial" w:eastAsia="Calibri" w:hAnsi="Arial" w:cs="Arial"/>
                <w:i/>
                <w:sz w:val="24"/>
                <w:szCs w:val="24"/>
              </w:rPr>
              <w:t xml:space="preserve"> has not provided similar services, note this, and describe experience with projects that highlight </w:t>
            </w:r>
            <w:proofErr w:type="gramStart"/>
            <w:r w:rsidRPr="00C97934">
              <w:rPr>
                <w:rFonts w:ascii="Arial" w:eastAsia="Calibri" w:hAnsi="Arial" w:cs="Arial"/>
                <w:i/>
                <w:sz w:val="24"/>
                <w:szCs w:val="24"/>
              </w:rPr>
              <w:t>the Bidder’s</w:t>
            </w:r>
            <w:proofErr w:type="gramEnd"/>
            <w:r w:rsidRPr="00C97934">
              <w:rPr>
                <w:rFonts w:ascii="Arial" w:eastAsia="Calibri" w:hAnsi="Arial" w:cs="Arial"/>
                <w:i/>
                <w:sz w:val="24"/>
                <w:szCs w:val="24"/>
              </w:rPr>
              <w:t xml:space="preserve"> general capabilities. </w:t>
            </w:r>
          </w:p>
        </w:tc>
      </w:tr>
    </w:tbl>
    <w:p w14:paraId="1731E731"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372D1F" w:rsidRPr="00C97934" w14:paraId="50C95E54" w14:textId="77777777" w:rsidTr="00C90357">
        <w:tc>
          <w:tcPr>
            <w:tcW w:w="5000" w:type="pct"/>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C90357">
        <w:tc>
          <w:tcPr>
            <w:tcW w:w="1364" w:type="pct"/>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C90357">
        <w:tc>
          <w:tcPr>
            <w:tcW w:w="1364" w:type="pct"/>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C90357">
        <w:tc>
          <w:tcPr>
            <w:tcW w:w="1364" w:type="pct"/>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C90357">
        <w:tc>
          <w:tcPr>
            <w:tcW w:w="1364" w:type="pct"/>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C90357">
        <w:tc>
          <w:tcPr>
            <w:tcW w:w="5000" w:type="pct"/>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C90357">
        <w:trPr>
          <w:trHeight w:val="868"/>
        </w:trPr>
        <w:tc>
          <w:tcPr>
            <w:tcW w:w="5000" w:type="pct"/>
            <w:gridSpan w:val="2"/>
            <w:tcBorders>
              <w:top w:val="single" w:sz="12" w:space="0" w:color="auto"/>
            </w:tcBorders>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194B1181" w14:textId="77777777" w:rsidTr="00C90357">
        <w:tc>
          <w:tcPr>
            <w:tcW w:w="5000" w:type="pct"/>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C90357">
        <w:tc>
          <w:tcPr>
            <w:tcW w:w="1364" w:type="pct"/>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C90357">
        <w:tc>
          <w:tcPr>
            <w:tcW w:w="1364" w:type="pct"/>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C90357">
        <w:tc>
          <w:tcPr>
            <w:tcW w:w="1364" w:type="pct"/>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C90357">
        <w:tc>
          <w:tcPr>
            <w:tcW w:w="1364" w:type="pct"/>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C90357">
        <w:tc>
          <w:tcPr>
            <w:tcW w:w="5000" w:type="pct"/>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C90357">
        <w:trPr>
          <w:trHeight w:val="868"/>
        </w:trPr>
        <w:tc>
          <w:tcPr>
            <w:tcW w:w="5000" w:type="pct"/>
            <w:gridSpan w:val="2"/>
            <w:tcBorders>
              <w:top w:val="single" w:sz="12" w:space="0" w:color="auto"/>
            </w:tcBorders>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7EB8EFAE" w14:textId="77777777" w:rsidTr="00C90357">
        <w:tc>
          <w:tcPr>
            <w:tcW w:w="5000" w:type="pct"/>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C90357">
        <w:tc>
          <w:tcPr>
            <w:tcW w:w="1364" w:type="pct"/>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C90357">
        <w:tc>
          <w:tcPr>
            <w:tcW w:w="1364" w:type="pct"/>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C90357">
        <w:tc>
          <w:tcPr>
            <w:tcW w:w="1364" w:type="pct"/>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C90357">
        <w:tc>
          <w:tcPr>
            <w:tcW w:w="1364" w:type="pct"/>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C90357">
        <w:tc>
          <w:tcPr>
            <w:tcW w:w="5000" w:type="pct"/>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C90357">
        <w:trPr>
          <w:trHeight w:val="868"/>
        </w:trPr>
        <w:tc>
          <w:tcPr>
            <w:tcW w:w="5000" w:type="pct"/>
            <w:gridSpan w:val="2"/>
            <w:tcBorders>
              <w:top w:val="single" w:sz="12" w:space="0" w:color="auto"/>
            </w:tcBorders>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bookmarkEnd w:id="49"/>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t>APPENDIX D</w:t>
      </w: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38E3D201" w:rsidR="00221A14" w:rsidRPr="00095E00" w:rsidRDefault="00221A14" w:rsidP="15287C6D">
      <w:pPr>
        <w:jc w:val="center"/>
        <w:rPr>
          <w:rFonts w:ascii="Arial" w:hAnsi="Arial" w:cs="Arial"/>
          <w:b/>
          <w:bCs/>
          <w:sz w:val="28"/>
          <w:szCs w:val="28"/>
        </w:rPr>
      </w:pPr>
      <w:r w:rsidRPr="00095E00">
        <w:rPr>
          <w:rFonts w:ascii="Arial" w:hAnsi="Arial" w:cs="Arial"/>
          <w:b/>
          <w:bCs/>
          <w:sz w:val="28"/>
          <w:szCs w:val="28"/>
        </w:rPr>
        <w:t xml:space="preserve">Department of </w:t>
      </w:r>
      <w:r w:rsidR="08F13804" w:rsidRPr="00095E00">
        <w:rPr>
          <w:rFonts w:ascii="Arial" w:hAnsi="Arial" w:cs="Arial"/>
          <w:b/>
          <w:bCs/>
          <w:sz w:val="28"/>
          <w:szCs w:val="28"/>
        </w:rPr>
        <w:t>Energy Resources</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0EA9851C" w:rsidR="00221A14" w:rsidRPr="00C97934" w:rsidRDefault="00221A14" w:rsidP="00221A14">
      <w:pPr>
        <w:jc w:val="center"/>
        <w:rPr>
          <w:rFonts w:ascii="Arial" w:hAnsi="Arial" w:cs="Arial"/>
          <w:b/>
          <w:sz w:val="28"/>
          <w:szCs w:val="28"/>
        </w:rPr>
      </w:pPr>
      <w:r w:rsidRPr="15287C6D">
        <w:rPr>
          <w:rFonts w:ascii="Arial" w:hAnsi="Arial" w:cs="Arial"/>
          <w:b/>
          <w:bCs/>
          <w:sz w:val="28"/>
          <w:szCs w:val="28"/>
        </w:rPr>
        <w:t>RFP</w:t>
      </w:r>
      <w:r w:rsidRPr="00095E00">
        <w:rPr>
          <w:rFonts w:ascii="Arial" w:hAnsi="Arial" w:cs="Arial"/>
          <w:b/>
          <w:bCs/>
          <w:sz w:val="28"/>
          <w:szCs w:val="28"/>
        </w:rPr>
        <w:t xml:space="preserve"># </w:t>
      </w:r>
      <w:r w:rsidR="00095E00" w:rsidRPr="00095E00">
        <w:rPr>
          <w:rFonts w:ascii="Arial" w:hAnsi="Arial" w:cs="Arial"/>
          <w:b/>
          <w:bCs/>
          <w:sz w:val="28"/>
          <w:szCs w:val="28"/>
        </w:rPr>
        <w:t>202509133</w:t>
      </w:r>
    </w:p>
    <w:p w14:paraId="75798EC9" w14:textId="1C92A3B7" w:rsidR="3520E4FC" w:rsidRPr="00095E00" w:rsidRDefault="3520E4FC" w:rsidP="15287C6D">
      <w:pPr>
        <w:pStyle w:val="DefaultText"/>
        <w:widowControl/>
        <w:jc w:val="center"/>
        <w:rPr>
          <w:rFonts w:ascii="Arial" w:eastAsia="Arial" w:hAnsi="Arial" w:cs="Arial"/>
          <w:sz w:val="32"/>
          <w:szCs w:val="32"/>
          <w:u w:val="single"/>
        </w:rPr>
      </w:pPr>
      <w:r w:rsidRPr="00095E00">
        <w:rPr>
          <w:rFonts w:ascii="Arial" w:eastAsia="Arial" w:hAnsi="Arial" w:cs="Arial"/>
          <w:b/>
          <w:bCs/>
          <w:color w:val="000000" w:themeColor="text1"/>
          <w:sz w:val="28"/>
          <w:szCs w:val="28"/>
          <w:u w:val="single"/>
        </w:rPr>
        <w:t>Understanding the Landscape and Cost-Effective Strategies for Meeting Maine’s Electric Transmission Infrastructure Needs</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221A14" w:rsidRPr="00C97934" w14:paraId="28C482B9" w14:textId="77777777" w:rsidTr="00D80170">
        <w:trPr>
          <w:cantSplit/>
          <w:trHeight w:val="438"/>
        </w:trPr>
        <w:tc>
          <w:tcPr>
            <w:tcW w:w="1828" w:type="pct"/>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172" w:type="pct"/>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D80170">
        <w:trPr>
          <w:cantSplit/>
          <w:trHeight w:val="438"/>
        </w:trPr>
        <w:tc>
          <w:tcPr>
            <w:tcW w:w="1828" w:type="pct"/>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3172" w:type="pct"/>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843EEE3" w14:textId="6D98803A" w:rsidR="00AD3957" w:rsidRDefault="1A0DB960" w:rsidP="6EE63F2C">
      <w:pPr>
        <w:pStyle w:val="DefaultText"/>
        <w:rPr>
          <w:rFonts w:ascii="Arial" w:hAnsi="Arial" w:cs="Arial"/>
        </w:rPr>
      </w:pPr>
      <w:r w:rsidRPr="6EE63F2C">
        <w:rPr>
          <w:rFonts w:ascii="Arial" w:hAnsi="Arial" w:cs="Arial"/>
        </w:rPr>
        <w:t>Bidders must submit a cost proposal that includes the costs necessary for the Bidder to fully comply with the contract terms, conditions, and RFP requirements. The proposed cost must be presented as a</w:t>
      </w:r>
      <w:r w:rsidR="174DFD9D" w:rsidRPr="6EE63F2C">
        <w:rPr>
          <w:rFonts w:ascii="Arial" w:hAnsi="Arial" w:cs="Arial"/>
        </w:rPr>
        <w:t>n hourly rate per task and total proposed cost</w:t>
      </w:r>
      <w:r w:rsidR="38E0C8F7" w:rsidRPr="6EE63F2C">
        <w:rPr>
          <w:rFonts w:ascii="Arial" w:hAnsi="Arial" w:cs="Arial"/>
        </w:rPr>
        <w:t>.</w:t>
      </w:r>
    </w:p>
    <w:p w14:paraId="50D9DA56" w14:textId="77777777" w:rsidR="00AD3957" w:rsidRDefault="00AD3957" w:rsidP="00AD3957">
      <w:pPr>
        <w:pStyle w:val="DefaultText"/>
        <w:rPr>
          <w:rFonts w:ascii="Arial" w:hAnsi="Arial" w:cs="Arial"/>
          <w:color w:val="FF0000"/>
        </w:rPr>
      </w:pPr>
    </w:p>
    <w:p w14:paraId="289477A5" w14:textId="39E3EA78" w:rsidR="00AD3957" w:rsidRPr="00AD3957" w:rsidRDefault="1A0DB960" w:rsidP="00AD3957">
      <w:pPr>
        <w:pStyle w:val="DefaultText"/>
        <w:rPr>
          <w:rFonts w:ascii="Arial" w:hAnsi="Arial" w:cs="Arial"/>
        </w:rPr>
      </w:pPr>
      <w:r w:rsidRPr="003F5741">
        <w:rPr>
          <w:rFonts w:ascii="Arial" w:hAnsi="Arial" w:cs="Arial"/>
        </w:rPr>
        <w:t xml:space="preserve">The </w:t>
      </w:r>
      <w:r w:rsidR="6CB2339E" w:rsidRPr="003F5741">
        <w:rPr>
          <w:rFonts w:ascii="Arial" w:hAnsi="Arial" w:cs="Arial"/>
        </w:rPr>
        <w:t xml:space="preserve">total proposed cost </w:t>
      </w:r>
      <w:r w:rsidRPr="003F5741">
        <w:rPr>
          <w:rFonts w:ascii="Arial" w:hAnsi="Arial" w:cs="Arial"/>
        </w:rPr>
        <w:t xml:space="preserve">will </w:t>
      </w:r>
      <w:r w:rsidRPr="7D4B8D33">
        <w:rPr>
          <w:rFonts w:ascii="Arial" w:hAnsi="Arial" w:cs="Arial"/>
        </w:rPr>
        <w:t xml:space="preserve">be used to score the cost proposal as </w:t>
      </w:r>
      <w:proofErr w:type="gramStart"/>
      <w:r w:rsidRPr="7D4B8D33">
        <w:rPr>
          <w:rFonts w:ascii="Arial" w:hAnsi="Arial" w:cs="Arial"/>
        </w:rPr>
        <w:t>defined</w:t>
      </w:r>
      <w:proofErr w:type="gramEnd"/>
      <w:r w:rsidRPr="7D4B8D33">
        <w:rPr>
          <w:rFonts w:ascii="Arial" w:hAnsi="Arial" w:cs="Arial"/>
        </w:rPr>
        <w:t xml:space="preserve"> Part V, B, 3 of the RFP.</w:t>
      </w:r>
    </w:p>
    <w:p w14:paraId="1AF53CB9" w14:textId="5C3242E5" w:rsidR="7D4B8D33" w:rsidRDefault="7D4B8D33" w:rsidP="7D4B8D33">
      <w:pPr>
        <w:pStyle w:val="DefaultText"/>
        <w:rPr>
          <w:rFonts w:ascii="Arial" w:hAnsi="Arial" w:cs="Arial"/>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485"/>
        <w:gridCol w:w="4785"/>
        <w:gridCol w:w="1425"/>
        <w:gridCol w:w="1215"/>
        <w:gridCol w:w="1140"/>
      </w:tblGrid>
      <w:tr w:rsidR="7D4B8D33" w14:paraId="2A179506" w14:textId="77777777" w:rsidTr="004A17CF">
        <w:trPr>
          <w:trHeight w:val="300"/>
        </w:trPr>
        <w:tc>
          <w:tcPr>
            <w:tcW w:w="1485" w:type="dxa"/>
            <w:tcMar>
              <w:left w:w="105" w:type="dxa"/>
              <w:right w:w="105" w:type="dxa"/>
            </w:tcMar>
            <w:vAlign w:val="center"/>
          </w:tcPr>
          <w:p w14:paraId="6AA9654E" w14:textId="32D13E09" w:rsidR="7D4B8D33" w:rsidRDefault="7D4B8D33" w:rsidP="004A17CF">
            <w:pPr>
              <w:pStyle w:val="DefaultText"/>
              <w:jc w:val="center"/>
              <w:rPr>
                <w:rFonts w:ascii="Arial" w:eastAsia="Arial" w:hAnsi="Arial" w:cs="Arial"/>
                <w:color w:val="000000" w:themeColor="text1"/>
              </w:rPr>
            </w:pPr>
            <w:r w:rsidRPr="7D4B8D33">
              <w:rPr>
                <w:rFonts w:ascii="Arial" w:eastAsia="Arial" w:hAnsi="Arial" w:cs="Arial"/>
                <w:b/>
                <w:bCs/>
                <w:color w:val="000000" w:themeColor="text1"/>
              </w:rPr>
              <w:t>Task Number</w:t>
            </w:r>
          </w:p>
        </w:tc>
        <w:tc>
          <w:tcPr>
            <w:tcW w:w="4785" w:type="dxa"/>
            <w:tcMar>
              <w:left w:w="105" w:type="dxa"/>
              <w:right w:w="105" w:type="dxa"/>
            </w:tcMar>
            <w:vAlign w:val="center"/>
          </w:tcPr>
          <w:p w14:paraId="3C13686A" w14:textId="116DC089" w:rsidR="7D4B8D33" w:rsidRDefault="7D4B8D33" w:rsidP="004A17CF">
            <w:pPr>
              <w:pStyle w:val="DefaultText"/>
              <w:jc w:val="center"/>
              <w:rPr>
                <w:rFonts w:ascii="Arial" w:eastAsia="Arial" w:hAnsi="Arial" w:cs="Arial"/>
                <w:color w:val="000000" w:themeColor="text1"/>
              </w:rPr>
            </w:pPr>
            <w:r w:rsidRPr="7D4B8D33">
              <w:rPr>
                <w:rFonts w:ascii="Arial" w:eastAsia="Arial" w:hAnsi="Arial" w:cs="Arial"/>
                <w:b/>
                <w:bCs/>
                <w:color w:val="000000" w:themeColor="text1"/>
              </w:rPr>
              <w:t>Task Description</w:t>
            </w:r>
          </w:p>
        </w:tc>
        <w:tc>
          <w:tcPr>
            <w:tcW w:w="1425" w:type="dxa"/>
            <w:tcMar>
              <w:left w:w="105" w:type="dxa"/>
              <w:right w:w="105" w:type="dxa"/>
            </w:tcMar>
            <w:vAlign w:val="center"/>
          </w:tcPr>
          <w:p w14:paraId="28C0AEBE" w14:textId="1B755F71" w:rsidR="7D4B8D33" w:rsidRDefault="7D4B8D33" w:rsidP="004A17CF">
            <w:pPr>
              <w:pStyle w:val="DefaultText"/>
              <w:jc w:val="center"/>
              <w:rPr>
                <w:rFonts w:ascii="Arial" w:eastAsia="Arial" w:hAnsi="Arial" w:cs="Arial"/>
                <w:color w:val="000000" w:themeColor="text1"/>
              </w:rPr>
            </w:pPr>
            <w:r w:rsidRPr="7D4B8D33">
              <w:rPr>
                <w:rFonts w:ascii="Arial" w:eastAsia="Arial" w:hAnsi="Arial" w:cs="Arial"/>
                <w:b/>
                <w:bCs/>
                <w:color w:val="000000" w:themeColor="text1"/>
              </w:rPr>
              <w:t>Estimated Hours</w:t>
            </w:r>
          </w:p>
        </w:tc>
        <w:tc>
          <w:tcPr>
            <w:tcW w:w="1215" w:type="dxa"/>
            <w:tcMar>
              <w:left w:w="105" w:type="dxa"/>
              <w:right w:w="105" w:type="dxa"/>
            </w:tcMar>
            <w:vAlign w:val="center"/>
          </w:tcPr>
          <w:p w14:paraId="3CF04B97" w14:textId="29EC9D26" w:rsidR="7D4B8D33" w:rsidRDefault="7D4B8D33" w:rsidP="004A17CF">
            <w:pPr>
              <w:pStyle w:val="DefaultText"/>
              <w:jc w:val="center"/>
              <w:rPr>
                <w:rFonts w:ascii="Arial" w:eastAsia="Arial" w:hAnsi="Arial" w:cs="Arial"/>
                <w:color w:val="000000" w:themeColor="text1"/>
              </w:rPr>
            </w:pPr>
            <w:r w:rsidRPr="7D4B8D33">
              <w:rPr>
                <w:rFonts w:ascii="Arial" w:eastAsia="Arial" w:hAnsi="Arial" w:cs="Arial"/>
                <w:b/>
                <w:bCs/>
                <w:color w:val="000000" w:themeColor="text1"/>
              </w:rPr>
              <w:t>Hourly Rate ($)</w:t>
            </w:r>
          </w:p>
        </w:tc>
        <w:tc>
          <w:tcPr>
            <w:tcW w:w="1140" w:type="dxa"/>
            <w:tcMar>
              <w:left w:w="105" w:type="dxa"/>
              <w:right w:w="105" w:type="dxa"/>
            </w:tcMar>
            <w:vAlign w:val="center"/>
          </w:tcPr>
          <w:p w14:paraId="144EB3A4" w14:textId="5C199E97" w:rsidR="7D4B8D33" w:rsidRDefault="7D4B8D33" w:rsidP="004A17CF">
            <w:pPr>
              <w:pStyle w:val="DefaultText"/>
              <w:jc w:val="center"/>
              <w:rPr>
                <w:rFonts w:ascii="Arial" w:eastAsia="Arial" w:hAnsi="Arial" w:cs="Arial"/>
                <w:color w:val="000000" w:themeColor="text1"/>
              </w:rPr>
            </w:pPr>
            <w:r w:rsidRPr="7D4B8D33">
              <w:rPr>
                <w:rFonts w:ascii="Arial" w:eastAsia="Arial" w:hAnsi="Arial" w:cs="Arial"/>
                <w:b/>
                <w:bCs/>
                <w:color w:val="000000" w:themeColor="text1"/>
              </w:rPr>
              <w:t>Total Cost ($)</w:t>
            </w:r>
          </w:p>
        </w:tc>
      </w:tr>
      <w:tr w:rsidR="7D4B8D33" w14:paraId="3D646023" w14:textId="77777777" w:rsidTr="004A17CF">
        <w:trPr>
          <w:trHeight w:val="300"/>
        </w:trPr>
        <w:tc>
          <w:tcPr>
            <w:tcW w:w="1485" w:type="dxa"/>
            <w:tcMar>
              <w:left w:w="105" w:type="dxa"/>
              <w:right w:w="105" w:type="dxa"/>
            </w:tcMar>
          </w:tcPr>
          <w:p w14:paraId="0776375F" w14:textId="3485EADD" w:rsidR="7D4B8D33" w:rsidRDefault="7D4B8D33" w:rsidP="004A17CF">
            <w:pPr>
              <w:pStyle w:val="DefaultText"/>
              <w:rPr>
                <w:rFonts w:ascii="Arial" w:eastAsia="Arial" w:hAnsi="Arial" w:cs="Arial"/>
                <w:color w:val="000000" w:themeColor="text1"/>
              </w:rPr>
            </w:pPr>
            <w:r w:rsidRPr="7D4B8D33">
              <w:rPr>
                <w:rFonts w:ascii="Arial" w:eastAsia="Arial" w:hAnsi="Arial" w:cs="Arial"/>
                <w:color w:val="000000" w:themeColor="text1"/>
              </w:rPr>
              <w:t>Task 1</w:t>
            </w:r>
          </w:p>
        </w:tc>
        <w:tc>
          <w:tcPr>
            <w:tcW w:w="4785" w:type="dxa"/>
            <w:tcMar>
              <w:left w:w="105" w:type="dxa"/>
              <w:right w:w="105" w:type="dxa"/>
            </w:tcMar>
          </w:tcPr>
          <w:p w14:paraId="0F34D214" w14:textId="5653BF11" w:rsidR="5EBA98DA" w:rsidRDefault="5EBA98DA" w:rsidP="004A17CF">
            <w:pPr>
              <w:pStyle w:val="DefaultText"/>
              <w:rPr>
                <w:rFonts w:ascii="Arial" w:eastAsia="Arial" w:hAnsi="Arial" w:cs="Arial"/>
                <w:color w:val="000000" w:themeColor="text1"/>
              </w:rPr>
            </w:pPr>
            <w:r w:rsidRPr="7D4B8D33">
              <w:rPr>
                <w:rFonts w:ascii="Arial" w:eastAsia="Arial" w:hAnsi="Arial" w:cs="Arial"/>
                <w:color w:val="000000" w:themeColor="text1"/>
              </w:rPr>
              <w:t>Review of Existing Transmission Planning Processes, Technology, and Construction Methodologies, and Needs Analyses</w:t>
            </w:r>
          </w:p>
        </w:tc>
        <w:tc>
          <w:tcPr>
            <w:tcW w:w="1425" w:type="dxa"/>
            <w:tcMar>
              <w:left w:w="105" w:type="dxa"/>
              <w:right w:w="105" w:type="dxa"/>
            </w:tcMar>
          </w:tcPr>
          <w:p w14:paraId="04C956FA" w14:textId="6A2BF801" w:rsidR="7D4B8D33" w:rsidRDefault="7D4B8D33">
            <w:pPr>
              <w:rPr>
                <w:rFonts w:ascii="Arial" w:eastAsia="Arial" w:hAnsi="Arial" w:cs="Arial"/>
                <w:color w:val="000000" w:themeColor="text1"/>
                <w:sz w:val="24"/>
                <w:szCs w:val="24"/>
              </w:rPr>
            </w:pPr>
          </w:p>
        </w:tc>
        <w:tc>
          <w:tcPr>
            <w:tcW w:w="1215" w:type="dxa"/>
            <w:tcMar>
              <w:left w:w="105" w:type="dxa"/>
              <w:right w:w="105" w:type="dxa"/>
            </w:tcMar>
          </w:tcPr>
          <w:p w14:paraId="46AC4E2F" w14:textId="40B15B9D" w:rsidR="7D4B8D33" w:rsidRDefault="7D4B8D33">
            <w:pPr>
              <w:rPr>
                <w:rFonts w:ascii="Arial" w:eastAsia="Arial" w:hAnsi="Arial" w:cs="Arial"/>
                <w:color w:val="000000" w:themeColor="text1"/>
                <w:sz w:val="24"/>
                <w:szCs w:val="24"/>
              </w:rPr>
            </w:pPr>
          </w:p>
        </w:tc>
        <w:tc>
          <w:tcPr>
            <w:tcW w:w="1140" w:type="dxa"/>
            <w:tcMar>
              <w:left w:w="105" w:type="dxa"/>
              <w:right w:w="105" w:type="dxa"/>
            </w:tcMar>
          </w:tcPr>
          <w:p w14:paraId="007427F1" w14:textId="0B9BEE30" w:rsidR="7D4B8D33" w:rsidRDefault="7D4B8D33">
            <w:pPr>
              <w:rPr>
                <w:rFonts w:ascii="Arial" w:eastAsia="Arial" w:hAnsi="Arial" w:cs="Arial"/>
                <w:color w:val="000000" w:themeColor="text1"/>
                <w:sz w:val="24"/>
                <w:szCs w:val="24"/>
              </w:rPr>
            </w:pPr>
          </w:p>
        </w:tc>
      </w:tr>
      <w:tr w:rsidR="7D4B8D33" w14:paraId="554A1084" w14:textId="77777777" w:rsidTr="004A17CF">
        <w:trPr>
          <w:trHeight w:val="300"/>
        </w:trPr>
        <w:tc>
          <w:tcPr>
            <w:tcW w:w="1485" w:type="dxa"/>
            <w:tcMar>
              <w:left w:w="105" w:type="dxa"/>
              <w:right w:w="105" w:type="dxa"/>
            </w:tcMar>
          </w:tcPr>
          <w:p w14:paraId="3A28B921" w14:textId="7FF142E4" w:rsidR="7D4B8D33" w:rsidRDefault="7D4B8D33" w:rsidP="004A17CF">
            <w:pPr>
              <w:pStyle w:val="DefaultText"/>
              <w:rPr>
                <w:rFonts w:ascii="Arial" w:eastAsia="Arial" w:hAnsi="Arial" w:cs="Arial"/>
                <w:color w:val="000000" w:themeColor="text1"/>
              </w:rPr>
            </w:pPr>
            <w:r w:rsidRPr="7D4B8D33">
              <w:rPr>
                <w:rFonts w:ascii="Arial" w:eastAsia="Arial" w:hAnsi="Arial" w:cs="Arial"/>
                <w:color w:val="000000" w:themeColor="text1"/>
              </w:rPr>
              <w:t>Task 2</w:t>
            </w:r>
          </w:p>
        </w:tc>
        <w:tc>
          <w:tcPr>
            <w:tcW w:w="4785" w:type="dxa"/>
            <w:tcMar>
              <w:left w:w="105" w:type="dxa"/>
              <w:right w:w="105" w:type="dxa"/>
            </w:tcMar>
          </w:tcPr>
          <w:p w14:paraId="1DAC5899" w14:textId="447BE74C" w:rsidR="48ADF229" w:rsidRDefault="48ADF229" w:rsidP="004A17CF">
            <w:pPr>
              <w:pStyle w:val="DefaultText"/>
              <w:rPr>
                <w:rFonts w:ascii="Arial" w:eastAsia="Arial" w:hAnsi="Arial" w:cs="Arial"/>
                <w:color w:val="000000" w:themeColor="text1"/>
              </w:rPr>
            </w:pPr>
            <w:r w:rsidRPr="7D4B8D33">
              <w:rPr>
                <w:rFonts w:ascii="Arial" w:eastAsia="Arial" w:hAnsi="Arial" w:cs="Arial"/>
                <w:color w:val="000000" w:themeColor="text1"/>
              </w:rPr>
              <w:t>Scenario Analysis and Strategies Development</w:t>
            </w:r>
          </w:p>
        </w:tc>
        <w:tc>
          <w:tcPr>
            <w:tcW w:w="1425" w:type="dxa"/>
            <w:tcMar>
              <w:left w:w="105" w:type="dxa"/>
              <w:right w:w="105" w:type="dxa"/>
            </w:tcMar>
          </w:tcPr>
          <w:p w14:paraId="3A03467C" w14:textId="2D12308D" w:rsidR="7D4B8D33" w:rsidRDefault="7D4B8D33">
            <w:pPr>
              <w:rPr>
                <w:rFonts w:ascii="Arial" w:eastAsia="Arial" w:hAnsi="Arial" w:cs="Arial"/>
                <w:color w:val="000000" w:themeColor="text1"/>
                <w:sz w:val="24"/>
                <w:szCs w:val="24"/>
              </w:rPr>
            </w:pPr>
          </w:p>
        </w:tc>
        <w:tc>
          <w:tcPr>
            <w:tcW w:w="1215" w:type="dxa"/>
            <w:tcMar>
              <w:left w:w="105" w:type="dxa"/>
              <w:right w:w="105" w:type="dxa"/>
            </w:tcMar>
          </w:tcPr>
          <w:p w14:paraId="1DB1CF7B" w14:textId="000DFB3F" w:rsidR="7D4B8D33" w:rsidRDefault="7D4B8D33">
            <w:pPr>
              <w:rPr>
                <w:rFonts w:ascii="Arial" w:eastAsia="Arial" w:hAnsi="Arial" w:cs="Arial"/>
                <w:color w:val="000000" w:themeColor="text1"/>
                <w:sz w:val="24"/>
                <w:szCs w:val="24"/>
              </w:rPr>
            </w:pPr>
          </w:p>
        </w:tc>
        <w:tc>
          <w:tcPr>
            <w:tcW w:w="1140" w:type="dxa"/>
            <w:tcMar>
              <w:left w:w="105" w:type="dxa"/>
              <w:right w:w="105" w:type="dxa"/>
            </w:tcMar>
          </w:tcPr>
          <w:p w14:paraId="2DCA6D2B" w14:textId="400C137F" w:rsidR="7D4B8D33" w:rsidRDefault="7D4B8D33">
            <w:pPr>
              <w:rPr>
                <w:rFonts w:ascii="Arial" w:eastAsia="Arial" w:hAnsi="Arial" w:cs="Arial"/>
                <w:color w:val="000000" w:themeColor="text1"/>
                <w:sz w:val="24"/>
                <w:szCs w:val="24"/>
              </w:rPr>
            </w:pPr>
          </w:p>
        </w:tc>
      </w:tr>
      <w:tr w:rsidR="7D4B8D33" w14:paraId="4D0B5E4A" w14:textId="77777777" w:rsidTr="004A17CF">
        <w:trPr>
          <w:trHeight w:val="300"/>
        </w:trPr>
        <w:tc>
          <w:tcPr>
            <w:tcW w:w="1485" w:type="dxa"/>
            <w:tcMar>
              <w:left w:w="105" w:type="dxa"/>
              <w:right w:w="105" w:type="dxa"/>
            </w:tcMar>
          </w:tcPr>
          <w:p w14:paraId="3F90C2C7" w14:textId="71364BD1" w:rsidR="7D4B8D33" w:rsidRDefault="7D4B8D33" w:rsidP="004A17CF">
            <w:pPr>
              <w:pStyle w:val="DefaultText"/>
              <w:rPr>
                <w:rFonts w:ascii="Arial" w:eastAsia="Arial" w:hAnsi="Arial" w:cs="Arial"/>
                <w:color w:val="000000" w:themeColor="text1"/>
              </w:rPr>
            </w:pPr>
            <w:r w:rsidRPr="7D4B8D33">
              <w:rPr>
                <w:rFonts w:ascii="Arial" w:eastAsia="Arial" w:hAnsi="Arial" w:cs="Arial"/>
                <w:color w:val="000000" w:themeColor="text1"/>
              </w:rPr>
              <w:t>Task 3</w:t>
            </w:r>
          </w:p>
        </w:tc>
        <w:tc>
          <w:tcPr>
            <w:tcW w:w="4785" w:type="dxa"/>
            <w:tcMar>
              <w:left w:w="105" w:type="dxa"/>
              <w:right w:w="105" w:type="dxa"/>
            </w:tcMar>
          </w:tcPr>
          <w:p w14:paraId="294199FA" w14:textId="357AB9FE" w:rsidR="6BCA5CBD" w:rsidRDefault="6BCA5CBD" w:rsidP="004A17CF">
            <w:pPr>
              <w:pStyle w:val="DefaultText"/>
              <w:rPr>
                <w:rFonts w:ascii="Arial" w:eastAsia="Arial" w:hAnsi="Arial" w:cs="Arial"/>
                <w:color w:val="000000" w:themeColor="text1"/>
              </w:rPr>
            </w:pPr>
            <w:r w:rsidRPr="7D4B8D33">
              <w:rPr>
                <w:rFonts w:ascii="Arial" w:eastAsia="Arial" w:hAnsi="Arial" w:cs="Arial"/>
                <w:color w:val="000000" w:themeColor="text1"/>
              </w:rPr>
              <w:t>Transmission Strategies Report</w:t>
            </w:r>
          </w:p>
        </w:tc>
        <w:tc>
          <w:tcPr>
            <w:tcW w:w="1425" w:type="dxa"/>
            <w:tcMar>
              <w:left w:w="105" w:type="dxa"/>
              <w:right w:w="105" w:type="dxa"/>
            </w:tcMar>
          </w:tcPr>
          <w:p w14:paraId="076746F8" w14:textId="4ADE8E95" w:rsidR="7D4B8D33" w:rsidRDefault="7D4B8D33">
            <w:pPr>
              <w:rPr>
                <w:rFonts w:ascii="Arial" w:eastAsia="Arial" w:hAnsi="Arial" w:cs="Arial"/>
                <w:color w:val="000000" w:themeColor="text1"/>
                <w:sz w:val="24"/>
                <w:szCs w:val="24"/>
              </w:rPr>
            </w:pPr>
          </w:p>
        </w:tc>
        <w:tc>
          <w:tcPr>
            <w:tcW w:w="1215" w:type="dxa"/>
            <w:tcMar>
              <w:left w:w="105" w:type="dxa"/>
              <w:right w:w="105" w:type="dxa"/>
            </w:tcMar>
          </w:tcPr>
          <w:p w14:paraId="27C18B44" w14:textId="0A79CEB0" w:rsidR="7D4B8D33" w:rsidRDefault="7D4B8D33">
            <w:pPr>
              <w:rPr>
                <w:rFonts w:ascii="Arial" w:eastAsia="Arial" w:hAnsi="Arial" w:cs="Arial"/>
                <w:color w:val="000000" w:themeColor="text1"/>
                <w:sz w:val="24"/>
                <w:szCs w:val="24"/>
              </w:rPr>
            </w:pPr>
          </w:p>
        </w:tc>
        <w:tc>
          <w:tcPr>
            <w:tcW w:w="1140" w:type="dxa"/>
            <w:tcMar>
              <w:left w:w="105" w:type="dxa"/>
              <w:right w:w="105" w:type="dxa"/>
            </w:tcMar>
          </w:tcPr>
          <w:p w14:paraId="38D7EF82" w14:textId="382F3185" w:rsidR="7D4B8D33" w:rsidRDefault="7D4B8D33">
            <w:pPr>
              <w:rPr>
                <w:rFonts w:ascii="Arial" w:eastAsia="Arial" w:hAnsi="Arial" w:cs="Arial"/>
                <w:color w:val="000000" w:themeColor="text1"/>
                <w:sz w:val="24"/>
                <w:szCs w:val="24"/>
              </w:rPr>
            </w:pPr>
          </w:p>
        </w:tc>
      </w:tr>
      <w:tr w:rsidR="7D4B8D33" w14:paraId="3242DE97" w14:textId="77777777" w:rsidTr="004A17CF">
        <w:trPr>
          <w:trHeight w:val="300"/>
        </w:trPr>
        <w:tc>
          <w:tcPr>
            <w:tcW w:w="8910" w:type="dxa"/>
            <w:gridSpan w:val="4"/>
            <w:tcMar>
              <w:left w:w="105" w:type="dxa"/>
              <w:right w:w="105" w:type="dxa"/>
            </w:tcMar>
          </w:tcPr>
          <w:p w14:paraId="039627EC" w14:textId="0F1F7AAD" w:rsidR="7D4B8D33" w:rsidRDefault="7D4B8D33" w:rsidP="004A17CF">
            <w:pPr>
              <w:pStyle w:val="DefaultText"/>
              <w:rPr>
                <w:rFonts w:ascii="Arial" w:eastAsia="Arial" w:hAnsi="Arial" w:cs="Arial"/>
                <w:color w:val="000000" w:themeColor="text1"/>
              </w:rPr>
            </w:pPr>
            <w:r w:rsidRPr="7D4B8D33">
              <w:rPr>
                <w:rFonts w:ascii="Arial" w:eastAsia="Arial" w:hAnsi="Arial" w:cs="Arial"/>
                <w:b/>
                <w:bCs/>
                <w:color w:val="000000" w:themeColor="text1"/>
              </w:rPr>
              <w:t>Proposed Cost ($)</w:t>
            </w:r>
          </w:p>
        </w:tc>
        <w:tc>
          <w:tcPr>
            <w:tcW w:w="1140" w:type="dxa"/>
            <w:tcMar>
              <w:left w:w="105" w:type="dxa"/>
              <w:right w:w="105" w:type="dxa"/>
            </w:tcMar>
          </w:tcPr>
          <w:p w14:paraId="27100F42" w14:textId="5B5A4EBF" w:rsidR="7D4B8D33" w:rsidRDefault="7D4B8D33">
            <w:pPr>
              <w:rPr>
                <w:rFonts w:ascii="Arial" w:eastAsia="Arial" w:hAnsi="Arial" w:cs="Arial"/>
                <w:color w:val="000000" w:themeColor="text1"/>
                <w:sz w:val="24"/>
                <w:szCs w:val="24"/>
              </w:rPr>
            </w:pPr>
          </w:p>
        </w:tc>
      </w:tr>
    </w:tbl>
    <w:p w14:paraId="393CA22B" w14:textId="53A454DD" w:rsidR="7D4B8D33" w:rsidRDefault="7D4B8D33" w:rsidP="7D4B8D33">
      <w:pPr>
        <w:pStyle w:val="DefaultText"/>
        <w:rPr>
          <w:rFonts w:ascii="Arial" w:hAnsi="Arial" w:cs="Arial"/>
        </w:rPr>
      </w:pPr>
    </w:p>
    <w:p w14:paraId="6A5053DE" w14:textId="04A6990C" w:rsidR="00FE4BEB" w:rsidRPr="00C97934" w:rsidRDefault="00C01C76" w:rsidP="007D618A">
      <w:pPr>
        <w:pStyle w:val="DefaultText"/>
        <w:rPr>
          <w:rFonts w:ascii="Arial" w:hAnsi="Arial" w:cs="Arial"/>
          <w:b/>
        </w:rPr>
      </w:pPr>
      <w:r w:rsidRPr="00F63647">
        <w:br w:type="page"/>
      </w:r>
      <w:r w:rsidR="007D618A" w:rsidRPr="00C97934">
        <w:rPr>
          <w:rFonts w:ascii="Arial" w:hAnsi="Arial" w:cs="Arial"/>
          <w:b/>
        </w:rPr>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1FC12387" w:rsidR="00FE4BEB" w:rsidRPr="003E4DEA" w:rsidRDefault="00FE4BEB" w:rsidP="15287C6D">
      <w:pPr>
        <w:widowControl/>
        <w:jc w:val="center"/>
        <w:rPr>
          <w:rStyle w:val="InitialStyle"/>
          <w:rFonts w:ascii="Arial" w:hAnsi="Arial" w:cs="Arial"/>
          <w:b/>
          <w:bCs/>
          <w:sz w:val="28"/>
          <w:szCs w:val="28"/>
        </w:rPr>
      </w:pPr>
      <w:r w:rsidRPr="003E4DEA">
        <w:rPr>
          <w:rFonts w:ascii="Arial" w:hAnsi="Arial" w:cs="Arial"/>
          <w:b/>
          <w:bCs/>
          <w:sz w:val="28"/>
          <w:szCs w:val="28"/>
        </w:rPr>
        <w:t xml:space="preserve">Department of </w:t>
      </w:r>
      <w:r w:rsidR="647A246B" w:rsidRPr="003E4DEA">
        <w:rPr>
          <w:rStyle w:val="InitialStyle"/>
          <w:rFonts w:ascii="Arial" w:hAnsi="Arial" w:cs="Arial"/>
          <w:b/>
          <w:bCs/>
          <w:sz w:val="28"/>
          <w:szCs w:val="28"/>
        </w:rPr>
        <w:t>Energy Resources</w:t>
      </w:r>
    </w:p>
    <w:p w14:paraId="511D1D16" w14:textId="77777777" w:rsidR="00FE4BEB" w:rsidRPr="003E4DEA" w:rsidRDefault="00FE4BEB" w:rsidP="00FE4BEB">
      <w:pPr>
        <w:jc w:val="center"/>
        <w:outlineLvl w:val="1"/>
        <w:rPr>
          <w:rFonts w:ascii="Arial" w:hAnsi="Arial" w:cs="Arial"/>
          <w:b/>
          <w:bCs/>
          <w:sz w:val="28"/>
          <w:szCs w:val="28"/>
        </w:rPr>
      </w:pPr>
      <w:r w:rsidRPr="00C97934">
        <w:rPr>
          <w:rFonts w:ascii="Arial" w:hAnsi="Arial" w:cs="Arial"/>
          <w:b/>
          <w:bCs/>
          <w:sz w:val="28"/>
          <w:szCs w:val="28"/>
        </w:rPr>
        <w:t xml:space="preserve">SUBMITTED </w:t>
      </w:r>
      <w:r w:rsidRPr="003E4DEA">
        <w:rPr>
          <w:rFonts w:ascii="Arial" w:hAnsi="Arial" w:cs="Arial"/>
          <w:b/>
          <w:bCs/>
          <w:sz w:val="28"/>
          <w:szCs w:val="28"/>
        </w:rPr>
        <w:t>QUESTIONS FORM</w:t>
      </w:r>
    </w:p>
    <w:p w14:paraId="64F1C3CF" w14:textId="3262659D" w:rsidR="00FE4BEB" w:rsidRPr="003E4DEA" w:rsidRDefault="00FE4BEB" w:rsidP="00FE4BEB">
      <w:pPr>
        <w:pStyle w:val="DefaultText"/>
        <w:jc w:val="center"/>
        <w:rPr>
          <w:rStyle w:val="InitialStyle"/>
          <w:rFonts w:ascii="Arial" w:hAnsi="Arial" w:cs="Arial"/>
          <w:b/>
          <w:sz w:val="28"/>
          <w:szCs w:val="28"/>
        </w:rPr>
      </w:pPr>
      <w:r w:rsidRPr="003E4DEA">
        <w:rPr>
          <w:rStyle w:val="InitialStyle"/>
          <w:rFonts w:ascii="Arial" w:hAnsi="Arial" w:cs="Arial"/>
          <w:b/>
          <w:bCs/>
          <w:sz w:val="28"/>
          <w:szCs w:val="28"/>
        </w:rPr>
        <w:t xml:space="preserve">RFP# </w:t>
      </w:r>
      <w:r w:rsidR="003E4DEA" w:rsidRPr="003E4DEA">
        <w:rPr>
          <w:rFonts w:ascii="Arial" w:hAnsi="Arial" w:cs="Arial"/>
          <w:b/>
          <w:bCs/>
          <w:sz w:val="28"/>
          <w:szCs w:val="28"/>
        </w:rPr>
        <w:t>202509133</w:t>
      </w:r>
    </w:p>
    <w:p w14:paraId="6E81517C" w14:textId="68ADA101" w:rsidR="120E997D" w:rsidRPr="003E4DEA" w:rsidRDefault="120E997D" w:rsidP="15287C6D">
      <w:pPr>
        <w:pStyle w:val="DefaultText"/>
        <w:widowControl/>
        <w:jc w:val="center"/>
        <w:rPr>
          <w:rFonts w:ascii="Arial" w:eastAsia="Arial" w:hAnsi="Arial" w:cs="Arial"/>
          <w:sz w:val="32"/>
          <w:szCs w:val="32"/>
          <w:u w:val="single"/>
        </w:rPr>
      </w:pPr>
      <w:r w:rsidRPr="003E4DEA">
        <w:rPr>
          <w:rFonts w:ascii="Arial" w:eastAsia="Arial" w:hAnsi="Arial" w:cs="Arial"/>
          <w:b/>
          <w:bCs/>
          <w:color w:val="000000" w:themeColor="text1"/>
          <w:sz w:val="28"/>
          <w:szCs w:val="28"/>
          <w:u w:val="single"/>
        </w:rPr>
        <w:t>Understanding the Landscape and Cost-Effective Strategies for Meeting Maine’s Electric Transmission Infrastructure Needs</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0" w:name="_Hlk185006894"/>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1"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2" w:name="_Hlk48893261"/>
            <w:bookmarkEnd w:id="51"/>
          </w:p>
        </w:tc>
        <w:tc>
          <w:tcPr>
            <w:tcW w:w="3836" w:type="pct"/>
            <w:tcBorders>
              <w:top w:val="double" w:sz="4" w:space="0" w:color="auto"/>
            </w:tcBorders>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2"/>
      <w:tr w:rsidR="00FE4BEB" w:rsidRPr="00C97934" w14:paraId="367A5430" w14:textId="77777777" w:rsidTr="00D06174">
        <w:tc>
          <w:tcPr>
            <w:tcW w:w="1164" w:type="pct"/>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0"/>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0"/>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DA569" w14:textId="77777777" w:rsidR="007574F4" w:rsidRDefault="007574F4">
      <w:r>
        <w:separator/>
      </w:r>
    </w:p>
  </w:endnote>
  <w:endnote w:type="continuationSeparator" w:id="0">
    <w:p w14:paraId="7874FB9A" w14:textId="77777777" w:rsidR="007574F4" w:rsidRDefault="007574F4">
      <w:r>
        <w:continuationSeparator/>
      </w:r>
    </w:p>
  </w:endnote>
  <w:endnote w:type="continuationNotice" w:id="1">
    <w:p w14:paraId="074B2632" w14:textId="77777777" w:rsidR="007574F4" w:rsidRDefault="007574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029D9EF6"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5F7C3E35"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181745" w:rsidRPr="00181745">
      <w:rPr>
        <w:rFonts w:ascii="Arial" w:hAnsi="Arial" w:cs="Arial"/>
      </w:rPr>
      <w:t>202509133</w:t>
    </w:r>
  </w:p>
  <w:p w14:paraId="76487500" w14:textId="5FC7C4B9"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w:t>
    </w:r>
    <w:r w:rsidR="008A02BA">
      <w:rPr>
        <w:rFonts w:ascii="Arial" w:hAnsi="Arial" w:cs="Arial"/>
      </w:rPr>
      <w:t>2</w:t>
    </w:r>
    <w:r w:rsidR="00592450">
      <w:rPr>
        <w:rFonts w:ascii="Arial" w:hAnsi="Arial" w:cs="Arial"/>
      </w:rPr>
      <w:t>/</w:t>
    </w:r>
    <w:r w:rsidR="008A02BA">
      <w:rPr>
        <w:rFonts w:ascii="Arial" w:hAnsi="Arial" w:cs="Arial"/>
      </w:rPr>
      <w:t>1</w:t>
    </w:r>
    <w:r w:rsidR="00592450">
      <w:rPr>
        <w:rFonts w:ascii="Arial" w:hAnsi="Arial" w:cs="Arial"/>
      </w:rPr>
      <w:t>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D9143" w14:textId="77777777" w:rsidR="007574F4" w:rsidRDefault="007574F4">
      <w:r>
        <w:separator/>
      </w:r>
    </w:p>
  </w:footnote>
  <w:footnote w:type="continuationSeparator" w:id="0">
    <w:p w14:paraId="5D2B0B37" w14:textId="77777777" w:rsidR="007574F4" w:rsidRDefault="007574F4">
      <w:r>
        <w:continuationSeparator/>
      </w:r>
    </w:p>
  </w:footnote>
  <w:footnote w:type="continuationNotice" w:id="1">
    <w:p w14:paraId="3697830C" w14:textId="77777777" w:rsidR="007574F4" w:rsidRDefault="007574F4"/>
  </w:footnote>
  <w:footnote w:id="2">
    <w:p w14:paraId="3A041380" w14:textId="0BBE93C2" w:rsidR="7D4B8D33" w:rsidRDefault="7D4B8D33" w:rsidP="00EC6E96">
      <w:pPr>
        <w:pStyle w:val="FootnoteText"/>
      </w:pPr>
      <w:r w:rsidRPr="7D4B8D33">
        <w:rPr>
          <w:rStyle w:val="FootnoteReference"/>
        </w:rPr>
        <w:footnoteRef/>
      </w:r>
      <w:r>
        <w:t xml:space="preserve"> </w:t>
      </w:r>
      <w:hyperlink r:id="rId1">
        <w:r w:rsidRPr="7D4B8D33">
          <w:rPr>
            <w:rStyle w:val="Hyperlink"/>
          </w:rPr>
          <w:t>Maine Energy Plan</w:t>
        </w:r>
      </w:hyperlink>
    </w:p>
  </w:footnote>
  <w:footnote w:id="3">
    <w:p w14:paraId="477D74AF" w14:textId="6013DB59" w:rsidR="7D4B8D33" w:rsidRDefault="7D4B8D33" w:rsidP="00EC6E96">
      <w:pPr>
        <w:pStyle w:val="FootnoteText"/>
      </w:pPr>
      <w:r w:rsidRPr="7D4B8D33">
        <w:rPr>
          <w:rStyle w:val="FootnoteReference"/>
        </w:rPr>
        <w:footnoteRef/>
      </w:r>
      <w:r>
        <w:t xml:space="preserve"> </w:t>
      </w:r>
      <w:hyperlink w:history="1">
        <w:r w:rsidRPr="7D4B8D33">
          <w:rPr>
            <w:rStyle w:val="Hyperlink"/>
          </w:rPr>
          <w:t>New England States’ Vision for a Clean, Affordable, and Reliable 21</w:t>
        </w:r>
        <w:r w:rsidRPr="7D4B8D33">
          <w:rPr>
            <w:rStyle w:val="Hyperlink"/>
            <w:vertAlign w:val="superscript"/>
          </w:rPr>
          <w:t>st</w:t>
        </w:r>
        <w:r w:rsidRPr="7D4B8D33">
          <w:rPr>
            <w:rStyle w:val="Hyperlink"/>
          </w:rPr>
          <w:t xml:space="preserve"> Century Regional Electric Grid</w:t>
        </w:r>
      </w:hyperlink>
    </w:p>
  </w:footnote>
  <w:footnote w:id="4">
    <w:p w14:paraId="7A3C64BE" w14:textId="484AC4BF" w:rsidR="7D4B8D33" w:rsidRDefault="7D4B8D33" w:rsidP="00EC6E96">
      <w:pPr>
        <w:pStyle w:val="FootnoteText"/>
      </w:pPr>
      <w:r w:rsidRPr="7D4B8D33">
        <w:rPr>
          <w:rStyle w:val="FootnoteReference"/>
        </w:rPr>
        <w:footnoteRef/>
      </w:r>
      <w:r>
        <w:t xml:space="preserve"> </w:t>
      </w:r>
      <w:hyperlink r:id="rId2">
        <w:r w:rsidRPr="7D4B8D33">
          <w:rPr>
            <w:rStyle w:val="Hyperlink"/>
          </w:rPr>
          <w:t>ISO-NE 2050 Transmission Study</w:t>
        </w:r>
      </w:hyperlink>
    </w:p>
  </w:footnote>
  <w:footnote w:id="5">
    <w:p w14:paraId="0636F165" w14:textId="44A8CDBE" w:rsidR="7D4B8D33" w:rsidRPr="007A6AA8" w:rsidRDefault="7D4B8D33" w:rsidP="00EC6E96">
      <w:pPr>
        <w:pStyle w:val="FootnoteText"/>
        <w:rPr>
          <w:i/>
          <w:iCs/>
        </w:rPr>
      </w:pPr>
      <w:r w:rsidRPr="7D4B8D33">
        <w:rPr>
          <w:rStyle w:val="FootnoteReference"/>
        </w:rPr>
        <w:footnoteRef/>
      </w:r>
      <w:r>
        <w:t xml:space="preserve"> </w:t>
      </w:r>
      <w:hyperlink r:id="rId3">
        <w:r w:rsidRPr="7D4B8D33">
          <w:rPr>
            <w:rStyle w:val="Hyperlink"/>
          </w:rPr>
          <w:t>“</w:t>
        </w:r>
        <w:r w:rsidRPr="7D4B8D33">
          <w:rPr>
            <w:rStyle w:val="Hyperlink"/>
            <w:i/>
            <w:iCs/>
          </w:rPr>
          <w:t>Resolve, to Direct the Governor’s Energy Office to Conduct a Study Regarding the Future of Electric Transmission Infrastructure in the State.”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6B9AFA7"/>
    <w:multiLevelType w:val="hybridMultilevel"/>
    <w:tmpl w:val="D4D48312"/>
    <w:lvl w:ilvl="0" w:tplc="ABA456EC">
      <w:start w:val="1"/>
      <w:numFmt w:val="decimal"/>
      <w:lvlText w:val="%1."/>
      <w:lvlJc w:val="left"/>
      <w:pPr>
        <w:ind w:left="720" w:hanging="360"/>
      </w:pPr>
    </w:lvl>
    <w:lvl w:ilvl="1" w:tplc="37A87EEC">
      <w:start w:val="1"/>
      <w:numFmt w:val="decimal"/>
      <w:lvlText w:val="%2."/>
      <w:lvlJc w:val="left"/>
      <w:pPr>
        <w:ind w:left="720" w:hanging="360"/>
      </w:pPr>
      <w:rPr>
        <w:rFonts w:ascii="Arial" w:hAnsi="Arial" w:hint="default"/>
      </w:rPr>
    </w:lvl>
    <w:lvl w:ilvl="2" w:tplc="91B41466">
      <w:start w:val="1"/>
      <w:numFmt w:val="lowerRoman"/>
      <w:lvlText w:val="%3."/>
      <w:lvlJc w:val="right"/>
      <w:pPr>
        <w:ind w:left="2160" w:hanging="180"/>
      </w:pPr>
    </w:lvl>
    <w:lvl w:ilvl="3" w:tplc="D74E52EA">
      <w:start w:val="1"/>
      <w:numFmt w:val="decimal"/>
      <w:lvlText w:val="%4."/>
      <w:lvlJc w:val="left"/>
      <w:pPr>
        <w:ind w:left="2880" w:hanging="360"/>
      </w:pPr>
    </w:lvl>
    <w:lvl w:ilvl="4" w:tplc="45E4B69C">
      <w:start w:val="1"/>
      <w:numFmt w:val="lowerLetter"/>
      <w:lvlText w:val="%5."/>
      <w:lvlJc w:val="left"/>
      <w:pPr>
        <w:ind w:left="3600" w:hanging="360"/>
      </w:pPr>
    </w:lvl>
    <w:lvl w:ilvl="5" w:tplc="142A07E2">
      <w:start w:val="1"/>
      <w:numFmt w:val="lowerRoman"/>
      <w:lvlText w:val="%6."/>
      <w:lvlJc w:val="right"/>
      <w:pPr>
        <w:ind w:left="4320" w:hanging="180"/>
      </w:pPr>
    </w:lvl>
    <w:lvl w:ilvl="6" w:tplc="C2C22936">
      <w:start w:val="1"/>
      <w:numFmt w:val="decimal"/>
      <w:lvlText w:val="%7."/>
      <w:lvlJc w:val="left"/>
      <w:pPr>
        <w:ind w:left="5040" w:hanging="360"/>
      </w:pPr>
    </w:lvl>
    <w:lvl w:ilvl="7" w:tplc="700AAF38">
      <w:start w:val="1"/>
      <w:numFmt w:val="lowerLetter"/>
      <w:lvlText w:val="%8."/>
      <w:lvlJc w:val="left"/>
      <w:pPr>
        <w:ind w:left="5760" w:hanging="360"/>
      </w:pPr>
    </w:lvl>
    <w:lvl w:ilvl="8" w:tplc="7060AA6C">
      <w:start w:val="1"/>
      <w:numFmt w:val="lowerRoman"/>
      <w:lvlText w:val="%9."/>
      <w:lvlJc w:val="right"/>
      <w:pPr>
        <w:ind w:left="6480" w:hanging="180"/>
      </w:pPr>
    </w:lvl>
  </w:abstractNum>
  <w:abstractNum w:abstractNumId="5"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6E8D8E"/>
    <w:multiLevelType w:val="multilevel"/>
    <w:tmpl w:val="CF2A0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53E7B7"/>
    <w:multiLevelType w:val="hybridMultilevel"/>
    <w:tmpl w:val="67383428"/>
    <w:lvl w:ilvl="0" w:tplc="41584D90">
      <w:start w:val="1"/>
      <w:numFmt w:val="decimal"/>
      <w:lvlText w:val="%1."/>
      <w:lvlJc w:val="left"/>
      <w:pPr>
        <w:ind w:left="720" w:hanging="360"/>
      </w:pPr>
    </w:lvl>
    <w:lvl w:ilvl="1" w:tplc="E222CCAC">
      <w:start w:val="1"/>
      <w:numFmt w:val="decimal"/>
      <w:lvlText w:val="%2."/>
      <w:lvlJc w:val="left"/>
      <w:pPr>
        <w:ind w:left="720" w:hanging="360"/>
      </w:pPr>
    </w:lvl>
    <w:lvl w:ilvl="2" w:tplc="6E7C1686">
      <w:start w:val="1"/>
      <w:numFmt w:val="lowerLetter"/>
      <w:lvlText w:val="%3."/>
      <w:lvlJc w:val="left"/>
      <w:pPr>
        <w:ind w:left="1080" w:hanging="360"/>
      </w:pPr>
    </w:lvl>
    <w:lvl w:ilvl="3" w:tplc="65748F82">
      <w:start w:val="1"/>
      <w:numFmt w:val="decimal"/>
      <w:lvlText w:val="%4."/>
      <w:lvlJc w:val="left"/>
      <w:pPr>
        <w:ind w:left="2880" w:hanging="360"/>
      </w:pPr>
    </w:lvl>
    <w:lvl w:ilvl="4" w:tplc="0E24FE52">
      <w:start w:val="1"/>
      <w:numFmt w:val="lowerLetter"/>
      <w:lvlText w:val="%5."/>
      <w:lvlJc w:val="left"/>
      <w:pPr>
        <w:ind w:left="3600" w:hanging="360"/>
      </w:pPr>
    </w:lvl>
    <w:lvl w:ilvl="5" w:tplc="38BAA196">
      <w:start w:val="1"/>
      <w:numFmt w:val="lowerRoman"/>
      <w:lvlText w:val="%6."/>
      <w:lvlJc w:val="right"/>
      <w:pPr>
        <w:ind w:left="4320" w:hanging="180"/>
      </w:pPr>
    </w:lvl>
    <w:lvl w:ilvl="6" w:tplc="90905F46">
      <w:start w:val="1"/>
      <w:numFmt w:val="decimal"/>
      <w:lvlText w:val="%7."/>
      <w:lvlJc w:val="left"/>
      <w:pPr>
        <w:ind w:left="5040" w:hanging="360"/>
      </w:pPr>
    </w:lvl>
    <w:lvl w:ilvl="7" w:tplc="5F32991A">
      <w:start w:val="1"/>
      <w:numFmt w:val="lowerLetter"/>
      <w:lvlText w:val="%8."/>
      <w:lvlJc w:val="left"/>
      <w:pPr>
        <w:ind w:left="5760" w:hanging="360"/>
      </w:pPr>
    </w:lvl>
    <w:lvl w:ilvl="8" w:tplc="E8A6A828">
      <w:start w:val="1"/>
      <w:numFmt w:val="lowerRoman"/>
      <w:lvlText w:val="%9."/>
      <w:lvlJc w:val="right"/>
      <w:pPr>
        <w:ind w:left="6480" w:hanging="180"/>
      </w:pPr>
    </w:lvl>
  </w:abstractNum>
  <w:abstractNum w:abstractNumId="9"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325DCB3E"/>
    <w:multiLevelType w:val="hybridMultilevel"/>
    <w:tmpl w:val="062E5638"/>
    <w:lvl w:ilvl="0" w:tplc="0072875A">
      <w:start w:val="1"/>
      <w:numFmt w:val="decimal"/>
      <w:lvlText w:val="%1."/>
      <w:lvlJc w:val="left"/>
      <w:pPr>
        <w:ind w:left="720" w:hanging="360"/>
      </w:pPr>
    </w:lvl>
    <w:lvl w:ilvl="1" w:tplc="1E82AD82">
      <w:start w:val="1"/>
      <w:numFmt w:val="decimal"/>
      <w:lvlText w:val="%2."/>
      <w:lvlJc w:val="left"/>
      <w:pPr>
        <w:ind w:left="720" w:hanging="360"/>
      </w:pPr>
      <w:rPr>
        <w:rFonts w:ascii="Arial" w:hAnsi="Arial" w:hint="default"/>
      </w:rPr>
    </w:lvl>
    <w:lvl w:ilvl="2" w:tplc="D3223886">
      <w:start w:val="1"/>
      <w:numFmt w:val="lowerRoman"/>
      <w:lvlText w:val="%3."/>
      <w:lvlJc w:val="right"/>
      <w:pPr>
        <w:ind w:left="2160" w:hanging="180"/>
      </w:pPr>
    </w:lvl>
    <w:lvl w:ilvl="3" w:tplc="FD321C8C">
      <w:start w:val="1"/>
      <w:numFmt w:val="decimal"/>
      <w:lvlText w:val="%4."/>
      <w:lvlJc w:val="left"/>
      <w:pPr>
        <w:ind w:left="2880" w:hanging="360"/>
      </w:pPr>
    </w:lvl>
    <w:lvl w:ilvl="4" w:tplc="6AD4C10A">
      <w:start w:val="1"/>
      <w:numFmt w:val="lowerLetter"/>
      <w:lvlText w:val="%5."/>
      <w:lvlJc w:val="left"/>
      <w:pPr>
        <w:ind w:left="3600" w:hanging="360"/>
      </w:pPr>
    </w:lvl>
    <w:lvl w:ilvl="5" w:tplc="417230F0">
      <w:start w:val="1"/>
      <w:numFmt w:val="lowerRoman"/>
      <w:lvlText w:val="%6."/>
      <w:lvlJc w:val="right"/>
      <w:pPr>
        <w:ind w:left="4320" w:hanging="180"/>
      </w:pPr>
    </w:lvl>
    <w:lvl w:ilvl="6" w:tplc="CF765BAC">
      <w:start w:val="1"/>
      <w:numFmt w:val="decimal"/>
      <w:lvlText w:val="%7."/>
      <w:lvlJc w:val="left"/>
      <w:pPr>
        <w:ind w:left="5040" w:hanging="360"/>
      </w:pPr>
    </w:lvl>
    <w:lvl w:ilvl="7" w:tplc="6B50673C">
      <w:start w:val="1"/>
      <w:numFmt w:val="lowerLetter"/>
      <w:lvlText w:val="%8."/>
      <w:lvlJc w:val="left"/>
      <w:pPr>
        <w:ind w:left="5760" w:hanging="360"/>
      </w:pPr>
    </w:lvl>
    <w:lvl w:ilvl="8" w:tplc="04D01582">
      <w:start w:val="1"/>
      <w:numFmt w:val="lowerRoman"/>
      <w:lvlText w:val="%9."/>
      <w:lvlJc w:val="right"/>
      <w:pPr>
        <w:ind w:left="6480" w:hanging="180"/>
      </w:pPr>
    </w:lvl>
  </w:abstractNum>
  <w:abstractNum w:abstractNumId="1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E90B97"/>
    <w:multiLevelType w:val="hybridMultilevel"/>
    <w:tmpl w:val="3CBEB084"/>
    <w:lvl w:ilvl="0" w:tplc="57084AEA">
      <w:start w:val="1"/>
      <w:numFmt w:val="decimal"/>
      <w:lvlText w:val="%1."/>
      <w:lvlJc w:val="left"/>
      <w:pPr>
        <w:ind w:left="720" w:hanging="360"/>
      </w:pPr>
    </w:lvl>
    <w:lvl w:ilvl="1" w:tplc="7B18A4F2">
      <w:start w:val="1"/>
      <w:numFmt w:val="decimal"/>
      <w:lvlText w:val="%2."/>
      <w:lvlJc w:val="left"/>
      <w:pPr>
        <w:ind w:left="720" w:hanging="360"/>
      </w:pPr>
    </w:lvl>
    <w:lvl w:ilvl="2" w:tplc="654EBD00">
      <w:start w:val="1"/>
      <w:numFmt w:val="lowerLetter"/>
      <w:lvlText w:val="%3."/>
      <w:lvlJc w:val="left"/>
      <w:pPr>
        <w:ind w:left="1080" w:hanging="360"/>
      </w:pPr>
    </w:lvl>
    <w:lvl w:ilvl="3" w:tplc="29AE65E8">
      <w:start w:val="1"/>
      <w:numFmt w:val="lowerRoman"/>
      <w:lvlText w:val="%4."/>
      <w:lvlJc w:val="left"/>
      <w:pPr>
        <w:ind w:left="1440" w:hanging="360"/>
      </w:pPr>
    </w:lvl>
    <w:lvl w:ilvl="4" w:tplc="D292E186">
      <w:start w:val="1"/>
      <w:numFmt w:val="decimal"/>
      <w:lvlText w:val="(%5)"/>
      <w:lvlJc w:val="left"/>
      <w:pPr>
        <w:ind w:left="1800" w:hanging="360"/>
      </w:pPr>
    </w:lvl>
    <w:lvl w:ilvl="5" w:tplc="71D2FA66">
      <w:start w:val="1"/>
      <w:numFmt w:val="lowerRoman"/>
      <w:lvlText w:val="%6."/>
      <w:lvlJc w:val="right"/>
      <w:pPr>
        <w:ind w:left="4320" w:hanging="180"/>
      </w:pPr>
    </w:lvl>
    <w:lvl w:ilvl="6" w:tplc="B1EAD040">
      <w:start w:val="1"/>
      <w:numFmt w:val="decimal"/>
      <w:lvlText w:val="%7."/>
      <w:lvlJc w:val="left"/>
      <w:pPr>
        <w:ind w:left="5040" w:hanging="360"/>
      </w:pPr>
    </w:lvl>
    <w:lvl w:ilvl="7" w:tplc="A4F60A6E">
      <w:start w:val="1"/>
      <w:numFmt w:val="lowerLetter"/>
      <w:lvlText w:val="%8."/>
      <w:lvlJc w:val="left"/>
      <w:pPr>
        <w:ind w:left="5760" w:hanging="360"/>
      </w:pPr>
    </w:lvl>
    <w:lvl w:ilvl="8" w:tplc="7D6061EE">
      <w:start w:val="1"/>
      <w:numFmt w:val="lowerRoman"/>
      <w:lvlText w:val="%9."/>
      <w:lvlJc w:val="right"/>
      <w:pPr>
        <w:ind w:left="6480" w:hanging="180"/>
      </w:pPr>
    </w:lvl>
  </w:abstractNum>
  <w:abstractNum w:abstractNumId="15"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1B1938"/>
    <w:multiLevelType w:val="multilevel"/>
    <w:tmpl w:val="1B24A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5F0F941F"/>
    <w:multiLevelType w:val="hybridMultilevel"/>
    <w:tmpl w:val="68526FBA"/>
    <w:lvl w:ilvl="0" w:tplc="8CAC34DC">
      <w:start w:val="1"/>
      <w:numFmt w:val="decimal"/>
      <w:lvlText w:val="%1."/>
      <w:lvlJc w:val="left"/>
      <w:pPr>
        <w:ind w:left="720" w:hanging="360"/>
      </w:pPr>
    </w:lvl>
    <w:lvl w:ilvl="1" w:tplc="60B464D0">
      <w:start w:val="5"/>
      <w:numFmt w:val="decimal"/>
      <w:lvlText w:val="%2."/>
      <w:lvlJc w:val="left"/>
      <w:pPr>
        <w:ind w:left="720" w:hanging="360"/>
      </w:pPr>
      <w:rPr>
        <w:rFonts w:ascii="Arial" w:hAnsi="Arial" w:hint="default"/>
      </w:rPr>
    </w:lvl>
    <w:lvl w:ilvl="2" w:tplc="F48AF010">
      <w:start w:val="1"/>
      <w:numFmt w:val="lowerLetter"/>
      <w:lvlText w:val="%3."/>
      <w:lvlJc w:val="left"/>
      <w:pPr>
        <w:ind w:left="1080" w:hanging="360"/>
      </w:pPr>
    </w:lvl>
    <w:lvl w:ilvl="3" w:tplc="5936C5C2">
      <w:start w:val="1"/>
      <w:numFmt w:val="decimal"/>
      <w:lvlText w:val="%4."/>
      <w:lvlJc w:val="left"/>
      <w:pPr>
        <w:ind w:left="2880" w:hanging="360"/>
      </w:pPr>
    </w:lvl>
    <w:lvl w:ilvl="4" w:tplc="4AA0371C">
      <w:start w:val="1"/>
      <w:numFmt w:val="lowerLetter"/>
      <w:lvlText w:val="%5."/>
      <w:lvlJc w:val="left"/>
      <w:pPr>
        <w:ind w:left="3600" w:hanging="360"/>
      </w:pPr>
    </w:lvl>
    <w:lvl w:ilvl="5" w:tplc="9D427A1C">
      <w:start w:val="1"/>
      <w:numFmt w:val="lowerRoman"/>
      <w:lvlText w:val="%6."/>
      <w:lvlJc w:val="right"/>
      <w:pPr>
        <w:ind w:left="4320" w:hanging="180"/>
      </w:pPr>
    </w:lvl>
    <w:lvl w:ilvl="6" w:tplc="15C6CD2E">
      <w:start w:val="1"/>
      <w:numFmt w:val="decimal"/>
      <w:lvlText w:val="%7."/>
      <w:lvlJc w:val="left"/>
      <w:pPr>
        <w:ind w:left="5040" w:hanging="360"/>
      </w:pPr>
    </w:lvl>
    <w:lvl w:ilvl="7" w:tplc="17325AE2">
      <w:start w:val="1"/>
      <w:numFmt w:val="lowerLetter"/>
      <w:lvlText w:val="%8."/>
      <w:lvlJc w:val="left"/>
      <w:pPr>
        <w:ind w:left="5760" w:hanging="360"/>
      </w:pPr>
    </w:lvl>
    <w:lvl w:ilvl="8" w:tplc="241003BE">
      <w:start w:val="1"/>
      <w:numFmt w:val="lowerRoman"/>
      <w:lvlText w:val="%9."/>
      <w:lvlJc w:val="right"/>
      <w:pPr>
        <w:ind w:left="6480" w:hanging="180"/>
      </w:pPr>
    </w:lvl>
  </w:abstractNum>
  <w:abstractNum w:abstractNumId="21"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588420312">
    <w:abstractNumId w:val="8"/>
  </w:num>
  <w:num w:numId="2" w16cid:durableId="132136061">
    <w:abstractNumId w:val="12"/>
  </w:num>
  <w:num w:numId="3" w16cid:durableId="1069113873">
    <w:abstractNumId w:val="20"/>
  </w:num>
  <w:num w:numId="4" w16cid:durableId="1911308928">
    <w:abstractNumId w:val="4"/>
  </w:num>
  <w:num w:numId="5" w16cid:durableId="758334946">
    <w:abstractNumId w:val="14"/>
  </w:num>
  <w:num w:numId="6" w16cid:durableId="1281061953">
    <w:abstractNumId w:val="6"/>
  </w:num>
  <w:num w:numId="7" w16cid:durableId="1914469242">
    <w:abstractNumId w:val="16"/>
  </w:num>
  <w:num w:numId="8" w16cid:durableId="1284845386">
    <w:abstractNumId w:val="5"/>
  </w:num>
  <w:num w:numId="9" w16cid:durableId="240062789">
    <w:abstractNumId w:val="0"/>
  </w:num>
  <w:num w:numId="10" w16cid:durableId="1284725791">
    <w:abstractNumId w:val="11"/>
  </w:num>
  <w:num w:numId="11" w16cid:durableId="1953323980">
    <w:abstractNumId w:val="22"/>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9"/>
  </w:num>
  <w:num w:numId="15" w16cid:durableId="1115952729">
    <w:abstractNumId w:val="21"/>
  </w:num>
  <w:num w:numId="16" w16cid:durableId="1422681596">
    <w:abstractNumId w:val="3"/>
  </w:num>
  <w:num w:numId="17" w16cid:durableId="1554391346">
    <w:abstractNumId w:val="7"/>
  </w:num>
  <w:num w:numId="18" w16cid:durableId="1226650455">
    <w:abstractNumId w:val="13"/>
  </w:num>
  <w:num w:numId="19" w16cid:durableId="1613396779">
    <w:abstractNumId w:val="15"/>
  </w:num>
  <w:num w:numId="20" w16cid:durableId="1048720105">
    <w:abstractNumId w:val="18"/>
  </w:num>
  <w:num w:numId="21" w16cid:durableId="368527472">
    <w:abstractNumId w:val="19"/>
  </w:num>
  <w:num w:numId="22" w16cid:durableId="1836189097">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4E25"/>
    <w:rsid w:val="00015741"/>
    <w:rsid w:val="0001618E"/>
    <w:rsid w:val="00017606"/>
    <w:rsid w:val="000177B5"/>
    <w:rsid w:val="00017EB5"/>
    <w:rsid w:val="00020510"/>
    <w:rsid w:val="000208EF"/>
    <w:rsid w:val="0002282C"/>
    <w:rsid w:val="00024C6F"/>
    <w:rsid w:val="0002598F"/>
    <w:rsid w:val="00025ECB"/>
    <w:rsid w:val="00030F1A"/>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670B"/>
    <w:rsid w:val="000607D1"/>
    <w:rsid w:val="00060D94"/>
    <w:rsid w:val="00061805"/>
    <w:rsid w:val="00061FB8"/>
    <w:rsid w:val="00062E9C"/>
    <w:rsid w:val="000636A9"/>
    <w:rsid w:val="0006400F"/>
    <w:rsid w:val="00066082"/>
    <w:rsid w:val="00067916"/>
    <w:rsid w:val="0007012A"/>
    <w:rsid w:val="00070FB6"/>
    <w:rsid w:val="00071E10"/>
    <w:rsid w:val="0007374C"/>
    <w:rsid w:val="00073CE4"/>
    <w:rsid w:val="00074816"/>
    <w:rsid w:val="000763D2"/>
    <w:rsid w:val="0008064A"/>
    <w:rsid w:val="00082E53"/>
    <w:rsid w:val="000837DB"/>
    <w:rsid w:val="00083F5D"/>
    <w:rsid w:val="0008506A"/>
    <w:rsid w:val="000864EC"/>
    <w:rsid w:val="00086DCE"/>
    <w:rsid w:val="00087924"/>
    <w:rsid w:val="00087DA0"/>
    <w:rsid w:val="00087E5E"/>
    <w:rsid w:val="00090AB0"/>
    <w:rsid w:val="0009354E"/>
    <w:rsid w:val="00093C56"/>
    <w:rsid w:val="00095BA3"/>
    <w:rsid w:val="00095E00"/>
    <w:rsid w:val="00097D53"/>
    <w:rsid w:val="00097F1A"/>
    <w:rsid w:val="000A1AA8"/>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C645E"/>
    <w:rsid w:val="000D0F11"/>
    <w:rsid w:val="000D13F5"/>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3A64"/>
    <w:rsid w:val="000F5DCB"/>
    <w:rsid w:val="000F753F"/>
    <w:rsid w:val="001009E5"/>
    <w:rsid w:val="001013A2"/>
    <w:rsid w:val="00101636"/>
    <w:rsid w:val="00102301"/>
    <w:rsid w:val="001027F0"/>
    <w:rsid w:val="00102984"/>
    <w:rsid w:val="0010368E"/>
    <w:rsid w:val="001072AF"/>
    <w:rsid w:val="00110638"/>
    <w:rsid w:val="001110FC"/>
    <w:rsid w:val="001118AF"/>
    <w:rsid w:val="00112042"/>
    <w:rsid w:val="00112117"/>
    <w:rsid w:val="001137DA"/>
    <w:rsid w:val="00113BC6"/>
    <w:rsid w:val="00114E76"/>
    <w:rsid w:val="00115C2D"/>
    <w:rsid w:val="00116EB6"/>
    <w:rsid w:val="001176C5"/>
    <w:rsid w:val="00117E93"/>
    <w:rsid w:val="0012166E"/>
    <w:rsid w:val="00123762"/>
    <w:rsid w:val="00124440"/>
    <w:rsid w:val="00124485"/>
    <w:rsid w:val="00124ADF"/>
    <w:rsid w:val="00126230"/>
    <w:rsid w:val="001270AA"/>
    <w:rsid w:val="00130743"/>
    <w:rsid w:val="001309E2"/>
    <w:rsid w:val="00131E24"/>
    <w:rsid w:val="00132652"/>
    <w:rsid w:val="00133274"/>
    <w:rsid w:val="00133B26"/>
    <w:rsid w:val="00133D52"/>
    <w:rsid w:val="001348CB"/>
    <w:rsid w:val="001349F8"/>
    <w:rsid w:val="00134E2C"/>
    <w:rsid w:val="001379A8"/>
    <w:rsid w:val="00137D38"/>
    <w:rsid w:val="00140139"/>
    <w:rsid w:val="001406CC"/>
    <w:rsid w:val="001410AC"/>
    <w:rsid w:val="0014301A"/>
    <w:rsid w:val="001435F6"/>
    <w:rsid w:val="0014549F"/>
    <w:rsid w:val="00145755"/>
    <w:rsid w:val="0015002C"/>
    <w:rsid w:val="00150D88"/>
    <w:rsid w:val="001510C6"/>
    <w:rsid w:val="00151C66"/>
    <w:rsid w:val="00151E56"/>
    <w:rsid w:val="00152047"/>
    <w:rsid w:val="0015445D"/>
    <w:rsid w:val="00154F87"/>
    <w:rsid w:val="00155269"/>
    <w:rsid w:val="00156469"/>
    <w:rsid w:val="00157242"/>
    <w:rsid w:val="0016016B"/>
    <w:rsid w:val="001627BB"/>
    <w:rsid w:val="0016478A"/>
    <w:rsid w:val="00165813"/>
    <w:rsid w:val="00166E53"/>
    <w:rsid w:val="001679CD"/>
    <w:rsid w:val="00170026"/>
    <w:rsid w:val="00170E7F"/>
    <w:rsid w:val="00171928"/>
    <w:rsid w:val="0017447A"/>
    <w:rsid w:val="001750C2"/>
    <w:rsid w:val="00176733"/>
    <w:rsid w:val="0017742E"/>
    <w:rsid w:val="0018020C"/>
    <w:rsid w:val="0018073B"/>
    <w:rsid w:val="00180940"/>
    <w:rsid w:val="001812A2"/>
    <w:rsid w:val="00181745"/>
    <w:rsid w:val="00181CAB"/>
    <w:rsid w:val="0018241E"/>
    <w:rsid w:val="00183521"/>
    <w:rsid w:val="0018396D"/>
    <w:rsid w:val="001850BB"/>
    <w:rsid w:val="001863AD"/>
    <w:rsid w:val="00186A94"/>
    <w:rsid w:val="00190216"/>
    <w:rsid w:val="00190492"/>
    <w:rsid w:val="001904CD"/>
    <w:rsid w:val="0019070A"/>
    <w:rsid w:val="001911A7"/>
    <w:rsid w:val="00192132"/>
    <w:rsid w:val="0019280B"/>
    <w:rsid w:val="001958B4"/>
    <w:rsid w:val="00196985"/>
    <w:rsid w:val="00197669"/>
    <w:rsid w:val="001978E0"/>
    <w:rsid w:val="001A1037"/>
    <w:rsid w:val="001A350D"/>
    <w:rsid w:val="001A644E"/>
    <w:rsid w:val="001A77C8"/>
    <w:rsid w:val="001B139C"/>
    <w:rsid w:val="001B1B8B"/>
    <w:rsid w:val="001B3063"/>
    <w:rsid w:val="001B7703"/>
    <w:rsid w:val="001C0279"/>
    <w:rsid w:val="001C0F54"/>
    <w:rsid w:val="001C1C12"/>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3200"/>
    <w:rsid w:val="001F3805"/>
    <w:rsid w:val="001F407C"/>
    <w:rsid w:val="001F44D6"/>
    <w:rsid w:val="001F7329"/>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56"/>
    <w:rsid w:val="00222FA4"/>
    <w:rsid w:val="00223746"/>
    <w:rsid w:val="002246F2"/>
    <w:rsid w:val="00224755"/>
    <w:rsid w:val="002249DE"/>
    <w:rsid w:val="00225312"/>
    <w:rsid w:val="00225957"/>
    <w:rsid w:val="00227BF5"/>
    <w:rsid w:val="00231B16"/>
    <w:rsid w:val="00232908"/>
    <w:rsid w:val="0023438E"/>
    <w:rsid w:val="00234C2C"/>
    <w:rsid w:val="00235985"/>
    <w:rsid w:val="0024079D"/>
    <w:rsid w:val="00240A3D"/>
    <w:rsid w:val="00241BCF"/>
    <w:rsid w:val="002421CE"/>
    <w:rsid w:val="0024245B"/>
    <w:rsid w:val="00246AD0"/>
    <w:rsid w:val="002500A3"/>
    <w:rsid w:val="00250319"/>
    <w:rsid w:val="002510E0"/>
    <w:rsid w:val="00251E8F"/>
    <w:rsid w:val="00251EA8"/>
    <w:rsid w:val="0025219A"/>
    <w:rsid w:val="0025279E"/>
    <w:rsid w:val="00252FFC"/>
    <w:rsid w:val="0025317C"/>
    <w:rsid w:val="00253D55"/>
    <w:rsid w:val="00254FD3"/>
    <w:rsid w:val="00260702"/>
    <w:rsid w:val="00260803"/>
    <w:rsid w:val="00261A00"/>
    <w:rsid w:val="00263D1A"/>
    <w:rsid w:val="00264731"/>
    <w:rsid w:val="00264FBD"/>
    <w:rsid w:val="0026540D"/>
    <w:rsid w:val="00266057"/>
    <w:rsid w:val="00270104"/>
    <w:rsid w:val="00271387"/>
    <w:rsid w:val="0027211A"/>
    <w:rsid w:val="00272494"/>
    <w:rsid w:val="0027290D"/>
    <w:rsid w:val="00273769"/>
    <w:rsid w:val="00273D85"/>
    <w:rsid w:val="002774D5"/>
    <w:rsid w:val="002804CD"/>
    <w:rsid w:val="002808C0"/>
    <w:rsid w:val="002811CC"/>
    <w:rsid w:val="00281C98"/>
    <w:rsid w:val="002830B3"/>
    <w:rsid w:val="00283902"/>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318F"/>
    <w:rsid w:val="002D59A5"/>
    <w:rsid w:val="002D6435"/>
    <w:rsid w:val="002E0360"/>
    <w:rsid w:val="002E313E"/>
    <w:rsid w:val="002E53F1"/>
    <w:rsid w:val="002E6FFF"/>
    <w:rsid w:val="002F0869"/>
    <w:rsid w:val="002F0D03"/>
    <w:rsid w:val="002F1824"/>
    <w:rsid w:val="002F4182"/>
    <w:rsid w:val="002F5835"/>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5F2A"/>
    <w:rsid w:val="00331AB4"/>
    <w:rsid w:val="00331B44"/>
    <w:rsid w:val="0033296D"/>
    <w:rsid w:val="003346B0"/>
    <w:rsid w:val="00335DF1"/>
    <w:rsid w:val="00336191"/>
    <w:rsid w:val="0034030C"/>
    <w:rsid w:val="00343063"/>
    <w:rsid w:val="00343B30"/>
    <w:rsid w:val="00344CC3"/>
    <w:rsid w:val="0034665C"/>
    <w:rsid w:val="00346DBE"/>
    <w:rsid w:val="003471C0"/>
    <w:rsid w:val="0034728B"/>
    <w:rsid w:val="0035046A"/>
    <w:rsid w:val="00351845"/>
    <w:rsid w:val="00354B01"/>
    <w:rsid w:val="00356D97"/>
    <w:rsid w:val="0035794A"/>
    <w:rsid w:val="00357B21"/>
    <w:rsid w:val="00357DAC"/>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749"/>
    <w:rsid w:val="00394C9C"/>
    <w:rsid w:val="003956AE"/>
    <w:rsid w:val="003960C2"/>
    <w:rsid w:val="00397086"/>
    <w:rsid w:val="003A027B"/>
    <w:rsid w:val="003A2DDB"/>
    <w:rsid w:val="003A337E"/>
    <w:rsid w:val="003A5372"/>
    <w:rsid w:val="003A5BC5"/>
    <w:rsid w:val="003A67C7"/>
    <w:rsid w:val="003A741B"/>
    <w:rsid w:val="003B0556"/>
    <w:rsid w:val="003B0E9B"/>
    <w:rsid w:val="003B1648"/>
    <w:rsid w:val="003B1BD2"/>
    <w:rsid w:val="003B43AD"/>
    <w:rsid w:val="003B4451"/>
    <w:rsid w:val="003B50A4"/>
    <w:rsid w:val="003B750A"/>
    <w:rsid w:val="003B7A69"/>
    <w:rsid w:val="003C0CD3"/>
    <w:rsid w:val="003C2D6D"/>
    <w:rsid w:val="003C3D76"/>
    <w:rsid w:val="003C6841"/>
    <w:rsid w:val="003C6EE5"/>
    <w:rsid w:val="003C76A5"/>
    <w:rsid w:val="003D14AD"/>
    <w:rsid w:val="003D2EC2"/>
    <w:rsid w:val="003D41E8"/>
    <w:rsid w:val="003D49FD"/>
    <w:rsid w:val="003D4C86"/>
    <w:rsid w:val="003D5C04"/>
    <w:rsid w:val="003E1183"/>
    <w:rsid w:val="003E121D"/>
    <w:rsid w:val="003E42F2"/>
    <w:rsid w:val="003E4DEA"/>
    <w:rsid w:val="003E4F1A"/>
    <w:rsid w:val="003E53DA"/>
    <w:rsid w:val="003E5E39"/>
    <w:rsid w:val="003E5E78"/>
    <w:rsid w:val="003E7A67"/>
    <w:rsid w:val="003F05FA"/>
    <w:rsid w:val="003F0636"/>
    <w:rsid w:val="003F27F0"/>
    <w:rsid w:val="003F338F"/>
    <w:rsid w:val="003F358F"/>
    <w:rsid w:val="003F5741"/>
    <w:rsid w:val="003F5B51"/>
    <w:rsid w:val="003F5FD9"/>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3B87"/>
    <w:rsid w:val="00433BA7"/>
    <w:rsid w:val="004341BB"/>
    <w:rsid w:val="004347C1"/>
    <w:rsid w:val="004358FF"/>
    <w:rsid w:val="00436D93"/>
    <w:rsid w:val="004371C6"/>
    <w:rsid w:val="00437E63"/>
    <w:rsid w:val="00440482"/>
    <w:rsid w:val="00441CBC"/>
    <w:rsid w:val="00442669"/>
    <w:rsid w:val="00443D5B"/>
    <w:rsid w:val="004456EA"/>
    <w:rsid w:val="004463A7"/>
    <w:rsid w:val="004505F7"/>
    <w:rsid w:val="00450B50"/>
    <w:rsid w:val="0045118B"/>
    <w:rsid w:val="004523A6"/>
    <w:rsid w:val="00452A2E"/>
    <w:rsid w:val="00452E38"/>
    <w:rsid w:val="00452EFD"/>
    <w:rsid w:val="0045518F"/>
    <w:rsid w:val="004552A5"/>
    <w:rsid w:val="00456896"/>
    <w:rsid w:val="00456EB8"/>
    <w:rsid w:val="004571D2"/>
    <w:rsid w:val="00457CD9"/>
    <w:rsid w:val="004610F6"/>
    <w:rsid w:val="0046186F"/>
    <w:rsid w:val="00464E51"/>
    <w:rsid w:val="00465DCC"/>
    <w:rsid w:val="00466EC7"/>
    <w:rsid w:val="00466F99"/>
    <w:rsid w:val="0046700A"/>
    <w:rsid w:val="004711A8"/>
    <w:rsid w:val="00474311"/>
    <w:rsid w:val="0047442B"/>
    <w:rsid w:val="0047728A"/>
    <w:rsid w:val="00477943"/>
    <w:rsid w:val="00484391"/>
    <w:rsid w:val="00484B07"/>
    <w:rsid w:val="00486F1E"/>
    <w:rsid w:val="004872A1"/>
    <w:rsid w:val="0048737D"/>
    <w:rsid w:val="00487B2C"/>
    <w:rsid w:val="0049030D"/>
    <w:rsid w:val="00490D8A"/>
    <w:rsid w:val="00491A38"/>
    <w:rsid w:val="00492521"/>
    <w:rsid w:val="00493EDD"/>
    <w:rsid w:val="00494277"/>
    <w:rsid w:val="00495A7C"/>
    <w:rsid w:val="00496D08"/>
    <w:rsid w:val="004979B3"/>
    <w:rsid w:val="004A1430"/>
    <w:rsid w:val="004A17CF"/>
    <w:rsid w:val="004A1F37"/>
    <w:rsid w:val="004A334F"/>
    <w:rsid w:val="004A470C"/>
    <w:rsid w:val="004A5153"/>
    <w:rsid w:val="004A6825"/>
    <w:rsid w:val="004A7EF5"/>
    <w:rsid w:val="004B1745"/>
    <w:rsid w:val="004B1E57"/>
    <w:rsid w:val="004B1FEF"/>
    <w:rsid w:val="004B2B34"/>
    <w:rsid w:val="004B2CDA"/>
    <w:rsid w:val="004B2E65"/>
    <w:rsid w:val="004B2F4A"/>
    <w:rsid w:val="004B35B9"/>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E233E"/>
    <w:rsid w:val="004E23C3"/>
    <w:rsid w:val="004E4AC3"/>
    <w:rsid w:val="004E5A11"/>
    <w:rsid w:val="004E630F"/>
    <w:rsid w:val="004F0520"/>
    <w:rsid w:val="004F0DF5"/>
    <w:rsid w:val="004F332F"/>
    <w:rsid w:val="004F3D57"/>
    <w:rsid w:val="004F4524"/>
    <w:rsid w:val="004F58E1"/>
    <w:rsid w:val="004F5B74"/>
    <w:rsid w:val="004F60FC"/>
    <w:rsid w:val="004F7413"/>
    <w:rsid w:val="004F7DC2"/>
    <w:rsid w:val="005003EE"/>
    <w:rsid w:val="00500783"/>
    <w:rsid w:val="00501DFF"/>
    <w:rsid w:val="005033EC"/>
    <w:rsid w:val="005039F6"/>
    <w:rsid w:val="0050675C"/>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6045"/>
    <w:rsid w:val="00526145"/>
    <w:rsid w:val="00526297"/>
    <w:rsid w:val="0052685B"/>
    <w:rsid w:val="00527EF4"/>
    <w:rsid w:val="00530159"/>
    <w:rsid w:val="00532096"/>
    <w:rsid w:val="00532D62"/>
    <w:rsid w:val="00534951"/>
    <w:rsid w:val="00534E91"/>
    <w:rsid w:val="005350D1"/>
    <w:rsid w:val="005350EC"/>
    <w:rsid w:val="00536424"/>
    <w:rsid w:val="00536B01"/>
    <w:rsid w:val="005370E0"/>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31D7"/>
    <w:rsid w:val="005734DA"/>
    <w:rsid w:val="00575664"/>
    <w:rsid w:val="00575794"/>
    <w:rsid w:val="0058045B"/>
    <w:rsid w:val="00580A16"/>
    <w:rsid w:val="0058115D"/>
    <w:rsid w:val="00581E6B"/>
    <w:rsid w:val="00583A7B"/>
    <w:rsid w:val="00584F19"/>
    <w:rsid w:val="00585A88"/>
    <w:rsid w:val="00585F88"/>
    <w:rsid w:val="005861FC"/>
    <w:rsid w:val="00586953"/>
    <w:rsid w:val="0058757E"/>
    <w:rsid w:val="00590521"/>
    <w:rsid w:val="00592450"/>
    <w:rsid w:val="00593EC6"/>
    <w:rsid w:val="00596C73"/>
    <w:rsid w:val="00597160"/>
    <w:rsid w:val="00597659"/>
    <w:rsid w:val="00597DD2"/>
    <w:rsid w:val="00597EE2"/>
    <w:rsid w:val="005A3AEE"/>
    <w:rsid w:val="005A51D2"/>
    <w:rsid w:val="005A69CF"/>
    <w:rsid w:val="005A7F1E"/>
    <w:rsid w:val="005B03A6"/>
    <w:rsid w:val="005B1C6B"/>
    <w:rsid w:val="005B2BB8"/>
    <w:rsid w:val="005B2EA7"/>
    <w:rsid w:val="005B41D4"/>
    <w:rsid w:val="005B4C93"/>
    <w:rsid w:val="005B6890"/>
    <w:rsid w:val="005B70E1"/>
    <w:rsid w:val="005C02F0"/>
    <w:rsid w:val="005C3EA1"/>
    <w:rsid w:val="005C4D4B"/>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0F4C"/>
    <w:rsid w:val="00601D16"/>
    <w:rsid w:val="00604FE6"/>
    <w:rsid w:val="00606D6B"/>
    <w:rsid w:val="00611901"/>
    <w:rsid w:val="00613954"/>
    <w:rsid w:val="00615389"/>
    <w:rsid w:val="00616DCB"/>
    <w:rsid w:val="00617DB5"/>
    <w:rsid w:val="00623B25"/>
    <w:rsid w:val="00623DBE"/>
    <w:rsid w:val="006247F2"/>
    <w:rsid w:val="0062519E"/>
    <w:rsid w:val="0062711D"/>
    <w:rsid w:val="00627485"/>
    <w:rsid w:val="00627E81"/>
    <w:rsid w:val="00630625"/>
    <w:rsid w:val="00631A66"/>
    <w:rsid w:val="006352BD"/>
    <w:rsid w:val="00635571"/>
    <w:rsid w:val="00635617"/>
    <w:rsid w:val="00636316"/>
    <w:rsid w:val="006402F1"/>
    <w:rsid w:val="00642478"/>
    <w:rsid w:val="00642700"/>
    <w:rsid w:val="00642A74"/>
    <w:rsid w:val="00643A3D"/>
    <w:rsid w:val="0064412F"/>
    <w:rsid w:val="0064515A"/>
    <w:rsid w:val="006457B5"/>
    <w:rsid w:val="00646B4F"/>
    <w:rsid w:val="00646E7F"/>
    <w:rsid w:val="00647B82"/>
    <w:rsid w:val="00650977"/>
    <w:rsid w:val="00651F53"/>
    <w:rsid w:val="006569F5"/>
    <w:rsid w:val="00656D00"/>
    <w:rsid w:val="006600E9"/>
    <w:rsid w:val="00660BDD"/>
    <w:rsid w:val="00660BE2"/>
    <w:rsid w:val="006626B4"/>
    <w:rsid w:val="00662AEE"/>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42D0"/>
    <w:rsid w:val="00684AB2"/>
    <w:rsid w:val="00684D1B"/>
    <w:rsid w:val="00687B27"/>
    <w:rsid w:val="006946AD"/>
    <w:rsid w:val="00694D83"/>
    <w:rsid w:val="00695345"/>
    <w:rsid w:val="00695484"/>
    <w:rsid w:val="00697EC4"/>
    <w:rsid w:val="006A1666"/>
    <w:rsid w:val="006A2461"/>
    <w:rsid w:val="006A4A9C"/>
    <w:rsid w:val="006A5937"/>
    <w:rsid w:val="006A621B"/>
    <w:rsid w:val="006A68B8"/>
    <w:rsid w:val="006A77C1"/>
    <w:rsid w:val="006B177C"/>
    <w:rsid w:val="006B2A5E"/>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6EB5"/>
    <w:rsid w:val="006C708D"/>
    <w:rsid w:val="006C712B"/>
    <w:rsid w:val="006D026D"/>
    <w:rsid w:val="006D38BD"/>
    <w:rsid w:val="006D3EA9"/>
    <w:rsid w:val="006D47AA"/>
    <w:rsid w:val="006D4996"/>
    <w:rsid w:val="006D6091"/>
    <w:rsid w:val="006D71B7"/>
    <w:rsid w:val="006E312F"/>
    <w:rsid w:val="006E3172"/>
    <w:rsid w:val="006E31EB"/>
    <w:rsid w:val="006E38E1"/>
    <w:rsid w:val="006E4938"/>
    <w:rsid w:val="006E55FE"/>
    <w:rsid w:val="006F04C2"/>
    <w:rsid w:val="006F12C1"/>
    <w:rsid w:val="006F18E4"/>
    <w:rsid w:val="006F5733"/>
    <w:rsid w:val="006F5944"/>
    <w:rsid w:val="006F6F69"/>
    <w:rsid w:val="006F7B67"/>
    <w:rsid w:val="00700270"/>
    <w:rsid w:val="007004EA"/>
    <w:rsid w:val="007007CA"/>
    <w:rsid w:val="007025BC"/>
    <w:rsid w:val="00702AA8"/>
    <w:rsid w:val="00704E89"/>
    <w:rsid w:val="00705293"/>
    <w:rsid w:val="007063C1"/>
    <w:rsid w:val="00706760"/>
    <w:rsid w:val="00710156"/>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2E63"/>
    <w:rsid w:val="00744658"/>
    <w:rsid w:val="00744EBF"/>
    <w:rsid w:val="00746C42"/>
    <w:rsid w:val="00746EA3"/>
    <w:rsid w:val="00754AF6"/>
    <w:rsid w:val="007557FA"/>
    <w:rsid w:val="00756780"/>
    <w:rsid w:val="007574F4"/>
    <w:rsid w:val="0076081A"/>
    <w:rsid w:val="0076082D"/>
    <w:rsid w:val="007614DA"/>
    <w:rsid w:val="00762AA5"/>
    <w:rsid w:val="00763154"/>
    <w:rsid w:val="00764460"/>
    <w:rsid w:val="00765663"/>
    <w:rsid w:val="00766E7B"/>
    <w:rsid w:val="0076700B"/>
    <w:rsid w:val="0076779A"/>
    <w:rsid w:val="00770D24"/>
    <w:rsid w:val="00770F09"/>
    <w:rsid w:val="00771782"/>
    <w:rsid w:val="00771A2D"/>
    <w:rsid w:val="00773250"/>
    <w:rsid w:val="007732CE"/>
    <w:rsid w:val="0077368A"/>
    <w:rsid w:val="00775D51"/>
    <w:rsid w:val="0077761C"/>
    <w:rsid w:val="00777AC7"/>
    <w:rsid w:val="00777B0B"/>
    <w:rsid w:val="0078024D"/>
    <w:rsid w:val="0078087C"/>
    <w:rsid w:val="007808E8"/>
    <w:rsid w:val="00782343"/>
    <w:rsid w:val="0078252F"/>
    <w:rsid w:val="0078423E"/>
    <w:rsid w:val="00786D8D"/>
    <w:rsid w:val="007903CE"/>
    <w:rsid w:val="00791DF1"/>
    <w:rsid w:val="00792777"/>
    <w:rsid w:val="00794E3C"/>
    <w:rsid w:val="007955F7"/>
    <w:rsid w:val="00795DD3"/>
    <w:rsid w:val="00797A9D"/>
    <w:rsid w:val="00797F8E"/>
    <w:rsid w:val="007A1E9E"/>
    <w:rsid w:val="007A344B"/>
    <w:rsid w:val="007A3858"/>
    <w:rsid w:val="007A4613"/>
    <w:rsid w:val="007A4D43"/>
    <w:rsid w:val="007A6733"/>
    <w:rsid w:val="007A6AA8"/>
    <w:rsid w:val="007A70FF"/>
    <w:rsid w:val="007A74FA"/>
    <w:rsid w:val="007B047D"/>
    <w:rsid w:val="007B20EC"/>
    <w:rsid w:val="007B228B"/>
    <w:rsid w:val="007B3AAF"/>
    <w:rsid w:val="007B53AD"/>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D79FE"/>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3BF"/>
    <w:rsid w:val="007F2673"/>
    <w:rsid w:val="007F2972"/>
    <w:rsid w:val="007F3106"/>
    <w:rsid w:val="007F3BB3"/>
    <w:rsid w:val="007F48A1"/>
    <w:rsid w:val="007F5A10"/>
    <w:rsid w:val="007F5FC0"/>
    <w:rsid w:val="007F77E0"/>
    <w:rsid w:val="00800165"/>
    <w:rsid w:val="00800BD4"/>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5E10"/>
    <w:rsid w:val="00816F41"/>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4E2E"/>
    <w:rsid w:val="008477B9"/>
    <w:rsid w:val="00847C6E"/>
    <w:rsid w:val="00850A21"/>
    <w:rsid w:val="0085223F"/>
    <w:rsid w:val="00854602"/>
    <w:rsid w:val="008548BD"/>
    <w:rsid w:val="008554B6"/>
    <w:rsid w:val="00857D88"/>
    <w:rsid w:val="0086009F"/>
    <w:rsid w:val="0086159D"/>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1956"/>
    <w:rsid w:val="008920D1"/>
    <w:rsid w:val="00894428"/>
    <w:rsid w:val="00897520"/>
    <w:rsid w:val="008A02BA"/>
    <w:rsid w:val="008A05DF"/>
    <w:rsid w:val="008A0B45"/>
    <w:rsid w:val="008A5E16"/>
    <w:rsid w:val="008A642E"/>
    <w:rsid w:val="008A753C"/>
    <w:rsid w:val="008A7B35"/>
    <w:rsid w:val="008A7C6B"/>
    <w:rsid w:val="008B00D8"/>
    <w:rsid w:val="008B1414"/>
    <w:rsid w:val="008B143A"/>
    <w:rsid w:val="008B1834"/>
    <w:rsid w:val="008B33B5"/>
    <w:rsid w:val="008B4E4F"/>
    <w:rsid w:val="008B5B2F"/>
    <w:rsid w:val="008B7843"/>
    <w:rsid w:val="008B7BCE"/>
    <w:rsid w:val="008B7E61"/>
    <w:rsid w:val="008C257A"/>
    <w:rsid w:val="008C346A"/>
    <w:rsid w:val="008C4342"/>
    <w:rsid w:val="008C623C"/>
    <w:rsid w:val="008D122A"/>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399"/>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0EB7"/>
    <w:rsid w:val="00926475"/>
    <w:rsid w:val="00927A8B"/>
    <w:rsid w:val="00927C41"/>
    <w:rsid w:val="00931E1B"/>
    <w:rsid w:val="00933F50"/>
    <w:rsid w:val="009344B9"/>
    <w:rsid w:val="00937068"/>
    <w:rsid w:val="00942CF6"/>
    <w:rsid w:val="0094354B"/>
    <w:rsid w:val="00943684"/>
    <w:rsid w:val="00944CD5"/>
    <w:rsid w:val="00945331"/>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684"/>
    <w:rsid w:val="00971820"/>
    <w:rsid w:val="00973D38"/>
    <w:rsid w:val="00973E56"/>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24D4"/>
    <w:rsid w:val="009A3474"/>
    <w:rsid w:val="009A3B22"/>
    <w:rsid w:val="009A49AF"/>
    <w:rsid w:val="009A5CE8"/>
    <w:rsid w:val="009A6057"/>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D084C"/>
    <w:rsid w:val="009D14CB"/>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4F1B"/>
    <w:rsid w:val="009F5ADE"/>
    <w:rsid w:val="009F5D34"/>
    <w:rsid w:val="009F6F53"/>
    <w:rsid w:val="00A01495"/>
    <w:rsid w:val="00A0173C"/>
    <w:rsid w:val="00A029E2"/>
    <w:rsid w:val="00A05321"/>
    <w:rsid w:val="00A05767"/>
    <w:rsid w:val="00A10E1C"/>
    <w:rsid w:val="00A11DC9"/>
    <w:rsid w:val="00A143B9"/>
    <w:rsid w:val="00A1479C"/>
    <w:rsid w:val="00A1599F"/>
    <w:rsid w:val="00A15F22"/>
    <w:rsid w:val="00A1749C"/>
    <w:rsid w:val="00A209A6"/>
    <w:rsid w:val="00A21745"/>
    <w:rsid w:val="00A223FD"/>
    <w:rsid w:val="00A23902"/>
    <w:rsid w:val="00A25046"/>
    <w:rsid w:val="00A26D9B"/>
    <w:rsid w:val="00A27244"/>
    <w:rsid w:val="00A32638"/>
    <w:rsid w:val="00A341A2"/>
    <w:rsid w:val="00A366E8"/>
    <w:rsid w:val="00A36E9B"/>
    <w:rsid w:val="00A41ABA"/>
    <w:rsid w:val="00A42426"/>
    <w:rsid w:val="00A4353B"/>
    <w:rsid w:val="00A44001"/>
    <w:rsid w:val="00A4418F"/>
    <w:rsid w:val="00A46A52"/>
    <w:rsid w:val="00A470A8"/>
    <w:rsid w:val="00A47707"/>
    <w:rsid w:val="00A50F2B"/>
    <w:rsid w:val="00A5398B"/>
    <w:rsid w:val="00A53A1F"/>
    <w:rsid w:val="00A55C89"/>
    <w:rsid w:val="00A57282"/>
    <w:rsid w:val="00A576B1"/>
    <w:rsid w:val="00A60BD2"/>
    <w:rsid w:val="00A618A4"/>
    <w:rsid w:val="00A61FFB"/>
    <w:rsid w:val="00A62F45"/>
    <w:rsid w:val="00A636FF"/>
    <w:rsid w:val="00A63826"/>
    <w:rsid w:val="00A63BF4"/>
    <w:rsid w:val="00A6522F"/>
    <w:rsid w:val="00A665C2"/>
    <w:rsid w:val="00A66F93"/>
    <w:rsid w:val="00A676E9"/>
    <w:rsid w:val="00A70CD4"/>
    <w:rsid w:val="00A73DDD"/>
    <w:rsid w:val="00A7426A"/>
    <w:rsid w:val="00A748B2"/>
    <w:rsid w:val="00A7651E"/>
    <w:rsid w:val="00A803DF"/>
    <w:rsid w:val="00A805C5"/>
    <w:rsid w:val="00A81A4D"/>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3F78"/>
    <w:rsid w:val="00AA460A"/>
    <w:rsid w:val="00AA531C"/>
    <w:rsid w:val="00AA54FA"/>
    <w:rsid w:val="00AA59C2"/>
    <w:rsid w:val="00AA75AC"/>
    <w:rsid w:val="00AA7D24"/>
    <w:rsid w:val="00AB19B3"/>
    <w:rsid w:val="00AB1F00"/>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957"/>
    <w:rsid w:val="00AD3FC7"/>
    <w:rsid w:val="00AD4877"/>
    <w:rsid w:val="00AD4F30"/>
    <w:rsid w:val="00AD62EF"/>
    <w:rsid w:val="00AD76E9"/>
    <w:rsid w:val="00AD79CC"/>
    <w:rsid w:val="00AD7C80"/>
    <w:rsid w:val="00AE1251"/>
    <w:rsid w:val="00AE3D11"/>
    <w:rsid w:val="00AE554B"/>
    <w:rsid w:val="00AE5602"/>
    <w:rsid w:val="00AE59B5"/>
    <w:rsid w:val="00AE6900"/>
    <w:rsid w:val="00AE73CF"/>
    <w:rsid w:val="00AE7C28"/>
    <w:rsid w:val="00AF03BE"/>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6316"/>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6387"/>
    <w:rsid w:val="00B57141"/>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4F52"/>
    <w:rsid w:val="00BA6836"/>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66DA"/>
    <w:rsid w:val="00BC78A6"/>
    <w:rsid w:val="00BD11D8"/>
    <w:rsid w:val="00BD5044"/>
    <w:rsid w:val="00BD527C"/>
    <w:rsid w:val="00BD71B8"/>
    <w:rsid w:val="00BD7F4C"/>
    <w:rsid w:val="00BE36C0"/>
    <w:rsid w:val="00BE5A71"/>
    <w:rsid w:val="00BE7FA1"/>
    <w:rsid w:val="00BF1747"/>
    <w:rsid w:val="00BF3A30"/>
    <w:rsid w:val="00C005E5"/>
    <w:rsid w:val="00C01C76"/>
    <w:rsid w:val="00C01E57"/>
    <w:rsid w:val="00C026BA"/>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2E0"/>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3DC9"/>
    <w:rsid w:val="00C85A9F"/>
    <w:rsid w:val="00C86525"/>
    <w:rsid w:val="00C8688F"/>
    <w:rsid w:val="00C90357"/>
    <w:rsid w:val="00C91BAD"/>
    <w:rsid w:val="00C91C83"/>
    <w:rsid w:val="00C9321B"/>
    <w:rsid w:val="00C93269"/>
    <w:rsid w:val="00C96193"/>
    <w:rsid w:val="00C97934"/>
    <w:rsid w:val="00C97D1B"/>
    <w:rsid w:val="00CA2911"/>
    <w:rsid w:val="00CA3393"/>
    <w:rsid w:val="00CA53FD"/>
    <w:rsid w:val="00CA5D70"/>
    <w:rsid w:val="00CA6577"/>
    <w:rsid w:val="00CA6A04"/>
    <w:rsid w:val="00CB1BD2"/>
    <w:rsid w:val="00CB33D2"/>
    <w:rsid w:val="00CB4C35"/>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29A2"/>
    <w:rsid w:val="00CD364E"/>
    <w:rsid w:val="00CD469A"/>
    <w:rsid w:val="00CD5593"/>
    <w:rsid w:val="00CD593F"/>
    <w:rsid w:val="00CD5DFA"/>
    <w:rsid w:val="00CD682E"/>
    <w:rsid w:val="00CE081A"/>
    <w:rsid w:val="00CE2AA1"/>
    <w:rsid w:val="00CE42E6"/>
    <w:rsid w:val="00CE50CF"/>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74"/>
    <w:rsid w:val="00D061BE"/>
    <w:rsid w:val="00D06479"/>
    <w:rsid w:val="00D102DE"/>
    <w:rsid w:val="00D1083A"/>
    <w:rsid w:val="00D10B3B"/>
    <w:rsid w:val="00D11A62"/>
    <w:rsid w:val="00D12266"/>
    <w:rsid w:val="00D12A85"/>
    <w:rsid w:val="00D12E5B"/>
    <w:rsid w:val="00D13645"/>
    <w:rsid w:val="00D13EF2"/>
    <w:rsid w:val="00D14078"/>
    <w:rsid w:val="00D149EC"/>
    <w:rsid w:val="00D1581F"/>
    <w:rsid w:val="00D15875"/>
    <w:rsid w:val="00D15916"/>
    <w:rsid w:val="00D1597F"/>
    <w:rsid w:val="00D2091D"/>
    <w:rsid w:val="00D21A9E"/>
    <w:rsid w:val="00D220AE"/>
    <w:rsid w:val="00D2496D"/>
    <w:rsid w:val="00D26CA8"/>
    <w:rsid w:val="00D33C3E"/>
    <w:rsid w:val="00D33FF6"/>
    <w:rsid w:val="00D35627"/>
    <w:rsid w:val="00D362D2"/>
    <w:rsid w:val="00D3727E"/>
    <w:rsid w:val="00D378D3"/>
    <w:rsid w:val="00D40149"/>
    <w:rsid w:val="00D40853"/>
    <w:rsid w:val="00D4262A"/>
    <w:rsid w:val="00D43AA7"/>
    <w:rsid w:val="00D47866"/>
    <w:rsid w:val="00D500AE"/>
    <w:rsid w:val="00D5032A"/>
    <w:rsid w:val="00D514AB"/>
    <w:rsid w:val="00D51F04"/>
    <w:rsid w:val="00D536FE"/>
    <w:rsid w:val="00D54CAA"/>
    <w:rsid w:val="00D55718"/>
    <w:rsid w:val="00D5594F"/>
    <w:rsid w:val="00D55D4A"/>
    <w:rsid w:val="00D56882"/>
    <w:rsid w:val="00D60042"/>
    <w:rsid w:val="00D603F3"/>
    <w:rsid w:val="00D644D6"/>
    <w:rsid w:val="00D656DC"/>
    <w:rsid w:val="00D66428"/>
    <w:rsid w:val="00D679F5"/>
    <w:rsid w:val="00D7052F"/>
    <w:rsid w:val="00D706B8"/>
    <w:rsid w:val="00D7074B"/>
    <w:rsid w:val="00D71A57"/>
    <w:rsid w:val="00D7386C"/>
    <w:rsid w:val="00D74087"/>
    <w:rsid w:val="00D74331"/>
    <w:rsid w:val="00D80170"/>
    <w:rsid w:val="00D803B2"/>
    <w:rsid w:val="00D82630"/>
    <w:rsid w:val="00D82E37"/>
    <w:rsid w:val="00D835A4"/>
    <w:rsid w:val="00D87763"/>
    <w:rsid w:val="00D93B72"/>
    <w:rsid w:val="00D97347"/>
    <w:rsid w:val="00D97487"/>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C1D78"/>
    <w:rsid w:val="00DC255F"/>
    <w:rsid w:val="00DC48F8"/>
    <w:rsid w:val="00DC4C3A"/>
    <w:rsid w:val="00DC60DC"/>
    <w:rsid w:val="00DC7801"/>
    <w:rsid w:val="00DD0AFD"/>
    <w:rsid w:val="00DD12B7"/>
    <w:rsid w:val="00DD15DF"/>
    <w:rsid w:val="00DD2092"/>
    <w:rsid w:val="00DD273E"/>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DF36C4"/>
    <w:rsid w:val="00DF7967"/>
    <w:rsid w:val="00E0154A"/>
    <w:rsid w:val="00E022EF"/>
    <w:rsid w:val="00E04C7D"/>
    <w:rsid w:val="00E0544D"/>
    <w:rsid w:val="00E1035F"/>
    <w:rsid w:val="00E104A1"/>
    <w:rsid w:val="00E10573"/>
    <w:rsid w:val="00E1139E"/>
    <w:rsid w:val="00E117DB"/>
    <w:rsid w:val="00E13144"/>
    <w:rsid w:val="00E1353F"/>
    <w:rsid w:val="00E148A4"/>
    <w:rsid w:val="00E15957"/>
    <w:rsid w:val="00E166B2"/>
    <w:rsid w:val="00E17455"/>
    <w:rsid w:val="00E179BA"/>
    <w:rsid w:val="00E208A1"/>
    <w:rsid w:val="00E2406B"/>
    <w:rsid w:val="00E24175"/>
    <w:rsid w:val="00E241CF"/>
    <w:rsid w:val="00E309E5"/>
    <w:rsid w:val="00E316A0"/>
    <w:rsid w:val="00E33B75"/>
    <w:rsid w:val="00E3403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6AC2"/>
    <w:rsid w:val="00E57F84"/>
    <w:rsid w:val="00E6020C"/>
    <w:rsid w:val="00E60F3B"/>
    <w:rsid w:val="00E61A33"/>
    <w:rsid w:val="00E61EEB"/>
    <w:rsid w:val="00E6232D"/>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77A86"/>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13E9"/>
    <w:rsid w:val="00E92564"/>
    <w:rsid w:val="00E92AAE"/>
    <w:rsid w:val="00E932B5"/>
    <w:rsid w:val="00E943D1"/>
    <w:rsid w:val="00E95D0F"/>
    <w:rsid w:val="00E95DD0"/>
    <w:rsid w:val="00E9601D"/>
    <w:rsid w:val="00E9654F"/>
    <w:rsid w:val="00E96CA3"/>
    <w:rsid w:val="00E96E24"/>
    <w:rsid w:val="00EA03ED"/>
    <w:rsid w:val="00EA18AB"/>
    <w:rsid w:val="00EA25B9"/>
    <w:rsid w:val="00EA3309"/>
    <w:rsid w:val="00EA511A"/>
    <w:rsid w:val="00EB0DF1"/>
    <w:rsid w:val="00EB0EA7"/>
    <w:rsid w:val="00EB4B50"/>
    <w:rsid w:val="00EB615D"/>
    <w:rsid w:val="00EC1B8D"/>
    <w:rsid w:val="00EC2126"/>
    <w:rsid w:val="00EC4729"/>
    <w:rsid w:val="00EC5FDF"/>
    <w:rsid w:val="00EC6E96"/>
    <w:rsid w:val="00EC702D"/>
    <w:rsid w:val="00EC73F9"/>
    <w:rsid w:val="00ED0523"/>
    <w:rsid w:val="00ED0E08"/>
    <w:rsid w:val="00ED173F"/>
    <w:rsid w:val="00ED2D44"/>
    <w:rsid w:val="00ED3D5B"/>
    <w:rsid w:val="00ED4C18"/>
    <w:rsid w:val="00ED4EE5"/>
    <w:rsid w:val="00ED6CFA"/>
    <w:rsid w:val="00ED70FD"/>
    <w:rsid w:val="00EE078C"/>
    <w:rsid w:val="00EE1A03"/>
    <w:rsid w:val="00EE3650"/>
    <w:rsid w:val="00EE3B84"/>
    <w:rsid w:val="00EE768F"/>
    <w:rsid w:val="00EE7D57"/>
    <w:rsid w:val="00EE7EE0"/>
    <w:rsid w:val="00EF13C3"/>
    <w:rsid w:val="00EF68D8"/>
    <w:rsid w:val="00EF78B8"/>
    <w:rsid w:val="00EF7D70"/>
    <w:rsid w:val="00F00DE5"/>
    <w:rsid w:val="00F0449B"/>
    <w:rsid w:val="00F044F1"/>
    <w:rsid w:val="00F066DD"/>
    <w:rsid w:val="00F07745"/>
    <w:rsid w:val="00F114E8"/>
    <w:rsid w:val="00F123B5"/>
    <w:rsid w:val="00F143B0"/>
    <w:rsid w:val="00F14B5C"/>
    <w:rsid w:val="00F15D56"/>
    <w:rsid w:val="00F16409"/>
    <w:rsid w:val="00F17C02"/>
    <w:rsid w:val="00F17D71"/>
    <w:rsid w:val="00F17F55"/>
    <w:rsid w:val="00F20873"/>
    <w:rsid w:val="00F2177B"/>
    <w:rsid w:val="00F2493A"/>
    <w:rsid w:val="00F24D05"/>
    <w:rsid w:val="00F258C0"/>
    <w:rsid w:val="00F25985"/>
    <w:rsid w:val="00F26652"/>
    <w:rsid w:val="00F26F45"/>
    <w:rsid w:val="00F273D7"/>
    <w:rsid w:val="00F30001"/>
    <w:rsid w:val="00F31A27"/>
    <w:rsid w:val="00F3237E"/>
    <w:rsid w:val="00F32C2B"/>
    <w:rsid w:val="00F32C99"/>
    <w:rsid w:val="00F34F17"/>
    <w:rsid w:val="00F3544C"/>
    <w:rsid w:val="00F35D9A"/>
    <w:rsid w:val="00F360C7"/>
    <w:rsid w:val="00F36298"/>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647"/>
    <w:rsid w:val="00F6389A"/>
    <w:rsid w:val="00F63FA7"/>
    <w:rsid w:val="00F64ADB"/>
    <w:rsid w:val="00F65C1F"/>
    <w:rsid w:val="00F67100"/>
    <w:rsid w:val="00F67F59"/>
    <w:rsid w:val="00F71953"/>
    <w:rsid w:val="00F72559"/>
    <w:rsid w:val="00F72885"/>
    <w:rsid w:val="00F7484F"/>
    <w:rsid w:val="00F74C38"/>
    <w:rsid w:val="00F75122"/>
    <w:rsid w:val="00F75CBC"/>
    <w:rsid w:val="00F75D23"/>
    <w:rsid w:val="00F75F66"/>
    <w:rsid w:val="00F7627B"/>
    <w:rsid w:val="00F770AC"/>
    <w:rsid w:val="00F779FD"/>
    <w:rsid w:val="00F77BA4"/>
    <w:rsid w:val="00F77F9F"/>
    <w:rsid w:val="00F80613"/>
    <w:rsid w:val="00F80BEB"/>
    <w:rsid w:val="00F80DBE"/>
    <w:rsid w:val="00F8294C"/>
    <w:rsid w:val="00F871CB"/>
    <w:rsid w:val="00F910F5"/>
    <w:rsid w:val="00F9214D"/>
    <w:rsid w:val="00F921B3"/>
    <w:rsid w:val="00F92E62"/>
    <w:rsid w:val="00F934A0"/>
    <w:rsid w:val="00F94C7F"/>
    <w:rsid w:val="00F95474"/>
    <w:rsid w:val="00F96C9F"/>
    <w:rsid w:val="00FA00D5"/>
    <w:rsid w:val="00FA0FEB"/>
    <w:rsid w:val="00FA1568"/>
    <w:rsid w:val="00FA2A8E"/>
    <w:rsid w:val="00FA6EBB"/>
    <w:rsid w:val="00FA7B14"/>
    <w:rsid w:val="00FB0BA3"/>
    <w:rsid w:val="00FB0C26"/>
    <w:rsid w:val="00FB1397"/>
    <w:rsid w:val="00FB5B77"/>
    <w:rsid w:val="00FB6121"/>
    <w:rsid w:val="00FB6976"/>
    <w:rsid w:val="00FB7533"/>
    <w:rsid w:val="00FC22B5"/>
    <w:rsid w:val="00FC3AEA"/>
    <w:rsid w:val="00FC4373"/>
    <w:rsid w:val="00FC4764"/>
    <w:rsid w:val="00FD0C4A"/>
    <w:rsid w:val="00FD35B3"/>
    <w:rsid w:val="00FD3F5F"/>
    <w:rsid w:val="00FD4050"/>
    <w:rsid w:val="00FD51BF"/>
    <w:rsid w:val="00FD53A0"/>
    <w:rsid w:val="00FD5CC9"/>
    <w:rsid w:val="00FD7E43"/>
    <w:rsid w:val="00FE23E6"/>
    <w:rsid w:val="00FE4831"/>
    <w:rsid w:val="00FE4BEB"/>
    <w:rsid w:val="00FE5FB2"/>
    <w:rsid w:val="00FE6474"/>
    <w:rsid w:val="00FE7E70"/>
    <w:rsid w:val="00FE7E84"/>
    <w:rsid w:val="00FF188F"/>
    <w:rsid w:val="00FF2A48"/>
    <w:rsid w:val="00FF2A60"/>
    <w:rsid w:val="00FF3DE5"/>
    <w:rsid w:val="00FF42DE"/>
    <w:rsid w:val="00FF4300"/>
    <w:rsid w:val="00FF544D"/>
    <w:rsid w:val="00FF6469"/>
    <w:rsid w:val="00FF72DE"/>
    <w:rsid w:val="01BDA959"/>
    <w:rsid w:val="023E472B"/>
    <w:rsid w:val="03944DA5"/>
    <w:rsid w:val="04115593"/>
    <w:rsid w:val="0474196D"/>
    <w:rsid w:val="05DF44D6"/>
    <w:rsid w:val="088022D3"/>
    <w:rsid w:val="08F13804"/>
    <w:rsid w:val="0AAD24AA"/>
    <w:rsid w:val="0AD48706"/>
    <w:rsid w:val="0B439C78"/>
    <w:rsid w:val="0C67885A"/>
    <w:rsid w:val="0E29BDA8"/>
    <w:rsid w:val="0E792D80"/>
    <w:rsid w:val="0EB808DB"/>
    <w:rsid w:val="101D6F8A"/>
    <w:rsid w:val="113EBE10"/>
    <w:rsid w:val="11649203"/>
    <w:rsid w:val="120E997D"/>
    <w:rsid w:val="12DE5260"/>
    <w:rsid w:val="14B0A7AD"/>
    <w:rsid w:val="15287C6D"/>
    <w:rsid w:val="152952ED"/>
    <w:rsid w:val="15CE4FB9"/>
    <w:rsid w:val="15D514AF"/>
    <w:rsid w:val="15D5BE79"/>
    <w:rsid w:val="15DE7F57"/>
    <w:rsid w:val="174DFD9D"/>
    <w:rsid w:val="17639209"/>
    <w:rsid w:val="17F45501"/>
    <w:rsid w:val="182829DB"/>
    <w:rsid w:val="1935BF56"/>
    <w:rsid w:val="19EAFBE2"/>
    <w:rsid w:val="1A0DB960"/>
    <w:rsid w:val="1CEB55AE"/>
    <w:rsid w:val="1D58BD1E"/>
    <w:rsid w:val="1D93242C"/>
    <w:rsid w:val="1DD74926"/>
    <w:rsid w:val="1E828B63"/>
    <w:rsid w:val="1E9E936D"/>
    <w:rsid w:val="202C6E0B"/>
    <w:rsid w:val="21F29E65"/>
    <w:rsid w:val="2222360A"/>
    <w:rsid w:val="22C54DAB"/>
    <w:rsid w:val="239C3BDE"/>
    <w:rsid w:val="244387DC"/>
    <w:rsid w:val="24C51B13"/>
    <w:rsid w:val="25D0B76D"/>
    <w:rsid w:val="29DBA839"/>
    <w:rsid w:val="2A5CD4BF"/>
    <w:rsid w:val="2B40F88A"/>
    <w:rsid w:val="2D7C093B"/>
    <w:rsid w:val="2E2F08C1"/>
    <w:rsid w:val="2E6F336B"/>
    <w:rsid w:val="2F8A162E"/>
    <w:rsid w:val="2FAD9231"/>
    <w:rsid w:val="30BEC0E2"/>
    <w:rsid w:val="3263810E"/>
    <w:rsid w:val="348C6097"/>
    <w:rsid w:val="34DEE301"/>
    <w:rsid w:val="3520E4FC"/>
    <w:rsid w:val="3533E6E4"/>
    <w:rsid w:val="3572E1EE"/>
    <w:rsid w:val="36AF94E4"/>
    <w:rsid w:val="371C350F"/>
    <w:rsid w:val="3775D5F3"/>
    <w:rsid w:val="37BB71FA"/>
    <w:rsid w:val="37EC05AA"/>
    <w:rsid w:val="38A9D500"/>
    <w:rsid w:val="38E0C8F7"/>
    <w:rsid w:val="3A6A63B4"/>
    <w:rsid w:val="3B010E29"/>
    <w:rsid w:val="3B1AC190"/>
    <w:rsid w:val="3C93477A"/>
    <w:rsid w:val="3DD23668"/>
    <w:rsid w:val="3E71C438"/>
    <w:rsid w:val="404FF7B1"/>
    <w:rsid w:val="40D13C0C"/>
    <w:rsid w:val="41835D98"/>
    <w:rsid w:val="42B089E4"/>
    <w:rsid w:val="435F35E4"/>
    <w:rsid w:val="448B4938"/>
    <w:rsid w:val="46B3FF99"/>
    <w:rsid w:val="48ADF229"/>
    <w:rsid w:val="48C8E434"/>
    <w:rsid w:val="4AA6BD95"/>
    <w:rsid w:val="4B5300CD"/>
    <w:rsid w:val="4BD0E97E"/>
    <w:rsid w:val="4C72CB6B"/>
    <w:rsid w:val="4EA46909"/>
    <w:rsid w:val="4F842D63"/>
    <w:rsid w:val="4FB0D79B"/>
    <w:rsid w:val="5716E730"/>
    <w:rsid w:val="57DC87FA"/>
    <w:rsid w:val="5BE69579"/>
    <w:rsid w:val="5BF224DF"/>
    <w:rsid w:val="5E7B4B3C"/>
    <w:rsid w:val="5EBA98DA"/>
    <w:rsid w:val="5F61369C"/>
    <w:rsid w:val="63F531DB"/>
    <w:rsid w:val="643174CE"/>
    <w:rsid w:val="647A246B"/>
    <w:rsid w:val="66AA6513"/>
    <w:rsid w:val="678D78BE"/>
    <w:rsid w:val="683EF29B"/>
    <w:rsid w:val="69A4369D"/>
    <w:rsid w:val="6A9A50AA"/>
    <w:rsid w:val="6B9C689D"/>
    <w:rsid w:val="6BCA5CBD"/>
    <w:rsid w:val="6CB2339E"/>
    <w:rsid w:val="6D141C6E"/>
    <w:rsid w:val="6E511F2B"/>
    <w:rsid w:val="6EE63F2C"/>
    <w:rsid w:val="6F0B7F48"/>
    <w:rsid w:val="7092A0AA"/>
    <w:rsid w:val="70B4A03A"/>
    <w:rsid w:val="70BCC36E"/>
    <w:rsid w:val="71E9B511"/>
    <w:rsid w:val="71EB68A3"/>
    <w:rsid w:val="72AE7D5E"/>
    <w:rsid w:val="757D1F55"/>
    <w:rsid w:val="75BACFCD"/>
    <w:rsid w:val="771B3E18"/>
    <w:rsid w:val="78BF7322"/>
    <w:rsid w:val="7C23E4F4"/>
    <w:rsid w:val="7D4B8D33"/>
    <w:rsid w:val="7DE2493B"/>
    <w:rsid w:val="7E5517AB"/>
    <w:rsid w:val="7E8FC2FA"/>
    <w:rsid w:val="7EDCEB8F"/>
    <w:rsid w:val="7FA13F03"/>
    <w:rsid w:val="7FA7A9CD"/>
    <w:rsid w:val="7FCAB18D"/>
    <w:rsid w:val="7FCE9E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3A1BDBEA-395F-4A81-871C-E113047D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9"/>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Smaller list,Numbered List Paragraph,bullet list,Use Case List Paragraph,b1,Bullet for no #'s,B1,Heading2,List Paragraph1,Body Bullet,Ref,List Paragraph 1,List bullet,List Bullet1,Figure_name"/>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aliases w:val="Medium Grid 1 - Accent 21 Char,AST_Numbered List Char,Smaller list Char,Numbered List Paragraph Char,bullet list Char,Use Case List Paragraph Char,b1 Char,Bullet for no #'s Char,B1 Char,Heading2 Char,List Paragraph1 Char,Ref Char"/>
    <w:link w:val="ListParagraph"/>
    <w:uiPriority w:val="34"/>
    <w:qFormat/>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ainelegislature.org/legis/statutes/5/title5sec1825-E.html" TargetMode="External"/><Relationship Id="rId7" Type="http://schemas.openxmlformats.org/officeDocument/2006/relationships/settings" Target="settings.xml"/><Relationship Id="rId12" Type="http://schemas.openxmlformats.org/officeDocument/2006/relationships/hyperlink" Target="mailto:Lindsay.gilton@maine.gov" TargetMode="External"/><Relationship Id="rId17" Type="http://schemas.openxmlformats.org/officeDocument/2006/relationships/hyperlink" Target="https://www.maine.gov/dafs/bbm/procurementservices/vendors/rfp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mailto:proposals@maine.gov" TargetMode="External"/><Relationship Id="rId29" Type="http://schemas.openxmlformats.org/officeDocument/2006/relationships/hyperlink" Target="https://www.maine.gov/oit/prohibited-technolog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1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forms" TargetMode="External"/><Relationship Id="rId28" Type="http://schemas.openxmlformats.org/officeDocument/2006/relationships/hyperlink" Target="https://www.maine.gov/oit/prohibited-technologies" TargetMode="External"/><Relationship Id="rId10" Type="http://schemas.openxmlformats.org/officeDocument/2006/relationships/endnotes" Target="endnotes.xml"/><Relationship Id="rId19" Type="http://schemas.openxmlformats.org/officeDocument/2006/relationships/hyperlink" Target="mailto:Proposals@maine.gov"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hyperlink" Target="https://www.maine.gov/oit/prohibited-technologies" TargetMode="External"/><Relationship Id="rId30"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mainelegislature.org/legis/bills/getPDF.asp?paper=SP0084&amp;item=5&amp;snum=132" TargetMode="External"/><Relationship Id="rId2" Type="http://schemas.openxmlformats.org/officeDocument/2006/relationships/hyperlink" Target="https://www.iso-ne.com/static-assets/documents/100008/2024_02_14_pac_2050_transmission_study_final.pdf" TargetMode="External"/><Relationship Id="rId1" Type="http://schemas.openxmlformats.org/officeDocument/2006/relationships/hyperlink" Target="https://www.maine.gov/energy/sites/maine.gov.energy/files/2025-01/Maine%20Energy%20Plan%20January%2020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0885EE0CACEA4EAB5A23475E34CA87" ma:contentTypeVersion="13" ma:contentTypeDescription="Create a new document." ma:contentTypeScope="" ma:versionID="2c9b8978b77b9264aa09e96b1dd13d1b">
  <xsd:schema xmlns:xsd="http://www.w3.org/2001/XMLSchema" xmlns:xs="http://www.w3.org/2001/XMLSchema" xmlns:p="http://schemas.microsoft.com/office/2006/metadata/properties" xmlns:ns2="039fb923-68c1-4464-ae26-2823efe5344d" xmlns:ns3="c7067620-3c93-4237-9659-10f06bb47240" targetNamespace="http://schemas.microsoft.com/office/2006/metadata/properties" ma:root="true" ma:fieldsID="399ce668dafb8b1174ea1f6966ce745b" ns2:_="" ns3:_="">
    <xsd:import namespace="039fb923-68c1-4464-ae26-2823efe5344d"/>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fb923-68c1-4464-ae26-2823efe53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9fb923-68c1-4464-ae26-2823efe5344d">
      <Terms xmlns="http://schemas.microsoft.com/office/infopath/2007/PartnerControls"/>
    </lcf76f155ced4ddcb4097134ff3c332f>
    <TaxCatchAll xmlns="c7067620-3c93-4237-9659-10f06bb4724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00651-D05A-4FC4-8D17-DC6DDDD11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fb923-68c1-4464-ae26-2823efe5344d"/>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039fb923-68c1-4464-ae26-2823efe5344d"/>
    <ds:schemaRef ds:uri="c7067620-3c93-4237-9659-10f06bb47240"/>
  </ds:schemaRefs>
</ds:datastoreItem>
</file>

<file path=customXml/itemProps4.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7515</Words>
  <Characters>42836</Characters>
  <Application>Microsoft Office Word</Application>
  <DocSecurity>4</DocSecurity>
  <Lines>356</Lines>
  <Paragraphs>100</Paragraphs>
  <ScaleCrop>false</ScaleCrop>
  <Company>State of Maine</Company>
  <LinksUpToDate>false</LinksUpToDate>
  <CharactersWithSpaces>50251</CharactersWithSpaces>
  <SharedDoc>false</SharedDoc>
  <HLinks>
    <vt:vector size="114" baseType="variant">
      <vt:variant>
        <vt:i4>1048600</vt:i4>
      </vt:variant>
      <vt:variant>
        <vt:i4>45</vt:i4>
      </vt:variant>
      <vt:variant>
        <vt:i4>0</vt:i4>
      </vt:variant>
      <vt:variant>
        <vt:i4>5</vt:i4>
      </vt:variant>
      <vt:variant>
        <vt:lpwstr>https://www.maine.gov/oit/prohibited-technologies</vt:lpwstr>
      </vt:variant>
      <vt:variant>
        <vt:lpwstr/>
      </vt:variant>
      <vt:variant>
        <vt:i4>1048600</vt:i4>
      </vt:variant>
      <vt:variant>
        <vt:i4>42</vt:i4>
      </vt:variant>
      <vt:variant>
        <vt:i4>0</vt:i4>
      </vt:variant>
      <vt:variant>
        <vt:i4>5</vt:i4>
      </vt:variant>
      <vt:variant>
        <vt:lpwstr>https://www.maine.gov/oit/prohibited-technologies</vt:lpwstr>
      </vt:variant>
      <vt:variant>
        <vt:lpwstr/>
      </vt:variant>
      <vt:variant>
        <vt:i4>1048600</vt:i4>
      </vt:variant>
      <vt:variant>
        <vt:i4>39</vt:i4>
      </vt:variant>
      <vt:variant>
        <vt:i4>0</vt:i4>
      </vt:variant>
      <vt:variant>
        <vt:i4>5</vt:i4>
      </vt:variant>
      <vt:variant>
        <vt:lpwstr>https://www.maine.gov/oit/prohibited-technologies</vt:lpwstr>
      </vt:variant>
      <vt:variant>
        <vt:lpwstr/>
      </vt:variant>
      <vt:variant>
        <vt:i4>7274538</vt:i4>
      </vt:variant>
      <vt:variant>
        <vt:i4>36</vt:i4>
      </vt:variant>
      <vt:variant>
        <vt:i4>0</vt:i4>
      </vt:variant>
      <vt:variant>
        <vt:i4>5</vt:i4>
      </vt:variant>
      <vt:variant>
        <vt:lpwstr>https://www.maine.gov/dafs/bbm/procurementservices/policies-procedures/chapter-110</vt:lpwstr>
      </vt:variant>
      <vt:variant>
        <vt:lpwstr/>
      </vt:variant>
      <vt:variant>
        <vt:i4>5111824</vt:i4>
      </vt:variant>
      <vt:variant>
        <vt:i4>33</vt:i4>
      </vt:variant>
      <vt:variant>
        <vt:i4>0</vt:i4>
      </vt:variant>
      <vt:variant>
        <vt:i4>5</vt:i4>
      </vt:variant>
      <vt:variant>
        <vt:lpwstr>https://www.maine.gov/dafs/bbm/procurementservices/forms</vt:lpwstr>
      </vt:variant>
      <vt:variant>
        <vt:lpwstr/>
      </vt:variant>
      <vt:variant>
        <vt:i4>7274537</vt:i4>
      </vt:variant>
      <vt:variant>
        <vt:i4>30</vt:i4>
      </vt:variant>
      <vt:variant>
        <vt:i4>0</vt:i4>
      </vt:variant>
      <vt:variant>
        <vt:i4>5</vt:i4>
      </vt:variant>
      <vt:variant>
        <vt:lpwstr>https://www.maine.gov/dafs/bbm/procurementservices/policies-procedures/chapter-120</vt:lpwstr>
      </vt:variant>
      <vt:variant>
        <vt:lpwstr/>
      </vt:variant>
      <vt:variant>
        <vt:i4>5636101</vt:i4>
      </vt:variant>
      <vt:variant>
        <vt:i4>27</vt:i4>
      </vt:variant>
      <vt:variant>
        <vt:i4>0</vt:i4>
      </vt:variant>
      <vt:variant>
        <vt:i4>5</vt:i4>
      </vt:variant>
      <vt:variant>
        <vt:lpwstr>http://www.mainelegislature.org/legis/statutes/5/title5sec1825-E.html</vt:lpwstr>
      </vt:variant>
      <vt:variant>
        <vt:lpwstr/>
      </vt:variant>
      <vt:variant>
        <vt:i4>7340121</vt:i4>
      </vt:variant>
      <vt:variant>
        <vt:i4>24</vt:i4>
      </vt:variant>
      <vt:variant>
        <vt:i4>0</vt:i4>
      </vt:variant>
      <vt:variant>
        <vt:i4>5</vt:i4>
      </vt:variant>
      <vt:variant>
        <vt:lpwstr>mailto:proposals@maine.gov</vt:lpwstr>
      </vt:variant>
      <vt:variant>
        <vt:lpwstr/>
      </vt:variant>
      <vt:variant>
        <vt:i4>7340121</vt:i4>
      </vt:variant>
      <vt:variant>
        <vt:i4>21</vt:i4>
      </vt:variant>
      <vt:variant>
        <vt:i4>0</vt:i4>
      </vt:variant>
      <vt:variant>
        <vt:i4>5</vt:i4>
      </vt:variant>
      <vt:variant>
        <vt:lpwstr>mailto:Proposals@maine.gov</vt:lpwstr>
      </vt:variant>
      <vt:variant>
        <vt:lpwstr/>
      </vt:variant>
      <vt:variant>
        <vt:i4>3080232</vt:i4>
      </vt:variant>
      <vt:variant>
        <vt:i4>18</vt:i4>
      </vt:variant>
      <vt:variant>
        <vt:i4>0</vt:i4>
      </vt:variant>
      <vt:variant>
        <vt:i4>5</vt:i4>
      </vt:variant>
      <vt:variant>
        <vt:lpwstr>https://www.maine.gov/dafs/bbm/procurementservices/vendors/rfps</vt:lpwstr>
      </vt:variant>
      <vt:variant>
        <vt:lpwstr/>
      </vt:variant>
      <vt:variant>
        <vt:i4>3080232</vt:i4>
      </vt:variant>
      <vt:variant>
        <vt:i4>15</vt:i4>
      </vt:variant>
      <vt:variant>
        <vt:i4>0</vt:i4>
      </vt:variant>
      <vt:variant>
        <vt:i4>5</vt:i4>
      </vt:variant>
      <vt:variant>
        <vt:lpwstr>https://www.maine.gov/dafs/bbm/procurementservices/vendors/rfps</vt:lpwstr>
      </vt:variant>
      <vt:variant>
        <vt:lpwstr/>
      </vt:variant>
      <vt:variant>
        <vt:i4>3735669</vt:i4>
      </vt:variant>
      <vt:variant>
        <vt:i4>12</vt:i4>
      </vt:variant>
      <vt:variant>
        <vt:i4>0</vt:i4>
      </vt:variant>
      <vt:variant>
        <vt:i4>5</vt:i4>
      </vt:variant>
      <vt:variant>
        <vt:lpwstr>http://www.mainelegislature.org/legis/statutes/1/title1sec401.html</vt:lpwstr>
      </vt:variant>
      <vt:variant>
        <vt:lpwstr/>
      </vt:variant>
      <vt:variant>
        <vt:i4>7340121</vt:i4>
      </vt:variant>
      <vt:variant>
        <vt:i4>9</vt:i4>
      </vt:variant>
      <vt:variant>
        <vt:i4>0</vt:i4>
      </vt:variant>
      <vt:variant>
        <vt:i4>5</vt:i4>
      </vt:variant>
      <vt:variant>
        <vt:lpwstr>mailto:Proposals@maine.gov</vt:lpwstr>
      </vt:variant>
      <vt:variant>
        <vt:lpwstr/>
      </vt:variant>
      <vt:variant>
        <vt:i4>3080232</vt:i4>
      </vt:variant>
      <vt:variant>
        <vt:i4>6</vt:i4>
      </vt:variant>
      <vt:variant>
        <vt:i4>0</vt:i4>
      </vt:variant>
      <vt:variant>
        <vt:i4>5</vt:i4>
      </vt:variant>
      <vt:variant>
        <vt:lpwstr>https://www.maine.gov/dafs/bbm/procurementservices/vendors/rfps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125</vt:i4>
      </vt:variant>
      <vt:variant>
        <vt:i4>0</vt:i4>
      </vt:variant>
      <vt:variant>
        <vt:i4>0</vt:i4>
      </vt:variant>
      <vt:variant>
        <vt:i4>5</vt:i4>
      </vt:variant>
      <vt:variant>
        <vt:lpwstr>mailto:Lindsay.gilton@maine.gov</vt:lpwstr>
      </vt:variant>
      <vt:variant>
        <vt:lpwstr/>
      </vt:variant>
      <vt:variant>
        <vt:i4>786516</vt:i4>
      </vt:variant>
      <vt:variant>
        <vt:i4>9</vt:i4>
      </vt:variant>
      <vt:variant>
        <vt:i4>0</vt:i4>
      </vt:variant>
      <vt:variant>
        <vt:i4>5</vt:i4>
      </vt:variant>
      <vt:variant>
        <vt:lpwstr>https://www.mainelegislature.org/legis/bills/getPDF.asp?paper=SP0084&amp;item=5&amp;snum=132</vt:lpwstr>
      </vt:variant>
      <vt:variant>
        <vt:lpwstr/>
      </vt:variant>
      <vt:variant>
        <vt:i4>3866636</vt:i4>
      </vt:variant>
      <vt:variant>
        <vt:i4>6</vt:i4>
      </vt:variant>
      <vt:variant>
        <vt:i4>0</vt:i4>
      </vt:variant>
      <vt:variant>
        <vt:i4>5</vt:i4>
      </vt:variant>
      <vt:variant>
        <vt:lpwstr>https://www.iso-ne.com/static-assets/documents/100008/2024_02_14_pac_2050_transmission_study_final.pdf</vt:lpwstr>
      </vt:variant>
      <vt:variant>
        <vt:lpwstr/>
      </vt:variant>
      <vt:variant>
        <vt:i4>1507401</vt:i4>
      </vt:variant>
      <vt:variant>
        <vt:i4>0</vt:i4>
      </vt:variant>
      <vt:variant>
        <vt:i4>0</vt:i4>
      </vt:variant>
      <vt:variant>
        <vt:i4>5</vt:i4>
      </vt:variant>
      <vt:variant>
        <vt:lpwstr>https://www.maine.gov/energy/sites/maine.gov.energy/files/2025-01/Maine Energy Plan January 2025.pdf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Gilton, Lindsay</cp:lastModifiedBy>
  <cp:revision>82</cp:revision>
  <cp:lastPrinted>2018-03-01T02:44:00Z</cp:lastPrinted>
  <dcterms:created xsi:type="dcterms:W3CDTF">2024-12-14T05:38:00Z</dcterms:created>
  <dcterms:modified xsi:type="dcterms:W3CDTF">2025-09-24T19:45:00Z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0x010100700885EE0CACEA4EAB5A23475E34CA87</vt:lpwstr>
  </property>
  <property fmtid="{D5CDD505-2E9C-101B-9397-08002B2CF9AE}" pid="4" name="MediaServiceImageTags">
    <vt:lpwstr/>
  </property>
</Properties>
</file>