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5BE8C037">
        <w:trPr>
          <w:jc w:val="center"/>
        </w:trPr>
        <w:tc>
          <w:tcPr>
            <w:tcW w:w="5220" w:type="dxa"/>
            <w:vAlign w:val="center"/>
          </w:tcPr>
          <w:p w14:paraId="67C93B8F" w14:textId="14EF516A" w:rsidR="00837848" w:rsidRPr="00035C50" w:rsidRDefault="00837848" w:rsidP="00837848">
            <w:pPr>
              <w:rPr>
                <w:rFonts w:ascii="Arial" w:hAnsi="Arial" w:cs="Arial"/>
                <w:b/>
                <w:color w:val="000000"/>
              </w:rPr>
            </w:pPr>
            <w:r w:rsidRPr="00035C50">
              <w:rPr>
                <w:rFonts w:ascii="Arial" w:hAnsi="Arial" w:cs="Arial"/>
                <w:b/>
                <w:color w:val="000000"/>
              </w:rPr>
              <w:t>RF</w:t>
            </w:r>
            <w:r w:rsidR="000573EA">
              <w:rPr>
                <w:rFonts w:ascii="Arial" w:hAnsi="Arial" w:cs="Arial"/>
                <w:b/>
                <w:color w:val="000000"/>
              </w:rPr>
              <w:t>A</w:t>
            </w:r>
            <w:r w:rsidRPr="00035C50">
              <w:rPr>
                <w:rFonts w:ascii="Arial" w:hAnsi="Arial" w:cs="Arial"/>
                <w:b/>
                <w:color w:val="000000"/>
              </w:rPr>
              <w:t xml:space="preserve"> NUMBER AND TITLE:</w:t>
            </w:r>
          </w:p>
        </w:tc>
        <w:tc>
          <w:tcPr>
            <w:tcW w:w="5580" w:type="dxa"/>
            <w:vAlign w:val="center"/>
          </w:tcPr>
          <w:p w14:paraId="2DFEC9AC" w14:textId="452D6FDA" w:rsidR="00837848" w:rsidRPr="002649F3" w:rsidRDefault="0063739E" w:rsidP="002067F0">
            <w:pPr>
              <w:rPr>
                <w:rFonts w:ascii="Arial" w:hAnsi="Arial" w:cs="Arial"/>
                <w:color w:val="FF0000"/>
              </w:rPr>
            </w:pPr>
            <w:r w:rsidRPr="00D57831">
              <w:rPr>
                <w:rFonts w:ascii="Arial" w:eastAsia="Calibri" w:hAnsi="Arial" w:cs="Arial"/>
              </w:rPr>
              <w:t>RF</w:t>
            </w:r>
            <w:r w:rsidR="000573EA">
              <w:rPr>
                <w:rFonts w:ascii="Arial" w:eastAsia="Calibri" w:hAnsi="Arial" w:cs="Arial"/>
              </w:rPr>
              <w:t>A #: 202507101</w:t>
            </w:r>
          </w:p>
        </w:tc>
      </w:tr>
      <w:tr w:rsidR="008D098F" w:rsidRPr="00035C50" w14:paraId="5D66D099" w14:textId="77777777" w:rsidTr="5BE8C037">
        <w:trPr>
          <w:jc w:val="center"/>
        </w:trPr>
        <w:tc>
          <w:tcPr>
            <w:tcW w:w="5220" w:type="dxa"/>
            <w:vAlign w:val="center"/>
          </w:tcPr>
          <w:p w14:paraId="5FCB6FEC" w14:textId="41B3C038" w:rsidR="008D098F" w:rsidRPr="00035C50" w:rsidRDefault="008D098F" w:rsidP="008D098F">
            <w:pPr>
              <w:rPr>
                <w:rFonts w:ascii="Arial" w:hAnsi="Arial" w:cs="Arial"/>
                <w:b/>
                <w:color w:val="000000"/>
              </w:rPr>
            </w:pPr>
            <w:r w:rsidRPr="00035C50">
              <w:rPr>
                <w:rFonts w:ascii="Arial" w:hAnsi="Arial" w:cs="Arial"/>
                <w:b/>
                <w:color w:val="000000"/>
              </w:rPr>
              <w:t>RF</w:t>
            </w:r>
            <w:r w:rsidR="000573EA">
              <w:rPr>
                <w:rFonts w:ascii="Arial" w:hAnsi="Arial" w:cs="Arial"/>
                <w:b/>
                <w:color w:val="000000"/>
              </w:rPr>
              <w:t>A</w:t>
            </w:r>
            <w:r w:rsidRPr="00035C50">
              <w:rPr>
                <w:rFonts w:ascii="Arial" w:hAnsi="Arial" w:cs="Arial"/>
                <w:b/>
                <w:color w:val="000000"/>
              </w:rPr>
              <w:t xml:space="preserve"> ISSUED BY:</w:t>
            </w:r>
          </w:p>
        </w:tc>
        <w:tc>
          <w:tcPr>
            <w:tcW w:w="5580" w:type="dxa"/>
            <w:vAlign w:val="center"/>
          </w:tcPr>
          <w:p w14:paraId="1A9190A5" w14:textId="4A48908C" w:rsidR="008D098F" w:rsidRPr="002649F3" w:rsidRDefault="000573EA" w:rsidP="00C15C06">
            <w:pPr>
              <w:rPr>
                <w:rFonts w:ascii="Arial" w:hAnsi="Arial" w:cs="Arial"/>
              </w:rPr>
            </w:pPr>
            <w:r>
              <w:rPr>
                <w:rFonts w:ascii="Arial" w:hAnsi="Arial" w:cs="Arial"/>
              </w:rPr>
              <w:t>Maine Governor’s Energy Office</w:t>
            </w:r>
          </w:p>
        </w:tc>
      </w:tr>
      <w:tr w:rsidR="00837848" w:rsidRPr="00035C50" w14:paraId="5CABBA99" w14:textId="77777777" w:rsidTr="5BE8C037">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11F4F7A9" w:rsidR="00837848" w:rsidRPr="000573EA" w:rsidRDefault="000573EA" w:rsidP="00C15C06">
            <w:pPr>
              <w:rPr>
                <w:rFonts w:ascii="Arial" w:hAnsi="Arial" w:cs="Arial"/>
                <w:bCs/>
              </w:rPr>
            </w:pPr>
            <w:r w:rsidRPr="004674DA">
              <w:rPr>
                <w:rFonts w:ascii="Arial" w:hAnsi="Arial" w:cs="Arial"/>
                <w:bCs/>
                <w:szCs w:val="32"/>
              </w:rPr>
              <w:t>August 11, 2025</w:t>
            </w:r>
          </w:p>
        </w:tc>
      </w:tr>
      <w:tr w:rsidR="00837848" w:rsidRPr="00035C50" w14:paraId="06199F3D" w14:textId="77777777" w:rsidTr="5BE8C037">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290793B3" w:rsidR="00837848" w:rsidRPr="002649F3" w:rsidRDefault="003A6DCF" w:rsidP="00837848">
            <w:pPr>
              <w:rPr>
                <w:rFonts w:ascii="Arial" w:hAnsi="Arial" w:cs="Arial"/>
                <w:color w:val="FF0000"/>
              </w:rPr>
            </w:pPr>
            <w:r>
              <w:rPr>
                <w:rFonts w:ascii="Arial" w:hAnsi="Arial" w:cs="Arial"/>
              </w:rPr>
              <w:t>September 3</w:t>
            </w:r>
            <w:r w:rsidR="000573EA" w:rsidRPr="000573EA">
              <w:rPr>
                <w:rFonts w:ascii="Arial" w:hAnsi="Arial" w:cs="Arial"/>
              </w:rPr>
              <w:t>, 2025</w:t>
            </w:r>
          </w:p>
        </w:tc>
      </w:tr>
      <w:tr w:rsidR="00837848" w:rsidRPr="00035C50" w14:paraId="2C65D3A1" w14:textId="77777777" w:rsidTr="5BE8C037">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0CFE3E0A" w:rsidR="00837848" w:rsidRPr="002649F3" w:rsidRDefault="000573EA" w:rsidP="00C15C06">
            <w:pPr>
              <w:rPr>
                <w:rFonts w:ascii="Arial" w:hAnsi="Arial" w:cs="Arial"/>
              </w:rPr>
            </w:pPr>
            <w:r>
              <w:rPr>
                <w:rFonts w:ascii="Arial" w:eastAsia="Calibri" w:hAnsi="Arial" w:cs="Arial"/>
              </w:rPr>
              <w:t>October 8, 2025</w:t>
            </w:r>
            <w:r w:rsidR="0063739E" w:rsidRPr="00C97934">
              <w:rPr>
                <w:rFonts w:ascii="Arial" w:eastAsia="Calibri" w:hAnsi="Arial" w:cs="Arial"/>
              </w:rPr>
              <w:t>, no later than 11:59 p.m., local time</w:t>
            </w:r>
            <w:r w:rsidR="00484BC5">
              <w:rPr>
                <w:rFonts w:ascii="Arial" w:eastAsia="Calibri" w:hAnsi="Arial" w:cs="Arial"/>
              </w:rPr>
              <w:t xml:space="preserve"> </w:t>
            </w:r>
            <w:r w:rsidR="0063739E" w:rsidRPr="000573EA">
              <w:rPr>
                <w:rFonts w:ascii="Arial" w:hAnsi="Arial" w:cs="Arial"/>
              </w:rPr>
              <w:t>(</w:t>
            </w:r>
            <w:r w:rsidR="0063739E" w:rsidRPr="000573EA">
              <w:rPr>
                <w:rFonts w:ascii="Arial" w:hAnsi="Arial" w:cs="Arial"/>
                <w:b/>
                <w:bCs/>
              </w:rPr>
              <w:t>as amended</w:t>
            </w:r>
            <w:r w:rsidR="0063739E" w:rsidRPr="000573EA">
              <w:rPr>
                <w:rFonts w:ascii="Arial" w:hAnsi="Arial" w:cs="Arial"/>
              </w:rPr>
              <w:t>)</w:t>
            </w:r>
          </w:p>
        </w:tc>
      </w:tr>
      <w:tr w:rsidR="00837848" w:rsidRPr="00035C50" w14:paraId="45512B99" w14:textId="77777777" w:rsidTr="5BE8C037">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1" w:history="1">
              <w:r w:rsidRPr="002649F3">
                <w:rPr>
                  <w:rStyle w:val="Hyperlink"/>
                  <w:rFonts w:ascii="Arial" w:hAnsi="Arial" w:cs="Arial"/>
                </w:rPr>
                <w:t>Proposals@maine.gov</w:t>
              </w:r>
            </w:hyperlink>
          </w:p>
        </w:tc>
      </w:tr>
      <w:tr w:rsidR="0063739E" w14:paraId="6BC12FB5" w14:textId="77777777" w:rsidTr="5BE8C037">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5BE8C037">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0CE09D06" w14:textId="77777777" w:rsidR="00EE15E2" w:rsidRPr="00160BFE" w:rsidRDefault="00EE15E2" w:rsidP="00EE15E2">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160BFE">
              <w:rPr>
                <w:rFonts w:ascii="Arial" w:hAnsi="Arial" w:cs="Arial"/>
                <w:bCs/>
                <w:color w:val="000000"/>
              </w:rPr>
              <w:t>The deadline has been extended to October 8, 2025, 11:59 pm local time.  </w:t>
            </w:r>
          </w:p>
          <w:p w14:paraId="7EE42E23" w14:textId="5ABE25A2" w:rsidR="00160BFE" w:rsidRPr="00160BFE" w:rsidRDefault="00160BFE" w:rsidP="3531E87C">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3531E87C">
              <w:rPr>
                <w:rFonts w:ascii="Arial" w:hAnsi="Arial" w:cs="Arial"/>
                <w:color w:val="000000" w:themeColor="text1"/>
              </w:rPr>
              <w:t>Applicants are required to submit an additional spreadsheet, Appendix B, The Technical Assessment Form. </w:t>
            </w:r>
            <w:r w:rsidR="00C277B1" w:rsidRPr="3531E87C">
              <w:rPr>
                <w:rFonts w:ascii="Arial" w:hAnsi="Arial" w:cs="Arial"/>
                <w:color w:val="000000" w:themeColor="text1"/>
              </w:rPr>
              <w:t>The S</w:t>
            </w:r>
            <w:r w:rsidR="003B27D2" w:rsidRPr="3531E87C">
              <w:rPr>
                <w:rFonts w:ascii="Arial" w:hAnsi="Arial" w:cs="Arial"/>
                <w:color w:val="000000" w:themeColor="text1"/>
              </w:rPr>
              <w:t>ubmission Contents section has been updated to reflect this requirement</w:t>
            </w:r>
          </w:p>
          <w:p w14:paraId="12CAE75C" w14:textId="7E55B4D2" w:rsidR="00160BFE" w:rsidRDefault="00160BFE" w:rsidP="00160BFE">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160BFE">
              <w:rPr>
                <w:rFonts w:ascii="Arial" w:hAnsi="Arial" w:cs="Arial"/>
                <w:bCs/>
                <w:color w:val="000000"/>
              </w:rPr>
              <w:t>Awardees will be expected to execute a Maine IT Service Contract</w:t>
            </w:r>
            <w:r w:rsidR="004C2018">
              <w:rPr>
                <w:rFonts w:ascii="Arial" w:hAnsi="Arial" w:cs="Arial"/>
                <w:bCs/>
                <w:color w:val="000000"/>
              </w:rPr>
              <w:t xml:space="preserve"> with a N</w:t>
            </w:r>
            <w:r w:rsidR="00DC57E4">
              <w:rPr>
                <w:rFonts w:ascii="Arial" w:hAnsi="Arial" w:cs="Arial"/>
                <w:bCs/>
                <w:color w:val="000000"/>
              </w:rPr>
              <w:t>on-Disclosure Agreement</w:t>
            </w:r>
            <w:r w:rsidR="00D56868">
              <w:rPr>
                <w:rFonts w:ascii="Arial" w:hAnsi="Arial" w:cs="Arial"/>
                <w:bCs/>
                <w:color w:val="000000"/>
              </w:rPr>
              <w:t>.</w:t>
            </w:r>
            <w:r w:rsidRPr="00160BFE">
              <w:rPr>
                <w:rFonts w:ascii="Arial" w:hAnsi="Arial" w:cs="Arial"/>
                <w:bCs/>
                <w:color w:val="000000"/>
              </w:rPr>
              <w:t xml:space="preserve"> </w:t>
            </w:r>
          </w:p>
          <w:p w14:paraId="3EC0EFF1" w14:textId="539FF115" w:rsidR="00282AA3" w:rsidRDefault="00282AA3" w:rsidP="3531E87C">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3531E87C">
              <w:rPr>
                <w:rFonts w:ascii="Arial" w:hAnsi="Arial" w:cs="Arial"/>
                <w:color w:val="000000" w:themeColor="text1"/>
              </w:rPr>
              <w:t xml:space="preserve">Part IV, Section C. Scoring Weights has </w:t>
            </w:r>
            <w:r w:rsidR="00326FF0" w:rsidRPr="3531E87C">
              <w:rPr>
                <w:rFonts w:ascii="Arial" w:hAnsi="Arial" w:cs="Arial"/>
                <w:color w:val="000000" w:themeColor="text1"/>
              </w:rPr>
              <w:t>been updated to include the Technical Assessment.</w:t>
            </w:r>
          </w:p>
          <w:p w14:paraId="77266FED" w14:textId="72799E75" w:rsidR="003B27D2" w:rsidRPr="00160BFE" w:rsidRDefault="003B27D2" w:rsidP="3531E87C">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3531E87C">
              <w:rPr>
                <w:rFonts w:ascii="Arial" w:hAnsi="Arial" w:cs="Arial"/>
                <w:color w:val="000000" w:themeColor="text1"/>
              </w:rPr>
              <w:t xml:space="preserve">Appendix </w:t>
            </w:r>
            <w:r w:rsidR="008E6735" w:rsidRPr="3531E87C">
              <w:rPr>
                <w:rFonts w:ascii="Arial" w:hAnsi="Arial" w:cs="Arial"/>
                <w:color w:val="000000" w:themeColor="text1"/>
              </w:rPr>
              <w:t xml:space="preserve">B, Technical Assessment Form has been added. </w:t>
            </w:r>
          </w:p>
          <w:p w14:paraId="0347B7FA" w14:textId="77777777" w:rsidR="0063739E" w:rsidRDefault="0063739E" w:rsidP="0067627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63739E" w:rsidRPr="00176E2E" w14:paraId="16218C23" w14:textId="77777777" w:rsidTr="5BE8C037">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7EC39E18" w14:textId="253F2B35" w:rsidR="00252B27" w:rsidRPr="00252B27" w:rsidRDefault="009E38B1" w:rsidP="00252B27">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Pr>
                <w:rFonts w:ascii="Arial" w:hAnsi="Arial" w:cs="Arial"/>
                <w:bCs/>
                <w:color w:val="000000"/>
              </w:rPr>
              <w:t>All references to an Application Submission Deadline of September 17, 2025, are amended to</w:t>
            </w:r>
            <w:r w:rsidR="00252B27" w:rsidRPr="00252B27">
              <w:rPr>
                <w:rFonts w:ascii="Arial" w:hAnsi="Arial" w:cs="Arial"/>
                <w:bCs/>
                <w:color w:val="000000"/>
              </w:rPr>
              <w:t xml:space="preserve"> October 8, 2025, no later than 11:59 pm local time. </w:t>
            </w:r>
          </w:p>
          <w:p w14:paraId="57F10329" w14:textId="03695198" w:rsidR="003C5254" w:rsidRDefault="00252B27" w:rsidP="00252B27">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00252B27">
              <w:rPr>
                <w:rFonts w:ascii="Arial" w:hAnsi="Arial" w:cs="Arial"/>
                <w:bCs/>
                <w:color w:val="000000"/>
              </w:rPr>
              <w:t xml:space="preserve">Part III, C, 3. Submission Contents, </w:t>
            </w:r>
            <w:r w:rsidR="003C5254">
              <w:rPr>
                <w:rFonts w:ascii="Arial" w:hAnsi="Arial" w:cs="Arial"/>
                <w:bCs/>
                <w:color w:val="000000"/>
              </w:rPr>
              <w:t>is amended to read:</w:t>
            </w:r>
          </w:p>
          <w:p w14:paraId="6B08A83A" w14:textId="6ACB30D2" w:rsidR="0067627C" w:rsidRDefault="0067627C" w:rsidP="003C5254">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bCs/>
                <w:color w:val="000000"/>
              </w:rPr>
            </w:pPr>
            <w:r>
              <w:rPr>
                <w:rFonts w:ascii="Arial" w:hAnsi="Arial" w:cs="Arial"/>
                <w:bCs/>
                <w:color w:val="000000"/>
              </w:rPr>
              <w:t>a.</w:t>
            </w:r>
            <w:r w:rsidR="00605D7B">
              <w:t xml:space="preserve"> </w:t>
            </w:r>
            <w:r w:rsidR="00605D7B" w:rsidRPr="00605D7B">
              <w:rPr>
                <w:rFonts w:ascii="Arial" w:hAnsi="Arial" w:cs="Arial"/>
                <w:bCs/>
                <w:color w:val="000000"/>
              </w:rPr>
              <w:t>Application submissions must include the Applicant’s completed Application Form (found in Part V of the RFA) and all required information and attachments as stated in the form.</w:t>
            </w:r>
          </w:p>
          <w:p w14:paraId="2B503FEA" w14:textId="2A56331A" w:rsidR="0067627C" w:rsidRDefault="0067627C" w:rsidP="003C5254">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bCs/>
                <w:color w:val="000000"/>
              </w:rPr>
            </w:pPr>
            <w:r>
              <w:rPr>
                <w:rFonts w:ascii="Arial" w:hAnsi="Arial" w:cs="Arial"/>
                <w:bCs/>
                <w:color w:val="000000"/>
              </w:rPr>
              <w:t>b.</w:t>
            </w:r>
            <w:r w:rsidR="00B87E88">
              <w:rPr>
                <w:rFonts w:ascii="Arial" w:hAnsi="Arial" w:cs="Arial"/>
                <w:bCs/>
                <w:color w:val="000000"/>
              </w:rPr>
              <w:t xml:space="preserve"> </w:t>
            </w:r>
            <w:r w:rsidR="00B87E88" w:rsidRPr="00B87E88">
              <w:rPr>
                <w:rFonts w:ascii="Arial" w:hAnsi="Arial" w:cs="Arial"/>
                <w:bCs/>
                <w:color w:val="000000"/>
              </w:rPr>
              <w:t>The Application Form must be submitted as a single, typed, PDF file.</w:t>
            </w:r>
          </w:p>
          <w:p w14:paraId="3D0CE995" w14:textId="3B8653F9" w:rsidR="00252B27" w:rsidRDefault="00252B27" w:rsidP="003C5254">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bCs/>
                <w:color w:val="000000"/>
              </w:rPr>
            </w:pPr>
            <w:r w:rsidRPr="00252B27">
              <w:rPr>
                <w:rFonts w:ascii="Arial" w:hAnsi="Arial" w:cs="Arial"/>
                <w:bCs/>
                <w:color w:val="000000"/>
              </w:rPr>
              <w:t>c. The Technical Assessment Form (APPENDIX B) must be submitted as an excel spreadsheet file.</w:t>
            </w:r>
          </w:p>
          <w:p w14:paraId="60D8EE90" w14:textId="30602B64" w:rsidR="003C5254" w:rsidRPr="00252B27" w:rsidRDefault="003C5254" w:rsidP="003C5254">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bCs/>
                <w:color w:val="000000"/>
              </w:rPr>
            </w:pPr>
            <w:r>
              <w:rPr>
                <w:rFonts w:ascii="Arial" w:hAnsi="Arial" w:cs="Arial"/>
                <w:bCs/>
                <w:color w:val="000000"/>
              </w:rPr>
              <w:t xml:space="preserve">d. </w:t>
            </w:r>
            <w:r w:rsidR="00910030" w:rsidRPr="00910030">
              <w:rPr>
                <w:rFonts w:ascii="Arial" w:hAnsi="Arial" w:cs="Arial"/>
                <w:bCs/>
                <w:color w:val="000000"/>
              </w:rPr>
              <w:t>Applicants are not to provide additional attachments beyond those specified in the RFA or Application Form for the purpose of extending their response. Materials not requested will not be considered part of the application and will not be evaluated.</w:t>
            </w:r>
          </w:p>
          <w:p w14:paraId="36840AE2" w14:textId="7A6BF6AD" w:rsidR="00BB0B50" w:rsidRDefault="00252B27" w:rsidP="00252B27">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00252B27">
              <w:rPr>
                <w:rFonts w:ascii="Arial" w:hAnsi="Arial" w:cs="Arial"/>
                <w:bCs/>
                <w:color w:val="000000"/>
              </w:rPr>
              <w:t xml:space="preserve">Part IV, E. Contract Administration and Conditions, </w:t>
            </w:r>
            <w:r w:rsidR="004C23DD">
              <w:rPr>
                <w:rFonts w:ascii="Arial" w:hAnsi="Arial" w:cs="Arial"/>
                <w:bCs/>
                <w:color w:val="000000"/>
              </w:rPr>
              <w:t>is amended to read</w:t>
            </w:r>
            <w:proofErr w:type="gramStart"/>
            <w:r w:rsidR="004C23DD">
              <w:rPr>
                <w:rFonts w:ascii="Arial" w:hAnsi="Arial" w:cs="Arial"/>
                <w:bCs/>
                <w:color w:val="000000"/>
              </w:rPr>
              <w:t xml:space="preserve">: </w:t>
            </w:r>
            <w:r w:rsidRPr="00252B27">
              <w:rPr>
                <w:rFonts w:ascii="Arial" w:hAnsi="Arial" w:cs="Arial"/>
                <w:bCs/>
                <w:color w:val="000000"/>
              </w:rPr>
              <w:t>,</w:t>
            </w:r>
            <w:proofErr w:type="gramEnd"/>
            <w:r w:rsidRPr="00252B27">
              <w:rPr>
                <w:rFonts w:ascii="Arial" w:hAnsi="Arial" w:cs="Arial"/>
                <w:bCs/>
                <w:color w:val="000000"/>
              </w:rPr>
              <w:t xml:space="preserve"> </w:t>
            </w:r>
          </w:p>
          <w:p w14:paraId="711F4D0F" w14:textId="2D715971" w:rsidR="004B06C5" w:rsidRPr="003D7D35" w:rsidRDefault="003D7D35" w:rsidP="003D7D35">
            <w:pPr>
              <w:pStyle w:val="ListParagraph"/>
              <w:numPr>
                <w:ilvl w:val="0"/>
                <w:numId w:val="15"/>
              </w:numPr>
              <w:rPr>
                <w:rFonts w:ascii="Arial" w:hAnsi="Arial" w:cs="Arial"/>
                <w:bCs/>
                <w:color w:val="000000"/>
              </w:rPr>
            </w:pPr>
            <w:r w:rsidRPr="003D7D35">
              <w:rPr>
                <w:rFonts w:ascii="Arial" w:hAnsi="Arial" w:cs="Arial"/>
                <w:bCs/>
                <w:strike/>
                <w:color w:val="000000"/>
              </w:rPr>
              <w:t>The awarded Applicants will be required to execute a State of Maine Service Contract with the appropriate riders as determined by the issuing Department.</w:t>
            </w:r>
            <w:r>
              <w:rPr>
                <w:rFonts w:ascii="Arial" w:hAnsi="Arial" w:cs="Arial"/>
                <w:bCs/>
                <w:color w:val="000000"/>
              </w:rPr>
              <w:t xml:space="preserve"> </w:t>
            </w:r>
            <w:r w:rsidR="00DC57E4" w:rsidRPr="003D7D35">
              <w:rPr>
                <w:rFonts w:ascii="Arial" w:hAnsi="Arial" w:cs="Arial"/>
                <w:bCs/>
                <w:color w:val="000000"/>
              </w:rPr>
              <w:t xml:space="preserve">The awarded Applicants will be required to execute an </w:t>
            </w:r>
            <w:hyperlink r:id="rId12" w:tgtFrame="_blank" w:history="1">
              <w:r w:rsidR="00DC57E4" w:rsidRPr="003D7D35">
                <w:rPr>
                  <w:rStyle w:val="Hyperlink"/>
                  <w:rFonts w:ascii="Arial" w:hAnsi="Arial" w:cs="Arial"/>
                  <w:bCs/>
                </w:rPr>
                <w:t>IT Service Contract (IT-SC) with Confidentiality and Non-Disclosure Agreement (NDA)</w:t>
              </w:r>
            </w:hyperlink>
            <w:r w:rsidR="00DC57E4" w:rsidRPr="003D7D35">
              <w:rPr>
                <w:rFonts w:ascii="Arial" w:hAnsi="Arial" w:cs="Arial"/>
                <w:b/>
                <w:bCs/>
                <w:color w:val="000000"/>
              </w:rPr>
              <w:t xml:space="preserve"> </w:t>
            </w:r>
            <w:r w:rsidR="00DC57E4" w:rsidRPr="003D7D35">
              <w:rPr>
                <w:rFonts w:ascii="Arial" w:hAnsi="Arial" w:cs="Arial"/>
                <w:bCs/>
                <w:color w:val="000000"/>
              </w:rPr>
              <w:t>including appropriate riders as determined by the issuing department. Bidders shall carefully review the IT-SC.</w:t>
            </w:r>
            <w:r w:rsidR="004B06C5" w:rsidRPr="003D7D35">
              <w:rPr>
                <w:rFonts w:ascii="Arial" w:hAnsi="Arial" w:cs="Arial"/>
                <w:bCs/>
                <w:color w:val="000000"/>
              </w:rPr>
              <w:t xml:space="preserve"> </w:t>
            </w:r>
          </w:p>
          <w:p w14:paraId="28A38C15" w14:textId="77777777" w:rsidR="004B06C5" w:rsidRDefault="004B06C5" w:rsidP="004B06C5">
            <w:pPr>
              <w:pStyle w:val="ListParagraph"/>
              <w:ind w:left="1080"/>
              <w:rPr>
                <w:rFonts w:ascii="Arial" w:hAnsi="Arial" w:cs="Arial"/>
                <w:i/>
                <w:iCs/>
              </w:rPr>
            </w:pPr>
          </w:p>
          <w:p w14:paraId="354A20D7" w14:textId="5A812CE1" w:rsidR="004B06C5" w:rsidRPr="004B06C5" w:rsidRDefault="004B06C5" w:rsidP="004B06C5">
            <w:pPr>
              <w:pStyle w:val="ListParagraph"/>
              <w:ind w:left="1080"/>
              <w:rPr>
                <w:rFonts w:ascii="Arial" w:hAnsi="Arial" w:cs="Arial"/>
                <w:i/>
                <w:iCs/>
              </w:rPr>
            </w:pPr>
            <w:r w:rsidRPr="004B06C5">
              <w:rPr>
                <w:rFonts w:ascii="Arial" w:hAnsi="Arial" w:cs="Arial"/>
                <w:i/>
                <w:iCs/>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77DA9FCF" w14:textId="77777777" w:rsidR="004B06C5" w:rsidRPr="00C97934" w:rsidRDefault="004B06C5" w:rsidP="004B06C5">
            <w:pPr>
              <w:rPr>
                <w:rFonts w:ascii="Arial" w:hAnsi="Arial" w:cs="Arial"/>
              </w:rPr>
            </w:pPr>
          </w:p>
          <w:p w14:paraId="1931C1E3" w14:textId="77777777" w:rsidR="004B06C5" w:rsidRPr="00C97934" w:rsidRDefault="004B06C5" w:rsidP="004B06C5">
            <w:pPr>
              <w:ind w:left="1080"/>
              <w:rPr>
                <w:rFonts w:ascii="Arial" w:hAnsi="Arial" w:cs="Arial"/>
              </w:rPr>
            </w:pPr>
            <w:r w:rsidRPr="00C97934">
              <w:rPr>
                <w:rFonts w:ascii="Arial" w:hAnsi="Arial" w:cs="Arial"/>
              </w:rPr>
              <w:t xml:space="preserve">The complete set of standard State of Maine Service Contract documents, along with other forms and contract documents commonly used by the State, may be found on the </w:t>
            </w:r>
            <w:r>
              <w:rPr>
                <w:rFonts w:ascii="Arial" w:hAnsi="Arial" w:cs="Arial"/>
              </w:rPr>
              <w:t>Office</w:t>
            </w:r>
            <w:r w:rsidRPr="00C97934">
              <w:rPr>
                <w:rFonts w:ascii="Arial" w:hAnsi="Arial" w:cs="Arial"/>
              </w:rPr>
              <w:t xml:space="preserve"> of </w:t>
            </w:r>
            <w:r>
              <w:rPr>
                <w:rFonts w:ascii="Arial" w:hAnsi="Arial" w:cs="Arial"/>
              </w:rPr>
              <w:t xml:space="preserve">State </w:t>
            </w:r>
            <w:r w:rsidRPr="00C97934">
              <w:rPr>
                <w:rFonts w:ascii="Arial" w:hAnsi="Arial" w:cs="Arial"/>
              </w:rPr>
              <w:t xml:space="preserve">Procurement Services’ website at the following link: </w:t>
            </w:r>
            <w:hyperlink r:id="rId13" w:history="1">
              <w:r w:rsidRPr="00997D52">
                <w:rPr>
                  <w:rStyle w:val="Hyperlink"/>
                  <w:rFonts w:ascii="Arial" w:hAnsi="Arial" w:cs="Arial"/>
                </w:rPr>
                <w:t xml:space="preserve">Office of </w:t>
              </w:r>
              <w:hyperlink r:id="rId14" w:history="1">
                <w:r w:rsidRPr="00997D52">
                  <w:rPr>
                    <w:rStyle w:val="Hyperlink"/>
                    <w:rFonts w:ascii="Arial" w:hAnsi="Arial" w:cs="Arial"/>
                  </w:rPr>
                  <w:t>State Procurement Services Forms Page</w:t>
                </w:r>
              </w:hyperlink>
              <w:r w:rsidRPr="00997D52">
                <w:rPr>
                  <w:rStyle w:val="Hyperlink"/>
                  <w:rFonts w:ascii="Arial" w:hAnsi="Arial" w:cs="Arial"/>
                </w:rPr>
                <w:t>.</w:t>
              </w:r>
            </w:hyperlink>
          </w:p>
          <w:p w14:paraId="7F75D2C0" w14:textId="54F8C573" w:rsidR="00252B27" w:rsidRPr="00252B27" w:rsidRDefault="00252B27" w:rsidP="00BB0B50">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bCs/>
                <w:color w:val="000000"/>
              </w:rPr>
            </w:pPr>
          </w:p>
          <w:p w14:paraId="47165AD3" w14:textId="13117BCF" w:rsidR="00326FF0" w:rsidRDefault="00326FF0" w:rsidP="00814D85">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ind w:left="795"/>
              <w:rPr>
                <w:rFonts w:ascii="Arial" w:hAnsi="Arial" w:cs="Arial"/>
                <w:bCs/>
                <w:color w:val="000000"/>
              </w:rPr>
            </w:pPr>
            <w:r>
              <w:rPr>
                <w:rFonts w:ascii="Arial" w:hAnsi="Arial" w:cs="Arial"/>
                <w:bCs/>
                <w:color w:val="000000"/>
              </w:rPr>
              <w:t xml:space="preserve">Part IV, Section C. Scoring Weights is amended to read: </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2506"/>
            </w:tblGrid>
            <w:tr w:rsidR="00814D85" w:rsidRPr="000F31CD" w14:paraId="2E65E163" w14:textId="77777777" w:rsidTr="002046AC">
              <w:trPr>
                <w:jc w:val="center"/>
              </w:trPr>
              <w:tc>
                <w:tcPr>
                  <w:tcW w:w="3726" w:type="pct"/>
                  <w:shd w:val="clear" w:color="auto" w:fill="C6D9F1"/>
                  <w:vAlign w:val="center"/>
                </w:tcPr>
                <w:p w14:paraId="46A0BD36" w14:textId="77777777" w:rsidR="00814D85" w:rsidRPr="000F31CD" w:rsidRDefault="00814D85" w:rsidP="00814D85">
                  <w:pPr>
                    <w:tabs>
                      <w:tab w:val="left" w:pos="-90"/>
                      <w:tab w:val="left" w:pos="0"/>
                      <w:tab w:val="left" w:pos="720"/>
                    </w:tabs>
                    <w:jc w:val="center"/>
                    <w:rPr>
                      <w:rFonts w:ascii="Arial" w:hAnsi="Arial" w:cs="Arial"/>
                      <w:b/>
                      <w:bCs/>
                    </w:rPr>
                  </w:pPr>
                  <w:bookmarkStart w:id="0" w:name="_Hlk68674231"/>
                  <w:r w:rsidRPr="000F31CD">
                    <w:rPr>
                      <w:rFonts w:ascii="Arial" w:hAnsi="Arial" w:cs="Arial"/>
                      <w:b/>
                      <w:bCs/>
                    </w:rPr>
                    <w:t>Scoring Criteria</w:t>
                  </w:r>
                </w:p>
              </w:tc>
              <w:tc>
                <w:tcPr>
                  <w:tcW w:w="1274" w:type="pct"/>
                  <w:shd w:val="clear" w:color="auto" w:fill="C6D9F1"/>
                  <w:vAlign w:val="center"/>
                </w:tcPr>
                <w:p w14:paraId="1F878E2C" w14:textId="77777777" w:rsidR="00814D85" w:rsidRPr="000F31CD" w:rsidRDefault="00814D85" w:rsidP="00814D85">
                  <w:pPr>
                    <w:tabs>
                      <w:tab w:val="left" w:pos="-90"/>
                      <w:tab w:val="left" w:pos="0"/>
                      <w:tab w:val="left" w:pos="720"/>
                    </w:tabs>
                    <w:jc w:val="center"/>
                    <w:rPr>
                      <w:rFonts w:ascii="Arial" w:hAnsi="Arial" w:cs="Arial"/>
                      <w:b/>
                    </w:rPr>
                  </w:pPr>
                  <w:r w:rsidRPr="000F31CD">
                    <w:rPr>
                      <w:rFonts w:ascii="Arial" w:hAnsi="Arial" w:cs="Arial"/>
                      <w:b/>
                    </w:rPr>
                    <w:t>Points Available</w:t>
                  </w:r>
                </w:p>
              </w:tc>
            </w:tr>
            <w:tr w:rsidR="00814D85" w:rsidRPr="000F31CD" w14:paraId="2F4482B4" w14:textId="77777777" w:rsidTr="002046AC">
              <w:trPr>
                <w:trHeight w:val="389"/>
                <w:jc w:val="center"/>
              </w:trPr>
              <w:tc>
                <w:tcPr>
                  <w:tcW w:w="3726" w:type="pct"/>
                  <w:vAlign w:val="center"/>
                </w:tcPr>
                <w:p w14:paraId="15845DAC" w14:textId="77777777" w:rsidR="00814D85" w:rsidRPr="000F31CD" w:rsidRDefault="00814D85" w:rsidP="00814D85">
                  <w:pPr>
                    <w:tabs>
                      <w:tab w:val="left" w:pos="-90"/>
                      <w:tab w:val="left" w:pos="0"/>
                      <w:tab w:val="left" w:pos="720"/>
                    </w:tabs>
                    <w:rPr>
                      <w:rFonts w:ascii="Arial" w:hAnsi="Arial" w:cs="Arial"/>
                    </w:rPr>
                  </w:pPr>
                  <w:r>
                    <w:rPr>
                      <w:rFonts w:ascii="Arial" w:hAnsi="Arial" w:cs="Arial"/>
                    </w:rPr>
                    <w:t xml:space="preserve">Eligibility </w:t>
                  </w:r>
                </w:p>
              </w:tc>
              <w:tc>
                <w:tcPr>
                  <w:tcW w:w="1274" w:type="pct"/>
                  <w:vAlign w:val="center"/>
                </w:tcPr>
                <w:p w14:paraId="120A46A2" w14:textId="77777777" w:rsidR="00814D85" w:rsidRPr="000F31CD" w:rsidRDefault="00814D85" w:rsidP="00814D85">
                  <w:pPr>
                    <w:tabs>
                      <w:tab w:val="left" w:pos="-90"/>
                      <w:tab w:val="left" w:pos="0"/>
                      <w:tab w:val="left" w:pos="720"/>
                    </w:tabs>
                    <w:jc w:val="center"/>
                    <w:rPr>
                      <w:rFonts w:ascii="Arial" w:hAnsi="Arial" w:cs="Arial"/>
                    </w:rPr>
                  </w:pPr>
                  <w:r>
                    <w:rPr>
                      <w:rFonts w:ascii="Arial" w:hAnsi="Arial" w:cs="Arial"/>
                    </w:rPr>
                    <w:t>Pass/Fail</w:t>
                  </w:r>
                </w:p>
              </w:tc>
            </w:tr>
            <w:tr w:rsidR="00814D85" w:rsidRPr="000F31CD" w14:paraId="2A2F2CB1" w14:textId="77777777" w:rsidTr="002046AC">
              <w:trPr>
                <w:trHeight w:val="389"/>
                <w:jc w:val="center"/>
              </w:trPr>
              <w:tc>
                <w:tcPr>
                  <w:tcW w:w="3726" w:type="pct"/>
                  <w:vAlign w:val="center"/>
                </w:tcPr>
                <w:p w14:paraId="725702A9" w14:textId="77777777" w:rsidR="00814D85" w:rsidRPr="000F31CD" w:rsidRDefault="00814D85" w:rsidP="00814D85">
                  <w:pPr>
                    <w:tabs>
                      <w:tab w:val="left" w:pos="-90"/>
                      <w:tab w:val="left" w:pos="0"/>
                      <w:tab w:val="left" w:pos="720"/>
                    </w:tabs>
                    <w:rPr>
                      <w:rFonts w:ascii="Arial" w:hAnsi="Arial" w:cs="Arial"/>
                    </w:rPr>
                  </w:pPr>
                  <w:r>
                    <w:rPr>
                      <w:rFonts w:ascii="Arial" w:hAnsi="Arial" w:cs="Arial"/>
                    </w:rPr>
                    <w:t>Qualifications and Experience</w:t>
                  </w:r>
                </w:p>
              </w:tc>
              <w:tc>
                <w:tcPr>
                  <w:tcW w:w="1274" w:type="pct"/>
                  <w:vAlign w:val="center"/>
                </w:tcPr>
                <w:p w14:paraId="0F0E1458" w14:textId="77777777" w:rsidR="00814D85" w:rsidRPr="00867EE3" w:rsidRDefault="00814D85" w:rsidP="00814D85">
                  <w:pPr>
                    <w:tabs>
                      <w:tab w:val="left" w:pos="-90"/>
                      <w:tab w:val="left" w:pos="0"/>
                      <w:tab w:val="left" w:pos="720"/>
                    </w:tabs>
                    <w:jc w:val="center"/>
                    <w:rPr>
                      <w:rFonts w:ascii="Arial" w:hAnsi="Arial" w:cs="Arial"/>
                    </w:rPr>
                  </w:pPr>
                  <w:r>
                    <w:rPr>
                      <w:rFonts w:ascii="Arial" w:hAnsi="Arial" w:cs="Arial"/>
                    </w:rPr>
                    <w:t>25</w:t>
                  </w:r>
                </w:p>
              </w:tc>
            </w:tr>
            <w:tr w:rsidR="00814D85" w:rsidRPr="000F31CD" w14:paraId="41BDFF18" w14:textId="77777777" w:rsidTr="002046AC">
              <w:trPr>
                <w:trHeight w:val="389"/>
                <w:jc w:val="center"/>
              </w:trPr>
              <w:tc>
                <w:tcPr>
                  <w:tcW w:w="3726" w:type="pct"/>
                  <w:vAlign w:val="center"/>
                </w:tcPr>
                <w:p w14:paraId="6ED24908" w14:textId="78D96F25" w:rsidR="00814D85" w:rsidRPr="000F31CD" w:rsidRDefault="00814D85" w:rsidP="00814D85">
                  <w:pPr>
                    <w:tabs>
                      <w:tab w:val="left" w:pos="-90"/>
                      <w:tab w:val="left" w:pos="0"/>
                      <w:tab w:val="left" w:pos="720"/>
                    </w:tabs>
                    <w:rPr>
                      <w:rFonts w:ascii="Arial" w:hAnsi="Arial" w:cs="Arial"/>
                    </w:rPr>
                  </w:pPr>
                  <w:r>
                    <w:rPr>
                      <w:rFonts w:ascii="Arial" w:hAnsi="Arial" w:cs="Arial"/>
                    </w:rPr>
                    <w:t>Proposed Project and Technical Assessment</w:t>
                  </w:r>
                </w:p>
              </w:tc>
              <w:tc>
                <w:tcPr>
                  <w:tcW w:w="1274" w:type="pct"/>
                  <w:vAlign w:val="center"/>
                </w:tcPr>
                <w:p w14:paraId="1448A3BB" w14:textId="77777777" w:rsidR="00814D85" w:rsidRPr="00867EE3" w:rsidRDefault="00814D85" w:rsidP="00814D85">
                  <w:pPr>
                    <w:tabs>
                      <w:tab w:val="left" w:pos="-90"/>
                      <w:tab w:val="left" w:pos="0"/>
                      <w:tab w:val="left" w:pos="720"/>
                    </w:tabs>
                    <w:jc w:val="center"/>
                    <w:rPr>
                      <w:rFonts w:ascii="Arial" w:hAnsi="Arial" w:cs="Arial"/>
                    </w:rPr>
                  </w:pPr>
                  <w:r w:rsidRPr="00867EE3">
                    <w:rPr>
                      <w:rFonts w:ascii="Arial" w:hAnsi="Arial" w:cs="Arial"/>
                    </w:rPr>
                    <w:t>4</w:t>
                  </w:r>
                  <w:r>
                    <w:rPr>
                      <w:rFonts w:ascii="Arial" w:hAnsi="Arial" w:cs="Arial"/>
                    </w:rPr>
                    <w:t>0</w:t>
                  </w:r>
                </w:p>
              </w:tc>
            </w:tr>
            <w:tr w:rsidR="00814D85" w:rsidRPr="000F31CD" w14:paraId="1BAD5D65" w14:textId="77777777" w:rsidTr="002046AC">
              <w:trPr>
                <w:trHeight w:val="389"/>
                <w:jc w:val="center"/>
              </w:trPr>
              <w:tc>
                <w:tcPr>
                  <w:tcW w:w="3726" w:type="pct"/>
                  <w:vAlign w:val="center"/>
                </w:tcPr>
                <w:p w14:paraId="30F02478" w14:textId="77777777" w:rsidR="00814D85" w:rsidRDefault="00814D85" w:rsidP="00814D85">
                  <w:pPr>
                    <w:tabs>
                      <w:tab w:val="left" w:pos="-90"/>
                      <w:tab w:val="left" w:pos="0"/>
                      <w:tab w:val="left" w:pos="720"/>
                    </w:tabs>
                    <w:rPr>
                      <w:rFonts w:ascii="Arial" w:hAnsi="Arial" w:cs="Arial"/>
                    </w:rPr>
                  </w:pPr>
                  <w:r>
                    <w:rPr>
                      <w:rFonts w:ascii="Arial" w:hAnsi="Arial" w:cs="Arial"/>
                    </w:rPr>
                    <w:t>Budget</w:t>
                  </w:r>
                </w:p>
              </w:tc>
              <w:tc>
                <w:tcPr>
                  <w:tcW w:w="1274" w:type="pct"/>
                  <w:vAlign w:val="center"/>
                </w:tcPr>
                <w:p w14:paraId="07B3E6E4" w14:textId="77777777" w:rsidR="00814D85" w:rsidRPr="00867EE3" w:rsidRDefault="00814D85" w:rsidP="00814D85">
                  <w:pPr>
                    <w:tabs>
                      <w:tab w:val="left" w:pos="-90"/>
                      <w:tab w:val="left" w:pos="0"/>
                      <w:tab w:val="left" w:pos="720"/>
                    </w:tabs>
                    <w:jc w:val="center"/>
                    <w:rPr>
                      <w:rFonts w:ascii="Arial" w:hAnsi="Arial" w:cs="Arial"/>
                    </w:rPr>
                  </w:pPr>
                  <w:r w:rsidRPr="00867EE3">
                    <w:rPr>
                      <w:rFonts w:ascii="Arial" w:hAnsi="Arial" w:cs="Arial"/>
                    </w:rPr>
                    <w:t>25</w:t>
                  </w:r>
                </w:p>
              </w:tc>
            </w:tr>
            <w:tr w:rsidR="00814D85" w:rsidRPr="000F31CD" w14:paraId="3924F0C6" w14:textId="77777777" w:rsidTr="002046AC">
              <w:trPr>
                <w:trHeight w:val="389"/>
                <w:jc w:val="center"/>
              </w:trPr>
              <w:tc>
                <w:tcPr>
                  <w:tcW w:w="3726" w:type="pct"/>
                  <w:vAlign w:val="center"/>
                </w:tcPr>
                <w:p w14:paraId="64E4B7BE" w14:textId="77777777" w:rsidR="00814D85" w:rsidRDefault="00814D85" w:rsidP="00814D85">
                  <w:pPr>
                    <w:tabs>
                      <w:tab w:val="left" w:pos="-90"/>
                      <w:tab w:val="left" w:pos="0"/>
                      <w:tab w:val="left" w:pos="720"/>
                    </w:tabs>
                    <w:rPr>
                      <w:rFonts w:ascii="Arial" w:hAnsi="Arial" w:cs="Arial"/>
                    </w:rPr>
                  </w:pPr>
                  <w:r>
                    <w:rPr>
                      <w:rFonts w:ascii="Arial" w:hAnsi="Arial" w:cs="Arial"/>
                    </w:rPr>
                    <w:t>Cost Sharing</w:t>
                  </w:r>
                </w:p>
              </w:tc>
              <w:tc>
                <w:tcPr>
                  <w:tcW w:w="1274" w:type="pct"/>
                  <w:vAlign w:val="center"/>
                </w:tcPr>
                <w:p w14:paraId="3569DBE0" w14:textId="77777777" w:rsidR="00814D85" w:rsidRPr="00867EE3" w:rsidRDefault="00814D85" w:rsidP="00814D85">
                  <w:pPr>
                    <w:tabs>
                      <w:tab w:val="left" w:pos="-90"/>
                      <w:tab w:val="left" w:pos="0"/>
                      <w:tab w:val="left" w:pos="720"/>
                    </w:tabs>
                    <w:jc w:val="center"/>
                    <w:rPr>
                      <w:rFonts w:ascii="Arial" w:hAnsi="Arial" w:cs="Arial"/>
                    </w:rPr>
                  </w:pPr>
                  <w:r>
                    <w:rPr>
                      <w:rFonts w:ascii="Arial" w:hAnsi="Arial" w:cs="Arial"/>
                    </w:rPr>
                    <w:t>10</w:t>
                  </w:r>
                </w:p>
              </w:tc>
            </w:tr>
            <w:tr w:rsidR="00814D85" w:rsidRPr="000F31CD" w14:paraId="07269D21" w14:textId="77777777" w:rsidTr="002046AC">
              <w:trPr>
                <w:trHeight w:val="389"/>
                <w:jc w:val="center"/>
              </w:trPr>
              <w:tc>
                <w:tcPr>
                  <w:tcW w:w="3726" w:type="pct"/>
                  <w:vAlign w:val="center"/>
                </w:tcPr>
                <w:p w14:paraId="5935B1F2" w14:textId="77777777" w:rsidR="00814D85" w:rsidRPr="000F31CD" w:rsidRDefault="00814D85" w:rsidP="00814D85">
                  <w:pPr>
                    <w:tabs>
                      <w:tab w:val="left" w:pos="-90"/>
                      <w:tab w:val="left" w:pos="0"/>
                      <w:tab w:val="left" w:pos="720"/>
                    </w:tabs>
                    <w:jc w:val="right"/>
                    <w:rPr>
                      <w:rFonts w:ascii="Arial" w:hAnsi="Arial" w:cs="Arial"/>
                      <w:b/>
                    </w:rPr>
                  </w:pPr>
                  <w:r w:rsidRPr="000F31CD">
                    <w:rPr>
                      <w:rFonts w:ascii="Arial" w:hAnsi="Arial" w:cs="Arial"/>
                      <w:b/>
                    </w:rPr>
                    <w:t>Total Points</w:t>
                  </w:r>
                  <w:r>
                    <w:rPr>
                      <w:rFonts w:ascii="Arial" w:hAnsi="Arial" w:cs="Arial"/>
                      <w:b/>
                    </w:rPr>
                    <w:t xml:space="preserve"> </w:t>
                  </w:r>
                </w:p>
              </w:tc>
              <w:tc>
                <w:tcPr>
                  <w:tcW w:w="1274" w:type="pct"/>
                  <w:vAlign w:val="center"/>
                </w:tcPr>
                <w:p w14:paraId="7BF87ED5" w14:textId="77777777" w:rsidR="00814D85" w:rsidRPr="000F31CD" w:rsidRDefault="00814D85" w:rsidP="00814D85">
                  <w:pPr>
                    <w:tabs>
                      <w:tab w:val="left" w:pos="-90"/>
                      <w:tab w:val="left" w:pos="0"/>
                      <w:tab w:val="left" w:pos="720"/>
                    </w:tabs>
                    <w:jc w:val="center"/>
                    <w:rPr>
                      <w:rFonts w:ascii="Arial" w:hAnsi="Arial" w:cs="Arial"/>
                      <w:b/>
                    </w:rPr>
                  </w:pPr>
                  <w:r>
                    <w:rPr>
                      <w:rFonts w:ascii="Arial" w:hAnsi="Arial" w:cs="Arial"/>
                      <w:b/>
                    </w:rPr>
                    <w:t xml:space="preserve">100 </w:t>
                  </w:r>
                  <w:r w:rsidRPr="000F31CD">
                    <w:rPr>
                      <w:rFonts w:ascii="Arial" w:hAnsi="Arial" w:cs="Arial"/>
                      <w:b/>
                    </w:rPr>
                    <w:t>points</w:t>
                  </w:r>
                </w:p>
              </w:tc>
            </w:tr>
            <w:bookmarkEnd w:id="0"/>
          </w:tbl>
          <w:p w14:paraId="1147C4AE" w14:textId="77777777" w:rsidR="00326FF0" w:rsidRDefault="00326FF0" w:rsidP="00326FF0">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p>
          <w:p w14:paraId="078DFB91" w14:textId="4155BB71" w:rsidR="008C6DF7" w:rsidRDefault="00252B27" w:rsidP="00252B27">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00252B27">
              <w:rPr>
                <w:rFonts w:ascii="Arial" w:hAnsi="Arial" w:cs="Arial"/>
                <w:bCs/>
                <w:color w:val="000000"/>
              </w:rPr>
              <w:t xml:space="preserve">APPENDIX B. Technical Assessment Form, </w:t>
            </w:r>
            <w:r w:rsidR="003D7D35">
              <w:rPr>
                <w:rFonts w:ascii="Arial" w:hAnsi="Arial" w:cs="Arial"/>
                <w:bCs/>
                <w:color w:val="000000"/>
              </w:rPr>
              <w:t>has been added to the application requirements</w:t>
            </w:r>
            <w:r w:rsidR="008C6DF7">
              <w:rPr>
                <w:rFonts w:ascii="Arial" w:hAnsi="Arial" w:cs="Arial"/>
                <w:bCs/>
                <w:color w:val="000000"/>
              </w:rPr>
              <w:t xml:space="preserve"> and is amended to read</w:t>
            </w:r>
            <w:proofErr w:type="gramStart"/>
            <w:r w:rsidR="008C6DF7">
              <w:rPr>
                <w:rFonts w:ascii="Arial" w:hAnsi="Arial" w:cs="Arial"/>
                <w:bCs/>
                <w:color w:val="000000"/>
              </w:rPr>
              <w:t xml:space="preserve">: </w:t>
            </w:r>
            <w:r w:rsidRPr="00252B27">
              <w:rPr>
                <w:rFonts w:ascii="Arial" w:hAnsi="Arial" w:cs="Arial"/>
                <w:bCs/>
                <w:color w:val="000000"/>
              </w:rPr>
              <w:t>,</w:t>
            </w:r>
            <w:proofErr w:type="gramEnd"/>
            <w:r w:rsidRPr="00252B27">
              <w:rPr>
                <w:rFonts w:ascii="Arial" w:hAnsi="Arial" w:cs="Arial"/>
                <w:bCs/>
                <w:color w:val="000000"/>
              </w:rPr>
              <w:t xml:space="preserve"> </w:t>
            </w:r>
          </w:p>
          <w:p w14:paraId="4DB12D46" w14:textId="71A5DED6" w:rsidR="00252B27" w:rsidRDefault="6F02180B" w:rsidP="008C6DF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sidRPr="5BE8C037">
              <w:rPr>
                <w:rFonts w:ascii="Arial" w:hAnsi="Arial" w:cs="Arial"/>
                <w:color w:val="000000" w:themeColor="text1"/>
              </w:rPr>
              <w:t>Applicants must complete the Technical Assessment Form embedded below</w:t>
            </w:r>
            <w:r w:rsidR="2BDAA2E3" w:rsidRPr="5BE8C037">
              <w:rPr>
                <w:rFonts w:ascii="Arial" w:hAnsi="Arial" w:cs="Arial"/>
                <w:color w:val="000000" w:themeColor="text1"/>
              </w:rPr>
              <w:t>:</w:t>
            </w:r>
          </w:p>
          <w:p w14:paraId="53B473C1" w14:textId="71FCFF50" w:rsidR="00333E52" w:rsidRDefault="00333E52" w:rsidP="00C37F5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jc w:val="center"/>
              <w:rPr>
                <w:rFonts w:ascii="Arial" w:hAnsi="Arial" w:cs="Arial"/>
                <w:bCs/>
                <w:color w:val="000000"/>
              </w:rPr>
            </w:pPr>
          </w:p>
          <w:p w14:paraId="66231785" w14:textId="53B14DA1" w:rsidR="00252B27" w:rsidRPr="00252B27" w:rsidRDefault="008010F5" w:rsidP="008010F5">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jc w:val="center"/>
              <w:rPr>
                <w:rFonts w:ascii="Arial" w:hAnsi="Arial" w:cs="Arial"/>
                <w:bCs/>
                <w:color w:val="000000"/>
              </w:rPr>
            </w:pPr>
            <w:r>
              <w:rPr>
                <w:rFonts w:ascii="Arial" w:hAnsi="Arial" w:cs="Arial"/>
                <w:bCs/>
                <w:color w:val="000000"/>
              </w:rPr>
              <w:object w:dxaOrig="1539" w:dyaOrig="997" w14:anchorId="3C2E3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15" o:title=""/>
                </v:shape>
                <o:OLEObject Type="Embed" ProgID="Excel.Sheet.12" ShapeID="_x0000_i1025" DrawAspect="Icon" ObjectID="_1818402225" r:id="rId16"/>
              </w:object>
            </w:r>
          </w:p>
          <w:p w14:paraId="54DF5089" w14:textId="77777777" w:rsidR="0063739E" w:rsidRPr="00176E2E" w:rsidRDefault="0063739E" w:rsidP="00252B2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35"/>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4C509983" w14:textId="677E3C1C" w:rsidR="00582706" w:rsidRDefault="00582706" w:rsidP="00582706">
      <w:pPr>
        <w:ind w:left="-450" w:right="-540"/>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715BC2" w14:paraId="2F5C68B3" w14:textId="77777777" w:rsidTr="00030426">
        <w:trPr>
          <w:trHeight w:val="379"/>
        </w:trPr>
        <w:tc>
          <w:tcPr>
            <w:tcW w:w="691" w:type="dxa"/>
            <w:vMerge w:val="restart"/>
            <w:shd w:val="clear" w:color="auto" w:fill="BDD6EE"/>
            <w:vAlign w:val="center"/>
          </w:tcPr>
          <w:p w14:paraId="4B1E147A"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5C0456A6"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D7CFF57"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B51518" w14:paraId="74C7F246" w14:textId="77777777" w:rsidTr="00030426">
        <w:trPr>
          <w:trHeight w:val="379"/>
        </w:trPr>
        <w:tc>
          <w:tcPr>
            <w:tcW w:w="691" w:type="dxa"/>
            <w:vMerge/>
            <w:shd w:val="clear" w:color="auto" w:fill="FFFFFF"/>
          </w:tcPr>
          <w:p w14:paraId="0729686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980FC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B, Page 8</w:t>
            </w:r>
          </w:p>
        </w:tc>
        <w:tc>
          <w:tcPr>
            <w:tcW w:w="8622" w:type="dxa"/>
            <w:shd w:val="clear" w:color="auto" w:fill="FFFFFF"/>
            <w:vAlign w:val="center"/>
          </w:tcPr>
          <w:p w14:paraId="16A28B5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our technology is yet to be patented, would it be possible to maintain confidentiality until such a time as a patent is granted?</w:t>
            </w:r>
          </w:p>
        </w:tc>
      </w:tr>
      <w:tr w:rsidR="00582706" w:rsidRPr="00F9098C" w14:paraId="5DB81828" w14:textId="77777777" w:rsidTr="00030426">
        <w:trPr>
          <w:trHeight w:val="379"/>
        </w:trPr>
        <w:tc>
          <w:tcPr>
            <w:tcW w:w="691" w:type="dxa"/>
            <w:vMerge/>
            <w:shd w:val="clear" w:color="auto" w:fill="BDD6EE"/>
          </w:tcPr>
          <w:p w14:paraId="35A662B0"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24CC2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2AE475AD" w14:textId="77777777" w:rsidTr="00030426">
        <w:trPr>
          <w:trHeight w:val="379"/>
        </w:trPr>
        <w:tc>
          <w:tcPr>
            <w:tcW w:w="691" w:type="dxa"/>
            <w:vMerge/>
          </w:tcPr>
          <w:p w14:paraId="7A838E4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3F5E1C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If awarded, the State will work in conjunction with the Applicant during contract negotiations to determine the contract structure and outcomes. Intellectual property ownership will be discussed on a case-by-case basis during the contract negotiation phase if necessary.</w:t>
            </w:r>
          </w:p>
        </w:tc>
      </w:tr>
    </w:tbl>
    <w:p w14:paraId="19833F86" w14:textId="77777777" w:rsidR="00582706" w:rsidRDefault="00582706" w:rsidP="00582706">
      <w:pPr>
        <w:ind w:left="-450" w:right="-540"/>
        <w:rPr>
          <w:rFonts w:ascii="Arial" w:hAnsi="Arial" w:cs="Arial"/>
          <w:b/>
          <w:color w:val="000000"/>
        </w:rPr>
      </w:pPr>
    </w:p>
    <w:p w14:paraId="5B28AAB4" w14:textId="77777777" w:rsidR="00582706" w:rsidRDefault="00582706" w:rsidP="00582706">
      <w:pPr>
        <w:ind w:left="-450" w:right="-540"/>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715BC2" w14:paraId="7AA01623" w14:textId="77777777" w:rsidTr="00030426">
        <w:trPr>
          <w:trHeight w:val="379"/>
        </w:trPr>
        <w:tc>
          <w:tcPr>
            <w:tcW w:w="691" w:type="dxa"/>
            <w:vMerge w:val="restart"/>
            <w:shd w:val="clear" w:color="auto" w:fill="BDD6EE"/>
            <w:vAlign w:val="center"/>
          </w:tcPr>
          <w:p w14:paraId="4229AFFB"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5450FBEF"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41DDF22A"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B51518" w14:paraId="59C2C5CB" w14:textId="77777777" w:rsidTr="00030426">
        <w:trPr>
          <w:trHeight w:val="379"/>
        </w:trPr>
        <w:tc>
          <w:tcPr>
            <w:tcW w:w="691" w:type="dxa"/>
            <w:vMerge/>
            <w:shd w:val="clear" w:color="auto" w:fill="FFFFFF"/>
          </w:tcPr>
          <w:p w14:paraId="6A7E379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27BE3B"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 Page 8</w:t>
            </w:r>
          </w:p>
        </w:tc>
        <w:tc>
          <w:tcPr>
            <w:tcW w:w="8622" w:type="dxa"/>
            <w:shd w:val="clear" w:color="auto" w:fill="FFFFFF"/>
            <w:vAlign w:val="center"/>
          </w:tcPr>
          <w:p w14:paraId="1AB9822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clarify eligibility. The first paragraph identifies “</w:t>
            </w:r>
            <w:proofErr w:type="spellStart"/>
            <w:r>
              <w:rPr>
                <w:rFonts w:ascii="Arial" w:hAnsi="Arial" w:cs="Arial"/>
              </w:rPr>
              <w:t>BlueTech</w:t>
            </w:r>
            <w:proofErr w:type="spellEnd"/>
            <w:r>
              <w:rPr>
                <w:rFonts w:ascii="Arial" w:hAnsi="Arial" w:cs="Arial"/>
              </w:rPr>
              <w:t xml:space="preserve"> companies” and the second paragraph identifies “</w:t>
            </w:r>
            <w:proofErr w:type="spellStart"/>
            <w:r>
              <w:rPr>
                <w:rFonts w:ascii="Arial" w:hAnsi="Arial" w:cs="Arial"/>
              </w:rPr>
              <w:t>BlueTech</w:t>
            </w:r>
            <w:proofErr w:type="spellEnd"/>
            <w:r>
              <w:rPr>
                <w:rFonts w:ascii="Arial" w:hAnsi="Arial" w:cs="Arial"/>
              </w:rPr>
              <w:t xml:space="preserve"> small business”. Is eligibility limited to only to companies that meet the definition of small business?</w:t>
            </w:r>
          </w:p>
        </w:tc>
      </w:tr>
      <w:tr w:rsidR="00582706" w:rsidRPr="00F9098C" w14:paraId="6AFBA03A" w14:textId="77777777" w:rsidTr="00030426">
        <w:trPr>
          <w:trHeight w:val="379"/>
        </w:trPr>
        <w:tc>
          <w:tcPr>
            <w:tcW w:w="691" w:type="dxa"/>
            <w:vMerge/>
            <w:shd w:val="clear" w:color="auto" w:fill="BDD6EE"/>
          </w:tcPr>
          <w:p w14:paraId="202ADC5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54603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682EBD2E" w14:textId="77777777" w:rsidTr="00030426">
        <w:trPr>
          <w:trHeight w:val="379"/>
        </w:trPr>
        <w:tc>
          <w:tcPr>
            <w:tcW w:w="691" w:type="dxa"/>
            <w:vMerge/>
          </w:tcPr>
          <w:p w14:paraId="523EBC2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BC4A0A5" w14:textId="77777777" w:rsidR="00582706" w:rsidRPr="00C860E6" w:rsidRDefault="00582706" w:rsidP="00030426">
            <w:pPr>
              <w:rPr>
                <w:rFonts w:ascii="Arial" w:hAnsi="Arial" w:cs="Arial"/>
              </w:rPr>
            </w:pPr>
            <w:r w:rsidRPr="00C860E6">
              <w:rPr>
                <w:rFonts w:ascii="Arial" w:hAnsi="Arial" w:cs="Arial"/>
              </w:rPr>
              <w:t>As defined in the acronym list on page 3 and the Eligibility Section Part I, C, page 8:</w:t>
            </w:r>
          </w:p>
          <w:p w14:paraId="5153C58A" w14:textId="77777777" w:rsidR="00582706" w:rsidRPr="00C860E6" w:rsidRDefault="00582706" w:rsidP="00030426">
            <w:pPr>
              <w:rPr>
                <w:rFonts w:ascii="Arial" w:hAnsi="Arial" w:cs="Arial"/>
                <w:color w:val="000000"/>
              </w:rPr>
            </w:pPr>
          </w:p>
          <w:p w14:paraId="15CE12AE" w14:textId="77777777" w:rsidR="00582706" w:rsidRPr="00C860E6" w:rsidRDefault="00582706" w:rsidP="00030426">
            <w:pPr>
              <w:rPr>
                <w:rFonts w:ascii="Arial" w:hAnsi="Arial" w:cs="Arial"/>
                <w:i/>
                <w:iCs/>
                <w:color w:val="000000"/>
              </w:rPr>
            </w:pPr>
            <w:r w:rsidRPr="00C860E6">
              <w:rPr>
                <w:rFonts w:ascii="Arial" w:hAnsi="Arial" w:cs="Arial"/>
                <w:i/>
                <w:iCs/>
                <w:color w:val="000000"/>
              </w:rPr>
              <w:t xml:space="preserve">Research institutions, colleges, universities, </w:t>
            </w:r>
            <w:proofErr w:type="spellStart"/>
            <w:r w:rsidRPr="00C860E6">
              <w:rPr>
                <w:rFonts w:ascii="Arial" w:hAnsi="Arial" w:cs="Arial"/>
                <w:i/>
                <w:iCs/>
                <w:color w:val="000000"/>
              </w:rPr>
              <w:t>BlueTech</w:t>
            </w:r>
            <w:proofErr w:type="spellEnd"/>
            <w:r w:rsidRPr="00C860E6">
              <w:rPr>
                <w:rFonts w:ascii="Arial" w:hAnsi="Arial" w:cs="Arial"/>
                <w:i/>
                <w:iCs/>
                <w:color w:val="000000"/>
              </w:rPr>
              <w:t xml:space="preserve"> companies, government, and non-governmental organizations are eligible to apply for funding, access to the permitted Castine demonstration site, and sensor integration support. </w:t>
            </w:r>
          </w:p>
          <w:p w14:paraId="1DAF64FF" w14:textId="77777777" w:rsidR="00582706" w:rsidRPr="00C860E6" w:rsidRDefault="00582706" w:rsidP="00030426">
            <w:pPr>
              <w:rPr>
                <w:rFonts w:ascii="Arial" w:hAnsi="Arial" w:cs="Arial"/>
                <w:color w:val="000000"/>
              </w:rPr>
            </w:pPr>
          </w:p>
          <w:p w14:paraId="6CC23E8F" w14:textId="77777777" w:rsidR="00582706" w:rsidRPr="00C860E6" w:rsidRDefault="00582706" w:rsidP="00030426">
            <w:pPr>
              <w:rPr>
                <w:rFonts w:ascii="Arial" w:hAnsi="Arial" w:cs="Arial"/>
                <w:color w:val="000000"/>
              </w:rPr>
            </w:pPr>
            <w:r w:rsidRPr="00C860E6">
              <w:rPr>
                <w:rFonts w:ascii="Arial" w:hAnsi="Arial" w:cs="Arial"/>
                <w:color w:val="000000"/>
              </w:rPr>
              <w:t xml:space="preserve">A </w:t>
            </w:r>
            <w:proofErr w:type="spellStart"/>
            <w:r w:rsidRPr="00C860E6">
              <w:rPr>
                <w:rFonts w:ascii="Arial" w:hAnsi="Arial" w:cs="Arial"/>
                <w:color w:val="000000"/>
              </w:rPr>
              <w:t>BlueTech</w:t>
            </w:r>
            <w:proofErr w:type="spellEnd"/>
            <w:r w:rsidRPr="00C860E6">
              <w:rPr>
                <w:rFonts w:ascii="Arial" w:hAnsi="Arial" w:cs="Arial"/>
                <w:color w:val="000000"/>
              </w:rPr>
              <w:t xml:space="preserve"> company must be a small business:</w:t>
            </w:r>
          </w:p>
          <w:p w14:paraId="72E6EF6E" w14:textId="77777777" w:rsidR="00582706" w:rsidRPr="00C860E6" w:rsidRDefault="00582706" w:rsidP="00030426">
            <w:pPr>
              <w:rPr>
                <w:rFonts w:ascii="Arial" w:hAnsi="Arial" w:cs="Arial"/>
                <w:color w:val="000000"/>
              </w:rPr>
            </w:pPr>
          </w:p>
          <w:p w14:paraId="207C35FD" w14:textId="77777777" w:rsidR="00582706" w:rsidRPr="00C860E6" w:rsidRDefault="00582706" w:rsidP="00030426">
            <w:pPr>
              <w:rPr>
                <w:rFonts w:ascii="Arial" w:hAnsi="Arial" w:cs="Arial"/>
                <w:i/>
                <w:iCs/>
                <w:color w:val="000000"/>
              </w:rPr>
            </w:pPr>
            <w:r w:rsidRPr="00C860E6">
              <w:rPr>
                <w:rFonts w:ascii="Arial" w:hAnsi="Arial" w:cs="Arial"/>
                <w:i/>
                <w:iCs/>
                <w:color w:val="000000"/>
              </w:rPr>
              <w:t xml:space="preserve">A </w:t>
            </w:r>
            <w:proofErr w:type="spellStart"/>
            <w:r w:rsidRPr="00C860E6">
              <w:rPr>
                <w:rFonts w:ascii="Arial" w:hAnsi="Arial" w:cs="Arial"/>
                <w:i/>
                <w:iCs/>
                <w:color w:val="000000"/>
              </w:rPr>
              <w:t>BlueTech</w:t>
            </w:r>
            <w:proofErr w:type="spellEnd"/>
            <w:r w:rsidRPr="00C860E6">
              <w:rPr>
                <w:rFonts w:ascii="Arial" w:hAnsi="Arial" w:cs="Arial"/>
                <w:i/>
                <w:iCs/>
                <w:color w:val="000000"/>
              </w:rPr>
              <w:t xml:space="preserve"> small business must be a company with proprietary </w:t>
            </w:r>
            <w:proofErr w:type="spellStart"/>
            <w:r w:rsidRPr="00C860E6">
              <w:rPr>
                <w:rFonts w:ascii="Arial" w:hAnsi="Arial" w:cs="Arial"/>
                <w:i/>
                <w:iCs/>
                <w:color w:val="000000"/>
              </w:rPr>
              <w:t>BlueTech</w:t>
            </w:r>
            <w:proofErr w:type="spellEnd"/>
            <w:r w:rsidRPr="00C860E6">
              <w:rPr>
                <w:rFonts w:ascii="Arial" w:hAnsi="Arial" w:cs="Arial"/>
                <w:i/>
                <w:iCs/>
                <w:color w:val="000000"/>
              </w:rPr>
              <w:t xml:space="preserve"> to be deployed to inform responsible floating offshore wind and must meet the definition of a small business, as outlined by the </w:t>
            </w:r>
            <w:hyperlink r:id="rId17" w:history="1">
              <w:r w:rsidRPr="00C860E6">
                <w:rPr>
                  <w:rStyle w:val="Hyperlink"/>
                  <w:rFonts w:ascii="Arial" w:hAnsi="Arial" w:cs="Arial"/>
                  <w:i/>
                  <w:iCs/>
                </w:rPr>
                <w:t>Defined by the U.S. Small Business Administration’s Table of Size Standards</w:t>
              </w:r>
            </w:hyperlink>
            <w:r w:rsidRPr="00C860E6">
              <w:rPr>
                <w:rFonts w:ascii="Arial" w:hAnsi="Arial" w:cs="Arial"/>
                <w:i/>
                <w:iCs/>
                <w:color w:val="000000"/>
              </w:rPr>
              <w:t>.</w:t>
            </w:r>
          </w:p>
          <w:p w14:paraId="582FFB75" w14:textId="77777777" w:rsidR="00582706" w:rsidRPr="00C860E6" w:rsidRDefault="00582706" w:rsidP="00030426">
            <w:pPr>
              <w:pStyle w:val="DefaultText"/>
              <w:rPr>
                <w:rFonts w:ascii="Arial" w:hAnsi="Arial" w:cs="Arial"/>
                <w:i/>
                <w:iCs/>
              </w:rPr>
            </w:pPr>
            <w:r w:rsidRPr="00C860E6">
              <w:rPr>
                <w:rFonts w:ascii="Arial" w:hAnsi="Arial" w:cs="Arial"/>
                <w:i/>
                <w:iCs/>
              </w:rPr>
              <w:t xml:space="preserve">For this RFA, a </w:t>
            </w:r>
            <w:proofErr w:type="spellStart"/>
            <w:r w:rsidRPr="00C860E6">
              <w:rPr>
                <w:rFonts w:ascii="Arial" w:hAnsi="Arial" w:cs="Arial"/>
                <w:i/>
                <w:iCs/>
              </w:rPr>
              <w:t>BlueTech</w:t>
            </w:r>
            <w:proofErr w:type="spellEnd"/>
            <w:r w:rsidRPr="00C860E6">
              <w:rPr>
                <w:rFonts w:ascii="Arial" w:hAnsi="Arial" w:cs="Arial"/>
                <w:i/>
                <w:iCs/>
              </w:rPr>
              <w:t xml:space="preserve"> small business must have innovative technology or monitoring approaches applicable to the listed priorities for informing responsible development of floating offshore wind. </w:t>
            </w:r>
          </w:p>
          <w:p w14:paraId="43CE9B75" w14:textId="77777777" w:rsidR="00582706" w:rsidRPr="00C860E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E44F25B" w14:textId="77777777" w:rsidR="00582706" w:rsidRDefault="00582706" w:rsidP="00203625">
      <w:pPr>
        <w:ind w:right="-540"/>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715BC2" w14:paraId="662B9B79" w14:textId="77777777" w:rsidTr="00030426">
        <w:trPr>
          <w:trHeight w:val="379"/>
        </w:trPr>
        <w:tc>
          <w:tcPr>
            <w:tcW w:w="691" w:type="dxa"/>
            <w:vMerge w:val="restart"/>
            <w:shd w:val="clear" w:color="auto" w:fill="BDD6EE"/>
            <w:vAlign w:val="center"/>
          </w:tcPr>
          <w:p w14:paraId="26126BD8"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2BC00EB1"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0200723F"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B51518" w14:paraId="08AF29A3" w14:textId="77777777" w:rsidTr="00030426">
        <w:trPr>
          <w:trHeight w:val="379"/>
        </w:trPr>
        <w:tc>
          <w:tcPr>
            <w:tcW w:w="691" w:type="dxa"/>
            <w:vMerge/>
            <w:shd w:val="clear" w:color="auto" w:fill="FFFFFF"/>
          </w:tcPr>
          <w:p w14:paraId="31F860D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A776C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 Page 8</w:t>
            </w:r>
          </w:p>
        </w:tc>
        <w:tc>
          <w:tcPr>
            <w:tcW w:w="8622" w:type="dxa"/>
            <w:shd w:val="clear" w:color="auto" w:fill="FFFFFF"/>
            <w:vAlign w:val="center"/>
          </w:tcPr>
          <w:p w14:paraId="5383F73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all grant recipients to be based in the United States?</w:t>
            </w:r>
          </w:p>
        </w:tc>
      </w:tr>
      <w:tr w:rsidR="00582706" w:rsidRPr="00F9098C" w14:paraId="624AFFDA" w14:textId="77777777" w:rsidTr="00030426">
        <w:trPr>
          <w:trHeight w:val="379"/>
        </w:trPr>
        <w:tc>
          <w:tcPr>
            <w:tcW w:w="691" w:type="dxa"/>
            <w:vMerge/>
            <w:shd w:val="clear" w:color="auto" w:fill="BDD6EE"/>
          </w:tcPr>
          <w:p w14:paraId="42DCF7F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2220A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225C61FE" w14:textId="77777777" w:rsidTr="00030426">
        <w:trPr>
          <w:trHeight w:val="379"/>
        </w:trPr>
        <w:tc>
          <w:tcPr>
            <w:tcW w:w="691" w:type="dxa"/>
            <w:vMerge/>
          </w:tcPr>
          <w:p w14:paraId="72464AF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DB636A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All applications that meet the goals, priorities, and requirements of the RFA will be considered.</w:t>
            </w:r>
          </w:p>
        </w:tc>
      </w:tr>
    </w:tbl>
    <w:p w14:paraId="4D280A44" w14:textId="77777777" w:rsidR="00582706" w:rsidRDefault="00582706" w:rsidP="00582706">
      <w:pPr>
        <w:ind w:left="-450" w:right="-540"/>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715BC2" w14:paraId="78150362" w14:textId="77777777" w:rsidTr="00030426">
        <w:trPr>
          <w:trHeight w:val="379"/>
        </w:trPr>
        <w:tc>
          <w:tcPr>
            <w:tcW w:w="691" w:type="dxa"/>
            <w:vMerge w:val="restart"/>
            <w:shd w:val="clear" w:color="auto" w:fill="BDD6EE"/>
            <w:vAlign w:val="center"/>
          </w:tcPr>
          <w:p w14:paraId="141EA700"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6F96BBC"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9A7091A"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B51518" w14:paraId="30D8E8A6" w14:textId="77777777" w:rsidTr="00030426">
        <w:trPr>
          <w:trHeight w:val="379"/>
        </w:trPr>
        <w:tc>
          <w:tcPr>
            <w:tcW w:w="691" w:type="dxa"/>
            <w:vMerge/>
            <w:shd w:val="clear" w:color="auto" w:fill="FFFFFF"/>
          </w:tcPr>
          <w:p w14:paraId="592FB7B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A8D8A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D, Page 9</w:t>
            </w:r>
          </w:p>
        </w:tc>
        <w:tc>
          <w:tcPr>
            <w:tcW w:w="8622" w:type="dxa"/>
            <w:shd w:val="clear" w:color="auto" w:fill="FFFFFF"/>
            <w:vAlign w:val="center"/>
          </w:tcPr>
          <w:p w14:paraId="668C565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total funding allocation of $380,000 divided equally across the five awards?</w:t>
            </w:r>
          </w:p>
        </w:tc>
      </w:tr>
      <w:tr w:rsidR="00582706" w:rsidRPr="00F9098C" w14:paraId="118C7922" w14:textId="77777777" w:rsidTr="00030426">
        <w:trPr>
          <w:trHeight w:val="379"/>
        </w:trPr>
        <w:tc>
          <w:tcPr>
            <w:tcW w:w="691" w:type="dxa"/>
            <w:vMerge/>
            <w:shd w:val="clear" w:color="auto" w:fill="BDD6EE"/>
          </w:tcPr>
          <w:p w14:paraId="0C62061E"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917043"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24FCF74D" w14:textId="77777777" w:rsidTr="00030426">
        <w:trPr>
          <w:trHeight w:val="379"/>
        </w:trPr>
        <w:tc>
          <w:tcPr>
            <w:tcW w:w="691" w:type="dxa"/>
            <w:vMerge/>
          </w:tcPr>
          <w:p w14:paraId="550FC91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9A18876" w14:textId="1104B33F"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As stated on </w:t>
            </w:r>
            <w:r w:rsidR="00CC17C8">
              <w:rPr>
                <w:rFonts w:ascii="Arial" w:hAnsi="Arial" w:cs="Arial"/>
              </w:rPr>
              <w:t>Part I,</w:t>
            </w:r>
            <w:r w:rsidR="00AE38CE">
              <w:rPr>
                <w:rFonts w:ascii="Arial" w:hAnsi="Arial" w:cs="Arial"/>
              </w:rPr>
              <w:t xml:space="preserve"> </w:t>
            </w:r>
            <w:r w:rsidR="00F94C7A">
              <w:rPr>
                <w:rFonts w:ascii="Arial" w:hAnsi="Arial" w:cs="Arial"/>
              </w:rPr>
              <w:t xml:space="preserve">Section </w:t>
            </w:r>
            <w:r w:rsidR="00AE38CE">
              <w:rPr>
                <w:rFonts w:ascii="Arial" w:hAnsi="Arial" w:cs="Arial"/>
              </w:rPr>
              <w:t>D. Awards</w:t>
            </w:r>
            <w:r>
              <w:rPr>
                <w:rFonts w:ascii="Arial" w:hAnsi="Arial" w:cs="Arial"/>
              </w:rPr>
              <w:t xml:space="preserve"> in the RFA, </w:t>
            </w:r>
            <w:r w:rsidRPr="00F630A2">
              <w:rPr>
                <w:rFonts w:ascii="Arial" w:hAnsi="Arial" w:cs="Arial"/>
                <w:i/>
                <w:iCs/>
              </w:rPr>
              <w:t>GEO anticipates making up to five (5) awards totaling up to $380,000</w:t>
            </w:r>
            <w:r w:rsidRPr="002D66F0">
              <w:rPr>
                <w:rFonts w:ascii="Arial" w:hAnsi="Arial" w:cs="Arial"/>
                <w:b/>
                <w:bCs/>
                <w:i/>
                <w:iCs/>
              </w:rPr>
              <w:t xml:space="preserve"> </w:t>
            </w:r>
            <w:r w:rsidRPr="002D66F0">
              <w:rPr>
                <w:rFonts w:ascii="Arial" w:hAnsi="Arial" w:cs="Arial"/>
                <w:i/>
                <w:iCs/>
              </w:rPr>
              <w:t xml:space="preserve">and access to the fully permitted University of Maine FOSW test site in state waters. </w:t>
            </w:r>
            <w:r w:rsidRPr="002D66F0">
              <w:rPr>
                <w:rFonts w:ascii="Arial" w:hAnsi="Arial" w:cs="Arial"/>
              </w:rPr>
              <w:t>In other words, GEO anticipates awarding up to 5 projects with</w:t>
            </w:r>
            <w:r>
              <w:rPr>
                <w:rFonts w:ascii="Arial" w:hAnsi="Arial" w:cs="Arial"/>
              </w:rPr>
              <w:t>in</w:t>
            </w:r>
            <w:r w:rsidRPr="002D66F0">
              <w:rPr>
                <w:rFonts w:ascii="Arial" w:hAnsi="Arial" w:cs="Arial"/>
              </w:rPr>
              <w:t xml:space="preserve"> an overall total of $380,000.</w:t>
            </w:r>
            <w:r>
              <w:rPr>
                <w:rFonts w:ascii="Arial" w:hAnsi="Arial" w:cs="Arial"/>
              </w:rPr>
              <w:t xml:space="preserve"> </w:t>
            </w:r>
          </w:p>
        </w:tc>
      </w:tr>
    </w:tbl>
    <w:p w14:paraId="2662925E" w14:textId="75EFEC27" w:rsidR="00582706" w:rsidRDefault="00582706" w:rsidP="002642A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6544A783" w14:textId="77777777" w:rsidTr="00030426">
        <w:trPr>
          <w:trHeight w:val="379"/>
        </w:trPr>
        <w:tc>
          <w:tcPr>
            <w:tcW w:w="691" w:type="dxa"/>
            <w:vMerge w:val="restart"/>
            <w:shd w:val="clear" w:color="auto" w:fill="BDD6EE"/>
            <w:vAlign w:val="center"/>
          </w:tcPr>
          <w:p w14:paraId="2E95E8FB"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Pr>
                <w:rFonts w:ascii="Arial" w:hAnsi="Arial" w:cs="Arial"/>
                <w:b/>
              </w:rPr>
              <w:t>5</w:t>
            </w:r>
          </w:p>
        </w:tc>
        <w:tc>
          <w:tcPr>
            <w:tcW w:w="1987" w:type="dxa"/>
            <w:tcBorders>
              <w:bottom w:val="single" w:sz="4" w:space="0" w:color="auto"/>
            </w:tcBorders>
            <w:shd w:val="clear" w:color="auto" w:fill="BDD6EE"/>
            <w:vAlign w:val="center"/>
          </w:tcPr>
          <w:p w14:paraId="4817ADF0"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4F78B856"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F9098C" w14:paraId="68FC6C9D" w14:textId="77777777" w:rsidTr="00030426">
        <w:trPr>
          <w:trHeight w:val="379"/>
        </w:trPr>
        <w:tc>
          <w:tcPr>
            <w:tcW w:w="691" w:type="dxa"/>
            <w:vMerge/>
            <w:shd w:val="clear" w:color="auto" w:fill="FFFFFF"/>
          </w:tcPr>
          <w:p w14:paraId="15DB387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12DC7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D, Page 9</w:t>
            </w:r>
          </w:p>
        </w:tc>
        <w:tc>
          <w:tcPr>
            <w:tcW w:w="8622" w:type="dxa"/>
            <w:shd w:val="clear" w:color="auto" w:fill="FFFFFF"/>
            <w:vAlign w:val="center"/>
          </w:tcPr>
          <w:p w14:paraId="6CA09EE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$380,000 be split among all the awards or is the amount $380,000 per award?</w:t>
            </w:r>
          </w:p>
        </w:tc>
      </w:tr>
      <w:tr w:rsidR="00582706" w:rsidRPr="00F9098C" w14:paraId="4968781A" w14:textId="77777777" w:rsidTr="00030426">
        <w:trPr>
          <w:trHeight w:val="379"/>
        </w:trPr>
        <w:tc>
          <w:tcPr>
            <w:tcW w:w="691" w:type="dxa"/>
            <w:vMerge/>
            <w:shd w:val="clear" w:color="auto" w:fill="BDD6EE"/>
          </w:tcPr>
          <w:p w14:paraId="36DFB08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832D2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2EBC0297" w14:textId="77777777" w:rsidTr="00030426">
        <w:trPr>
          <w:trHeight w:val="379"/>
        </w:trPr>
        <w:tc>
          <w:tcPr>
            <w:tcW w:w="691" w:type="dxa"/>
            <w:vMerge/>
          </w:tcPr>
          <w:p w14:paraId="47D4611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9DEC40" w14:textId="7C5D3F84" w:rsidR="0058270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stated </w:t>
            </w:r>
            <w:r w:rsidR="00AE38CE">
              <w:rPr>
                <w:rFonts w:ascii="Arial" w:hAnsi="Arial" w:cs="Arial"/>
              </w:rPr>
              <w:t>in Part I</w:t>
            </w:r>
            <w:r w:rsidR="00F94C7A">
              <w:rPr>
                <w:rFonts w:ascii="Arial" w:hAnsi="Arial" w:cs="Arial"/>
              </w:rPr>
              <w:t xml:space="preserve">, Section D. Awards </w:t>
            </w:r>
            <w:r>
              <w:rPr>
                <w:rFonts w:ascii="Arial" w:hAnsi="Arial" w:cs="Arial"/>
              </w:rPr>
              <w:t xml:space="preserve">in the RFA, </w:t>
            </w:r>
            <w:r w:rsidRPr="00F630A2">
              <w:rPr>
                <w:rFonts w:ascii="Arial" w:hAnsi="Arial" w:cs="Arial"/>
                <w:i/>
                <w:iCs/>
              </w:rPr>
              <w:t>GEO anticipates making up to five (5) awards totaling up to $380,000</w:t>
            </w:r>
            <w:r w:rsidRPr="002D66F0">
              <w:rPr>
                <w:rFonts w:ascii="Arial" w:hAnsi="Arial" w:cs="Arial"/>
                <w:b/>
                <w:bCs/>
                <w:i/>
                <w:iCs/>
              </w:rPr>
              <w:t xml:space="preserve"> </w:t>
            </w:r>
            <w:r w:rsidRPr="002D66F0">
              <w:rPr>
                <w:rFonts w:ascii="Arial" w:hAnsi="Arial" w:cs="Arial"/>
                <w:i/>
                <w:iCs/>
              </w:rPr>
              <w:t xml:space="preserve">and access to the fully permitted University of Maine FOSW test site in state waters. </w:t>
            </w:r>
            <w:r w:rsidRPr="002D66F0">
              <w:rPr>
                <w:rFonts w:ascii="Arial" w:hAnsi="Arial" w:cs="Arial"/>
              </w:rPr>
              <w:t>In other words, GEO anticipates awarding up to 5 projects with</w:t>
            </w:r>
            <w:r>
              <w:rPr>
                <w:rFonts w:ascii="Arial" w:hAnsi="Arial" w:cs="Arial"/>
              </w:rPr>
              <w:t>in</w:t>
            </w:r>
            <w:r w:rsidRPr="002D66F0">
              <w:rPr>
                <w:rFonts w:ascii="Arial" w:hAnsi="Arial" w:cs="Arial"/>
              </w:rPr>
              <w:t xml:space="preserve"> an overall total of $380,000.</w:t>
            </w:r>
            <w:r>
              <w:rPr>
                <w:rFonts w:ascii="Arial" w:hAnsi="Arial" w:cs="Arial"/>
              </w:rPr>
              <w:t xml:space="preserve"> </w:t>
            </w:r>
          </w:p>
          <w:p w14:paraId="7A7D29D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
    </w:tbl>
    <w:p w14:paraId="7DBC25B5" w14:textId="77777777" w:rsidR="00582706" w:rsidRDefault="00582706" w:rsidP="00582706">
      <w:pPr>
        <w:tabs>
          <w:tab w:val="left" w:pos="3387"/>
        </w:tabs>
        <w:jc w:val="center"/>
        <w:rPr>
          <w:rFonts w:ascii="Arial" w:hAnsi="Arial" w:cs="Arial"/>
          <w:b/>
          <w:color w:val="000000"/>
        </w:rPr>
      </w:pPr>
    </w:p>
    <w:p w14:paraId="35FF7C34"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715BC2" w14:paraId="74FBD0E8" w14:textId="77777777" w:rsidTr="5BE8C037">
        <w:trPr>
          <w:trHeight w:val="379"/>
        </w:trPr>
        <w:tc>
          <w:tcPr>
            <w:tcW w:w="691" w:type="dxa"/>
            <w:vMerge w:val="restart"/>
            <w:shd w:val="clear" w:color="auto" w:fill="BDD6EE"/>
            <w:vAlign w:val="center"/>
          </w:tcPr>
          <w:p w14:paraId="254C9CA7"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7226A45"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4E538400" w14:textId="77777777" w:rsidR="00582706" w:rsidRPr="00715BC2"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82706" w:rsidRPr="00B51518" w14:paraId="407C10B5" w14:textId="77777777" w:rsidTr="5BE8C037">
        <w:trPr>
          <w:trHeight w:val="379"/>
        </w:trPr>
        <w:tc>
          <w:tcPr>
            <w:tcW w:w="691" w:type="dxa"/>
            <w:vMerge/>
          </w:tcPr>
          <w:p w14:paraId="7B8A5D7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630DB4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D, Page 9</w:t>
            </w:r>
          </w:p>
        </w:tc>
        <w:tc>
          <w:tcPr>
            <w:tcW w:w="8622" w:type="dxa"/>
            <w:shd w:val="clear" w:color="auto" w:fill="FFFFFF" w:themeFill="background1"/>
            <w:vAlign w:val="center"/>
          </w:tcPr>
          <w:p w14:paraId="1B58F110" w14:textId="77777777" w:rsidR="00582706" w:rsidRPr="00DB4C76" w:rsidRDefault="00582706" w:rsidP="00030426">
            <w:pPr>
              <w:pStyle w:val="DefaultText"/>
              <w:rPr>
                <w:rFonts w:ascii="Arial" w:hAnsi="Arial" w:cs="Arial"/>
              </w:rPr>
            </w:pPr>
            <w:r w:rsidRPr="00DB4C76">
              <w:rPr>
                <w:rFonts w:ascii="Arial" w:hAnsi="Arial" w:cs="Arial"/>
              </w:rPr>
              <w:t>The section identifies “GEO anticipates making up to five (5) awards totaling up to $380,000…”</w:t>
            </w:r>
          </w:p>
          <w:p w14:paraId="3E24A41E" w14:textId="77777777" w:rsidR="00582706" w:rsidRPr="00DB4C76" w:rsidRDefault="00582706" w:rsidP="00030426">
            <w:pPr>
              <w:pStyle w:val="DefaultText"/>
              <w:rPr>
                <w:rFonts w:ascii="Arial" w:hAnsi="Arial" w:cs="Arial"/>
              </w:rPr>
            </w:pPr>
          </w:p>
          <w:p w14:paraId="1EB8DA4F" w14:textId="77777777" w:rsidR="00582706" w:rsidRPr="00DB4C76" w:rsidRDefault="00582706" w:rsidP="00030426">
            <w:pPr>
              <w:pStyle w:val="DefaultText"/>
              <w:rPr>
                <w:rFonts w:ascii="Arial" w:hAnsi="Arial" w:cs="Arial"/>
              </w:rPr>
            </w:pPr>
            <w:r w:rsidRPr="00DB4C76">
              <w:rPr>
                <w:rFonts w:ascii="Arial" w:hAnsi="Arial" w:cs="Arial"/>
              </w:rPr>
              <w:t>Q: Can the total value of funding available for the funding opportunity be confirmed?</w:t>
            </w:r>
          </w:p>
          <w:p w14:paraId="349BC026" w14:textId="77777777" w:rsidR="00582706" w:rsidRPr="00DB4C76" w:rsidRDefault="00582706" w:rsidP="00030426">
            <w:pPr>
              <w:pStyle w:val="DefaultText"/>
              <w:rPr>
                <w:rFonts w:ascii="Arial" w:hAnsi="Arial" w:cs="Arial"/>
              </w:rPr>
            </w:pPr>
          </w:p>
          <w:p w14:paraId="5627352A" w14:textId="77777777" w:rsidR="00582706" w:rsidRPr="00DB4C76" w:rsidRDefault="00582706" w:rsidP="00030426">
            <w:pPr>
              <w:pStyle w:val="DefaultText"/>
              <w:rPr>
                <w:rFonts w:ascii="Arial" w:hAnsi="Arial" w:cs="Arial"/>
              </w:rPr>
            </w:pPr>
            <w:r w:rsidRPr="5BE8C037">
              <w:rPr>
                <w:rFonts w:ascii="Arial" w:hAnsi="Arial" w:cs="Arial"/>
              </w:rPr>
              <w:t xml:space="preserve">Q: Is there a min/max value for each award that is expected to be funded? </w:t>
            </w:r>
          </w:p>
          <w:p w14:paraId="392F7169" w14:textId="77777777" w:rsidR="00582706" w:rsidRPr="00DB4C76" w:rsidRDefault="00582706" w:rsidP="00030426">
            <w:pPr>
              <w:pStyle w:val="DefaultText"/>
              <w:rPr>
                <w:rFonts w:ascii="Arial" w:hAnsi="Arial" w:cs="Arial"/>
              </w:rPr>
            </w:pPr>
          </w:p>
          <w:p w14:paraId="6C1EAB39" w14:textId="77777777" w:rsidR="00582706" w:rsidRPr="00DB4C76" w:rsidRDefault="00582706" w:rsidP="00030426">
            <w:pPr>
              <w:pStyle w:val="DefaultText"/>
              <w:rPr>
                <w:rFonts w:ascii="Arial" w:hAnsi="Arial" w:cs="Arial"/>
              </w:rPr>
            </w:pPr>
            <w:r w:rsidRPr="00DB4C76">
              <w:rPr>
                <w:rFonts w:ascii="Arial" w:hAnsi="Arial" w:cs="Arial"/>
              </w:rPr>
              <w:t>These details will help applicants appropriately develop and cost the projects associated with the RFA.</w:t>
            </w:r>
          </w:p>
          <w:p w14:paraId="6F9BA0F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2706" w:rsidRPr="00F9098C" w14:paraId="42E9120D" w14:textId="77777777" w:rsidTr="5BE8C037">
        <w:trPr>
          <w:trHeight w:val="379"/>
        </w:trPr>
        <w:tc>
          <w:tcPr>
            <w:tcW w:w="691" w:type="dxa"/>
            <w:vMerge/>
          </w:tcPr>
          <w:p w14:paraId="7299C0E6"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8A2CE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7475EBE9" w14:textId="77777777" w:rsidTr="5BE8C037">
        <w:trPr>
          <w:trHeight w:val="379"/>
        </w:trPr>
        <w:tc>
          <w:tcPr>
            <w:tcW w:w="691" w:type="dxa"/>
            <w:vMerge/>
          </w:tcPr>
          <w:p w14:paraId="026653CB"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B5985FC" w14:textId="415C26C1"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As stated </w:t>
            </w:r>
            <w:r w:rsidR="001C37DB" w:rsidRPr="5BE8C037">
              <w:rPr>
                <w:rFonts w:ascii="Arial" w:hAnsi="Arial" w:cs="Arial"/>
              </w:rPr>
              <w:t>in Part I, Section D. Awards</w:t>
            </w:r>
            <w:r w:rsidRPr="5BE8C037">
              <w:rPr>
                <w:rFonts w:ascii="Arial" w:hAnsi="Arial" w:cs="Arial"/>
              </w:rPr>
              <w:t xml:space="preserve">, </w:t>
            </w:r>
            <w:r w:rsidRPr="5BE8C037">
              <w:rPr>
                <w:rFonts w:ascii="Arial" w:hAnsi="Arial" w:cs="Arial"/>
                <w:i/>
                <w:iCs/>
              </w:rPr>
              <w:t>GEO anticipates making up to five (5) awards totaling up to $380,000</w:t>
            </w:r>
            <w:r w:rsidRPr="5BE8C037">
              <w:rPr>
                <w:rFonts w:ascii="Arial" w:hAnsi="Arial" w:cs="Arial"/>
                <w:b/>
                <w:bCs/>
                <w:i/>
                <w:iCs/>
              </w:rPr>
              <w:t xml:space="preserve"> </w:t>
            </w:r>
            <w:r w:rsidRPr="5BE8C037">
              <w:rPr>
                <w:rFonts w:ascii="Arial" w:hAnsi="Arial" w:cs="Arial"/>
                <w:i/>
                <w:iCs/>
              </w:rPr>
              <w:t xml:space="preserve">and access to the fully permitted University of Maine FOSW test site in state waters. </w:t>
            </w:r>
            <w:r w:rsidRPr="5BE8C037">
              <w:rPr>
                <w:rFonts w:ascii="Arial" w:hAnsi="Arial" w:cs="Arial"/>
              </w:rPr>
              <w:t>In other words, GEO anticipates awarding 1- 5 projects within an overall total of $380,000.</w:t>
            </w:r>
            <w:r w:rsidR="0F6BC508" w:rsidRPr="5BE8C037">
              <w:rPr>
                <w:rFonts w:ascii="Arial" w:hAnsi="Arial" w:cs="Arial"/>
              </w:rPr>
              <w:t xml:space="preserve"> There is no minimum for each award. The maximum award is $380,000. </w:t>
            </w:r>
          </w:p>
        </w:tc>
      </w:tr>
    </w:tbl>
    <w:p w14:paraId="6B352949" w14:textId="77777777" w:rsidR="00582706" w:rsidRDefault="00582706" w:rsidP="000736B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35006C27" w14:textId="77777777" w:rsidTr="00030426">
        <w:trPr>
          <w:trHeight w:val="379"/>
        </w:trPr>
        <w:tc>
          <w:tcPr>
            <w:tcW w:w="691" w:type="dxa"/>
            <w:vMerge w:val="restart"/>
            <w:shd w:val="clear" w:color="auto" w:fill="BDD6EE"/>
            <w:vAlign w:val="center"/>
          </w:tcPr>
          <w:p w14:paraId="717DC4C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0F34930"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04B54C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359EAE15" w14:textId="77777777" w:rsidTr="00030426">
        <w:trPr>
          <w:trHeight w:val="379"/>
        </w:trPr>
        <w:tc>
          <w:tcPr>
            <w:tcW w:w="691" w:type="dxa"/>
            <w:vMerge/>
            <w:shd w:val="clear" w:color="auto" w:fill="FFFFFF"/>
          </w:tcPr>
          <w:p w14:paraId="6C41DDE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EC002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Page 12</w:t>
            </w:r>
          </w:p>
        </w:tc>
        <w:tc>
          <w:tcPr>
            <w:tcW w:w="8622" w:type="dxa"/>
            <w:shd w:val="clear" w:color="auto" w:fill="FFFFFF"/>
            <w:vAlign w:val="center"/>
          </w:tcPr>
          <w:p w14:paraId="39CE2CE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description of the existing studies occurring at the turbine?</w:t>
            </w:r>
          </w:p>
        </w:tc>
      </w:tr>
      <w:tr w:rsidR="00582706" w:rsidRPr="00F9098C" w14:paraId="711C50FE" w14:textId="77777777" w:rsidTr="00030426">
        <w:trPr>
          <w:trHeight w:val="379"/>
        </w:trPr>
        <w:tc>
          <w:tcPr>
            <w:tcW w:w="691" w:type="dxa"/>
            <w:vMerge/>
            <w:shd w:val="clear" w:color="auto" w:fill="BDD6EE"/>
          </w:tcPr>
          <w:p w14:paraId="23892CA1"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81DD86"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77197DE0" w14:textId="77777777" w:rsidTr="00030426">
        <w:trPr>
          <w:trHeight w:val="379"/>
        </w:trPr>
        <w:tc>
          <w:tcPr>
            <w:tcW w:w="691" w:type="dxa"/>
            <w:vMerge/>
          </w:tcPr>
          <w:p w14:paraId="665C0F0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4B8F846" w14:textId="77777777" w:rsidR="00582706" w:rsidRPr="0055345D"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345D">
              <w:rPr>
                <w:rFonts w:ascii="Arial" w:hAnsi="Arial" w:cs="Arial"/>
              </w:rPr>
              <w:t>Existing studies include monitoring of</w:t>
            </w:r>
            <w:r>
              <w:rPr>
                <w:rFonts w:ascii="Arial" w:hAnsi="Arial" w:cs="Arial"/>
              </w:rPr>
              <w:t xml:space="preserve"> the</w:t>
            </w:r>
            <w:r w:rsidRPr="0055345D">
              <w:rPr>
                <w:rFonts w:ascii="Arial" w:hAnsi="Arial" w:cs="Arial"/>
              </w:rPr>
              <w:t xml:space="preserve"> turbine, motions of floating platform, mooring line tensions, acoustic bat and camera bird monitoring to meet permit requirements, wind, waves, and current conditions.</w:t>
            </w:r>
          </w:p>
        </w:tc>
      </w:tr>
    </w:tbl>
    <w:p w14:paraId="27FF02AC"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29FD5953" w14:textId="77777777" w:rsidTr="5BE8C037">
        <w:trPr>
          <w:trHeight w:val="379"/>
        </w:trPr>
        <w:tc>
          <w:tcPr>
            <w:tcW w:w="691" w:type="dxa"/>
            <w:vMerge w:val="restart"/>
            <w:shd w:val="clear" w:color="auto" w:fill="BDD6EE"/>
            <w:vAlign w:val="center"/>
          </w:tcPr>
          <w:p w14:paraId="7D16438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A2A1B2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60006F"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65546067" w14:textId="77777777" w:rsidTr="5BE8C037">
        <w:trPr>
          <w:trHeight w:val="379"/>
        </w:trPr>
        <w:tc>
          <w:tcPr>
            <w:tcW w:w="691" w:type="dxa"/>
            <w:vMerge/>
          </w:tcPr>
          <w:p w14:paraId="7758851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F5B4B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Sections A and C, Pages 12-14</w:t>
            </w:r>
          </w:p>
        </w:tc>
        <w:tc>
          <w:tcPr>
            <w:tcW w:w="8622" w:type="dxa"/>
            <w:shd w:val="clear" w:color="auto" w:fill="FFFFFF" w:themeFill="background1"/>
            <w:vAlign w:val="center"/>
          </w:tcPr>
          <w:p w14:paraId="0221CA2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Could you provide clarification on the timeline for project commencement after the RFA has been awarded? The definition for the University of Maine Demonstration Site says it is “deployed at the site through Fall 2026”, which is also repeated in Part II Section A; is this when the demonstrator turbine and floater will be in the water and fully commissioned? How long is the demonstrator intended to be operating? And how does this timeline fit with the start of the project(s) relating to this RFA (which are stated to “be integrated onto </w:t>
            </w:r>
            <w:proofErr w:type="spellStart"/>
            <w:r w:rsidRPr="5BE8C037">
              <w:rPr>
                <w:rFonts w:ascii="Arial" w:hAnsi="Arial" w:cs="Arial"/>
              </w:rPr>
              <w:t>VolturnUS</w:t>
            </w:r>
            <w:proofErr w:type="spellEnd"/>
            <w:r w:rsidRPr="5BE8C037">
              <w:rPr>
                <w:rFonts w:ascii="Arial" w:hAnsi="Arial" w:cs="Arial"/>
              </w:rPr>
              <w:t>+ power and communication systems for one year”)?</w:t>
            </w:r>
            <w:r>
              <w:br/>
            </w:r>
          </w:p>
        </w:tc>
      </w:tr>
      <w:tr w:rsidR="00582706" w:rsidRPr="00F9098C" w14:paraId="0005B1FC" w14:textId="77777777" w:rsidTr="5BE8C037">
        <w:trPr>
          <w:trHeight w:val="379"/>
        </w:trPr>
        <w:tc>
          <w:tcPr>
            <w:tcW w:w="691" w:type="dxa"/>
            <w:vMerge/>
          </w:tcPr>
          <w:p w14:paraId="7103386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975788"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33510E8E" w14:textId="77777777" w:rsidTr="5BE8C037">
        <w:trPr>
          <w:trHeight w:val="379"/>
        </w:trPr>
        <w:tc>
          <w:tcPr>
            <w:tcW w:w="691" w:type="dxa"/>
            <w:vMerge/>
          </w:tcPr>
          <w:p w14:paraId="7589BF2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0771442" w14:textId="62299B14"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Applicants should plan for RFA-funded projects for up to one year, depending on time necessary for contract negotiations.</w:t>
            </w:r>
            <w:r w:rsidR="7275CFE0" w:rsidRPr="5BE8C037">
              <w:rPr>
                <w:rFonts w:ascii="Arial" w:hAnsi="Arial" w:cs="Arial"/>
              </w:rPr>
              <w:t xml:space="preserve"> The demonstrator is in the water and is intended to be operating for up to one year. </w:t>
            </w:r>
          </w:p>
        </w:tc>
      </w:tr>
    </w:tbl>
    <w:p w14:paraId="47A82A9D"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3DA68D97" w14:textId="77777777" w:rsidTr="5BE8C037">
        <w:trPr>
          <w:trHeight w:val="379"/>
        </w:trPr>
        <w:tc>
          <w:tcPr>
            <w:tcW w:w="691" w:type="dxa"/>
            <w:vMerge w:val="restart"/>
            <w:shd w:val="clear" w:color="auto" w:fill="BDD6EE"/>
            <w:vAlign w:val="center"/>
          </w:tcPr>
          <w:p w14:paraId="1977986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DCF2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EA0E60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1F71188C" w14:textId="77777777" w:rsidTr="5BE8C037">
        <w:trPr>
          <w:trHeight w:val="379"/>
        </w:trPr>
        <w:tc>
          <w:tcPr>
            <w:tcW w:w="691" w:type="dxa"/>
            <w:vMerge/>
          </w:tcPr>
          <w:p w14:paraId="39929FE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0DA77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8</w:t>
            </w:r>
          </w:p>
        </w:tc>
        <w:tc>
          <w:tcPr>
            <w:tcW w:w="8622" w:type="dxa"/>
            <w:shd w:val="clear" w:color="auto" w:fill="FFFFFF" w:themeFill="background1"/>
            <w:vAlign w:val="center"/>
          </w:tcPr>
          <w:p w14:paraId="2BDEDA8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3046">
              <w:rPr>
                <w:rFonts w:ascii="Arial" w:hAnsi="Arial" w:cs="Arial"/>
              </w:rPr>
              <w:t xml:space="preserve">Would it be possible to share schematics of the mooring system installed for the </w:t>
            </w:r>
            <w:proofErr w:type="spellStart"/>
            <w:r w:rsidRPr="00493046">
              <w:rPr>
                <w:rFonts w:ascii="Arial" w:hAnsi="Arial" w:cs="Arial"/>
              </w:rPr>
              <w:t>VolturnUS</w:t>
            </w:r>
            <w:proofErr w:type="spellEnd"/>
            <w:r w:rsidRPr="00493046">
              <w:rPr>
                <w:rFonts w:ascii="Arial" w:hAnsi="Arial" w:cs="Arial"/>
              </w:rPr>
              <w:t>+ demonstrator?</w:t>
            </w:r>
          </w:p>
        </w:tc>
      </w:tr>
      <w:tr w:rsidR="00582706" w:rsidRPr="00F9098C" w14:paraId="433B0BDA" w14:textId="77777777" w:rsidTr="5BE8C037">
        <w:trPr>
          <w:trHeight w:val="379"/>
        </w:trPr>
        <w:tc>
          <w:tcPr>
            <w:tcW w:w="691" w:type="dxa"/>
            <w:vMerge/>
          </w:tcPr>
          <w:p w14:paraId="50C7879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AA097F"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55345D" w14:paraId="0AECE516" w14:textId="77777777" w:rsidTr="5BE8C037">
        <w:trPr>
          <w:trHeight w:val="379"/>
        </w:trPr>
        <w:tc>
          <w:tcPr>
            <w:tcW w:w="691" w:type="dxa"/>
            <w:vMerge/>
          </w:tcPr>
          <w:p w14:paraId="4B42854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00FCBE" w14:textId="7EB5B407" w:rsidR="00582706" w:rsidRPr="0055345D"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It may be possible to share schematics of the mooring system installed once a project Site Access Agreement and Non-Disclosure Agreement are in place</w:t>
            </w:r>
            <w:r w:rsidR="3D7F648B" w:rsidRPr="5BE8C037">
              <w:rPr>
                <w:rFonts w:ascii="Arial" w:hAnsi="Arial" w:cs="Arial"/>
              </w:rPr>
              <w:t xml:space="preserve"> with the awarded Applicant</w:t>
            </w:r>
            <w:r w:rsidR="5BB69B00" w:rsidRPr="5BE8C037">
              <w:rPr>
                <w:rFonts w:ascii="Arial" w:hAnsi="Arial" w:cs="Arial"/>
              </w:rPr>
              <w:t>(s)</w:t>
            </w:r>
            <w:r w:rsidRPr="5BE8C037">
              <w:rPr>
                <w:rFonts w:ascii="Arial" w:hAnsi="Arial" w:cs="Arial"/>
              </w:rPr>
              <w:t xml:space="preserve">. </w:t>
            </w:r>
          </w:p>
        </w:tc>
      </w:tr>
    </w:tbl>
    <w:p w14:paraId="23100652" w14:textId="77777777" w:rsidR="00582706" w:rsidRDefault="00582706" w:rsidP="002B62B2">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7E93A8A5" w14:textId="77777777" w:rsidTr="5BE8C037">
        <w:trPr>
          <w:trHeight w:val="379"/>
        </w:trPr>
        <w:tc>
          <w:tcPr>
            <w:tcW w:w="691" w:type="dxa"/>
            <w:vMerge w:val="restart"/>
            <w:shd w:val="clear" w:color="auto" w:fill="BDD6EE"/>
            <w:vAlign w:val="center"/>
          </w:tcPr>
          <w:p w14:paraId="38CF3EBF"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01A6FFC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EAE44D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1D63161D" w14:textId="77777777" w:rsidTr="5BE8C037">
        <w:trPr>
          <w:trHeight w:val="379"/>
        </w:trPr>
        <w:tc>
          <w:tcPr>
            <w:tcW w:w="691" w:type="dxa"/>
            <w:vMerge/>
          </w:tcPr>
          <w:p w14:paraId="01B9C4B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BB92C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themeFill="background1"/>
            <w:vAlign w:val="center"/>
          </w:tcPr>
          <w:p w14:paraId="0CFB3D1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any of the </w:t>
            </w:r>
            <w:proofErr w:type="gramStart"/>
            <w:r>
              <w:rPr>
                <w:rFonts w:ascii="Arial" w:hAnsi="Arial" w:cs="Arial"/>
              </w:rPr>
              <w:t>aforementioned sensors/instrumentation</w:t>
            </w:r>
            <w:proofErr w:type="gramEnd"/>
            <w:r>
              <w:rPr>
                <w:rFonts w:ascii="Arial" w:hAnsi="Arial" w:cs="Arial"/>
              </w:rPr>
              <w:t xml:space="preserve"> is not already installed would the installation be undertaken by University of Maine personnel. </w:t>
            </w:r>
          </w:p>
        </w:tc>
      </w:tr>
      <w:tr w:rsidR="00582706" w:rsidRPr="00F9098C" w14:paraId="339A0444" w14:textId="77777777" w:rsidTr="5BE8C037">
        <w:trPr>
          <w:trHeight w:val="379"/>
        </w:trPr>
        <w:tc>
          <w:tcPr>
            <w:tcW w:w="691" w:type="dxa"/>
            <w:vMerge/>
          </w:tcPr>
          <w:p w14:paraId="7D5414F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B493E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55345D" w14:paraId="76DF961F" w14:textId="77777777" w:rsidTr="5BE8C037">
        <w:trPr>
          <w:trHeight w:val="379"/>
        </w:trPr>
        <w:tc>
          <w:tcPr>
            <w:tcW w:w="691" w:type="dxa"/>
            <w:vMerge/>
          </w:tcPr>
          <w:p w14:paraId="36A2834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3928406" w14:textId="2C40B9B0" w:rsidR="00582706" w:rsidRPr="0055345D"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Yes. As noted in Part II, Section B, University of Maine personnel will undertake simple installations through this funding.  </w:t>
            </w:r>
          </w:p>
        </w:tc>
      </w:tr>
    </w:tbl>
    <w:p w14:paraId="7A8F0916"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6D3FBC0E" w14:textId="77777777" w:rsidTr="00030426">
        <w:trPr>
          <w:trHeight w:val="379"/>
        </w:trPr>
        <w:tc>
          <w:tcPr>
            <w:tcW w:w="691" w:type="dxa"/>
            <w:vMerge w:val="restart"/>
            <w:shd w:val="clear" w:color="auto" w:fill="BDD6EE"/>
            <w:vAlign w:val="center"/>
          </w:tcPr>
          <w:p w14:paraId="5C5C8B80"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56086B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1DE750"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4BC3EE81" w14:textId="77777777" w:rsidTr="00030426">
        <w:trPr>
          <w:trHeight w:val="379"/>
        </w:trPr>
        <w:tc>
          <w:tcPr>
            <w:tcW w:w="691" w:type="dxa"/>
            <w:vMerge/>
            <w:shd w:val="clear" w:color="auto" w:fill="FFFFFF"/>
          </w:tcPr>
          <w:p w14:paraId="411E56A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F012C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6C0D0D4B"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computer model (</w:t>
            </w:r>
            <w:proofErr w:type="spellStart"/>
            <w:r>
              <w:rPr>
                <w:rFonts w:ascii="Arial" w:hAnsi="Arial" w:cs="Arial"/>
              </w:rPr>
              <w:t>Orcaflex-OpenFAST</w:t>
            </w:r>
            <w:proofErr w:type="spellEnd"/>
            <w:r>
              <w:rPr>
                <w:rFonts w:ascii="Arial" w:hAnsi="Arial" w:cs="Arial"/>
              </w:rPr>
              <w:t xml:space="preserve">) or similar available for the </w:t>
            </w:r>
            <w:proofErr w:type="spellStart"/>
            <w:r>
              <w:rPr>
                <w:rFonts w:ascii="Arial" w:hAnsi="Arial" w:cs="Arial"/>
              </w:rPr>
              <w:t>VolturnUS</w:t>
            </w:r>
            <w:proofErr w:type="spellEnd"/>
            <w:r>
              <w:rPr>
                <w:rFonts w:ascii="Arial" w:hAnsi="Arial" w:cs="Arial"/>
              </w:rPr>
              <w:t>+ demonstrator?</w:t>
            </w:r>
          </w:p>
        </w:tc>
      </w:tr>
      <w:tr w:rsidR="00582706" w:rsidRPr="00F9098C" w14:paraId="7F01183D" w14:textId="77777777" w:rsidTr="00030426">
        <w:trPr>
          <w:trHeight w:val="379"/>
        </w:trPr>
        <w:tc>
          <w:tcPr>
            <w:tcW w:w="691" w:type="dxa"/>
            <w:vMerge/>
            <w:shd w:val="clear" w:color="auto" w:fill="BDD6EE"/>
          </w:tcPr>
          <w:p w14:paraId="36A1B93C"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54BFBA0"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55345D" w14:paraId="380A85C6" w14:textId="77777777" w:rsidTr="00030426">
        <w:trPr>
          <w:trHeight w:val="379"/>
        </w:trPr>
        <w:tc>
          <w:tcPr>
            <w:tcW w:w="691" w:type="dxa"/>
            <w:vMerge/>
          </w:tcPr>
          <w:p w14:paraId="680BEAB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C3994B4" w14:textId="06FBC6A8" w:rsidR="00582706" w:rsidRPr="0055345D"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model has been developed. It may be available to share after a Site Access Agreement and Non-Disclosure Agreement is in place</w:t>
            </w:r>
            <w:r w:rsidR="00906471">
              <w:rPr>
                <w:rFonts w:ascii="Arial" w:hAnsi="Arial" w:cs="Arial"/>
              </w:rPr>
              <w:t xml:space="preserve"> with the awarded Applicant(s)</w:t>
            </w:r>
            <w:r>
              <w:rPr>
                <w:rFonts w:ascii="Arial" w:hAnsi="Arial" w:cs="Arial"/>
              </w:rPr>
              <w:t xml:space="preserve">.  </w:t>
            </w:r>
          </w:p>
        </w:tc>
      </w:tr>
    </w:tbl>
    <w:p w14:paraId="1DB44883" w14:textId="77777777" w:rsidR="00582706" w:rsidRDefault="00582706" w:rsidP="002B62B2">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76B56729" w14:textId="77777777" w:rsidTr="5BE8C037">
        <w:trPr>
          <w:trHeight w:val="379"/>
        </w:trPr>
        <w:tc>
          <w:tcPr>
            <w:tcW w:w="691" w:type="dxa"/>
            <w:vMerge w:val="restart"/>
            <w:shd w:val="clear" w:color="auto" w:fill="BDD6EE"/>
            <w:vAlign w:val="center"/>
          </w:tcPr>
          <w:p w14:paraId="284E7DE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6640656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F7FD90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38B1F0BD" w14:textId="77777777" w:rsidTr="5BE8C037">
        <w:trPr>
          <w:trHeight w:val="379"/>
        </w:trPr>
        <w:tc>
          <w:tcPr>
            <w:tcW w:w="691" w:type="dxa"/>
            <w:vMerge/>
          </w:tcPr>
          <w:p w14:paraId="284381A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0D119D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B, Page 13 </w:t>
            </w:r>
          </w:p>
        </w:tc>
        <w:tc>
          <w:tcPr>
            <w:tcW w:w="8622" w:type="dxa"/>
            <w:shd w:val="clear" w:color="auto" w:fill="FFFFFF" w:themeFill="background1"/>
            <w:vAlign w:val="center"/>
          </w:tcPr>
          <w:p w14:paraId="30DA105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sensors are already deployed (or plan to be added prior to this project commencement) on the </w:t>
            </w:r>
            <w:proofErr w:type="spellStart"/>
            <w:r>
              <w:rPr>
                <w:rFonts w:ascii="Arial" w:hAnsi="Arial" w:cs="Arial"/>
              </w:rPr>
              <w:t>VolturnUS</w:t>
            </w:r>
            <w:proofErr w:type="spellEnd"/>
            <w:r>
              <w:rPr>
                <w:rFonts w:ascii="Arial" w:hAnsi="Arial" w:cs="Arial"/>
              </w:rPr>
              <w:t>+ Demonstrator? This includes load pins or other load sensors on each mooring line, inclinometers or IMUs on mooring lines, strain gauges in the concrete or on the tower, GPS, accelerometers or IMUs on the platform or turbine? Will the data from these sensors be fully available to the successful applicants (in addition to any other sensor that may be deployed through the project by the successful applicant)?</w:t>
            </w:r>
          </w:p>
        </w:tc>
      </w:tr>
      <w:tr w:rsidR="00582706" w:rsidRPr="00F9098C" w14:paraId="0EA512B1" w14:textId="77777777" w:rsidTr="5BE8C037">
        <w:trPr>
          <w:trHeight w:val="379"/>
        </w:trPr>
        <w:tc>
          <w:tcPr>
            <w:tcW w:w="691" w:type="dxa"/>
            <w:vMerge/>
          </w:tcPr>
          <w:p w14:paraId="1D6D444D"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E1F5F3"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71822CB9" w14:textId="77777777" w:rsidTr="5BE8C037">
        <w:trPr>
          <w:trHeight w:val="379"/>
        </w:trPr>
        <w:tc>
          <w:tcPr>
            <w:tcW w:w="691" w:type="dxa"/>
            <w:vMerge/>
          </w:tcPr>
          <w:p w14:paraId="6DCAD89B"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9E49704" w14:textId="1B223516"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UMaine is already deploying many sensors that include those mentioned above. Access to this data is possible under a Site Access Agreement </w:t>
            </w:r>
            <w:r w:rsidR="63BA85F7" w:rsidRPr="5BE8C037">
              <w:rPr>
                <w:rFonts w:ascii="Arial" w:hAnsi="Arial" w:cs="Arial"/>
              </w:rPr>
              <w:t xml:space="preserve">with the awarded Applicant(s) </w:t>
            </w:r>
            <w:r w:rsidRPr="5BE8C037">
              <w:rPr>
                <w:rFonts w:ascii="Arial" w:hAnsi="Arial" w:cs="Arial"/>
              </w:rPr>
              <w:t>with some limitations on public dissemination.</w:t>
            </w:r>
          </w:p>
        </w:tc>
      </w:tr>
    </w:tbl>
    <w:p w14:paraId="0EAD15E6" w14:textId="77777777" w:rsidR="00582706" w:rsidRDefault="00582706" w:rsidP="00791294">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3B12071D" w14:textId="77777777" w:rsidTr="00030426">
        <w:trPr>
          <w:trHeight w:val="379"/>
        </w:trPr>
        <w:tc>
          <w:tcPr>
            <w:tcW w:w="691" w:type="dxa"/>
            <w:vMerge w:val="restart"/>
            <w:shd w:val="clear" w:color="auto" w:fill="BDD6EE"/>
            <w:vAlign w:val="center"/>
          </w:tcPr>
          <w:p w14:paraId="212DBFF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32A5566"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A1B0EC2"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4BCCA171" w14:textId="77777777" w:rsidTr="00030426">
        <w:trPr>
          <w:trHeight w:val="379"/>
        </w:trPr>
        <w:tc>
          <w:tcPr>
            <w:tcW w:w="691" w:type="dxa"/>
            <w:vMerge/>
            <w:shd w:val="clear" w:color="auto" w:fill="FFFFFF"/>
          </w:tcPr>
          <w:p w14:paraId="3DA7A6D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B7A47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172D9C2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equipment be mounted on the outside of the nacelle facing the blades?</w:t>
            </w:r>
          </w:p>
        </w:tc>
      </w:tr>
      <w:tr w:rsidR="00582706" w:rsidRPr="00F9098C" w14:paraId="268C9821" w14:textId="77777777" w:rsidTr="00030426">
        <w:trPr>
          <w:trHeight w:val="379"/>
        </w:trPr>
        <w:tc>
          <w:tcPr>
            <w:tcW w:w="691" w:type="dxa"/>
            <w:vMerge/>
            <w:shd w:val="clear" w:color="auto" w:fill="BDD6EE"/>
          </w:tcPr>
          <w:p w14:paraId="045A500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BC1C0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4327619A" w14:textId="77777777" w:rsidTr="00030426">
        <w:trPr>
          <w:trHeight w:val="379"/>
        </w:trPr>
        <w:tc>
          <w:tcPr>
            <w:tcW w:w="691" w:type="dxa"/>
            <w:vMerge/>
          </w:tcPr>
          <w:p w14:paraId="7AB5046C"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D77ACA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Equipment may possibly be mounted on the outside of the </w:t>
            </w:r>
            <w:proofErr w:type="gramStart"/>
            <w:r>
              <w:rPr>
                <w:rFonts w:ascii="Arial" w:hAnsi="Arial" w:cs="Arial"/>
              </w:rPr>
              <w:t>nacelle</w:t>
            </w:r>
            <w:proofErr w:type="gramEnd"/>
            <w:r>
              <w:rPr>
                <w:rFonts w:ascii="Arial" w:hAnsi="Arial" w:cs="Arial"/>
              </w:rPr>
              <w:t>, depending on exact location, weight, and access. The easiest place would be on the top of the nacelle.</w:t>
            </w:r>
          </w:p>
        </w:tc>
      </w:tr>
    </w:tbl>
    <w:p w14:paraId="58D8301A"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0E41D6FF" w14:textId="77777777" w:rsidTr="00030426">
        <w:trPr>
          <w:trHeight w:val="379"/>
        </w:trPr>
        <w:tc>
          <w:tcPr>
            <w:tcW w:w="691" w:type="dxa"/>
            <w:vMerge w:val="restart"/>
            <w:shd w:val="clear" w:color="auto" w:fill="BDD6EE"/>
            <w:vAlign w:val="center"/>
          </w:tcPr>
          <w:p w14:paraId="78BA4982"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1DA2E7E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DA857E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2ABC007B" w14:textId="77777777" w:rsidTr="00030426">
        <w:trPr>
          <w:trHeight w:val="379"/>
        </w:trPr>
        <w:tc>
          <w:tcPr>
            <w:tcW w:w="691" w:type="dxa"/>
            <w:vMerge/>
            <w:shd w:val="clear" w:color="auto" w:fill="FFFFFF"/>
          </w:tcPr>
          <w:p w14:paraId="0EE1BB7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E0D0D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3FB8AC6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use multiple small sensors acting together as a single unit that </w:t>
            </w:r>
            <w:proofErr w:type="gramStart"/>
            <w:r>
              <w:rPr>
                <w:rFonts w:ascii="Arial" w:hAnsi="Arial" w:cs="Arial"/>
              </w:rPr>
              <w:t>exceed</w:t>
            </w:r>
            <w:proofErr w:type="gramEnd"/>
            <w:r>
              <w:rPr>
                <w:rFonts w:ascii="Arial" w:hAnsi="Arial" w:cs="Arial"/>
              </w:rPr>
              <w:t xml:space="preserve"> the 1x1x1 foot dimensions?</w:t>
            </w:r>
          </w:p>
        </w:tc>
      </w:tr>
      <w:tr w:rsidR="00582706" w:rsidRPr="00F9098C" w14:paraId="766EAAED" w14:textId="77777777" w:rsidTr="00030426">
        <w:trPr>
          <w:trHeight w:val="379"/>
        </w:trPr>
        <w:tc>
          <w:tcPr>
            <w:tcW w:w="691" w:type="dxa"/>
            <w:vMerge/>
            <w:shd w:val="clear" w:color="auto" w:fill="BDD6EE"/>
          </w:tcPr>
          <w:p w14:paraId="096B469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7F51B6"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43EAFF41" w14:textId="77777777" w:rsidTr="00030426">
        <w:trPr>
          <w:trHeight w:val="379"/>
        </w:trPr>
        <w:tc>
          <w:tcPr>
            <w:tcW w:w="691" w:type="dxa"/>
            <w:vMerge/>
          </w:tcPr>
          <w:p w14:paraId="0EA0310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856E7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 depending on location and power requirements. </w:t>
            </w:r>
          </w:p>
        </w:tc>
      </w:tr>
    </w:tbl>
    <w:p w14:paraId="294F3369" w14:textId="77777777" w:rsidR="00582706" w:rsidRDefault="00582706" w:rsidP="0058270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33F89EB7" w14:textId="77777777" w:rsidTr="00030426">
        <w:trPr>
          <w:trHeight w:val="379"/>
        </w:trPr>
        <w:tc>
          <w:tcPr>
            <w:tcW w:w="691" w:type="dxa"/>
            <w:vMerge w:val="restart"/>
            <w:shd w:val="clear" w:color="auto" w:fill="BDD6EE"/>
            <w:vAlign w:val="center"/>
          </w:tcPr>
          <w:p w14:paraId="5E7411F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25E2343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1FA8CC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31B45696" w14:textId="77777777" w:rsidTr="00030426">
        <w:trPr>
          <w:trHeight w:val="379"/>
        </w:trPr>
        <w:tc>
          <w:tcPr>
            <w:tcW w:w="691" w:type="dxa"/>
            <w:vMerge/>
            <w:shd w:val="clear" w:color="auto" w:fill="FFFFFF"/>
          </w:tcPr>
          <w:p w14:paraId="63EDB14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B64EE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5CFEB00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there interest in testing </w:t>
            </w:r>
            <w:proofErr w:type="gramStart"/>
            <w:r>
              <w:rPr>
                <w:rFonts w:ascii="Arial" w:hAnsi="Arial" w:cs="Arial"/>
              </w:rPr>
              <w:t>an AUV</w:t>
            </w:r>
            <w:proofErr w:type="gramEnd"/>
            <w:r>
              <w:rPr>
                <w:rFonts w:ascii="Arial" w:hAnsi="Arial" w:cs="Arial"/>
              </w:rPr>
              <w:t xml:space="preserve"> technology for seafloor and benthic habitat assessment? The vehicle is more than 75 </w:t>
            </w:r>
            <w:proofErr w:type="spellStart"/>
            <w:r>
              <w:rPr>
                <w:rFonts w:ascii="Arial" w:hAnsi="Arial" w:cs="Arial"/>
              </w:rPr>
              <w:t>lbs</w:t>
            </w:r>
            <w:proofErr w:type="spellEnd"/>
            <w:r>
              <w:rPr>
                <w:rFonts w:ascii="Arial" w:hAnsi="Arial" w:cs="Arial"/>
              </w:rPr>
              <w:t xml:space="preserve"> but can be deployed via workboat. The trial would be for a fixed period, not ongoing throughout the year.</w:t>
            </w:r>
          </w:p>
        </w:tc>
      </w:tr>
      <w:tr w:rsidR="00582706" w:rsidRPr="00F9098C" w14:paraId="23FF0673" w14:textId="77777777" w:rsidTr="00030426">
        <w:trPr>
          <w:trHeight w:val="379"/>
        </w:trPr>
        <w:tc>
          <w:tcPr>
            <w:tcW w:w="691" w:type="dxa"/>
            <w:vMerge/>
            <w:shd w:val="clear" w:color="auto" w:fill="BDD6EE"/>
          </w:tcPr>
          <w:p w14:paraId="6E6A81FF"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09F4BF"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3D2CE018" w14:textId="77777777" w:rsidTr="00030426">
        <w:trPr>
          <w:trHeight w:val="379"/>
        </w:trPr>
        <w:tc>
          <w:tcPr>
            <w:tcW w:w="691" w:type="dxa"/>
            <w:vMerge/>
          </w:tcPr>
          <w:p w14:paraId="09A7331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E5E92A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applications that meet the goals, priorities, and requirements of the RFA will be considered. </w:t>
            </w:r>
          </w:p>
        </w:tc>
      </w:tr>
    </w:tbl>
    <w:p w14:paraId="7D9DC0DF" w14:textId="77777777" w:rsidR="00582706" w:rsidRDefault="00582706" w:rsidP="0058270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6F8B0724" w14:textId="77777777" w:rsidTr="5BE8C037">
        <w:trPr>
          <w:trHeight w:val="379"/>
        </w:trPr>
        <w:tc>
          <w:tcPr>
            <w:tcW w:w="691" w:type="dxa"/>
            <w:vMerge w:val="restart"/>
            <w:shd w:val="clear" w:color="auto" w:fill="BDD6EE"/>
            <w:vAlign w:val="center"/>
          </w:tcPr>
          <w:p w14:paraId="27FD282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35F9D41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C4AE04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1D318062" w14:textId="77777777" w:rsidTr="5BE8C037">
        <w:trPr>
          <w:trHeight w:val="379"/>
        </w:trPr>
        <w:tc>
          <w:tcPr>
            <w:tcW w:w="691" w:type="dxa"/>
            <w:vMerge/>
          </w:tcPr>
          <w:p w14:paraId="439DD9E1"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BC528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themeFill="background1"/>
            <w:vAlign w:val="center"/>
          </w:tcPr>
          <w:p w14:paraId="68B5B01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could you provide any details of any existing instrumentation </w:t>
            </w:r>
            <w:r w:rsidRPr="006B7755">
              <w:rPr>
                <w:rFonts w:ascii="Arial" w:hAnsi="Arial" w:cs="Arial"/>
              </w:rPr>
              <w:t xml:space="preserve">already operational at the </w:t>
            </w:r>
            <w:proofErr w:type="spellStart"/>
            <w:r w:rsidRPr="006B7755">
              <w:rPr>
                <w:rFonts w:ascii="Arial" w:hAnsi="Arial" w:cs="Arial"/>
              </w:rPr>
              <w:t>VolturnUS</w:t>
            </w:r>
            <w:proofErr w:type="spellEnd"/>
            <w:r w:rsidRPr="006B7755">
              <w:rPr>
                <w:rFonts w:ascii="Arial" w:hAnsi="Arial" w:cs="Arial"/>
              </w:rPr>
              <w:t xml:space="preserve">+ demonstrator. We are particularly interested </w:t>
            </w:r>
            <w:proofErr w:type="gramStart"/>
            <w:r w:rsidRPr="006B7755">
              <w:rPr>
                <w:rFonts w:ascii="Arial" w:hAnsi="Arial" w:cs="Arial"/>
              </w:rPr>
              <w:t>in:</w:t>
            </w:r>
            <w:proofErr w:type="gramEnd"/>
            <w:r w:rsidRPr="006B7755">
              <w:rPr>
                <w:rFonts w:ascii="Arial" w:hAnsi="Arial" w:cs="Arial"/>
              </w:rPr>
              <w:t xml:space="preserve"> load cells on the mooring lines, inclinometers on the mooring lines, motion reference units (measuring motions of the demonstrator), differential GPS, water current profiles, anemometers, wave riders, water temperature and PH levels.</w:t>
            </w:r>
          </w:p>
        </w:tc>
      </w:tr>
      <w:tr w:rsidR="00582706" w:rsidRPr="00F9098C" w14:paraId="0DA59119" w14:textId="77777777" w:rsidTr="5BE8C037">
        <w:trPr>
          <w:trHeight w:val="379"/>
        </w:trPr>
        <w:tc>
          <w:tcPr>
            <w:tcW w:w="691" w:type="dxa"/>
            <w:vMerge/>
          </w:tcPr>
          <w:p w14:paraId="0F16E627"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8822A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5BE8C037">
              <w:rPr>
                <w:rFonts w:ascii="Arial" w:hAnsi="Arial" w:cs="Arial"/>
                <w:b/>
                <w:bCs/>
              </w:rPr>
              <w:t>Answer</w:t>
            </w:r>
          </w:p>
        </w:tc>
      </w:tr>
      <w:tr w:rsidR="00582706" w:rsidRPr="00B51518" w14:paraId="04D46978" w14:textId="77777777" w:rsidTr="5BE8C037">
        <w:trPr>
          <w:trHeight w:val="379"/>
        </w:trPr>
        <w:tc>
          <w:tcPr>
            <w:tcW w:w="691" w:type="dxa"/>
            <w:vMerge/>
          </w:tcPr>
          <w:p w14:paraId="23BC237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3A8FBE6" w14:textId="11846526"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UMaine is already deploying many sensors that include those mentioned above. Access to this data is possible under a Site Access Agreement </w:t>
            </w:r>
            <w:r w:rsidR="31A3975C" w:rsidRPr="5BE8C037">
              <w:rPr>
                <w:rFonts w:ascii="Arial" w:hAnsi="Arial" w:cs="Arial"/>
              </w:rPr>
              <w:t xml:space="preserve">with the awarded Applicant(s) </w:t>
            </w:r>
            <w:r w:rsidRPr="5BE8C037">
              <w:rPr>
                <w:rFonts w:ascii="Arial" w:hAnsi="Arial" w:cs="Arial"/>
              </w:rPr>
              <w:t>with some limitations on public dissemination.</w:t>
            </w:r>
          </w:p>
        </w:tc>
      </w:tr>
    </w:tbl>
    <w:p w14:paraId="63DEDBEF" w14:textId="77777777" w:rsidR="00582706" w:rsidRDefault="00582706" w:rsidP="0058270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3D0C4E1" w14:textId="77777777" w:rsidTr="00030426">
        <w:trPr>
          <w:trHeight w:val="379"/>
        </w:trPr>
        <w:tc>
          <w:tcPr>
            <w:tcW w:w="691" w:type="dxa"/>
            <w:vMerge w:val="restart"/>
            <w:shd w:val="clear" w:color="auto" w:fill="BDD6EE"/>
            <w:vAlign w:val="center"/>
          </w:tcPr>
          <w:p w14:paraId="77A85AA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10A9C78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58556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37461A55" w14:textId="77777777" w:rsidTr="00030426">
        <w:trPr>
          <w:trHeight w:val="379"/>
        </w:trPr>
        <w:tc>
          <w:tcPr>
            <w:tcW w:w="691" w:type="dxa"/>
            <w:vMerge/>
            <w:shd w:val="clear" w:color="auto" w:fill="FFFFFF"/>
          </w:tcPr>
          <w:p w14:paraId="3B1DC6A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207103014"/>
          </w:p>
        </w:tc>
        <w:tc>
          <w:tcPr>
            <w:tcW w:w="1987" w:type="dxa"/>
            <w:shd w:val="clear" w:color="auto" w:fill="FFFFFF"/>
            <w:vAlign w:val="center"/>
          </w:tcPr>
          <w:p w14:paraId="0059CEA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1058BC8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could you provide details available telemetry links between various sensors/instrumentation mentioned above and onshore. </w:t>
            </w:r>
          </w:p>
        </w:tc>
      </w:tr>
      <w:bookmarkEnd w:id="2"/>
      <w:tr w:rsidR="00582706" w:rsidRPr="00F9098C" w14:paraId="0C889E5E" w14:textId="77777777" w:rsidTr="00030426">
        <w:trPr>
          <w:trHeight w:val="379"/>
        </w:trPr>
        <w:tc>
          <w:tcPr>
            <w:tcW w:w="691" w:type="dxa"/>
            <w:vMerge/>
            <w:shd w:val="clear" w:color="auto" w:fill="BDD6EE"/>
          </w:tcPr>
          <w:p w14:paraId="176CFE10"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5B66EE"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0B99AFE7" w14:textId="77777777" w:rsidTr="00030426">
        <w:trPr>
          <w:trHeight w:val="379"/>
        </w:trPr>
        <w:tc>
          <w:tcPr>
            <w:tcW w:w="691" w:type="dxa"/>
            <w:vMerge/>
          </w:tcPr>
          <w:p w14:paraId="703030D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3CDDCBB" w14:textId="4A2058E3"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stated in Part II, Section B, an Ethernet connection is available. Alternatively, </w:t>
            </w:r>
            <w:r w:rsidR="00317561">
              <w:rPr>
                <w:rFonts w:ascii="Arial" w:hAnsi="Arial" w:cs="Arial"/>
              </w:rPr>
              <w:t>A</w:t>
            </w:r>
            <w:r>
              <w:rPr>
                <w:rFonts w:ascii="Arial" w:hAnsi="Arial" w:cs="Arial"/>
              </w:rPr>
              <w:t xml:space="preserve">pplicants could acquire their own cell data hot spots. </w:t>
            </w:r>
          </w:p>
        </w:tc>
      </w:tr>
    </w:tbl>
    <w:p w14:paraId="21FDECB7" w14:textId="77777777" w:rsidR="00582706" w:rsidRDefault="00582706" w:rsidP="00582706">
      <w:pPr>
        <w:tabs>
          <w:tab w:val="left" w:pos="3387"/>
        </w:tabs>
        <w:rPr>
          <w:rFonts w:ascii="Arial" w:hAnsi="Arial" w:cs="Arial"/>
          <w:b/>
          <w:color w:val="000000"/>
        </w:rPr>
      </w:pPr>
    </w:p>
    <w:tbl>
      <w:tblPr>
        <w:tblW w:w="114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00"/>
        <w:gridCol w:w="2014"/>
        <w:gridCol w:w="8739"/>
      </w:tblGrid>
      <w:tr w:rsidR="00582706" w:rsidRPr="00F9098C" w14:paraId="1E5DCA1E" w14:textId="77777777" w:rsidTr="00030426">
        <w:trPr>
          <w:trHeight w:val="379"/>
        </w:trPr>
        <w:tc>
          <w:tcPr>
            <w:tcW w:w="691" w:type="dxa"/>
            <w:vMerge w:val="restart"/>
            <w:shd w:val="clear" w:color="auto" w:fill="BDD6EE"/>
            <w:vAlign w:val="center"/>
          </w:tcPr>
          <w:p w14:paraId="256EDA0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28AE5B0A"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E7601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39D14381" w14:textId="77777777" w:rsidTr="00030426">
        <w:trPr>
          <w:trHeight w:val="379"/>
        </w:trPr>
        <w:tc>
          <w:tcPr>
            <w:tcW w:w="691" w:type="dxa"/>
            <w:vMerge/>
            <w:shd w:val="clear" w:color="auto" w:fill="FFFFFF"/>
          </w:tcPr>
          <w:p w14:paraId="0F1F952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A8B741"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13</w:t>
            </w:r>
          </w:p>
        </w:tc>
        <w:tc>
          <w:tcPr>
            <w:tcW w:w="8622" w:type="dxa"/>
            <w:shd w:val="clear" w:color="auto" w:fill="FFFFFF"/>
            <w:vAlign w:val="center"/>
          </w:tcPr>
          <w:p w14:paraId="688B0F2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internet access be available? If yes, what options: ethernet, </w:t>
            </w:r>
            <w:proofErr w:type="spellStart"/>
            <w:r>
              <w:rPr>
                <w:rFonts w:ascii="Arial" w:hAnsi="Arial" w:cs="Arial"/>
              </w:rPr>
              <w:t>wifi</w:t>
            </w:r>
            <w:proofErr w:type="spellEnd"/>
            <w:r>
              <w:rPr>
                <w:rFonts w:ascii="Arial" w:hAnsi="Arial" w:cs="Arial"/>
              </w:rPr>
              <w:t>, or cellular?</w:t>
            </w:r>
          </w:p>
        </w:tc>
      </w:tr>
      <w:tr w:rsidR="00582706" w:rsidRPr="00F9098C" w14:paraId="3326072B" w14:textId="77777777" w:rsidTr="00030426">
        <w:trPr>
          <w:trHeight w:val="379"/>
        </w:trPr>
        <w:tc>
          <w:tcPr>
            <w:tcW w:w="691" w:type="dxa"/>
            <w:vMerge/>
            <w:shd w:val="clear" w:color="auto" w:fill="BDD6EE"/>
          </w:tcPr>
          <w:p w14:paraId="2C177AC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CD6EF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3F58C44E" w14:textId="77777777" w:rsidTr="00030426">
        <w:trPr>
          <w:trHeight w:val="379"/>
        </w:trPr>
        <w:tc>
          <w:tcPr>
            <w:tcW w:w="691" w:type="dxa"/>
            <w:vMerge/>
          </w:tcPr>
          <w:p w14:paraId="54EDBA8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190EC7" w14:textId="55FEE3C1" w:rsidR="00582706" w:rsidRPr="00B51518" w:rsidRDefault="007A592B"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Question 17.</w:t>
            </w:r>
          </w:p>
        </w:tc>
      </w:tr>
    </w:tbl>
    <w:p w14:paraId="19301267" w14:textId="77777777" w:rsidR="00582706" w:rsidRDefault="00582706" w:rsidP="0058270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5E3D620B" w14:textId="77777777" w:rsidTr="00030426">
        <w:trPr>
          <w:trHeight w:val="379"/>
        </w:trPr>
        <w:tc>
          <w:tcPr>
            <w:tcW w:w="691" w:type="dxa"/>
            <w:vMerge w:val="restart"/>
            <w:shd w:val="clear" w:color="auto" w:fill="BDD6EE"/>
            <w:vAlign w:val="center"/>
          </w:tcPr>
          <w:p w14:paraId="643EAC2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535EE02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CA3AC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21F0A61C" w14:textId="77777777" w:rsidTr="00030426">
        <w:trPr>
          <w:trHeight w:val="379"/>
        </w:trPr>
        <w:tc>
          <w:tcPr>
            <w:tcW w:w="691" w:type="dxa"/>
            <w:vMerge/>
            <w:shd w:val="clear" w:color="auto" w:fill="FFFFFF"/>
          </w:tcPr>
          <w:p w14:paraId="73E72F1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 w:name="_Hlk205899369"/>
          </w:p>
        </w:tc>
        <w:tc>
          <w:tcPr>
            <w:tcW w:w="1987" w:type="dxa"/>
            <w:shd w:val="clear" w:color="auto" w:fill="FFFFFF"/>
            <w:vAlign w:val="center"/>
          </w:tcPr>
          <w:p w14:paraId="070753B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14</w:t>
            </w:r>
          </w:p>
        </w:tc>
        <w:tc>
          <w:tcPr>
            <w:tcW w:w="8622" w:type="dxa"/>
            <w:shd w:val="clear" w:color="auto" w:fill="FFFFFF"/>
            <w:vAlign w:val="center"/>
          </w:tcPr>
          <w:p w14:paraId="3F224CF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any intellectual property transfer or will all IP be owned by the contractor?</w:t>
            </w:r>
          </w:p>
        </w:tc>
      </w:tr>
      <w:tr w:rsidR="00582706" w:rsidRPr="00F9098C" w14:paraId="4ED748BF" w14:textId="77777777" w:rsidTr="00030426">
        <w:trPr>
          <w:trHeight w:val="379"/>
        </w:trPr>
        <w:tc>
          <w:tcPr>
            <w:tcW w:w="691" w:type="dxa"/>
            <w:vMerge/>
            <w:shd w:val="clear" w:color="auto" w:fill="BDD6EE"/>
          </w:tcPr>
          <w:p w14:paraId="282140FD"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C6E1F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7DF53307" w14:textId="77777777" w:rsidTr="00030426">
        <w:trPr>
          <w:trHeight w:val="379"/>
        </w:trPr>
        <w:tc>
          <w:tcPr>
            <w:tcW w:w="691" w:type="dxa"/>
            <w:vMerge/>
          </w:tcPr>
          <w:p w14:paraId="340EB1F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CD02E7" w14:textId="706FC54B"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awarded, the State will work in conjunction with the Applicant during contract negotiations to determine the contract structure and outcomes. Intellectual property ownership will be discussed on a case-by-case basis during the contract negotiation phase if necessary. </w:t>
            </w:r>
          </w:p>
        </w:tc>
      </w:tr>
      <w:bookmarkEnd w:id="3"/>
    </w:tbl>
    <w:p w14:paraId="7D7FE068" w14:textId="77777777" w:rsidR="00582706" w:rsidRDefault="00582706" w:rsidP="007475CD">
      <w:pPr>
        <w:tabs>
          <w:tab w:val="left" w:pos="3387"/>
        </w:tabs>
        <w:rPr>
          <w:rFonts w:ascii="Arial" w:hAnsi="Arial" w:cs="Arial"/>
          <w:b/>
          <w:color w:val="00000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549"/>
      </w:tblGrid>
      <w:tr w:rsidR="00582706" w:rsidRPr="00F9098C" w14:paraId="328AF1F8" w14:textId="77777777" w:rsidTr="0B3FE9B5">
        <w:trPr>
          <w:trHeight w:val="379"/>
        </w:trPr>
        <w:tc>
          <w:tcPr>
            <w:tcW w:w="804" w:type="dxa"/>
            <w:vMerge w:val="restart"/>
            <w:shd w:val="clear" w:color="auto" w:fill="BDD6EE"/>
            <w:vAlign w:val="center"/>
          </w:tcPr>
          <w:p w14:paraId="2DD0F7B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44BBB36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549" w:type="dxa"/>
            <w:tcBorders>
              <w:bottom w:val="single" w:sz="4" w:space="0" w:color="auto"/>
            </w:tcBorders>
            <w:shd w:val="clear" w:color="auto" w:fill="BDD6EE"/>
            <w:vAlign w:val="center"/>
          </w:tcPr>
          <w:p w14:paraId="6FDDFEF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29DB78E6" w14:textId="77777777" w:rsidTr="0B3FE9B5">
        <w:trPr>
          <w:trHeight w:val="379"/>
        </w:trPr>
        <w:tc>
          <w:tcPr>
            <w:tcW w:w="804" w:type="dxa"/>
            <w:vMerge/>
          </w:tcPr>
          <w:p w14:paraId="17717F6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3150C1"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14</w:t>
            </w:r>
          </w:p>
        </w:tc>
        <w:tc>
          <w:tcPr>
            <w:tcW w:w="8549" w:type="dxa"/>
            <w:shd w:val="clear" w:color="auto" w:fill="FFFFFF" w:themeFill="background1"/>
            <w:vAlign w:val="center"/>
          </w:tcPr>
          <w:p w14:paraId="16F4011D" w14:textId="77777777" w:rsidR="00582706" w:rsidRPr="00933DB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33DB6">
              <w:rPr>
                <w:rFonts w:ascii="Arial" w:hAnsi="Arial" w:cs="Arial"/>
              </w:rPr>
              <w:t>To budget for costs from the University of Maine for installation that may not be “simple”, what hourly rate can be used?</w:t>
            </w:r>
          </w:p>
        </w:tc>
      </w:tr>
      <w:tr w:rsidR="00582706" w:rsidRPr="00F9098C" w14:paraId="7E2C0BA4" w14:textId="77777777" w:rsidTr="0B3FE9B5">
        <w:trPr>
          <w:trHeight w:val="379"/>
        </w:trPr>
        <w:tc>
          <w:tcPr>
            <w:tcW w:w="804" w:type="dxa"/>
            <w:vMerge/>
          </w:tcPr>
          <w:p w14:paraId="63B9CE58"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536" w:type="dxa"/>
            <w:gridSpan w:val="2"/>
            <w:tcBorders>
              <w:bottom w:val="single" w:sz="4" w:space="0" w:color="auto"/>
            </w:tcBorders>
            <w:shd w:val="clear" w:color="auto" w:fill="BDD6EE"/>
            <w:vAlign w:val="center"/>
          </w:tcPr>
          <w:p w14:paraId="6A2DE80C" w14:textId="77777777" w:rsidR="00582706" w:rsidRPr="00F9098C" w:rsidRDefault="00582706" w:rsidP="5BE8C0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A115EE">
              <w:rPr>
                <w:rFonts w:ascii="Arial" w:hAnsi="Arial" w:cs="Arial"/>
                <w:b/>
                <w:bCs/>
              </w:rPr>
              <w:t>Answer</w:t>
            </w:r>
          </w:p>
        </w:tc>
      </w:tr>
      <w:tr w:rsidR="00582706" w:rsidRPr="00B51518" w14:paraId="6753BA3A" w14:textId="77777777" w:rsidTr="0B3FE9B5">
        <w:trPr>
          <w:trHeight w:val="379"/>
        </w:trPr>
        <w:tc>
          <w:tcPr>
            <w:tcW w:w="804" w:type="dxa"/>
            <w:vMerge/>
          </w:tcPr>
          <w:p w14:paraId="7AC7995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536" w:type="dxa"/>
            <w:gridSpan w:val="2"/>
            <w:vAlign w:val="center"/>
          </w:tcPr>
          <w:p w14:paraId="5653C905" w14:textId="4B529BE0" w:rsidR="00582706" w:rsidRPr="00B51518" w:rsidRDefault="5533E10F" w:rsidP="0B3FE9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B3FE9B5">
              <w:rPr>
                <w:rFonts w:ascii="Arial" w:hAnsi="Arial" w:cs="Arial"/>
              </w:rPr>
              <w:t xml:space="preserve"> The Department declines to answer. </w:t>
            </w:r>
          </w:p>
        </w:tc>
      </w:tr>
    </w:tbl>
    <w:p w14:paraId="4AE27102" w14:textId="097629FA" w:rsidR="007475CD" w:rsidRDefault="007475CD" w:rsidP="00A115EE">
      <w:pPr>
        <w:spacing w:line="259" w:lineRule="auto"/>
      </w:pPr>
    </w:p>
    <w:tbl>
      <w:tblPr>
        <w:tblW w:w="1135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10"/>
        <w:gridCol w:w="2047"/>
        <w:gridCol w:w="8498"/>
      </w:tblGrid>
      <w:tr w:rsidR="00582706" w:rsidRPr="00F9098C" w14:paraId="10A405A6" w14:textId="77777777" w:rsidTr="5BE8C037">
        <w:trPr>
          <w:trHeight w:val="390"/>
        </w:trPr>
        <w:tc>
          <w:tcPr>
            <w:tcW w:w="810" w:type="dxa"/>
            <w:vMerge w:val="restart"/>
            <w:shd w:val="clear" w:color="auto" w:fill="BDD6EE"/>
            <w:vAlign w:val="center"/>
          </w:tcPr>
          <w:p w14:paraId="121C351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2047" w:type="dxa"/>
            <w:tcBorders>
              <w:bottom w:val="single" w:sz="4" w:space="0" w:color="auto"/>
            </w:tcBorders>
            <w:shd w:val="clear" w:color="auto" w:fill="BDD6EE"/>
            <w:vAlign w:val="center"/>
          </w:tcPr>
          <w:p w14:paraId="5F2E5E8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498" w:type="dxa"/>
            <w:tcBorders>
              <w:bottom w:val="single" w:sz="4" w:space="0" w:color="auto"/>
            </w:tcBorders>
            <w:shd w:val="clear" w:color="auto" w:fill="BDD6EE"/>
            <w:vAlign w:val="center"/>
          </w:tcPr>
          <w:p w14:paraId="10EDDF8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933DB6" w14:paraId="7D7481A0" w14:textId="77777777" w:rsidTr="5BE8C037">
        <w:trPr>
          <w:trHeight w:val="390"/>
        </w:trPr>
        <w:tc>
          <w:tcPr>
            <w:tcW w:w="810" w:type="dxa"/>
            <w:vMerge/>
          </w:tcPr>
          <w:p w14:paraId="7F79641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47" w:type="dxa"/>
            <w:shd w:val="clear" w:color="auto" w:fill="FFFFFF" w:themeFill="background1"/>
            <w:vAlign w:val="center"/>
          </w:tcPr>
          <w:p w14:paraId="6F023F7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14</w:t>
            </w:r>
          </w:p>
        </w:tc>
        <w:tc>
          <w:tcPr>
            <w:tcW w:w="8498" w:type="dxa"/>
            <w:shd w:val="clear" w:color="auto" w:fill="FFFFFF" w:themeFill="background1"/>
            <w:vAlign w:val="center"/>
          </w:tcPr>
          <w:p w14:paraId="444A9CF7" w14:textId="77777777" w:rsidR="00582706" w:rsidRPr="00933DB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138F">
              <w:rPr>
                <w:rFonts w:ascii="Arial" w:hAnsi="Arial" w:cs="Arial"/>
              </w:rPr>
              <w:t xml:space="preserve">Is publication of </w:t>
            </w:r>
            <w:proofErr w:type="gramStart"/>
            <w:r w:rsidRPr="000E138F">
              <w:rPr>
                <w:rFonts w:ascii="Arial" w:hAnsi="Arial" w:cs="Arial"/>
              </w:rPr>
              <w:t>final results</w:t>
            </w:r>
            <w:proofErr w:type="gramEnd"/>
            <w:r w:rsidRPr="000E138F">
              <w:rPr>
                <w:rFonts w:ascii="Arial" w:hAnsi="Arial" w:cs="Arial"/>
              </w:rPr>
              <w:t xml:space="preserve"> and </w:t>
            </w:r>
            <w:proofErr w:type="gramStart"/>
            <w:r w:rsidRPr="000E138F">
              <w:rPr>
                <w:rFonts w:ascii="Arial" w:hAnsi="Arial" w:cs="Arial"/>
              </w:rPr>
              <w:t>high level</w:t>
            </w:r>
            <w:proofErr w:type="gramEnd"/>
            <w:r w:rsidRPr="000E138F">
              <w:rPr>
                <w:rFonts w:ascii="Arial" w:hAnsi="Arial" w:cs="Arial"/>
              </w:rPr>
              <w:t xml:space="preserve"> methodology sufficient, for example presentation or publication at conferences (</w:t>
            </w:r>
            <w:proofErr w:type="gramStart"/>
            <w:r w:rsidRPr="000E138F">
              <w:rPr>
                <w:rFonts w:ascii="Arial" w:hAnsi="Arial" w:cs="Arial"/>
              </w:rPr>
              <w:t>in order to</w:t>
            </w:r>
            <w:proofErr w:type="gramEnd"/>
            <w:r w:rsidRPr="000E138F">
              <w:rPr>
                <w:rFonts w:ascii="Arial" w:hAnsi="Arial" w:cs="Arial"/>
              </w:rPr>
              <w:t xml:space="preserve"> protect product IP), or do publications need to detail the methodology and all intermediate steps?</w:t>
            </w:r>
          </w:p>
        </w:tc>
      </w:tr>
      <w:tr w:rsidR="00582706" w:rsidRPr="00F9098C" w14:paraId="32AAC609" w14:textId="77777777" w:rsidTr="5BE8C037">
        <w:trPr>
          <w:trHeight w:val="390"/>
        </w:trPr>
        <w:tc>
          <w:tcPr>
            <w:tcW w:w="810" w:type="dxa"/>
            <w:vMerge/>
          </w:tcPr>
          <w:p w14:paraId="799DC56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545" w:type="dxa"/>
            <w:gridSpan w:val="2"/>
            <w:tcBorders>
              <w:bottom w:val="single" w:sz="4" w:space="0" w:color="auto"/>
            </w:tcBorders>
            <w:shd w:val="clear" w:color="auto" w:fill="BDD6EE"/>
            <w:vAlign w:val="center"/>
          </w:tcPr>
          <w:p w14:paraId="34AB8219"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5BE8C037">
              <w:rPr>
                <w:rFonts w:ascii="Arial" w:hAnsi="Arial" w:cs="Arial"/>
                <w:b/>
                <w:bCs/>
              </w:rPr>
              <w:t>Answer</w:t>
            </w:r>
          </w:p>
        </w:tc>
      </w:tr>
      <w:tr w:rsidR="00582706" w:rsidRPr="00B51518" w14:paraId="7989D755" w14:textId="77777777" w:rsidTr="5BE8C037">
        <w:trPr>
          <w:trHeight w:val="390"/>
        </w:trPr>
        <w:tc>
          <w:tcPr>
            <w:tcW w:w="810" w:type="dxa"/>
            <w:vMerge/>
          </w:tcPr>
          <w:p w14:paraId="5C7C0FA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545" w:type="dxa"/>
            <w:gridSpan w:val="2"/>
            <w:vAlign w:val="center"/>
          </w:tcPr>
          <w:p w14:paraId="1E713EFB" w14:textId="012F52C0"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If awarded, the State will work in conjunction with the</w:t>
            </w:r>
            <w:r w:rsidR="4DBEC136" w:rsidRPr="5BE8C037">
              <w:rPr>
                <w:rFonts w:ascii="Arial" w:hAnsi="Arial" w:cs="Arial"/>
              </w:rPr>
              <w:t xml:space="preserve"> awarded</w:t>
            </w:r>
            <w:r w:rsidRPr="5BE8C037">
              <w:rPr>
                <w:rFonts w:ascii="Arial" w:hAnsi="Arial" w:cs="Arial"/>
              </w:rPr>
              <w:t xml:space="preserve"> Applicant</w:t>
            </w:r>
            <w:r w:rsidR="0BA6D586" w:rsidRPr="5BE8C037">
              <w:rPr>
                <w:rFonts w:ascii="Arial" w:hAnsi="Arial" w:cs="Arial"/>
              </w:rPr>
              <w:t>(s)</w:t>
            </w:r>
            <w:r w:rsidRPr="5BE8C037">
              <w:rPr>
                <w:rFonts w:ascii="Arial" w:hAnsi="Arial" w:cs="Arial"/>
              </w:rPr>
              <w:t xml:space="preserve"> during contract negotiations to determine the contract structure and outcomes. Intellectual property ownership</w:t>
            </w:r>
            <w:r w:rsidR="498FF84D" w:rsidRPr="5BE8C037">
              <w:rPr>
                <w:rFonts w:ascii="Arial" w:hAnsi="Arial" w:cs="Arial"/>
              </w:rPr>
              <w:t xml:space="preserve"> and publication details</w:t>
            </w:r>
            <w:r w:rsidRPr="5BE8C037">
              <w:rPr>
                <w:rFonts w:ascii="Arial" w:hAnsi="Arial" w:cs="Arial"/>
              </w:rPr>
              <w:t xml:space="preserve"> will be discussed on a case-by-case basis during the contract negotiation phase if necessary.</w:t>
            </w:r>
          </w:p>
        </w:tc>
      </w:tr>
    </w:tbl>
    <w:p w14:paraId="3816C1E7" w14:textId="77777777" w:rsidR="00582706" w:rsidRDefault="00582706" w:rsidP="00582706">
      <w:r>
        <w:br w:type="page"/>
      </w:r>
    </w:p>
    <w:tbl>
      <w:tblPr>
        <w:tblW w:w="112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9"/>
        <w:gridCol w:w="1983"/>
        <w:gridCol w:w="8605"/>
      </w:tblGrid>
      <w:tr w:rsidR="00582706" w:rsidRPr="00F9098C" w14:paraId="7A5E75D2" w14:textId="77777777" w:rsidTr="009D1683">
        <w:trPr>
          <w:trHeight w:val="384"/>
        </w:trPr>
        <w:tc>
          <w:tcPr>
            <w:tcW w:w="689" w:type="dxa"/>
            <w:vMerge w:val="restart"/>
            <w:shd w:val="clear" w:color="auto" w:fill="BDD6EE"/>
            <w:vAlign w:val="center"/>
          </w:tcPr>
          <w:p w14:paraId="5C1995A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br/>
              <w:t>22</w:t>
            </w:r>
          </w:p>
        </w:tc>
        <w:tc>
          <w:tcPr>
            <w:tcW w:w="1983" w:type="dxa"/>
            <w:tcBorders>
              <w:bottom w:val="single" w:sz="4" w:space="0" w:color="auto"/>
            </w:tcBorders>
            <w:shd w:val="clear" w:color="auto" w:fill="BDD6EE"/>
            <w:vAlign w:val="center"/>
          </w:tcPr>
          <w:p w14:paraId="5C8F269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04" w:type="dxa"/>
            <w:tcBorders>
              <w:bottom w:val="single" w:sz="4" w:space="0" w:color="auto"/>
            </w:tcBorders>
            <w:shd w:val="clear" w:color="auto" w:fill="BDD6EE"/>
            <w:vAlign w:val="center"/>
          </w:tcPr>
          <w:p w14:paraId="7AC889E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32F3C44A" w14:textId="77777777" w:rsidTr="009D1683">
        <w:trPr>
          <w:trHeight w:val="384"/>
        </w:trPr>
        <w:tc>
          <w:tcPr>
            <w:tcW w:w="689" w:type="dxa"/>
            <w:vMerge/>
            <w:shd w:val="clear" w:color="auto" w:fill="FFFFFF"/>
          </w:tcPr>
          <w:p w14:paraId="14DAE78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3" w:type="dxa"/>
            <w:shd w:val="clear" w:color="auto" w:fill="FFFFFF"/>
            <w:vAlign w:val="center"/>
          </w:tcPr>
          <w:p w14:paraId="2CF0478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 Page 15</w:t>
            </w:r>
          </w:p>
        </w:tc>
        <w:tc>
          <w:tcPr>
            <w:tcW w:w="8604" w:type="dxa"/>
            <w:shd w:val="clear" w:color="auto" w:fill="FFFFFF"/>
            <w:vAlign w:val="center"/>
          </w:tcPr>
          <w:p w14:paraId="18F610EB" w14:textId="77777777" w:rsidR="00582706" w:rsidRPr="00933DB6"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33DB6">
              <w:rPr>
                <w:rFonts w:ascii="Arial" w:hAnsi="Arial" w:cs="Arial"/>
              </w:rPr>
              <w:t>Would platform sensor integration performed by the applicant, such as software and electrical development, be a valid use of funds.</w:t>
            </w:r>
            <w:r w:rsidRPr="00933DB6">
              <w:rPr>
                <w:rFonts w:ascii="Arial" w:hAnsi="Arial" w:cs="Arial"/>
              </w:rPr>
              <w:br/>
            </w:r>
            <w:r w:rsidRPr="00933DB6">
              <w:rPr>
                <w:rFonts w:ascii="Arial" w:hAnsi="Arial" w:cs="Arial"/>
              </w:rPr>
              <w:br/>
              <w:t>As an example, we would like to integrate a new sensor payload to our proprietary monitoring platform in the Fall to support a late winter/early spring deployment of the technology for this RFA.</w:t>
            </w:r>
          </w:p>
        </w:tc>
      </w:tr>
      <w:tr w:rsidR="00582706" w:rsidRPr="00F9098C" w14:paraId="0B53E364" w14:textId="77777777" w:rsidTr="009D1683">
        <w:trPr>
          <w:trHeight w:val="384"/>
        </w:trPr>
        <w:tc>
          <w:tcPr>
            <w:tcW w:w="689" w:type="dxa"/>
            <w:vMerge/>
            <w:shd w:val="clear" w:color="auto" w:fill="BDD6EE"/>
          </w:tcPr>
          <w:p w14:paraId="4CBE183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588" w:type="dxa"/>
            <w:gridSpan w:val="2"/>
            <w:tcBorders>
              <w:bottom w:val="single" w:sz="4" w:space="0" w:color="auto"/>
            </w:tcBorders>
            <w:shd w:val="clear" w:color="auto" w:fill="BDD6EE"/>
            <w:vAlign w:val="center"/>
          </w:tcPr>
          <w:p w14:paraId="33B3947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40642AE6" w14:textId="77777777" w:rsidTr="009D1683">
        <w:trPr>
          <w:trHeight w:val="384"/>
        </w:trPr>
        <w:tc>
          <w:tcPr>
            <w:tcW w:w="689" w:type="dxa"/>
            <w:vMerge/>
          </w:tcPr>
          <w:p w14:paraId="2C47295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588" w:type="dxa"/>
            <w:gridSpan w:val="2"/>
            <w:vAlign w:val="center"/>
          </w:tcPr>
          <w:p w14:paraId="410A3A1C"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applications that meet the goals, priorities, and requirements of the RFA will be considered.</w:t>
            </w:r>
          </w:p>
        </w:tc>
      </w:tr>
    </w:tbl>
    <w:p w14:paraId="5DCE9484"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DD4E5B0" w14:textId="77777777" w:rsidTr="5BE8C037">
        <w:trPr>
          <w:trHeight w:val="379"/>
        </w:trPr>
        <w:tc>
          <w:tcPr>
            <w:tcW w:w="691" w:type="dxa"/>
            <w:vMerge w:val="restart"/>
            <w:shd w:val="clear" w:color="auto" w:fill="BDD6EE"/>
            <w:vAlign w:val="center"/>
          </w:tcPr>
          <w:p w14:paraId="5924796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67530C8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814B79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267F8623" w14:textId="77777777" w:rsidTr="5BE8C037">
        <w:trPr>
          <w:trHeight w:val="379"/>
        </w:trPr>
        <w:tc>
          <w:tcPr>
            <w:tcW w:w="691" w:type="dxa"/>
            <w:vMerge/>
          </w:tcPr>
          <w:p w14:paraId="7B7C814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777F2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 Page 15</w:t>
            </w:r>
          </w:p>
        </w:tc>
        <w:tc>
          <w:tcPr>
            <w:tcW w:w="8622" w:type="dxa"/>
            <w:shd w:val="clear" w:color="auto" w:fill="FFFFFF" w:themeFill="background1"/>
            <w:vAlign w:val="center"/>
          </w:tcPr>
          <w:p w14:paraId="6D56657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4BC0">
              <w:rPr>
                <w:rFonts w:ascii="Arial" w:hAnsi="Arial" w:cs="Arial"/>
              </w:rPr>
              <w:t xml:space="preserve">If any of the </w:t>
            </w:r>
            <w:proofErr w:type="gramStart"/>
            <w:r w:rsidRPr="005F4BC0">
              <w:rPr>
                <w:rFonts w:ascii="Arial" w:hAnsi="Arial" w:cs="Arial"/>
              </w:rPr>
              <w:t>aforementioned sensors / instrumentation</w:t>
            </w:r>
            <w:proofErr w:type="gramEnd"/>
            <w:r w:rsidRPr="005F4BC0">
              <w:rPr>
                <w:rFonts w:ascii="Arial" w:hAnsi="Arial" w:cs="Arial"/>
              </w:rPr>
              <w:t xml:space="preserve"> is not already installed would the grant funding potentially cover the procurement of any required sensors?</w:t>
            </w:r>
            <w:r>
              <w:rPr>
                <w:rFonts w:ascii="Arial" w:hAnsi="Arial" w:cs="Arial"/>
              </w:rPr>
              <w:t xml:space="preserve"> If any of the </w:t>
            </w:r>
            <w:proofErr w:type="gramStart"/>
            <w:r>
              <w:rPr>
                <w:rFonts w:ascii="Arial" w:hAnsi="Arial" w:cs="Arial"/>
              </w:rPr>
              <w:t>aforementioned sensors/instrumentation</w:t>
            </w:r>
            <w:proofErr w:type="gramEnd"/>
            <w:r>
              <w:rPr>
                <w:rFonts w:ascii="Arial" w:hAnsi="Arial" w:cs="Arial"/>
              </w:rPr>
              <w:t xml:space="preserve"> is not already </w:t>
            </w:r>
            <w:proofErr w:type="gramStart"/>
            <w:r>
              <w:rPr>
                <w:rFonts w:ascii="Arial" w:hAnsi="Arial" w:cs="Arial"/>
              </w:rPr>
              <w:t>installed</w:t>
            </w:r>
            <w:proofErr w:type="gramEnd"/>
            <w:r>
              <w:rPr>
                <w:rFonts w:ascii="Arial" w:hAnsi="Arial" w:cs="Arial"/>
              </w:rPr>
              <w:t xml:space="preserve"> would the University of Maine procure the required sensors out with the grant funding (i.e., free issue the sensors)</w:t>
            </w:r>
          </w:p>
        </w:tc>
      </w:tr>
      <w:tr w:rsidR="00582706" w:rsidRPr="00F9098C" w14:paraId="1A43BCDA" w14:textId="77777777" w:rsidTr="5BE8C037">
        <w:trPr>
          <w:trHeight w:val="379"/>
        </w:trPr>
        <w:tc>
          <w:tcPr>
            <w:tcW w:w="691" w:type="dxa"/>
            <w:vMerge/>
          </w:tcPr>
          <w:p w14:paraId="0549A298"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EF455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55345D" w14:paraId="21860544" w14:textId="77777777" w:rsidTr="5BE8C037">
        <w:trPr>
          <w:trHeight w:val="379"/>
        </w:trPr>
        <w:tc>
          <w:tcPr>
            <w:tcW w:w="691" w:type="dxa"/>
            <w:vMerge/>
          </w:tcPr>
          <w:p w14:paraId="33B0AB1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BA19962" w14:textId="39D9AF6C" w:rsidR="00582706" w:rsidRPr="0055345D"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The sensors listed in the RFA are already installed. Additional sensors and installation costs must be included in the budget</w:t>
            </w:r>
            <w:r w:rsidR="45DD36D0" w:rsidRPr="5BE8C037">
              <w:rPr>
                <w:rFonts w:ascii="Arial" w:hAnsi="Arial" w:cs="Arial"/>
              </w:rPr>
              <w:t xml:space="preserve"> section in </w:t>
            </w:r>
            <w:proofErr w:type="gramStart"/>
            <w:r w:rsidR="45DD36D0" w:rsidRPr="5BE8C037">
              <w:rPr>
                <w:rFonts w:ascii="Arial" w:hAnsi="Arial" w:cs="Arial"/>
              </w:rPr>
              <w:t>the</w:t>
            </w:r>
            <w:r w:rsidRPr="5BE8C037">
              <w:rPr>
                <w:rFonts w:ascii="Arial" w:hAnsi="Arial" w:cs="Arial"/>
              </w:rPr>
              <w:t xml:space="preserve"> Part</w:t>
            </w:r>
            <w:proofErr w:type="gramEnd"/>
            <w:r w:rsidRPr="5BE8C037">
              <w:rPr>
                <w:rFonts w:ascii="Arial" w:hAnsi="Arial" w:cs="Arial"/>
              </w:rPr>
              <w:t xml:space="preserve"> V, Application</w:t>
            </w:r>
            <w:r w:rsidR="1D7688D5" w:rsidRPr="5BE8C037">
              <w:rPr>
                <w:rFonts w:ascii="Arial" w:hAnsi="Arial" w:cs="Arial"/>
              </w:rPr>
              <w:t xml:space="preserve"> Form</w:t>
            </w:r>
            <w:r w:rsidR="009B5001">
              <w:rPr>
                <w:rFonts w:ascii="Arial" w:hAnsi="Arial" w:cs="Arial"/>
              </w:rPr>
              <w:t xml:space="preserve">. </w:t>
            </w:r>
            <w:r w:rsidRPr="5BE8C037">
              <w:rPr>
                <w:rFonts w:ascii="Arial" w:hAnsi="Arial" w:cs="Arial"/>
              </w:rPr>
              <w:t xml:space="preserve">The University of Maine will not </w:t>
            </w:r>
            <w:proofErr w:type="gramStart"/>
            <w:r w:rsidRPr="5BE8C037">
              <w:rPr>
                <w:rFonts w:ascii="Arial" w:hAnsi="Arial" w:cs="Arial"/>
              </w:rPr>
              <w:t>procure</w:t>
            </w:r>
            <w:proofErr w:type="gramEnd"/>
            <w:r w:rsidRPr="5BE8C037">
              <w:rPr>
                <w:rFonts w:ascii="Arial" w:hAnsi="Arial" w:cs="Arial"/>
              </w:rPr>
              <w:t xml:space="preserve"> additional sensors with the grant funding. </w:t>
            </w:r>
          </w:p>
        </w:tc>
      </w:tr>
    </w:tbl>
    <w:p w14:paraId="5B7FE555" w14:textId="77777777" w:rsidR="00582706" w:rsidRDefault="00582706" w:rsidP="007E685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3C209D62" w14:textId="77777777" w:rsidTr="5BE8C037">
        <w:trPr>
          <w:trHeight w:val="379"/>
        </w:trPr>
        <w:tc>
          <w:tcPr>
            <w:tcW w:w="691" w:type="dxa"/>
            <w:vMerge w:val="restart"/>
            <w:shd w:val="clear" w:color="auto" w:fill="BDD6EE"/>
            <w:vAlign w:val="center"/>
          </w:tcPr>
          <w:p w14:paraId="548DD7A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6097F3F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774F0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523E3845" w14:textId="77777777" w:rsidTr="5BE8C037">
        <w:trPr>
          <w:trHeight w:val="379"/>
        </w:trPr>
        <w:tc>
          <w:tcPr>
            <w:tcW w:w="691" w:type="dxa"/>
            <w:vMerge/>
          </w:tcPr>
          <w:p w14:paraId="4A42958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6EA56B"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 Page 15</w:t>
            </w:r>
          </w:p>
        </w:tc>
        <w:tc>
          <w:tcPr>
            <w:tcW w:w="8622" w:type="dxa"/>
            <w:shd w:val="clear" w:color="auto" w:fill="FFFFFF" w:themeFill="background1"/>
            <w:vAlign w:val="center"/>
          </w:tcPr>
          <w:p w14:paraId="6ACCEA1D"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4BC0">
              <w:rPr>
                <w:rFonts w:ascii="Arial" w:hAnsi="Arial" w:cs="Arial"/>
              </w:rPr>
              <w:t>Would the grant cover such items as travel expenses?</w:t>
            </w:r>
          </w:p>
        </w:tc>
      </w:tr>
      <w:tr w:rsidR="00582706" w:rsidRPr="00F9098C" w14:paraId="4F35F5E9" w14:textId="77777777" w:rsidTr="5BE8C037">
        <w:trPr>
          <w:trHeight w:val="379"/>
        </w:trPr>
        <w:tc>
          <w:tcPr>
            <w:tcW w:w="691" w:type="dxa"/>
            <w:vMerge/>
          </w:tcPr>
          <w:p w14:paraId="380191E6"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46EE6F" w14:textId="77777777" w:rsidR="00582706" w:rsidRPr="00F9098C" w:rsidRDefault="00582706" w:rsidP="5BE8C0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BE8C037">
              <w:rPr>
                <w:rFonts w:ascii="Arial" w:hAnsi="Arial" w:cs="Arial"/>
                <w:b/>
                <w:bCs/>
              </w:rPr>
              <w:t>Answer</w:t>
            </w:r>
          </w:p>
        </w:tc>
      </w:tr>
      <w:tr w:rsidR="00582706" w:rsidRPr="00B51518" w14:paraId="3CF1708F" w14:textId="77777777" w:rsidTr="5BE8C037">
        <w:trPr>
          <w:trHeight w:val="379"/>
        </w:trPr>
        <w:tc>
          <w:tcPr>
            <w:tcW w:w="691" w:type="dxa"/>
            <w:vMerge/>
          </w:tcPr>
          <w:p w14:paraId="6427C07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40F6062" w14:textId="506BB406"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 xml:space="preserve">Applicants should complete the budget table in Part V, Application, which includes a line for onshore transportation. </w:t>
            </w:r>
            <w:r w:rsidR="7DB810E5" w:rsidRPr="5BE8C037">
              <w:rPr>
                <w:rFonts w:ascii="Arial" w:hAnsi="Arial" w:cs="Arial"/>
              </w:rPr>
              <w:t xml:space="preserve">Please see the </w:t>
            </w:r>
            <w:hyperlink r:id="rId18">
              <w:r w:rsidR="7DB810E5" w:rsidRPr="5BE8C037">
                <w:rPr>
                  <w:rStyle w:val="Hyperlink"/>
                  <w:rFonts w:ascii="Arial" w:hAnsi="Arial" w:cs="Arial"/>
                </w:rPr>
                <w:t xml:space="preserve">State travel </w:t>
              </w:r>
              <w:r w:rsidR="7DB810E5" w:rsidRPr="5BE8C037">
                <w:rPr>
                  <w:rStyle w:val="Hyperlink"/>
                  <w:rFonts w:ascii="Arial" w:hAnsi="Arial" w:cs="Arial"/>
                </w:rPr>
                <w:t>policy</w:t>
              </w:r>
            </w:hyperlink>
            <w:r w:rsidR="7DB810E5" w:rsidRPr="5BE8C037">
              <w:rPr>
                <w:rFonts w:ascii="Arial" w:hAnsi="Arial" w:cs="Arial"/>
              </w:rPr>
              <w:t xml:space="preserve"> for more details.</w:t>
            </w:r>
          </w:p>
        </w:tc>
      </w:tr>
    </w:tbl>
    <w:p w14:paraId="1577F971"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C0A62BB" w14:textId="77777777" w:rsidTr="00030426">
        <w:trPr>
          <w:trHeight w:val="379"/>
        </w:trPr>
        <w:tc>
          <w:tcPr>
            <w:tcW w:w="691" w:type="dxa"/>
            <w:vMerge w:val="restart"/>
            <w:shd w:val="clear" w:color="auto" w:fill="BDD6EE"/>
            <w:vAlign w:val="center"/>
          </w:tcPr>
          <w:p w14:paraId="36A90F36"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0EB9561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727C70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5E121A38" w14:textId="77777777" w:rsidTr="00030426">
        <w:trPr>
          <w:trHeight w:val="379"/>
        </w:trPr>
        <w:tc>
          <w:tcPr>
            <w:tcW w:w="691" w:type="dxa"/>
            <w:vMerge/>
            <w:shd w:val="clear" w:color="auto" w:fill="FFFFFF"/>
          </w:tcPr>
          <w:p w14:paraId="457A7307"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9BBE3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 Page 15</w:t>
            </w:r>
          </w:p>
        </w:tc>
        <w:tc>
          <w:tcPr>
            <w:tcW w:w="8622" w:type="dxa"/>
            <w:shd w:val="clear" w:color="auto" w:fill="FFFFFF"/>
            <w:vAlign w:val="center"/>
          </w:tcPr>
          <w:p w14:paraId="42DE1D2D"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our technology has yet to be patented would the grant funding cover such an application?</w:t>
            </w:r>
          </w:p>
        </w:tc>
      </w:tr>
      <w:tr w:rsidR="00582706" w:rsidRPr="00F9098C" w14:paraId="3E4C3EAE" w14:textId="77777777" w:rsidTr="00030426">
        <w:trPr>
          <w:trHeight w:val="379"/>
        </w:trPr>
        <w:tc>
          <w:tcPr>
            <w:tcW w:w="691" w:type="dxa"/>
            <w:vMerge/>
            <w:shd w:val="clear" w:color="auto" w:fill="BDD6EE"/>
          </w:tcPr>
          <w:p w14:paraId="7784AC22"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CC93B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5DF57791" w14:textId="77777777" w:rsidTr="00030426">
        <w:trPr>
          <w:trHeight w:val="379"/>
        </w:trPr>
        <w:tc>
          <w:tcPr>
            <w:tcW w:w="691" w:type="dxa"/>
            <w:vMerge/>
          </w:tcPr>
          <w:p w14:paraId="0E0D799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5FDA025"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Patent application costs are not contemplated through this funding.  </w:t>
            </w:r>
          </w:p>
        </w:tc>
      </w:tr>
    </w:tbl>
    <w:p w14:paraId="6362A869" w14:textId="77777777" w:rsidR="00582706" w:rsidRDefault="00582706" w:rsidP="008A52D1">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77AA3015" w14:textId="77777777" w:rsidTr="5BE8C037">
        <w:trPr>
          <w:trHeight w:val="379"/>
        </w:trPr>
        <w:tc>
          <w:tcPr>
            <w:tcW w:w="691" w:type="dxa"/>
            <w:vMerge w:val="restart"/>
            <w:shd w:val="clear" w:color="auto" w:fill="BDD6EE"/>
            <w:vAlign w:val="center"/>
          </w:tcPr>
          <w:p w14:paraId="5AE3C0E6"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6E6C21F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55F64C8"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66579D1A" w14:textId="77777777" w:rsidTr="5BE8C037">
        <w:trPr>
          <w:trHeight w:val="379"/>
        </w:trPr>
        <w:tc>
          <w:tcPr>
            <w:tcW w:w="691" w:type="dxa"/>
            <w:vMerge/>
          </w:tcPr>
          <w:p w14:paraId="57039741"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FCE7BB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C, Page 19</w:t>
            </w:r>
          </w:p>
        </w:tc>
        <w:tc>
          <w:tcPr>
            <w:tcW w:w="8622" w:type="dxa"/>
            <w:shd w:val="clear" w:color="auto" w:fill="FFFFFF" w:themeFill="background1"/>
            <w:vAlign w:val="center"/>
          </w:tcPr>
          <w:p w14:paraId="6F6E0DC6" w14:textId="77777777" w:rsidR="00582706" w:rsidRPr="00933DB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33DB6">
              <w:rPr>
                <w:rFonts w:ascii="Arial" w:hAnsi="Arial" w:cs="Arial"/>
              </w:rPr>
              <w:t xml:space="preserve">The scoring criteria identifies Cost Sharing at 10 points in the Point Available criteria, however, there is no other reference to Cost Sharing. </w:t>
            </w:r>
          </w:p>
          <w:p w14:paraId="6C135864" w14:textId="77777777" w:rsidR="00582706" w:rsidRPr="00933DB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32F116"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lastRenderedPageBreak/>
              <w:t>Q: Is Cost Sharing required as part of the project or will it just be considered as associated with receiving additional points if presented in the project?</w:t>
            </w:r>
          </w:p>
        </w:tc>
      </w:tr>
      <w:tr w:rsidR="00582706" w:rsidRPr="00F9098C" w14:paraId="7EB646F4" w14:textId="77777777" w:rsidTr="5BE8C037">
        <w:trPr>
          <w:trHeight w:val="379"/>
        </w:trPr>
        <w:tc>
          <w:tcPr>
            <w:tcW w:w="691" w:type="dxa"/>
            <w:vMerge/>
          </w:tcPr>
          <w:p w14:paraId="4A32CC8E"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DE42D3"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D5524">
              <w:rPr>
                <w:rFonts w:ascii="Arial" w:hAnsi="Arial" w:cs="Arial"/>
                <w:b/>
              </w:rPr>
              <w:t>Answer</w:t>
            </w:r>
          </w:p>
        </w:tc>
      </w:tr>
      <w:tr w:rsidR="00582706" w:rsidRPr="00B51518" w14:paraId="22DAC220" w14:textId="77777777" w:rsidTr="5BE8C037">
        <w:trPr>
          <w:trHeight w:val="379"/>
        </w:trPr>
        <w:tc>
          <w:tcPr>
            <w:tcW w:w="691" w:type="dxa"/>
            <w:vMerge/>
          </w:tcPr>
          <w:p w14:paraId="31CD089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1CF2568" w14:textId="5DB1F89B"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E8C037">
              <w:rPr>
                <w:rFonts w:ascii="Arial" w:hAnsi="Arial" w:cs="Arial"/>
              </w:rPr>
              <w:t>Cost sharing</w:t>
            </w:r>
            <w:r w:rsidR="73764C58" w:rsidRPr="5BE8C037">
              <w:rPr>
                <w:rFonts w:ascii="Arial" w:hAnsi="Arial" w:cs="Arial"/>
              </w:rPr>
              <w:t xml:space="preserve"> is not required. Cost sharing</w:t>
            </w:r>
            <w:r w:rsidRPr="5BE8C037">
              <w:rPr>
                <w:rFonts w:ascii="Arial" w:hAnsi="Arial" w:cs="Arial"/>
              </w:rPr>
              <w:t xml:space="preserve"> is defined in the Budget section of the embedded Application </w:t>
            </w:r>
            <w:r w:rsidR="21C081DC" w:rsidRPr="5BE8C037">
              <w:rPr>
                <w:rFonts w:ascii="Arial" w:hAnsi="Arial" w:cs="Arial"/>
              </w:rPr>
              <w:t xml:space="preserve">Form </w:t>
            </w:r>
            <w:r w:rsidRPr="5BE8C037">
              <w:rPr>
                <w:rFonts w:ascii="Arial" w:hAnsi="Arial" w:cs="Arial"/>
              </w:rPr>
              <w:t xml:space="preserve">document in the RFA, Part V. Applications appropriately documenting cost sharing will be considered eligible for up to 10 points of the overall 100 total points, as described in Part IV, C, Page 19. </w:t>
            </w:r>
          </w:p>
        </w:tc>
      </w:tr>
    </w:tbl>
    <w:p w14:paraId="3D561A12"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F704D48" w14:textId="77777777" w:rsidTr="04ADFF7A">
        <w:trPr>
          <w:trHeight w:val="379"/>
        </w:trPr>
        <w:tc>
          <w:tcPr>
            <w:tcW w:w="691" w:type="dxa"/>
            <w:vMerge w:val="restart"/>
            <w:shd w:val="clear" w:color="auto" w:fill="BDD6EE"/>
            <w:vAlign w:val="center"/>
          </w:tcPr>
          <w:p w14:paraId="2B32F337"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5CA9542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70F425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2AFF54D2" w14:textId="77777777" w:rsidTr="04ADFF7A">
        <w:trPr>
          <w:trHeight w:val="379"/>
        </w:trPr>
        <w:tc>
          <w:tcPr>
            <w:tcW w:w="691" w:type="dxa"/>
            <w:vMerge/>
          </w:tcPr>
          <w:p w14:paraId="2251A8E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1C9BFB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C, Page 19</w:t>
            </w:r>
          </w:p>
        </w:tc>
        <w:tc>
          <w:tcPr>
            <w:tcW w:w="8622" w:type="dxa"/>
            <w:shd w:val="clear" w:color="auto" w:fill="FFFFFF" w:themeFill="background1"/>
            <w:vAlign w:val="center"/>
          </w:tcPr>
          <w:p w14:paraId="23CDD8B5"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1282E">
              <w:rPr>
                <w:rFonts w:ascii="Arial" w:hAnsi="Arial" w:cs="Arial"/>
              </w:rPr>
              <w:t>Beyond reasonableness, what specific criteria will be used to evaluate the 'Budget' for 25 points? For instance, is a lower overall cost viewed more favorably, or is the focus on cost-effectiveness and value?</w:t>
            </w:r>
          </w:p>
        </w:tc>
      </w:tr>
      <w:tr w:rsidR="00582706" w:rsidRPr="00F9098C" w14:paraId="0BB8E5B6" w14:textId="77777777" w:rsidTr="04ADFF7A">
        <w:trPr>
          <w:trHeight w:val="379"/>
        </w:trPr>
        <w:tc>
          <w:tcPr>
            <w:tcW w:w="691" w:type="dxa"/>
            <w:vMerge/>
          </w:tcPr>
          <w:p w14:paraId="2065D78E"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0B1F33" w14:textId="77777777" w:rsidR="00582706" w:rsidRPr="00F9098C" w:rsidRDefault="00582706" w:rsidP="5AA02E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4ADFF7A">
              <w:rPr>
                <w:rFonts w:ascii="Arial" w:hAnsi="Arial" w:cs="Arial"/>
                <w:b/>
                <w:bCs/>
              </w:rPr>
              <w:t>Answer</w:t>
            </w:r>
          </w:p>
        </w:tc>
      </w:tr>
      <w:tr w:rsidR="00582706" w:rsidRPr="00B51518" w14:paraId="6FE864C6" w14:textId="77777777" w:rsidTr="04ADFF7A">
        <w:trPr>
          <w:trHeight w:val="379"/>
        </w:trPr>
        <w:tc>
          <w:tcPr>
            <w:tcW w:w="691" w:type="dxa"/>
            <w:vMerge/>
          </w:tcPr>
          <w:p w14:paraId="4F512619"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72F62A6" w14:textId="2A4814A9"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4ADFF7A">
              <w:rPr>
                <w:rFonts w:ascii="Arial" w:hAnsi="Arial" w:cs="Arial"/>
              </w:rPr>
              <w:t xml:space="preserve">As stated in Part IV, Page 19 and in Part V (Application Form), pages 8-9, the applicant may earn up to 25 points for the budget table and corresponding narrative. The evaluation team will use a consensus-based approach to determine the specific points awarded for the budget table and narrative provided by the applicant. </w:t>
            </w:r>
            <w:r w:rsidR="702A1980" w:rsidRPr="04ADFF7A">
              <w:rPr>
                <w:rFonts w:ascii="Arial" w:hAnsi="Arial" w:cs="Arial"/>
              </w:rPr>
              <w:t xml:space="preserve">The evaluation team will consider the project work and cost estimates are reasonable for the expected outcomes. </w:t>
            </w:r>
          </w:p>
        </w:tc>
      </w:tr>
    </w:tbl>
    <w:p w14:paraId="416F047A"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7DFE340F" w14:textId="77777777" w:rsidTr="00030426">
        <w:trPr>
          <w:trHeight w:val="379"/>
        </w:trPr>
        <w:tc>
          <w:tcPr>
            <w:tcW w:w="691" w:type="dxa"/>
            <w:vMerge w:val="restart"/>
            <w:shd w:val="clear" w:color="auto" w:fill="BDD6EE"/>
            <w:vAlign w:val="center"/>
          </w:tcPr>
          <w:p w14:paraId="5B0BA29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68699F1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0961E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252AB0E6" w14:textId="77777777" w:rsidTr="00030426">
        <w:trPr>
          <w:trHeight w:val="379"/>
        </w:trPr>
        <w:tc>
          <w:tcPr>
            <w:tcW w:w="691" w:type="dxa"/>
            <w:vMerge/>
            <w:shd w:val="clear" w:color="auto" w:fill="FFFFFF"/>
          </w:tcPr>
          <w:p w14:paraId="1C200C6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89778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C, Page 19</w:t>
            </w:r>
          </w:p>
        </w:tc>
        <w:tc>
          <w:tcPr>
            <w:tcW w:w="8622" w:type="dxa"/>
            <w:shd w:val="clear" w:color="auto" w:fill="FFFFFF"/>
            <w:vAlign w:val="center"/>
          </w:tcPr>
          <w:p w14:paraId="78BA7BC2"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4604">
              <w:rPr>
                <w:rFonts w:ascii="Arial" w:hAnsi="Arial" w:cs="Arial"/>
              </w:rPr>
              <w:t xml:space="preserve">Given the definition </w:t>
            </w:r>
            <w:proofErr w:type="gramStart"/>
            <w:r w:rsidRPr="001F4604">
              <w:rPr>
                <w:rFonts w:ascii="Arial" w:hAnsi="Arial" w:cs="Arial"/>
              </w:rPr>
              <w:t>for</w:t>
            </w:r>
            <w:proofErr w:type="gramEnd"/>
            <w:r w:rsidRPr="001F4604">
              <w:rPr>
                <w:rFonts w:ascii="Arial" w:hAnsi="Arial" w:cs="Arial"/>
              </w:rPr>
              <w:t xml:space="preserve"> Cost Share is quite broad and could be interpreted differently between applicants, is there any quantifiable measure for how the 10 Cost Share criteria points will be assigned, for example, dollar limits or preferences for specific types of Cost Share?</w:t>
            </w:r>
          </w:p>
        </w:tc>
      </w:tr>
      <w:tr w:rsidR="00582706" w:rsidRPr="00F9098C" w14:paraId="4D3D309E" w14:textId="77777777" w:rsidTr="00030426">
        <w:trPr>
          <w:trHeight w:val="379"/>
        </w:trPr>
        <w:tc>
          <w:tcPr>
            <w:tcW w:w="691" w:type="dxa"/>
            <w:vMerge/>
            <w:shd w:val="clear" w:color="auto" w:fill="BDD6EE"/>
          </w:tcPr>
          <w:p w14:paraId="71D11EED"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9C4CD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E0264">
              <w:rPr>
                <w:rFonts w:ascii="Arial" w:hAnsi="Arial" w:cs="Arial"/>
                <w:b/>
              </w:rPr>
              <w:t>Answer</w:t>
            </w:r>
          </w:p>
        </w:tc>
      </w:tr>
      <w:tr w:rsidR="00582706" w:rsidRPr="00B51518" w14:paraId="5CE07CD7" w14:textId="77777777" w:rsidTr="00030426">
        <w:trPr>
          <w:trHeight w:val="379"/>
        </w:trPr>
        <w:tc>
          <w:tcPr>
            <w:tcW w:w="691" w:type="dxa"/>
            <w:vMerge/>
          </w:tcPr>
          <w:p w14:paraId="3F7F0D1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8270B1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Cost sharing is defined in the Budget section of the embedded Application document in the RFA, Part V, page 8-9. Applications appropriately documenting cost share will be considered eligible for up to 10 points of the overall 100 total points, as described in Part IV, C, Page 19. There is no preference for the specific types of cost share, provided the proposed cost share meets the definition provided in Part V, Application, pages 8- 9.</w:t>
            </w:r>
          </w:p>
        </w:tc>
      </w:tr>
    </w:tbl>
    <w:p w14:paraId="5A0B5A3E" w14:textId="77777777" w:rsidR="00582706" w:rsidRDefault="00582706" w:rsidP="004A48EE">
      <w:pPr>
        <w:tabs>
          <w:tab w:val="left" w:pos="3387"/>
        </w:tabs>
        <w:rPr>
          <w:rFonts w:ascii="Arial" w:hAnsi="Arial" w:cs="Arial"/>
          <w:b/>
          <w:color w:val="000000"/>
        </w:rPr>
      </w:pPr>
    </w:p>
    <w:tbl>
      <w:tblPr>
        <w:tblW w:w="114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8"/>
        <w:gridCol w:w="2007"/>
        <w:gridCol w:w="8708"/>
      </w:tblGrid>
      <w:tr w:rsidR="00582706" w:rsidRPr="00F9098C" w14:paraId="1EAAE24B" w14:textId="77777777" w:rsidTr="00030426">
        <w:trPr>
          <w:trHeight w:val="379"/>
        </w:trPr>
        <w:tc>
          <w:tcPr>
            <w:tcW w:w="691" w:type="dxa"/>
            <w:vMerge w:val="restart"/>
            <w:shd w:val="clear" w:color="auto" w:fill="BDD6EE"/>
            <w:vAlign w:val="center"/>
          </w:tcPr>
          <w:p w14:paraId="0091F52A"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7A76EA4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F0785F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4A9F3B69" w14:textId="77777777" w:rsidTr="00030426">
        <w:trPr>
          <w:trHeight w:val="379"/>
        </w:trPr>
        <w:tc>
          <w:tcPr>
            <w:tcW w:w="691" w:type="dxa"/>
            <w:vMerge/>
            <w:shd w:val="clear" w:color="auto" w:fill="FFFFFF"/>
          </w:tcPr>
          <w:p w14:paraId="1CB82C5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8AD2C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E, Page 20</w:t>
            </w:r>
          </w:p>
        </w:tc>
        <w:tc>
          <w:tcPr>
            <w:tcW w:w="8622" w:type="dxa"/>
            <w:shd w:val="clear" w:color="auto" w:fill="FFFFFF"/>
            <w:vAlign w:val="center"/>
          </w:tcPr>
          <w:p w14:paraId="48C64609" w14:textId="77777777" w:rsidR="00582706" w:rsidRPr="001850CF"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50CF">
              <w:rPr>
                <w:rFonts w:ascii="Arial" w:hAnsi="Arial" w:cs="Arial"/>
              </w:rPr>
              <w:t xml:space="preserve">Is there room to work outside of the standard Service Contract by utilizing [our] terms for negotiating an agreement, if selected as an awardee? </w:t>
            </w:r>
          </w:p>
          <w:p w14:paraId="7979A441"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2706" w:rsidRPr="00F9098C" w14:paraId="2456700F" w14:textId="77777777" w:rsidTr="00030426">
        <w:trPr>
          <w:trHeight w:val="379"/>
        </w:trPr>
        <w:tc>
          <w:tcPr>
            <w:tcW w:w="691" w:type="dxa"/>
            <w:vMerge/>
            <w:shd w:val="clear" w:color="auto" w:fill="BDD6EE"/>
          </w:tcPr>
          <w:p w14:paraId="59B7174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0469A9"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34346779" w14:textId="77777777" w:rsidTr="00030426">
        <w:trPr>
          <w:trHeight w:val="379"/>
        </w:trPr>
        <w:tc>
          <w:tcPr>
            <w:tcW w:w="691" w:type="dxa"/>
            <w:vMerge/>
          </w:tcPr>
          <w:p w14:paraId="2315A60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08E0A7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awarded, the State will work in conjunction with the Applicant during contract negotiations to determine the contract structure and outcomes.  </w:t>
            </w:r>
          </w:p>
        </w:tc>
      </w:tr>
    </w:tbl>
    <w:p w14:paraId="59726A8B" w14:textId="77777777" w:rsidR="00582706" w:rsidRDefault="00582706" w:rsidP="00582706">
      <w:pPr>
        <w:tabs>
          <w:tab w:val="left" w:pos="3387"/>
        </w:tabs>
        <w:jc w:val="center"/>
        <w:rPr>
          <w:rFonts w:ascii="Arial" w:hAnsi="Arial" w:cs="Arial"/>
          <w:b/>
          <w:color w:val="000000"/>
        </w:rPr>
      </w:pPr>
    </w:p>
    <w:tbl>
      <w:tblPr>
        <w:tblW w:w="114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8"/>
        <w:gridCol w:w="2007"/>
        <w:gridCol w:w="8708"/>
      </w:tblGrid>
      <w:tr w:rsidR="00582706" w:rsidRPr="00F9098C" w14:paraId="59005FB1" w14:textId="77777777" w:rsidTr="04ADFF7A">
        <w:trPr>
          <w:trHeight w:val="379"/>
        </w:trPr>
        <w:tc>
          <w:tcPr>
            <w:tcW w:w="691" w:type="dxa"/>
            <w:vMerge w:val="restart"/>
            <w:shd w:val="clear" w:color="auto" w:fill="BDD6EE"/>
            <w:vAlign w:val="center"/>
          </w:tcPr>
          <w:p w14:paraId="156E2B51"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3E808D9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C447B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26FBFFF3" w14:textId="77777777" w:rsidTr="04ADFF7A">
        <w:trPr>
          <w:trHeight w:val="379"/>
        </w:trPr>
        <w:tc>
          <w:tcPr>
            <w:tcW w:w="691" w:type="dxa"/>
            <w:vMerge/>
          </w:tcPr>
          <w:p w14:paraId="7E64012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D8E59E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E, Page 20</w:t>
            </w:r>
          </w:p>
        </w:tc>
        <w:tc>
          <w:tcPr>
            <w:tcW w:w="8622" w:type="dxa"/>
            <w:shd w:val="clear" w:color="auto" w:fill="FFFFFF" w:themeFill="background1"/>
            <w:vAlign w:val="center"/>
          </w:tcPr>
          <w:p w14:paraId="391B565F" w14:textId="77777777" w:rsidR="00582706" w:rsidRPr="001850CF"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50CF">
              <w:rPr>
                <w:rFonts w:ascii="Arial" w:hAnsi="Arial" w:cs="Arial"/>
              </w:rPr>
              <w:t xml:space="preserve">Our entity cannot sign indemnification agreements. </w:t>
            </w:r>
          </w:p>
          <w:p w14:paraId="68CD4C7B"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2706" w:rsidRPr="00F9098C" w14:paraId="3D2E0C6E" w14:textId="77777777" w:rsidTr="04ADFF7A">
        <w:trPr>
          <w:trHeight w:val="379"/>
        </w:trPr>
        <w:tc>
          <w:tcPr>
            <w:tcW w:w="691" w:type="dxa"/>
            <w:vMerge/>
          </w:tcPr>
          <w:p w14:paraId="2C96CB0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F74C12" w14:textId="77777777" w:rsidR="00582706" w:rsidRPr="00F9098C" w:rsidRDefault="00582706" w:rsidP="5BE8C0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4ADFF7A">
              <w:rPr>
                <w:rFonts w:ascii="Arial" w:hAnsi="Arial" w:cs="Arial"/>
                <w:b/>
                <w:bCs/>
              </w:rPr>
              <w:t>Answer</w:t>
            </w:r>
          </w:p>
        </w:tc>
      </w:tr>
      <w:tr w:rsidR="00582706" w:rsidRPr="00B51518" w14:paraId="1D61F1DD" w14:textId="77777777" w:rsidTr="04ADFF7A">
        <w:trPr>
          <w:trHeight w:val="379"/>
        </w:trPr>
        <w:tc>
          <w:tcPr>
            <w:tcW w:w="691" w:type="dxa"/>
            <w:vMerge/>
          </w:tcPr>
          <w:p w14:paraId="2A9FB32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BA894D1" w14:textId="742AE652" w:rsidR="00582706" w:rsidRPr="00B51518" w:rsidRDefault="553DCE32"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4ADFF7A">
              <w:rPr>
                <w:rFonts w:ascii="Arial" w:hAnsi="Arial" w:cs="Arial"/>
              </w:rPr>
              <w:t xml:space="preserve">The specific indemnification agreements to be signed will be discussed with the awarded Applicant(s) as they pertain to the project proposed. As added to Part IV.E of the RFA through Amendment #1, All </w:t>
            </w:r>
            <w:r w:rsidR="7FCADD0D" w:rsidRPr="04ADFF7A">
              <w:rPr>
                <w:rFonts w:ascii="Arial" w:hAnsi="Arial" w:cs="Arial"/>
              </w:rPr>
              <w:t>exceptions will be negotiated between the awarded Applicant(s) and the State. The State will not accept any proposed exceptions as part of this RFA process. The State is not obligated to accept, negotiate, or com</w:t>
            </w:r>
            <w:r w:rsidR="09719A73" w:rsidRPr="04ADFF7A">
              <w:rPr>
                <w:rFonts w:ascii="Arial" w:hAnsi="Arial" w:cs="Arial"/>
              </w:rPr>
              <w:t xml:space="preserve">promise on any proposed exceptions. </w:t>
            </w:r>
          </w:p>
        </w:tc>
      </w:tr>
    </w:tbl>
    <w:p w14:paraId="7CAD16B3" w14:textId="77777777" w:rsidR="00582706" w:rsidRDefault="00582706" w:rsidP="00E559E1">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544BB6DC" w14:textId="77777777" w:rsidTr="00030426">
        <w:trPr>
          <w:trHeight w:val="379"/>
        </w:trPr>
        <w:tc>
          <w:tcPr>
            <w:tcW w:w="691" w:type="dxa"/>
            <w:vMerge w:val="restart"/>
            <w:shd w:val="clear" w:color="auto" w:fill="BDD6EE"/>
            <w:vAlign w:val="center"/>
          </w:tcPr>
          <w:p w14:paraId="174CD01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78D8780B"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3822ED7"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2FA7F902" w14:textId="77777777" w:rsidTr="00030426">
        <w:trPr>
          <w:trHeight w:val="379"/>
        </w:trPr>
        <w:tc>
          <w:tcPr>
            <w:tcW w:w="691" w:type="dxa"/>
            <w:vMerge/>
            <w:shd w:val="clear" w:color="auto" w:fill="FFFFFF"/>
          </w:tcPr>
          <w:p w14:paraId="77B2FE1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205901059"/>
          </w:p>
        </w:tc>
        <w:tc>
          <w:tcPr>
            <w:tcW w:w="1987" w:type="dxa"/>
            <w:shd w:val="clear" w:color="auto" w:fill="FFFFFF"/>
            <w:vAlign w:val="center"/>
          </w:tcPr>
          <w:p w14:paraId="28C9E4D0"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E, Page 20</w:t>
            </w:r>
          </w:p>
        </w:tc>
        <w:tc>
          <w:tcPr>
            <w:tcW w:w="8622" w:type="dxa"/>
            <w:shd w:val="clear" w:color="auto" w:fill="FFFFFF"/>
            <w:vAlign w:val="center"/>
          </w:tcPr>
          <w:p w14:paraId="645BC52B"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5B84">
              <w:rPr>
                <w:rFonts w:ascii="Arial" w:hAnsi="Arial" w:cs="Arial"/>
              </w:rPr>
              <w:t>What are the conditions of IP ownership with respect to background IP and IP developed during the project?</w:t>
            </w:r>
          </w:p>
        </w:tc>
      </w:tr>
      <w:bookmarkEnd w:id="4"/>
      <w:tr w:rsidR="00582706" w:rsidRPr="00F9098C" w14:paraId="0E86172A" w14:textId="77777777" w:rsidTr="00030426">
        <w:trPr>
          <w:trHeight w:val="379"/>
        </w:trPr>
        <w:tc>
          <w:tcPr>
            <w:tcW w:w="691" w:type="dxa"/>
            <w:vMerge/>
            <w:shd w:val="clear" w:color="auto" w:fill="BDD6EE"/>
          </w:tcPr>
          <w:p w14:paraId="5A089B4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395BDE"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75876A9D" w14:textId="77777777" w:rsidTr="00030426">
        <w:trPr>
          <w:trHeight w:val="379"/>
        </w:trPr>
        <w:tc>
          <w:tcPr>
            <w:tcW w:w="691" w:type="dxa"/>
            <w:vMerge/>
          </w:tcPr>
          <w:p w14:paraId="49334C9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00F499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awarded, the State will work in conjunction with the Applicant during contract negotiations to determine the contract structure and outcomes. Intellectual property ownership will be discussed on a case-by-case basis during the contract negotiation phase if necessary.</w:t>
            </w:r>
          </w:p>
        </w:tc>
      </w:tr>
    </w:tbl>
    <w:p w14:paraId="39E7FBAF" w14:textId="77777777" w:rsidR="00582706" w:rsidRDefault="00582706" w:rsidP="0058270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20889469" w14:textId="77777777" w:rsidTr="00030426">
        <w:trPr>
          <w:trHeight w:val="379"/>
        </w:trPr>
        <w:tc>
          <w:tcPr>
            <w:tcW w:w="691" w:type="dxa"/>
            <w:vMerge w:val="restart"/>
            <w:shd w:val="clear" w:color="auto" w:fill="BDD6EE"/>
            <w:vAlign w:val="center"/>
          </w:tcPr>
          <w:p w14:paraId="13AF3B4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44829A77"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6CA87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60FE2A8E" w14:textId="77777777" w:rsidTr="00030426">
        <w:trPr>
          <w:trHeight w:val="379"/>
        </w:trPr>
        <w:tc>
          <w:tcPr>
            <w:tcW w:w="691" w:type="dxa"/>
            <w:vMerge/>
            <w:shd w:val="clear" w:color="auto" w:fill="FFFFFF"/>
          </w:tcPr>
          <w:p w14:paraId="32B2412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7B750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 Application, Page 4</w:t>
            </w:r>
          </w:p>
        </w:tc>
        <w:tc>
          <w:tcPr>
            <w:tcW w:w="8622" w:type="dxa"/>
            <w:shd w:val="clear" w:color="auto" w:fill="FFFFFF"/>
            <w:vAlign w:val="center"/>
          </w:tcPr>
          <w:p w14:paraId="4A4555EC" w14:textId="77777777" w:rsidR="00582706" w:rsidRPr="00933DB6"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33DB6">
              <w:rPr>
                <w:rFonts w:ascii="Arial" w:hAnsi="Arial" w:cs="Arial"/>
              </w:rPr>
              <w:t>For deployments involving person portable sensor platforms (ex. &lt;20lbs) and work conducted by UMaine technicians/vessel subcontractors, what specific safety qualifications are required for the applicant organization?</w:t>
            </w:r>
          </w:p>
        </w:tc>
      </w:tr>
      <w:tr w:rsidR="00582706" w:rsidRPr="00F9098C" w14:paraId="7B0ABF22" w14:textId="77777777" w:rsidTr="00030426">
        <w:trPr>
          <w:trHeight w:val="379"/>
        </w:trPr>
        <w:tc>
          <w:tcPr>
            <w:tcW w:w="691" w:type="dxa"/>
            <w:vMerge/>
            <w:shd w:val="clear" w:color="auto" w:fill="BDD6EE"/>
          </w:tcPr>
          <w:p w14:paraId="11B3720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2AA50D"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54CC2">
              <w:rPr>
                <w:rFonts w:ascii="Arial" w:hAnsi="Arial" w:cs="Arial"/>
                <w:b/>
              </w:rPr>
              <w:t>Answer</w:t>
            </w:r>
          </w:p>
        </w:tc>
      </w:tr>
      <w:tr w:rsidR="00582706" w:rsidRPr="00F9098C" w14:paraId="6470E38A" w14:textId="77777777" w:rsidTr="00030426">
        <w:trPr>
          <w:trHeight w:val="379"/>
        </w:trPr>
        <w:tc>
          <w:tcPr>
            <w:tcW w:w="691" w:type="dxa"/>
            <w:vMerge/>
          </w:tcPr>
          <w:p w14:paraId="66536C4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6D62B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Safety qualifications are based on the scope of work. Please outline specific work packages for </w:t>
            </w:r>
            <w:proofErr w:type="gramStart"/>
            <w:r>
              <w:rPr>
                <w:rFonts w:ascii="Arial" w:hAnsi="Arial" w:cs="Arial"/>
              </w:rPr>
              <w:t>review</w:t>
            </w:r>
            <w:proofErr w:type="gramEnd"/>
            <w:r>
              <w:rPr>
                <w:rFonts w:ascii="Arial" w:hAnsi="Arial" w:cs="Arial"/>
              </w:rPr>
              <w:t xml:space="preserve"> and development of required </w:t>
            </w:r>
            <w:proofErr w:type="gramStart"/>
            <w:r>
              <w:rPr>
                <w:rFonts w:ascii="Arial" w:hAnsi="Arial" w:cs="Arial"/>
              </w:rPr>
              <w:t>trainings</w:t>
            </w:r>
            <w:proofErr w:type="gramEnd"/>
            <w:r>
              <w:rPr>
                <w:rFonts w:ascii="Arial" w:hAnsi="Arial" w:cs="Arial"/>
              </w:rPr>
              <w:t xml:space="preserve"> and qualifications if necessary.</w:t>
            </w:r>
          </w:p>
        </w:tc>
      </w:tr>
    </w:tbl>
    <w:p w14:paraId="0513008F" w14:textId="77777777" w:rsidR="00582706" w:rsidRDefault="00582706" w:rsidP="00631E63">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031D6E5" w14:textId="77777777" w:rsidTr="00030426">
        <w:trPr>
          <w:trHeight w:val="379"/>
        </w:trPr>
        <w:tc>
          <w:tcPr>
            <w:tcW w:w="691" w:type="dxa"/>
            <w:vMerge w:val="restart"/>
            <w:shd w:val="clear" w:color="auto" w:fill="BDD6EE"/>
            <w:vAlign w:val="center"/>
          </w:tcPr>
          <w:p w14:paraId="450925EC"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0B009C8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18115E6"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39728B" w14:paraId="182D15BC" w14:textId="77777777" w:rsidTr="00030426">
        <w:trPr>
          <w:trHeight w:val="379"/>
        </w:trPr>
        <w:tc>
          <w:tcPr>
            <w:tcW w:w="691" w:type="dxa"/>
            <w:vMerge/>
            <w:shd w:val="clear" w:color="auto" w:fill="FFFFFF"/>
          </w:tcPr>
          <w:p w14:paraId="530DEDD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69A14D"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75DE528" w14:textId="77777777" w:rsidR="00582706" w:rsidRPr="0039728B"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728B">
              <w:rPr>
                <w:rFonts w:ascii="Arial" w:hAnsi="Arial" w:cs="Arial"/>
              </w:rPr>
              <w:t>For this proposal, will the grantee be considered a contractor (providing specified services in support of a program) or a subrecipient (has its performance measured in relation to whether objectives of a federal program were met and has responsibility for programmatic decision making)?</w:t>
            </w:r>
          </w:p>
        </w:tc>
      </w:tr>
      <w:tr w:rsidR="00582706" w:rsidRPr="00F9098C" w14:paraId="4BDD53E9" w14:textId="77777777" w:rsidTr="00030426">
        <w:trPr>
          <w:trHeight w:val="379"/>
        </w:trPr>
        <w:tc>
          <w:tcPr>
            <w:tcW w:w="691" w:type="dxa"/>
            <w:vMerge/>
            <w:shd w:val="clear" w:color="auto" w:fill="BDD6EE"/>
          </w:tcPr>
          <w:p w14:paraId="14A79DD9"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5F4B6B"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74D765E5" w14:textId="77777777" w:rsidTr="00030426">
        <w:trPr>
          <w:trHeight w:val="379"/>
        </w:trPr>
        <w:tc>
          <w:tcPr>
            <w:tcW w:w="691" w:type="dxa"/>
            <w:vMerge/>
          </w:tcPr>
          <w:p w14:paraId="04E8FE3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96D656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grantee would be considered a contractor. </w:t>
            </w:r>
          </w:p>
        </w:tc>
      </w:tr>
    </w:tbl>
    <w:p w14:paraId="1FD0A521" w14:textId="77777777" w:rsidR="00582706" w:rsidRDefault="00582706" w:rsidP="00631E63">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07130125" w14:textId="77777777" w:rsidTr="00030426">
        <w:trPr>
          <w:trHeight w:val="379"/>
        </w:trPr>
        <w:tc>
          <w:tcPr>
            <w:tcW w:w="691" w:type="dxa"/>
            <w:vMerge w:val="restart"/>
            <w:shd w:val="clear" w:color="auto" w:fill="BDD6EE"/>
            <w:vAlign w:val="center"/>
          </w:tcPr>
          <w:p w14:paraId="225BA72D"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31292810"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2F2C8EE"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302D43F1" w14:textId="77777777" w:rsidTr="00030426">
        <w:trPr>
          <w:trHeight w:val="379"/>
        </w:trPr>
        <w:tc>
          <w:tcPr>
            <w:tcW w:w="691" w:type="dxa"/>
            <w:vMerge/>
            <w:shd w:val="clear" w:color="auto" w:fill="FFFFFF"/>
          </w:tcPr>
          <w:p w14:paraId="7F1FA22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9BED4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7EBCC63" w14:textId="77777777" w:rsidR="00582706" w:rsidRPr="00A0410F" w:rsidRDefault="00582706" w:rsidP="000304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it</w:t>
            </w:r>
            <w:r w:rsidRPr="00A0410F">
              <w:rPr>
                <w:rFonts w:ascii="Arial" w:hAnsi="Arial" w:cs="Arial"/>
              </w:rPr>
              <w:t xml:space="preserve"> possible that UK based companies can apply for this </w:t>
            </w:r>
            <w:proofErr w:type="spellStart"/>
            <w:r w:rsidRPr="00A0410F">
              <w:rPr>
                <w:rFonts w:ascii="Arial" w:hAnsi="Arial" w:cs="Arial"/>
              </w:rPr>
              <w:t>programme</w:t>
            </w:r>
            <w:proofErr w:type="spellEnd"/>
            <w:r>
              <w:rPr>
                <w:rFonts w:ascii="Arial" w:hAnsi="Arial" w:cs="Arial"/>
              </w:rPr>
              <w:t xml:space="preserve"> </w:t>
            </w:r>
            <w:r w:rsidRPr="00A0410F">
              <w:rPr>
                <w:rFonts w:ascii="Arial" w:hAnsi="Arial" w:cs="Arial"/>
              </w:rPr>
              <w:t>or would it have to be via a US based entity</w:t>
            </w:r>
            <w:r>
              <w:rPr>
                <w:rFonts w:ascii="Arial" w:hAnsi="Arial" w:cs="Arial"/>
              </w:rPr>
              <w:t>?</w:t>
            </w:r>
          </w:p>
          <w:p w14:paraId="1C0CBFF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2706" w:rsidRPr="00F9098C" w14:paraId="4641A793" w14:textId="77777777" w:rsidTr="00030426">
        <w:trPr>
          <w:trHeight w:val="379"/>
        </w:trPr>
        <w:tc>
          <w:tcPr>
            <w:tcW w:w="691" w:type="dxa"/>
            <w:vMerge/>
            <w:shd w:val="clear" w:color="auto" w:fill="BDD6EE"/>
          </w:tcPr>
          <w:p w14:paraId="53944CE4"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56A695"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197B2759" w14:textId="77777777" w:rsidTr="00030426">
        <w:trPr>
          <w:trHeight w:val="379"/>
        </w:trPr>
        <w:tc>
          <w:tcPr>
            <w:tcW w:w="691" w:type="dxa"/>
            <w:vMerge/>
          </w:tcPr>
          <w:p w14:paraId="5FC69F92"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1E496D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applications that meet the goals, priorities, and requirements of the RFA will be considered. A </w:t>
            </w:r>
            <w:proofErr w:type="gramStart"/>
            <w:r>
              <w:rPr>
                <w:rFonts w:ascii="Arial" w:hAnsi="Arial" w:cs="Arial"/>
              </w:rPr>
              <w:t>UK based</w:t>
            </w:r>
            <w:proofErr w:type="gramEnd"/>
            <w:r>
              <w:rPr>
                <w:rFonts w:ascii="Arial" w:hAnsi="Arial" w:cs="Arial"/>
              </w:rPr>
              <w:t xml:space="preserve"> company may apply if they meet the eligibility requirements in the RFA. </w:t>
            </w:r>
          </w:p>
        </w:tc>
      </w:tr>
    </w:tbl>
    <w:p w14:paraId="24A13D20"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2D4D16A7" w14:textId="77777777" w:rsidTr="00030426">
        <w:trPr>
          <w:trHeight w:val="379"/>
        </w:trPr>
        <w:tc>
          <w:tcPr>
            <w:tcW w:w="691" w:type="dxa"/>
            <w:vMerge w:val="restart"/>
            <w:shd w:val="clear" w:color="auto" w:fill="BDD6EE"/>
            <w:vAlign w:val="center"/>
          </w:tcPr>
          <w:p w14:paraId="58B2CC84"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5E5CC043"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748C227"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F9098C" w14:paraId="793A51C7" w14:textId="77777777" w:rsidTr="00030426">
        <w:trPr>
          <w:trHeight w:val="379"/>
        </w:trPr>
        <w:tc>
          <w:tcPr>
            <w:tcW w:w="691" w:type="dxa"/>
            <w:vMerge/>
            <w:shd w:val="clear" w:color="auto" w:fill="FFFFFF"/>
          </w:tcPr>
          <w:p w14:paraId="016ADF43"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03B19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4C15DD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information on </w:t>
            </w:r>
            <w:proofErr w:type="gramStart"/>
            <w:r>
              <w:rPr>
                <w:rFonts w:ascii="Arial" w:hAnsi="Arial" w:cs="Arial"/>
              </w:rPr>
              <w:t>the WTG</w:t>
            </w:r>
            <w:proofErr w:type="gramEnd"/>
            <w:r>
              <w:rPr>
                <w:rFonts w:ascii="Arial" w:hAnsi="Arial" w:cs="Arial"/>
              </w:rPr>
              <w:t>, the platform and moorings are</w:t>
            </w:r>
            <w:r w:rsidRPr="0061282E">
              <w:rPr>
                <w:rFonts w:ascii="Arial" w:hAnsi="Arial" w:cs="Arial"/>
              </w:rPr>
              <w:t xml:space="preserve"> available and can </w:t>
            </w:r>
            <w:r>
              <w:rPr>
                <w:rFonts w:ascii="Arial" w:hAnsi="Arial" w:cs="Arial"/>
              </w:rPr>
              <w:t xml:space="preserve">be </w:t>
            </w:r>
            <w:r w:rsidRPr="0061282E">
              <w:rPr>
                <w:rFonts w:ascii="Arial" w:hAnsi="Arial" w:cs="Arial"/>
              </w:rPr>
              <w:t xml:space="preserve">made available </w:t>
            </w:r>
            <w:r>
              <w:rPr>
                <w:rFonts w:ascii="Arial" w:hAnsi="Arial" w:cs="Arial"/>
              </w:rPr>
              <w:t>to</w:t>
            </w:r>
            <w:r w:rsidRPr="0061282E">
              <w:rPr>
                <w:rFonts w:ascii="Arial" w:hAnsi="Arial" w:cs="Arial"/>
              </w:rPr>
              <w:t xml:space="preserve"> the successful applicant?</w:t>
            </w:r>
          </w:p>
        </w:tc>
      </w:tr>
      <w:tr w:rsidR="00582706" w:rsidRPr="00F9098C" w14:paraId="239A73EB" w14:textId="77777777" w:rsidTr="00030426">
        <w:trPr>
          <w:trHeight w:val="379"/>
        </w:trPr>
        <w:tc>
          <w:tcPr>
            <w:tcW w:w="691" w:type="dxa"/>
            <w:vMerge/>
            <w:shd w:val="clear" w:color="auto" w:fill="BDD6EE"/>
          </w:tcPr>
          <w:p w14:paraId="4D603A79"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B02578"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F9098C" w14:paraId="7F3352C6" w14:textId="77777777" w:rsidTr="00030426">
        <w:trPr>
          <w:trHeight w:val="379"/>
        </w:trPr>
        <w:tc>
          <w:tcPr>
            <w:tcW w:w="691" w:type="dxa"/>
            <w:vMerge/>
          </w:tcPr>
          <w:p w14:paraId="775DB3A4"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0C1A066"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These data may be shared with a suitable non-disclosure agreement and site access agreement. </w:t>
            </w:r>
          </w:p>
        </w:tc>
      </w:tr>
    </w:tbl>
    <w:p w14:paraId="6EFB8172" w14:textId="77777777" w:rsidR="00582706" w:rsidRDefault="00582706" w:rsidP="00582706">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82706" w:rsidRPr="00F9098C" w14:paraId="4B25819F" w14:textId="77777777" w:rsidTr="00030426">
        <w:trPr>
          <w:trHeight w:val="379"/>
        </w:trPr>
        <w:tc>
          <w:tcPr>
            <w:tcW w:w="691" w:type="dxa"/>
            <w:vMerge w:val="restart"/>
            <w:shd w:val="clear" w:color="auto" w:fill="BDD6EE"/>
            <w:vAlign w:val="center"/>
          </w:tcPr>
          <w:p w14:paraId="41A1D4A5"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78679CDF"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9FA1C89" w14:textId="77777777" w:rsidR="00582706" w:rsidRPr="00F9098C" w:rsidRDefault="00582706" w:rsidP="000304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2706" w:rsidRPr="00B51518" w14:paraId="12F2F3E4" w14:textId="77777777" w:rsidTr="00030426">
        <w:trPr>
          <w:trHeight w:val="379"/>
        </w:trPr>
        <w:tc>
          <w:tcPr>
            <w:tcW w:w="691" w:type="dxa"/>
            <w:vMerge/>
            <w:shd w:val="clear" w:color="auto" w:fill="FFFFFF"/>
          </w:tcPr>
          <w:p w14:paraId="78EA800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3EB9DA"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1C6CBF48"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please confirm if there are any local content requirements (within the State of Maine or the US)? We will be submitting via our US entity (State of Texas), but a significant amount of the remote engineering work may be undertaken in Australia and Germany.</w:t>
            </w:r>
          </w:p>
        </w:tc>
      </w:tr>
      <w:tr w:rsidR="00582706" w:rsidRPr="00F9098C" w14:paraId="018CB2E1" w14:textId="77777777" w:rsidTr="00030426">
        <w:trPr>
          <w:trHeight w:val="379"/>
        </w:trPr>
        <w:tc>
          <w:tcPr>
            <w:tcW w:w="691" w:type="dxa"/>
            <w:vMerge/>
            <w:shd w:val="clear" w:color="auto" w:fill="BDD6EE"/>
          </w:tcPr>
          <w:p w14:paraId="0D83374A"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ECD3F7" w14:textId="77777777" w:rsidR="00582706" w:rsidRPr="00F9098C"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82706" w:rsidRPr="00B51518" w14:paraId="2653F528" w14:textId="77777777" w:rsidTr="00030426">
        <w:trPr>
          <w:trHeight w:val="379"/>
        </w:trPr>
        <w:tc>
          <w:tcPr>
            <w:tcW w:w="691" w:type="dxa"/>
            <w:vMerge/>
          </w:tcPr>
          <w:p w14:paraId="0DB716DE"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3F4EDCF" w14:textId="77777777" w:rsidR="00582706" w:rsidRPr="00B51518" w:rsidRDefault="00582706" w:rsidP="000304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All applications that meet the goals, priorities, and requirements of the RFA will be considered. There are no specific local content requirements. </w:t>
            </w:r>
          </w:p>
        </w:tc>
      </w:tr>
    </w:tbl>
    <w:p w14:paraId="7DF0BE51" w14:textId="77777777" w:rsidR="00582706" w:rsidRDefault="00582706" w:rsidP="00582706">
      <w:pPr>
        <w:tabs>
          <w:tab w:val="left" w:pos="3387"/>
        </w:tabs>
        <w:jc w:val="center"/>
        <w:rPr>
          <w:rFonts w:ascii="Arial" w:hAnsi="Arial" w:cs="Arial"/>
          <w:b/>
          <w:color w:val="000000"/>
        </w:rPr>
      </w:pPr>
    </w:p>
    <w:p w14:paraId="3705AD46" w14:textId="25A013FB" w:rsidR="000B25E4" w:rsidRPr="00034224" w:rsidRDefault="000B25E4" w:rsidP="00582706">
      <w:pPr>
        <w:ind w:left="-450" w:right="-540"/>
        <w:rPr>
          <w:rFonts w:ascii="Arial" w:hAnsi="Arial" w:cs="Arial"/>
          <w:b/>
          <w:color w:val="000000"/>
        </w:rPr>
      </w:pPr>
    </w:p>
    <w:sectPr w:rsidR="000B25E4" w:rsidRPr="00034224" w:rsidSect="001A6991">
      <w:headerReference w:type="default" r:id="rId19"/>
      <w:footerReference w:type="default" r:id="rId20"/>
      <w:headerReference w:type="first" r:id="rId21"/>
      <w:footerReference w:type="first" r:id="rId22"/>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8ECF" w14:textId="77777777" w:rsidR="0035311C" w:rsidRDefault="0035311C" w:rsidP="00131249">
      <w:r>
        <w:separator/>
      </w:r>
    </w:p>
  </w:endnote>
  <w:endnote w:type="continuationSeparator" w:id="0">
    <w:p w14:paraId="7A7C993A" w14:textId="77777777" w:rsidR="0035311C" w:rsidRDefault="0035311C" w:rsidP="00131249">
      <w:r>
        <w:continuationSeparator/>
      </w:r>
    </w:p>
  </w:endnote>
  <w:endnote w:type="continuationNotice" w:id="1">
    <w:p w14:paraId="7BE207C2" w14:textId="77777777" w:rsidR="0035311C" w:rsidRDefault="00353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2CD18" w14:textId="77777777" w:rsidR="0035311C" w:rsidRDefault="0035311C" w:rsidP="00131249">
      <w:r>
        <w:separator/>
      </w:r>
    </w:p>
  </w:footnote>
  <w:footnote w:type="continuationSeparator" w:id="0">
    <w:p w14:paraId="07FE1F33" w14:textId="77777777" w:rsidR="0035311C" w:rsidRDefault="0035311C" w:rsidP="00131249">
      <w:r>
        <w:continuationSeparator/>
      </w:r>
    </w:p>
  </w:footnote>
  <w:footnote w:type="continuationNotice" w:id="1">
    <w:p w14:paraId="7A40AEAA" w14:textId="77777777" w:rsidR="0035311C" w:rsidRDefault="00353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24D2E576" w:rsidR="00131249" w:rsidRPr="00035C50" w:rsidRDefault="00131249" w:rsidP="001A6991">
    <w:pPr>
      <w:pStyle w:val="Header"/>
      <w:ind w:left="-360"/>
      <w:rPr>
        <w:rFonts w:ascii="Arial" w:hAnsi="Arial" w:cs="Arial"/>
        <w:b/>
        <w:sz w:val="20"/>
      </w:rPr>
    </w:pPr>
    <w:r w:rsidRPr="001A6991">
      <w:rPr>
        <w:rFonts w:ascii="Arial" w:hAnsi="Arial" w:cs="Arial"/>
        <w:b/>
        <w:sz w:val="22"/>
        <w:szCs w:val="28"/>
      </w:rPr>
      <w:t>RF</w:t>
    </w:r>
    <w:r w:rsidR="00C655B9">
      <w:rPr>
        <w:rFonts w:ascii="Arial" w:hAnsi="Arial" w:cs="Arial"/>
        <w:b/>
        <w:sz w:val="22"/>
        <w:szCs w:val="28"/>
      </w:rPr>
      <w:t>A</w:t>
    </w:r>
    <w:r w:rsidRPr="001A6991">
      <w:rPr>
        <w:rFonts w:ascii="Arial" w:hAnsi="Arial" w:cs="Arial"/>
        <w:b/>
        <w:sz w:val="22"/>
        <w:szCs w:val="28"/>
      </w:rPr>
      <w:t xml:space="preserve"> NUMBER:</w:t>
    </w:r>
    <w:r w:rsidRPr="00C655B9">
      <w:rPr>
        <w:rFonts w:ascii="Arial" w:hAnsi="Arial" w:cs="Arial"/>
        <w:b/>
        <w:sz w:val="22"/>
        <w:szCs w:val="28"/>
      </w:rPr>
      <w:t xml:space="preserve"> </w:t>
    </w:r>
    <w:r w:rsidR="00C655B9" w:rsidRPr="00C655B9">
      <w:rPr>
        <w:rFonts w:ascii="Arial" w:hAnsi="Arial" w:cs="Arial"/>
        <w:b/>
        <w:sz w:val="22"/>
        <w:szCs w:val="28"/>
      </w:rPr>
      <w:t>202507101</w:t>
    </w:r>
    <w:r w:rsidR="00E143C9" w:rsidRPr="00C655B9">
      <w:rPr>
        <w:rFonts w:ascii="Arial" w:hAnsi="Arial" w:cs="Arial"/>
        <w:b/>
        <w:sz w:val="22"/>
        <w:szCs w:val="28"/>
      </w:rPr>
      <w:t xml:space="preserve">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0C8C6F3D" w:rsidR="002029D4" w:rsidRPr="000573EA"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rPr>
    </w:pPr>
    <w:r w:rsidRPr="000573EA">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573EA">
      <w:rPr>
        <w:rFonts w:ascii="Arial" w:hAnsi="Arial" w:cs="Arial"/>
        <w:b/>
        <w:snapToGrid w:val="0"/>
      </w:rPr>
      <w:t xml:space="preserve">STATE OF MAINE REQUEST FOR </w:t>
    </w:r>
    <w:r w:rsidR="00C655B9">
      <w:rPr>
        <w:rFonts w:ascii="Arial" w:hAnsi="Arial" w:cs="Arial"/>
        <w:b/>
        <w:snapToGrid w:val="0"/>
      </w:rPr>
      <w:t>APPLICATIONS</w:t>
    </w:r>
  </w:p>
  <w:p w14:paraId="0FE7209B" w14:textId="4014B4B9" w:rsidR="002029D4" w:rsidRPr="000573EA"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0573EA">
      <w:rPr>
        <w:rFonts w:ascii="Arial" w:hAnsi="Arial" w:cs="Arial"/>
        <w:b/>
        <w:snapToGrid w:val="0"/>
        <w:u w:val="single"/>
      </w:rPr>
      <w:t>RF</w:t>
    </w:r>
    <w:r w:rsidR="000573EA" w:rsidRPr="000573EA">
      <w:rPr>
        <w:rFonts w:ascii="Arial" w:hAnsi="Arial" w:cs="Arial"/>
        <w:b/>
        <w:snapToGrid w:val="0"/>
        <w:u w:val="single"/>
      </w:rPr>
      <w:t>A</w:t>
    </w:r>
    <w:r w:rsidRPr="000573EA">
      <w:rPr>
        <w:rFonts w:ascii="Arial" w:hAnsi="Arial" w:cs="Arial"/>
        <w:b/>
        <w:snapToGrid w:val="0"/>
        <w:u w:val="single"/>
      </w:rPr>
      <w:t xml:space="preserve"> AMENDMENT #</w:t>
    </w:r>
    <w:r w:rsidR="000573EA" w:rsidRPr="000573EA">
      <w:rPr>
        <w:rFonts w:ascii="Arial" w:hAnsi="Arial" w:cs="Arial"/>
        <w:b/>
        <w:snapToGrid w:val="0"/>
        <w:u w:val="single"/>
      </w:rPr>
      <w:t>1</w:t>
    </w:r>
    <w:r w:rsidRPr="000573EA">
      <w:rPr>
        <w:rFonts w:ascii="Arial" w:hAnsi="Arial" w:cs="Arial"/>
        <w:b/>
        <w:snapToGrid w:val="0"/>
        <w:u w:val="single"/>
      </w:rPr>
      <w:t xml:space="preserve"> AND </w:t>
    </w:r>
  </w:p>
  <w:p w14:paraId="30DA8BB0" w14:textId="4BFE2016" w:rsidR="002029D4" w:rsidRPr="000573EA" w:rsidRDefault="002029D4" w:rsidP="001A6991">
    <w:pPr>
      <w:jc w:val="center"/>
      <w:rPr>
        <w:rFonts w:ascii="Arial" w:hAnsi="Arial" w:cs="Arial"/>
      </w:rPr>
    </w:pPr>
    <w:r w:rsidRPr="000573EA">
      <w:rPr>
        <w:rFonts w:ascii="Arial" w:hAnsi="Arial" w:cs="Arial"/>
        <w:b/>
        <w:bCs/>
        <w:snapToGrid w:val="0"/>
        <w:u w:val="single"/>
      </w:rPr>
      <w:t>RF</w:t>
    </w:r>
    <w:r w:rsidR="00C655B9">
      <w:rPr>
        <w:rFonts w:ascii="Arial" w:hAnsi="Arial" w:cs="Arial"/>
        <w:b/>
        <w:bCs/>
        <w:snapToGrid w:val="0"/>
        <w:u w:val="single"/>
      </w:rPr>
      <w:t>A</w:t>
    </w:r>
    <w:r w:rsidRPr="000573EA">
      <w:rPr>
        <w:rFonts w:ascii="Arial" w:hAnsi="Arial" w:cs="Arial"/>
        <w:b/>
        <w:bCs/>
        <w:snapToGrid w:val="0"/>
        <w:u w:val="single"/>
      </w:rPr>
      <w:t xml:space="preserve">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D7D"/>
    <w:multiLevelType w:val="multilevel"/>
    <w:tmpl w:val="90F0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A6376"/>
    <w:multiLevelType w:val="multilevel"/>
    <w:tmpl w:val="BE205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D34D0"/>
    <w:multiLevelType w:val="hybridMultilevel"/>
    <w:tmpl w:val="8F9AA09E"/>
    <w:lvl w:ilvl="0" w:tplc="B7641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456989"/>
    <w:multiLevelType w:val="multilevel"/>
    <w:tmpl w:val="D0222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87C69"/>
    <w:multiLevelType w:val="hybridMultilevel"/>
    <w:tmpl w:val="3D9CD3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2"/>
  </w:num>
  <w:num w:numId="2" w16cid:durableId="2113354745">
    <w:abstractNumId w:val="13"/>
  </w:num>
  <w:num w:numId="3" w16cid:durableId="1096511810">
    <w:abstractNumId w:val="11"/>
  </w:num>
  <w:num w:numId="4" w16cid:durableId="1513952125">
    <w:abstractNumId w:val="5"/>
  </w:num>
  <w:num w:numId="5" w16cid:durableId="1616591657">
    <w:abstractNumId w:val="10"/>
  </w:num>
  <w:num w:numId="6" w16cid:durableId="1326788549">
    <w:abstractNumId w:val="6"/>
  </w:num>
  <w:num w:numId="7" w16cid:durableId="1476408378">
    <w:abstractNumId w:val="4"/>
  </w:num>
  <w:num w:numId="8" w16cid:durableId="423579259">
    <w:abstractNumId w:val="2"/>
  </w:num>
  <w:num w:numId="9" w16cid:durableId="385378204">
    <w:abstractNumId w:val="1"/>
  </w:num>
  <w:num w:numId="10" w16cid:durableId="1477798524">
    <w:abstractNumId w:val="14"/>
  </w:num>
  <w:num w:numId="11" w16cid:durableId="1786727340">
    <w:abstractNumId w:val="9"/>
  </w:num>
  <w:num w:numId="12" w16cid:durableId="1447039791">
    <w:abstractNumId w:val="0"/>
  </w:num>
  <w:num w:numId="13" w16cid:durableId="1787966935">
    <w:abstractNumId w:val="3"/>
  </w:num>
  <w:num w:numId="14" w16cid:durableId="1692488437">
    <w:abstractNumId w:val="8"/>
  </w:num>
  <w:num w:numId="15" w16cid:durableId="1791051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25C1"/>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573EA"/>
    <w:rsid w:val="000616E1"/>
    <w:rsid w:val="00061F56"/>
    <w:rsid w:val="0006257C"/>
    <w:rsid w:val="00063F1B"/>
    <w:rsid w:val="000662CB"/>
    <w:rsid w:val="00067D5F"/>
    <w:rsid w:val="00070807"/>
    <w:rsid w:val="000726D3"/>
    <w:rsid w:val="000736BF"/>
    <w:rsid w:val="0007392A"/>
    <w:rsid w:val="00074915"/>
    <w:rsid w:val="0007583F"/>
    <w:rsid w:val="00076BC3"/>
    <w:rsid w:val="00076FA2"/>
    <w:rsid w:val="000774DB"/>
    <w:rsid w:val="00080E97"/>
    <w:rsid w:val="00083D4A"/>
    <w:rsid w:val="00084FB7"/>
    <w:rsid w:val="00085080"/>
    <w:rsid w:val="00085D6A"/>
    <w:rsid w:val="00087118"/>
    <w:rsid w:val="00087B2D"/>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0A3"/>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37F7E"/>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BFE"/>
    <w:rsid w:val="00160FEF"/>
    <w:rsid w:val="001617F1"/>
    <w:rsid w:val="00161AE3"/>
    <w:rsid w:val="001629F3"/>
    <w:rsid w:val="00164EF3"/>
    <w:rsid w:val="00166BC8"/>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7DB"/>
    <w:rsid w:val="001C3CFF"/>
    <w:rsid w:val="001C7168"/>
    <w:rsid w:val="001D01BC"/>
    <w:rsid w:val="001D1DF9"/>
    <w:rsid w:val="001D2016"/>
    <w:rsid w:val="001D5680"/>
    <w:rsid w:val="001D67CF"/>
    <w:rsid w:val="001D7A44"/>
    <w:rsid w:val="001D7DDD"/>
    <w:rsid w:val="001E0264"/>
    <w:rsid w:val="001E1DB4"/>
    <w:rsid w:val="001E256C"/>
    <w:rsid w:val="001E4841"/>
    <w:rsid w:val="001E4B3D"/>
    <w:rsid w:val="001E5042"/>
    <w:rsid w:val="001E618B"/>
    <w:rsid w:val="001E6231"/>
    <w:rsid w:val="001E6CC7"/>
    <w:rsid w:val="001E7B90"/>
    <w:rsid w:val="001F0344"/>
    <w:rsid w:val="001F0779"/>
    <w:rsid w:val="001F0888"/>
    <w:rsid w:val="001F1EC1"/>
    <w:rsid w:val="001F22A9"/>
    <w:rsid w:val="001F5EEC"/>
    <w:rsid w:val="001F6A4C"/>
    <w:rsid w:val="002029D4"/>
    <w:rsid w:val="00203625"/>
    <w:rsid w:val="00203C0D"/>
    <w:rsid w:val="00204C83"/>
    <w:rsid w:val="002050FF"/>
    <w:rsid w:val="002067F0"/>
    <w:rsid w:val="00206842"/>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2B27"/>
    <w:rsid w:val="00253033"/>
    <w:rsid w:val="002541CB"/>
    <w:rsid w:val="00254E31"/>
    <w:rsid w:val="0025571B"/>
    <w:rsid w:val="00262DB2"/>
    <w:rsid w:val="00264056"/>
    <w:rsid w:val="002642A6"/>
    <w:rsid w:val="002649F3"/>
    <w:rsid w:val="00265902"/>
    <w:rsid w:val="0026659F"/>
    <w:rsid w:val="00267F72"/>
    <w:rsid w:val="00270ED3"/>
    <w:rsid w:val="00272E47"/>
    <w:rsid w:val="002737D6"/>
    <w:rsid w:val="00275210"/>
    <w:rsid w:val="00277361"/>
    <w:rsid w:val="0028015D"/>
    <w:rsid w:val="0028083E"/>
    <w:rsid w:val="002813C7"/>
    <w:rsid w:val="00282AA3"/>
    <w:rsid w:val="0028621D"/>
    <w:rsid w:val="00286A85"/>
    <w:rsid w:val="00294615"/>
    <w:rsid w:val="002A16B5"/>
    <w:rsid w:val="002A1FF7"/>
    <w:rsid w:val="002A3DAA"/>
    <w:rsid w:val="002A453D"/>
    <w:rsid w:val="002B1444"/>
    <w:rsid w:val="002B544D"/>
    <w:rsid w:val="002B5997"/>
    <w:rsid w:val="002B62B2"/>
    <w:rsid w:val="002B6BDD"/>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561"/>
    <w:rsid w:val="003178E8"/>
    <w:rsid w:val="00317E78"/>
    <w:rsid w:val="003206E0"/>
    <w:rsid w:val="003253EF"/>
    <w:rsid w:val="00326888"/>
    <w:rsid w:val="00326FF0"/>
    <w:rsid w:val="0032770F"/>
    <w:rsid w:val="0032781A"/>
    <w:rsid w:val="00331C8C"/>
    <w:rsid w:val="003329C6"/>
    <w:rsid w:val="003332F9"/>
    <w:rsid w:val="00333AF5"/>
    <w:rsid w:val="00333E52"/>
    <w:rsid w:val="003365B6"/>
    <w:rsid w:val="00336A5F"/>
    <w:rsid w:val="00336E4B"/>
    <w:rsid w:val="00341CD1"/>
    <w:rsid w:val="00342620"/>
    <w:rsid w:val="003430E3"/>
    <w:rsid w:val="00344080"/>
    <w:rsid w:val="00352A6F"/>
    <w:rsid w:val="0035311C"/>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05"/>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6593"/>
    <w:rsid w:val="0039751B"/>
    <w:rsid w:val="00397D6D"/>
    <w:rsid w:val="003A0143"/>
    <w:rsid w:val="003A4B9E"/>
    <w:rsid w:val="003A6DCF"/>
    <w:rsid w:val="003B276E"/>
    <w:rsid w:val="003B27D2"/>
    <w:rsid w:val="003B3797"/>
    <w:rsid w:val="003B37BD"/>
    <w:rsid w:val="003B596B"/>
    <w:rsid w:val="003B65F6"/>
    <w:rsid w:val="003B690F"/>
    <w:rsid w:val="003B7694"/>
    <w:rsid w:val="003C16A0"/>
    <w:rsid w:val="003C1F1E"/>
    <w:rsid w:val="003C2317"/>
    <w:rsid w:val="003C321E"/>
    <w:rsid w:val="003C35A4"/>
    <w:rsid w:val="003C5254"/>
    <w:rsid w:val="003C552F"/>
    <w:rsid w:val="003C5AB9"/>
    <w:rsid w:val="003C5FF6"/>
    <w:rsid w:val="003C6162"/>
    <w:rsid w:val="003C731F"/>
    <w:rsid w:val="003D104C"/>
    <w:rsid w:val="003D7D35"/>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622"/>
    <w:rsid w:val="004567DF"/>
    <w:rsid w:val="004613BE"/>
    <w:rsid w:val="00461C91"/>
    <w:rsid w:val="0046240C"/>
    <w:rsid w:val="004628C8"/>
    <w:rsid w:val="00464353"/>
    <w:rsid w:val="0046527D"/>
    <w:rsid w:val="00465573"/>
    <w:rsid w:val="004659F5"/>
    <w:rsid w:val="004674DA"/>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48EE"/>
    <w:rsid w:val="004A561D"/>
    <w:rsid w:val="004A65E9"/>
    <w:rsid w:val="004A7A3D"/>
    <w:rsid w:val="004A7CD3"/>
    <w:rsid w:val="004B06C5"/>
    <w:rsid w:val="004B1351"/>
    <w:rsid w:val="004B1BA0"/>
    <w:rsid w:val="004B2FA3"/>
    <w:rsid w:val="004B3E44"/>
    <w:rsid w:val="004B4AFB"/>
    <w:rsid w:val="004B5552"/>
    <w:rsid w:val="004B5F98"/>
    <w:rsid w:val="004B759A"/>
    <w:rsid w:val="004B7943"/>
    <w:rsid w:val="004C1283"/>
    <w:rsid w:val="004C2018"/>
    <w:rsid w:val="004C23DD"/>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706"/>
    <w:rsid w:val="00582FB7"/>
    <w:rsid w:val="00584251"/>
    <w:rsid w:val="0058428A"/>
    <w:rsid w:val="00584EB0"/>
    <w:rsid w:val="00585969"/>
    <w:rsid w:val="0058650B"/>
    <w:rsid w:val="00591F66"/>
    <w:rsid w:val="005949D1"/>
    <w:rsid w:val="005956F1"/>
    <w:rsid w:val="0059686D"/>
    <w:rsid w:val="00596A48"/>
    <w:rsid w:val="005977B6"/>
    <w:rsid w:val="005A1054"/>
    <w:rsid w:val="005B16B5"/>
    <w:rsid w:val="005B1A56"/>
    <w:rsid w:val="005B252A"/>
    <w:rsid w:val="005B3132"/>
    <w:rsid w:val="005B4303"/>
    <w:rsid w:val="005B472A"/>
    <w:rsid w:val="005B7EF3"/>
    <w:rsid w:val="005C13A2"/>
    <w:rsid w:val="005C20C3"/>
    <w:rsid w:val="005C2EE9"/>
    <w:rsid w:val="005C4380"/>
    <w:rsid w:val="005C4A6C"/>
    <w:rsid w:val="005C5E93"/>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05B2F"/>
    <w:rsid w:val="00605D7B"/>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1E63"/>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88D"/>
    <w:rsid w:val="00663A9E"/>
    <w:rsid w:val="006640F8"/>
    <w:rsid w:val="00666C86"/>
    <w:rsid w:val="00667A64"/>
    <w:rsid w:val="0067079C"/>
    <w:rsid w:val="00672411"/>
    <w:rsid w:val="00672C4A"/>
    <w:rsid w:val="00673D14"/>
    <w:rsid w:val="00674292"/>
    <w:rsid w:val="00676025"/>
    <w:rsid w:val="0067627C"/>
    <w:rsid w:val="00676B1B"/>
    <w:rsid w:val="00676E82"/>
    <w:rsid w:val="0067730F"/>
    <w:rsid w:val="00677569"/>
    <w:rsid w:val="006779D7"/>
    <w:rsid w:val="00680BBA"/>
    <w:rsid w:val="00680E07"/>
    <w:rsid w:val="00680E85"/>
    <w:rsid w:val="00681697"/>
    <w:rsid w:val="0068357B"/>
    <w:rsid w:val="006862A9"/>
    <w:rsid w:val="00686478"/>
    <w:rsid w:val="00687979"/>
    <w:rsid w:val="00687D4C"/>
    <w:rsid w:val="006901A7"/>
    <w:rsid w:val="00690DB2"/>
    <w:rsid w:val="00691304"/>
    <w:rsid w:val="00691355"/>
    <w:rsid w:val="006921B7"/>
    <w:rsid w:val="006941DE"/>
    <w:rsid w:val="0069422B"/>
    <w:rsid w:val="006979BE"/>
    <w:rsid w:val="006A0559"/>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28F"/>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19F86"/>
    <w:rsid w:val="00720328"/>
    <w:rsid w:val="007207C5"/>
    <w:rsid w:val="00720F47"/>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475CD"/>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1294"/>
    <w:rsid w:val="00794636"/>
    <w:rsid w:val="007A3BC8"/>
    <w:rsid w:val="007A592B"/>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D5524"/>
    <w:rsid w:val="007E30B8"/>
    <w:rsid w:val="007E4466"/>
    <w:rsid w:val="007E5F07"/>
    <w:rsid w:val="007E685E"/>
    <w:rsid w:val="007E6A49"/>
    <w:rsid w:val="007F0E0F"/>
    <w:rsid w:val="007F4B49"/>
    <w:rsid w:val="007F527B"/>
    <w:rsid w:val="007F7310"/>
    <w:rsid w:val="007F751C"/>
    <w:rsid w:val="008004FB"/>
    <w:rsid w:val="008010F5"/>
    <w:rsid w:val="00801B13"/>
    <w:rsid w:val="00801C5C"/>
    <w:rsid w:val="00802AE0"/>
    <w:rsid w:val="00804782"/>
    <w:rsid w:val="00804F6F"/>
    <w:rsid w:val="00814D85"/>
    <w:rsid w:val="00814F5C"/>
    <w:rsid w:val="00816199"/>
    <w:rsid w:val="008177EF"/>
    <w:rsid w:val="0082134A"/>
    <w:rsid w:val="00821B28"/>
    <w:rsid w:val="008223AC"/>
    <w:rsid w:val="00823443"/>
    <w:rsid w:val="0082376D"/>
    <w:rsid w:val="00826225"/>
    <w:rsid w:val="00827519"/>
    <w:rsid w:val="00827CB3"/>
    <w:rsid w:val="0083316F"/>
    <w:rsid w:val="008346A3"/>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52B0"/>
    <w:rsid w:val="00896B96"/>
    <w:rsid w:val="008A0220"/>
    <w:rsid w:val="008A19D6"/>
    <w:rsid w:val="008A3197"/>
    <w:rsid w:val="008A3227"/>
    <w:rsid w:val="008A3A97"/>
    <w:rsid w:val="008A3C53"/>
    <w:rsid w:val="008A52D1"/>
    <w:rsid w:val="008A58E0"/>
    <w:rsid w:val="008A5A26"/>
    <w:rsid w:val="008A603E"/>
    <w:rsid w:val="008B0879"/>
    <w:rsid w:val="008B2530"/>
    <w:rsid w:val="008B2632"/>
    <w:rsid w:val="008B3680"/>
    <w:rsid w:val="008B4AA6"/>
    <w:rsid w:val="008B586D"/>
    <w:rsid w:val="008C199D"/>
    <w:rsid w:val="008C2122"/>
    <w:rsid w:val="008C287D"/>
    <w:rsid w:val="008C3FE1"/>
    <w:rsid w:val="008C46D6"/>
    <w:rsid w:val="008C4D59"/>
    <w:rsid w:val="008C6AD0"/>
    <w:rsid w:val="008C6DF7"/>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6735"/>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6471"/>
    <w:rsid w:val="009072E9"/>
    <w:rsid w:val="0090735C"/>
    <w:rsid w:val="00910030"/>
    <w:rsid w:val="00910CD4"/>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706"/>
    <w:rsid w:val="0097090B"/>
    <w:rsid w:val="00970D88"/>
    <w:rsid w:val="00972CD6"/>
    <w:rsid w:val="0097478F"/>
    <w:rsid w:val="00974A2B"/>
    <w:rsid w:val="00975F35"/>
    <w:rsid w:val="009769A6"/>
    <w:rsid w:val="00976B87"/>
    <w:rsid w:val="00976C67"/>
    <w:rsid w:val="00976EDA"/>
    <w:rsid w:val="009809E9"/>
    <w:rsid w:val="0098131B"/>
    <w:rsid w:val="00982656"/>
    <w:rsid w:val="00984816"/>
    <w:rsid w:val="009851A3"/>
    <w:rsid w:val="00985A82"/>
    <w:rsid w:val="00985D61"/>
    <w:rsid w:val="00987287"/>
    <w:rsid w:val="00991062"/>
    <w:rsid w:val="00991330"/>
    <w:rsid w:val="009947B6"/>
    <w:rsid w:val="00995489"/>
    <w:rsid w:val="00995D58"/>
    <w:rsid w:val="009968B9"/>
    <w:rsid w:val="009A2AF2"/>
    <w:rsid w:val="009A2FC6"/>
    <w:rsid w:val="009A36CC"/>
    <w:rsid w:val="009A472C"/>
    <w:rsid w:val="009A506E"/>
    <w:rsid w:val="009A5CD7"/>
    <w:rsid w:val="009A620A"/>
    <w:rsid w:val="009A7128"/>
    <w:rsid w:val="009B2DE1"/>
    <w:rsid w:val="009B39DC"/>
    <w:rsid w:val="009B4704"/>
    <w:rsid w:val="009B5001"/>
    <w:rsid w:val="009B5BB4"/>
    <w:rsid w:val="009B7083"/>
    <w:rsid w:val="009B7CE4"/>
    <w:rsid w:val="009C0BC9"/>
    <w:rsid w:val="009C167E"/>
    <w:rsid w:val="009C298A"/>
    <w:rsid w:val="009C2E0C"/>
    <w:rsid w:val="009C410A"/>
    <w:rsid w:val="009C4802"/>
    <w:rsid w:val="009C57AF"/>
    <w:rsid w:val="009D128C"/>
    <w:rsid w:val="009D1683"/>
    <w:rsid w:val="009D1965"/>
    <w:rsid w:val="009D1A2E"/>
    <w:rsid w:val="009D2434"/>
    <w:rsid w:val="009D2F75"/>
    <w:rsid w:val="009D3C5B"/>
    <w:rsid w:val="009D5024"/>
    <w:rsid w:val="009E2EDF"/>
    <w:rsid w:val="009E383D"/>
    <w:rsid w:val="009E38B1"/>
    <w:rsid w:val="009E3D24"/>
    <w:rsid w:val="009E44C6"/>
    <w:rsid w:val="009E69E0"/>
    <w:rsid w:val="009E736F"/>
    <w:rsid w:val="009F1177"/>
    <w:rsid w:val="009F370F"/>
    <w:rsid w:val="009F6190"/>
    <w:rsid w:val="009F7765"/>
    <w:rsid w:val="00A00185"/>
    <w:rsid w:val="00A032DE"/>
    <w:rsid w:val="00A113F2"/>
    <w:rsid w:val="00A115EE"/>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416B"/>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38CE"/>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365A"/>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87E88"/>
    <w:rsid w:val="00B90631"/>
    <w:rsid w:val="00B91089"/>
    <w:rsid w:val="00B91ADD"/>
    <w:rsid w:val="00B92F37"/>
    <w:rsid w:val="00B931CE"/>
    <w:rsid w:val="00B93E64"/>
    <w:rsid w:val="00B95D90"/>
    <w:rsid w:val="00B97C6D"/>
    <w:rsid w:val="00BA4B24"/>
    <w:rsid w:val="00BA5783"/>
    <w:rsid w:val="00BA6CE4"/>
    <w:rsid w:val="00BA7189"/>
    <w:rsid w:val="00BA7797"/>
    <w:rsid w:val="00BB0B50"/>
    <w:rsid w:val="00BB2CC6"/>
    <w:rsid w:val="00BB2E48"/>
    <w:rsid w:val="00BB3027"/>
    <w:rsid w:val="00BB41AF"/>
    <w:rsid w:val="00BB5683"/>
    <w:rsid w:val="00BB61FE"/>
    <w:rsid w:val="00BC058D"/>
    <w:rsid w:val="00BC0CB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7B1"/>
    <w:rsid w:val="00C27AB1"/>
    <w:rsid w:val="00C27E02"/>
    <w:rsid w:val="00C300EF"/>
    <w:rsid w:val="00C30B83"/>
    <w:rsid w:val="00C33CFB"/>
    <w:rsid w:val="00C35714"/>
    <w:rsid w:val="00C36304"/>
    <w:rsid w:val="00C3799D"/>
    <w:rsid w:val="00C37F57"/>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5B9"/>
    <w:rsid w:val="00C657AA"/>
    <w:rsid w:val="00C66019"/>
    <w:rsid w:val="00C70996"/>
    <w:rsid w:val="00C70CF4"/>
    <w:rsid w:val="00C711C4"/>
    <w:rsid w:val="00C76A1C"/>
    <w:rsid w:val="00C81A82"/>
    <w:rsid w:val="00C928BA"/>
    <w:rsid w:val="00C92B72"/>
    <w:rsid w:val="00C943E8"/>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17C8"/>
    <w:rsid w:val="00CC3B48"/>
    <w:rsid w:val="00CC41A9"/>
    <w:rsid w:val="00CC55D6"/>
    <w:rsid w:val="00CC5B71"/>
    <w:rsid w:val="00CC70A3"/>
    <w:rsid w:val="00CD028C"/>
    <w:rsid w:val="00CD0FFD"/>
    <w:rsid w:val="00CD27EA"/>
    <w:rsid w:val="00CD2C96"/>
    <w:rsid w:val="00CD4482"/>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6FE3"/>
    <w:rsid w:val="00CF72FB"/>
    <w:rsid w:val="00CF7F89"/>
    <w:rsid w:val="00D0042A"/>
    <w:rsid w:val="00D011CC"/>
    <w:rsid w:val="00D01500"/>
    <w:rsid w:val="00D04530"/>
    <w:rsid w:val="00D108C6"/>
    <w:rsid w:val="00D12459"/>
    <w:rsid w:val="00D151A7"/>
    <w:rsid w:val="00D167AC"/>
    <w:rsid w:val="00D17C2F"/>
    <w:rsid w:val="00D20509"/>
    <w:rsid w:val="00D22BE8"/>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4CC2"/>
    <w:rsid w:val="00D56868"/>
    <w:rsid w:val="00D56D63"/>
    <w:rsid w:val="00D600F2"/>
    <w:rsid w:val="00D603DD"/>
    <w:rsid w:val="00D6121B"/>
    <w:rsid w:val="00D62D4A"/>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7E4"/>
    <w:rsid w:val="00DC5A6F"/>
    <w:rsid w:val="00DC5B4A"/>
    <w:rsid w:val="00DC62F0"/>
    <w:rsid w:val="00DC6B7C"/>
    <w:rsid w:val="00DD076E"/>
    <w:rsid w:val="00DD07AA"/>
    <w:rsid w:val="00DD0A94"/>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2DDA"/>
    <w:rsid w:val="00E44971"/>
    <w:rsid w:val="00E45D7E"/>
    <w:rsid w:val="00E4607A"/>
    <w:rsid w:val="00E55589"/>
    <w:rsid w:val="00E559E1"/>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197C"/>
    <w:rsid w:val="00EC2527"/>
    <w:rsid w:val="00EC3940"/>
    <w:rsid w:val="00EC62C6"/>
    <w:rsid w:val="00EC64F0"/>
    <w:rsid w:val="00EC7495"/>
    <w:rsid w:val="00EC791A"/>
    <w:rsid w:val="00ED037D"/>
    <w:rsid w:val="00ED03F7"/>
    <w:rsid w:val="00ED046E"/>
    <w:rsid w:val="00ED36E8"/>
    <w:rsid w:val="00ED6748"/>
    <w:rsid w:val="00EE0959"/>
    <w:rsid w:val="00EE15E2"/>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AB2"/>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DA2"/>
    <w:rsid w:val="00F86F54"/>
    <w:rsid w:val="00F87400"/>
    <w:rsid w:val="00F9030F"/>
    <w:rsid w:val="00F90433"/>
    <w:rsid w:val="00F9098C"/>
    <w:rsid w:val="00F91591"/>
    <w:rsid w:val="00F9339A"/>
    <w:rsid w:val="00F941A7"/>
    <w:rsid w:val="00F94C7A"/>
    <w:rsid w:val="00F95C09"/>
    <w:rsid w:val="00F95FEC"/>
    <w:rsid w:val="00F96368"/>
    <w:rsid w:val="00F97013"/>
    <w:rsid w:val="00FA0329"/>
    <w:rsid w:val="00FA03AD"/>
    <w:rsid w:val="00FA04E7"/>
    <w:rsid w:val="00FA0E76"/>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32E494C"/>
    <w:rsid w:val="04ADFF7A"/>
    <w:rsid w:val="0813AE8C"/>
    <w:rsid w:val="0866D3B2"/>
    <w:rsid w:val="09719A73"/>
    <w:rsid w:val="0B3FE9B5"/>
    <w:rsid w:val="0BA6D586"/>
    <w:rsid w:val="0CEDA81D"/>
    <w:rsid w:val="0F6BC508"/>
    <w:rsid w:val="143968C9"/>
    <w:rsid w:val="1666F69A"/>
    <w:rsid w:val="171F8A7D"/>
    <w:rsid w:val="1819E238"/>
    <w:rsid w:val="1C06855D"/>
    <w:rsid w:val="1D7688D5"/>
    <w:rsid w:val="1D7BB63B"/>
    <w:rsid w:val="1F7E2683"/>
    <w:rsid w:val="2089B5F7"/>
    <w:rsid w:val="2167A8E5"/>
    <w:rsid w:val="21C081DC"/>
    <w:rsid w:val="23E8321C"/>
    <w:rsid w:val="24A1056E"/>
    <w:rsid w:val="268C1CF6"/>
    <w:rsid w:val="27401FFA"/>
    <w:rsid w:val="2BDAA2E3"/>
    <w:rsid w:val="2F41FED2"/>
    <w:rsid w:val="31A3975C"/>
    <w:rsid w:val="3531E87C"/>
    <w:rsid w:val="376DE679"/>
    <w:rsid w:val="3D7F648B"/>
    <w:rsid w:val="3DBC6E5E"/>
    <w:rsid w:val="440D57C8"/>
    <w:rsid w:val="45DD36D0"/>
    <w:rsid w:val="4744D679"/>
    <w:rsid w:val="498FF84D"/>
    <w:rsid w:val="4C834849"/>
    <w:rsid w:val="4CBCA947"/>
    <w:rsid w:val="4DBEC136"/>
    <w:rsid w:val="4DC788CE"/>
    <w:rsid w:val="4EBE81FC"/>
    <w:rsid w:val="51BFEA62"/>
    <w:rsid w:val="54FF565F"/>
    <w:rsid w:val="5515F195"/>
    <w:rsid w:val="5533E10F"/>
    <w:rsid w:val="553DCE32"/>
    <w:rsid w:val="5604E3CF"/>
    <w:rsid w:val="588963CD"/>
    <w:rsid w:val="58FE1A1A"/>
    <w:rsid w:val="5AA02EAA"/>
    <w:rsid w:val="5B0965C9"/>
    <w:rsid w:val="5BB69B00"/>
    <w:rsid w:val="5BE8C037"/>
    <w:rsid w:val="5D19E735"/>
    <w:rsid w:val="61916883"/>
    <w:rsid w:val="63BA85F7"/>
    <w:rsid w:val="695A93B8"/>
    <w:rsid w:val="6F02180B"/>
    <w:rsid w:val="702A1980"/>
    <w:rsid w:val="7275CFE0"/>
    <w:rsid w:val="73764C58"/>
    <w:rsid w:val="74D0B6C7"/>
    <w:rsid w:val="765E8AF9"/>
    <w:rsid w:val="77B1A007"/>
    <w:rsid w:val="7A25F983"/>
    <w:rsid w:val="7BFBF5BD"/>
    <w:rsid w:val="7C39349C"/>
    <w:rsid w:val="7DB810E5"/>
    <w:rsid w:val="7FCAD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basedOn w:val="Normal"/>
    <w:uiPriority w:val="34"/>
    <w:qFormat/>
    <w:rsid w:val="004B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forms" TargetMode="External"/><Relationship Id="rId18" Type="http://schemas.openxmlformats.org/officeDocument/2006/relationships/hyperlink" Target="https://www.maine.gov/osc/trave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ine.gov/dafs/bbm/procurementservices/forms" TargetMode="External"/><Relationship Id="rId17" Type="http://schemas.openxmlformats.org/officeDocument/2006/relationships/hyperlink" Target="https://www.sba.gov/document/support-table-size-standards"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maine.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form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C7B76D8-3D01-48E7-AC0F-932680F887CB}">
  <ds:schemaRefs>
    <ds:schemaRef ds:uri="http://schemas.openxmlformats.org/officeDocument/2006/bibliography"/>
  </ds:schemaRefs>
</ds:datastoreItem>
</file>

<file path=customXml/itemProps2.xml><?xml version="1.0" encoding="utf-8"?>
<ds:datastoreItem xmlns:ds="http://schemas.openxmlformats.org/officeDocument/2006/customXml" ds:itemID="{D4D42023-88E0-432B-A489-70A9E379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4.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3184</Words>
  <Characters>18155</Characters>
  <Application>Microsoft Office Word</Application>
  <DocSecurity>0</DocSecurity>
  <Lines>151</Lines>
  <Paragraphs>42</Paragraphs>
  <ScaleCrop>false</ScaleCrop>
  <Company>State of Maine</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14</cp:revision>
  <dcterms:created xsi:type="dcterms:W3CDTF">2025-08-28T18:26:00Z</dcterms:created>
  <dcterms:modified xsi:type="dcterms:W3CDTF">2025-09-03T14:57:00Z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