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4D83FF3E" w:rsidR="00837848" w:rsidRPr="002649F3" w:rsidRDefault="0063739E" w:rsidP="002067F0">
            <w:pPr>
              <w:rPr>
                <w:rFonts w:ascii="Arial" w:hAnsi="Arial" w:cs="Arial"/>
                <w:color w:val="FF0000"/>
              </w:rPr>
            </w:pPr>
            <w:r w:rsidRPr="00D57831">
              <w:rPr>
                <w:rFonts w:ascii="Arial" w:eastAsia="Calibri" w:hAnsi="Arial" w:cs="Arial"/>
              </w:rPr>
              <w:t>RFP</w:t>
            </w:r>
            <w:r w:rsidR="001A6991">
              <w:rPr>
                <w:rFonts w:ascii="Arial" w:eastAsia="Calibri" w:hAnsi="Arial" w:cs="Arial"/>
              </w:rPr>
              <w:t xml:space="preserve"> </w:t>
            </w:r>
            <w:r w:rsidRPr="00D57831">
              <w:rPr>
                <w:rFonts w:ascii="Arial" w:eastAsia="Calibri" w:hAnsi="Arial" w:cs="Arial"/>
              </w:rPr>
              <w:t>#</w:t>
            </w:r>
            <w:r w:rsidR="001A6991" w:rsidRPr="001A6991">
              <w:rPr>
                <w:rFonts w:ascii="Arial" w:hAnsi="Arial" w:cs="Arial"/>
                <w:b/>
                <w:sz w:val="22"/>
                <w:szCs w:val="28"/>
              </w:rPr>
              <w:t xml:space="preserve"> </w:t>
            </w:r>
            <w:r w:rsidR="00FC25CA" w:rsidRPr="00FF27D4">
              <w:rPr>
                <w:rFonts w:ascii="Arial" w:hAnsi="Arial" w:cs="Arial"/>
              </w:rPr>
              <w:t>202505076 Inventory of Critical Maine Working Waterfronts</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336F921E" w:rsidR="008D098F" w:rsidRPr="002649F3" w:rsidRDefault="00635DE0" w:rsidP="00C15C06">
            <w:pPr>
              <w:rPr>
                <w:rFonts w:ascii="Arial" w:hAnsi="Arial" w:cs="Arial"/>
              </w:rPr>
            </w:pPr>
            <w:r w:rsidRPr="00003461">
              <w:rPr>
                <w:rFonts w:ascii="Arial" w:hAnsi="Arial" w:cs="Arial"/>
              </w:rPr>
              <w:t>Department of Marine Resources</w:t>
            </w:r>
          </w:p>
        </w:tc>
      </w:tr>
      <w:tr w:rsidR="00EC4BD9" w:rsidRPr="00035C50" w14:paraId="5CABBA99" w14:textId="77777777" w:rsidTr="006423C3">
        <w:trPr>
          <w:jc w:val="center"/>
        </w:trPr>
        <w:tc>
          <w:tcPr>
            <w:tcW w:w="5220" w:type="dxa"/>
            <w:vAlign w:val="center"/>
          </w:tcPr>
          <w:p w14:paraId="4C5D626F" w14:textId="77777777" w:rsidR="00EC4BD9" w:rsidRPr="00035C50" w:rsidRDefault="00EC4BD9" w:rsidP="00EC4BD9">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7BC176A5" w:rsidR="00EC4BD9" w:rsidRPr="002649F3" w:rsidRDefault="00EC4BD9" w:rsidP="00EC4BD9">
            <w:pPr>
              <w:rPr>
                <w:rFonts w:ascii="Arial" w:hAnsi="Arial" w:cs="Arial"/>
              </w:rPr>
            </w:pPr>
            <w:r w:rsidRPr="00003461">
              <w:rPr>
                <w:rFonts w:ascii="Arial" w:hAnsi="Arial" w:cs="Arial"/>
              </w:rPr>
              <w:t>July 16, 2025</w:t>
            </w:r>
          </w:p>
        </w:tc>
      </w:tr>
      <w:tr w:rsidR="00EC4BD9" w:rsidRPr="00035C50" w14:paraId="06199F3D" w14:textId="77777777" w:rsidTr="006423C3">
        <w:trPr>
          <w:jc w:val="center"/>
        </w:trPr>
        <w:tc>
          <w:tcPr>
            <w:tcW w:w="5220" w:type="dxa"/>
            <w:vAlign w:val="center"/>
          </w:tcPr>
          <w:p w14:paraId="43225E84" w14:textId="77777777" w:rsidR="00EC4BD9" w:rsidRPr="00035C50" w:rsidRDefault="00EC4BD9" w:rsidP="00EC4BD9">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5F612947" w:rsidR="00EC4BD9" w:rsidRPr="002649F3" w:rsidRDefault="00BC20A7" w:rsidP="00EC4BD9">
            <w:pPr>
              <w:rPr>
                <w:rFonts w:ascii="Arial" w:hAnsi="Arial" w:cs="Arial"/>
                <w:color w:val="FF0000"/>
              </w:rPr>
            </w:pPr>
            <w:r w:rsidRPr="00003461">
              <w:rPr>
                <w:rFonts w:ascii="Arial" w:hAnsi="Arial" w:cs="Arial"/>
              </w:rPr>
              <w:t>July 22, 2025</w:t>
            </w:r>
          </w:p>
        </w:tc>
      </w:tr>
      <w:tr w:rsidR="00EC4BD9" w:rsidRPr="00035C50" w14:paraId="2C65D3A1" w14:textId="77777777" w:rsidTr="006423C3">
        <w:trPr>
          <w:jc w:val="center"/>
        </w:trPr>
        <w:tc>
          <w:tcPr>
            <w:tcW w:w="5220" w:type="dxa"/>
            <w:vAlign w:val="center"/>
          </w:tcPr>
          <w:p w14:paraId="1FFEA880" w14:textId="77777777" w:rsidR="00EC4BD9" w:rsidRPr="00035C50" w:rsidRDefault="00EC4BD9" w:rsidP="00EC4BD9">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74D5849F" w:rsidR="00EC4BD9" w:rsidRPr="002649F3" w:rsidRDefault="00BC20A7" w:rsidP="00EC4BD9">
            <w:pPr>
              <w:rPr>
                <w:rFonts w:ascii="Arial" w:hAnsi="Arial" w:cs="Arial"/>
              </w:rPr>
            </w:pPr>
            <w:r>
              <w:rPr>
                <w:rFonts w:ascii="Arial" w:eastAsia="Calibri" w:hAnsi="Arial" w:cs="Arial"/>
              </w:rPr>
              <w:t>August 11</w:t>
            </w:r>
            <w:r w:rsidR="00EC4BD9" w:rsidRPr="00C97934">
              <w:rPr>
                <w:rFonts w:ascii="Arial" w:eastAsia="Calibri" w:hAnsi="Arial" w:cs="Arial"/>
              </w:rPr>
              <w:t>, no later than 11:59 p.m., local time</w:t>
            </w:r>
            <w:r w:rsidR="00A47E2B">
              <w:rPr>
                <w:rFonts w:ascii="Arial" w:eastAsia="Calibri" w:hAnsi="Arial" w:cs="Arial"/>
              </w:rPr>
              <w:t xml:space="preserve"> (</w:t>
            </w:r>
            <w:r w:rsidR="00A47E2B" w:rsidRPr="00A47E2B">
              <w:rPr>
                <w:rFonts w:ascii="Arial" w:eastAsia="Calibri" w:hAnsi="Arial" w:cs="Arial"/>
                <w:b/>
                <w:bCs/>
              </w:rPr>
              <w:t>as amended</w:t>
            </w:r>
            <w:r w:rsidR="00A47E2B">
              <w:rPr>
                <w:rFonts w:ascii="Arial" w:eastAsia="Calibri" w:hAnsi="Arial" w:cs="Arial"/>
              </w:rPr>
              <w:t>)</w:t>
            </w:r>
            <w:r w:rsidR="00EC4BD9">
              <w:rPr>
                <w:rFonts w:ascii="Arial" w:eastAsia="Calibri" w:hAnsi="Arial" w:cs="Arial"/>
              </w:rPr>
              <w:t xml:space="preserve"> </w:t>
            </w:r>
          </w:p>
        </w:tc>
      </w:tr>
      <w:tr w:rsidR="00EC4BD9" w:rsidRPr="00035C50" w14:paraId="45512B99" w14:textId="77777777" w:rsidTr="006423C3">
        <w:trPr>
          <w:trHeight w:val="187"/>
          <w:jc w:val="center"/>
        </w:trPr>
        <w:tc>
          <w:tcPr>
            <w:tcW w:w="5220" w:type="dxa"/>
            <w:vAlign w:val="center"/>
          </w:tcPr>
          <w:p w14:paraId="59748E4B" w14:textId="77777777" w:rsidR="00EC4BD9" w:rsidRPr="00035C50" w:rsidRDefault="00EC4BD9" w:rsidP="00EC4BD9">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EC4BD9" w:rsidRPr="002649F3" w:rsidRDefault="00EC4BD9" w:rsidP="00EC4BD9">
            <w:pPr>
              <w:rPr>
                <w:rFonts w:ascii="Arial" w:hAnsi="Arial" w:cs="Arial"/>
                <w:color w:val="FF0000"/>
              </w:rPr>
            </w:pPr>
            <w:hyperlink r:id="rId10" w:history="1">
              <w:r w:rsidRPr="002649F3">
                <w:rPr>
                  <w:rStyle w:val="Hyperlink"/>
                  <w:rFonts w:ascii="Arial" w:hAnsi="Arial" w:cs="Arial"/>
                </w:rPr>
                <w:t>Proposals@maine.gov</w:t>
              </w:r>
            </w:hyperlink>
          </w:p>
        </w:tc>
      </w:tr>
      <w:tr w:rsidR="00EC4BD9" w14:paraId="6BC12FB5" w14:textId="77777777" w:rsidTr="006517BD">
        <w:trPr>
          <w:trHeight w:val="572"/>
          <w:jc w:val="center"/>
        </w:trPr>
        <w:tc>
          <w:tcPr>
            <w:tcW w:w="10800" w:type="dxa"/>
            <w:gridSpan w:val="2"/>
            <w:vAlign w:val="center"/>
          </w:tcPr>
          <w:p w14:paraId="477EEFC5" w14:textId="03FAD494" w:rsidR="00EC4BD9" w:rsidRPr="002029D4" w:rsidRDefault="00EC4BD9" w:rsidP="00EC4BD9">
            <w:pPr>
              <w:jc w:val="center"/>
              <w:rPr>
                <w:rStyle w:val="Hyperlink"/>
              </w:rPr>
            </w:pPr>
            <w:r w:rsidRPr="00176E2E">
              <w:rPr>
                <w:rFonts w:ascii="Arial" w:hAnsi="Arial" w:cs="Arial"/>
                <w:b/>
                <w:color w:val="000000"/>
              </w:rPr>
              <w:t>Unless specifically addressed below, all other provisions and clauses of the RFP remain unchanged.</w:t>
            </w:r>
          </w:p>
        </w:tc>
      </w:tr>
      <w:tr w:rsidR="00EC4BD9" w14:paraId="7169A0F3" w14:textId="77777777" w:rsidTr="006517BD">
        <w:trPr>
          <w:trHeight w:val="572"/>
          <w:jc w:val="center"/>
        </w:trPr>
        <w:tc>
          <w:tcPr>
            <w:tcW w:w="10800" w:type="dxa"/>
            <w:gridSpan w:val="2"/>
            <w:vAlign w:val="center"/>
          </w:tcPr>
          <w:p w14:paraId="6D50161B" w14:textId="77777777" w:rsidR="00EC4BD9" w:rsidRDefault="00EC4BD9" w:rsidP="00EC4BD9">
            <w:pPr>
              <w:rPr>
                <w:rFonts w:ascii="Arial" w:hAnsi="Arial" w:cs="Arial"/>
                <w:b/>
                <w:color w:val="000000"/>
              </w:rPr>
            </w:pPr>
            <w:r w:rsidRPr="00176E2E">
              <w:rPr>
                <w:rFonts w:ascii="Arial" w:hAnsi="Arial" w:cs="Arial"/>
                <w:b/>
                <w:color w:val="000000"/>
              </w:rPr>
              <w:t>DESCRIPTION OF CHANGES IN RFP:</w:t>
            </w:r>
          </w:p>
          <w:p w14:paraId="346D049E" w14:textId="77777777" w:rsidR="00EC4BD9" w:rsidRDefault="00EC4BD9" w:rsidP="00EC4BD9">
            <w:pPr>
              <w:rPr>
                <w:rFonts w:ascii="Arial" w:hAnsi="Arial" w:cs="Arial"/>
                <w:b/>
                <w:color w:val="000000"/>
              </w:rPr>
            </w:pPr>
          </w:p>
          <w:p w14:paraId="795AFFB5" w14:textId="46CACA09" w:rsidR="004B62E5" w:rsidRDefault="00C4114D" w:rsidP="004B62E5">
            <w:pPr>
              <w:pStyle w:val="ListParagraph"/>
              <w:numPr>
                <w:ilvl w:val="0"/>
                <w:numId w:val="12"/>
              </w:numPr>
              <w:spacing w:after="0" w:line="240" w:lineRule="auto"/>
              <w:rPr>
                <w:rFonts w:ascii="Arial" w:hAnsi="Arial" w:cs="Arial"/>
                <w:sz w:val="24"/>
                <w:szCs w:val="24"/>
              </w:rPr>
            </w:pPr>
            <w:r>
              <w:rPr>
                <w:rFonts w:ascii="Arial" w:hAnsi="Arial" w:cs="Arial"/>
                <w:sz w:val="24"/>
                <w:szCs w:val="24"/>
              </w:rPr>
              <w:t>The Proposal submission deadline is amended.</w:t>
            </w:r>
          </w:p>
          <w:p w14:paraId="3310BDDD" w14:textId="77777777" w:rsidR="004B62E5" w:rsidRDefault="004B62E5" w:rsidP="004B62E5">
            <w:pPr>
              <w:pStyle w:val="ListParagraph"/>
              <w:numPr>
                <w:ilvl w:val="0"/>
                <w:numId w:val="12"/>
              </w:numPr>
              <w:spacing w:after="0" w:line="240" w:lineRule="auto"/>
              <w:rPr>
                <w:rFonts w:ascii="Arial" w:hAnsi="Arial" w:cs="Arial"/>
                <w:sz w:val="24"/>
                <w:szCs w:val="24"/>
              </w:rPr>
            </w:pPr>
            <w:r>
              <w:rPr>
                <w:rFonts w:ascii="Arial" w:hAnsi="Arial" w:cs="Arial"/>
                <w:sz w:val="24"/>
                <w:szCs w:val="24"/>
              </w:rPr>
              <w:t>Part II.A.3 (page 8) and Part IV, Section IV.1.c (page 13) were clarified for consistency</w:t>
            </w:r>
          </w:p>
          <w:p w14:paraId="50602DA7" w14:textId="77777777" w:rsidR="00EC4BD9" w:rsidRDefault="004B62E5" w:rsidP="004B62E5">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Language was added to Part II.A.3 (page 8) to clarify that Deliverable 3 will be informed by Deliverables 1 &amp; 2. </w:t>
            </w:r>
          </w:p>
          <w:p w14:paraId="0347B7FA" w14:textId="65584937" w:rsidR="002249C3" w:rsidRPr="002249C3" w:rsidRDefault="002249C3" w:rsidP="002249C3">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Part IV, Section IV.1.c (page 13) was removed. The proposal team wants the future cost estimate to be a deliverable for future use and do not need it as part of the RFP proposal. </w:t>
            </w:r>
          </w:p>
        </w:tc>
      </w:tr>
      <w:tr w:rsidR="00EC4BD9" w:rsidRPr="00176E2E" w14:paraId="16218C23" w14:textId="77777777" w:rsidTr="006517BD">
        <w:trPr>
          <w:trHeight w:val="572"/>
          <w:jc w:val="center"/>
        </w:trPr>
        <w:tc>
          <w:tcPr>
            <w:tcW w:w="10800" w:type="dxa"/>
            <w:gridSpan w:val="2"/>
            <w:vAlign w:val="center"/>
          </w:tcPr>
          <w:p w14:paraId="7C506DC8" w14:textId="77777777" w:rsidR="00EC4BD9" w:rsidRDefault="00EC4BD9" w:rsidP="00EC4BD9">
            <w:pPr>
              <w:rPr>
                <w:rFonts w:ascii="Arial" w:hAnsi="Arial" w:cs="Arial"/>
                <w:b/>
                <w:color w:val="000000"/>
              </w:rPr>
            </w:pPr>
            <w:r w:rsidRPr="00176E2E">
              <w:rPr>
                <w:rFonts w:ascii="Arial" w:hAnsi="Arial" w:cs="Arial"/>
                <w:b/>
                <w:color w:val="000000"/>
              </w:rPr>
              <w:t>REVISED LANGUAGE IN RFP:</w:t>
            </w:r>
          </w:p>
          <w:p w14:paraId="34908AF7" w14:textId="77777777" w:rsidR="00EC4BD9" w:rsidRPr="00176E2E" w:rsidRDefault="00EC4BD9" w:rsidP="00EC4BD9">
            <w:pPr>
              <w:rPr>
                <w:rFonts w:ascii="Arial" w:hAnsi="Arial" w:cs="Arial"/>
                <w:b/>
                <w:color w:val="000000"/>
              </w:rPr>
            </w:pPr>
          </w:p>
          <w:p w14:paraId="5E6B1C37" w14:textId="338612ED" w:rsidR="007809EF" w:rsidRDefault="00A423E0" w:rsidP="007809EF">
            <w:pPr>
              <w:pStyle w:val="ListParagraph"/>
              <w:numPr>
                <w:ilvl w:val="0"/>
                <w:numId w:val="14"/>
              </w:numPr>
              <w:tabs>
                <w:tab w:val="left" w:pos="1440"/>
              </w:tabs>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bCs/>
                <w:sz w:val="24"/>
                <w:szCs w:val="24"/>
              </w:rPr>
              <w:t xml:space="preserve">All reference to the proposal submission deadline of August 4, </w:t>
            </w:r>
            <w:r w:rsidR="009605FB">
              <w:rPr>
                <w:rFonts w:ascii="Arial" w:hAnsi="Arial" w:cs="Arial"/>
                <w:bCs/>
                <w:sz w:val="24"/>
                <w:szCs w:val="24"/>
              </w:rPr>
              <w:t>2025,</w:t>
            </w:r>
            <w:r>
              <w:rPr>
                <w:rFonts w:ascii="Arial" w:hAnsi="Arial" w:cs="Arial"/>
                <w:bCs/>
                <w:sz w:val="24"/>
                <w:szCs w:val="24"/>
              </w:rPr>
              <w:t xml:space="preserve"> no later</w:t>
            </w:r>
            <w:r w:rsidR="00640E29">
              <w:rPr>
                <w:rFonts w:ascii="Arial" w:hAnsi="Arial" w:cs="Arial"/>
                <w:bCs/>
                <w:sz w:val="24"/>
                <w:szCs w:val="24"/>
              </w:rPr>
              <w:t xml:space="preserve"> than 11:59 p.m. local time are amended to </w:t>
            </w:r>
            <w:r w:rsidR="00640E29" w:rsidRPr="009605FB">
              <w:rPr>
                <w:rFonts w:ascii="Arial" w:hAnsi="Arial" w:cs="Arial"/>
                <w:b/>
                <w:sz w:val="24"/>
                <w:szCs w:val="24"/>
              </w:rPr>
              <w:t xml:space="preserve">August 11, </w:t>
            </w:r>
            <w:r w:rsidR="009605FB" w:rsidRPr="009605FB">
              <w:rPr>
                <w:rFonts w:ascii="Arial" w:hAnsi="Arial" w:cs="Arial"/>
                <w:b/>
                <w:sz w:val="24"/>
                <w:szCs w:val="24"/>
              </w:rPr>
              <w:t>2025,</w:t>
            </w:r>
            <w:r w:rsidR="00640E29" w:rsidRPr="009605FB">
              <w:rPr>
                <w:rFonts w:ascii="Arial" w:hAnsi="Arial" w:cs="Arial"/>
                <w:b/>
                <w:sz w:val="24"/>
                <w:szCs w:val="24"/>
              </w:rPr>
              <w:t xml:space="preserve"> no later than </w:t>
            </w:r>
            <w:r w:rsidR="009605FB" w:rsidRPr="009605FB">
              <w:rPr>
                <w:rFonts w:ascii="Arial" w:hAnsi="Arial" w:cs="Arial"/>
                <w:b/>
                <w:sz w:val="24"/>
                <w:szCs w:val="24"/>
              </w:rPr>
              <w:t>11:59 p.m. local time</w:t>
            </w:r>
            <w:r w:rsidR="009605FB">
              <w:rPr>
                <w:rFonts w:ascii="Arial" w:hAnsi="Arial" w:cs="Arial"/>
                <w:bCs/>
                <w:sz w:val="24"/>
                <w:szCs w:val="24"/>
              </w:rPr>
              <w:t>.</w:t>
            </w:r>
          </w:p>
          <w:p w14:paraId="4E26616A" w14:textId="77777777" w:rsidR="007809EF" w:rsidRPr="00924D76" w:rsidRDefault="007809EF" w:rsidP="007809EF">
            <w:pPr>
              <w:pStyle w:val="ListParagraph"/>
              <w:numPr>
                <w:ilvl w:val="0"/>
                <w:numId w:val="14"/>
              </w:numPr>
              <w:tabs>
                <w:tab w:val="left" w:pos="1440"/>
              </w:tabs>
              <w:overflowPunct w:val="0"/>
              <w:autoSpaceDE w:val="0"/>
              <w:autoSpaceDN w:val="0"/>
              <w:adjustRightInd w:val="0"/>
              <w:spacing w:after="0" w:line="240" w:lineRule="auto"/>
              <w:textAlignment w:val="baseline"/>
              <w:rPr>
                <w:rFonts w:ascii="Arial" w:hAnsi="Arial" w:cs="Arial"/>
                <w:bCs/>
                <w:sz w:val="24"/>
                <w:szCs w:val="24"/>
              </w:rPr>
            </w:pPr>
            <w:r w:rsidRPr="0038311D">
              <w:rPr>
                <w:rFonts w:ascii="Arial" w:hAnsi="Arial" w:cs="Arial"/>
                <w:sz w:val="24"/>
                <w:szCs w:val="24"/>
                <w:u w:val="single"/>
              </w:rPr>
              <w:t>Part II.A.3 (page 8):</w:t>
            </w:r>
            <w:r w:rsidRPr="00924D76">
              <w:rPr>
                <w:rFonts w:ascii="Arial" w:hAnsi="Arial" w:cs="Arial"/>
                <w:sz w:val="24"/>
                <w:szCs w:val="24"/>
              </w:rPr>
              <w:t xml:space="preserve"> Provide cost and time estimates to do similar statewide inventories of other types of working waterfronts if additional funding</w:t>
            </w:r>
            <w:r w:rsidRPr="0038311D">
              <w:rPr>
                <w:rFonts w:ascii="Arial" w:hAnsi="Arial" w:cs="Arial"/>
                <w:sz w:val="24"/>
                <w:szCs w:val="24"/>
              </w:rPr>
              <w:t xml:space="preserve"> becomes available (</w:t>
            </w:r>
            <w:r w:rsidRPr="0038311D">
              <w:rPr>
                <w:rFonts w:ascii="Arial" w:hAnsi="Arial" w:cs="Arial"/>
                <w:b/>
                <w:bCs/>
                <w:sz w:val="24"/>
                <w:szCs w:val="24"/>
                <w:u w:val="single"/>
              </w:rPr>
              <w:t>Deliverable 3</w:t>
            </w:r>
            <w:r w:rsidRPr="0038311D">
              <w:rPr>
                <w:rFonts w:ascii="Arial" w:hAnsi="Arial" w:cs="Arial"/>
                <w:sz w:val="24"/>
                <w:szCs w:val="24"/>
              </w:rPr>
              <w:t xml:space="preserve">). These estimates will be informed by Deliverables 1 &amp; 2. </w:t>
            </w:r>
          </w:p>
          <w:p w14:paraId="31740DE1" w14:textId="77777777" w:rsidR="007809EF" w:rsidRDefault="007809EF" w:rsidP="007809EF">
            <w:pPr>
              <w:pStyle w:val="ListParagraph"/>
              <w:tabs>
                <w:tab w:val="left" w:pos="1440"/>
              </w:tabs>
              <w:overflowPunct w:val="0"/>
              <w:autoSpaceDE w:val="0"/>
              <w:autoSpaceDN w:val="0"/>
              <w:adjustRightInd w:val="0"/>
              <w:textAlignment w:val="baseline"/>
              <w:rPr>
                <w:rFonts w:ascii="Arial" w:hAnsi="Arial" w:cs="Arial"/>
                <w:sz w:val="24"/>
                <w:szCs w:val="24"/>
              </w:rPr>
            </w:pPr>
          </w:p>
          <w:p w14:paraId="4C453991" w14:textId="116486B2" w:rsidR="007809EF" w:rsidRPr="00F62488" w:rsidRDefault="007809EF" w:rsidP="007809EF">
            <w:pPr>
              <w:pStyle w:val="ListParagraph"/>
              <w:tabs>
                <w:tab w:val="left" w:pos="1440"/>
              </w:tabs>
              <w:overflowPunct w:val="0"/>
              <w:autoSpaceDE w:val="0"/>
              <w:autoSpaceDN w:val="0"/>
              <w:adjustRightInd w:val="0"/>
              <w:spacing w:after="0" w:line="240" w:lineRule="auto"/>
              <w:textAlignment w:val="baseline"/>
              <w:rPr>
                <w:rFonts w:ascii="Arial" w:hAnsi="Arial" w:cs="Arial"/>
                <w:bCs/>
                <w:sz w:val="24"/>
                <w:szCs w:val="24"/>
              </w:rPr>
            </w:pPr>
            <w:r w:rsidRPr="0038311D">
              <w:rPr>
                <w:rFonts w:ascii="Arial" w:hAnsi="Arial" w:cs="Arial"/>
                <w:sz w:val="24"/>
                <w:szCs w:val="24"/>
                <w:u w:val="single"/>
              </w:rPr>
              <w:t xml:space="preserve">Part IV, Section IV.1.c (page 13): </w:t>
            </w:r>
            <w:r>
              <w:rPr>
                <w:rFonts w:ascii="Arial" w:hAnsi="Arial" w:cs="Arial"/>
                <w:sz w:val="24"/>
                <w:szCs w:val="24"/>
              </w:rPr>
              <w:t>Text deleted</w:t>
            </w:r>
            <w:r w:rsidR="0055738C">
              <w:rPr>
                <w:rFonts w:ascii="Arial" w:hAnsi="Arial" w:cs="Arial"/>
                <w:sz w:val="24"/>
                <w:szCs w:val="24"/>
              </w:rPr>
              <w:t xml:space="preserve"> for c.</w:t>
            </w:r>
          </w:p>
          <w:p w14:paraId="54DF5089" w14:textId="77777777" w:rsidR="00EC4BD9" w:rsidRPr="00176E2E" w:rsidRDefault="00EC4BD9" w:rsidP="007809EF">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224B3A34" w14:textId="77777777" w:rsidR="003D453D" w:rsidRDefault="003D453D" w:rsidP="00F9098C">
      <w:pPr>
        <w:ind w:left="-450" w:right="-540"/>
        <w:rPr>
          <w:rFonts w:ascii="Arial" w:hAnsi="Arial" w:cs="Arial"/>
          <w:b/>
          <w:color w:val="000000"/>
        </w:rPr>
      </w:pPr>
    </w:p>
    <w:p w14:paraId="1A6BA357" w14:textId="405A3953" w:rsidR="004F6379" w:rsidRDefault="004F6379" w:rsidP="0033484F">
      <w:pPr>
        <w:tabs>
          <w:tab w:val="left" w:pos="3387"/>
        </w:tabs>
        <w:ind w:left="-360"/>
        <w:rPr>
          <w:rFonts w:ascii="Arial" w:hAnsi="Arial" w:cs="Arial"/>
          <w:b/>
          <w:color w:val="000000"/>
        </w:rPr>
      </w:pPr>
      <w:r>
        <w:rPr>
          <w:rFonts w:ascii="Arial" w:hAnsi="Arial" w:cs="Arial"/>
          <w:b/>
          <w:color w:val="000000"/>
        </w:rPr>
        <w:t>B</w:t>
      </w:r>
      <w:r w:rsidRPr="00546E1D">
        <w:rPr>
          <w:rFonts w:ascii="Arial" w:hAnsi="Arial" w:cs="Arial"/>
          <w:b/>
          <w:color w:val="000000"/>
        </w:rPr>
        <w:t xml:space="preserve">elow are </w:t>
      </w:r>
      <w:proofErr w:type="gramStart"/>
      <w:r w:rsidRPr="00546E1D">
        <w:rPr>
          <w:rFonts w:ascii="Arial" w:hAnsi="Arial" w:cs="Arial"/>
          <w:b/>
          <w:color w:val="000000"/>
        </w:rPr>
        <w:t>questions</w:t>
      </w:r>
      <w:proofErr w:type="gramEnd"/>
      <w:r w:rsidRPr="00546E1D">
        <w:rPr>
          <w:rFonts w:ascii="Arial" w:hAnsi="Arial" w:cs="Arial"/>
          <w:b/>
          <w:color w:val="000000"/>
        </w:rPr>
        <w:t xml:space="preserve"> </w:t>
      </w:r>
      <w:r w:rsidR="001F7033">
        <w:rPr>
          <w:rFonts w:ascii="Arial" w:hAnsi="Arial" w:cs="Arial"/>
          <w:b/>
          <w:color w:val="000000"/>
        </w:rPr>
        <w:t>received,</w:t>
      </w:r>
      <w:r w:rsidRPr="00546E1D">
        <w:rPr>
          <w:rFonts w:ascii="Arial" w:hAnsi="Arial" w:cs="Arial"/>
          <w:b/>
          <w:color w:val="000000"/>
        </w:rPr>
        <w:t xml:space="preserve"> and the responses </w:t>
      </w:r>
      <w:r>
        <w:rPr>
          <w:rFonts w:ascii="Arial" w:hAnsi="Arial" w:cs="Arial"/>
          <w:b/>
          <w:color w:val="000000"/>
        </w:rPr>
        <w:t>provided</w:t>
      </w:r>
      <w:r w:rsidRPr="00546E1D">
        <w:rPr>
          <w:rFonts w:ascii="Arial" w:hAnsi="Arial" w:cs="Arial"/>
          <w:b/>
          <w:color w:val="000000"/>
        </w:rPr>
        <w:t xml:space="preserve"> at the Bidders</w:t>
      </w:r>
      <w:r>
        <w:rPr>
          <w:rFonts w:ascii="Arial" w:hAnsi="Arial" w:cs="Arial"/>
          <w:b/>
          <w:color w:val="000000"/>
        </w:rPr>
        <w:t>’</w:t>
      </w:r>
      <w:r w:rsidRPr="00546E1D">
        <w:rPr>
          <w:rFonts w:ascii="Arial" w:hAnsi="Arial" w:cs="Arial"/>
          <w:b/>
          <w:color w:val="000000"/>
        </w:rPr>
        <w:t xml:space="preserve"> Conference.</w:t>
      </w:r>
    </w:p>
    <w:p w14:paraId="2E65FA74" w14:textId="77777777" w:rsidR="004F6379" w:rsidRDefault="004F6379" w:rsidP="004F6379">
      <w:pPr>
        <w:tabs>
          <w:tab w:val="left" w:pos="3387"/>
        </w:tabs>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2681093F" w14:textId="77777777" w:rsidTr="008F22F6">
        <w:trPr>
          <w:trHeight w:val="379"/>
        </w:trPr>
        <w:tc>
          <w:tcPr>
            <w:tcW w:w="691" w:type="dxa"/>
            <w:vMerge w:val="restart"/>
            <w:shd w:val="clear" w:color="auto" w:fill="BDD6EE"/>
            <w:vAlign w:val="center"/>
          </w:tcPr>
          <w:p w14:paraId="1945F050"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w:t>
            </w:r>
          </w:p>
        </w:tc>
        <w:tc>
          <w:tcPr>
            <w:tcW w:w="10199" w:type="dxa"/>
            <w:tcBorders>
              <w:bottom w:val="single" w:sz="4" w:space="0" w:color="auto"/>
            </w:tcBorders>
            <w:shd w:val="clear" w:color="auto" w:fill="BDD6EE"/>
            <w:vAlign w:val="center"/>
          </w:tcPr>
          <w:p w14:paraId="2B20DB12"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72E5BB6C" w14:textId="77777777" w:rsidTr="008F22F6">
        <w:trPr>
          <w:trHeight w:val="379"/>
        </w:trPr>
        <w:tc>
          <w:tcPr>
            <w:tcW w:w="691" w:type="dxa"/>
            <w:vMerge/>
            <w:shd w:val="clear" w:color="auto" w:fill="FFFFFF"/>
          </w:tcPr>
          <w:p w14:paraId="3F4C8935"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76388F7E" w14:textId="77777777" w:rsidR="004F6379" w:rsidRPr="00E9328D" w:rsidRDefault="004F6379" w:rsidP="001B482E">
            <w:pPr>
              <w:rPr>
                <w:rFonts w:ascii="Arial" w:hAnsi="Arial" w:cs="Arial"/>
              </w:rPr>
            </w:pPr>
            <w:r w:rsidRPr="00E9328D">
              <w:rPr>
                <w:rFonts w:ascii="Arial" w:hAnsi="Arial" w:cs="Arial"/>
              </w:rPr>
              <w:t xml:space="preserve">When are questions due? </w:t>
            </w:r>
          </w:p>
        </w:tc>
      </w:tr>
      <w:tr w:rsidR="004F6379" w:rsidRPr="00E9328D" w14:paraId="5D049311" w14:textId="77777777" w:rsidTr="008F22F6">
        <w:trPr>
          <w:trHeight w:val="379"/>
        </w:trPr>
        <w:tc>
          <w:tcPr>
            <w:tcW w:w="691" w:type="dxa"/>
            <w:vMerge/>
            <w:shd w:val="clear" w:color="auto" w:fill="BDD6EE"/>
          </w:tcPr>
          <w:p w14:paraId="725418B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1F460A44"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2747AD60" w14:textId="77777777" w:rsidTr="008F22F6">
        <w:trPr>
          <w:trHeight w:val="379"/>
        </w:trPr>
        <w:tc>
          <w:tcPr>
            <w:tcW w:w="691" w:type="dxa"/>
            <w:vMerge/>
          </w:tcPr>
          <w:p w14:paraId="138ACE24"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4F13022F"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28D">
              <w:rPr>
                <w:rFonts w:ascii="Arial" w:hAnsi="Arial" w:cs="Arial"/>
              </w:rPr>
              <w:t>11:59 pm on July 16, 2025</w:t>
            </w:r>
          </w:p>
        </w:tc>
      </w:tr>
    </w:tbl>
    <w:p w14:paraId="03D30FB9" w14:textId="77777777" w:rsidR="004F6379" w:rsidRPr="00E9328D" w:rsidRDefault="004F6379" w:rsidP="004F6379">
      <w:pPr>
        <w:tabs>
          <w:tab w:val="left" w:pos="3387"/>
        </w:tabs>
        <w:jc w:val="cente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0109"/>
      </w:tblGrid>
      <w:tr w:rsidR="004F6379" w:rsidRPr="00E9328D" w14:paraId="443F8FF4" w14:textId="77777777" w:rsidTr="008F22F6">
        <w:trPr>
          <w:trHeight w:val="379"/>
        </w:trPr>
        <w:tc>
          <w:tcPr>
            <w:tcW w:w="781" w:type="dxa"/>
            <w:vMerge w:val="restart"/>
            <w:shd w:val="clear" w:color="auto" w:fill="BDD6EE"/>
            <w:vAlign w:val="center"/>
          </w:tcPr>
          <w:p w14:paraId="530EE97F"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2</w:t>
            </w:r>
          </w:p>
        </w:tc>
        <w:tc>
          <w:tcPr>
            <w:tcW w:w="10109" w:type="dxa"/>
            <w:tcBorders>
              <w:bottom w:val="single" w:sz="4" w:space="0" w:color="auto"/>
            </w:tcBorders>
            <w:shd w:val="clear" w:color="auto" w:fill="BDD6EE"/>
            <w:vAlign w:val="center"/>
          </w:tcPr>
          <w:p w14:paraId="7E209D4D"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32ABCAC3" w14:textId="77777777" w:rsidTr="008F22F6">
        <w:trPr>
          <w:trHeight w:val="379"/>
        </w:trPr>
        <w:tc>
          <w:tcPr>
            <w:tcW w:w="781" w:type="dxa"/>
            <w:vMerge/>
            <w:shd w:val="clear" w:color="auto" w:fill="FFFFFF"/>
          </w:tcPr>
          <w:p w14:paraId="55825C94"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FFFFFF"/>
            <w:vAlign w:val="center"/>
          </w:tcPr>
          <w:p w14:paraId="05268AE9" w14:textId="77777777" w:rsidR="004F6379" w:rsidRPr="00E9328D" w:rsidRDefault="004F6379" w:rsidP="001B482E">
            <w:pPr>
              <w:rPr>
                <w:rFonts w:ascii="Arial" w:hAnsi="Arial" w:cs="Arial"/>
              </w:rPr>
            </w:pPr>
            <w:r w:rsidRPr="00E9328D">
              <w:rPr>
                <w:rFonts w:ascii="Arial" w:hAnsi="Arial" w:cs="Arial"/>
              </w:rPr>
              <w:t>Many of us do a variety of projects with DMR. Does this RFP and selection to do the project preclude my company’s ability to apply for other projects in the future?</w:t>
            </w:r>
          </w:p>
        </w:tc>
      </w:tr>
      <w:tr w:rsidR="004F6379" w:rsidRPr="00E9328D" w14:paraId="2381B100" w14:textId="77777777" w:rsidTr="008F22F6">
        <w:trPr>
          <w:trHeight w:val="379"/>
        </w:trPr>
        <w:tc>
          <w:tcPr>
            <w:tcW w:w="781" w:type="dxa"/>
            <w:vMerge/>
            <w:shd w:val="clear" w:color="auto" w:fill="BDD6EE"/>
          </w:tcPr>
          <w:p w14:paraId="038E6493"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tcBorders>
              <w:bottom w:val="single" w:sz="4" w:space="0" w:color="auto"/>
            </w:tcBorders>
            <w:shd w:val="clear" w:color="auto" w:fill="BDD6EE"/>
            <w:vAlign w:val="center"/>
          </w:tcPr>
          <w:p w14:paraId="08B504B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744F9134" w14:textId="77777777" w:rsidTr="008F22F6">
        <w:trPr>
          <w:trHeight w:val="379"/>
        </w:trPr>
        <w:tc>
          <w:tcPr>
            <w:tcW w:w="781" w:type="dxa"/>
            <w:vMerge/>
          </w:tcPr>
          <w:p w14:paraId="4170176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shd w:val="clear" w:color="auto" w:fill="auto"/>
            <w:vAlign w:val="center"/>
          </w:tcPr>
          <w:p w14:paraId="043EB26C"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28D">
              <w:rPr>
                <w:rFonts w:ascii="Arial" w:hAnsi="Arial" w:cs="Arial"/>
              </w:rPr>
              <w:t>No</w:t>
            </w:r>
          </w:p>
        </w:tc>
      </w:tr>
    </w:tbl>
    <w:p w14:paraId="2B826C08" w14:textId="77777777" w:rsidR="004F6379" w:rsidRPr="00E9328D" w:rsidRDefault="004F6379" w:rsidP="004F6379">
      <w:pPr>
        <w:tabs>
          <w:tab w:val="left" w:pos="3387"/>
        </w:tabs>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02E2B735" w14:textId="77777777" w:rsidTr="008F22F6">
        <w:trPr>
          <w:trHeight w:val="379"/>
        </w:trPr>
        <w:tc>
          <w:tcPr>
            <w:tcW w:w="691" w:type="dxa"/>
            <w:vMerge w:val="restart"/>
            <w:shd w:val="clear" w:color="auto" w:fill="BDD6EE"/>
            <w:vAlign w:val="center"/>
          </w:tcPr>
          <w:p w14:paraId="4577375D"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3</w:t>
            </w:r>
          </w:p>
        </w:tc>
        <w:tc>
          <w:tcPr>
            <w:tcW w:w="10199" w:type="dxa"/>
            <w:tcBorders>
              <w:bottom w:val="single" w:sz="4" w:space="0" w:color="auto"/>
            </w:tcBorders>
            <w:shd w:val="clear" w:color="auto" w:fill="BDD6EE"/>
            <w:vAlign w:val="center"/>
          </w:tcPr>
          <w:p w14:paraId="0993B711"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1A5C068A" w14:textId="77777777" w:rsidTr="008F22F6">
        <w:trPr>
          <w:trHeight w:val="379"/>
        </w:trPr>
        <w:tc>
          <w:tcPr>
            <w:tcW w:w="691" w:type="dxa"/>
            <w:vMerge/>
            <w:shd w:val="clear" w:color="auto" w:fill="FFFFFF"/>
          </w:tcPr>
          <w:p w14:paraId="4E9B304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32985E07" w14:textId="77777777" w:rsidR="004F6379" w:rsidRPr="00E9328D" w:rsidRDefault="004F6379" w:rsidP="001B482E">
            <w:pPr>
              <w:rPr>
                <w:rFonts w:ascii="Arial" w:hAnsi="Arial" w:cs="Arial"/>
              </w:rPr>
            </w:pPr>
            <w:r w:rsidRPr="00E9328D">
              <w:rPr>
                <w:rFonts w:ascii="Arial" w:hAnsi="Arial" w:cs="Arial"/>
              </w:rPr>
              <w:t>Deliverable 2 has funding allocated to it. Is there additional funding for the other deliverables, or is $40,000 the total for the whole project?</w:t>
            </w:r>
          </w:p>
        </w:tc>
      </w:tr>
      <w:tr w:rsidR="004F6379" w:rsidRPr="00E9328D" w14:paraId="0F2B99B4" w14:textId="77777777" w:rsidTr="008F22F6">
        <w:trPr>
          <w:trHeight w:val="379"/>
        </w:trPr>
        <w:tc>
          <w:tcPr>
            <w:tcW w:w="691" w:type="dxa"/>
            <w:vMerge/>
            <w:shd w:val="clear" w:color="auto" w:fill="BDD6EE"/>
          </w:tcPr>
          <w:p w14:paraId="5773A75C"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0AE85C5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0F7751C6" w14:textId="77777777" w:rsidTr="008F22F6">
        <w:trPr>
          <w:trHeight w:val="379"/>
        </w:trPr>
        <w:tc>
          <w:tcPr>
            <w:tcW w:w="691" w:type="dxa"/>
            <w:vMerge/>
          </w:tcPr>
          <w:p w14:paraId="16B439E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1B1F0108" w14:textId="77777777" w:rsidR="004F6379" w:rsidRPr="00E9328D" w:rsidRDefault="004F6379" w:rsidP="001B482E">
            <w:pPr>
              <w:rPr>
                <w:rFonts w:ascii="Arial" w:hAnsi="Arial" w:cs="Arial"/>
              </w:rPr>
            </w:pPr>
            <w:r w:rsidRPr="00E9328D">
              <w:rPr>
                <w:rFonts w:ascii="Arial" w:hAnsi="Arial" w:cs="Arial"/>
              </w:rPr>
              <w:t>$40,000 is the total for the whole project, not the second deliverable.</w:t>
            </w:r>
          </w:p>
        </w:tc>
      </w:tr>
    </w:tbl>
    <w:p w14:paraId="6F88BF71" w14:textId="77777777" w:rsidR="004F6379" w:rsidRPr="00E9328D" w:rsidRDefault="004F6379" w:rsidP="004F6379">
      <w:pPr>
        <w:tabs>
          <w:tab w:val="left" w:pos="3387"/>
        </w:tabs>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02B32681" w14:textId="77777777" w:rsidTr="008F22F6">
        <w:trPr>
          <w:trHeight w:val="379"/>
        </w:trPr>
        <w:tc>
          <w:tcPr>
            <w:tcW w:w="691" w:type="dxa"/>
            <w:vMerge w:val="restart"/>
            <w:shd w:val="clear" w:color="auto" w:fill="BDD6EE"/>
            <w:vAlign w:val="center"/>
          </w:tcPr>
          <w:p w14:paraId="6C2539D3"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4</w:t>
            </w:r>
          </w:p>
        </w:tc>
        <w:tc>
          <w:tcPr>
            <w:tcW w:w="10199" w:type="dxa"/>
            <w:tcBorders>
              <w:bottom w:val="single" w:sz="4" w:space="0" w:color="auto"/>
            </w:tcBorders>
            <w:shd w:val="clear" w:color="auto" w:fill="BDD6EE"/>
            <w:vAlign w:val="center"/>
          </w:tcPr>
          <w:p w14:paraId="6B284385"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13794C26" w14:textId="77777777" w:rsidTr="008F22F6">
        <w:trPr>
          <w:trHeight w:val="379"/>
        </w:trPr>
        <w:tc>
          <w:tcPr>
            <w:tcW w:w="691" w:type="dxa"/>
            <w:vMerge/>
            <w:shd w:val="clear" w:color="auto" w:fill="FFFFFF"/>
          </w:tcPr>
          <w:p w14:paraId="2DD8C69B"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7047F46F" w14:textId="77777777" w:rsidR="004F6379" w:rsidRPr="00E9328D" w:rsidRDefault="004F6379" w:rsidP="001B482E">
            <w:pPr>
              <w:rPr>
                <w:rFonts w:ascii="Arial" w:hAnsi="Arial" w:cs="Arial"/>
              </w:rPr>
            </w:pPr>
            <w:r w:rsidRPr="00E9328D">
              <w:rPr>
                <w:rFonts w:ascii="Arial" w:hAnsi="Arial" w:cs="Arial"/>
              </w:rPr>
              <w:t xml:space="preserve">Regarding the definition of working waterfront for commercial fishing and marine use. Does that definition include aquaculture as well, or just commercial fishing? </w:t>
            </w:r>
          </w:p>
        </w:tc>
      </w:tr>
      <w:tr w:rsidR="004F6379" w:rsidRPr="00E9328D" w14:paraId="3FD2673A" w14:textId="77777777" w:rsidTr="008F22F6">
        <w:trPr>
          <w:trHeight w:val="379"/>
        </w:trPr>
        <w:tc>
          <w:tcPr>
            <w:tcW w:w="691" w:type="dxa"/>
            <w:vMerge/>
            <w:shd w:val="clear" w:color="auto" w:fill="BDD6EE"/>
          </w:tcPr>
          <w:p w14:paraId="2F6B112B"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397E5D69"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73FC6CD3" w14:textId="77777777" w:rsidTr="008F22F6">
        <w:trPr>
          <w:trHeight w:val="379"/>
        </w:trPr>
        <w:tc>
          <w:tcPr>
            <w:tcW w:w="691" w:type="dxa"/>
            <w:vMerge/>
          </w:tcPr>
          <w:p w14:paraId="05CEECFF"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6E66ACB4" w14:textId="1DF7479F"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28D">
              <w:rPr>
                <w:rFonts w:ascii="Arial" w:hAnsi="Arial" w:cs="Arial"/>
              </w:rPr>
              <w:t>Aquaculture is included</w:t>
            </w:r>
            <w:r w:rsidR="00237386">
              <w:rPr>
                <w:rFonts w:ascii="Arial" w:hAnsi="Arial" w:cs="Arial"/>
              </w:rPr>
              <w:t>.</w:t>
            </w:r>
          </w:p>
        </w:tc>
      </w:tr>
    </w:tbl>
    <w:p w14:paraId="35E7C92C" w14:textId="77777777" w:rsidR="004F6379" w:rsidRPr="00E9328D" w:rsidRDefault="004F6379" w:rsidP="004F6379">
      <w:pPr>
        <w:tabs>
          <w:tab w:val="left" w:pos="3387"/>
        </w:tabs>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111D13EB" w14:textId="77777777" w:rsidTr="008F22F6">
        <w:trPr>
          <w:trHeight w:val="379"/>
        </w:trPr>
        <w:tc>
          <w:tcPr>
            <w:tcW w:w="691" w:type="dxa"/>
            <w:vMerge w:val="restart"/>
            <w:shd w:val="clear" w:color="auto" w:fill="BDD6EE"/>
            <w:vAlign w:val="center"/>
          </w:tcPr>
          <w:p w14:paraId="181D73D4"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5</w:t>
            </w:r>
          </w:p>
        </w:tc>
        <w:tc>
          <w:tcPr>
            <w:tcW w:w="10199" w:type="dxa"/>
            <w:tcBorders>
              <w:bottom w:val="single" w:sz="4" w:space="0" w:color="auto"/>
            </w:tcBorders>
            <w:shd w:val="clear" w:color="auto" w:fill="BDD6EE"/>
            <w:vAlign w:val="center"/>
          </w:tcPr>
          <w:p w14:paraId="3CF1537F"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5A557616" w14:textId="77777777" w:rsidTr="008F22F6">
        <w:trPr>
          <w:trHeight w:val="379"/>
        </w:trPr>
        <w:tc>
          <w:tcPr>
            <w:tcW w:w="691" w:type="dxa"/>
            <w:vMerge/>
            <w:shd w:val="clear" w:color="auto" w:fill="FFFFFF"/>
          </w:tcPr>
          <w:p w14:paraId="2391DD9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2DEF8F33" w14:textId="77777777" w:rsidR="004F6379" w:rsidRPr="00E9328D" w:rsidRDefault="004F6379" w:rsidP="001B482E">
            <w:pPr>
              <w:rPr>
                <w:rFonts w:ascii="Arial" w:hAnsi="Arial" w:cs="Arial"/>
              </w:rPr>
            </w:pPr>
            <w:r w:rsidRPr="00E9328D">
              <w:rPr>
                <w:rFonts w:ascii="Arial" w:hAnsi="Arial" w:cs="Arial"/>
              </w:rPr>
              <w:t>A steering committee and an advisory committee are referenced. Are they the same?</w:t>
            </w:r>
          </w:p>
        </w:tc>
      </w:tr>
      <w:tr w:rsidR="004F6379" w:rsidRPr="00E9328D" w14:paraId="02AB9F37" w14:textId="77777777" w:rsidTr="008F22F6">
        <w:trPr>
          <w:trHeight w:val="379"/>
        </w:trPr>
        <w:tc>
          <w:tcPr>
            <w:tcW w:w="691" w:type="dxa"/>
            <w:vMerge/>
            <w:shd w:val="clear" w:color="auto" w:fill="BDD6EE"/>
          </w:tcPr>
          <w:p w14:paraId="1BA00CA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661304C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0238DB27" w14:textId="77777777" w:rsidTr="008F22F6">
        <w:trPr>
          <w:trHeight w:val="379"/>
        </w:trPr>
        <w:tc>
          <w:tcPr>
            <w:tcW w:w="691" w:type="dxa"/>
            <w:vMerge/>
          </w:tcPr>
          <w:p w14:paraId="0D07AEB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7AC56822"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28D">
              <w:rPr>
                <w:rFonts w:ascii="Arial" w:hAnsi="Arial" w:cs="Arial"/>
              </w:rPr>
              <w:t>Yes, they are the same.</w:t>
            </w:r>
          </w:p>
        </w:tc>
      </w:tr>
    </w:tbl>
    <w:p w14:paraId="50A2E8EC" w14:textId="77777777" w:rsidR="004F6379" w:rsidRPr="00E9328D" w:rsidRDefault="004F6379" w:rsidP="004F6379">
      <w:pPr>
        <w:ind w:left="-450" w:right="-540"/>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7C3609E0" w14:textId="77777777" w:rsidTr="008F22F6">
        <w:trPr>
          <w:trHeight w:val="379"/>
        </w:trPr>
        <w:tc>
          <w:tcPr>
            <w:tcW w:w="691" w:type="dxa"/>
            <w:vMerge w:val="restart"/>
            <w:shd w:val="clear" w:color="auto" w:fill="BDD6EE"/>
            <w:vAlign w:val="center"/>
          </w:tcPr>
          <w:p w14:paraId="14CE8EF0"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6</w:t>
            </w:r>
          </w:p>
        </w:tc>
        <w:tc>
          <w:tcPr>
            <w:tcW w:w="10199" w:type="dxa"/>
            <w:tcBorders>
              <w:bottom w:val="single" w:sz="4" w:space="0" w:color="auto"/>
            </w:tcBorders>
            <w:shd w:val="clear" w:color="auto" w:fill="BDD6EE"/>
            <w:vAlign w:val="center"/>
          </w:tcPr>
          <w:p w14:paraId="534E4190"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490877C9" w14:textId="77777777" w:rsidTr="008F22F6">
        <w:trPr>
          <w:trHeight w:val="379"/>
        </w:trPr>
        <w:tc>
          <w:tcPr>
            <w:tcW w:w="691" w:type="dxa"/>
            <w:vMerge/>
            <w:shd w:val="clear" w:color="auto" w:fill="FFFFFF"/>
          </w:tcPr>
          <w:p w14:paraId="4025CB0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04EB116F" w14:textId="77777777" w:rsidR="004F6379" w:rsidRPr="00E9328D" w:rsidRDefault="004F6379" w:rsidP="001B482E">
            <w:pPr>
              <w:rPr>
                <w:rFonts w:ascii="Arial" w:hAnsi="Arial" w:cs="Arial"/>
              </w:rPr>
            </w:pPr>
            <w:r w:rsidRPr="00E9328D">
              <w:rPr>
                <w:rFonts w:ascii="Arial" w:hAnsi="Arial" w:cs="Arial"/>
              </w:rPr>
              <w:t xml:space="preserve">Has the steering committee already been created? </w:t>
            </w:r>
          </w:p>
        </w:tc>
      </w:tr>
      <w:tr w:rsidR="004F6379" w:rsidRPr="00E9328D" w14:paraId="6FACE3CB" w14:textId="77777777" w:rsidTr="008F22F6">
        <w:trPr>
          <w:trHeight w:val="379"/>
        </w:trPr>
        <w:tc>
          <w:tcPr>
            <w:tcW w:w="691" w:type="dxa"/>
            <w:vMerge/>
            <w:shd w:val="clear" w:color="auto" w:fill="BDD6EE"/>
          </w:tcPr>
          <w:p w14:paraId="64E8372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3B98CAE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5B85078F" w14:textId="77777777" w:rsidTr="008F22F6">
        <w:trPr>
          <w:trHeight w:val="379"/>
        </w:trPr>
        <w:tc>
          <w:tcPr>
            <w:tcW w:w="691" w:type="dxa"/>
            <w:vMerge/>
          </w:tcPr>
          <w:p w14:paraId="56ABE7D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1BE92D8C" w14:textId="77777777" w:rsidR="004F6379" w:rsidRPr="00E9328D" w:rsidRDefault="004F6379" w:rsidP="001B482E">
            <w:pPr>
              <w:rPr>
                <w:rFonts w:ascii="Arial" w:hAnsi="Arial" w:cs="Arial"/>
              </w:rPr>
            </w:pPr>
            <w:r w:rsidRPr="00E9328D">
              <w:rPr>
                <w:rFonts w:ascii="Arial" w:hAnsi="Arial" w:cs="Arial"/>
              </w:rPr>
              <w:t>Not yet. The RFP team has some ideas, but the makeup will depend a bit on the final bidder chosen for the project and the assistance and guidance they need.</w:t>
            </w:r>
          </w:p>
        </w:tc>
      </w:tr>
    </w:tbl>
    <w:p w14:paraId="197FDF87"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17856C05" w14:textId="77777777" w:rsidTr="008F22F6">
        <w:trPr>
          <w:trHeight w:val="379"/>
        </w:trPr>
        <w:tc>
          <w:tcPr>
            <w:tcW w:w="691" w:type="dxa"/>
            <w:vMerge w:val="restart"/>
            <w:shd w:val="clear" w:color="auto" w:fill="BDD6EE"/>
            <w:vAlign w:val="center"/>
          </w:tcPr>
          <w:p w14:paraId="59AF0B11"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7</w:t>
            </w:r>
          </w:p>
        </w:tc>
        <w:tc>
          <w:tcPr>
            <w:tcW w:w="10199" w:type="dxa"/>
            <w:tcBorders>
              <w:bottom w:val="single" w:sz="4" w:space="0" w:color="auto"/>
            </w:tcBorders>
            <w:shd w:val="clear" w:color="auto" w:fill="BDD6EE"/>
            <w:vAlign w:val="center"/>
          </w:tcPr>
          <w:p w14:paraId="2B4880E4"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3B4C583B" w14:textId="77777777" w:rsidTr="008F22F6">
        <w:trPr>
          <w:trHeight w:val="379"/>
        </w:trPr>
        <w:tc>
          <w:tcPr>
            <w:tcW w:w="691" w:type="dxa"/>
            <w:vMerge/>
            <w:shd w:val="clear" w:color="auto" w:fill="FFFFFF"/>
          </w:tcPr>
          <w:p w14:paraId="748DB05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7AB2E01B" w14:textId="77777777" w:rsidR="004F6379" w:rsidRPr="00E9328D" w:rsidRDefault="004F6379" w:rsidP="001B482E">
            <w:pPr>
              <w:rPr>
                <w:rFonts w:ascii="Arial" w:hAnsi="Arial" w:cs="Arial"/>
              </w:rPr>
            </w:pPr>
            <w:r w:rsidRPr="00E9328D">
              <w:rPr>
                <w:rFonts w:ascii="Arial" w:hAnsi="Arial" w:cs="Arial"/>
              </w:rPr>
              <w:t>How large will the steering committee be?</w:t>
            </w:r>
          </w:p>
        </w:tc>
      </w:tr>
      <w:tr w:rsidR="004F6379" w:rsidRPr="00E9328D" w14:paraId="651A642B" w14:textId="77777777" w:rsidTr="008F22F6">
        <w:trPr>
          <w:trHeight w:val="379"/>
        </w:trPr>
        <w:tc>
          <w:tcPr>
            <w:tcW w:w="691" w:type="dxa"/>
            <w:vMerge/>
            <w:shd w:val="clear" w:color="auto" w:fill="BDD6EE"/>
          </w:tcPr>
          <w:p w14:paraId="7AE1A2F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3D363EF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7133BF12" w14:textId="77777777" w:rsidTr="008F22F6">
        <w:trPr>
          <w:trHeight w:val="379"/>
        </w:trPr>
        <w:tc>
          <w:tcPr>
            <w:tcW w:w="691" w:type="dxa"/>
            <w:vMerge/>
          </w:tcPr>
          <w:p w14:paraId="4081A8A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4930D3A2" w14:textId="77777777" w:rsidR="004F6379" w:rsidRPr="00E9328D" w:rsidRDefault="004F6379" w:rsidP="001B482E">
            <w:pPr>
              <w:rPr>
                <w:rFonts w:ascii="Arial" w:hAnsi="Arial" w:cs="Arial"/>
              </w:rPr>
            </w:pPr>
            <w:r w:rsidRPr="00E9328D">
              <w:rPr>
                <w:rFonts w:ascii="Arial" w:hAnsi="Arial" w:cs="Arial"/>
              </w:rPr>
              <w:t>We aren’t sure yet. The group won’t be overly large but will have representation of knowledgeable groups in the working waterfront space.</w:t>
            </w:r>
          </w:p>
        </w:tc>
      </w:tr>
    </w:tbl>
    <w:p w14:paraId="693611D8"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3B9837A9" w14:textId="77777777" w:rsidTr="008F22F6">
        <w:trPr>
          <w:trHeight w:val="379"/>
        </w:trPr>
        <w:tc>
          <w:tcPr>
            <w:tcW w:w="691" w:type="dxa"/>
            <w:vMerge w:val="restart"/>
            <w:shd w:val="clear" w:color="auto" w:fill="BDD6EE"/>
            <w:vAlign w:val="center"/>
          </w:tcPr>
          <w:p w14:paraId="5A57727E"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8</w:t>
            </w:r>
          </w:p>
        </w:tc>
        <w:tc>
          <w:tcPr>
            <w:tcW w:w="10199" w:type="dxa"/>
            <w:tcBorders>
              <w:bottom w:val="single" w:sz="4" w:space="0" w:color="auto"/>
            </w:tcBorders>
            <w:shd w:val="clear" w:color="auto" w:fill="BDD6EE"/>
            <w:vAlign w:val="center"/>
          </w:tcPr>
          <w:p w14:paraId="67D0429C"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5FAAC2AC" w14:textId="77777777" w:rsidTr="008F22F6">
        <w:trPr>
          <w:trHeight w:val="379"/>
        </w:trPr>
        <w:tc>
          <w:tcPr>
            <w:tcW w:w="691" w:type="dxa"/>
            <w:vMerge/>
            <w:shd w:val="clear" w:color="auto" w:fill="FFFFFF"/>
          </w:tcPr>
          <w:p w14:paraId="599C11D4"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5364DE23" w14:textId="77777777" w:rsidR="004F6379" w:rsidRPr="00E9328D" w:rsidRDefault="004F6379" w:rsidP="001B482E">
            <w:pPr>
              <w:rPr>
                <w:rFonts w:ascii="Arial" w:hAnsi="Arial" w:cs="Arial"/>
              </w:rPr>
            </w:pPr>
            <w:r w:rsidRPr="00E9328D">
              <w:rPr>
                <w:rFonts w:ascii="Arial" w:hAnsi="Arial" w:cs="Arial"/>
              </w:rPr>
              <w:t>Is tourism something the RFP team is interested in when we discuss economic relevance – beaches, port towns, or are we just focused on ports, working waterfronts, and other industrial purposes?</w:t>
            </w:r>
          </w:p>
        </w:tc>
      </w:tr>
      <w:tr w:rsidR="004F6379" w:rsidRPr="00E9328D" w14:paraId="05D11F88" w14:textId="77777777" w:rsidTr="008F22F6">
        <w:trPr>
          <w:trHeight w:val="379"/>
        </w:trPr>
        <w:tc>
          <w:tcPr>
            <w:tcW w:w="691" w:type="dxa"/>
            <w:vMerge/>
            <w:shd w:val="clear" w:color="auto" w:fill="BDD6EE"/>
          </w:tcPr>
          <w:p w14:paraId="34FB3825"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24A5C05B"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578E4C9B" w14:textId="77777777" w:rsidTr="008F22F6">
        <w:trPr>
          <w:trHeight w:val="379"/>
        </w:trPr>
        <w:tc>
          <w:tcPr>
            <w:tcW w:w="691" w:type="dxa"/>
            <w:vMerge/>
          </w:tcPr>
          <w:p w14:paraId="42B347EC"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72DB0651" w14:textId="77777777" w:rsidR="004F6379" w:rsidRPr="00E9328D" w:rsidRDefault="004F6379" w:rsidP="001B482E">
            <w:pPr>
              <w:rPr>
                <w:rFonts w:ascii="Arial" w:hAnsi="Arial" w:cs="Arial"/>
              </w:rPr>
            </w:pPr>
            <w:r w:rsidRPr="00E9328D">
              <w:rPr>
                <w:rFonts w:ascii="Arial" w:hAnsi="Arial" w:cs="Arial"/>
              </w:rPr>
              <w:t xml:space="preserve">We are more focused on the commercial and industrial areas for this project, but realize activities often overlap. </w:t>
            </w:r>
          </w:p>
        </w:tc>
      </w:tr>
    </w:tbl>
    <w:p w14:paraId="091DC7D4"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3EE45C6B" w14:textId="77777777" w:rsidTr="008F22F6">
        <w:trPr>
          <w:trHeight w:val="379"/>
        </w:trPr>
        <w:tc>
          <w:tcPr>
            <w:tcW w:w="691" w:type="dxa"/>
            <w:vMerge w:val="restart"/>
            <w:shd w:val="clear" w:color="auto" w:fill="BDD6EE"/>
            <w:vAlign w:val="center"/>
          </w:tcPr>
          <w:p w14:paraId="5687CA9C"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9</w:t>
            </w:r>
          </w:p>
        </w:tc>
        <w:tc>
          <w:tcPr>
            <w:tcW w:w="10199" w:type="dxa"/>
            <w:tcBorders>
              <w:bottom w:val="single" w:sz="4" w:space="0" w:color="auto"/>
            </w:tcBorders>
            <w:shd w:val="clear" w:color="auto" w:fill="BDD6EE"/>
            <w:vAlign w:val="center"/>
          </w:tcPr>
          <w:p w14:paraId="32749E29"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68334CC3" w14:textId="77777777" w:rsidTr="008F22F6">
        <w:trPr>
          <w:trHeight w:val="379"/>
        </w:trPr>
        <w:tc>
          <w:tcPr>
            <w:tcW w:w="691" w:type="dxa"/>
            <w:vMerge/>
            <w:shd w:val="clear" w:color="auto" w:fill="FFFFFF"/>
          </w:tcPr>
          <w:p w14:paraId="59BA4053"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5942869E" w14:textId="77777777" w:rsidR="004F6379" w:rsidRPr="00E9328D" w:rsidRDefault="004F6379" w:rsidP="001B482E">
            <w:pPr>
              <w:rPr>
                <w:rFonts w:ascii="Arial" w:hAnsi="Arial" w:cs="Arial"/>
              </w:rPr>
            </w:pPr>
            <w:r w:rsidRPr="00E9328D">
              <w:rPr>
                <w:rFonts w:ascii="Arial" w:hAnsi="Arial" w:cs="Arial"/>
              </w:rPr>
              <w:t>In Appendix C, where bidders list their project experience, can the subcontractor’s experience be listed, or can it only be the bidder’s experience?</w:t>
            </w:r>
          </w:p>
        </w:tc>
      </w:tr>
      <w:tr w:rsidR="004F6379" w:rsidRPr="00E9328D" w14:paraId="29A64D76" w14:textId="77777777" w:rsidTr="008F22F6">
        <w:trPr>
          <w:trHeight w:val="379"/>
        </w:trPr>
        <w:tc>
          <w:tcPr>
            <w:tcW w:w="691" w:type="dxa"/>
            <w:vMerge/>
            <w:shd w:val="clear" w:color="auto" w:fill="BDD6EE"/>
          </w:tcPr>
          <w:p w14:paraId="1314CE3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20384470"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30397BB4" w14:textId="77777777" w:rsidTr="008F22F6">
        <w:trPr>
          <w:trHeight w:val="379"/>
        </w:trPr>
        <w:tc>
          <w:tcPr>
            <w:tcW w:w="691" w:type="dxa"/>
            <w:vMerge/>
          </w:tcPr>
          <w:p w14:paraId="6BF67A5C"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69C11B19" w14:textId="77777777" w:rsidR="004F6379" w:rsidRPr="00E9328D" w:rsidRDefault="004F6379" w:rsidP="001B482E">
            <w:pPr>
              <w:rPr>
                <w:rFonts w:ascii="Arial" w:hAnsi="Arial" w:cs="Arial"/>
              </w:rPr>
            </w:pPr>
            <w:r w:rsidRPr="00E9328D">
              <w:rPr>
                <w:rFonts w:ascii="Arial" w:hAnsi="Arial" w:cs="Arial"/>
              </w:rPr>
              <w:t>If a subcontractor is named, their experience can be referenced.</w:t>
            </w:r>
          </w:p>
        </w:tc>
      </w:tr>
    </w:tbl>
    <w:p w14:paraId="284B7844"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016033CA" w14:textId="77777777" w:rsidTr="008F22F6">
        <w:trPr>
          <w:trHeight w:val="379"/>
        </w:trPr>
        <w:tc>
          <w:tcPr>
            <w:tcW w:w="691" w:type="dxa"/>
            <w:vMerge w:val="restart"/>
            <w:shd w:val="clear" w:color="auto" w:fill="BDD6EE"/>
            <w:vAlign w:val="center"/>
          </w:tcPr>
          <w:p w14:paraId="7251944E"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10</w:t>
            </w:r>
          </w:p>
        </w:tc>
        <w:tc>
          <w:tcPr>
            <w:tcW w:w="10199" w:type="dxa"/>
            <w:tcBorders>
              <w:bottom w:val="single" w:sz="4" w:space="0" w:color="auto"/>
            </w:tcBorders>
            <w:shd w:val="clear" w:color="auto" w:fill="BDD6EE"/>
            <w:vAlign w:val="center"/>
          </w:tcPr>
          <w:p w14:paraId="3EB358BE"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2FE1E6EE" w14:textId="77777777" w:rsidTr="008F22F6">
        <w:trPr>
          <w:trHeight w:val="379"/>
        </w:trPr>
        <w:tc>
          <w:tcPr>
            <w:tcW w:w="691" w:type="dxa"/>
            <w:vMerge/>
            <w:shd w:val="clear" w:color="auto" w:fill="FFFFFF"/>
          </w:tcPr>
          <w:p w14:paraId="62AF79C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00E01713" w14:textId="77777777" w:rsidR="004F6379" w:rsidRPr="00E9328D" w:rsidRDefault="004F6379" w:rsidP="001B482E">
            <w:pPr>
              <w:rPr>
                <w:rFonts w:ascii="Arial" w:hAnsi="Arial" w:cs="Arial"/>
              </w:rPr>
            </w:pPr>
            <w:r w:rsidRPr="00E9328D">
              <w:rPr>
                <w:rFonts w:ascii="Arial" w:hAnsi="Arial" w:cs="Arial"/>
              </w:rPr>
              <w:t>For the certificate of insurance, does it need to be included in the proposal, or is it due upon signing of the contract?</w:t>
            </w:r>
          </w:p>
        </w:tc>
      </w:tr>
      <w:tr w:rsidR="004F6379" w:rsidRPr="00E9328D" w14:paraId="713CE36D" w14:textId="77777777" w:rsidTr="008F22F6">
        <w:trPr>
          <w:trHeight w:val="379"/>
        </w:trPr>
        <w:tc>
          <w:tcPr>
            <w:tcW w:w="691" w:type="dxa"/>
            <w:vMerge/>
            <w:shd w:val="clear" w:color="auto" w:fill="BDD6EE"/>
          </w:tcPr>
          <w:p w14:paraId="086506B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26BE6532"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03BBC6CE" w14:textId="77777777" w:rsidTr="008F22F6">
        <w:trPr>
          <w:trHeight w:val="379"/>
        </w:trPr>
        <w:tc>
          <w:tcPr>
            <w:tcW w:w="691" w:type="dxa"/>
            <w:vMerge/>
          </w:tcPr>
          <w:p w14:paraId="47EDADE4"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0434EB9C" w14:textId="77777777" w:rsidR="004F6379" w:rsidRPr="00E9328D" w:rsidRDefault="004F6379" w:rsidP="001B482E">
            <w:pPr>
              <w:rPr>
                <w:rFonts w:ascii="Arial" w:hAnsi="Arial" w:cs="Arial"/>
              </w:rPr>
            </w:pPr>
            <w:r w:rsidRPr="00E9328D">
              <w:rPr>
                <w:rFonts w:ascii="Arial" w:hAnsi="Arial" w:cs="Arial"/>
              </w:rPr>
              <w:t>The certificate of insurance is due with the proposal submission.</w:t>
            </w:r>
          </w:p>
          <w:p w14:paraId="7D3F62BC"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5C66DBA"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674E8AE0" w14:textId="77777777" w:rsidTr="008F22F6">
        <w:trPr>
          <w:trHeight w:val="379"/>
        </w:trPr>
        <w:tc>
          <w:tcPr>
            <w:tcW w:w="691" w:type="dxa"/>
            <w:vMerge w:val="restart"/>
            <w:shd w:val="clear" w:color="auto" w:fill="BDD6EE"/>
            <w:vAlign w:val="center"/>
          </w:tcPr>
          <w:p w14:paraId="386C6ECF"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11</w:t>
            </w:r>
          </w:p>
        </w:tc>
        <w:tc>
          <w:tcPr>
            <w:tcW w:w="10199" w:type="dxa"/>
            <w:tcBorders>
              <w:bottom w:val="single" w:sz="4" w:space="0" w:color="auto"/>
            </w:tcBorders>
            <w:shd w:val="clear" w:color="auto" w:fill="BDD6EE"/>
            <w:vAlign w:val="center"/>
          </w:tcPr>
          <w:p w14:paraId="32E3C6CE"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01EC69C2" w14:textId="77777777" w:rsidTr="008F22F6">
        <w:trPr>
          <w:trHeight w:val="379"/>
        </w:trPr>
        <w:tc>
          <w:tcPr>
            <w:tcW w:w="691" w:type="dxa"/>
            <w:vMerge/>
            <w:shd w:val="clear" w:color="auto" w:fill="FFFFFF"/>
          </w:tcPr>
          <w:p w14:paraId="4B329C80"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6FAAAE44" w14:textId="77777777" w:rsidR="004F6379" w:rsidRPr="00E9328D" w:rsidRDefault="004F6379" w:rsidP="001B482E">
            <w:pPr>
              <w:rPr>
                <w:rFonts w:ascii="Arial" w:hAnsi="Arial" w:cs="Arial"/>
              </w:rPr>
            </w:pPr>
            <w:r w:rsidRPr="00E9328D">
              <w:rPr>
                <w:rFonts w:ascii="Arial" w:hAnsi="Arial" w:cs="Arial"/>
              </w:rPr>
              <w:t>Question about potential contract extension, or the possibility of an extension: does that include an extension of the funding, or is it just a matter of extending the time until the deliverables are due?</w:t>
            </w:r>
          </w:p>
        </w:tc>
      </w:tr>
      <w:tr w:rsidR="004F6379" w:rsidRPr="00E9328D" w14:paraId="2D02E6BB" w14:textId="77777777" w:rsidTr="008F22F6">
        <w:trPr>
          <w:trHeight w:val="379"/>
        </w:trPr>
        <w:tc>
          <w:tcPr>
            <w:tcW w:w="691" w:type="dxa"/>
            <w:vMerge/>
            <w:shd w:val="clear" w:color="auto" w:fill="BDD6EE"/>
          </w:tcPr>
          <w:p w14:paraId="65A1DF1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0DF938C0"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480C8BED" w14:textId="77777777" w:rsidTr="008F22F6">
        <w:trPr>
          <w:trHeight w:val="379"/>
        </w:trPr>
        <w:tc>
          <w:tcPr>
            <w:tcW w:w="691" w:type="dxa"/>
            <w:vMerge/>
          </w:tcPr>
          <w:p w14:paraId="635A6AA0"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1EB95C09" w14:textId="77777777" w:rsidR="004F6379" w:rsidRPr="00E9328D" w:rsidRDefault="004F6379" w:rsidP="001B482E">
            <w:pPr>
              <w:rPr>
                <w:rFonts w:ascii="Arial" w:hAnsi="Arial" w:cs="Arial"/>
              </w:rPr>
            </w:pPr>
            <w:r w:rsidRPr="00E9328D">
              <w:rPr>
                <w:rFonts w:ascii="Arial" w:hAnsi="Arial" w:cs="Arial"/>
              </w:rPr>
              <w:t xml:space="preserve">It would be an extension of the funding as well as the time. The total amount, $40,000, wouldn’t change. The money for the RFP is on a grant that ends at the end of December, but it will be extended into 2026. However, because the funding hasn’t officially been extended, the contract can’t be written past the end of December. Once the extension is official, the contract can be amended to extend the project and </w:t>
            </w:r>
            <w:proofErr w:type="gramStart"/>
            <w:r w:rsidRPr="00E9328D">
              <w:rPr>
                <w:rFonts w:ascii="Arial" w:hAnsi="Arial" w:cs="Arial"/>
              </w:rPr>
              <w:t>funding</w:t>
            </w:r>
            <w:proofErr w:type="gramEnd"/>
            <w:r w:rsidRPr="00E9328D">
              <w:rPr>
                <w:rFonts w:ascii="Arial" w:hAnsi="Arial" w:cs="Arial"/>
              </w:rPr>
              <w:t xml:space="preserve"> another six months. </w:t>
            </w:r>
          </w:p>
        </w:tc>
      </w:tr>
    </w:tbl>
    <w:p w14:paraId="2460E7F4"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774F1A17" w14:textId="77777777" w:rsidTr="008F22F6">
        <w:trPr>
          <w:trHeight w:val="379"/>
        </w:trPr>
        <w:tc>
          <w:tcPr>
            <w:tcW w:w="691" w:type="dxa"/>
            <w:vMerge w:val="restart"/>
            <w:shd w:val="clear" w:color="auto" w:fill="BDD6EE"/>
            <w:vAlign w:val="center"/>
          </w:tcPr>
          <w:p w14:paraId="34AF41D9"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12</w:t>
            </w:r>
          </w:p>
        </w:tc>
        <w:tc>
          <w:tcPr>
            <w:tcW w:w="10199" w:type="dxa"/>
            <w:tcBorders>
              <w:bottom w:val="single" w:sz="4" w:space="0" w:color="auto"/>
            </w:tcBorders>
            <w:shd w:val="clear" w:color="auto" w:fill="BDD6EE"/>
            <w:vAlign w:val="center"/>
          </w:tcPr>
          <w:p w14:paraId="427E033D"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226BB222" w14:textId="77777777" w:rsidTr="008F22F6">
        <w:trPr>
          <w:trHeight w:val="379"/>
        </w:trPr>
        <w:tc>
          <w:tcPr>
            <w:tcW w:w="691" w:type="dxa"/>
            <w:vMerge/>
            <w:shd w:val="clear" w:color="auto" w:fill="FFFFFF"/>
          </w:tcPr>
          <w:p w14:paraId="30A8E9E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5B212A96" w14:textId="77777777" w:rsidR="004F6379" w:rsidRPr="00E9328D" w:rsidRDefault="004F6379" w:rsidP="001B482E">
            <w:pPr>
              <w:rPr>
                <w:rFonts w:ascii="Arial" w:hAnsi="Arial" w:cs="Arial"/>
              </w:rPr>
            </w:pPr>
            <w:r w:rsidRPr="00E9328D">
              <w:rPr>
                <w:rFonts w:ascii="Arial" w:hAnsi="Arial" w:cs="Arial"/>
              </w:rPr>
              <w:t xml:space="preserve">Does the RFP team have a set of GIS attributes that we want to obtain? Are we hoping for proposals to include attributes? Are we expecting the attributes to be developed along with the steering committee? </w:t>
            </w:r>
          </w:p>
        </w:tc>
      </w:tr>
      <w:tr w:rsidR="004F6379" w:rsidRPr="00E9328D" w14:paraId="3B60CE7D" w14:textId="77777777" w:rsidTr="008F22F6">
        <w:trPr>
          <w:trHeight w:val="379"/>
        </w:trPr>
        <w:tc>
          <w:tcPr>
            <w:tcW w:w="691" w:type="dxa"/>
            <w:vMerge/>
            <w:shd w:val="clear" w:color="auto" w:fill="BDD6EE"/>
          </w:tcPr>
          <w:p w14:paraId="189D7C93"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6CC0CC0C"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15FBA9BE" w14:textId="77777777" w:rsidTr="008F22F6">
        <w:trPr>
          <w:trHeight w:val="379"/>
        </w:trPr>
        <w:tc>
          <w:tcPr>
            <w:tcW w:w="691" w:type="dxa"/>
            <w:vMerge/>
          </w:tcPr>
          <w:p w14:paraId="0BDE5B1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6C5863DB" w14:textId="0D33F33D" w:rsidR="004F6379" w:rsidRPr="00E9328D" w:rsidRDefault="004F6379" w:rsidP="001B482E">
            <w:pPr>
              <w:rPr>
                <w:rFonts w:ascii="Arial" w:hAnsi="Arial" w:cs="Arial"/>
              </w:rPr>
            </w:pPr>
            <w:r w:rsidRPr="00E9328D">
              <w:rPr>
                <w:rFonts w:ascii="Arial" w:hAnsi="Arial" w:cs="Arial"/>
              </w:rPr>
              <w:t>We are expecting the attributes to be developed along with the steering committee. We are trying not to pre</w:t>
            </w:r>
            <w:r w:rsidR="00D90F7B">
              <w:rPr>
                <w:rFonts w:ascii="Arial" w:hAnsi="Arial" w:cs="Arial"/>
              </w:rPr>
              <w:t>-</w:t>
            </w:r>
            <w:r w:rsidRPr="00E9328D">
              <w:rPr>
                <w:rFonts w:ascii="Arial" w:hAnsi="Arial" w:cs="Arial"/>
              </w:rPr>
              <w:t>determine what should be measured. We do want the new data to be compatible with existing datasets, and workable with other data, and this may influence the final attributes.</w:t>
            </w:r>
          </w:p>
        </w:tc>
      </w:tr>
    </w:tbl>
    <w:p w14:paraId="72ABA820"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6DB9B055" w14:textId="77777777" w:rsidTr="008F22F6">
        <w:trPr>
          <w:trHeight w:val="379"/>
        </w:trPr>
        <w:tc>
          <w:tcPr>
            <w:tcW w:w="691" w:type="dxa"/>
            <w:vMerge w:val="restart"/>
            <w:shd w:val="clear" w:color="auto" w:fill="BDD6EE"/>
            <w:vAlign w:val="center"/>
          </w:tcPr>
          <w:p w14:paraId="3E5DC61E"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13</w:t>
            </w:r>
          </w:p>
        </w:tc>
        <w:tc>
          <w:tcPr>
            <w:tcW w:w="10199" w:type="dxa"/>
            <w:tcBorders>
              <w:bottom w:val="single" w:sz="4" w:space="0" w:color="auto"/>
            </w:tcBorders>
            <w:shd w:val="clear" w:color="auto" w:fill="BDD6EE"/>
            <w:vAlign w:val="center"/>
          </w:tcPr>
          <w:p w14:paraId="2E86355B"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0EC9CC44" w14:textId="77777777" w:rsidTr="008F22F6">
        <w:trPr>
          <w:trHeight w:val="379"/>
        </w:trPr>
        <w:tc>
          <w:tcPr>
            <w:tcW w:w="691" w:type="dxa"/>
            <w:vMerge/>
            <w:shd w:val="clear" w:color="auto" w:fill="FFFFFF"/>
          </w:tcPr>
          <w:p w14:paraId="07AEA9A3"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52AE9653" w14:textId="77777777" w:rsidR="004F6379" w:rsidRPr="00E9328D" w:rsidRDefault="004F6379" w:rsidP="001B482E">
            <w:pPr>
              <w:rPr>
                <w:rFonts w:ascii="Arial" w:hAnsi="Arial" w:cs="Arial"/>
              </w:rPr>
            </w:pPr>
            <w:r w:rsidRPr="00E9328D">
              <w:rPr>
                <w:rFonts w:ascii="Arial" w:hAnsi="Arial" w:cs="Arial"/>
              </w:rPr>
              <w:t>The RFP references a steering committee and advisory committee. Are those the same?</w:t>
            </w:r>
          </w:p>
        </w:tc>
      </w:tr>
      <w:tr w:rsidR="004F6379" w:rsidRPr="00E9328D" w14:paraId="3EB46F45" w14:textId="77777777" w:rsidTr="008F22F6">
        <w:trPr>
          <w:trHeight w:val="379"/>
        </w:trPr>
        <w:tc>
          <w:tcPr>
            <w:tcW w:w="691" w:type="dxa"/>
            <w:vMerge/>
            <w:shd w:val="clear" w:color="auto" w:fill="BDD6EE"/>
          </w:tcPr>
          <w:p w14:paraId="6EAE0592"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2518AD13"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4D335942" w14:textId="77777777" w:rsidTr="008F22F6">
        <w:trPr>
          <w:trHeight w:val="379"/>
        </w:trPr>
        <w:tc>
          <w:tcPr>
            <w:tcW w:w="691" w:type="dxa"/>
            <w:vMerge/>
          </w:tcPr>
          <w:p w14:paraId="2B1D7AD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24FE5C9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28D">
              <w:rPr>
                <w:rFonts w:ascii="Arial" w:hAnsi="Arial" w:cs="Arial"/>
              </w:rPr>
              <w:t>Yes, see answers to questions 5 &amp; 6</w:t>
            </w:r>
          </w:p>
        </w:tc>
      </w:tr>
    </w:tbl>
    <w:p w14:paraId="45F42699"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179A9737" w14:textId="77777777" w:rsidTr="008F22F6">
        <w:trPr>
          <w:trHeight w:val="379"/>
        </w:trPr>
        <w:tc>
          <w:tcPr>
            <w:tcW w:w="691" w:type="dxa"/>
            <w:vMerge w:val="restart"/>
            <w:shd w:val="clear" w:color="auto" w:fill="BDD6EE"/>
            <w:vAlign w:val="center"/>
          </w:tcPr>
          <w:p w14:paraId="42798B75"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lastRenderedPageBreak/>
              <w:t>14</w:t>
            </w:r>
          </w:p>
        </w:tc>
        <w:tc>
          <w:tcPr>
            <w:tcW w:w="10199" w:type="dxa"/>
            <w:tcBorders>
              <w:bottom w:val="single" w:sz="4" w:space="0" w:color="auto"/>
            </w:tcBorders>
            <w:shd w:val="clear" w:color="auto" w:fill="BDD6EE"/>
            <w:vAlign w:val="center"/>
          </w:tcPr>
          <w:p w14:paraId="4BE7D31B"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0FEDD770" w14:textId="77777777" w:rsidTr="008F22F6">
        <w:trPr>
          <w:trHeight w:val="379"/>
        </w:trPr>
        <w:tc>
          <w:tcPr>
            <w:tcW w:w="691" w:type="dxa"/>
            <w:vMerge/>
            <w:shd w:val="clear" w:color="auto" w:fill="FFFFFF"/>
          </w:tcPr>
          <w:p w14:paraId="20A7DBBE"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62A5DBCB" w14:textId="77777777" w:rsidR="004F6379" w:rsidRPr="00E9328D" w:rsidRDefault="004F6379" w:rsidP="001B482E">
            <w:pPr>
              <w:rPr>
                <w:rFonts w:ascii="Arial" w:hAnsi="Arial" w:cs="Arial"/>
              </w:rPr>
            </w:pPr>
            <w:r w:rsidRPr="00E9328D">
              <w:rPr>
                <w:rFonts w:ascii="Arial" w:hAnsi="Arial" w:cs="Arial"/>
              </w:rPr>
              <w:t>Is match required for this grant?</w:t>
            </w:r>
          </w:p>
        </w:tc>
      </w:tr>
      <w:tr w:rsidR="004F6379" w:rsidRPr="00E9328D" w14:paraId="30DD7A3C" w14:textId="77777777" w:rsidTr="008F22F6">
        <w:trPr>
          <w:trHeight w:val="379"/>
        </w:trPr>
        <w:tc>
          <w:tcPr>
            <w:tcW w:w="691" w:type="dxa"/>
            <w:vMerge/>
            <w:shd w:val="clear" w:color="auto" w:fill="BDD6EE"/>
          </w:tcPr>
          <w:p w14:paraId="326E8B40"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55E0EC7E"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35C930C4" w14:textId="77777777" w:rsidTr="008F22F6">
        <w:trPr>
          <w:trHeight w:val="379"/>
        </w:trPr>
        <w:tc>
          <w:tcPr>
            <w:tcW w:w="691" w:type="dxa"/>
            <w:vMerge/>
          </w:tcPr>
          <w:p w14:paraId="3BA72F2E"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17C9DA52" w14:textId="77777777" w:rsidR="004F6379" w:rsidRPr="00E9328D" w:rsidRDefault="004F6379" w:rsidP="001B482E">
            <w:pPr>
              <w:rPr>
                <w:rFonts w:ascii="Arial" w:hAnsi="Arial" w:cs="Arial"/>
              </w:rPr>
            </w:pPr>
            <w:r w:rsidRPr="00E9328D">
              <w:rPr>
                <w:rFonts w:ascii="Arial" w:hAnsi="Arial" w:cs="Arial"/>
              </w:rPr>
              <w:t>No. Match is not required.</w:t>
            </w:r>
          </w:p>
        </w:tc>
      </w:tr>
    </w:tbl>
    <w:p w14:paraId="026092CB"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6AA92B98" w14:textId="77777777" w:rsidTr="008F22F6">
        <w:trPr>
          <w:trHeight w:val="379"/>
        </w:trPr>
        <w:tc>
          <w:tcPr>
            <w:tcW w:w="691" w:type="dxa"/>
            <w:vMerge w:val="restart"/>
            <w:shd w:val="clear" w:color="auto" w:fill="BDD6EE"/>
            <w:vAlign w:val="center"/>
          </w:tcPr>
          <w:p w14:paraId="4DEC2314"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15</w:t>
            </w:r>
          </w:p>
        </w:tc>
        <w:tc>
          <w:tcPr>
            <w:tcW w:w="10199" w:type="dxa"/>
            <w:tcBorders>
              <w:bottom w:val="single" w:sz="4" w:space="0" w:color="auto"/>
            </w:tcBorders>
            <w:shd w:val="clear" w:color="auto" w:fill="BDD6EE"/>
            <w:vAlign w:val="center"/>
          </w:tcPr>
          <w:p w14:paraId="770A8BFC"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0D518EA1" w14:textId="77777777" w:rsidTr="008F22F6">
        <w:trPr>
          <w:trHeight w:val="379"/>
        </w:trPr>
        <w:tc>
          <w:tcPr>
            <w:tcW w:w="691" w:type="dxa"/>
            <w:vMerge/>
            <w:shd w:val="clear" w:color="auto" w:fill="FFFFFF"/>
          </w:tcPr>
          <w:p w14:paraId="76FA5988"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7D49A526" w14:textId="77777777" w:rsidR="004F6379" w:rsidRPr="00E9328D" w:rsidRDefault="004F6379" w:rsidP="001B482E">
            <w:pPr>
              <w:rPr>
                <w:rFonts w:ascii="Arial" w:hAnsi="Arial" w:cs="Arial"/>
              </w:rPr>
            </w:pPr>
            <w:r w:rsidRPr="00E9328D">
              <w:rPr>
                <w:rFonts w:ascii="Arial" w:hAnsi="Arial" w:cs="Arial"/>
              </w:rPr>
              <w:t>For Deliverable 3 – providing cost estimates for similar work is listed as an outcome, but it is also listed in the cost proposal. Do we need to provide estimates as part of the proposal submission?</w:t>
            </w:r>
          </w:p>
        </w:tc>
      </w:tr>
      <w:tr w:rsidR="004F6379" w:rsidRPr="00E9328D" w14:paraId="3FF62D61" w14:textId="77777777" w:rsidTr="008F22F6">
        <w:trPr>
          <w:trHeight w:val="379"/>
        </w:trPr>
        <w:tc>
          <w:tcPr>
            <w:tcW w:w="691" w:type="dxa"/>
            <w:vMerge/>
            <w:shd w:val="clear" w:color="auto" w:fill="BDD6EE"/>
          </w:tcPr>
          <w:p w14:paraId="0CD978A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0DF6610F"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17A1AC56" w14:textId="77777777" w:rsidTr="008F22F6">
        <w:trPr>
          <w:trHeight w:val="379"/>
        </w:trPr>
        <w:tc>
          <w:tcPr>
            <w:tcW w:w="691" w:type="dxa"/>
            <w:vMerge/>
          </w:tcPr>
          <w:p w14:paraId="6237AD2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0CFB16AD" w14:textId="77777777" w:rsidR="004F6379" w:rsidRPr="00E9328D" w:rsidRDefault="004F6379" w:rsidP="001B482E">
            <w:pPr>
              <w:rPr>
                <w:rFonts w:ascii="Arial" w:hAnsi="Arial" w:cs="Arial"/>
              </w:rPr>
            </w:pPr>
            <w:r>
              <w:rPr>
                <w:rFonts w:ascii="Arial" w:hAnsi="Arial" w:cs="Arial"/>
              </w:rPr>
              <w:t>The RFP has been amended to clarify this. See Amendment 1 for this RFP with changes to Part II, Section A.3 and Part IV, Section IV.</w:t>
            </w:r>
            <w:proofErr w:type="gramStart"/>
            <w:r>
              <w:rPr>
                <w:rFonts w:ascii="Arial" w:hAnsi="Arial" w:cs="Arial"/>
              </w:rPr>
              <w:t>1.c.</w:t>
            </w:r>
            <w:proofErr w:type="gramEnd"/>
          </w:p>
        </w:tc>
      </w:tr>
    </w:tbl>
    <w:p w14:paraId="305D2FA4"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05574778" w14:textId="77777777" w:rsidTr="008F22F6">
        <w:trPr>
          <w:trHeight w:val="379"/>
        </w:trPr>
        <w:tc>
          <w:tcPr>
            <w:tcW w:w="691" w:type="dxa"/>
            <w:vMerge w:val="restart"/>
            <w:shd w:val="clear" w:color="auto" w:fill="BDD6EE"/>
            <w:vAlign w:val="center"/>
          </w:tcPr>
          <w:p w14:paraId="01F97C9A"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16</w:t>
            </w:r>
          </w:p>
        </w:tc>
        <w:tc>
          <w:tcPr>
            <w:tcW w:w="10199" w:type="dxa"/>
            <w:tcBorders>
              <w:bottom w:val="single" w:sz="4" w:space="0" w:color="auto"/>
            </w:tcBorders>
            <w:shd w:val="clear" w:color="auto" w:fill="BDD6EE"/>
            <w:vAlign w:val="center"/>
          </w:tcPr>
          <w:p w14:paraId="5B2DC123"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31721445" w14:textId="77777777" w:rsidTr="008F22F6">
        <w:trPr>
          <w:trHeight w:val="379"/>
        </w:trPr>
        <w:tc>
          <w:tcPr>
            <w:tcW w:w="691" w:type="dxa"/>
            <w:vMerge/>
            <w:shd w:val="clear" w:color="auto" w:fill="FFFFFF"/>
          </w:tcPr>
          <w:p w14:paraId="005D725B"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1BF8C389" w14:textId="77777777" w:rsidR="004F6379" w:rsidRPr="00E9328D" w:rsidRDefault="004F6379" w:rsidP="001B482E">
            <w:pPr>
              <w:rPr>
                <w:rFonts w:ascii="Arial" w:hAnsi="Arial" w:cs="Arial"/>
              </w:rPr>
            </w:pPr>
            <w:r w:rsidRPr="00E9328D">
              <w:rPr>
                <w:rFonts w:ascii="Arial" w:hAnsi="Arial" w:cs="Arial"/>
              </w:rPr>
              <w:t xml:space="preserve">Are indirect costs accepted as part of the proposal? </w:t>
            </w:r>
          </w:p>
        </w:tc>
      </w:tr>
      <w:tr w:rsidR="004F6379" w:rsidRPr="00E9328D" w14:paraId="7771AF50" w14:textId="77777777" w:rsidTr="008F22F6">
        <w:trPr>
          <w:trHeight w:val="379"/>
        </w:trPr>
        <w:tc>
          <w:tcPr>
            <w:tcW w:w="691" w:type="dxa"/>
            <w:vMerge/>
            <w:shd w:val="clear" w:color="auto" w:fill="BDD6EE"/>
          </w:tcPr>
          <w:p w14:paraId="00807775"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5B73758E"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0D7F9BC0" w14:textId="77777777" w:rsidTr="008F22F6">
        <w:trPr>
          <w:trHeight w:val="379"/>
        </w:trPr>
        <w:tc>
          <w:tcPr>
            <w:tcW w:w="691" w:type="dxa"/>
            <w:vMerge/>
          </w:tcPr>
          <w:p w14:paraId="5F5F767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6C517EF0" w14:textId="77777777" w:rsidR="004F6379" w:rsidRPr="00E9328D" w:rsidRDefault="004F6379" w:rsidP="001B482E">
            <w:pPr>
              <w:rPr>
                <w:rFonts w:ascii="Arial" w:hAnsi="Arial" w:cs="Arial"/>
              </w:rPr>
            </w:pPr>
            <w:r w:rsidRPr="00E9328D">
              <w:rPr>
                <w:rFonts w:ascii="Arial" w:hAnsi="Arial" w:cs="Arial"/>
              </w:rPr>
              <w:t xml:space="preserve">Yes, they are accepted, </w:t>
            </w:r>
            <w:proofErr w:type="gramStart"/>
            <w:r w:rsidRPr="00E9328D">
              <w:rPr>
                <w:rFonts w:ascii="Arial" w:hAnsi="Arial" w:cs="Arial"/>
              </w:rPr>
              <w:t>as long as</w:t>
            </w:r>
            <w:proofErr w:type="gramEnd"/>
            <w:r w:rsidRPr="00E9328D">
              <w:rPr>
                <w:rFonts w:ascii="Arial" w:hAnsi="Arial" w:cs="Arial"/>
              </w:rPr>
              <w:t xml:space="preserve"> the total is no more than $40,000.</w:t>
            </w:r>
          </w:p>
        </w:tc>
      </w:tr>
    </w:tbl>
    <w:p w14:paraId="7386D137"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2FD5CCCF" w14:textId="77777777" w:rsidTr="008F22F6">
        <w:trPr>
          <w:trHeight w:val="379"/>
        </w:trPr>
        <w:tc>
          <w:tcPr>
            <w:tcW w:w="691" w:type="dxa"/>
            <w:vMerge w:val="restart"/>
            <w:shd w:val="clear" w:color="auto" w:fill="BDD6EE"/>
            <w:vAlign w:val="center"/>
          </w:tcPr>
          <w:p w14:paraId="16151B3A"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17</w:t>
            </w:r>
          </w:p>
        </w:tc>
        <w:tc>
          <w:tcPr>
            <w:tcW w:w="10199" w:type="dxa"/>
            <w:tcBorders>
              <w:bottom w:val="single" w:sz="4" w:space="0" w:color="auto"/>
            </w:tcBorders>
            <w:shd w:val="clear" w:color="auto" w:fill="BDD6EE"/>
            <w:vAlign w:val="center"/>
          </w:tcPr>
          <w:p w14:paraId="42C23771"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73C9772E" w14:textId="77777777" w:rsidTr="008F22F6">
        <w:trPr>
          <w:trHeight w:val="379"/>
        </w:trPr>
        <w:tc>
          <w:tcPr>
            <w:tcW w:w="691" w:type="dxa"/>
            <w:vMerge/>
            <w:shd w:val="clear" w:color="auto" w:fill="FFFFFF"/>
          </w:tcPr>
          <w:p w14:paraId="381EE41C"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1421E7E2" w14:textId="77777777" w:rsidR="004F6379" w:rsidRPr="00E9328D" w:rsidRDefault="004F6379" w:rsidP="001B482E">
            <w:pPr>
              <w:rPr>
                <w:rFonts w:ascii="Arial" w:hAnsi="Arial" w:cs="Arial"/>
              </w:rPr>
            </w:pPr>
            <w:r w:rsidRPr="00E9328D">
              <w:rPr>
                <w:rFonts w:ascii="Arial" w:hAnsi="Arial" w:cs="Arial"/>
              </w:rPr>
              <w:t>If the questions are already written down for submission, should they be sent in as well as asked verbally?</w:t>
            </w:r>
          </w:p>
        </w:tc>
      </w:tr>
      <w:tr w:rsidR="004F6379" w:rsidRPr="00E9328D" w14:paraId="32FB7BA2" w14:textId="77777777" w:rsidTr="008F22F6">
        <w:trPr>
          <w:trHeight w:val="379"/>
        </w:trPr>
        <w:tc>
          <w:tcPr>
            <w:tcW w:w="691" w:type="dxa"/>
            <w:vMerge/>
            <w:shd w:val="clear" w:color="auto" w:fill="BDD6EE"/>
          </w:tcPr>
          <w:p w14:paraId="12EE14C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529ED919"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48081651" w14:textId="77777777" w:rsidTr="008F22F6">
        <w:trPr>
          <w:trHeight w:val="379"/>
        </w:trPr>
        <w:tc>
          <w:tcPr>
            <w:tcW w:w="691" w:type="dxa"/>
            <w:vMerge/>
          </w:tcPr>
          <w:p w14:paraId="74C2D0BD"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70CEC929" w14:textId="77777777" w:rsidR="004F6379" w:rsidRPr="00E9328D" w:rsidRDefault="004F6379" w:rsidP="001B482E">
            <w:pPr>
              <w:rPr>
                <w:rFonts w:ascii="Arial" w:hAnsi="Arial" w:cs="Arial"/>
              </w:rPr>
            </w:pPr>
            <w:r w:rsidRPr="00E9328D">
              <w:rPr>
                <w:rFonts w:ascii="Arial" w:hAnsi="Arial" w:cs="Arial"/>
              </w:rPr>
              <w:t xml:space="preserve">Feel free to submit in writing as well so they can be answered thoroughly. </w:t>
            </w:r>
          </w:p>
        </w:tc>
      </w:tr>
    </w:tbl>
    <w:p w14:paraId="794CF4F8"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0D02B2A4" w14:textId="77777777" w:rsidTr="008F22F6">
        <w:trPr>
          <w:trHeight w:val="379"/>
        </w:trPr>
        <w:tc>
          <w:tcPr>
            <w:tcW w:w="691" w:type="dxa"/>
            <w:vMerge w:val="restart"/>
            <w:shd w:val="clear" w:color="auto" w:fill="BDD6EE"/>
            <w:vAlign w:val="center"/>
          </w:tcPr>
          <w:p w14:paraId="185EBC3E"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18</w:t>
            </w:r>
          </w:p>
        </w:tc>
        <w:tc>
          <w:tcPr>
            <w:tcW w:w="10199" w:type="dxa"/>
            <w:tcBorders>
              <w:bottom w:val="single" w:sz="4" w:space="0" w:color="auto"/>
            </w:tcBorders>
            <w:shd w:val="clear" w:color="auto" w:fill="BDD6EE"/>
            <w:vAlign w:val="center"/>
          </w:tcPr>
          <w:p w14:paraId="05684A9A"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754573A6" w14:textId="77777777" w:rsidTr="008F22F6">
        <w:trPr>
          <w:trHeight w:val="379"/>
        </w:trPr>
        <w:tc>
          <w:tcPr>
            <w:tcW w:w="691" w:type="dxa"/>
            <w:vMerge/>
            <w:shd w:val="clear" w:color="auto" w:fill="FFFFFF"/>
          </w:tcPr>
          <w:p w14:paraId="3B8BF600"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03692F3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328D">
              <w:rPr>
                <w:rFonts w:ascii="Arial" w:hAnsi="Arial" w:cs="Arial"/>
              </w:rPr>
              <w:t>With the cost proposal forms, do they need to be followed strictly?</w:t>
            </w:r>
          </w:p>
        </w:tc>
      </w:tr>
      <w:tr w:rsidR="004F6379" w:rsidRPr="00E9328D" w14:paraId="52D76688" w14:textId="77777777" w:rsidTr="008F22F6">
        <w:trPr>
          <w:trHeight w:val="379"/>
        </w:trPr>
        <w:tc>
          <w:tcPr>
            <w:tcW w:w="691" w:type="dxa"/>
            <w:vMerge/>
            <w:shd w:val="clear" w:color="auto" w:fill="BDD6EE"/>
          </w:tcPr>
          <w:p w14:paraId="04728E43"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39C843A2"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49841BA0" w14:textId="77777777" w:rsidTr="008F22F6">
        <w:trPr>
          <w:trHeight w:val="379"/>
        </w:trPr>
        <w:tc>
          <w:tcPr>
            <w:tcW w:w="691" w:type="dxa"/>
            <w:vMerge/>
          </w:tcPr>
          <w:p w14:paraId="2C85509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11717AE3" w14:textId="77777777" w:rsidR="004F6379" w:rsidRPr="00E9328D" w:rsidRDefault="004F6379" w:rsidP="001B482E">
            <w:pPr>
              <w:rPr>
                <w:rFonts w:ascii="Arial" w:hAnsi="Arial" w:cs="Arial"/>
              </w:rPr>
            </w:pPr>
            <w:r w:rsidRPr="00E9328D">
              <w:rPr>
                <w:rFonts w:ascii="Arial" w:hAnsi="Arial" w:cs="Arial"/>
              </w:rPr>
              <w:t>Yes. Follow the provided format.</w:t>
            </w:r>
          </w:p>
        </w:tc>
      </w:tr>
    </w:tbl>
    <w:p w14:paraId="6C2495B3"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3009CE68" w14:textId="77777777" w:rsidTr="008F22F6">
        <w:trPr>
          <w:trHeight w:val="379"/>
        </w:trPr>
        <w:tc>
          <w:tcPr>
            <w:tcW w:w="691" w:type="dxa"/>
            <w:vMerge w:val="restart"/>
            <w:shd w:val="clear" w:color="auto" w:fill="BDD6EE"/>
            <w:vAlign w:val="center"/>
          </w:tcPr>
          <w:p w14:paraId="528FE64B"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19</w:t>
            </w:r>
          </w:p>
        </w:tc>
        <w:tc>
          <w:tcPr>
            <w:tcW w:w="10199" w:type="dxa"/>
            <w:tcBorders>
              <w:bottom w:val="single" w:sz="4" w:space="0" w:color="auto"/>
            </w:tcBorders>
            <w:shd w:val="clear" w:color="auto" w:fill="BDD6EE"/>
            <w:vAlign w:val="center"/>
          </w:tcPr>
          <w:p w14:paraId="7582A53B"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6B6A9E66" w14:textId="77777777" w:rsidTr="008F22F6">
        <w:trPr>
          <w:trHeight w:val="379"/>
        </w:trPr>
        <w:tc>
          <w:tcPr>
            <w:tcW w:w="691" w:type="dxa"/>
            <w:vMerge/>
            <w:shd w:val="clear" w:color="auto" w:fill="FFFFFF"/>
          </w:tcPr>
          <w:p w14:paraId="03403CEF"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526E456F" w14:textId="77777777" w:rsidR="004F6379" w:rsidRPr="00E9328D" w:rsidRDefault="004F6379" w:rsidP="001B482E">
            <w:pPr>
              <w:rPr>
                <w:rFonts w:ascii="Arial" w:hAnsi="Arial" w:cs="Arial"/>
              </w:rPr>
            </w:pPr>
            <w:r w:rsidRPr="00E9328D">
              <w:rPr>
                <w:rFonts w:ascii="Arial" w:hAnsi="Arial" w:cs="Arial"/>
              </w:rPr>
              <w:t>There doesn’t appear to be a requirement for individual resumes as part of this RFP. Is that correct?</w:t>
            </w:r>
          </w:p>
        </w:tc>
      </w:tr>
      <w:tr w:rsidR="004F6379" w:rsidRPr="00E9328D" w14:paraId="342CB870" w14:textId="77777777" w:rsidTr="008F22F6">
        <w:trPr>
          <w:trHeight w:val="379"/>
        </w:trPr>
        <w:tc>
          <w:tcPr>
            <w:tcW w:w="691" w:type="dxa"/>
            <w:vMerge/>
            <w:shd w:val="clear" w:color="auto" w:fill="BDD6EE"/>
          </w:tcPr>
          <w:p w14:paraId="744B8F2F"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11C10014"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7BF2F8B8" w14:textId="77777777" w:rsidTr="008F22F6">
        <w:trPr>
          <w:trHeight w:val="379"/>
        </w:trPr>
        <w:tc>
          <w:tcPr>
            <w:tcW w:w="691" w:type="dxa"/>
            <w:vMerge/>
          </w:tcPr>
          <w:p w14:paraId="32AC6ADE"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1B8C99BF" w14:textId="77777777" w:rsidR="004F6379" w:rsidRPr="00E9328D" w:rsidRDefault="004F6379" w:rsidP="001B482E">
            <w:pPr>
              <w:rPr>
                <w:rFonts w:ascii="Arial" w:hAnsi="Arial" w:cs="Arial"/>
              </w:rPr>
            </w:pPr>
            <w:r w:rsidRPr="00E9328D">
              <w:rPr>
                <w:rFonts w:ascii="Arial" w:hAnsi="Arial" w:cs="Arial"/>
              </w:rPr>
              <w:t xml:space="preserve">Project personnel descriptions and an organizational chart are required, but individual resumes are not required. </w:t>
            </w:r>
          </w:p>
        </w:tc>
      </w:tr>
    </w:tbl>
    <w:p w14:paraId="333C9DDC"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70B13909" w14:textId="77777777" w:rsidTr="008F22F6">
        <w:trPr>
          <w:trHeight w:val="379"/>
        </w:trPr>
        <w:tc>
          <w:tcPr>
            <w:tcW w:w="691" w:type="dxa"/>
            <w:vMerge w:val="restart"/>
            <w:shd w:val="clear" w:color="auto" w:fill="BDD6EE"/>
            <w:vAlign w:val="center"/>
          </w:tcPr>
          <w:p w14:paraId="3780D3DE"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20</w:t>
            </w:r>
          </w:p>
        </w:tc>
        <w:tc>
          <w:tcPr>
            <w:tcW w:w="10199" w:type="dxa"/>
            <w:tcBorders>
              <w:bottom w:val="single" w:sz="4" w:space="0" w:color="auto"/>
            </w:tcBorders>
            <w:shd w:val="clear" w:color="auto" w:fill="BDD6EE"/>
            <w:vAlign w:val="center"/>
          </w:tcPr>
          <w:p w14:paraId="644CC868"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0F17A425" w14:textId="77777777" w:rsidTr="008F22F6">
        <w:trPr>
          <w:trHeight w:val="379"/>
        </w:trPr>
        <w:tc>
          <w:tcPr>
            <w:tcW w:w="691" w:type="dxa"/>
            <w:vMerge/>
            <w:shd w:val="clear" w:color="auto" w:fill="FFFFFF"/>
          </w:tcPr>
          <w:p w14:paraId="59E606C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689DF6F3" w14:textId="77777777" w:rsidR="004F6379" w:rsidRPr="00E9328D" w:rsidRDefault="004F6379" w:rsidP="001B482E">
            <w:pPr>
              <w:rPr>
                <w:rFonts w:ascii="Arial" w:hAnsi="Arial" w:cs="Arial"/>
              </w:rPr>
            </w:pPr>
            <w:r w:rsidRPr="00E9328D">
              <w:rPr>
                <w:rFonts w:ascii="Arial" w:hAnsi="Arial" w:cs="Arial"/>
              </w:rPr>
              <w:t>Are project graphics, descriptions, or visual outlines of the proposal accepted?</w:t>
            </w:r>
          </w:p>
        </w:tc>
      </w:tr>
      <w:tr w:rsidR="004F6379" w:rsidRPr="00E9328D" w14:paraId="78114BA8" w14:textId="77777777" w:rsidTr="008F22F6">
        <w:trPr>
          <w:trHeight w:val="379"/>
        </w:trPr>
        <w:tc>
          <w:tcPr>
            <w:tcW w:w="691" w:type="dxa"/>
            <w:vMerge/>
            <w:shd w:val="clear" w:color="auto" w:fill="BDD6EE"/>
          </w:tcPr>
          <w:p w14:paraId="1900C715"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4DE2277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75A64116" w14:textId="77777777" w:rsidTr="008F22F6">
        <w:trPr>
          <w:trHeight w:val="379"/>
        </w:trPr>
        <w:tc>
          <w:tcPr>
            <w:tcW w:w="691" w:type="dxa"/>
            <w:vMerge/>
          </w:tcPr>
          <w:p w14:paraId="4A907227"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22782167" w14:textId="77777777" w:rsidR="004F6379" w:rsidRPr="00E9328D" w:rsidRDefault="004F6379" w:rsidP="001B482E">
            <w:pPr>
              <w:rPr>
                <w:rFonts w:ascii="Arial" w:hAnsi="Arial" w:cs="Arial"/>
              </w:rPr>
            </w:pPr>
            <w:r w:rsidRPr="00E9328D">
              <w:rPr>
                <w:rFonts w:ascii="Arial" w:hAnsi="Arial" w:cs="Arial"/>
              </w:rPr>
              <w:t>A narrative description is expected, but visuals will be accepted if they help clarify the narrative response.</w:t>
            </w:r>
          </w:p>
        </w:tc>
      </w:tr>
    </w:tbl>
    <w:p w14:paraId="061BCC93"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51849603" w14:textId="77777777" w:rsidTr="008F22F6">
        <w:trPr>
          <w:trHeight w:val="379"/>
        </w:trPr>
        <w:tc>
          <w:tcPr>
            <w:tcW w:w="691" w:type="dxa"/>
            <w:vMerge w:val="restart"/>
            <w:shd w:val="clear" w:color="auto" w:fill="BDD6EE"/>
            <w:vAlign w:val="center"/>
          </w:tcPr>
          <w:p w14:paraId="7383E64F"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21</w:t>
            </w:r>
          </w:p>
        </w:tc>
        <w:tc>
          <w:tcPr>
            <w:tcW w:w="10199" w:type="dxa"/>
            <w:tcBorders>
              <w:bottom w:val="single" w:sz="4" w:space="0" w:color="auto"/>
            </w:tcBorders>
            <w:shd w:val="clear" w:color="auto" w:fill="BDD6EE"/>
            <w:vAlign w:val="center"/>
          </w:tcPr>
          <w:p w14:paraId="26276CC5"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106EF609" w14:textId="77777777" w:rsidTr="008F22F6">
        <w:trPr>
          <w:trHeight w:val="379"/>
        </w:trPr>
        <w:tc>
          <w:tcPr>
            <w:tcW w:w="691" w:type="dxa"/>
            <w:vMerge/>
            <w:shd w:val="clear" w:color="auto" w:fill="FFFFFF"/>
          </w:tcPr>
          <w:p w14:paraId="667BBFC3"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34789167" w14:textId="15F87EB9" w:rsidR="004F6379" w:rsidRPr="00E9328D" w:rsidRDefault="004F6379" w:rsidP="001B482E">
            <w:pPr>
              <w:rPr>
                <w:rFonts w:ascii="Arial" w:hAnsi="Arial" w:cs="Arial"/>
              </w:rPr>
            </w:pPr>
            <w:r w:rsidRPr="00E9328D">
              <w:rPr>
                <w:rFonts w:ascii="Arial" w:hAnsi="Arial" w:cs="Arial"/>
              </w:rPr>
              <w:t xml:space="preserve">The RFP mentions “types” of working waterfronts. A question earlier distinguished between </w:t>
            </w:r>
            <w:r w:rsidR="0071309C" w:rsidRPr="00E9328D">
              <w:rPr>
                <w:rFonts w:ascii="Arial" w:hAnsi="Arial" w:cs="Arial"/>
              </w:rPr>
              <w:t>commercial,</w:t>
            </w:r>
            <w:r w:rsidRPr="00E9328D">
              <w:rPr>
                <w:rFonts w:ascii="Arial" w:hAnsi="Arial" w:cs="Arial"/>
              </w:rPr>
              <w:t xml:space="preserve"> and tourism uses, and the RFP mentions commercial fishing and marine activities and the primary focus. Is there a conceptualization of the different types of working waterfronts that the RFP team is already working with?</w:t>
            </w:r>
          </w:p>
        </w:tc>
      </w:tr>
      <w:tr w:rsidR="004F6379" w:rsidRPr="00E9328D" w14:paraId="5F3CAA48" w14:textId="77777777" w:rsidTr="008F22F6">
        <w:trPr>
          <w:trHeight w:val="379"/>
        </w:trPr>
        <w:tc>
          <w:tcPr>
            <w:tcW w:w="691" w:type="dxa"/>
            <w:vMerge/>
            <w:shd w:val="clear" w:color="auto" w:fill="BDD6EE"/>
          </w:tcPr>
          <w:p w14:paraId="0BE1740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632D6305"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05CA743B" w14:textId="77777777" w:rsidTr="008F22F6">
        <w:trPr>
          <w:trHeight w:val="379"/>
        </w:trPr>
        <w:tc>
          <w:tcPr>
            <w:tcW w:w="691" w:type="dxa"/>
            <w:vMerge/>
          </w:tcPr>
          <w:p w14:paraId="355D627A"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5A979F63" w14:textId="3D3EFD87" w:rsidR="004F6379" w:rsidRPr="00E9328D" w:rsidRDefault="004F6379" w:rsidP="001B482E">
            <w:pPr>
              <w:rPr>
                <w:rFonts w:ascii="Arial" w:hAnsi="Arial" w:cs="Arial"/>
              </w:rPr>
            </w:pPr>
            <w:r w:rsidRPr="00E9328D">
              <w:rPr>
                <w:rFonts w:ascii="Arial" w:hAnsi="Arial" w:cs="Arial"/>
              </w:rPr>
              <w:t xml:space="preserve">Yes. There are a lot of distinctions. Public versus private ownership, walk-in access path versus a piece of fixed infrastructure like a boat launch, etc. A town fish pier might operate differently than a </w:t>
            </w:r>
            <w:proofErr w:type="gramStart"/>
            <w:r w:rsidRPr="00E9328D">
              <w:rPr>
                <w:rFonts w:ascii="Arial" w:hAnsi="Arial" w:cs="Arial"/>
              </w:rPr>
              <w:t>small,</w:t>
            </w:r>
            <w:proofErr w:type="gramEnd"/>
            <w:r w:rsidRPr="00E9328D">
              <w:rPr>
                <w:rFonts w:ascii="Arial" w:hAnsi="Arial" w:cs="Arial"/>
              </w:rPr>
              <w:t xml:space="preserve"> family wharf, and differently than a large co-op. The size of properties, ownership, and presence of infrastructure are big categories, but there are others as well. The level of threat to a property is hard to measure </w:t>
            </w:r>
            <w:r w:rsidR="00F94667" w:rsidRPr="00E9328D">
              <w:rPr>
                <w:rFonts w:ascii="Arial" w:hAnsi="Arial" w:cs="Arial"/>
              </w:rPr>
              <w:t>but it</w:t>
            </w:r>
            <w:r w:rsidRPr="00E9328D">
              <w:rPr>
                <w:rFonts w:ascii="Arial" w:hAnsi="Arial" w:cs="Arial"/>
              </w:rPr>
              <w:t xml:space="preserve"> is important to consider. This could include sea level rise as well as social and economic factors affecting the property owners, which may impact whether the working waterfront stays as a working waterfront over time. There are many factors to consider when describing working waterfronts and what may happen to them in the future.</w:t>
            </w:r>
          </w:p>
        </w:tc>
      </w:tr>
    </w:tbl>
    <w:p w14:paraId="42D9B80D" w14:textId="77777777" w:rsidR="004F6379" w:rsidRPr="00E9328D" w:rsidRDefault="004F6379" w:rsidP="004F6379">
      <w:pPr>
        <w:rPr>
          <w:rFonts w:ascii="Arial" w:hAnsi="Arial" w:cs="Arial"/>
          <w:b/>
          <w:color w:val="00000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0199"/>
      </w:tblGrid>
      <w:tr w:rsidR="004F6379" w:rsidRPr="00E9328D" w14:paraId="5D7CE6E3" w14:textId="77777777" w:rsidTr="008F22F6">
        <w:trPr>
          <w:trHeight w:val="379"/>
        </w:trPr>
        <w:tc>
          <w:tcPr>
            <w:tcW w:w="691" w:type="dxa"/>
            <w:vMerge w:val="restart"/>
            <w:shd w:val="clear" w:color="auto" w:fill="BDD6EE"/>
            <w:vAlign w:val="center"/>
          </w:tcPr>
          <w:p w14:paraId="3576A28A"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22</w:t>
            </w:r>
          </w:p>
        </w:tc>
        <w:tc>
          <w:tcPr>
            <w:tcW w:w="10199" w:type="dxa"/>
            <w:tcBorders>
              <w:bottom w:val="single" w:sz="4" w:space="0" w:color="auto"/>
            </w:tcBorders>
            <w:shd w:val="clear" w:color="auto" w:fill="BDD6EE"/>
            <w:vAlign w:val="center"/>
          </w:tcPr>
          <w:p w14:paraId="23465D7A" w14:textId="77777777" w:rsidR="004F6379" w:rsidRPr="00E9328D" w:rsidRDefault="004F6379"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9328D">
              <w:rPr>
                <w:rFonts w:ascii="Arial" w:hAnsi="Arial" w:cs="Arial"/>
                <w:b/>
              </w:rPr>
              <w:t>Question</w:t>
            </w:r>
          </w:p>
        </w:tc>
      </w:tr>
      <w:tr w:rsidR="004F6379" w:rsidRPr="00E9328D" w14:paraId="4422FFD8" w14:textId="77777777" w:rsidTr="008F22F6">
        <w:trPr>
          <w:trHeight w:val="379"/>
        </w:trPr>
        <w:tc>
          <w:tcPr>
            <w:tcW w:w="691" w:type="dxa"/>
            <w:vMerge/>
            <w:shd w:val="clear" w:color="auto" w:fill="FFFFFF"/>
          </w:tcPr>
          <w:p w14:paraId="1BB27CF1"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FFFFFF"/>
            <w:vAlign w:val="center"/>
          </w:tcPr>
          <w:p w14:paraId="296FE14D" w14:textId="77777777" w:rsidR="004F6379" w:rsidRPr="00E9328D" w:rsidRDefault="004F6379" w:rsidP="001B482E">
            <w:pPr>
              <w:rPr>
                <w:rFonts w:ascii="Arial" w:hAnsi="Arial" w:cs="Arial"/>
              </w:rPr>
            </w:pPr>
            <w:r w:rsidRPr="00E9328D">
              <w:rPr>
                <w:rFonts w:ascii="Arial" w:hAnsi="Arial" w:cs="Arial"/>
              </w:rPr>
              <w:t>For future inventories, would other sectors like shipping be included?</w:t>
            </w:r>
          </w:p>
        </w:tc>
      </w:tr>
      <w:tr w:rsidR="004F6379" w:rsidRPr="00E9328D" w14:paraId="3CC58672" w14:textId="77777777" w:rsidTr="008F22F6">
        <w:trPr>
          <w:trHeight w:val="379"/>
        </w:trPr>
        <w:tc>
          <w:tcPr>
            <w:tcW w:w="691" w:type="dxa"/>
            <w:vMerge/>
            <w:shd w:val="clear" w:color="auto" w:fill="BDD6EE"/>
          </w:tcPr>
          <w:p w14:paraId="0DBDD624"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99" w:type="dxa"/>
            <w:tcBorders>
              <w:bottom w:val="single" w:sz="4" w:space="0" w:color="auto"/>
            </w:tcBorders>
            <w:shd w:val="clear" w:color="auto" w:fill="BDD6EE"/>
            <w:vAlign w:val="center"/>
          </w:tcPr>
          <w:p w14:paraId="46CCE04B"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9328D">
              <w:rPr>
                <w:rFonts w:ascii="Arial" w:hAnsi="Arial" w:cs="Arial"/>
                <w:b/>
              </w:rPr>
              <w:t>Answer</w:t>
            </w:r>
          </w:p>
        </w:tc>
      </w:tr>
      <w:tr w:rsidR="004F6379" w:rsidRPr="00E9328D" w14:paraId="1E4FF89A" w14:textId="77777777" w:rsidTr="008F22F6">
        <w:trPr>
          <w:trHeight w:val="379"/>
        </w:trPr>
        <w:tc>
          <w:tcPr>
            <w:tcW w:w="691" w:type="dxa"/>
            <w:vMerge/>
          </w:tcPr>
          <w:p w14:paraId="00C39E28" w14:textId="77777777" w:rsidR="004F6379" w:rsidRPr="00E9328D" w:rsidRDefault="004F6379"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99" w:type="dxa"/>
            <w:shd w:val="clear" w:color="auto" w:fill="auto"/>
            <w:vAlign w:val="center"/>
          </w:tcPr>
          <w:p w14:paraId="6B9716BB" w14:textId="77777777" w:rsidR="004F6379" w:rsidRPr="00E9328D" w:rsidRDefault="004F6379" w:rsidP="001B482E">
            <w:pPr>
              <w:rPr>
                <w:rFonts w:ascii="Arial" w:hAnsi="Arial" w:cs="Arial"/>
              </w:rPr>
            </w:pPr>
            <w:r w:rsidRPr="00E9328D">
              <w:rPr>
                <w:rFonts w:ascii="Arial" w:hAnsi="Arial" w:cs="Arial"/>
              </w:rPr>
              <w:t>Shipping isn’t a huge focus right now, but it is important to think about what activities may exist in the future. Shipping could be considered.</w:t>
            </w:r>
          </w:p>
        </w:tc>
      </w:tr>
    </w:tbl>
    <w:p w14:paraId="365F208D" w14:textId="73B92B4B" w:rsidR="00CF3AA7" w:rsidRDefault="00CF3AA7" w:rsidP="00753921">
      <w:pPr>
        <w:ind w:right="-540"/>
        <w:rPr>
          <w:rFonts w:ascii="Arial" w:hAnsi="Arial" w:cs="Arial"/>
          <w:b/>
          <w:color w:val="000000"/>
        </w:rPr>
      </w:pPr>
    </w:p>
    <w:p w14:paraId="4AE3A3D5" w14:textId="77777777" w:rsidR="006F48D4" w:rsidRDefault="006F48D4" w:rsidP="006F48D4">
      <w:pPr>
        <w:tabs>
          <w:tab w:val="left" w:pos="3387"/>
        </w:tabs>
        <w:jc w:val="center"/>
        <w:rPr>
          <w:rFonts w:ascii="Arial" w:hAnsi="Arial" w:cs="Arial"/>
          <w:b/>
          <w:color w:val="000000"/>
        </w:rPr>
      </w:pP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F48D4" w:rsidRPr="00F9098C" w14:paraId="2E52D1FC" w14:textId="77777777" w:rsidTr="006F48D4">
        <w:trPr>
          <w:trHeight w:val="379"/>
        </w:trPr>
        <w:tc>
          <w:tcPr>
            <w:tcW w:w="691" w:type="dxa"/>
            <w:vMerge w:val="restart"/>
            <w:shd w:val="clear" w:color="auto" w:fill="BDD6EE"/>
            <w:vAlign w:val="center"/>
          </w:tcPr>
          <w:p w14:paraId="1A10F3D4" w14:textId="514FC070" w:rsidR="006F48D4" w:rsidRPr="00715BC2"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Pr>
                <w:rFonts w:ascii="Arial" w:hAnsi="Arial" w:cs="Arial"/>
                <w:b/>
              </w:rPr>
              <w:t>23</w:t>
            </w:r>
          </w:p>
        </w:tc>
        <w:tc>
          <w:tcPr>
            <w:tcW w:w="1987" w:type="dxa"/>
            <w:tcBorders>
              <w:bottom w:val="single" w:sz="4" w:space="0" w:color="auto"/>
            </w:tcBorders>
            <w:shd w:val="clear" w:color="auto" w:fill="BDD6EE"/>
            <w:vAlign w:val="center"/>
          </w:tcPr>
          <w:p w14:paraId="1766D081" w14:textId="77777777" w:rsidR="006F48D4" w:rsidRPr="00715BC2"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5E599916" w14:textId="77777777" w:rsidR="006F48D4" w:rsidRPr="00715BC2"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F48D4" w:rsidRPr="00F9098C" w14:paraId="784E7EAF" w14:textId="77777777" w:rsidTr="006F48D4">
        <w:trPr>
          <w:trHeight w:val="379"/>
        </w:trPr>
        <w:tc>
          <w:tcPr>
            <w:tcW w:w="691" w:type="dxa"/>
            <w:vMerge/>
            <w:shd w:val="clear" w:color="auto" w:fill="FFFFFF"/>
          </w:tcPr>
          <w:p w14:paraId="3A4E8717"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A14F53"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Part I. A. Purpose &amp; background, last paragraph, p. 5</w:t>
            </w:r>
          </w:p>
        </w:tc>
        <w:tc>
          <w:tcPr>
            <w:tcW w:w="8122" w:type="dxa"/>
            <w:shd w:val="clear" w:color="auto" w:fill="FFFFFF"/>
            <w:vAlign w:val="center"/>
          </w:tcPr>
          <w:p w14:paraId="546D186A"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E3652">
              <w:rPr>
                <w:rFonts w:ascii="Arial" w:hAnsi="Arial" w:cs="Arial"/>
                <w:sz w:val="22"/>
                <w:szCs w:val="22"/>
              </w:rPr>
              <w:t xml:space="preserve">Would the anticipated </w:t>
            </w:r>
            <w:r>
              <w:rPr>
                <w:rFonts w:ascii="Arial" w:hAnsi="Arial" w:cs="Arial"/>
                <w:sz w:val="22"/>
                <w:szCs w:val="22"/>
              </w:rPr>
              <w:t xml:space="preserve">6-month </w:t>
            </w:r>
            <w:r w:rsidRPr="009E3652">
              <w:rPr>
                <w:rFonts w:ascii="Arial" w:hAnsi="Arial" w:cs="Arial"/>
                <w:sz w:val="22"/>
                <w:szCs w:val="22"/>
              </w:rPr>
              <w:t>extension beyond 31 December 2025 be a no-cost extension or a costed extension?</w:t>
            </w:r>
          </w:p>
        </w:tc>
      </w:tr>
      <w:tr w:rsidR="006F48D4" w:rsidRPr="00F9098C" w14:paraId="53194565" w14:textId="77777777" w:rsidTr="006F48D4">
        <w:trPr>
          <w:trHeight w:val="379"/>
        </w:trPr>
        <w:tc>
          <w:tcPr>
            <w:tcW w:w="691" w:type="dxa"/>
            <w:vMerge/>
            <w:shd w:val="clear" w:color="auto" w:fill="BDD6EE"/>
          </w:tcPr>
          <w:p w14:paraId="765EFA27"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4AFB0AA"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64BD9A74" w14:textId="77777777" w:rsidTr="006F48D4">
        <w:trPr>
          <w:trHeight w:val="379"/>
        </w:trPr>
        <w:tc>
          <w:tcPr>
            <w:tcW w:w="691" w:type="dxa"/>
            <w:vMerge/>
          </w:tcPr>
          <w:p w14:paraId="0B881327"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E538260"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would be a no-cost extension. </w:t>
            </w:r>
          </w:p>
        </w:tc>
      </w:tr>
      <w:bookmarkEnd w:id="0"/>
    </w:tbl>
    <w:p w14:paraId="58DB3E76" w14:textId="77777777" w:rsidR="006F48D4" w:rsidRDefault="006F48D4" w:rsidP="006F48D4">
      <w:pPr>
        <w:tabs>
          <w:tab w:val="left" w:pos="3387"/>
        </w:tabs>
        <w:jc w:val="center"/>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51E0CAAA" w14:textId="77777777" w:rsidTr="006F48D4">
        <w:trPr>
          <w:trHeight w:val="379"/>
        </w:trPr>
        <w:tc>
          <w:tcPr>
            <w:tcW w:w="781" w:type="dxa"/>
            <w:vMerge w:val="restart"/>
            <w:shd w:val="clear" w:color="auto" w:fill="BDD6EE"/>
            <w:vAlign w:val="center"/>
          </w:tcPr>
          <w:p w14:paraId="6DF82B67" w14:textId="25302EBD"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64A5F5E4"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DD7262F"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582D35B5" w14:textId="77777777" w:rsidTr="006F48D4">
        <w:trPr>
          <w:trHeight w:val="379"/>
        </w:trPr>
        <w:tc>
          <w:tcPr>
            <w:tcW w:w="781" w:type="dxa"/>
            <w:vMerge/>
            <w:shd w:val="clear" w:color="auto" w:fill="FFFFFF"/>
          </w:tcPr>
          <w:p w14:paraId="37CBC3AF"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1EE7F1"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 xml:space="preserve">Part II. A. Overview &amp; deliverables 1.b. and 2.a. p. 8 AND </w:t>
            </w:r>
            <w:r>
              <w:rPr>
                <w:rFonts w:ascii="Arial" w:hAnsi="Arial" w:cs="Arial"/>
                <w:sz w:val="22"/>
                <w:szCs w:val="22"/>
              </w:rPr>
              <w:lastRenderedPageBreak/>
              <w:t>B.1 and B.1.a. p. 9</w:t>
            </w:r>
          </w:p>
        </w:tc>
        <w:tc>
          <w:tcPr>
            <w:tcW w:w="8122" w:type="dxa"/>
            <w:shd w:val="clear" w:color="auto" w:fill="FFFFFF"/>
            <w:vAlign w:val="center"/>
          </w:tcPr>
          <w:p w14:paraId="7FB4DA72"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lastRenderedPageBreak/>
              <w:t>Is the Department’s steering committee the same entity as the Department’s advisory team or are they two different entities? If two entities, how are their roles and functions different?</w:t>
            </w:r>
          </w:p>
        </w:tc>
      </w:tr>
      <w:tr w:rsidR="006F48D4" w:rsidRPr="00F9098C" w14:paraId="49FE313A" w14:textId="77777777" w:rsidTr="006F48D4">
        <w:trPr>
          <w:trHeight w:val="379"/>
        </w:trPr>
        <w:tc>
          <w:tcPr>
            <w:tcW w:w="781" w:type="dxa"/>
            <w:vMerge/>
            <w:shd w:val="clear" w:color="auto" w:fill="BDD6EE"/>
          </w:tcPr>
          <w:p w14:paraId="597248FA"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0669210"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472601C3" w14:textId="77777777" w:rsidTr="006F48D4">
        <w:trPr>
          <w:trHeight w:val="379"/>
        </w:trPr>
        <w:tc>
          <w:tcPr>
            <w:tcW w:w="781" w:type="dxa"/>
            <w:vMerge/>
          </w:tcPr>
          <w:p w14:paraId="37B34780"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CAD3A3"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They are the same entities.</w:t>
            </w:r>
          </w:p>
        </w:tc>
      </w:tr>
    </w:tbl>
    <w:p w14:paraId="181E5EE6"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60200B19" w14:textId="77777777" w:rsidTr="006F48D4">
        <w:trPr>
          <w:trHeight w:val="379"/>
        </w:trPr>
        <w:tc>
          <w:tcPr>
            <w:tcW w:w="781" w:type="dxa"/>
            <w:vMerge w:val="restart"/>
            <w:shd w:val="clear" w:color="auto" w:fill="BDD6EE"/>
            <w:vAlign w:val="center"/>
          </w:tcPr>
          <w:p w14:paraId="602B54DA" w14:textId="63420C22"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79630AFB"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7A92C94"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5B9EBE24" w14:textId="77777777" w:rsidTr="006F48D4">
        <w:trPr>
          <w:trHeight w:val="379"/>
        </w:trPr>
        <w:tc>
          <w:tcPr>
            <w:tcW w:w="781" w:type="dxa"/>
            <w:vMerge/>
            <w:shd w:val="clear" w:color="auto" w:fill="FFFFFF"/>
          </w:tcPr>
          <w:p w14:paraId="4856960C"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C72DA4"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Part II. A. Overview &amp; deliverables 2.</w:t>
            </w:r>
            <w:proofErr w:type="gramStart"/>
            <w:r>
              <w:rPr>
                <w:rFonts w:ascii="Arial" w:hAnsi="Arial" w:cs="Arial"/>
                <w:sz w:val="22"/>
                <w:szCs w:val="22"/>
              </w:rPr>
              <w:t>b.ii.</w:t>
            </w:r>
            <w:proofErr w:type="gramEnd"/>
            <w:r>
              <w:rPr>
                <w:rFonts w:ascii="Arial" w:hAnsi="Arial" w:cs="Arial"/>
                <w:sz w:val="22"/>
                <w:szCs w:val="22"/>
              </w:rPr>
              <w:t xml:space="preserve"> p. 8</w:t>
            </w:r>
          </w:p>
        </w:tc>
        <w:tc>
          <w:tcPr>
            <w:tcW w:w="8122" w:type="dxa"/>
            <w:shd w:val="clear" w:color="auto" w:fill="FFFFFF"/>
            <w:vAlign w:val="center"/>
          </w:tcPr>
          <w:p w14:paraId="402EB9E8"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Is the $40k referenced under Deliverable 2 the ceiling amount for this award? I.e. is the cost of completion of all four Deliverables to be at or below $40k? Is the $40k the anticipated cost solely for the completion of Deliverable 2?</w:t>
            </w:r>
          </w:p>
        </w:tc>
      </w:tr>
      <w:tr w:rsidR="006F48D4" w:rsidRPr="00F9098C" w14:paraId="104CDA82" w14:textId="77777777" w:rsidTr="006F48D4">
        <w:trPr>
          <w:trHeight w:val="379"/>
        </w:trPr>
        <w:tc>
          <w:tcPr>
            <w:tcW w:w="781" w:type="dxa"/>
            <w:vMerge/>
            <w:shd w:val="clear" w:color="auto" w:fill="BDD6EE"/>
          </w:tcPr>
          <w:p w14:paraId="73F14224"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98361D5"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7193FB4D" w14:textId="77777777" w:rsidTr="006F48D4">
        <w:trPr>
          <w:trHeight w:val="379"/>
        </w:trPr>
        <w:tc>
          <w:tcPr>
            <w:tcW w:w="781" w:type="dxa"/>
            <w:vMerge/>
          </w:tcPr>
          <w:p w14:paraId="6F67748E"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EEF68CA"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$40,000 is the total cost for the entire project. </w:t>
            </w:r>
          </w:p>
        </w:tc>
      </w:tr>
    </w:tbl>
    <w:p w14:paraId="551CA4CB"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17D01346" w14:textId="77777777" w:rsidTr="006F48D4">
        <w:trPr>
          <w:trHeight w:val="379"/>
        </w:trPr>
        <w:tc>
          <w:tcPr>
            <w:tcW w:w="781" w:type="dxa"/>
            <w:vMerge w:val="restart"/>
            <w:shd w:val="clear" w:color="auto" w:fill="BDD6EE"/>
            <w:vAlign w:val="center"/>
          </w:tcPr>
          <w:p w14:paraId="46EAE845" w14:textId="7D4F5D22"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3CDD87D1"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9B03438"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6D59B5A3" w14:textId="77777777" w:rsidTr="006F48D4">
        <w:trPr>
          <w:trHeight w:val="379"/>
        </w:trPr>
        <w:tc>
          <w:tcPr>
            <w:tcW w:w="781" w:type="dxa"/>
            <w:vMerge/>
            <w:shd w:val="clear" w:color="auto" w:fill="FFFFFF"/>
          </w:tcPr>
          <w:p w14:paraId="2480307C"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D0C688"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Appendix D, Proposed cost for Deliverable 3, p. 23</w:t>
            </w:r>
          </w:p>
        </w:tc>
        <w:tc>
          <w:tcPr>
            <w:tcW w:w="8122" w:type="dxa"/>
            <w:shd w:val="clear" w:color="auto" w:fill="FFFFFF"/>
            <w:vAlign w:val="center"/>
          </w:tcPr>
          <w:p w14:paraId="385D462B"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 xml:space="preserve">Re cost proposal, Deliverable 3: Please confirm that Deliverable 3, </w:t>
            </w:r>
            <w:r w:rsidRPr="00B26664">
              <w:rPr>
                <w:rFonts w:ascii="Arial" w:hAnsi="Arial" w:cs="Arial"/>
                <w:i/>
                <w:iCs/>
                <w:sz w:val="22"/>
                <w:szCs w:val="22"/>
              </w:rPr>
              <w:t>“Provide cost and time estimates to do similar statewide inventories of other types of working waterfronts if additional funding becomes available”</w:t>
            </w:r>
            <w:r>
              <w:rPr>
                <w:rFonts w:ascii="Arial" w:hAnsi="Arial" w:cs="Arial"/>
                <w:i/>
                <w:iCs/>
                <w:sz w:val="22"/>
                <w:szCs w:val="22"/>
              </w:rPr>
              <w:t xml:space="preserve"> </w:t>
            </w:r>
            <w:r>
              <w:rPr>
                <w:rFonts w:ascii="Arial" w:hAnsi="Arial" w:cs="Arial"/>
                <w:sz w:val="22"/>
                <w:szCs w:val="22"/>
              </w:rPr>
              <w:t xml:space="preserve">should be provided/ delivered at time of proposal submission (as part of the cost proposal) rather than as a deliverable, </w:t>
            </w:r>
            <w:r w:rsidRPr="005B0E89">
              <w:rPr>
                <w:rFonts w:ascii="Arial" w:hAnsi="Arial" w:cs="Arial"/>
                <w:b/>
                <w:bCs/>
                <w:sz w:val="22"/>
                <w:szCs w:val="22"/>
              </w:rPr>
              <w:t>post-award</w:t>
            </w:r>
            <w:r>
              <w:rPr>
                <w:rFonts w:ascii="Arial" w:hAnsi="Arial" w:cs="Arial"/>
                <w:sz w:val="22"/>
                <w:szCs w:val="22"/>
              </w:rPr>
              <w:t>.</w:t>
            </w:r>
          </w:p>
        </w:tc>
      </w:tr>
      <w:tr w:rsidR="006F48D4" w:rsidRPr="00F9098C" w14:paraId="4DE2F06F" w14:textId="77777777" w:rsidTr="006F48D4">
        <w:trPr>
          <w:trHeight w:val="379"/>
        </w:trPr>
        <w:tc>
          <w:tcPr>
            <w:tcW w:w="781" w:type="dxa"/>
            <w:vMerge/>
            <w:shd w:val="clear" w:color="auto" w:fill="BDD6EE"/>
          </w:tcPr>
          <w:p w14:paraId="259A1C23"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36302D"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24129443" w14:textId="77777777" w:rsidTr="006F48D4">
        <w:trPr>
          <w:trHeight w:val="379"/>
        </w:trPr>
        <w:tc>
          <w:tcPr>
            <w:tcW w:w="781" w:type="dxa"/>
            <w:vMerge/>
          </w:tcPr>
          <w:p w14:paraId="162EB41C"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8C04B39"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 estimate should be provided with the proposal </w:t>
            </w:r>
            <w:proofErr w:type="gramStart"/>
            <w:r>
              <w:rPr>
                <w:rFonts w:ascii="Arial" w:hAnsi="Arial" w:cs="Arial"/>
              </w:rPr>
              <w:t>submission</w:t>
            </w:r>
            <w:proofErr w:type="gramEnd"/>
            <w:r>
              <w:rPr>
                <w:rFonts w:ascii="Arial" w:hAnsi="Arial" w:cs="Arial"/>
              </w:rPr>
              <w:t xml:space="preserve"> and a refined estimate will be submitted as a post-award deliverable. </w:t>
            </w:r>
          </w:p>
        </w:tc>
      </w:tr>
    </w:tbl>
    <w:p w14:paraId="77CE9DE9"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64A94697" w14:textId="77777777" w:rsidTr="006F48D4">
        <w:trPr>
          <w:trHeight w:val="379"/>
        </w:trPr>
        <w:tc>
          <w:tcPr>
            <w:tcW w:w="781" w:type="dxa"/>
            <w:vMerge w:val="restart"/>
            <w:shd w:val="clear" w:color="auto" w:fill="BDD6EE"/>
            <w:vAlign w:val="center"/>
          </w:tcPr>
          <w:p w14:paraId="4C8CF01A" w14:textId="1DDAC7F6"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55E3E40B"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2B06898"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20451F35" w14:textId="77777777" w:rsidTr="006F48D4">
        <w:trPr>
          <w:trHeight w:val="379"/>
        </w:trPr>
        <w:tc>
          <w:tcPr>
            <w:tcW w:w="781" w:type="dxa"/>
            <w:vMerge/>
          </w:tcPr>
          <w:p w14:paraId="4D05F19C"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12D6F1"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Appendix D, Cost estimates by budget category, p. 23</w:t>
            </w:r>
          </w:p>
        </w:tc>
        <w:tc>
          <w:tcPr>
            <w:tcW w:w="8122" w:type="dxa"/>
            <w:shd w:val="clear" w:color="auto" w:fill="FFFFFF" w:themeFill="background1"/>
            <w:vAlign w:val="center"/>
          </w:tcPr>
          <w:p w14:paraId="05CCE3A0"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 xml:space="preserve">Re cost proposal: Can indirect costs be included in the cost proposal under the Cost Category: Other?  </w:t>
            </w:r>
          </w:p>
        </w:tc>
      </w:tr>
      <w:tr w:rsidR="006F48D4" w:rsidRPr="00F9098C" w14:paraId="7196B402" w14:textId="77777777" w:rsidTr="006F48D4">
        <w:trPr>
          <w:trHeight w:val="379"/>
        </w:trPr>
        <w:tc>
          <w:tcPr>
            <w:tcW w:w="781" w:type="dxa"/>
            <w:vMerge/>
          </w:tcPr>
          <w:p w14:paraId="16CB02EE"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3C33AA"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1E7F9009" w14:textId="77777777" w:rsidTr="006F48D4">
        <w:trPr>
          <w:trHeight w:val="379"/>
        </w:trPr>
        <w:tc>
          <w:tcPr>
            <w:tcW w:w="781" w:type="dxa"/>
            <w:vMerge/>
          </w:tcPr>
          <w:p w14:paraId="3D8493DB"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2291E63"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While indirect costs are allowed in the project, any indirect costs must be shown in line 4 (the line for indirect costs) of the “Cost Estimates by Budget Category” table in Appendix D.</w:t>
            </w:r>
          </w:p>
        </w:tc>
      </w:tr>
    </w:tbl>
    <w:p w14:paraId="1EC57B78"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24BECCEC" w14:textId="77777777" w:rsidTr="006F48D4">
        <w:trPr>
          <w:trHeight w:val="379"/>
        </w:trPr>
        <w:tc>
          <w:tcPr>
            <w:tcW w:w="781" w:type="dxa"/>
            <w:vMerge w:val="restart"/>
            <w:shd w:val="clear" w:color="auto" w:fill="BDD6EE"/>
            <w:vAlign w:val="center"/>
          </w:tcPr>
          <w:p w14:paraId="191E680A" w14:textId="4D4AF0B0"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3E89F903"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E22B677"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329A49A8" w14:textId="77777777" w:rsidTr="006F48D4">
        <w:trPr>
          <w:trHeight w:val="379"/>
        </w:trPr>
        <w:tc>
          <w:tcPr>
            <w:tcW w:w="781" w:type="dxa"/>
            <w:vMerge/>
            <w:shd w:val="clear" w:color="auto" w:fill="FFFFFF"/>
          </w:tcPr>
          <w:p w14:paraId="46C83D78"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EB063B"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N/A</w:t>
            </w:r>
          </w:p>
        </w:tc>
        <w:tc>
          <w:tcPr>
            <w:tcW w:w="8122" w:type="dxa"/>
            <w:shd w:val="clear" w:color="auto" w:fill="FFFFFF"/>
            <w:vAlign w:val="center"/>
          </w:tcPr>
          <w:p w14:paraId="755AAC8B"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sz w:val="22"/>
                <w:szCs w:val="22"/>
              </w:rPr>
              <w:t>Re cost proposal: Please confirm that no match is required.</w:t>
            </w:r>
          </w:p>
        </w:tc>
      </w:tr>
      <w:tr w:rsidR="006F48D4" w:rsidRPr="00F9098C" w14:paraId="02069DEE" w14:textId="77777777" w:rsidTr="006F48D4">
        <w:trPr>
          <w:trHeight w:val="379"/>
        </w:trPr>
        <w:tc>
          <w:tcPr>
            <w:tcW w:w="781" w:type="dxa"/>
            <w:vMerge/>
            <w:shd w:val="clear" w:color="auto" w:fill="BDD6EE"/>
          </w:tcPr>
          <w:p w14:paraId="640880EE"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470E91"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263D251E" w14:textId="77777777" w:rsidTr="006F48D4">
        <w:trPr>
          <w:trHeight w:val="379"/>
        </w:trPr>
        <w:tc>
          <w:tcPr>
            <w:tcW w:w="781" w:type="dxa"/>
            <w:vMerge/>
          </w:tcPr>
          <w:p w14:paraId="52E5715A"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73A64E3"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Correct. There is no match requirement.</w:t>
            </w:r>
          </w:p>
        </w:tc>
      </w:tr>
    </w:tbl>
    <w:p w14:paraId="12C5C2C6"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6DAACFAE" w14:textId="77777777" w:rsidTr="006F48D4">
        <w:trPr>
          <w:trHeight w:val="379"/>
        </w:trPr>
        <w:tc>
          <w:tcPr>
            <w:tcW w:w="781" w:type="dxa"/>
            <w:vMerge w:val="restart"/>
            <w:shd w:val="clear" w:color="auto" w:fill="BDD6EE"/>
            <w:vAlign w:val="center"/>
          </w:tcPr>
          <w:p w14:paraId="47CDD55C" w14:textId="4C27530C"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3E7F0370"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9B3B170"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486F9067" w14:textId="77777777" w:rsidTr="006F48D4">
        <w:trPr>
          <w:trHeight w:val="379"/>
        </w:trPr>
        <w:tc>
          <w:tcPr>
            <w:tcW w:w="781" w:type="dxa"/>
            <w:vMerge/>
          </w:tcPr>
          <w:p w14:paraId="4CEE36AE"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B47D69"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A.3pg 8</w:t>
            </w:r>
          </w:p>
        </w:tc>
        <w:tc>
          <w:tcPr>
            <w:tcW w:w="8122" w:type="dxa"/>
            <w:shd w:val="clear" w:color="auto" w:fill="FFFFFF" w:themeFill="background1"/>
            <w:vAlign w:val="center"/>
          </w:tcPr>
          <w:p w14:paraId="4C3C1AEE" w14:textId="77777777" w:rsidR="006F48D4"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is a clarification after the bidder’s conference. During the Bidder’s conference it sounded like you said you wanted applicants to include </w:t>
            </w:r>
            <w:proofErr w:type="gramStart"/>
            <w:r>
              <w:rPr>
                <w:rFonts w:ascii="Arial" w:hAnsi="Arial" w:cs="Arial"/>
              </w:rPr>
              <w:t>cost</w:t>
            </w:r>
            <w:proofErr w:type="gramEnd"/>
            <w:r>
              <w:rPr>
                <w:rFonts w:ascii="Arial" w:hAnsi="Arial" w:cs="Arial"/>
              </w:rPr>
              <w:t xml:space="preserve"> and time estimates to do all the statewide inventories for other types of working waterfront not collected in Deliverable #2 as part of the proposal and then Deliverable #3 would refine those numbers.  </w:t>
            </w:r>
          </w:p>
          <w:p w14:paraId="38E20AFB" w14:textId="77777777" w:rsidR="006F48D4"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2CC15F3" w14:textId="77777777" w:rsidR="006F48D4"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seems like Deliverable #1 would have to be complete to provide a full assessment in Deliverable #3 and that the work of Deliverable #2 would certainly inform those estimates. </w:t>
            </w:r>
          </w:p>
          <w:p w14:paraId="7A72F227" w14:textId="77777777" w:rsidR="006F48D4"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C0AB12"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So, I think I am misunderstanding what was said during the bidder’s conference and that the only thing the proposal needs to say is how we would develop those estimates and the costs to do that work.  Not actually </w:t>
            </w:r>
            <w:proofErr w:type="gramStart"/>
            <w:r>
              <w:rPr>
                <w:rFonts w:ascii="Arial" w:hAnsi="Arial" w:cs="Arial"/>
              </w:rPr>
              <w:t>develop</w:t>
            </w:r>
            <w:proofErr w:type="gramEnd"/>
            <w:r>
              <w:rPr>
                <w:rFonts w:ascii="Arial" w:hAnsi="Arial" w:cs="Arial"/>
              </w:rPr>
              <w:t xml:space="preserve"> a preliminary product required by Deliverable #3.</w:t>
            </w:r>
          </w:p>
        </w:tc>
      </w:tr>
      <w:tr w:rsidR="006F48D4" w:rsidRPr="00F9098C" w14:paraId="27E19393" w14:textId="77777777" w:rsidTr="006F48D4">
        <w:trPr>
          <w:trHeight w:val="379"/>
        </w:trPr>
        <w:tc>
          <w:tcPr>
            <w:tcW w:w="781" w:type="dxa"/>
            <w:vMerge/>
          </w:tcPr>
          <w:p w14:paraId="7B03A877"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662D065"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3D7CAD51" w14:textId="77777777" w:rsidTr="006F48D4">
        <w:trPr>
          <w:trHeight w:val="379"/>
        </w:trPr>
        <w:tc>
          <w:tcPr>
            <w:tcW w:w="781" w:type="dxa"/>
            <w:vMerge/>
          </w:tcPr>
          <w:p w14:paraId="13E742ED"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9FF2D61"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has been amended to clarify this. See Amendment 1 for this RFP with changes to Part II, Section A.3 and Part IV, Section IV.</w:t>
            </w:r>
            <w:proofErr w:type="gramStart"/>
            <w:r>
              <w:rPr>
                <w:rFonts w:ascii="Arial" w:hAnsi="Arial" w:cs="Arial"/>
              </w:rPr>
              <w:t>1.c.</w:t>
            </w:r>
            <w:proofErr w:type="gramEnd"/>
          </w:p>
        </w:tc>
      </w:tr>
    </w:tbl>
    <w:p w14:paraId="7311D669"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16DB46F4" w14:textId="77777777" w:rsidTr="006F48D4">
        <w:trPr>
          <w:trHeight w:val="379"/>
        </w:trPr>
        <w:tc>
          <w:tcPr>
            <w:tcW w:w="781" w:type="dxa"/>
            <w:vMerge w:val="restart"/>
            <w:shd w:val="clear" w:color="auto" w:fill="BDD6EE"/>
            <w:vAlign w:val="center"/>
          </w:tcPr>
          <w:p w14:paraId="0E5B801F" w14:textId="4D66717B"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674ED00B"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5902B55"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436C90A8" w14:textId="77777777" w:rsidTr="006F48D4">
        <w:trPr>
          <w:trHeight w:val="379"/>
        </w:trPr>
        <w:tc>
          <w:tcPr>
            <w:tcW w:w="781" w:type="dxa"/>
            <w:vMerge/>
            <w:shd w:val="clear" w:color="auto" w:fill="FFFFFF"/>
          </w:tcPr>
          <w:p w14:paraId="753DC7C5"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25B532"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A.2.a page 8</w:t>
            </w:r>
          </w:p>
        </w:tc>
        <w:tc>
          <w:tcPr>
            <w:tcW w:w="8122" w:type="dxa"/>
            <w:shd w:val="clear" w:color="auto" w:fill="FFFFFF"/>
            <w:vAlign w:val="center"/>
          </w:tcPr>
          <w:p w14:paraId="67A516E7"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44E3">
              <w:rPr>
                <w:rFonts w:ascii="Arial" w:hAnsi="Arial" w:cs="Arial"/>
              </w:rPr>
              <w:t xml:space="preserve">On page 8, Part II A.2.a, it states "The awarded Bidder will work with the Department's advisory team to identify the subset of working waterfront types to inventory." </w:t>
            </w:r>
            <w:r>
              <w:rPr>
                <w:rFonts w:ascii="Arial" w:hAnsi="Arial" w:cs="Arial"/>
              </w:rPr>
              <w:t>Given that the subset is unknown at the time of this proposal,</w:t>
            </w:r>
            <w:r w:rsidRPr="007444E3">
              <w:rPr>
                <w:rFonts w:ascii="Arial" w:hAnsi="Arial" w:cs="Arial"/>
              </w:rPr>
              <w:t xml:space="preserve"> </w:t>
            </w:r>
            <w:r>
              <w:rPr>
                <w:rFonts w:ascii="Arial" w:hAnsi="Arial" w:cs="Arial"/>
              </w:rPr>
              <w:t>w</w:t>
            </w:r>
            <w:r w:rsidRPr="007444E3">
              <w:rPr>
                <w:rFonts w:ascii="Arial" w:hAnsi="Arial" w:cs="Arial"/>
              </w:rPr>
              <w:t>ill the number and types of working waterfronts included in the subset inventory be established based on the budget amount</w:t>
            </w:r>
            <w:r>
              <w:rPr>
                <w:rFonts w:ascii="Arial" w:hAnsi="Arial" w:cs="Arial"/>
              </w:rPr>
              <w:t xml:space="preserve"> provided in this RFP</w:t>
            </w:r>
            <w:r w:rsidRPr="007444E3">
              <w:rPr>
                <w:rFonts w:ascii="Arial" w:hAnsi="Arial" w:cs="Arial"/>
              </w:rPr>
              <w:t xml:space="preserve"> for Deliverable 2?</w:t>
            </w:r>
            <w:r>
              <w:rPr>
                <w:rFonts w:ascii="Arial" w:hAnsi="Arial" w:cs="Arial"/>
              </w:rPr>
              <w:t xml:space="preserve"> </w:t>
            </w:r>
          </w:p>
        </w:tc>
      </w:tr>
      <w:tr w:rsidR="006F48D4" w:rsidRPr="00F9098C" w14:paraId="2A35912F" w14:textId="77777777" w:rsidTr="006F48D4">
        <w:trPr>
          <w:trHeight w:val="379"/>
        </w:trPr>
        <w:tc>
          <w:tcPr>
            <w:tcW w:w="781" w:type="dxa"/>
            <w:vMerge/>
            <w:shd w:val="clear" w:color="auto" w:fill="BDD6EE"/>
          </w:tcPr>
          <w:p w14:paraId="36F656B9"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69BAF2"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40FB9FA4" w14:textId="77777777" w:rsidTr="006F48D4">
        <w:trPr>
          <w:trHeight w:val="379"/>
        </w:trPr>
        <w:tc>
          <w:tcPr>
            <w:tcW w:w="781" w:type="dxa"/>
            <w:vMerge/>
          </w:tcPr>
          <w:p w14:paraId="640F858C"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834505"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the available budget will be considered when determining the scope of the inventory. Please see the answer to Question 3 as well. </w:t>
            </w:r>
          </w:p>
        </w:tc>
      </w:tr>
    </w:tbl>
    <w:p w14:paraId="102833B8"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6B26C728" w14:textId="77777777" w:rsidTr="006F48D4">
        <w:trPr>
          <w:trHeight w:val="379"/>
        </w:trPr>
        <w:tc>
          <w:tcPr>
            <w:tcW w:w="781" w:type="dxa"/>
            <w:vMerge w:val="restart"/>
            <w:shd w:val="clear" w:color="auto" w:fill="BDD6EE"/>
            <w:vAlign w:val="center"/>
          </w:tcPr>
          <w:p w14:paraId="7154C4DA" w14:textId="531426EE"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5C10C313"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A188EB1"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3102ABC5" w14:textId="77777777" w:rsidTr="006F48D4">
        <w:trPr>
          <w:trHeight w:val="379"/>
        </w:trPr>
        <w:tc>
          <w:tcPr>
            <w:tcW w:w="781" w:type="dxa"/>
            <w:vMerge/>
            <w:shd w:val="clear" w:color="auto" w:fill="FFFFFF"/>
          </w:tcPr>
          <w:p w14:paraId="49B345D6"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8B09C4"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w:t>
            </w:r>
            <w:proofErr w:type="gramStart"/>
            <w:r>
              <w:rPr>
                <w:rFonts w:ascii="Arial" w:hAnsi="Arial" w:cs="Arial"/>
              </w:rPr>
              <w:t>7 page</w:t>
            </w:r>
            <w:proofErr w:type="gramEnd"/>
            <w:r>
              <w:rPr>
                <w:rFonts w:ascii="Arial" w:hAnsi="Arial" w:cs="Arial"/>
              </w:rPr>
              <w:t xml:space="preserve"> 9</w:t>
            </w:r>
          </w:p>
        </w:tc>
        <w:tc>
          <w:tcPr>
            <w:tcW w:w="8122" w:type="dxa"/>
            <w:shd w:val="clear" w:color="auto" w:fill="FFFFFF"/>
            <w:vAlign w:val="center"/>
          </w:tcPr>
          <w:p w14:paraId="5A029B0A"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67CA">
              <w:rPr>
                <w:rFonts w:ascii="Arial" w:hAnsi="Arial" w:cs="Arial"/>
              </w:rPr>
              <w:t xml:space="preserve">What is the expected level of fieldwork required for Deliverable 2? </w:t>
            </w:r>
          </w:p>
        </w:tc>
      </w:tr>
      <w:tr w:rsidR="006F48D4" w:rsidRPr="00F9098C" w14:paraId="77B1D6E2" w14:textId="77777777" w:rsidTr="006F48D4">
        <w:trPr>
          <w:trHeight w:val="379"/>
        </w:trPr>
        <w:tc>
          <w:tcPr>
            <w:tcW w:w="781" w:type="dxa"/>
            <w:vMerge/>
            <w:shd w:val="clear" w:color="auto" w:fill="BDD6EE"/>
          </w:tcPr>
          <w:p w14:paraId="4E8475F0"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AAD5C11"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3868B2CE" w14:textId="77777777" w:rsidTr="006F48D4">
        <w:trPr>
          <w:trHeight w:val="379"/>
        </w:trPr>
        <w:tc>
          <w:tcPr>
            <w:tcW w:w="781" w:type="dxa"/>
            <w:vMerge/>
          </w:tcPr>
          <w:p w14:paraId="7C8D8CB7"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5C48FB"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Fieldwork may be required to identify the locations of and confirm details about certain working waterfronts and to sufficiently complete the inventory. The amount of fieldwork will depend on what attributes are included in the inventory. </w:t>
            </w:r>
          </w:p>
        </w:tc>
      </w:tr>
    </w:tbl>
    <w:p w14:paraId="23A058B6" w14:textId="77777777" w:rsidR="006F48D4" w:rsidRDefault="006F48D4" w:rsidP="006F48D4">
      <w:pPr>
        <w:tabs>
          <w:tab w:val="left" w:pos="3387"/>
        </w:tabs>
        <w:rPr>
          <w:rFonts w:ascii="Arial" w:hAnsi="Arial" w:cs="Arial"/>
          <w:b/>
          <w:color w:val="000000"/>
        </w:rPr>
      </w:pP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1"/>
        <w:gridCol w:w="1987"/>
        <w:gridCol w:w="8122"/>
      </w:tblGrid>
      <w:tr w:rsidR="006F48D4" w:rsidRPr="00F9098C" w14:paraId="308894F0" w14:textId="77777777" w:rsidTr="006F48D4">
        <w:trPr>
          <w:trHeight w:val="379"/>
        </w:trPr>
        <w:tc>
          <w:tcPr>
            <w:tcW w:w="781" w:type="dxa"/>
            <w:vMerge w:val="restart"/>
            <w:shd w:val="clear" w:color="auto" w:fill="BDD6EE"/>
            <w:vAlign w:val="center"/>
          </w:tcPr>
          <w:p w14:paraId="597809B8" w14:textId="2151F647" w:rsidR="006F48D4" w:rsidRPr="00F9098C" w:rsidRDefault="00753921"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6D19BC3F"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F57A604" w14:textId="77777777" w:rsidR="006F48D4" w:rsidRPr="00F9098C" w:rsidRDefault="006F48D4" w:rsidP="001B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F48D4" w:rsidRPr="00F9098C" w14:paraId="48AD567C" w14:textId="77777777" w:rsidTr="006F48D4">
        <w:trPr>
          <w:trHeight w:val="379"/>
        </w:trPr>
        <w:tc>
          <w:tcPr>
            <w:tcW w:w="781" w:type="dxa"/>
            <w:vMerge/>
            <w:shd w:val="clear" w:color="auto" w:fill="FFFFFF"/>
          </w:tcPr>
          <w:p w14:paraId="02C6787C"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08D07E"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A.7 page 9</w:t>
            </w:r>
          </w:p>
        </w:tc>
        <w:tc>
          <w:tcPr>
            <w:tcW w:w="8122" w:type="dxa"/>
            <w:shd w:val="clear" w:color="auto" w:fill="FFFFFF"/>
            <w:vAlign w:val="center"/>
          </w:tcPr>
          <w:p w14:paraId="54332207"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w:t>
            </w:r>
            <w:r w:rsidRPr="00D867CA">
              <w:rPr>
                <w:rFonts w:ascii="Arial" w:hAnsi="Arial" w:cs="Arial"/>
              </w:rPr>
              <w:t xml:space="preserve"> indicate</w:t>
            </w:r>
            <w:r>
              <w:rPr>
                <w:rFonts w:ascii="Arial" w:hAnsi="Arial" w:cs="Arial"/>
              </w:rPr>
              <w:t>s</w:t>
            </w:r>
            <w:r w:rsidRPr="00D867CA">
              <w:rPr>
                <w:rFonts w:ascii="Arial" w:hAnsi="Arial" w:cs="Arial"/>
              </w:rPr>
              <w:t xml:space="preserve"> that there </w:t>
            </w:r>
            <w:r>
              <w:rPr>
                <w:rFonts w:ascii="Arial" w:hAnsi="Arial" w:cs="Arial"/>
              </w:rPr>
              <w:t>may be some</w:t>
            </w:r>
            <w:r w:rsidRPr="00D867CA">
              <w:rPr>
                <w:rFonts w:ascii="Arial" w:hAnsi="Arial" w:cs="Arial"/>
              </w:rPr>
              <w:t xml:space="preserve"> travel time.  The Cost Proposal Form indicates that the proposed cost must be a fixed amount</w:t>
            </w:r>
            <w:r>
              <w:rPr>
                <w:rFonts w:ascii="Arial" w:hAnsi="Arial" w:cs="Arial"/>
              </w:rPr>
              <w:t xml:space="preserve"> </w:t>
            </w:r>
            <w:r w:rsidRPr="00D867CA">
              <w:rPr>
                <w:rFonts w:ascii="Arial" w:hAnsi="Arial" w:cs="Arial"/>
              </w:rPr>
              <w:t xml:space="preserve">and asks for a breakdown by budget category. </w:t>
            </w:r>
            <w:r>
              <w:rPr>
                <w:rFonts w:ascii="Arial" w:hAnsi="Arial" w:cs="Arial"/>
              </w:rPr>
              <w:t xml:space="preserve">Since the subset has not </w:t>
            </w:r>
            <w:r>
              <w:rPr>
                <w:rFonts w:ascii="Arial" w:hAnsi="Arial" w:cs="Arial"/>
              </w:rPr>
              <w:lastRenderedPageBreak/>
              <w:t>been created and we don’t know at this time where we would be travelling, can we indicate that cost as TBD?</w:t>
            </w:r>
          </w:p>
        </w:tc>
      </w:tr>
      <w:tr w:rsidR="006F48D4" w:rsidRPr="00F9098C" w14:paraId="11927955" w14:textId="77777777" w:rsidTr="006F48D4">
        <w:trPr>
          <w:trHeight w:val="379"/>
        </w:trPr>
        <w:tc>
          <w:tcPr>
            <w:tcW w:w="781" w:type="dxa"/>
            <w:vMerge/>
            <w:shd w:val="clear" w:color="auto" w:fill="BDD6EE"/>
          </w:tcPr>
          <w:p w14:paraId="3CDBBB1F"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A67990" w14:textId="77777777" w:rsidR="006F48D4" w:rsidRPr="00F9098C"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F48D4" w:rsidRPr="00F9098C" w14:paraId="68E15F61" w14:textId="77777777" w:rsidTr="006F48D4">
        <w:trPr>
          <w:trHeight w:val="379"/>
        </w:trPr>
        <w:tc>
          <w:tcPr>
            <w:tcW w:w="781" w:type="dxa"/>
            <w:vMerge/>
          </w:tcPr>
          <w:p w14:paraId="3B457A8F"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7BA121" w14:textId="77777777" w:rsidR="006F48D4" w:rsidRPr="00B51518" w:rsidRDefault="006F48D4" w:rsidP="001B48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Some amount of statewide travel will be expected. While the exact travel locations are not known, please provide enough travel budget to be able to travel. The total costs cannot exceed $40,000 for the entire project. </w:t>
            </w:r>
          </w:p>
        </w:tc>
      </w:tr>
    </w:tbl>
    <w:p w14:paraId="5EE11979" w14:textId="77777777" w:rsidR="00726586" w:rsidRDefault="00726586" w:rsidP="00F9098C">
      <w:pPr>
        <w:ind w:left="-450" w:right="-540"/>
        <w:rPr>
          <w:rFonts w:ascii="Arial" w:hAnsi="Arial" w:cs="Arial"/>
          <w:b/>
          <w:color w:val="000000"/>
        </w:rPr>
      </w:pPr>
    </w:p>
    <w:p w14:paraId="2B8B6676" w14:textId="77777777" w:rsidR="006F48D4" w:rsidRDefault="006F48D4" w:rsidP="00F9098C">
      <w:pPr>
        <w:ind w:left="-450" w:right="-540"/>
        <w:rPr>
          <w:rFonts w:ascii="Arial" w:hAnsi="Arial" w:cs="Arial"/>
          <w:b/>
          <w:color w:val="000000"/>
        </w:rPr>
      </w:pPr>
    </w:p>
    <w:sectPr w:rsidR="006F48D4" w:rsidSect="001A6991">
      <w:headerReference w:type="default" r:id="rId11"/>
      <w:footerReference w:type="default" r:id="rId12"/>
      <w:headerReference w:type="first" r:id="rId13"/>
      <w:footerReference w:type="first" r:id="rId14"/>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712D" w14:textId="77777777" w:rsidR="001A5973" w:rsidRDefault="001A5973" w:rsidP="00131249">
      <w:r>
        <w:separator/>
      </w:r>
    </w:p>
  </w:endnote>
  <w:endnote w:type="continuationSeparator" w:id="0">
    <w:p w14:paraId="72801239" w14:textId="77777777" w:rsidR="001A5973" w:rsidRDefault="001A5973" w:rsidP="00131249">
      <w:r>
        <w:continuationSeparator/>
      </w:r>
    </w:p>
  </w:endnote>
  <w:endnote w:type="continuationNotice" w:id="1">
    <w:p w14:paraId="05710ABE" w14:textId="77777777" w:rsidR="001A5973" w:rsidRDefault="001A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DB46" w14:textId="77777777" w:rsidR="001A5973" w:rsidRDefault="001A5973" w:rsidP="00131249">
      <w:r>
        <w:separator/>
      </w:r>
    </w:p>
  </w:footnote>
  <w:footnote w:type="continuationSeparator" w:id="0">
    <w:p w14:paraId="5CCA98BC" w14:textId="77777777" w:rsidR="001A5973" w:rsidRDefault="001A5973" w:rsidP="00131249">
      <w:r>
        <w:continuationSeparator/>
      </w:r>
    </w:p>
  </w:footnote>
  <w:footnote w:type="continuationNotice" w:id="1">
    <w:p w14:paraId="658851FD" w14:textId="77777777" w:rsidR="001A5973" w:rsidRDefault="001A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6330E725" w:rsidR="00131249" w:rsidRPr="00035C50" w:rsidRDefault="00131249" w:rsidP="001A6991">
    <w:pPr>
      <w:pStyle w:val="Header"/>
      <w:ind w:left="-360"/>
      <w:rPr>
        <w:rFonts w:ascii="Arial" w:hAnsi="Arial" w:cs="Arial"/>
        <w:b/>
        <w:sz w:val="20"/>
      </w:rPr>
    </w:pPr>
    <w:r w:rsidRPr="001A6991">
      <w:rPr>
        <w:rFonts w:ascii="Arial" w:hAnsi="Arial" w:cs="Arial"/>
        <w:b/>
        <w:sz w:val="22"/>
        <w:szCs w:val="28"/>
      </w:rPr>
      <w:t xml:space="preserve">RFP NUMBER: </w:t>
    </w:r>
    <w:r w:rsidR="00076894" w:rsidRPr="00076894">
      <w:rPr>
        <w:rFonts w:ascii="Arial" w:hAnsi="Arial" w:cs="Arial"/>
        <w:b/>
        <w:sz w:val="22"/>
        <w:szCs w:val="28"/>
      </w:rPr>
      <w:t>202505076</w:t>
    </w:r>
    <w:r w:rsidR="00E143C9" w:rsidRPr="001A6991">
      <w:rPr>
        <w:rFonts w:ascii="Arial" w:hAnsi="Arial" w:cs="Arial"/>
        <w:b/>
        <w:color w:val="FF0000"/>
        <w:sz w:val="22"/>
        <w:szCs w:val="28"/>
      </w:rPr>
      <w:t xml:space="preserve"> </w:t>
    </w:r>
    <w:r w:rsidR="004567DF" w:rsidRPr="001A6991">
      <w:rPr>
        <w:rFonts w:ascii="Arial" w:hAnsi="Arial" w:cs="Arial"/>
        <w:b/>
        <w:sz w:val="22"/>
        <w:szCs w:val="28"/>
      </w:rPr>
      <w:t>- 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366E086C"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w:t>
    </w:r>
    <w:r w:rsidRPr="00514A2B">
      <w:rPr>
        <w:rFonts w:ascii="Arial" w:hAnsi="Arial" w:cs="Arial"/>
        <w:b/>
        <w:snapToGrid w:val="0"/>
        <w:u w:val="single"/>
      </w:rPr>
      <w:t>AMENDMENT #</w:t>
    </w:r>
    <w:r w:rsidR="00514A2B" w:rsidRPr="00514A2B">
      <w:rPr>
        <w:rFonts w:ascii="Arial" w:hAnsi="Arial" w:cs="Arial"/>
        <w:b/>
        <w:snapToGrid w:val="0"/>
        <w:u w:val="single"/>
      </w:rPr>
      <w:t>1</w:t>
    </w:r>
    <w:r w:rsidRPr="00514A2B">
      <w:rPr>
        <w:rFonts w:ascii="Arial" w:hAnsi="Arial" w:cs="Arial"/>
        <w:b/>
        <w:snapToGrid w:val="0"/>
        <w:u w:val="single"/>
      </w:rPr>
      <w:t xml:space="preserve"> </w:t>
    </w:r>
    <w:r>
      <w:rPr>
        <w:rFonts w:ascii="Arial" w:hAnsi="Arial" w:cs="Arial"/>
        <w:b/>
        <w:snapToGrid w:val="0"/>
        <w:color w:val="000000"/>
        <w:u w:val="single"/>
      </w:rPr>
      <w:t xml:space="preserve">AND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10EFC"/>
    <w:multiLevelType w:val="hybridMultilevel"/>
    <w:tmpl w:val="3A3C9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61521"/>
    <w:multiLevelType w:val="hybridMultilevel"/>
    <w:tmpl w:val="278A2A4E"/>
    <w:lvl w:ilvl="0" w:tplc="40F8C9F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B506F"/>
    <w:multiLevelType w:val="hybridMultilevel"/>
    <w:tmpl w:val="72B88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10"/>
  </w:num>
  <w:num w:numId="2" w16cid:durableId="2113354745">
    <w:abstractNumId w:val="12"/>
  </w:num>
  <w:num w:numId="3" w16cid:durableId="1096511810">
    <w:abstractNumId w:val="8"/>
  </w:num>
  <w:num w:numId="4" w16cid:durableId="1513952125">
    <w:abstractNumId w:val="4"/>
  </w:num>
  <w:num w:numId="5" w16cid:durableId="1616591657">
    <w:abstractNumId w:val="7"/>
  </w:num>
  <w:num w:numId="6" w16cid:durableId="1326788549">
    <w:abstractNumId w:val="5"/>
  </w:num>
  <w:num w:numId="7" w16cid:durableId="1476408378">
    <w:abstractNumId w:val="3"/>
  </w:num>
  <w:num w:numId="8" w16cid:durableId="423579259">
    <w:abstractNumId w:val="1"/>
  </w:num>
  <w:num w:numId="9" w16cid:durableId="385378204">
    <w:abstractNumId w:val="0"/>
  </w:num>
  <w:num w:numId="10" w16cid:durableId="1477798524">
    <w:abstractNumId w:val="13"/>
  </w:num>
  <w:num w:numId="11" w16cid:durableId="1786727340">
    <w:abstractNumId w:val="6"/>
  </w:num>
  <w:num w:numId="12" w16cid:durableId="751315061">
    <w:abstractNumId w:val="11"/>
  </w:num>
  <w:num w:numId="13" w16cid:durableId="202908404">
    <w:abstractNumId w:val="9"/>
  </w:num>
  <w:num w:numId="14" w16cid:durableId="21300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00DF"/>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894"/>
    <w:rsid w:val="00076BC3"/>
    <w:rsid w:val="00076FA2"/>
    <w:rsid w:val="000774DB"/>
    <w:rsid w:val="00080E97"/>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2E17"/>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1F7033"/>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9C3"/>
    <w:rsid w:val="00224BA5"/>
    <w:rsid w:val="00232A0B"/>
    <w:rsid w:val="00235608"/>
    <w:rsid w:val="00236A22"/>
    <w:rsid w:val="00236FE5"/>
    <w:rsid w:val="00237386"/>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484F"/>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311D"/>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D453D"/>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B48"/>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62E5"/>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6379"/>
    <w:rsid w:val="004F70B0"/>
    <w:rsid w:val="004F7426"/>
    <w:rsid w:val="005017C2"/>
    <w:rsid w:val="00502F2E"/>
    <w:rsid w:val="005062A4"/>
    <w:rsid w:val="00506694"/>
    <w:rsid w:val="005123A5"/>
    <w:rsid w:val="005126B5"/>
    <w:rsid w:val="005136AD"/>
    <w:rsid w:val="0051446D"/>
    <w:rsid w:val="00514A2B"/>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5738C"/>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4926"/>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5DE0"/>
    <w:rsid w:val="0063739E"/>
    <w:rsid w:val="006374E3"/>
    <w:rsid w:val="00640B0B"/>
    <w:rsid w:val="00640E29"/>
    <w:rsid w:val="00641978"/>
    <w:rsid w:val="006423C3"/>
    <w:rsid w:val="00653310"/>
    <w:rsid w:val="0065560C"/>
    <w:rsid w:val="00655B2F"/>
    <w:rsid w:val="006576B9"/>
    <w:rsid w:val="0066111C"/>
    <w:rsid w:val="00662283"/>
    <w:rsid w:val="006623D1"/>
    <w:rsid w:val="0066252A"/>
    <w:rsid w:val="00662D67"/>
    <w:rsid w:val="0066324C"/>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48D4"/>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09C"/>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392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9EF"/>
    <w:rsid w:val="00780C48"/>
    <w:rsid w:val="0078217C"/>
    <w:rsid w:val="00782798"/>
    <w:rsid w:val="00783940"/>
    <w:rsid w:val="0078520C"/>
    <w:rsid w:val="00785FF2"/>
    <w:rsid w:val="007864B0"/>
    <w:rsid w:val="00786F6C"/>
    <w:rsid w:val="0078741A"/>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22F6"/>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5FB"/>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653E"/>
    <w:rsid w:val="00A37FF8"/>
    <w:rsid w:val="00A41BC5"/>
    <w:rsid w:val="00A41C75"/>
    <w:rsid w:val="00A423E0"/>
    <w:rsid w:val="00A42AF8"/>
    <w:rsid w:val="00A42DA0"/>
    <w:rsid w:val="00A4479E"/>
    <w:rsid w:val="00A46062"/>
    <w:rsid w:val="00A47360"/>
    <w:rsid w:val="00A47B2E"/>
    <w:rsid w:val="00A47E2B"/>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20A7"/>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114D"/>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0F7B"/>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4BD9"/>
    <w:rsid w:val="00EC55C7"/>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3AF"/>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1D"/>
    <w:rsid w:val="00F91591"/>
    <w:rsid w:val="00F9339A"/>
    <w:rsid w:val="00F941A7"/>
    <w:rsid w:val="00F9466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25CA"/>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basedOn w:val="Normal"/>
    <w:link w:val="ListParagraphChar"/>
    <w:uiPriority w:val="34"/>
    <w:qFormat/>
    <w:rsid w:val="004B62E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4B62E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547A49E9-7294-4777-8C68-EA03BEFF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B6DD1-8A68-4C8E-B417-0AFD3A57CCC4}">
  <ds:schemaRefs>
    <ds:schemaRef ds:uri="http://purl.org/dc/terms/"/>
    <ds:schemaRef ds:uri="http://www.w3.org/XML/1998/namespace"/>
    <ds:schemaRef ds:uri="41de8388-7aee-41a0-8fb6-a645ed4fca16"/>
    <ds:schemaRef ds:uri="http://schemas.openxmlformats.org/package/2006/metadata/core-properties"/>
    <ds:schemaRef ds:uri="http://schemas.microsoft.com/office/infopath/2007/PartnerControls"/>
    <ds:schemaRef ds:uri="c7067620-3c93-4237-9659-10f06bb47240"/>
    <ds:schemaRef ds:uri="http://purl.org/dc/dcmitype/"/>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12444</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2</cp:revision>
  <dcterms:created xsi:type="dcterms:W3CDTF">2025-07-21T13:48:00Z</dcterms:created>
  <dcterms:modified xsi:type="dcterms:W3CDTF">2025-07-21T13:48:00Z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