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65EA0F56" w14:textId="77777777" w:rsidTr="006423C3">
        <w:trPr>
          <w:jc w:val="center"/>
        </w:trPr>
        <w:tc>
          <w:tcPr>
            <w:tcW w:w="5220" w:type="dxa"/>
            <w:vAlign w:val="center"/>
          </w:tcPr>
          <w:p w14:paraId="515CB9E7" w14:textId="77777777" w:rsidR="00837848" w:rsidRPr="0075717A" w:rsidRDefault="00837848" w:rsidP="00837848">
            <w:pPr>
              <w:rPr>
                <w:rFonts w:ascii="Arial" w:hAnsi="Arial" w:cs="Arial"/>
                <w:b/>
              </w:rPr>
            </w:pPr>
            <w:r w:rsidRPr="0075717A">
              <w:rPr>
                <w:rFonts w:ascii="Arial" w:hAnsi="Arial" w:cs="Arial"/>
                <w:b/>
              </w:rPr>
              <w:t>RFP NUMBER AND TITLE:</w:t>
            </w:r>
          </w:p>
        </w:tc>
        <w:tc>
          <w:tcPr>
            <w:tcW w:w="5580" w:type="dxa"/>
            <w:vAlign w:val="center"/>
          </w:tcPr>
          <w:p w14:paraId="6D54B67F" w14:textId="689E1E16" w:rsidR="00837848" w:rsidRPr="0075717A" w:rsidRDefault="00726FF1" w:rsidP="00837848">
            <w:pPr>
              <w:rPr>
                <w:rFonts w:ascii="Arial" w:hAnsi="Arial" w:cs="Arial"/>
              </w:rPr>
            </w:pPr>
            <w:bookmarkStart w:id="0" w:name="_Hlk205195017"/>
            <w:r w:rsidRPr="0075717A">
              <w:rPr>
                <w:rFonts w:ascii="Arial" w:hAnsi="Arial" w:cs="Arial"/>
              </w:rPr>
              <w:t>RFP #202503049 Engineering Services and Operations Support at State-Owned Landfill, East Millinocket, Maine</w:t>
            </w:r>
            <w:bookmarkEnd w:id="0"/>
          </w:p>
        </w:tc>
      </w:tr>
      <w:tr w:rsidR="00726FF1" w:rsidRPr="00035C50" w14:paraId="7AE4C50C" w14:textId="77777777" w:rsidTr="006423C3">
        <w:trPr>
          <w:jc w:val="center"/>
        </w:trPr>
        <w:tc>
          <w:tcPr>
            <w:tcW w:w="5220" w:type="dxa"/>
            <w:vAlign w:val="center"/>
          </w:tcPr>
          <w:p w14:paraId="5F5B30FB" w14:textId="77777777" w:rsidR="00726FF1" w:rsidRPr="0075717A" w:rsidRDefault="00726FF1" w:rsidP="00726FF1">
            <w:pPr>
              <w:rPr>
                <w:rFonts w:ascii="Arial" w:hAnsi="Arial" w:cs="Arial"/>
                <w:b/>
              </w:rPr>
            </w:pPr>
            <w:r w:rsidRPr="0075717A">
              <w:rPr>
                <w:rFonts w:ascii="Arial" w:hAnsi="Arial" w:cs="Arial"/>
                <w:b/>
              </w:rPr>
              <w:t>RFP ISSUED BY:</w:t>
            </w:r>
          </w:p>
        </w:tc>
        <w:tc>
          <w:tcPr>
            <w:tcW w:w="5580" w:type="dxa"/>
            <w:vAlign w:val="center"/>
          </w:tcPr>
          <w:p w14:paraId="4872E5C0" w14:textId="6C117197" w:rsidR="00726FF1" w:rsidRPr="0075717A" w:rsidRDefault="00726FF1" w:rsidP="00726FF1">
            <w:pPr>
              <w:rPr>
                <w:rFonts w:ascii="Arial" w:hAnsi="Arial" w:cs="Arial"/>
              </w:rPr>
            </w:pPr>
            <w:r w:rsidRPr="0075717A">
              <w:rPr>
                <w:rFonts w:ascii="Arial" w:hAnsi="Arial" w:cs="Arial"/>
              </w:rPr>
              <w:t>Department of Administrative and Financial Services, Bureau of General Services</w:t>
            </w:r>
          </w:p>
        </w:tc>
      </w:tr>
      <w:tr w:rsidR="00726FF1" w:rsidRPr="00546E1D" w14:paraId="04280754" w14:textId="77777777" w:rsidTr="00685642">
        <w:trPr>
          <w:jc w:val="center"/>
        </w:trPr>
        <w:tc>
          <w:tcPr>
            <w:tcW w:w="5220" w:type="dxa"/>
            <w:tcBorders>
              <w:top w:val="single" w:sz="8" w:space="0" w:color="000000"/>
              <w:left w:val="single" w:sz="8" w:space="0" w:color="000000"/>
              <w:bottom w:val="single" w:sz="8" w:space="0" w:color="000000"/>
              <w:right w:val="single" w:sz="8" w:space="0" w:color="000000"/>
            </w:tcBorders>
            <w:vAlign w:val="center"/>
          </w:tcPr>
          <w:p w14:paraId="35685672" w14:textId="77777777" w:rsidR="00726FF1" w:rsidRPr="0075717A" w:rsidRDefault="00726FF1" w:rsidP="00726FF1">
            <w:pPr>
              <w:rPr>
                <w:rFonts w:ascii="Arial" w:hAnsi="Arial" w:cs="Arial"/>
                <w:b/>
              </w:rPr>
            </w:pPr>
            <w:r w:rsidRPr="0075717A">
              <w:rPr>
                <w:rFonts w:ascii="Arial" w:hAnsi="Arial" w:cs="Arial"/>
                <w:b/>
              </w:rPr>
              <w:t>BIDDERS’ CONFERENCE LOCATION:</w:t>
            </w:r>
          </w:p>
        </w:tc>
        <w:tc>
          <w:tcPr>
            <w:tcW w:w="5580" w:type="dxa"/>
            <w:tcBorders>
              <w:top w:val="single" w:sz="8" w:space="0" w:color="000000"/>
              <w:left w:val="single" w:sz="8" w:space="0" w:color="000000"/>
              <w:bottom w:val="single" w:sz="8" w:space="0" w:color="000000"/>
              <w:right w:val="single" w:sz="8" w:space="0" w:color="000000"/>
            </w:tcBorders>
            <w:vAlign w:val="center"/>
          </w:tcPr>
          <w:p w14:paraId="7EC91B44" w14:textId="3A00E89B" w:rsidR="00726FF1" w:rsidRPr="0075717A" w:rsidRDefault="00726FF1" w:rsidP="00726FF1">
            <w:pPr>
              <w:rPr>
                <w:rFonts w:ascii="Arial" w:hAnsi="Arial" w:cs="Arial"/>
              </w:rPr>
            </w:pPr>
            <w:r w:rsidRPr="0075717A">
              <w:rPr>
                <w:rFonts w:ascii="Arial" w:hAnsi="Arial" w:cs="Arial"/>
              </w:rPr>
              <w:t>Dolby Landfill, East Millinocket Maine</w:t>
            </w:r>
          </w:p>
        </w:tc>
      </w:tr>
      <w:tr w:rsidR="00726FF1" w:rsidRPr="00546E1D" w14:paraId="1A2A52FD" w14:textId="77777777" w:rsidTr="00685642">
        <w:trPr>
          <w:jc w:val="center"/>
        </w:trPr>
        <w:tc>
          <w:tcPr>
            <w:tcW w:w="5220" w:type="dxa"/>
            <w:tcBorders>
              <w:top w:val="single" w:sz="8" w:space="0" w:color="000000"/>
              <w:left w:val="single" w:sz="8" w:space="0" w:color="000000"/>
              <w:bottom w:val="single" w:sz="8" w:space="0" w:color="000000"/>
              <w:right w:val="single" w:sz="8" w:space="0" w:color="000000"/>
            </w:tcBorders>
            <w:vAlign w:val="center"/>
          </w:tcPr>
          <w:p w14:paraId="0EADCC4E" w14:textId="77777777" w:rsidR="00726FF1" w:rsidRPr="0075717A" w:rsidRDefault="00726FF1" w:rsidP="00726FF1">
            <w:pPr>
              <w:rPr>
                <w:rFonts w:ascii="Arial" w:hAnsi="Arial" w:cs="Arial"/>
                <w:b/>
              </w:rPr>
            </w:pPr>
            <w:r w:rsidRPr="0075717A">
              <w:rPr>
                <w:rFonts w:ascii="Arial" w:hAnsi="Arial" w:cs="Arial"/>
                <w:b/>
              </w:rPr>
              <w:t>BIDDERS’ CONFERENCE DATE/TIME:</w:t>
            </w:r>
          </w:p>
        </w:tc>
        <w:tc>
          <w:tcPr>
            <w:tcW w:w="5580" w:type="dxa"/>
            <w:tcBorders>
              <w:top w:val="single" w:sz="8" w:space="0" w:color="000000"/>
              <w:left w:val="single" w:sz="8" w:space="0" w:color="000000"/>
              <w:bottom w:val="single" w:sz="8" w:space="0" w:color="000000"/>
              <w:right w:val="single" w:sz="8" w:space="0" w:color="000000"/>
            </w:tcBorders>
            <w:vAlign w:val="center"/>
          </w:tcPr>
          <w:p w14:paraId="3C8374F3" w14:textId="0AE22EBE" w:rsidR="00726FF1" w:rsidRPr="0075717A" w:rsidRDefault="00726FF1" w:rsidP="00726FF1">
            <w:pPr>
              <w:rPr>
                <w:rFonts w:ascii="Arial" w:hAnsi="Arial" w:cs="Arial"/>
              </w:rPr>
            </w:pPr>
            <w:r w:rsidRPr="0075717A">
              <w:rPr>
                <w:rFonts w:ascii="Arial" w:hAnsi="Arial" w:cs="Arial"/>
              </w:rPr>
              <w:t>August 22, 2025 from 12:30-2:30</w:t>
            </w:r>
          </w:p>
        </w:tc>
      </w:tr>
      <w:tr w:rsidR="00726FF1" w:rsidRPr="00035C50" w14:paraId="11025B02" w14:textId="77777777" w:rsidTr="006423C3">
        <w:trPr>
          <w:jc w:val="center"/>
        </w:trPr>
        <w:tc>
          <w:tcPr>
            <w:tcW w:w="5220" w:type="dxa"/>
            <w:vAlign w:val="center"/>
          </w:tcPr>
          <w:p w14:paraId="64BE7D0A" w14:textId="77777777" w:rsidR="00726FF1" w:rsidRPr="0075717A" w:rsidRDefault="00726FF1" w:rsidP="00726FF1">
            <w:pPr>
              <w:rPr>
                <w:rFonts w:ascii="Arial" w:hAnsi="Arial" w:cs="Arial"/>
                <w:b/>
              </w:rPr>
            </w:pPr>
            <w:r w:rsidRPr="0075717A">
              <w:rPr>
                <w:rFonts w:ascii="Arial" w:hAnsi="Arial" w:cs="Arial"/>
                <w:b/>
              </w:rPr>
              <w:t>SUBMITTED QUESTIONS DUE DATE:</w:t>
            </w:r>
          </w:p>
        </w:tc>
        <w:tc>
          <w:tcPr>
            <w:tcW w:w="5580" w:type="dxa"/>
            <w:vAlign w:val="center"/>
          </w:tcPr>
          <w:p w14:paraId="7ACFCD42" w14:textId="236B09E4" w:rsidR="00726FF1" w:rsidRPr="0075717A" w:rsidRDefault="00F42231" w:rsidP="00726FF1">
            <w:pPr>
              <w:rPr>
                <w:rFonts w:ascii="Arial" w:hAnsi="Arial" w:cs="Arial"/>
              </w:rPr>
            </w:pPr>
            <w:r w:rsidRPr="0075717A">
              <w:rPr>
                <w:rFonts w:ascii="Arial" w:hAnsi="Arial" w:cs="Arial"/>
              </w:rPr>
              <w:t xml:space="preserve">August </w:t>
            </w:r>
            <w:r>
              <w:rPr>
                <w:rFonts w:ascii="Arial" w:hAnsi="Arial" w:cs="Arial"/>
              </w:rPr>
              <w:t>01</w:t>
            </w:r>
            <w:r w:rsidRPr="0075717A">
              <w:rPr>
                <w:rFonts w:ascii="Arial" w:hAnsi="Arial" w:cs="Arial"/>
              </w:rPr>
              <w:t>, 2025</w:t>
            </w:r>
          </w:p>
        </w:tc>
      </w:tr>
      <w:tr w:rsidR="00726FF1" w:rsidRPr="00035C50" w14:paraId="75D6BB66" w14:textId="77777777" w:rsidTr="006423C3">
        <w:trPr>
          <w:jc w:val="center"/>
        </w:trPr>
        <w:tc>
          <w:tcPr>
            <w:tcW w:w="5220" w:type="dxa"/>
            <w:vAlign w:val="center"/>
          </w:tcPr>
          <w:p w14:paraId="226A2349" w14:textId="77777777" w:rsidR="00726FF1" w:rsidRPr="0075717A" w:rsidRDefault="00726FF1" w:rsidP="00726FF1">
            <w:pPr>
              <w:rPr>
                <w:rFonts w:ascii="Arial" w:hAnsi="Arial" w:cs="Arial"/>
                <w:b/>
              </w:rPr>
            </w:pPr>
            <w:r w:rsidRPr="0075717A">
              <w:rPr>
                <w:rFonts w:ascii="Arial" w:hAnsi="Arial" w:cs="Arial"/>
                <w:b/>
              </w:rPr>
              <w:t>QUESTION &amp; ANSWER SUMMARY ISSUED:</w:t>
            </w:r>
          </w:p>
        </w:tc>
        <w:tc>
          <w:tcPr>
            <w:tcW w:w="5580" w:type="dxa"/>
            <w:vAlign w:val="center"/>
          </w:tcPr>
          <w:p w14:paraId="5CD86CE7" w14:textId="586E3CA8" w:rsidR="00726FF1" w:rsidRPr="0075717A" w:rsidRDefault="00F42231" w:rsidP="00726FF1">
            <w:pPr>
              <w:rPr>
                <w:rFonts w:ascii="Arial" w:hAnsi="Arial" w:cs="Arial"/>
              </w:rPr>
            </w:pPr>
            <w:r w:rsidRPr="0075717A">
              <w:rPr>
                <w:rFonts w:ascii="Arial" w:hAnsi="Arial" w:cs="Arial"/>
              </w:rPr>
              <w:t>August 2</w:t>
            </w:r>
            <w:r>
              <w:rPr>
                <w:rFonts w:ascii="Arial" w:hAnsi="Arial" w:cs="Arial"/>
              </w:rPr>
              <w:t>9</w:t>
            </w:r>
            <w:r w:rsidRPr="0075717A">
              <w:rPr>
                <w:rFonts w:ascii="Arial" w:hAnsi="Arial" w:cs="Arial"/>
              </w:rPr>
              <w:t>,</w:t>
            </w:r>
            <w:r>
              <w:rPr>
                <w:rFonts w:ascii="Arial" w:hAnsi="Arial" w:cs="Arial"/>
              </w:rPr>
              <w:t xml:space="preserve"> </w:t>
            </w:r>
            <w:r w:rsidRPr="0075717A">
              <w:rPr>
                <w:rFonts w:ascii="Arial" w:hAnsi="Arial" w:cs="Arial"/>
              </w:rPr>
              <w:t>2025</w:t>
            </w:r>
          </w:p>
        </w:tc>
      </w:tr>
      <w:tr w:rsidR="00726FF1" w:rsidRPr="00035C50" w14:paraId="711C4312" w14:textId="77777777" w:rsidTr="006423C3">
        <w:trPr>
          <w:jc w:val="center"/>
        </w:trPr>
        <w:tc>
          <w:tcPr>
            <w:tcW w:w="5220" w:type="dxa"/>
            <w:vAlign w:val="center"/>
          </w:tcPr>
          <w:p w14:paraId="49E01DF5" w14:textId="77777777" w:rsidR="00726FF1" w:rsidRPr="0075717A" w:rsidRDefault="00726FF1" w:rsidP="00726FF1">
            <w:pPr>
              <w:rPr>
                <w:rFonts w:ascii="Arial" w:hAnsi="Arial" w:cs="Arial"/>
                <w:b/>
              </w:rPr>
            </w:pPr>
            <w:r w:rsidRPr="0075717A">
              <w:rPr>
                <w:rFonts w:ascii="Arial" w:hAnsi="Arial" w:cs="Arial"/>
                <w:b/>
              </w:rPr>
              <w:t>PROPOSAL DUE DATE:</w:t>
            </w:r>
          </w:p>
        </w:tc>
        <w:tc>
          <w:tcPr>
            <w:tcW w:w="5580" w:type="dxa"/>
            <w:vAlign w:val="center"/>
          </w:tcPr>
          <w:p w14:paraId="35EA1B0B" w14:textId="07A36F96" w:rsidR="00726FF1" w:rsidRPr="0075717A" w:rsidRDefault="00F42231" w:rsidP="00726FF1">
            <w:pPr>
              <w:rPr>
                <w:rFonts w:ascii="Arial" w:hAnsi="Arial" w:cs="Arial"/>
              </w:rPr>
            </w:pPr>
            <w:r>
              <w:rPr>
                <w:rFonts w:ascii="Arial" w:hAnsi="Arial" w:cs="Arial"/>
              </w:rPr>
              <w:t>September</w:t>
            </w:r>
            <w:r w:rsidRPr="0075717A">
              <w:rPr>
                <w:rFonts w:ascii="Arial" w:hAnsi="Arial" w:cs="Arial"/>
              </w:rPr>
              <w:t xml:space="preserve"> </w:t>
            </w:r>
            <w:r>
              <w:rPr>
                <w:rFonts w:ascii="Arial" w:hAnsi="Arial" w:cs="Arial"/>
              </w:rPr>
              <w:t>8</w:t>
            </w:r>
            <w:r w:rsidRPr="0075717A">
              <w:rPr>
                <w:rFonts w:ascii="Arial" w:hAnsi="Arial" w:cs="Arial"/>
              </w:rPr>
              <w:t>,</w:t>
            </w:r>
            <w:r>
              <w:rPr>
                <w:rFonts w:ascii="Arial" w:hAnsi="Arial" w:cs="Arial"/>
              </w:rPr>
              <w:t xml:space="preserve"> </w:t>
            </w:r>
            <w:r w:rsidRPr="0075717A">
              <w:rPr>
                <w:rFonts w:ascii="Arial" w:hAnsi="Arial" w:cs="Arial"/>
              </w:rPr>
              <w:t>2025</w:t>
            </w:r>
            <w:r w:rsidRPr="00A45604">
              <w:rPr>
                <w:rFonts w:ascii="Arial" w:hAnsi="Arial" w:cs="Arial"/>
              </w:rPr>
              <w:t>, no later than 11:59 p.m., local time</w:t>
            </w:r>
            <w:r>
              <w:rPr>
                <w:rFonts w:ascii="Arial" w:hAnsi="Arial" w:cs="Arial"/>
              </w:rPr>
              <w:t>.</w:t>
            </w:r>
          </w:p>
        </w:tc>
      </w:tr>
      <w:tr w:rsidR="00726FF1" w:rsidRPr="00035C50" w14:paraId="25E9A5D1" w14:textId="77777777" w:rsidTr="006423C3">
        <w:trPr>
          <w:trHeight w:val="187"/>
          <w:jc w:val="center"/>
        </w:trPr>
        <w:tc>
          <w:tcPr>
            <w:tcW w:w="5220" w:type="dxa"/>
            <w:vAlign w:val="center"/>
          </w:tcPr>
          <w:p w14:paraId="6445EDB7" w14:textId="77777777" w:rsidR="00726FF1" w:rsidRPr="00035C50" w:rsidRDefault="00726FF1" w:rsidP="00726FF1">
            <w:pPr>
              <w:rPr>
                <w:rFonts w:ascii="Arial" w:hAnsi="Arial" w:cs="Arial"/>
                <w:b/>
                <w:color w:val="000000"/>
              </w:rPr>
            </w:pPr>
            <w:r w:rsidRPr="00035C50">
              <w:rPr>
                <w:rFonts w:ascii="Arial" w:hAnsi="Arial" w:cs="Arial"/>
                <w:b/>
                <w:color w:val="000000"/>
              </w:rPr>
              <w:t>PROPOSALS DUE TO:</w:t>
            </w:r>
          </w:p>
        </w:tc>
        <w:tc>
          <w:tcPr>
            <w:tcW w:w="5580" w:type="dxa"/>
            <w:vAlign w:val="center"/>
          </w:tcPr>
          <w:p w14:paraId="69BD8023" w14:textId="77777777" w:rsidR="00726FF1" w:rsidRPr="00035C50" w:rsidRDefault="00726FF1" w:rsidP="00726FF1">
            <w:pPr>
              <w:rPr>
                <w:rFonts w:ascii="Arial" w:hAnsi="Arial" w:cs="Arial"/>
                <w:color w:val="FF0000"/>
              </w:rPr>
            </w:pPr>
            <w:hyperlink r:id="rId10" w:history="1">
              <w:r w:rsidRPr="00B51518">
                <w:rPr>
                  <w:rStyle w:val="Hyperlink"/>
                  <w:rFonts w:ascii="Arial" w:hAnsi="Arial" w:cs="Arial"/>
                </w:rPr>
                <w:t>Proposals@maine.gov</w:t>
              </w:r>
            </w:hyperlink>
          </w:p>
        </w:tc>
      </w:tr>
    </w:tbl>
    <w:p w14:paraId="0F8B1A5F" w14:textId="77777777" w:rsidR="00131249" w:rsidRDefault="00131249" w:rsidP="00CF3AA7">
      <w:pPr>
        <w:tabs>
          <w:tab w:val="left" w:pos="3387"/>
        </w:tabs>
        <w:jc w:val="center"/>
        <w:rPr>
          <w:rFonts w:ascii="Arial" w:hAnsi="Arial" w:cs="Arial"/>
          <w:b/>
          <w:color w:val="000000"/>
        </w:rPr>
      </w:pPr>
    </w:p>
    <w:p w14:paraId="192F8C68" w14:textId="77777777" w:rsidR="00F323FD" w:rsidRDefault="00F323FD" w:rsidP="002D3C5A">
      <w:pPr>
        <w:tabs>
          <w:tab w:val="left" w:pos="3387"/>
        </w:tabs>
        <w:rPr>
          <w:rFonts w:ascii="Arial" w:hAnsi="Arial" w:cs="Arial"/>
          <w:b/>
          <w:color w:val="000000"/>
        </w:rPr>
      </w:pPr>
    </w:p>
    <w:p w14:paraId="667F6103" w14:textId="14F514E7" w:rsidR="00685642" w:rsidRDefault="0046279C" w:rsidP="002D3C5A">
      <w:pPr>
        <w:tabs>
          <w:tab w:val="left" w:pos="3387"/>
        </w:tabs>
        <w:rPr>
          <w:rFonts w:ascii="Arial" w:hAnsi="Arial" w:cs="Arial"/>
          <w:b/>
          <w:color w:val="000000"/>
        </w:rPr>
      </w:pPr>
      <w:r>
        <w:rPr>
          <w:rFonts w:ascii="Arial" w:hAnsi="Arial" w:cs="Arial"/>
          <w:b/>
          <w:color w:val="000000"/>
        </w:rPr>
        <w:t>B</w:t>
      </w:r>
      <w:r w:rsidR="00685642" w:rsidRPr="00546E1D">
        <w:rPr>
          <w:rFonts w:ascii="Arial" w:hAnsi="Arial" w:cs="Arial"/>
          <w:b/>
          <w:color w:val="000000"/>
        </w:rPr>
        <w:t xml:space="preserve">elow are questions </w:t>
      </w:r>
      <w:r>
        <w:rPr>
          <w:rFonts w:ascii="Arial" w:hAnsi="Arial" w:cs="Arial"/>
          <w:b/>
          <w:color w:val="000000"/>
        </w:rPr>
        <w:t>received</w:t>
      </w:r>
      <w:r w:rsidR="00685642" w:rsidRPr="00546E1D">
        <w:rPr>
          <w:rFonts w:ascii="Arial" w:hAnsi="Arial" w:cs="Arial"/>
          <w:b/>
          <w:color w:val="000000"/>
        </w:rPr>
        <w:t xml:space="preserve"> and the responses </w:t>
      </w:r>
      <w:r>
        <w:rPr>
          <w:rFonts w:ascii="Arial" w:hAnsi="Arial" w:cs="Arial"/>
          <w:b/>
          <w:color w:val="000000"/>
        </w:rPr>
        <w:t>provided</w:t>
      </w:r>
      <w:r w:rsidR="00685642" w:rsidRPr="00546E1D">
        <w:rPr>
          <w:rFonts w:ascii="Arial" w:hAnsi="Arial" w:cs="Arial"/>
          <w:b/>
          <w:color w:val="000000"/>
        </w:rPr>
        <w:t xml:space="preserve"> at the Bidders</w:t>
      </w:r>
      <w:r w:rsidR="00585100">
        <w:rPr>
          <w:rFonts w:ascii="Arial" w:hAnsi="Arial" w:cs="Arial"/>
          <w:b/>
          <w:color w:val="000000"/>
        </w:rPr>
        <w:t>’</w:t>
      </w:r>
      <w:r w:rsidR="00685642" w:rsidRPr="00546E1D">
        <w:rPr>
          <w:rFonts w:ascii="Arial" w:hAnsi="Arial" w:cs="Arial"/>
          <w:b/>
          <w:color w:val="000000"/>
        </w:rPr>
        <w:t xml:space="preserve"> Conference.</w:t>
      </w:r>
    </w:p>
    <w:p w14:paraId="3FB99A43" w14:textId="77777777" w:rsidR="00685642" w:rsidRDefault="00685642" w:rsidP="00685642">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685642" w:rsidRPr="00F9098C" w14:paraId="2EB52974" w14:textId="77777777" w:rsidTr="002D3C5A">
        <w:trPr>
          <w:trHeight w:val="379"/>
        </w:trPr>
        <w:tc>
          <w:tcPr>
            <w:tcW w:w="691" w:type="dxa"/>
            <w:vMerge w:val="restart"/>
            <w:shd w:val="clear" w:color="auto" w:fill="BDD6EE"/>
            <w:vAlign w:val="center"/>
          </w:tcPr>
          <w:p w14:paraId="4E5FE4F0"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0199" w:type="dxa"/>
            <w:tcBorders>
              <w:bottom w:val="single" w:sz="4" w:space="0" w:color="auto"/>
            </w:tcBorders>
            <w:shd w:val="clear" w:color="auto" w:fill="BDD6EE"/>
            <w:vAlign w:val="center"/>
          </w:tcPr>
          <w:p w14:paraId="4FDEBAE8"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85642" w:rsidRPr="00F9098C" w14:paraId="45548229" w14:textId="77777777" w:rsidTr="002D3C5A">
        <w:trPr>
          <w:trHeight w:val="379"/>
        </w:trPr>
        <w:tc>
          <w:tcPr>
            <w:tcW w:w="691" w:type="dxa"/>
            <w:vMerge/>
            <w:shd w:val="clear" w:color="auto" w:fill="FFFFFF"/>
          </w:tcPr>
          <w:p w14:paraId="77041271"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724467F1" w14:textId="2332AE85" w:rsidR="00685642" w:rsidRPr="00B51518" w:rsidRDefault="00726FF1"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areas get mowed?</w:t>
            </w:r>
          </w:p>
        </w:tc>
      </w:tr>
      <w:tr w:rsidR="00685642" w:rsidRPr="00F9098C" w14:paraId="4AC8876B" w14:textId="77777777" w:rsidTr="002D3C5A">
        <w:trPr>
          <w:trHeight w:val="379"/>
        </w:trPr>
        <w:tc>
          <w:tcPr>
            <w:tcW w:w="691" w:type="dxa"/>
            <w:vMerge/>
            <w:shd w:val="clear" w:color="auto" w:fill="BDD6EE"/>
          </w:tcPr>
          <w:p w14:paraId="5612313D"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12F7E2E8"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85642" w:rsidRPr="00F9098C" w14:paraId="71BA6868" w14:textId="77777777" w:rsidTr="002D3C5A">
        <w:trPr>
          <w:trHeight w:val="379"/>
        </w:trPr>
        <w:tc>
          <w:tcPr>
            <w:tcW w:w="691" w:type="dxa"/>
            <w:vMerge/>
          </w:tcPr>
          <w:p w14:paraId="09FFE300"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vAlign w:val="center"/>
          </w:tcPr>
          <w:p w14:paraId="38B42349" w14:textId="6EAAE04D" w:rsidR="00685642" w:rsidRPr="00D72396" w:rsidRDefault="00250C87"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72396">
              <w:rPr>
                <w:rFonts w:ascii="Arial" w:hAnsi="Arial" w:cs="Arial"/>
              </w:rPr>
              <w:t>Beginning summer 2025, the mowing schedule will return to biennial mowing of the landfill covers. The mowing program will be performed such that the Dolby II Landfill is mowed one year and the Dolby III Landfill is mowed the following year.</w:t>
            </w:r>
            <w:r w:rsidR="00184C64" w:rsidRPr="00D72396">
              <w:rPr>
                <w:rFonts w:ascii="Arial" w:hAnsi="Arial" w:cs="Arial"/>
              </w:rPr>
              <w:t xml:space="preserve"> Dolby II was mowed in 2025, so will not be mowed until 2027. Dolby III is scheduled to be mowed in 2026. </w:t>
            </w:r>
            <w:r w:rsidR="00802A7D">
              <w:rPr>
                <w:rFonts w:ascii="Arial" w:hAnsi="Arial" w:cs="Arial"/>
              </w:rPr>
              <w:t>Mowing also includes the landfill access road and leachate pipeline route.</w:t>
            </w:r>
          </w:p>
        </w:tc>
      </w:tr>
    </w:tbl>
    <w:p w14:paraId="17444329" w14:textId="77777777" w:rsidR="00685642" w:rsidRDefault="00685642" w:rsidP="00685642">
      <w:pPr>
        <w:tabs>
          <w:tab w:val="left" w:pos="3387"/>
        </w:tabs>
        <w:jc w:val="center"/>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0109"/>
      </w:tblGrid>
      <w:tr w:rsidR="00685642" w:rsidRPr="00F9098C" w14:paraId="4C3232D2" w14:textId="77777777" w:rsidTr="002D3C5A">
        <w:trPr>
          <w:trHeight w:val="379"/>
        </w:trPr>
        <w:tc>
          <w:tcPr>
            <w:tcW w:w="781" w:type="dxa"/>
            <w:vMerge w:val="restart"/>
            <w:shd w:val="clear" w:color="auto" w:fill="BDD6EE"/>
            <w:vAlign w:val="center"/>
          </w:tcPr>
          <w:p w14:paraId="30D14C98"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0109" w:type="dxa"/>
            <w:tcBorders>
              <w:bottom w:val="single" w:sz="4" w:space="0" w:color="auto"/>
            </w:tcBorders>
            <w:shd w:val="clear" w:color="auto" w:fill="BDD6EE"/>
            <w:vAlign w:val="center"/>
          </w:tcPr>
          <w:p w14:paraId="68742EBF"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85642" w:rsidRPr="00F9098C" w14:paraId="4B2A8177" w14:textId="77777777" w:rsidTr="002D3C5A">
        <w:trPr>
          <w:trHeight w:val="379"/>
        </w:trPr>
        <w:tc>
          <w:tcPr>
            <w:tcW w:w="781" w:type="dxa"/>
            <w:vMerge/>
            <w:shd w:val="clear" w:color="auto" w:fill="FFFFFF"/>
          </w:tcPr>
          <w:p w14:paraId="3CD48F89"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41934E2A" w14:textId="60ECA355" w:rsidR="00685642" w:rsidRPr="00B51518" w:rsidRDefault="00726FF1"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any mulching that is done?</w:t>
            </w:r>
          </w:p>
        </w:tc>
      </w:tr>
      <w:tr w:rsidR="00685642" w:rsidRPr="00F9098C" w14:paraId="381ECC53" w14:textId="77777777" w:rsidTr="002D3C5A">
        <w:trPr>
          <w:trHeight w:val="379"/>
        </w:trPr>
        <w:tc>
          <w:tcPr>
            <w:tcW w:w="781" w:type="dxa"/>
            <w:vMerge/>
            <w:shd w:val="clear" w:color="auto" w:fill="BDD6EE"/>
          </w:tcPr>
          <w:p w14:paraId="38B594C3"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2918D136"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85642" w:rsidRPr="00F9098C" w14:paraId="44DE2AD1" w14:textId="77777777" w:rsidTr="002D3C5A">
        <w:trPr>
          <w:trHeight w:val="379"/>
        </w:trPr>
        <w:tc>
          <w:tcPr>
            <w:tcW w:w="781" w:type="dxa"/>
            <w:vMerge/>
          </w:tcPr>
          <w:p w14:paraId="10915F7A"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vAlign w:val="center"/>
          </w:tcPr>
          <w:p w14:paraId="34087E33" w14:textId="2451AD89" w:rsidR="00685642" w:rsidRPr="00B51518" w:rsidRDefault="00184C64"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is no mulching </w:t>
            </w:r>
            <w:r w:rsidR="00D72396">
              <w:rPr>
                <w:rFonts w:ascii="Arial" w:hAnsi="Arial" w:cs="Arial"/>
              </w:rPr>
              <w:t>done at the landfill other than for erosion control during construction activities</w:t>
            </w:r>
            <w:r>
              <w:rPr>
                <w:rFonts w:ascii="Arial" w:hAnsi="Arial" w:cs="Arial"/>
              </w:rPr>
              <w:t>.</w:t>
            </w:r>
          </w:p>
        </w:tc>
      </w:tr>
    </w:tbl>
    <w:p w14:paraId="1A1D67EC" w14:textId="77777777" w:rsidR="00685642" w:rsidRDefault="00685642" w:rsidP="00685642">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685642" w:rsidRPr="00F9098C" w14:paraId="7DCD10AF" w14:textId="77777777" w:rsidTr="002D3C5A">
        <w:trPr>
          <w:trHeight w:val="379"/>
        </w:trPr>
        <w:tc>
          <w:tcPr>
            <w:tcW w:w="691" w:type="dxa"/>
            <w:vMerge w:val="restart"/>
            <w:shd w:val="clear" w:color="auto" w:fill="BDD6EE"/>
            <w:vAlign w:val="center"/>
          </w:tcPr>
          <w:p w14:paraId="752893F6"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0199" w:type="dxa"/>
            <w:tcBorders>
              <w:bottom w:val="single" w:sz="4" w:space="0" w:color="auto"/>
            </w:tcBorders>
            <w:shd w:val="clear" w:color="auto" w:fill="BDD6EE"/>
            <w:vAlign w:val="center"/>
          </w:tcPr>
          <w:p w14:paraId="30C12C4B"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85642" w:rsidRPr="00F9098C" w14:paraId="5BB58448" w14:textId="77777777" w:rsidTr="002D3C5A">
        <w:trPr>
          <w:trHeight w:val="379"/>
        </w:trPr>
        <w:tc>
          <w:tcPr>
            <w:tcW w:w="691" w:type="dxa"/>
            <w:vMerge/>
            <w:shd w:val="clear" w:color="auto" w:fill="FFFFFF"/>
          </w:tcPr>
          <w:p w14:paraId="3F0608CE"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658C8ACB" w14:textId="5CA3CEC6" w:rsidR="00685642" w:rsidRPr="00B51518" w:rsidRDefault="00726FF1"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Who is responsible for clearing brush and fallen trees along the landfill road or leachate pipeline?</w:t>
            </w:r>
          </w:p>
        </w:tc>
      </w:tr>
      <w:tr w:rsidR="00685642" w:rsidRPr="00F9098C" w14:paraId="31736F31" w14:textId="77777777" w:rsidTr="002D3C5A">
        <w:trPr>
          <w:trHeight w:val="379"/>
        </w:trPr>
        <w:tc>
          <w:tcPr>
            <w:tcW w:w="691" w:type="dxa"/>
            <w:vMerge/>
            <w:shd w:val="clear" w:color="auto" w:fill="BDD6EE"/>
          </w:tcPr>
          <w:p w14:paraId="5DA0A5A1"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76FF0BC5"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85642" w:rsidRPr="00F9098C" w14:paraId="6FF3EAF0" w14:textId="77777777" w:rsidTr="002D3C5A">
        <w:trPr>
          <w:trHeight w:val="379"/>
        </w:trPr>
        <w:tc>
          <w:tcPr>
            <w:tcW w:w="691" w:type="dxa"/>
            <w:vMerge/>
          </w:tcPr>
          <w:p w14:paraId="347D708F"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vAlign w:val="center"/>
          </w:tcPr>
          <w:p w14:paraId="4B53FBE9" w14:textId="39998D2B" w:rsidR="00685642" w:rsidRPr="00B51518" w:rsidRDefault="00184C64"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Mowing includes clearing brush and fallen trees, as well as tree trimming along the leachate pipeline route, landfill access road, and leachate pond will be conducted as needed.</w:t>
            </w:r>
          </w:p>
        </w:tc>
      </w:tr>
    </w:tbl>
    <w:p w14:paraId="7B88FC75" w14:textId="77777777" w:rsidR="00685642" w:rsidRDefault="00685642" w:rsidP="00685642">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685642" w:rsidRPr="00F9098C" w14:paraId="0757F2BE" w14:textId="77777777" w:rsidTr="002D3C5A">
        <w:trPr>
          <w:trHeight w:val="379"/>
        </w:trPr>
        <w:tc>
          <w:tcPr>
            <w:tcW w:w="691" w:type="dxa"/>
            <w:vMerge w:val="restart"/>
            <w:shd w:val="clear" w:color="auto" w:fill="BDD6EE"/>
            <w:vAlign w:val="center"/>
          </w:tcPr>
          <w:p w14:paraId="514A1DB2"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0199" w:type="dxa"/>
            <w:tcBorders>
              <w:bottom w:val="single" w:sz="4" w:space="0" w:color="auto"/>
            </w:tcBorders>
            <w:shd w:val="clear" w:color="auto" w:fill="BDD6EE"/>
            <w:vAlign w:val="center"/>
          </w:tcPr>
          <w:p w14:paraId="236225FC"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85642" w:rsidRPr="00F9098C" w14:paraId="04BC40B8" w14:textId="77777777" w:rsidTr="002D3C5A">
        <w:trPr>
          <w:trHeight w:val="379"/>
        </w:trPr>
        <w:tc>
          <w:tcPr>
            <w:tcW w:w="691" w:type="dxa"/>
            <w:vMerge/>
            <w:shd w:val="clear" w:color="auto" w:fill="FFFFFF"/>
          </w:tcPr>
          <w:p w14:paraId="54080D5B"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53F54DF3" w14:textId="2B77CEFD" w:rsidR="00685642" w:rsidRPr="00B51518" w:rsidRDefault="00726FF1"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is brush growth managed in the rock ditches?</w:t>
            </w:r>
          </w:p>
        </w:tc>
      </w:tr>
      <w:tr w:rsidR="00685642" w:rsidRPr="00F9098C" w14:paraId="63A2E6EB" w14:textId="77777777" w:rsidTr="002D3C5A">
        <w:trPr>
          <w:trHeight w:val="379"/>
        </w:trPr>
        <w:tc>
          <w:tcPr>
            <w:tcW w:w="691" w:type="dxa"/>
            <w:vMerge/>
            <w:shd w:val="clear" w:color="auto" w:fill="BDD6EE"/>
          </w:tcPr>
          <w:p w14:paraId="450B735D"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63558A2E"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85642" w:rsidRPr="00F9098C" w14:paraId="505767BD" w14:textId="77777777" w:rsidTr="002D3C5A">
        <w:trPr>
          <w:trHeight w:val="379"/>
        </w:trPr>
        <w:tc>
          <w:tcPr>
            <w:tcW w:w="691" w:type="dxa"/>
            <w:vMerge/>
          </w:tcPr>
          <w:p w14:paraId="7B81A7E6"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vAlign w:val="center"/>
          </w:tcPr>
          <w:p w14:paraId="38131D4A" w14:textId="1453E8C1" w:rsidR="00685642" w:rsidRPr="00B51518" w:rsidRDefault="00D7239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Wooded vegetative growth would have to be removed via hand tools for any rock ditches and downspouts.</w:t>
            </w:r>
          </w:p>
        </w:tc>
      </w:tr>
    </w:tbl>
    <w:p w14:paraId="0B646E5F" w14:textId="21450125" w:rsidR="00685642" w:rsidRPr="00035C50" w:rsidRDefault="00685642" w:rsidP="00685642">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2D3C5A" w:rsidRPr="00F9098C" w14:paraId="653F1E6B" w14:textId="77777777" w:rsidTr="009C5BDC">
        <w:trPr>
          <w:trHeight w:val="379"/>
        </w:trPr>
        <w:tc>
          <w:tcPr>
            <w:tcW w:w="691" w:type="dxa"/>
            <w:vMerge w:val="restart"/>
            <w:shd w:val="clear" w:color="auto" w:fill="BDD6EE"/>
            <w:vAlign w:val="center"/>
          </w:tcPr>
          <w:p w14:paraId="678AB1A9" w14:textId="3F34B736" w:rsidR="002D3C5A" w:rsidRPr="00715BC2"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0199" w:type="dxa"/>
            <w:tcBorders>
              <w:bottom w:val="single" w:sz="4" w:space="0" w:color="auto"/>
            </w:tcBorders>
            <w:shd w:val="clear" w:color="auto" w:fill="BDD6EE"/>
            <w:vAlign w:val="center"/>
          </w:tcPr>
          <w:p w14:paraId="4ECE8E8A" w14:textId="77777777" w:rsidR="002D3C5A" w:rsidRPr="00715BC2"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D3C5A" w:rsidRPr="00F9098C" w14:paraId="13D83AAF" w14:textId="77777777" w:rsidTr="009C5BDC">
        <w:trPr>
          <w:trHeight w:val="379"/>
        </w:trPr>
        <w:tc>
          <w:tcPr>
            <w:tcW w:w="691" w:type="dxa"/>
            <w:vMerge/>
            <w:shd w:val="clear" w:color="auto" w:fill="FFFFFF"/>
          </w:tcPr>
          <w:p w14:paraId="417EEA5A"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3CF165B9" w14:textId="72291A94" w:rsidR="002D3C5A" w:rsidRPr="00B51518" w:rsidRDefault="00726FF1"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long does it take to complete the mowing?</w:t>
            </w:r>
          </w:p>
        </w:tc>
      </w:tr>
      <w:tr w:rsidR="002D3C5A" w:rsidRPr="00F9098C" w14:paraId="3830C67D" w14:textId="77777777" w:rsidTr="009C5BDC">
        <w:trPr>
          <w:trHeight w:val="379"/>
        </w:trPr>
        <w:tc>
          <w:tcPr>
            <w:tcW w:w="691" w:type="dxa"/>
            <w:vMerge/>
            <w:shd w:val="clear" w:color="auto" w:fill="BDD6EE"/>
          </w:tcPr>
          <w:p w14:paraId="69500232"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3D7121F7"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3C5A" w:rsidRPr="00F9098C" w14:paraId="24559A1D" w14:textId="77777777" w:rsidTr="009C5BDC">
        <w:trPr>
          <w:trHeight w:val="379"/>
        </w:trPr>
        <w:tc>
          <w:tcPr>
            <w:tcW w:w="691" w:type="dxa"/>
            <w:vMerge/>
          </w:tcPr>
          <w:p w14:paraId="423B875F"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vAlign w:val="center"/>
          </w:tcPr>
          <w:p w14:paraId="00C518D0" w14:textId="1C8EEC07" w:rsidR="002D3C5A" w:rsidRPr="00B51518" w:rsidRDefault="00D72396"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takes approximately 75 – 100 hours to complete the annual mowing.</w:t>
            </w:r>
          </w:p>
        </w:tc>
      </w:tr>
    </w:tbl>
    <w:p w14:paraId="3388D98E" w14:textId="77777777" w:rsidR="00620856" w:rsidRDefault="00620856" w:rsidP="00F9098C">
      <w:pPr>
        <w:ind w:left="-450" w:right="-540"/>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2D3C5A" w:rsidRPr="00F9098C" w14:paraId="10F75025" w14:textId="77777777" w:rsidTr="009C5BDC">
        <w:trPr>
          <w:trHeight w:val="379"/>
        </w:trPr>
        <w:tc>
          <w:tcPr>
            <w:tcW w:w="691" w:type="dxa"/>
            <w:vMerge w:val="restart"/>
            <w:shd w:val="clear" w:color="auto" w:fill="BDD6EE"/>
            <w:vAlign w:val="center"/>
          </w:tcPr>
          <w:p w14:paraId="12919BC9" w14:textId="7505B916" w:rsidR="002D3C5A" w:rsidRPr="00715BC2"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0199" w:type="dxa"/>
            <w:tcBorders>
              <w:bottom w:val="single" w:sz="4" w:space="0" w:color="auto"/>
            </w:tcBorders>
            <w:shd w:val="clear" w:color="auto" w:fill="BDD6EE"/>
            <w:vAlign w:val="center"/>
          </w:tcPr>
          <w:p w14:paraId="771237E5" w14:textId="77777777" w:rsidR="002D3C5A" w:rsidRPr="00715BC2"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D3C5A" w:rsidRPr="00F9098C" w14:paraId="251DB59B" w14:textId="77777777" w:rsidTr="009C5BDC">
        <w:trPr>
          <w:trHeight w:val="379"/>
        </w:trPr>
        <w:tc>
          <w:tcPr>
            <w:tcW w:w="691" w:type="dxa"/>
            <w:vMerge/>
            <w:shd w:val="clear" w:color="auto" w:fill="FFFFFF"/>
          </w:tcPr>
          <w:p w14:paraId="7ACA49F8"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3D84A794" w14:textId="437D5C22" w:rsidR="002D3C5A" w:rsidRPr="00B51518" w:rsidRDefault="00726FF1"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When can mowing the landfill begin?</w:t>
            </w:r>
          </w:p>
        </w:tc>
      </w:tr>
      <w:tr w:rsidR="002D3C5A" w:rsidRPr="00F9098C" w14:paraId="40F858D0" w14:textId="77777777" w:rsidTr="009C5BDC">
        <w:trPr>
          <w:trHeight w:val="379"/>
        </w:trPr>
        <w:tc>
          <w:tcPr>
            <w:tcW w:w="691" w:type="dxa"/>
            <w:vMerge/>
            <w:shd w:val="clear" w:color="auto" w:fill="BDD6EE"/>
          </w:tcPr>
          <w:p w14:paraId="7FCCB0CE"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6AA7C333"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3C5A" w:rsidRPr="00F9098C" w14:paraId="79E8BFC3" w14:textId="77777777" w:rsidTr="009C5BDC">
        <w:trPr>
          <w:trHeight w:val="379"/>
        </w:trPr>
        <w:tc>
          <w:tcPr>
            <w:tcW w:w="691" w:type="dxa"/>
            <w:vMerge/>
          </w:tcPr>
          <w:p w14:paraId="127402E0"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vAlign w:val="center"/>
          </w:tcPr>
          <w:p w14:paraId="079F00A7" w14:textId="32BD11CB" w:rsidR="002D3C5A" w:rsidRPr="00B51518" w:rsidRDefault="00D72396"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Mowing can begin after June 30</w:t>
            </w:r>
            <w:r w:rsidRPr="00D72396">
              <w:rPr>
                <w:rFonts w:ascii="Arial" w:hAnsi="Arial" w:cs="Arial"/>
                <w:vertAlign w:val="superscript"/>
              </w:rPr>
              <w:t>th</w:t>
            </w:r>
            <w:r>
              <w:rPr>
                <w:rFonts w:ascii="Arial" w:hAnsi="Arial" w:cs="Arial"/>
              </w:rPr>
              <w:t>.</w:t>
            </w:r>
          </w:p>
        </w:tc>
      </w:tr>
    </w:tbl>
    <w:p w14:paraId="3AC2B9F2" w14:textId="77777777" w:rsidR="00620856" w:rsidRDefault="00620856" w:rsidP="002D3C5A">
      <w:pPr>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2D3C5A" w:rsidRPr="00F9098C" w14:paraId="67E7E030" w14:textId="77777777" w:rsidTr="009C5BDC">
        <w:trPr>
          <w:trHeight w:val="379"/>
        </w:trPr>
        <w:tc>
          <w:tcPr>
            <w:tcW w:w="691" w:type="dxa"/>
            <w:vMerge w:val="restart"/>
            <w:shd w:val="clear" w:color="auto" w:fill="BDD6EE"/>
            <w:vAlign w:val="center"/>
          </w:tcPr>
          <w:p w14:paraId="7A9C9300" w14:textId="40478001" w:rsidR="002D3C5A" w:rsidRPr="00715BC2"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0199" w:type="dxa"/>
            <w:tcBorders>
              <w:bottom w:val="single" w:sz="4" w:space="0" w:color="auto"/>
            </w:tcBorders>
            <w:shd w:val="clear" w:color="auto" w:fill="BDD6EE"/>
            <w:vAlign w:val="center"/>
          </w:tcPr>
          <w:p w14:paraId="63C06B79" w14:textId="77777777" w:rsidR="002D3C5A" w:rsidRPr="00715BC2"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D3C5A" w:rsidRPr="00F9098C" w14:paraId="543E702F" w14:textId="77777777" w:rsidTr="009C5BDC">
        <w:trPr>
          <w:trHeight w:val="379"/>
        </w:trPr>
        <w:tc>
          <w:tcPr>
            <w:tcW w:w="691" w:type="dxa"/>
            <w:vMerge/>
            <w:shd w:val="clear" w:color="auto" w:fill="FFFFFF"/>
          </w:tcPr>
          <w:p w14:paraId="45908C78"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5569BB2C" w14:textId="20F00B29" w:rsidR="002D3C5A" w:rsidRPr="00B51518" w:rsidRDefault="00726FF1"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any mowing along the pipeline road after it crosses South of Rt 157?</w:t>
            </w:r>
          </w:p>
        </w:tc>
      </w:tr>
      <w:tr w:rsidR="002D3C5A" w:rsidRPr="00F9098C" w14:paraId="0D0F3171" w14:textId="77777777" w:rsidTr="009C5BDC">
        <w:trPr>
          <w:trHeight w:val="379"/>
        </w:trPr>
        <w:tc>
          <w:tcPr>
            <w:tcW w:w="691" w:type="dxa"/>
            <w:vMerge/>
            <w:shd w:val="clear" w:color="auto" w:fill="BDD6EE"/>
          </w:tcPr>
          <w:p w14:paraId="7A6295CF"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331A2521"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3C5A" w:rsidRPr="00F9098C" w14:paraId="1C6B6CEC" w14:textId="77777777" w:rsidTr="009C5BDC">
        <w:trPr>
          <w:trHeight w:val="379"/>
        </w:trPr>
        <w:tc>
          <w:tcPr>
            <w:tcW w:w="691" w:type="dxa"/>
            <w:vMerge/>
          </w:tcPr>
          <w:p w14:paraId="1AE87659"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vAlign w:val="center"/>
          </w:tcPr>
          <w:p w14:paraId="6310F3F2" w14:textId="07F1175B" w:rsidR="002D3C5A" w:rsidRPr="00B51518" w:rsidRDefault="00D72396"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is no mowing </w:t>
            </w:r>
            <w:r w:rsidR="00822DB8">
              <w:rPr>
                <w:rFonts w:ascii="Arial" w:hAnsi="Arial" w:cs="Arial"/>
              </w:rPr>
              <w:t xml:space="preserve">along the pipeline route </w:t>
            </w:r>
            <w:r>
              <w:rPr>
                <w:rFonts w:ascii="Arial" w:hAnsi="Arial" w:cs="Arial"/>
              </w:rPr>
              <w:t>South of Rt 157, however, tree trimming required as needed.</w:t>
            </w:r>
          </w:p>
        </w:tc>
      </w:tr>
    </w:tbl>
    <w:p w14:paraId="5639FE46" w14:textId="77777777" w:rsidR="00620856" w:rsidRDefault="00620856" w:rsidP="002D3C5A">
      <w:pPr>
        <w:rPr>
          <w:rFonts w:ascii="Arial" w:hAnsi="Arial" w:cs="Arial"/>
          <w:b/>
          <w:color w:val="000000"/>
        </w:rPr>
      </w:pPr>
    </w:p>
    <w:p w14:paraId="488880C0" w14:textId="77777777" w:rsidR="00620856" w:rsidRDefault="00620856" w:rsidP="002D3C5A">
      <w:pPr>
        <w:rPr>
          <w:rFonts w:ascii="Arial" w:hAnsi="Arial" w:cs="Arial"/>
          <w:b/>
          <w:color w:val="000000"/>
        </w:rPr>
      </w:pPr>
    </w:p>
    <w:p w14:paraId="3D3147E7" w14:textId="452B855F" w:rsidR="00CF3AA7" w:rsidRPr="00035C50" w:rsidRDefault="00CB62F2" w:rsidP="002D3C5A">
      <w:pPr>
        <w:rPr>
          <w:rFonts w:ascii="Arial" w:hAnsi="Arial" w:cs="Arial"/>
          <w:b/>
          <w:color w:val="000000"/>
        </w:rPr>
      </w:pPr>
      <w:r>
        <w:rPr>
          <w:rFonts w:ascii="Arial" w:hAnsi="Arial" w:cs="Arial"/>
          <w:b/>
          <w:color w:val="000000"/>
        </w:rPr>
        <w:t>B</w:t>
      </w:r>
      <w:r w:rsidR="00CF3AA7" w:rsidRPr="00035C50">
        <w:rPr>
          <w:rFonts w:ascii="Arial" w:hAnsi="Arial" w:cs="Arial"/>
          <w:b/>
          <w:color w:val="000000"/>
        </w:rPr>
        <w:t>elow are submitted</w:t>
      </w:r>
      <w:r>
        <w:rPr>
          <w:rFonts w:ascii="Arial" w:hAnsi="Arial" w:cs="Arial"/>
          <w:b/>
          <w:color w:val="000000"/>
        </w:rPr>
        <w:t>,</w:t>
      </w:r>
      <w:r w:rsidR="00CF3AA7" w:rsidRPr="00035C50">
        <w:rPr>
          <w:rFonts w:ascii="Arial" w:hAnsi="Arial" w:cs="Arial"/>
          <w:b/>
          <w:color w:val="000000"/>
        </w:rPr>
        <w:t xml:space="preserve"> written questions </w:t>
      </w:r>
      <w:r>
        <w:rPr>
          <w:rFonts w:ascii="Arial" w:hAnsi="Arial" w:cs="Arial"/>
          <w:b/>
          <w:color w:val="000000"/>
        </w:rPr>
        <w:t xml:space="preserve">from bidders </w:t>
      </w:r>
      <w:r w:rsidR="00CF3AA7" w:rsidRPr="00035C50">
        <w:rPr>
          <w:rFonts w:ascii="Arial" w:hAnsi="Arial" w:cs="Arial"/>
          <w:b/>
          <w:color w:val="000000"/>
        </w:rPr>
        <w:t xml:space="preserve">and the Department’s </w:t>
      </w:r>
      <w:r w:rsidR="00F9098C">
        <w:rPr>
          <w:rFonts w:ascii="Arial" w:hAnsi="Arial" w:cs="Arial"/>
          <w:b/>
          <w:color w:val="000000"/>
        </w:rPr>
        <w:t>r</w:t>
      </w:r>
      <w:r>
        <w:rPr>
          <w:rFonts w:ascii="Arial" w:hAnsi="Arial" w:cs="Arial"/>
          <w:b/>
          <w:color w:val="000000"/>
        </w:rPr>
        <w:t>esponses</w:t>
      </w:r>
      <w:r w:rsidR="00F9098C">
        <w:rPr>
          <w:rFonts w:ascii="Arial" w:hAnsi="Arial" w:cs="Arial"/>
          <w:b/>
          <w:color w:val="000000"/>
        </w:rPr>
        <w:t>.</w:t>
      </w:r>
    </w:p>
    <w:p w14:paraId="26A034BF" w14:textId="77777777" w:rsidR="00CF3AA7" w:rsidRDefault="00CF3AA7" w:rsidP="002D3C5A">
      <w:pPr>
        <w:tabs>
          <w:tab w:val="left" w:pos="3387"/>
        </w:tabs>
        <w:jc w:val="center"/>
        <w:rPr>
          <w:rFonts w:ascii="Arial" w:hAnsi="Arial" w:cs="Arial"/>
          <w:b/>
          <w:color w:val="000000"/>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5CF4AD2" w14:textId="77777777" w:rsidTr="002D3C5A">
        <w:trPr>
          <w:trHeight w:val="379"/>
        </w:trPr>
        <w:tc>
          <w:tcPr>
            <w:tcW w:w="691" w:type="dxa"/>
            <w:vMerge w:val="restart"/>
            <w:shd w:val="clear" w:color="auto" w:fill="BDD6EE"/>
            <w:vAlign w:val="center"/>
          </w:tcPr>
          <w:p w14:paraId="6B145654" w14:textId="77777777" w:rsidR="00BF5871" w:rsidRPr="00715BC2"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640D7A5" w14:textId="77777777" w:rsidR="00BF5871" w:rsidRPr="00715BC2"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009D83A0" w14:textId="77777777" w:rsidR="00BF5871" w:rsidRPr="00715BC2"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51A34331" w14:textId="77777777" w:rsidTr="002D3C5A">
        <w:trPr>
          <w:trHeight w:val="379"/>
        </w:trPr>
        <w:tc>
          <w:tcPr>
            <w:tcW w:w="691" w:type="dxa"/>
            <w:vMerge/>
            <w:shd w:val="clear" w:color="auto" w:fill="FFFFFF"/>
          </w:tcPr>
          <w:p w14:paraId="6C762EE2"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F17C2E" w14:textId="7E1A92E2" w:rsidR="00BF5871" w:rsidRPr="00B51518" w:rsidRDefault="00726FF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Line-Item I., Pg 8</w:t>
            </w:r>
          </w:p>
        </w:tc>
        <w:tc>
          <w:tcPr>
            <w:tcW w:w="8122" w:type="dxa"/>
            <w:shd w:val="clear" w:color="auto" w:fill="FFFFFF"/>
            <w:vAlign w:val="center"/>
          </w:tcPr>
          <w:p w14:paraId="2735AFBA" w14:textId="5539B522" w:rsidR="00BF5871" w:rsidRPr="00B51518" w:rsidRDefault="00726FF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Given that this scope item includes engineering support for currently undefined, future projects, we are seeking clarification from BGS regarding approach to cost preparation to ensure a comparable bid item amongst respondents.</w:t>
            </w:r>
          </w:p>
        </w:tc>
      </w:tr>
      <w:tr w:rsidR="00BF5871" w:rsidRPr="00F9098C" w14:paraId="52F038DC" w14:textId="77777777" w:rsidTr="002D3C5A">
        <w:trPr>
          <w:trHeight w:val="379"/>
        </w:trPr>
        <w:tc>
          <w:tcPr>
            <w:tcW w:w="691" w:type="dxa"/>
            <w:vMerge/>
            <w:shd w:val="clear" w:color="auto" w:fill="BDD6EE"/>
          </w:tcPr>
          <w:p w14:paraId="7F5599B8" w14:textId="77777777" w:rsidR="00BF5871" w:rsidRPr="00F9098C"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1F72FC4" w14:textId="77777777" w:rsidR="00BF5871" w:rsidRPr="00F9098C"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5081BE9" w14:textId="77777777" w:rsidTr="002D3C5A">
        <w:trPr>
          <w:trHeight w:val="379"/>
        </w:trPr>
        <w:tc>
          <w:tcPr>
            <w:tcW w:w="691" w:type="dxa"/>
            <w:vMerge/>
          </w:tcPr>
          <w:p w14:paraId="64C234C6"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96F7C81" w14:textId="1F4E9428" w:rsidR="00BF5871" w:rsidRPr="00B51518" w:rsidRDefault="00726FF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7925">
              <w:rPr>
                <w:rFonts w:ascii="Arial" w:hAnsi="Arial" w:cs="Arial"/>
              </w:rPr>
              <w:t xml:space="preserve">The </w:t>
            </w:r>
            <w:r>
              <w:rPr>
                <w:rFonts w:ascii="Arial" w:hAnsi="Arial" w:cs="Arial"/>
              </w:rPr>
              <w:t>Final Cover Upgrade for Dolby II and PFAS Treatment System for landfill leachate are not in the current work plan. The question is to solicit information about the capacity to perform such work if and when it is programmed and funded.</w:t>
            </w:r>
          </w:p>
        </w:tc>
      </w:tr>
      <w:bookmarkEnd w:id="1"/>
    </w:tbl>
    <w:p w14:paraId="73237236" w14:textId="77777777" w:rsidR="00F9098C" w:rsidRDefault="00F9098C" w:rsidP="002D3C5A">
      <w:pPr>
        <w:tabs>
          <w:tab w:val="left" w:pos="3387"/>
        </w:tabs>
        <w:jc w:val="center"/>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BF5871" w:rsidRPr="00F9098C" w14:paraId="1BCDE6E2" w14:textId="77777777" w:rsidTr="002D3C5A">
        <w:trPr>
          <w:trHeight w:val="379"/>
        </w:trPr>
        <w:tc>
          <w:tcPr>
            <w:tcW w:w="781" w:type="dxa"/>
            <w:vMerge w:val="restart"/>
            <w:shd w:val="clear" w:color="auto" w:fill="BDD6EE"/>
            <w:vAlign w:val="center"/>
          </w:tcPr>
          <w:p w14:paraId="31E18724" w14:textId="77777777" w:rsidR="00BF5871" w:rsidRPr="00F9098C"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340A3DEE" w14:textId="77777777" w:rsidR="00BF5871" w:rsidRPr="00F9098C"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7F6A2BD" w14:textId="77777777" w:rsidR="00BF5871" w:rsidRPr="00F9098C"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5B02177B" w14:textId="77777777" w:rsidTr="002D3C5A">
        <w:trPr>
          <w:trHeight w:val="379"/>
        </w:trPr>
        <w:tc>
          <w:tcPr>
            <w:tcW w:w="781" w:type="dxa"/>
            <w:vMerge/>
            <w:shd w:val="clear" w:color="auto" w:fill="FFFFFF"/>
          </w:tcPr>
          <w:p w14:paraId="451F24BF"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D19983" w14:textId="20319BB4" w:rsidR="00BF5871" w:rsidRPr="00B51518" w:rsidRDefault="00C77968"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Line-Item I., Pg 8</w:t>
            </w:r>
          </w:p>
        </w:tc>
        <w:tc>
          <w:tcPr>
            <w:tcW w:w="8122" w:type="dxa"/>
            <w:shd w:val="clear" w:color="auto" w:fill="FFFFFF"/>
            <w:vAlign w:val="center"/>
          </w:tcPr>
          <w:p w14:paraId="41FB2688" w14:textId="52DE2018" w:rsidR="00BF5871" w:rsidRPr="00B51518" w:rsidRDefault="00C77968"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BGS have a proposed timeline for additional closure work or Leachate PFAS treatment system design/installation?</w:t>
            </w:r>
          </w:p>
        </w:tc>
      </w:tr>
      <w:tr w:rsidR="00BF5871" w:rsidRPr="00F9098C" w14:paraId="3A01286F" w14:textId="77777777" w:rsidTr="002D3C5A">
        <w:trPr>
          <w:trHeight w:val="379"/>
        </w:trPr>
        <w:tc>
          <w:tcPr>
            <w:tcW w:w="781" w:type="dxa"/>
            <w:vMerge/>
            <w:shd w:val="clear" w:color="auto" w:fill="BDD6EE"/>
          </w:tcPr>
          <w:p w14:paraId="7A4BAEFC" w14:textId="77777777" w:rsidR="00BF5871" w:rsidRPr="00F9098C"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484E991" w14:textId="77777777" w:rsidR="00BF5871" w:rsidRPr="00F9098C"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4F70CF3" w14:textId="77777777" w:rsidTr="002D3C5A">
        <w:trPr>
          <w:trHeight w:val="379"/>
        </w:trPr>
        <w:tc>
          <w:tcPr>
            <w:tcW w:w="781" w:type="dxa"/>
            <w:vMerge/>
          </w:tcPr>
          <w:p w14:paraId="5978EC1C"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F06DA72" w14:textId="0E0D7BF5" w:rsidR="00BF5871" w:rsidRPr="00B51518" w:rsidRDefault="00C77968"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7925">
              <w:rPr>
                <w:rFonts w:ascii="Arial" w:hAnsi="Arial" w:cs="Arial"/>
              </w:rPr>
              <w:t>There is not a proposed timeline for a Leachate PFAS treatment system, or closure work at this time.</w:t>
            </w:r>
          </w:p>
        </w:tc>
      </w:tr>
      <w:tr w:rsidR="002D3C5A" w:rsidRPr="00F9098C" w14:paraId="2F48A4ED" w14:textId="77777777" w:rsidTr="009C5BDC">
        <w:trPr>
          <w:trHeight w:val="379"/>
        </w:trPr>
        <w:tc>
          <w:tcPr>
            <w:tcW w:w="781" w:type="dxa"/>
            <w:vMerge w:val="restart"/>
            <w:shd w:val="clear" w:color="auto" w:fill="BDD6EE"/>
            <w:vAlign w:val="center"/>
          </w:tcPr>
          <w:p w14:paraId="11517BD5" w14:textId="231B159D"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p>
        </w:tc>
        <w:tc>
          <w:tcPr>
            <w:tcW w:w="1987" w:type="dxa"/>
            <w:tcBorders>
              <w:bottom w:val="single" w:sz="4" w:space="0" w:color="auto"/>
            </w:tcBorders>
            <w:shd w:val="clear" w:color="auto" w:fill="BDD6EE"/>
            <w:vAlign w:val="center"/>
          </w:tcPr>
          <w:p w14:paraId="7E085B7D"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1AAC4B2"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3C5A" w:rsidRPr="00F9098C" w14:paraId="316C2EBF" w14:textId="77777777" w:rsidTr="009C5BDC">
        <w:trPr>
          <w:trHeight w:val="379"/>
        </w:trPr>
        <w:tc>
          <w:tcPr>
            <w:tcW w:w="781" w:type="dxa"/>
            <w:vMerge/>
            <w:shd w:val="clear" w:color="auto" w:fill="FFFFFF"/>
          </w:tcPr>
          <w:p w14:paraId="10EBDDC9"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A818A6" w14:textId="0570B6DC" w:rsidR="002D3C5A" w:rsidRPr="00B51518" w:rsidRDefault="00C77968"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 w:name="_Hlk201922454"/>
            <w:r>
              <w:rPr>
                <w:rFonts w:ascii="Arial" w:hAnsi="Arial" w:cs="Arial"/>
              </w:rPr>
              <w:t>PART II, Line-Item A., Pg 8</w:t>
            </w:r>
            <w:bookmarkEnd w:id="2"/>
          </w:p>
        </w:tc>
        <w:tc>
          <w:tcPr>
            <w:tcW w:w="8122" w:type="dxa"/>
            <w:shd w:val="clear" w:color="auto" w:fill="FFFFFF"/>
            <w:vAlign w:val="center"/>
          </w:tcPr>
          <w:p w14:paraId="22C66DBA" w14:textId="24BAA209" w:rsidR="002D3C5A" w:rsidRPr="00B51518" w:rsidRDefault="00C77968"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3" w:name="_Hlk201922444"/>
            <w:r>
              <w:rPr>
                <w:rFonts w:ascii="Arial" w:hAnsi="Arial" w:cs="Arial"/>
              </w:rPr>
              <w:t>Have the revised (2025) Post-Closure Monitoring Plan and Environmental Monitoring Plan been approved by MDEP for implementation in their entirety?</w:t>
            </w:r>
            <w:bookmarkEnd w:id="3"/>
          </w:p>
        </w:tc>
      </w:tr>
      <w:tr w:rsidR="002D3C5A" w:rsidRPr="00F9098C" w14:paraId="2452BF23" w14:textId="77777777" w:rsidTr="009C5BDC">
        <w:trPr>
          <w:trHeight w:val="379"/>
        </w:trPr>
        <w:tc>
          <w:tcPr>
            <w:tcW w:w="781" w:type="dxa"/>
            <w:vMerge/>
            <w:shd w:val="clear" w:color="auto" w:fill="BDD6EE"/>
          </w:tcPr>
          <w:p w14:paraId="1E4A1561"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B22E25D"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3C5A" w:rsidRPr="00F9098C" w14:paraId="24541AFB" w14:textId="77777777" w:rsidTr="009C5BDC">
        <w:trPr>
          <w:trHeight w:val="379"/>
        </w:trPr>
        <w:tc>
          <w:tcPr>
            <w:tcW w:w="781" w:type="dxa"/>
            <w:vMerge/>
          </w:tcPr>
          <w:p w14:paraId="157B61C8"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962F4BF" w14:textId="3B8329F7" w:rsidR="002D3C5A" w:rsidRPr="00B51518" w:rsidRDefault="00C77968"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the revisions made to the 2025 Post-Closure Monitoring Plan and to the Environmental Monitoring Plan have been approved in their entirety.</w:t>
            </w:r>
          </w:p>
        </w:tc>
      </w:tr>
    </w:tbl>
    <w:p w14:paraId="1A851059" w14:textId="77777777" w:rsidR="002D3C5A" w:rsidRDefault="002D3C5A"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F9098C" w14:paraId="2122D6B5" w14:textId="77777777" w:rsidTr="009C5BDC">
        <w:trPr>
          <w:trHeight w:val="379"/>
        </w:trPr>
        <w:tc>
          <w:tcPr>
            <w:tcW w:w="781" w:type="dxa"/>
            <w:vMerge w:val="restart"/>
            <w:shd w:val="clear" w:color="auto" w:fill="BDD6EE"/>
            <w:vAlign w:val="center"/>
          </w:tcPr>
          <w:p w14:paraId="6027843F" w14:textId="130E723A"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6709520E"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B9DD5E0"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3C5A" w:rsidRPr="00F9098C" w14:paraId="1B894077" w14:textId="77777777" w:rsidTr="009C5BDC">
        <w:trPr>
          <w:trHeight w:val="379"/>
        </w:trPr>
        <w:tc>
          <w:tcPr>
            <w:tcW w:w="781" w:type="dxa"/>
            <w:vMerge/>
            <w:shd w:val="clear" w:color="auto" w:fill="FFFFFF"/>
          </w:tcPr>
          <w:p w14:paraId="5093999F"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79479F" w14:textId="7F8E8194" w:rsidR="002D3C5A" w:rsidRPr="00B51518" w:rsidRDefault="00C77968"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B41B741">
              <w:rPr>
                <w:rFonts w:ascii="Arial" w:hAnsi="Arial" w:cs="Arial"/>
              </w:rPr>
              <w:t>PART II, Line-Item A., Pg 8</w:t>
            </w:r>
          </w:p>
        </w:tc>
        <w:tc>
          <w:tcPr>
            <w:tcW w:w="8122" w:type="dxa"/>
            <w:shd w:val="clear" w:color="auto" w:fill="FFFFFF"/>
            <w:vAlign w:val="center"/>
          </w:tcPr>
          <w:p w14:paraId="4CBD76F4" w14:textId="054134EF" w:rsidR="002D3C5A" w:rsidRPr="00B51518" w:rsidRDefault="00C77968"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 w:name="_Hlk201923180"/>
            <w:r w:rsidRPr="0B41B741">
              <w:rPr>
                <w:rFonts w:ascii="Arial" w:hAnsi="Arial" w:cs="Arial"/>
              </w:rPr>
              <w:t>According to the Post-Closure Monitoring and Maintenance Plan – Aerial Topographic Surveys of the landfill surfaces are required once per five years. Can BGS provide the date of the last Topographic Aerial Survey completed or clarify whether this service will be needed during the upcoming 3-year contract term?</w:t>
            </w:r>
            <w:bookmarkEnd w:id="4"/>
          </w:p>
        </w:tc>
      </w:tr>
      <w:tr w:rsidR="002D3C5A" w:rsidRPr="00F9098C" w14:paraId="40F73875" w14:textId="77777777" w:rsidTr="009C5BDC">
        <w:trPr>
          <w:trHeight w:val="379"/>
        </w:trPr>
        <w:tc>
          <w:tcPr>
            <w:tcW w:w="781" w:type="dxa"/>
            <w:vMerge/>
            <w:shd w:val="clear" w:color="auto" w:fill="BDD6EE"/>
          </w:tcPr>
          <w:p w14:paraId="7B7AD631"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2780226"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77968" w:rsidRPr="00F9098C" w14:paraId="27F25C23" w14:textId="77777777" w:rsidTr="009C5BDC">
        <w:trPr>
          <w:trHeight w:val="379"/>
        </w:trPr>
        <w:tc>
          <w:tcPr>
            <w:tcW w:w="781" w:type="dxa"/>
            <w:vMerge/>
          </w:tcPr>
          <w:p w14:paraId="673DB35F" w14:textId="77777777" w:rsidR="00C77968" w:rsidRPr="00B51518" w:rsidRDefault="00C77968" w:rsidP="00C779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5173FAB" w14:textId="20ED5204" w:rsidR="00C77968" w:rsidRPr="00B51518" w:rsidRDefault="00C77968" w:rsidP="00C779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Aerial Survey was conducted in 2025. The Post-Closure Monitoring and Maintenance Plan requires an Aerial Survey every 5 years. The next survey would be in 2030.</w:t>
            </w:r>
          </w:p>
        </w:tc>
      </w:tr>
    </w:tbl>
    <w:p w14:paraId="0E294422" w14:textId="77777777" w:rsidR="002D3C5A" w:rsidRDefault="002D3C5A"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F9098C" w14:paraId="2A241AAB" w14:textId="77777777" w:rsidTr="009C5BDC">
        <w:trPr>
          <w:trHeight w:val="379"/>
        </w:trPr>
        <w:tc>
          <w:tcPr>
            <w:tcW w:w="781" w:type="dxa"/>
            <w:vMerge w:val="restart"/>
            <w:shd w:val="clear" w:color="auto" w:fill="BDD6EE"/>
            <w:vAlign w:val="center"/>
          </w:tcPr>
          <w:p w14:paraId="12D5496F" w14:textId="5117B64D"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B6EEB5D"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947FF91"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3C5A" w:rsidRPr="00F9098C" w14:paraId="34D7D867" w14:textId="77777777" w:rsidTr="009C5BDC">
        <w:trPr>
          <w:trHeight w:val="379"/>
        </w:trPr>
        <w:tc>
          <w:tcPr>
            <w:tcW w:w="781" w:type="dxa"/>
            <w:vMerge/>
            <w:shd w:val="clear" w:color="auto" w:fill="FFFFFF"/>
          </w:tcPr>
          <w:p w14:paraId="461FE66A"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D7579C" w14:textId="28995E33" w:rsidR="002D3C5A" w:rsidRPr="00B51518" w:rsidRDefault="00C77968"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2A47C2A">
              <w:rPr>
                <w:rFonts w:ascii="Arial" w:hAnsi="Arial" w:cs="Arial"/>
              </w:rPr>
              <w:t>Part II, A. p.8</w:t>
            </w:r>
          </w:p>
        </w:tc>
        <w:tc>
          <w:tcPr>
            <w:tcW w:w="8122" w:type="dxa"/>
            <w:shd w:val="clear" w:color="auto" w:fill="FFFFFF"/>
            <w:vAlign w:val="center"/>
          </w:tcPr>
          <w:p w14:paraId="7048D31C" w14:textId="4C01E46F" w:rsidR="002D3C5A" w:rsidRPr="00B51518" w:rsidRDefault="00C77968"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7BC8A84">
              <w:rPr>
                <w:rFonts w:ascii="Arial" w:hAnsi="Arial" w:cs="Arial"/>
              </w:rPr>
              <w:t>Is Appendix F of the 2024 Annual Report the same as the POST-CLOSURE MONITORING AND MAINTENANCE PLAN (revised April 2025) the latter being provided in the RFP by a link. If not, can Appendix F of the 2024 Annual report be made available?</w:t>
            </w:r>
          </w:p>
        </w:tc>
      </w:tr>
      <w:tr w:rsidR="002D3C5A" w:rsidRPr="00F9098C" w14:paraId="5C043B9E" w14:textId="77777777" w:rsidTr="009C5BDC">
        <w:trPr>
          <w:trHeight w:val="379"/>
        </w:trPr>
        <w:tc>
          <w:tcPr>
            <w:tcW w:w="781" w:type="dxa"/>
            <w:vMerge/>
            <w:shd w:val="clear" w:color="auto" w:fill="BDD6EE"/>
          </w:tcPr>
          <w:p w14:paraId="5795AB60"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3DC786A"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3C5A" w:rsidRPr="00F9098C" w14:paraId="7524066C" w14:textId="77777777" w:rsidTr="009C5BDC">
        <w:trPr>
          <w:trHeight w:val="379"/>
        </w:trPr>
        <w:tc>
          <w:tcPr>
            <w:tcW w:w="781" w:type="dxa"/>
            <w:vMerge/>
          </w:tcPr>
          <w:p w14:paraId="297016AF"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C22FBD5" w14:textId="3FCFEC9C" w:rsidR="002D3C5A" w:rsidRPr="00B51518" w:rsidRDefault="00C77968"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Post-Closure Monitoring and Maintenance Plan is included as Appendix F in the 2024 Annual Report. The link provided in the RFP references the same document.</w:t>
            </w:r>
          </w:p>
        </w:tc>
      </w:tr>
    </w:tbl>
    <w:p w14:paraId="07EFBA93" w14:textId="77777777" w:rsidR="002D3C5A" w:rsidRDefault="002D3C5A"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F9098C" w14:paraId="68B6D967" w14:textId="77777777" w:rsidTr="009C5BDC">
        <w:trPr>
          <w:trHeight w:val="379"/>
        </w:trPr>
        <w:tc>
          <w:tcPr>
            <w:tcW w:w="781" w:type="dxa"/>
            <w:vMerge w:val="restart"/>
            <w:shd w:val="clear" w:color="auto" w:fill="BDD6EE"/>
            <w:vAlign w:val="center"/>
          </w:tcPr>
          <w:p w14:paraId="1F0C1379" w14:textId="0A25C9AF"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2D53C307"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16DB49F"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2FA0" w:rsidRPr="00F9098C" w14:paraId="32FCF5F3" w14:textId="77777777" w:rsidTr="009C5BDC">
        <w:trPr>
          <w:trHeight w:val="379"/>
        </w:trPr>
        <w:tc>
          <w:tcPr>
            <w:tcW w:w="781" w:type="dxa"/>
            <w:vMerge/>
            <w:shd w:val="clear" w:color="auto" w:fill="FFFFFF"/>
          </w:tcPr>
          <w:p w14:paraId="49BF339D" w14:textId="77777777" w:rsidR="002A2FA0" w:rsidRPr="00B51518" w:rsidRDefault="002A2FA0" w:rsidP="002A2F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2BE241" w14:textId="4C73E0DA" w:rsidR="002A2FA0" w:rsidRPr="00B51518" w:rsidRDefault="002A2FA0" w:rsidP="002A2F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 w:name="_Hlk201922532"/>
            <w:r w:rsidRPr="32A47C2A">
              <w:rPr>
                <w:rFonts w:ascii="Arial" w:hAnsi="Arial" w:cs="Arial"/>
              </w:rPr>
              <w:t>Part II, F, p. 8</w:t>
            </w:r>
            <w:bookmarkEnd w:id="5"/>
          </w:p>
        </w:tc>
        <w:tc>
          <w:tcPr>
            <w:tcW w:w="8122" w:type="dxa"/>
            <w:shd w:val="clear" w:color="auto" w:fill="FFFFFF"/>
            <w:vAlign w:val="center"/>
          </w:tcPr>
          <w:p w14:paraId="7993B7BE" w14:textId="6CDAF42A" w:rsidR="002A2FA0" w:rsidRPr="00B51518" w:rsidRDefault="002A2FA0" w:rsidP="002A2F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2A47C2A">
              <w:rPr>
                <w:rFonts w:ascii="Arial" w:hAnsi="Arial" w:cs="Arial"/>
              </w:rPr>
              <w:t>Are the reports listed in this section the entirety of the required reports?</w:t>
            </w:r>
          </w:p>
        </w:tc>
      </w:tr>
      <w:tr w:rsidR="002A2FA0" w:rsidRPr="00F9098C" w14:paraId="2021592E" w14:textId="77777777" w:rsidTr="009C5BDC">
        <w:trPr>
          <w:trHeight w:val="379"/>
        </w:trPr>
        <w:tc>
          <w:tcPr>
            <w:tcW w:w="781" w:type="dxa"/>
            <w:vMerge/>
            <w:shd w:val="clear" w:color="auto" w:fill="BDD6EE"/>
          </w:tcPr>
          <w:p w14:paraId="2D7443EB" w14:textId="77777777" w:rsidR="002A2FA0" w:rsidRPr="00F9098C" w:rsidRDefault="002A2FA0" w:rsidP="002A2F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05E63A3" w14:textId="77777777" w:rsidR="002A2FA0" w:rsidRPr="00F9098C" w:rsidRDefault="002A2FA0" w:rsidP="002A2F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A2FA0" w:rsidRPr="00F9098C" w14:paraId="66C1CB46" w14:textId="77777777" w:rsidTr="009C5BDC">
        <w:trPr>
          <w:trHeight w:val="379"/>
        </w:trPr>
        <w:tc>
          <w:tcPr>
            <w:tcW w:w="781" w:type="dxa"/>
            <w:vMerge/>
          </w:tcPr>
          <w:p w14:paraId="3A6701F1" w14:textId="77777777" w:rsidR="002A2FA0" w:rsidRPr="00B51518" w:rsidRDefault="002A2FA0" w:rsidP="002A2F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CC2584A" w14:textId="084D713D" w:rsidR="002A2FA0" w:rsidRPr="00B51518" w:rsidRDefault="002A2FA0" w:rsidP="002A2F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all reports required are listed in this section.</w:t>
            </w:r>
          </w:p>
        </w:tc>
      </w:tr>
    </w:tbl>
    <w:p w14:paraId="6D9F9B0C" w14:textId="77777777" w:rsidR="002D3C5A" w:rsidRDefault="002D3C5A"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F9098C" w14:paraId="73EF5697" w14:textId="77777777" w:rsidTr="009C5BDC">
        <w:trPr>
          <w:trHeight w:val="379"/>
        </w:trPr>
        <w:tc>
          <w:tcPr>
            <w:tcW w:w="781" w:type="dxa"/>
            <w:vMerge w:val="restart"/>
            <w:shd w:val="clear" w:color="auto" w:fill="BDD6EE"/>
            <w:vAlign w:val="center"/>
          </w:tcPr>
          <w:p w14:paraId="66B6FB30" w14:textId="723EB1C4"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14CF5E9F"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26DA8BD"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D39" w:rsidRPr="00F9098C" w14:paraId="117B7E64" w14:textId="77777777" w:rsidTr="009C5BDC">
        <w:trPr>
          <w:trHeight w:val="379"/>
        </w:trPr>
        <w:tc>
          <w:tcPr>
            <w:tcW w:w="781" w:type="dxa"/>
            <w:vMerge/>
            <w:shd w:val="clear" w:color="auto" w:fill="FFFFFF"/>
          </w:tcPr>
          <w:p w14:paraId="3FD9C97B" w14:textId="77777777" w:rsidR="00880D39" w:rsidRPr="00B51518"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133972" w14:textId="1FEAD4D9" w:rsidR="00880D39" w:rsidRPr="00B51518"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2A47C2A">
              <w:rPr>
                <w:rFonts w:ascii="Arial" w:hAnsi="Arial" w:cs="Arial"/>
              </w:rPr>
              <w:t>Part I, A., p. 5</w:t>
            </w:r>
          </w:p>
        </w:tc>
        <w:tc>
          <w:tcPr>
            <w:tcW w:w="8122" w:type="dxa"/>
            <w:shd w:val="clear" w:color="auto" w:fill="FFFFFF"/>
            <w:vAlign w:val="center"/>
          </w:tcPr>
          <w:p w14:paraId="798F8202" w14:textId="290C853A" w:rsidR="00880D39" w:rsidRPr="00B51518"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48E34D0">
              <w:rPr>
                <w:rFonts w:ascii="Arial" w:hAnsi="Arial" w:cs="Arial"/>
              </w:rPr>
              <w:t>Does cost proposal need to include the cost of engineering services and operations/maintenance support for final cap upgrade of Dolby II?</w:t>
            </w:r>
          </w:p>
        </w:tc>
      </w:tr>
      <w:tr w:rsidR="00880D39" w:rsidRPr="00F9098C" w14:paraId="03758107" w14:textId="77777777" w:rsidTr="009C5BDC">
        <w:trPr>
          <w:trHeight w:val="379"/>
        </w:trPr>
        <w:tc>
          <w:tcPr>
            <w:tcW w:w="781" w:type="dxa"/>
            <w:vMerge/>
            <w:shd w:val="clear" w:color="auto" w:fill="BDD6EE"/>
          </w:tcPr>
          <w:p w14:paraId="49AC78F3" w14:textId="77777777" w:rsidR="00880D39" w:rsidRPr="00F9098C"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A8EC13" w14:textId="77777777" w:rsidR="00880D39" w:rsidRPr="00F9098C"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D39" w:rsidRPr="00F9098C" w14:paraId="6799B0AD" w14:textId="77777777" w:rsidTr="009C5BDC">
        <w:trPr>
          <w:trHeight w:val="379"/>
        </w:trPr>
        <w:tc>
          <w:tcPr>
            <w:tcW w:w="781" w:type="dxa"/>
            <w:vMerge/>
          </w:tcPr>
          <w:p w14:paraId="4DE3A137" w14:textId="77777777" w:rsidR="00880D39" w:rsidRPr="00B51518"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0AC933F" w14:textId="10B66823" w:rsidR="00880D39" w:rsidRPr="00B51518"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7925">
              <w:rPr>
                <w:rFonts w:ascii="Arial" w:hAnsi="Arial" w:cs="Arial"/>
              </w:rPr>
              <w:t>The cost proposal does not need to include support for the final cap upgrade of Dolby II.</w:t>
            </w:r>
          </w:p>
        </w:tc>
      </w:tr>
    </w:tbl>
    <w:p w14:paraId="3A4B567A" w14:textId="77777777" w:rsidR="002D3C5A" w:rsidRDefault="002D3C5A"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F9098C" w14:paraId="4CAE8CD6" w14:textId="77777777" w:rsidTr="009C5BDC">
        <w:trPr>
          <w:trHeight w:val="379"/>
        </w:trPr>
        <w:tc>
          <w:tcPr>
            <w:tcW w:w="781" w:type="dxa"/>
            <w:vMerge w:val="restart"/>
            <w:shd w:val="clear" w:color="auto" w:fill="BDD6EE"/>
            <w:vAlign w:val="center"/>
          </w:tcPr>
          <w:p w14:paraId="41CF1CA2" w14:textId="4AA41004"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8</w:t>
            </w:r>
          </w:p>
        </w:tc>
        <w:tc>
          <w:tcPr>
            <w:tcW w:w="1987" w:type="dxa"/>
            <w:tcBorders>
              <w:bottom w:val="single" w:sz="4" w:space="0" w:color="auto"/>
            </w:tcBorders>
            <w:shd w:val="clear" w:color="auto" w:fill="BDD6EE"/>
            <w:vAlign w:val="center"/>
          </w:tcPr>
          <w:p w14:paraId="418A3982"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ECD1514"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3C5A" w:rsidRPr="00F9098C" w14:paraId="43257E31" w14:textId="77777777" w:rsidTr="009C5BDC">
        <w:trPr>
          <w:trHeight w:val="379"/>
        </w:trPr>
        <w:tc>
          <w:tcPr>
            <w:tcW w:w="781" w:type="dxa"/>
            <w:vMerge/>
            <w:shd w:val="clear" w:color="auto" w:fill="FFFFFF"/>
          </w:tcPr>
          <w:p w14:paraId="5F5DCF39"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E3A39C" w14:textId="7FA99742" w:rsidR="002D3C5A" w:rsidRPr="00B51518" w:rsidRDefault="00880D39"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C.</w:t>
            </w:r>
          </w:p>
        </w:tc>
        <w:tc>
          <w:tcPr>
            <w:tcW w:w="8122" w:type="dxa"/>
            <w:shd w:val="clear" w:color="auto" w:fill="FFFFFF"/>
            <w:vAlign w:val="center"/>
          </w:tcPr>
          <w:p w14:paraId="340872B6" w14:textId="1788CF8B" w:rsidR="002D3C5A" w:rsidRPr="00B51518" w:rsidRDefault="00880D39"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“ELIGIBILITY TO SUBMIT BIDS” section appears to be missing. Can you please provide?</w:t>
            </w:r>
          </w:p>
        </w:tc>
      </w:tr>
      <w:tr w:rsidR="002D3C5A" w:rsidRPr="00F9098C" w14:paraId="24D2258E" w14:textId="77777777" w:rsidTr="009C5BDC">
        <w:trPr>
          <w:trHeight w:val="379"/>
        </w:trPr>
        <w:tc>
          <w:tcPr>
            <w:tcW w:w="781" w:type="dxa"/>
            <w:vMerge/>
            <w:shd w:val="clear" w:color="auto" w:fill="BDD6EE"/>
          </w:tcPr>
          <w:p w14:paraId="106701FC"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AC3CE67"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3C5A" w:rsidRPr="00F9098C" w14:paraId="2723B8EC" w14:textId="77777777" w:rsidTr="009C5BDC">
        <w:trPr>
          <w:trHeight w:val="379"/>
        </w:trPr>
        <w:tc>
          <w:tcPr>
            <w:tcW w:w="781" w:type="dxa"/>
            <w:vMerge/>
          </w:tcPr>
          <w:p w14:paraId="2CF76DC9"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493EB7B" w14:textId="77777777" w:rsidR="00880D39" w:rsidRPr="00BE4FB0" w:rsidRDefault="00880D39" w:rsidP="00880D39">
            <w:pPr>
              <w:widowControl w:val="0"/>
              <w:autoSpaceDE w:val="0"/>
              <w:autoSpaceDN w:val="0"/>
              <w:ind w:firstLine="180"/>
              <w:outlineLvl w:val="1"/>
              <w:rPr>
                <w:rFonts w:ascii="Arial" w:hAnsi="Arial" w:cs="Arial"/>
                <w:b/>
                <w:bCs/>
              </w:rPr>
            </w:pPr>
            <w:bookmarkStart w:id="6" w:name="_Toc367174725"/>
            <w:bookmarkStart w:id="7" w:name="_Toc397069193"/>
            <w:r w:rsidRPr="00BE4FB0">
              <w:rPr>
                <w:rFonts w:ascii="Arial" w:hAnsi="Arial" w:cs="Arial"/>
                <w:b/>
                <w:bCs/>
              </w:rPr>
              <w:t>C.</w:t>
            </w:r>
            <w:r w:rsidRPr="00BE4FB0">
              <w:rPr>
                <w:rFonts w:ascii="Arial" w:hAnsi="Arial" w:cs="Arial"/>
                <w:b/>
                <w:bCs/>
              </w:rPr>
              <w:tab/>
              <w:t>Eligibility to Submit Bids</w:t>
            </w:r>
            <w:bookmarkEnd w:id="6"/>
            <w:bookmarkEnd w:id="7"/>
          </w:p>
          <w:p w14:paraId="49BD9E88" w14:textId="77777777" w:rsidR="00880D39" w:rsidRPr="00BE4FB0" w:rsidRDefault="00880D39" w:rsidP="00880D39">
            <w:pPr>
              <w:tabs>
                <w:tab w:val="left" w:pos="720"/>
              </w:tabs>
              <w:autoSpaceDE w:val="0"/>
              <w:autoSpaceDN w:val="0"/>
              <w:ind w:left="180"/>
              <w:rPr>
                <w:rFonts w:ascii="Arial" w:hAnsi="Arial" w:cs="Arial"/>
              </w:rPr>
            </w:pPr>
          </w:p>
          <w:p w14:paraId="2B3B9083" w14:textId="08E36814" w:rsidR="002D3C5A" w:rsidRPr="00B51518" w:rsidRDefault="00880D39" w:rsidP="00171A0A">
            <w:pPr>
              <w:autoSpaceDE w:val="0"/>
              <w:autoSpaceDN w:val="0"/>
              <w:adjustRightInd w:val="0"/>
              <w:ind w:left="180"/>
              <w:rPr>
                <w:rFonts w:ascii="Arial" w:hAnsi="Arial" w:cs="Arial"/>
              </w:rPr>
            </w:pPr>
            <w:r w:rsidRPr="00BE4FB0">
              <w:rPr>
                <w:rFonts w:ascii="Arial" w:hAnsi="Arial" w:cs="Arial"/>
              </w:rPr>
              <w:t>All interested parties are invited to submit bids in response to this Request for Proposals.</w:t>
            </w:r>
          </w:p>
        </w:tc>
      </w:tr>
    </w:tbl>
    <w:p w14:paraId="7CBEE11D" w14:textId="77777777" w:rsidR="002D3C5A" w:rsidRDefault="002D3C5A"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F9098C" w14:paraId="7D30446F" w14:textId="77777777" w:rsidTr="009C5BDC">
        <w:trPr>
          <w:trHeight w:val="379"/>
        </w:trPr>
        <w:tc>
          <w:tcPr>
            <w:tcW w:w="781" w:type="dxa"/>
            <w:vMerge w:val="restart"/>
            <w:shd w:val="clear" w:color="auto" w:fill="BDD6EE"/>
            <w:vAlign w:val="center"/>
          </w:tcPr>
          <w:p w14:paraId="0486F76D" w14:textId="19627DC6"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48CECC8A"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089AFF6"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D3C5A" w:rsidRPr="00F9098C" w14:paraId="0BA1D974" w14:textId="77777777" w:rsidTr="009C5BDC">
        <w:trPr>
          <w:trHeight w:val="379"/>
        </w:trPr>
        <w:tc>
          <w:tcPr>
            <w:tcW w:w="781" w:type="dxa"/>
            <w:vMerge/>
            <w:shd w:val="clear" w:color="auto" w:fill="FFFFFF"/>
          </w:tcPr>
          <w:p w14:paraId="3FBE4EE2"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E517FC" w14:textId="2670E78A" w:rsidR="002D3C5A" w:rsidRPr="00B51518" w:rsidRDefault="00880D39"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Section IV, 1a, p. 12</w:t>
            </w:r>
          </w:p>
        </w:tc>
        <w:tc>
          <w:tcPr>
            <w:tcW w:w="8122" w:type="dxa"/>
            <w:shd w:val="clear" w:color="auto" w:fill="FFFFFF"/>
            <w:vAlign w:val="center"/>
          </w:tcPr>
          <w:p w14:paraId="29D5D6E5" w14:textId="58055763" w:rsidR="002D3C5A" w:rsidRPr="00B51518" w:rsidRDefault="00880D39"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period of performance requested for the cost proposal (July 1, 2025, through June 30, 2027) conflicts with the period of performance shown on Part I, C, p. 7. (December 1, 2025, through November 30, 2027). What period of performance should the bidders assume for the proposal?</w:t>
            </w:r>
          </w:p>
        </w:tc>
      </w:tr>
      <w:tr w:rsidR="002D3C5A" w:rsidRPr="00F9098C" w14:paraId="106CDB05" w14:textId="77777777" w:rsidTr="009C5BDC">
        <w:trPr>
          <w:trHeight w:val="379"/>
        </w:trPr>
        <w:tc>
          <w:tcPr>
            <w:tcW w:w="781" w:type="dxa"/>
            <w:vMerge/>
            <w:shd w:val="clear" w:color="auto" w:fill="BDD6EE"/>
          </w:tcPr>
          <w:p w14:paraId="5B1FDB7B"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033DB31" w14:textId="77777777" w:rsidR="002D3C5A" w:rsidRPr="00F9098C"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3C5A" w:rsidRPr="00F9098C" w14:paraId="0D2DD012" w14:textId="77777777" w:rsidTr="009C5BDC">
        <w:trPr>
          <w:trHeight w:val="379"/>
        </w:trPr>
        <w:tc>
          <w:tcPr>
            <w:tcW w:w="781" w:type="dxa"/>
            <w:vMerge/>
          </w:tcPr>
          <w:p w14:paraId="3B1AF7CE" w14:textId="77777777" w:rsidR="002D3C5A" w:rsidRPr="00B51518" w:rsidRDefault="002D3C5A"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4A15B07" w14:textId="77C46B85" w:rsidR="002D3C5A" w:rsidRPr="00B51518" w:rsidRDefault="00880D39" w:rsidP="009C5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Initial Period of Performance is 12/1/2025 – 11/30/2027. The term of the anticipated contract (Initial Performance Period, Renewal Period #1, Renewal Period #2) is detailed in Part I Section C on Page 7. Bidders must submit a cost proposal that covers the initial period starting December 1, 2025, and ending November 30, 2027.</w:t>
            </w:r>
          </w:p>
        </w:tc>
      </w:tr>
    </w:tbl>
    <w:p w14:paraId="2ABBDFD7" w14:textId="77777777" w:rsidR="002D3C5A" w:rsidRDefault="002D3C5A" w:rsidP="002D3C5A">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2D3C5A" w:rsidRPr="00F9098C" w14:paraId="4BF4B5EB" w14:textId="77777777" w:rsidTr="009C5BDC">
        <w:trPr>
          <w:trHeight w:val="379"/>
        </w:trPr>
        <w:tc>
          <w:tcPr>
            <w:tcW w:w="781" w:type="dxa"/>
            <w:vMerge w:val="restart"/>
            <w:shd w:val="clear" w:color="auto" w:fill="BDD6EE"/>
            <w:vAlign w:val="center"/>
          </w:tcPr>
          <w:p w14:paraId="4DCA6C40" w14:textId="648D657A"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69A7AC6A"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08E3E31" w14:textId="77777777" w:rsidR="002D3C5A" w:rsidRPr="00F9098C" w:rsidRDefault="002D3C5A" w:rsidP="009C5B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D39" w:rsidRPr="00F9098C" w14:paraId="270DDE2E" w14:textId="77777777" w:rsidTr="009C5BDC">
        <w:trPr>
          <w:trHeight w:val="379"/>
        </w:trPr>
        <w:tc>
          <w:tcPr>
            <w:tcW w:w="781" w:type="dxa"/>
            <w:vMerge/>
            <w:shd w:val="clear" w:color="auto" w:fill="FFFFFF"/>
          </w:tcPr>
          <w:p w14:paraId="05F3C33A" w14:textId="77777777" w:rsidR="00880D39" w:rsidRPr="00B51518"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954D27" w14:textId="65317FAC" w:rsidR="00880D39" w:rsidRPr="00B51518"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TOC Pg 2</w:t>
            </w:r>
          </w:p>
        </w:tc>
        <w:tc>
          <w:tcPr>
            <w:tcW w:w="8122" w:type="dxa"/>
            <w:shd w:val="clear" w:color="auto" w:fill="FFFFFF"/>
            <w:vAlign w:val="center"/>
          </w:tcPr>
          <w:p w14:paraId="41BDBD24" w14:textId="589F8028" w:rsidR="00880D39" w:rsidRPr="00B51518"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Part I, Section C (Eligibility to submit bid) be provided, it was not included in the RFP?</w:t>
            </w:r>
          </w:p>
        </w:tc>
      </w:tr>
      <w:tr w:rsidR="00880D39" w:rsidRPr="00F9098C" w14:paraId="7492A0D4" w14:textId="77777777" w:rsidTr="009C5BDC">
        <w:trPr>
          <w:trHeight w:val="379"/>
        </w:trPr>
        <w:tc>
          <w:tcPr>
            <w:tcW w:w="781" w:type="dxa"/>
            <w:vMerge/>
            <w:shd w:val="clear" w:color="auto" w:fill="BDD6EE"/>
          </w:tcPr>
          <w:p w14:paraId="5A1144DB" w14:textId="77777777" w:rsidR="00880D39" w:rsidRPr="00F9098C"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38B5D99" w14:textId="77777777" w:rsidR="00880D39" w:rsidRPr="00F9098C"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80D39" w:rsidRPr="00F9098C" w14:paraId="092DE9FD" w14:textId="77777777" w:rsidTr="009C5BDC">
        <w:trPr>
          <w:trHeight w:val="379"/>
        </w:trPr>
        <w:tc>
          <w:tcPr>
            <w:tcW w:w="781" w:type="dxa"/>
            <w:vMerge/>
          </w:tcPr>
          <w:p w14:paraId="3830D496" w14:textId="77777777" w:rsidR="00880D39" w:rsidRPr="00B51518" w:rsidRDefault="00880D39" w:rsidP="00880D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6F208EE" w14:textId="77777777" w:rsidR="00880D39" w:rsidRPr="00BE4FB0" w:rsidRDefault="00880D39" w:rsidP="00880D39">
            <w:pPr>
              <w:widowControl w:val="0"/>
              <w:autoSpaceDE w:val="0"/>
              <w:autoSpaceDN w:val="0"/>
              <w:ind w:firstLine="180"/>
              <w:outlineLvl w:val="1"/>
              <w:rPr>
                <w:rFonts w:ascii="Arial" w:hAnsi="Arial" w:cs="Arial"/>
                <w:b/>
                <w:bCs/>
              </w:rPr>
            </w:pPr>
            <w:r w:rsidRPr="00BE4FB0">
              <w:rPr>
                <w:rFonts w:ascii="Arial" w:hAnsi="Arial" w:cs="Arial"/>
                <w:b/>
                <w:bCs/>
              </w:rPr>
              <w:t>C.</w:t>
            </w:r>
            <w:r w:rsidRPr="00BE4FB0">
              <w:rPr>
                <w:rFonts w:ascii="Arial" w:hAnsi="Arial" w:cs="Arial"/>
                <w:b/>
                <w:bCs/>
              </w:rPr>
              <w:tab/>
              <w:t>Eligibility to Submit Bids</w:t>
            </w:r>
          </w:p>
          <w:p w14:paraId="6E4D8D6A" w14:textId="77777777" w:rsidR="00880D39" w:rsidRPr="00BA7154" w:rsidRDefault="00880D39" w:rsidP="00880D39">
            <w:pPr>
              <w:tabs>
                <w:tab w:val="left" w:pos="720"/>
              </w:tabs>
              <w:autoSpaceDE w:val="0"/>
              <w:autoSpaceDN w:val="0"/>
              <w:ind w:left="180"/>
            </w:pPr>
          </w:p>
          <w:p w14:paraId="445843CD" w14:textId="66FCBCC9" w:rsidR="00880D39" w:rsidRPr="00B51518" w:rsidRDefault="00880D39" w:rsidP="00171A0A">
            <w:pPr>
              <w:autoSpaceDE w:val="0"/>
              <w:autoSpaceDN w:val="0"/>
              <w:adjustRightInd w:val="0"/>
              <w:ind w:left="180"/>
              <w:rPr>
                <w:rFonts w:ascii="Arial" w:hAnsi="Arial" w:cs="Arial"/>
              </w:rPr>
            </w:pPr>
            <w:r w:rsidRPr="00BE4FB0">
              <w:rPr>
                <w:rFonts w:ascii="Arial" w:hAnsi="Arial" w:cs="Arial"/>
              </w:rPr>
              <w:t>All interested parties are invited to submit bids in response to this Request for Proposals.</w:t>
            </w:r>
          </w:p>
        </w:tc>
      </w:tr>
    </w:tbl>
    <w:p w14:paraId="6D12FFB9" w14:textId="77777777" w:rsidR="00C54CE8" w:rsidRDefault="00C54CE8" w:rsidP="00CF3AA7">
      <w:pPr>
        <w:tabs>
          <w:tab w:val="left" w:pos="3387"/>
        </w:tabs>
        <w:jc w:val="center"/>
        <w:rPr>
          <w:rFonts w:ascii="Arial" w:hAnsi="Arial" w:cs="Arial"/>
          <w:b/>
          <w:color w:val="00000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85C2C" w:rsidRPr="00F9098C" w14:paraId="5958BB84" w14:textId="77777777" w:rsidTr="007A759C">
        <w:trPr>
          <w:trHeight w:val="379"/>
        </w:trPr>
        <w:tc>
          <w:tcPr>
            <w:tcW w:w="691" w:type="dxa"/>
            <w:vMerge w:val="restart"/>
            <w:shd w:val="clear" w:color="auto" w:fill="BDD6EE"/>
            <w:vAlign w:val="center"/>
          </w:tcPr>
          <w:p w14:paraId="6D75C13E" w14:textId="77777777" w:rsidR="00D85C2C" w:rsidRPr="00F9098C" w:rsidRDefault="00D85C2C"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598349C1" w14:textId="77777777" w:rsidR="00D85C2C" w:rsidRPr="00F9098C" w:rsidRDefault="00D85C2C"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CB1500D" w14:textId="77777777" w:rsidR="00D85C2C" w:rsidRPr="00F9098C" w:rsidRDefault="00D85C2C"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85C2C" w:rsidRPr="00B51518" w14:paraId="418B4E9C" w14:textId="77777777" w:rsidTr="007A759C">
        <w:trPr>
          <w:trHeight w:val="379"/>
        </w:trPr>
        <w:tc>
          <w:tcPr>
            <w:tcW w:w="691" w:type="dxa"/>
            <w:vMerge/>
            <w:shd w:val="clear" w:color="auto" w:fill="FFFFFF"/>
          </w:tcPr>
          <w:p w14:paraId="3C1EAB05" w14:textId="77777777" w:rsidR="00D85C2C" w:rsidRPr="00B51518"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93A026" w14:textId="77777777" w:rsidR="00D85C2C" w:rsidRPr="00B51518"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A, second paragraph</w:t>
            </w:r>
          </w:p>
        </w:tc>
        <w:tc>
          <w:tcPr>
            <w:tcW w:w="8122" w:type="dxa"/>
            <w:shd w:val="clear" w:color="auto" w:fill="FFFFFF"/>
            <w:vAlign w:val="center"/>
          </w:tcPr>
          <w:p w14:paraId="5D73E0FE" w14:textId="77777777" w:rsidR="00D85C2C" w:rsidRPr="00B51518"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Text states “Current landfill operations have ceased”? Should this say </w:t>
            </w:r>
            <w:r w:rsidRPr="00A048AC">
              <w:rPr>
                <w:rFonts w:ascii="Arial" w:hAnsi="Arial" w:cs="Arial"/>
              </w:rPr>
              <w:t xml:space="preserve">filling </w:t>
            </w:r>
            <w:r>
              <w:rPr>
                <w:rFonts w:ascii="Arial" w:hAnsi="Arial" w:cs="Arial"/>
              </w:rPr>
              <w:t>operations have ceased?</w:t>
            </w:r>
          </w:p>
        </w:tc>
      </w:tr>
      <w:tr w:rsidR="00D85C2C" w:rsidRPr="00F9098C" w14:paraId="27962256" w14:textId="77777777" w:rsidTr="007A759C">
        <w:trPr>
          <w:trHeight w:val="379"/>
        </w:trPr>
        <w:tc>
          <w:tcPr>
            <w:tcW w:w="691" w:type="dxa"/>
            <w:vMerge/>
            <w:shd w:val="clear" w:color="auto" w:fill="BDD6EE"/>
          </w:tcPr>
          <w:p w14:paraId="18538473" w14:textId="77777777" w:rsidR="00D85C2C" w:rsidRPr="00F9098C"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70CF815" w14:textId="77777777" w:rsidR="00D85C2C" w:rsidRPr="00F9098C"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5C2C" w:rsidRPr="00B51518" w14:paraId="3492DE59" w14:textId="77777777" w:rsidTr="007A759C">
        <w:trPr>
          <w:trHeight w:val="379"/>
        </w:trPr>
        <w:tc>
          <w:tcPr>
            <w:tcW w:w="691" w:type="dxa"/>
            <w:vMerge/>
          </w:tcPr>
          <w:p w14:paraId="45AFF583" w14:textId="77777777" w:rsidR="00D85C2C" w:rsidRPr="00B51518"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A6A8C3E" w14:textId="77777777" w:rsidR="00D85C2C" w:rsidRPr="00B51518"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text should say “Current landfill filling operations have ceased.”</w:t>
            </w:r>
          </w:p>
        </w:tc>
      </w:tr>
    </w:tbl>
    <w:tbl>
      <w:tblPr>
        <w:tblpPr w:leftFromText="180" w:rightFromText="180" w:vertAnchor="text" w:horzAnchor="margin" w:tblpY="42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85C2C" w:rsidRPr="00F9098C" w14:paraId="79D9F98A" w14:textId="77777777" w:rsidTr="00D85C2C">
        <w:trPr>
          <w:trHeight w:val="379"/>
        </w:trPr>
        <w:tc>
          <w:tcPr>
            <w:tcW w:w="691" w:type="dxa"/>
            <w:vMerge w:val="restart"/>
            <w:shd w:val="clear" w:color="auto" w:fill="BDD6EE"/>
            <w:vAlign w:val="center"/>
          </w:tcPr>
          <w:p w14:paraId="197868AD" w14:textId="0D2AA5BC" w:rsidR="00D85C2C" w:rsidRPr="00F9098C" w:rsidRDefault="00D85C2C" w:rsidP="00D85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3B546AB9" w14:textId="77777777" w:rsidR="00D85C2C" w:rsidRPr="00F9098C" w:rsidRDefault="00D85C2C" w:rsidP="00D85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308F05B0" w14:textId="77777777" w:rsidR="00D85C2C" w:rsidRPr="00F9098C" w:rsidRDefault="00D85C2C" w:rsidP="00D85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85C2C" w:rsidRPr="00B51518" w14:paraId="458BAD4B" w14:textId="77777777" w:rsidTr="00D85C2C">
        <w:trPr>
          <w:trHeight w:val="379"/>
        </w:trPr>
        <w:tc>
          <w:tcPr>
            <w:tcW w:w="691" w:type="dxa"/>
            <w:vMerge/>
            <w:shd w:val="clear" w:color="auto" w:fill="FFFFFF"/>
          </w:tcPr>
          <w:p w14:paraId="3A4723B6" w14:textId="77777777" w:rsidR="00D85C2C" w:rsidRPr="00B51518" w:rsidRDefault="00D85C2C" w:rsidP="00D85C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31CB44" w14:textId="77777777" w:rsidR="00D85C2C" w:rsidRPr="00B51518" w:rsidRDefault="00D85C2C" w:rsidP="00D85C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2E4A">
              <w:rPr>
                <w:rFonts w:ascii="Arial" w:hAnsi="Arial" w:cs="Arial"/>
                <w:lang w:val="fr-CA"/>
              </w:rPr>
              <w:t>Part I, Section A, pages 2 &amp; 6.</w:t>
            </w:r>
          </w:p>
        </w:tc>
        <w:tc>
          <w:tcPr>
            <w:tcW w:w="8122" w:type="dxa"/>
            <w:shd w:val="clear" w:color="auto" w:fill="FFFFFF"/>
            <w:vAlign w:val="center"/>
          </w:tcPr>
          <w:p w14:paraId="4F4FDADA" w14:textId="77777777" w:rsidR="00D85C2C" w:rsidRPr="00B51518" w:rsidRDefault="00D85C2C" w:rsidP="00D85C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status and acreage be clarified? RFP states different acreages, as follows: 1) page 2, paragraph 2: capped area of Dolby III is 25 + 14 + 19 + 10 = 68 acres; 2) page 2, paragraph 4: 72 acres of Dolby III has been capped; and 3) page 6 paragraph 5: about 73 acres. What acreage of Dolby III is covered and what remains to be covered at the Site, if any?</w:t>
            </w:r>
          </w:p>
        </w:tc>
      </w:tr>
      <w:tr w:rsidR="00D85C2C" w:rsidRPr="00F9098C" w14:paraId="74911C6A" w14:textId="77777777" w:rsidTr="00D85C2C">
        <w:trPr>
          <w:trHeight w:val="379"/>
        </w:trPr>
        <w:tc>
          <w:tcPr>
            <w:tcW w:w="691" w:type="dxa"/>
            <w:vMerge/>
            <w:shd w:val="clear" w:color="auto" w:fill="BDD6EE"/>
          </w:tcPr>
          <w:p w14:paraId="1A83F6C2" w14:textId="77777777" w:rsidR="00D85C2C" w:rsidRPr="00F9098C" w:rsidRDefault="00D85C2C" w:rsidP="00D85C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9E2227" w14:textId="77777777" w:rsidR="00D85C2C" w:rsidRPr="00F9098C" w:rsidRDefault="00D85C2C" w:rsidP="00D85C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5C2C" w:rsidRPr="00B51518" w14:paraId="3E5583FE" w14:textId="77777777" w:rsidTr="00D85C2C">
        <w:trPr>
          <w:trHeight w:val="379"/>
        </w:trPr>
        <w:tc>
          <w:tcPr>
            <w:tcW w:w="691" w:type="dxa"/>
            <w:vMerge/>
          </w:tcPr>
          <w:p w14:paraId="7DFBFE13" w14:textId="77777777" w:rsidR="00D85C2C" w:rsidRPr="00B51518" w:rsidRDefault="00D85C2C" w:rsidP="00D85C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74F0A93" w14:textId="77777777" w:rsidR="00D85C2C" w:rsidRPr="00B51518" w:rsidRDefault="00D85C2C" w:rsidP="00D85C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Dolby III consists of 68 acres and is completely covered with a modern cover design. Dolby II consists of 62 acres and is currently covered with a barrier layer consisting of compacted soil (till and/or sludge-till mixture) that still needs to be upgraded.</w:t>
            </w:r>
          </w:p>
        </w:tc>
      </w:tr>
    </w:tbl>
    <w:p w14:paraId="280F099C" w14:textId="77777777" w:rsidR="00D85C2C" w:rsidRDefault="00D85C2C" w:rsidP="002D3C5A">
      <w:pPr>
        <w:tabs>
          <w:tab w:val="left" w:pos="3387"/>
        </w:tabs>
        <w:rPr>
          <w:rFonts w:ascii="Arial" w:hAnsi="Arial" w:cs="Arial"/>
          <w:b/>
          <w:color w:val="00000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85C2C" w:rsidRPr="00F9098C" w14:paraId="6C5A7270" w14:textId="77777777" w:rsidTr="007A759C">
        <w:trPr>
          <w:trHeight w:val="379"/>
        </w:trPr>
        <w:tc>
          <w:tcPr>
            <w:tcW w:w="691" w:type="dxa"/>
            <w:vMerge w:val="restart"/>
            <w:shd w:val="clear" w:color="auto" w:fill="BDD6EE"/>
            <w:vAlign w:val="center"/>
          </w:tcPr>
          <w:p w14:paraId="2D6EB09E" w14:textId="77777777" w:rsidR="00D85C2C" w:rsidRPr="00F9098C" w:rsidRDefault="00D85C2C"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0A7A7777" w14:textId="77777777" w:rsidR="00D85C2C" w:rsidRPr="00F9098C" w:rsidRDefault="00D85C2C"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745D072" w14:textId="77777777" w:rsidR="00D85C2C" w:rsidRPr="00F9098C" w:rsidRDefault="00D85C2C"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85C2C" w:rsidRPr="00B51518" w14:paraId="20DFE78F" w14:textId="77777777" w:rsidTr="007A759C">
        <w:trPr>
          <w:trHeight w:val="379"/>
        </w:trPr>
        <w:tc>
          <w:tcPr>
            <w:tcW w:w="691" w:type="dxa"/>
            <w:vMerge/>
            <w:shd w:val="clear" w:color="auto" w:fill="FFFFFF"/>
          </w:tcPr>
          <w:p w14:paraId="64E52866" w14:textId="77777777" w:rsidR="00D85C2C" w:rsidRPr="00B51518"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4BB8AE" w14:textId="77777777" w:rsidR="00D85C2C" w:rsidRPr="00B51518"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7085B">
              <w:rPr>
                <w:rFonts w:ascii="Arial" w:hAnsi="Arial" w:cs="Arial"/>
              </w:rPr>
              <w:t>Part I, Section A, page 6.</w:t>
            </w:r>
          </w:p>
        </w:tc>
        <w:tc>
          <w:tcPr>
            <w:tcW w:w="8122" w:type="dxa"/>
            <w:shd w:val="clear" w:color="auto" w:fill="FFFFFF"/>
            <w:vAlign w:val="center"/>
          </w:tcPr>
          <w:p w14:paraId="61F8CD11" w14:textId="77777777" w:rsidR="00D85C2C" w:rsidRPr="00B51518"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estimated inflow rates to the pond to inform possible treatment design?</w:t>
            </w:r>
          </w:p>
        </w:tc>
      </w:tr>
      <w:tr w:rsidR="00D85C2C" w:rsidRPr="00F9098C" w14:paraId="590F6DCB" w14:textId="77777777" w:rsidTr="007A759C">
        <w:trPr>
          <w:trHeight w:val="379"/>
        </w:trPr>
        <w:tc>
          <w:tcPr>
            <w:tcW w:w="691" w:type="dxa"/>
            <w:vMerge/>
            <w:shd w:val="clear" w:color="auto" w:fill="BDD6EE"/>
          </w:tcPr>
          <w:p w14:paraId="48C31F62" w14:textId="77777777" w:rsidR="00D85C2C" w:rsidRPr="00F9098C"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097C28E" w14:textId="77777777" w:rsidR="00D85C2C" w:rsidRPr="00F9098C"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5C2C" w:rsidRPr="0082319B" w14:paraId="724CA8BA" w14:textId="77777777" w:rsidTr="007A759C">
        <w:trPr>
          <w:trHeight w:val="379"/>
        </w:trPr>
        <w:tc>
          <w:tcPr>
            <w:tcW w:w="691" w:type="dxa"/>
            <w:vMerge/>
          </w:tcPr>
          <w:p w14:paraId="3FF3E508" w14:textId="77777777" w:rsidR="00D85C2C" w:rsidRPr="00B51518"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AA63282" w14:textId="77777777" w:rsidR="00D85C2C"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Although Dolby III has received a Final Cover Upgrade, Dolby II still has a soil cover to be replaced at a later date when funding is available.</w:t>
            </w:r>
          </w:p>
          <w:p w14:paraId="24EC6D76" w14:textId="77777777" w:rsidR="00D85C2C" w:rsidRPr="0082319B"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319B">
              <w:rPr>
                <w:rFonts w:ascii="Arial" w:hAnsi="Arial" w:cs="Arial"/>
              </w:rPr>
              <w:t>Leachate from Dolby II is generated from the following sources:</w:t>
            </w:r>
          </w:p>
          <w:p w14:paraId="1D2FFF3E" w14:textId="77777777" w:rsidR="00D85C2C" w:rsidRPr="0082319B" w:rsidRDefault="00D85C2C" w:rsidP="007A759C">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319B">
              <w:rPr>
                <w:rFonts w:ascii="Arial" w:hAnsi="Arial" w:cs="Arial"/>
              </w:rPr>
              <w:t xml:space="preserve">Water that percolates through the cover system and is collected in the underlying sand layer associated with the existing cover system on the top of the Landfill; </w:t>
            </w:r>
          </w:p>
          <w:p w14:paraId="555FA9EA" w14:textId="77777777" w:rsidR="00D85C2C" w:rsidRPr="0082319B" w:rsidRDefault="00D85C2C" w:rsidP="007A759C">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319B">
              <w:rPr>
                <w:rFonts w:ascii="Arial" w:hAnsi="Arial" w:cs="Arial"/>
              </w:rPr>
              <w:t>Water that infiltrates through the Dolby II cover system and waste, into groundwater, contributing to the underdrain system associated with the Dolby III Landfill; and</w:t>
            </w:r>
          </w:p>
          <w:p w14:paraId="52065F48" w14:textId="77777777" w:rsidR="00D85C2C" w:rsidRPr="0082319B" w:rsidRDefault="00D85C2C" w:rsidP="007A759C">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2319B">
              <w:rPr>
                <w:rFonts w:ascii="Arial" w:hAnsi="Arial" w:cs="Arial"/>
              </w:rPr>
              <w:t>Water that percolates through the east and north sides of the Dolby II cover system and is collected in an interceptor drain located adjacent to the east and north sides of Dolby II.</w:t>
            </w:r>
          </w:p>
          <w:p w14:paraId="59822EDD" w14:textId="77777777" w:rsidR="00D85C2C" w:rsidRPr="0082319B" w:rsidRDefault="00D85C2C"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82319B">
              <w:rPr>
                <w:rFonts w:ascii="Arial" w:hAnsi="Arial" w:cs="Arial"/>
              </w:rPr>
              <w:t>Dolby II will need to receive a final cover upgrade to decrease the leachate totals from the sources listed above, and to establish an accurate estimate of flow rates to design a PFAS Treatment System.</w:t>
            </w:r>
          </w:p>
        </w:tc>
      </w:tr>
    </w:tbl>
    <w:p w14:paraId="4BE1B878" w14:textId="77777777" w:rsidR="00D85C2C" w:rsidRDefault="00D85C2C" w:rsidP="002D3C5A">
      <w:pPr>
        <w:tabs>
          <w:tab w:val="left" w:pos="3387"/>
        </w:tabs>
        <w:rPr>
          <w:rFonts w:ascii="Arial" w:hAnsi="Arial" w:cs="Arial"/>
          <w:b/>
          <w:color w:val="000000"/>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63"/>
        <w:gridCol w:w="1987"/>
        <w:gridCol w:w="8122"/>
      </w:tblGrid>
      <w:tr w:rsidR="00A065D0" w:rsidRPr="00F9098C" w14:paraId="5716F87D" w14:textId="77777777" w:rsidTr="00A065D0">
        <w:trPr>
          <w:trHeight w:val="379"/>
        </w:trPr>
        <w:tc>
          <w:tcPr>
            <w:tcW w:w="763" w:type="dxa"/>
            <w:vMerge w:val="restart"/>
            <w:shd w:val="clear" w:color="auto" w:fill="BDD6EE"/>
            <w:vAlign w:val="center"/>
          </w:tcPr>
          <w:p w14:paraId="5C13AB29"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799A2D8A"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AD20BAF"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B51518" w14:paraId="7F6FE790" w14:textId="77777777" w:rsidTr="00A065D0">
        <w:trPr>
          <w:trHeight w:val="379"/>
        </w:trPr>
        <w:tc>
          <w:tcPr>
            <w:tcW w:w="763" w:type="dxa"/>
            <w:vMerge/>
            <w:shd w:val="clear" w:color="auto" w:fill="FFFFFF"/>
          </w:tcPr>
          <w:p w14:paraId="2747AAEE"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37525EF"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 w:name="_Hlk201922576"/>
            <w:r w:rsidRPr="00F7196E">
              <w:rPr>
                <w:rFonts w:ascii="Arial" w:hAnsi="Arial" w:cs="Arial"/>
              </w:rPr>
              <w:t>Part I, Section A, page 6.</w:t>
            </w:r>
            <w:bookmarkEnd w:id="8"/>
          </w:p>
        </w:tc>
        <w:tc>
          <w:tcPr>
            <w:tcW w:w="8122" w:type="dxa"/>
            <w:shd w:val="clear" w:color="auto" w:fill="FFFFFF"/>
            <w:vAlign w:val="center"/>
          </w:tcPr>
          <w:p w14:paraId="403D0183"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Has/will Dolby II sampling and analysis been aligned with that at Dolby I (field parameters only), due to the post-closure status of Dolby II (it was capped in 1987, so it is passed the 30-year post-closure period in ___)?</w:t>
            </w:r>
          </w:p>
        </w:tc>
      </w:tr>
      <w:tr w:rsidR="00A065D0" w:rsidRPr="00F9098C" w14:paraId="5953AEB5" w14:textId="77777777" w:rsidTr="00A065D0">
        <w:trPr>
          <w:trHeight w:val="379"/>
        </w:trPr>
        <w:tc>
          <w:tcPr>
            <w:tcW w:w="763" w:type="dxa"/>
            <w:vMerge/>
            <w:shd w:val="clear" w:color="auto" w:fill="BDD6EE"/>
          </w:tcPr>
          <w:p w14:paraId="03136B83"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B103F28"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144E11" w14:paraId="55CC6104" w14:textId="77777777" w:rsidTr="00A065D0">
        <w:trPr>
          <w:trHeight w:val="379"/>
        </w:trPr>
        <w:tc>
          <w:tcPr>
            <w:tcW w:w="763" w:type="dxa"/>
            <w:vMerge/>
          </w:tcPr>
          <w:p w14:paraId="7A624A0A"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38F26B2" w14:textId="380D081B" w:rsidR="00A065D0" w:rsidRPr="00144E11" w:rsidRDefault="00A065D0" w:rsidP="00171A0A">
            <w:pPr>
              <w:rPr>
                <w:rFonts w:ascii="Arial" w:hAnsi="Arial" w:cs="Arial"/>
              </w:rPr>
            </w:pPr>
            <w:r w:rsidRPr="00144E11">
              <w:rPr>
                <w:rFonts w:ascii="Arial" w:hAnsi="Arial" w:cs="Arial"/>
              </w:rPr>
              <w:t xml:space="preserve">There are no current plans to modify the environmental monitoring program for the Dolby landfills. Several years of monitoring under the current plan will be needed to evaluate any changes in groundwater conditions resulting from the cover improvement projects. </w:t>
            </w:r>
          </w:p>
        </w:tc>
      </w:tr>
    </w:tbl>
    <w:p w14:paraId="2585D7ED" w14:textId="77777777" w:rsidR="00D85C2C" w:rsidRDefault="00D85C2C" w:rsidP="002D3C5A">
      <w:pPr>
        <w:tabs>
          <w:tab w:val="left" w:pos="3387"/>
        </w:tabs>
        <w:rPr>
          <w:rFonts w:ascii="Arial" w:hAnsi="Arial" w:cs="Arial"/>
          <w:b/>
          <w:color w:val="00000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065D0" w:rsidRPr="00F9098C" w14:paraId="09D8F1BE" w14:textId="77777777" w:rsidTr="007A759C">
        <w:trPr>
          <w:trHeight w:val="379"/>
        </w:trPr>
        <w:tc>
          <w:tcPr>
            <w:tcW w:w="691" w:type="dxa"/>
            <w:vMerge w:val="restart"/>
            <w:shd w:val="clear" w:color="auto" w:fill="BDD6EE"/>
            <w:vAlign w:val="center"/>
          </w:tcPr>
          <w:p w14:paraId="5FD6925E"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45B9FB6A"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AEEE522"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B51518" w14:paraId="07B7812B" w14:textId="77777777" w:rsidTr="007A759C">
        <w:trPr>
          <w:trHeight w:val="379"/>
        </w:trPr>
        <w:tc>
          <w:tcPr>
            <w:tcW w:w="691" w:type="dxa"/>
            <w:vMerge/>
            <w:shd w:val="clear" w:color="auto" w:fill="FFFFFF"/>
          </w:tcPr>
          <w:p w14:paraId="62BEB5D3"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525B82"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196E">
              <w:rPr>
                <w:rFonts w:ascii="Arial" w:hAnsi="Arial" w:cs="Arial"/>
              </w:rPr>
              <w:t>Part I, Section A, page 6.</w:t>
            </w:r>
          </w:p>
        </w:tc>
        <w:tc>
          <w:tcPr>
            <w:tcW w:w="8122" w:type="dxa"/>
            <w:shd w:val="clear" w:color="auto" w:fill="FFFFFF"/>
            <w:vAlign w:val="center"/>
          </w:tcPr>
          <w:p w14:paraId="778D6DBA"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scope of services is required for the successful bidder related to “</w:t>
            </w:r>
            <w:r w:rsidRPr="004869E2">
              <w:rPr>
                <w:rFonts w:ascii="Arial" w:hAnsi="Arial" w:cs="Arial"/>
                <w:i/>
                <w:iCs/>
              </w:rPr>
              <w:t xml:space="preserve">ensure that the landfill is operated and </w:t>
            </w:r>
            <w:r w:rsidRPr="004869E2">
              <w:rPr>
                <w:rFonts w:ascii="Arial" w:hAnsi="Arial" w:cs="Arial"/>
                <w:b/>
                <w:bCs/>
                <w:i/>
                <w:iCs/>
              </w:rPr>
              <w:t>closed in compliance</w:t>
            </w:r>
            <w:r w:rsidRPr="004869E2">
              <w:rPr>
                <w:rFonts w:ascii="Arial" w:hAnsi="Arial" w:cs="Arial"/>
                <w:i/>
                <w:iCs/>
              </w:rPr>
              <w:t xml:space="preserve"> with all MEDEP licenses and applicable state solid waste laws and regulations</w:t>
            </w:r>
            <w:r>
              <w:rPr>
                <w:rFonts w:ascii="Arial" w:hAnsi="Arial" w:cs="Arial"/>
              </w:rPr>
              <w:t xml:space="preserve">”? The closure of the landfill is not defined and there is no place to provide a cost in Appendix D. </w:t>
            </w:r>
          </w:p>
        </w:tc>
      </w:tr>
      <w:tr w:rsidR="00A065D0" w:rsidRPr="00F9098C" w14:paraId="05F8C812" w14:textId="77777777" w:rsidTr="007A759C">
        <w:trPr>
          <w:trHeight w:val="379"/>
        </w:trPr>
        <w:tc>
          <w:tcPr>
            <w:tcW w:w="691" w:type="dxa"/>
            <w:vMerge/>
            <w:shd w:val="clear" w:color="auto" w:fill="BDD6EE"/>
          </w:tcPr>
          <w:p w14:paraId="25E30732"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197C1F6"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B51518" w14:paraId="273707CA" w14:textId="77777777" w:rsidTr="007A759C">
        <w:trPr>
          <w:trHeight w:val="379"/>
        </w:trPr>
        <w:tc>
          <w:tcPr>
            <w:tcW w:w="691" w:type="dxa"/>
            <w:vMerge/>
          </w:tcPr>
          <w:p w14:paraId="34201BE1"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EDA4933" w14:textId="4719A300"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Dolby Landfill is closed to accepting waste. Dolby III has received a cover system upgrade, but Dolby II still has a soil-based cover system that will need to be upgraded with a modern cover system once funding has been secured. The Post-Closure Monitoring and </w:t>
            </w:r>
            <w:r>
              <w:rPr>
                <w:rFonts w:ascii="Arial" w:hAnsi="Arial" w:cs="Arial"/>
              </w:rPr>
              <w:lastRenderedPageBreak/>
              <w:t>Maintenance Plan now functions as the Landfill Operations Manual where the landfill is fully closed to accepting waste.</w:t>
            </w:r>
          </w:p>
        </w:tc>
      </w:tr>
    </w:tbl>
    <w:p w14:paraId="01F99BB1" w14:textId="77777777" w:rsidR="00A065D0" w:rsidRDefault="00A065D0" w:rsidP="002D3C5A">
      <w:pPr>
        <w:tabs>
          <w:tab w:val="left" w:pos="3387"/>
        </w:tabs>
        <w:rPr>
          <w:rFonts w:ascii="Arial" w:hAnsi="Arial" w:cs="Arial"/>
          <w:b/>
          <w:color w:val="00000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065D0" w:rsidRPr="00F9098C" w14:paraId="6C04C217" w14:textId="77777777" w:rsidTr="007A759C">
        <w:trPr>
          <w:trHeight w:val="379"/>
        </w:trPr>
        <w:tc>
          <w:tcPr>
            <w:tcW w:w="691" w:type="dxa"/>
            <w:vMerge w:val="restart"/>
            <w:shd w:val="clear" w:color="auto" w:fill="BDD6EE"/>
            <w:vAlign w:val="center"/>
          </w:tcPr>
          <w:p w14:paraId="1326C8A5"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51EC1E2F"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A4ECC69"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F9098C" w14:paraId="10A14BA9" w14:textId="77777777" w:rsidTr="007A759C">
        <w:trPr>
          <w:trHeight w:val="379"/>
        </w:trPr>
        <w:tc>
          <w:tcPr>
            <w:tcW w:w="691" w:type="dxa"/>
            <w:vMerge/>
            <w:shd w:val="clear" w:color="auto" w:fill="FFFFFF"/>
          </w:tcPr>
          <w:p w14:paraId="0D96E66B"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112464C"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2E4A">
              <w:rPr>
                <w:rFonts w:ascii="Arial" w:hAnsi="Arial" w:cs="Arial"/>
                <w:lang w:val="fr-CA"/>
              </w:rPr>
              <w:t>Part I, Section C, page 7 &amp; Part IV, Section IV, page 12</w:t>
            </w:r>
          </w:p>
        </w:tc>
        <w:tc>
          <w:tcPr>
            <w:tcW w:w="8122" w:type="dxa"/>
            <w:shd w:val="clear" w:color="auto" w:fill="FFFFFF"/>
            <w:vAlign w:val="center"/>
          </w:tcPr>
          <w:p w14:paraId="651FD0FC"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Initial Period of Performance be clarified? Different periods are identified, as follows: Page 7: 12/1/2025 – 11/30/2027 &amp; Page 12: 7/1/2025 – 6/30/2027.</w:t>
            </w:r>
          </w:p>
        </w:tc>
      </w:tr>
      <w:tr w:rsidR="00A065D0" w:rsidRPr="00F9098C" w14:paraId="55D00873" w14:textId="77777777" w:rsidTr="007A759C">
        <w:trPr>
          <w:trHeight w:val="379"/>
        </w:trPr>
        <w:tc>
          <w:tcPr>
            <w:tcW w:w="691" w:type="dxa"/>
            <w:vMerge/>
            <w:shd w:val="clear" w:color="auto" w:fill="BDD6EE"/>
          </w:tcPr>
          <w:p w14:paraId="16E04C64"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DF626F"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F9098C" w14:paraId="759F2550" w14:textId="77777777" w:rsidTr="007A759C">
        <w:trPr>
          <w:trHeight w:val="379"/>
        </w:trPr>
        <w:tc>
          <w:tcPr>
            <w:tcW w:w="691" w:type="dxa"/>
            <w:vMerge/>
          </w:tcPr>
          <w:p w14:paraId="28E11299"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D9343DC"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Initial Period of Performance is 12/1/2025 – 11/30/2027. The term of the anticipated contract (Initial Performance Period, Renewal Period #1, Renewal Period #2) is detailed in Part I Section C on Page 7. Bidders must submit a cost proposal that covers the initial period starting December 1, 2025, and ending November 30, 2027.</w:t>
            </w:r>
          </w:p>
        </w:tc>
      </w:tr>
    </w:tbl>
    <w:p w14:paraId="71BD346A" w14:textId="77777777" w:rsidR="00A065D0" w:rsidRDefault="00A065D0" w:rsidP="002D3C5A">
      <w:pPr>
        <w:tabs>
          <w:tab w:val="left" w:pos="3387"/>
        </w:tabs>
        <w:rPr>
          <w:rFonts w:ascii="Arial" w:hAnsi="Arial" w:cs="Arial"/>
          <w:b/>
          <w:color w:val="00000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065D0" w:rsidRPr="00F9098C" w14:paraId="610BF13F" w14:textId="77777777" w:rsidTr="007A759C">
        <w:trPr>
          <w:trHeight w:val="379"/>
        </w:trPr>
        <w:tc>
          <w:tcPr>
            <w:tcW w:w="691" w:type="dxa"/>
            <w:vMerge w:val="restart"/>
            <w:shd w:val="clear" w:color="auto" w:fill="BDD6EE"/>
            <w:vAlign w:val="center"/>
          </w:tcPr>
          <w:p w14:paraId="6CF1B16D"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0F308189"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2E61DA4"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B51518" w14:paraId="6CC37C97" w14:textId="77777777" w:rsidTr="007A759C">
        <w:trPr>
          <w:trHeight w:val="379"/>
        </w:trPr>
        <w:tc>
          <w:tcPr>
            <w:tcW w:w="691" w:type="dxa"/>
            <w:vMerge/>
            <w:shd w:val="clear" w:color="auto" w:fill="FFFFFF"/>
          </w:tcPr>
          <w:p w14:paraId="2232E178"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007B6F"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Last Paragraph</w:t>
            </w:r>
          </w:p>
        </w:tc>
        <w:tc>
          <w:tcPr>
            <w:tcW w:w="8122" w:type="dxa"/>
            <w:shd w:val="clear" w:color="auto" w:fill="FFFFFF"/>
            <w:vAlign w:val="center"/>
          </w:tcPr>
          <w:p w14:paraId="4E8C05B3"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Pr="005A6321">
              <w:rPr>
                <w:rFonts w:ascii="Arial" w:hAnsi="Arial" w:cs="Arial"/>
                <w:i/>
                <w:iCs/>
              </w:rPr>
              <w:t>field work</w:t>
            </w:r>
            <w:r>
              <w:rPr>
                <w:rFonts w:ascii="Arial" w:hAnsi="Arial" w:cs="Arial"/>
              </w:rPr>
              <w:t xml:space="preserve"> is identified in Part I, A, should this reference another Part/Section?</w:t>
            </w:r>
          </w:p>
        </w:tc>
      </w:tr>
      <w:tr w:rsidR="00A065D0" w:rsidRPr="00F9098C" w14:paraId="1E3FAD5D" w14:textId="77777777" w:rsidTr="007A759C">
        <w:trPr>
          <w:trHeight w:val="379"/>
        </w:trPr>
        <w:tc>
          <w:tcPr>
            <w:tcW w:w="691" w:type="dxa"/>
            <w:vMerge/>
            <w:shd w:val="clear" w:color="auto" w:fill="BDD6EE"/>
          </w:tcPr>
          <w:p w14:paraId="228FA185"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B343E1C"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B51518" w14:paraId="47C4C7AB" w14:textId="77777777" w:rsidTr="007A759C">
        <w:trPr>
          <w:trHeight w:val="379"/>
        </w:trPr>
        <w:tc>
          <w:tcPr>
            <w:tcW w:w="691" w:type="dxa"/>
            <w:vMerge/>
          </w:tcPr>
          <w:p w14:paraId="0BEA7F90"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E2C6252"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 A details the Purpose, Background and location of the Dolby Landfill. The field work associated with this contract is detailed in Part II Scope of Services to Be Provided.</w:t>
            </w:r>
          </w:p>
        </w:tc>
      </w:tr>
    </w:tbl>
    <w:p w14:paraId="570F985C" w14:textId="77777777" w:rsidR="00A065D0" w:rsidRDefault="00A065D0" w:rsidP="002D3C5A">
      <w:pPr>
        <w:tabs>
          <w:tab w:val="left" w:pos="3387"/>
        </w:tabs>
        <w:rPr>
          <w:rFonts w:ascii="Arial" w:hAnsi="Arial" w:cs="Arial"/>
          <w:b/>
          <w:color w:val="00000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065D0" w:rsidRPr="00F9098C" w14:paraId="4501E67B" w14:textId="77777777" w:rsidTr="007A759C">
        <w:trPr>
          <w:trHeight w:val="379"/>
        </w:trPr>
        <w:tc>
          <w:tcPr>
            <w:tcW w:w="691" w:type="dxa"/>
            <w:vMerge w:val="restart"/>
            <w:shd w:val="clear" w:color="auto" w:fill="BDD6EE"/>
            <w:vAlign w:val="center"/>
          </w:tcPr>
          <w:p w14:paraId="2D38F0F5"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7C80A6D7"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E8D7D04"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B51518" w14:paraId="761FCF0E" w14:textId="77777777" w:rsidTr="007A759C">
        <w:trPr>
          <w:trHeight w:val="379"/>
        </w:trPr>
        <w:tc>
          <w:tcPr>
            <w:tcW w:w="691" w:type="dxa"/>
            <w:vMerge/>
            <w:shd w:val="clear" w:color="auto" w:fill="FFFFFF"/>
          </w:tcPr>
          <w:p w14:paraId="74F3E967"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4E03C3"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D</w:t>
            </w:r>
          </w:p>
        </w:tc>
        <w:tc>
          <w:tcPr>
            <w:tcW w:w="8122" w:type="dxa"/>
            <w:shd w:val="clear" w:color="auto" w:fill="FFFFFF"/>
            <w:vAlign w:val="center"/>
          </w:tcPr>
          <w:p w14:paraId="67F326AE"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repairs to the leachate line system are expected in 2026 and 2027?</w:t>
            </w:r>
          </w:p>
        </w:tc>
      </w:tr>
      <w:tr w:rsidR="00A065D0" w:rsidRPr="00F9098C" w14:paraId="273F90DD" w14:textId="77777777" w:rsidTr="007A759C">
        <w:trPr>
          <w:trHeight w:val="379"/>
        </w:trPr>
        <w:tc>
          <w:tcPr>
            <w:tcW w:w="691" w:type="dxa"/>
            <w:vMerge/>
            <w:shd w:val="clear" w:color="auto" w:fill="BDD6EE"/>
          </w:tcPr>
          <w:p w14:paraId="3D5730DD"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4FA73F6"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B51518" w14:paraId="6BED1D1F" w14:textId="77777777" w:rsidTr="007A759C">
        <w:trPr>
          <w:trHeight w:val="379"/>
        </w:trPr>
        <w:tc>
          <w:tcPr>
            <w:tcW w:w="691" w:type="dxa"/>
            <w:vMerge/>
          </w:tcPr>
          <w:p w14:paraId="4CA548B9"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BE3C442"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A3C29">
              <w:rPr>
                <w:rFonts w:ascii="Arial" w:hAnsi="Arial" w:cs="Arial"/>
              </w:rPr>
              <w:t xml:space="preserve">There are no repairs expected in 2026 or 2027. </w:t>
            </w:r>
            <w:r>
              <w:rPr>
                <w:rFonts w:ascii="Arial" w:hAnsi="Arial" w:cs="Arial"/>
              </w:rPr>
              <w:t xml:space="preserve">The leachate pond will need to be cleaned in 2028 (every 5 years) as required by the Post Closure Monitoring and Maintenance Plan (PCMMP). The PCMMP also includes conditions where the leachate transport pipeline shall be cleaned when the combined pumping flow rate in the pipeline drops below 450 gallons per minute. </w:t>
            </w:r>
          </w:p>
        </w:tc>
      </w:tr>
    </w:tbl>
    <w:p w14:paraId="4E870789" w14:textId="77777777" w:rsidR="00A065D0" w:rsidRDefault="00A065D0" w:rsidP="002D3C5A">
      <w:pPr>
        <w:tabs>
          <w:tab w:val="left" w:pos="3387"/>
        </w:tabs>
        <w:rPr>
          <w:rFonts w:ascii="Arial" w:hAnsi="Arial" w:cs="Arial"/>
          <w:b/>
          <w:color w:val="00000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065D0" w:rsidRPr="00F9098C" w14:paraId="599D0B87" w14:textId="77777777" w:rsidTr="007A759C">
        <w:trPr>
          <w:trHeight w:val="379"/>
        </w:trPr>
        <w:tc>
          <w:tcPr>
            <w:tcW w:w="691" w:type="dxa"/>
            <w:vMerge w:val="restart"/>
            <w:shd w:val="clear" w:color="auto" w:fill="BDD6EE"/>
            <w:vAlign w:val="center"/>
          </w:tcPr>
          <w:p w14:paraId="4A120E17"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31B35229"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763C583"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F9098C" w14:paraId="3EC47DF2" w14:textId="77777777" w:rsidTr="007A759C">
        <w:trPr>
          <w:trHeight w:val="379"/>
        </w:trPr>
        <w:tc>
          <w:tcPr>
            <w:tcW w:w="691" w:type="dxa"/>
            <w:vMerge/>
            <w:shd w:val="clear" w:color="auto" w:fill="FFFFFF"/>
          </w:tcPr>
          <w:p w14:paraId="78D02B2E"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 w:name="_Hlk201923530"/>
          </w:p>
        </w:tc>
        <w:tc>
          <w:tcPr>
            <w:tcW w:w="1987" w:type="dxa"/>
            <w:shd w:val="clear" w:color="auto" w:fill="FFFFFF"/>
            <w:vAlign w:val="center"/>
          </w:tcPr>
          <w:p w14:paraId="65158E8D"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2E4A">
              <w:rPr>
                <w:rFonts w:ascii="Arial" w:hAnsi="Arial" w:cs="Arial"/>
                <w:lang w:val="fr-CA"/>
              </w:rPr>
              <w:t xml:space="preserve">Part II, Section F, page </w:t>
            </w:r>
            <w:r>
              <w:rPr>
                <w:rFonts w:ascii="Arial" w:hAnsi="Arial" w:cs="Arial"/>
                <w:lang w:val="fr-CA"/>
              </w:rPr>
              <w:t>8</w:t>
            </w:r>
          </w:p>
        </w:tc>
        <w:tc>
          <w:tcPr>
            <w:tcW w:w="8122" w:type="dxa"/>
            <w:shd w:val="clear" w:color="auto" w:fill="FFFFFF"/>
            <w:vAlign w:val="center"/>
          </w:tcPr>
          <w:p w14:paraId="070AA765"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 w:name="_Hlk201923595"/>
            <w:r w:rsidRPr="5CA1DCD2">
              <w:rPr>
                <w:rFonts w:ascii="Arial" w:hAnsi="Arial" w:cs="Arial"/>
              </w:rPr>
              <w:t>Will the most up-to-date files for text, tables, and figures (word, excel, historical database, statistics, etc.) be provided for each report?</w:t>
            </w:r>
            <w:bookmarkEnd w:id="10"/>
          </w:p>
        </w:tc>
      </w:tr>
      <w:bookmarkEnd w:id="9"/>
      <w:tr w:rsidR="00A065D0" w:rsidRPr="00F9098C" w14:paraId="018CE0BA" w14:textId="77777777" w:rsidTr="007A759C">
        <w:trPr>
          <w:trHeight w:val="379"/>
        </w:trPr>
        <w:tc>
          <w:tcPr>
            <w:tcW w:w="691" w:type="dxa"/>
            <w:vMerge/>
            <w:shd w:val="clear" w:color="auto" w:fill="BDD6EE"/>
          </w:tcPr>
          <w:p w14:paraId="132085DB"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1BBED56"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F9098C" w14:paraId="28D15A4E" w14:textId="77777777" w:rsidTr="007A759C">
        <w:trPr>
          <w:trHeight w:val="379"/>
        </w:trPr>
        <w:tc>
          <w:tcPr>
            <w:tcW w:w="691" w:type="dxa"/>
            <w:vMerge/>
          </w:tcPr>
          <w:p w14:paraId="1495E2F0"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52FE0D6"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most up-to-date files can be found in the 2024 Annual Report.</w:t>
            </w:r>
          </w:p>
        </w:tc>
      </w:tr>
    </w:tbl>
    <w:p w14:paraId="73AC8586" w14:textId="77777777" w:rsidR="00A048AC" w:rsidRDefault="00A048AC" w:rsidP="00A065D0">
      <w:pPr>
        <w:tabs>
          <w:tab w:val="left" w:pos="3387"/>
        </w:tabs>
        <w:jc w:val="center"/>
        <w:rPr>
          <w:rFonts w:ascii="Arial" w:hAnsi="Arial" w:cs="Arial"/>
          <w:b/>
          <w:color w:val="00000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065D0" w:rsidRPr="00F9098C" w14:paraId="21C52C3A" w14:textId="77777777" w:rsidTr="007A759C">
        <w:trPr>
          <w:trHeight w:val="379"/>
        </w:trPr>
        <w:tc>
          <w:tcPr>
            <w:tcW w:w="691" w:type="dxa"/>
            <w:vMerge w:val="restart"/>
            <w:shd w:val="clear" w:color="auto" w:fill="BDD6EE"/>
            <w:vAlign w:val="center"/>
          </w:tcPr>
          <w:p w14:paraId="62914EEA"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7B8D4916"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639C846"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B51518" w14:paraId="04428EA2" w14:textId="77777777" w:rsidTr="007A759C">
        <w:trPr>
          <w:trHeight w:val="379"/>
        </w:trPr>
        <w:tc>
          <w:tcPr>
            <w:tcW w:w="691" w:type="dxa"/>
            <w:vMerge/>
            <w:shd w:val="clear" w:color="auto" w:fill="FFFFFF"/>
          </w:tcPr>
          <w:p w14:paraId="243E7E38"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7CF952"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2E4A">
              <w:rPr>
                <w:rFonts w:ascii="Arial" w:hAnsi="Arial" w:cs="Arial"/>
                <w:lang w:val="fr-CA"/>
              </w:rPr>
              <w:t xml:space="preserve">Part II, Section A, page </w:t>
            </w:r>
            <w:r>
              <w:rPr>
                <w:rFonts w:ascii="Arial" w:hAnsi="Arial" w:cs="Arial"/>
                <w:lang w:val="fr-CA"/>
              </w:rPr>
              <w:t>8</w:t>
            </w:r>
            <w:r w:rsidRPr="00492E4A">
              <w:rPr>
                <w:rFonts w:ascii="Arial" w:hAnsi="Arial" w:cs="Arial"/>
                <w:lang w:val="fr-CA"/>
              </w:rPr>
              <w:t>.</w:t>
            </w:r>
          </w:p>
        </w:tc>
        <w:tc>
          <w:tcPr>
            <w:tcW w:w="8122" w:type="dxa"/>
            <w:shd w:val="clear" w:color="auto" w:fill="FFFFFF"/>
            <w:vAlign w:val="center"/>
          </w:tcPr>
          <w:p w14:paraId="31758380"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CA1DCD2">
              <w:rPr>
                <w:rFonts w:ascii="Arial" w:hAnsi="Arial" w:cs="Arial"/>
              </w:rPr>
              <w:t>Can a copy of the 2024 Annual Report be provided?</w:t>
            </w:r>
          </w:p>
        </w:tc>
      </w:tr>
      <w:tr w:rsidR="00A065D0" w:rsidRPr="00F9098C" w14:paraId="01317316" w14:textId="77777777" w:rsidTr="007A759C">
        <w:trPr>
          <w:trHeight w:val="379"/>
        </w:trPr>
        <w:tc>
          <w:tcPr>
            <w:tcW w:w="691" w:type="dxa"/>
            <w:vMerge/>
            <w:shd w:val="clear" w:color="auto" w:fill="BDD6EE"/>
          </w:tcPr>
          <w:p w14:paraId="08669B1F"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359A590"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B51518" w14:paraId="1CEAF0C4" w14:textId="77777777" w:rsidTr="007A759C">
        <w:trPr>
          <w:trHeight w:val="379"/>
        </w:trPr>
        <w:tc>
          <w:tcPr>
            <w:tcW w:w="691" w:type="dxa"/>
            <w:vMerge/>
          </w:tcPr>
          <w:p w14:paraId="6118CA70"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F1B146A"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the 2024 Annual Report has been provided upon request.</w:t>
            </w:r>
          </w:p>
        </w:tc>
      </w:tr>
    </w:tbl>
    <w:p w14:paraId="3E226F3B" w14:textId="77777777" w:rsidR="00A065D0" w:rsidRDefault="00A065D0" w:rsidP="002D3C5A">
      <w:pPr>
        <w:tabs>
          <w:tab w:val="left" w:pos="3387"/>
        </w:tabs>
        <w:rPr>
          <w:rFonts w:ascii="Arial" w:hAnsi="Arial" w:cs="Arial"/>
          <w:b/>
          <w:color w:val="00000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065D0" w:rsidRPr="00F9098C" w14:paraId="05A83268" w14:textId="77777777" w:rsidTr="007A759C">
        <w:trPr>
          <w:trHeight w:val="379"/>
        </w:trPr>
        <w:tc>
          <w:tcPr>
            <w:tcW w:w="691" w:type="dxa"/>
            <w:vMerge w:val="restart"/>
            <w:shd w:val="clear" w:color="auto" w:fill="BDD6EE"/>
            <w:vAlign w:val="center"/>
          </w:tcPr>
          <w:p w14:paraId="61DB34B2"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1" w:name="_Hlk207188004"/>
            <w:r>
              <w:rPr>
                <w:rFonts w:ascii="Arial" w:hAnsi="Arial" w:cs="Arial"/>
                <w:b/>
              </w:rPr>
              <w:t>21</w:t>
            </w:r>
          </w:p>
        </w:tc>
        <w:tc>
          <w:tcPr>
            <w:tcW w:w="1987" w:type="dxa"/>
            <w:tcBorders>
              <w:bottom w:val="single" w:sz="4" w:space="0" w:color="auto"/>
            </w:tcBorders>
            <w:shd w:val="clear" w:color="auto" w:fill="BDD6EE"/>
            <w:vAlign w:val="center"/>
          </w:tcPr>
          <w:p w14:paraId="31817E36"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FD3A686"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F9098C" w14:paraId="3B55A777" w14:textId="77777777" w:rsidTr="007A759C">
        <w:trPr>
          <w:trHeight w:val="379"/>
        </w:trPr>
        <w:tc>
          <w:tcPr>
            <w:tcW w:w="691" w:type="dxa"/>
            <w:vMerge/>
            <w:shd w:val="clear" w:color="auto" w:fill="FFFFFF"/>
          </w:tcPr>
          <w:p w14:paraId="20A27D73"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B36B10"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2" w:name="_Hlk201922619"/>
            <w:r w:rsidRPr="5CA1DCD2">
              <w:rPr>
                <w:rFonts w:ascii="Arial" w:hAnsi="Arial" w:cs="Arial"/>
              </w:rPr>
              <w:t xml:space="preserve">Part </w:t>
            </w:r>
            <w:r>
              <w:rPr>
                <w:rFonts w:ascii="Arial" w:hAnsi="Arial" w:cs="Arial"/>
              </w:rPr>
              <w:t>II</w:t>
            </w:r>
            <w:r w:rsidRPr="5CA1DCD2">
              <w:rPr>
                <w:rFonts w:ascii="Arial" w:hAnsi="Arial" w:cs="Arial"/>
              </w:rPr>
              <w:t xml:space="preserve">, Section D, Page </w:t>
            </w:r>
            <w:bookmarkEnd w:id="12"/>
            <w:r>
              <w:rPr>
                <w:rFonts w:ascii="Arial" w:hAnsi="Arial" w:cs="Arial"/>
              </w:rPr>
              <w:t>8</w:t>
            </w:r>
          </w:p>
        </w:tc>
        <w:tc>
          <w:tcPr>
            <w:tcW w:w="8122" w:type="dxa"/>
            <w:shd w:val="clear" w:color="auto" w:fill="FFFFFF"/>
            <w:vAlign w:val="center"/>
          </w:tcPr>
          <w:p w14:paraId="421F06D3"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3" w:name="_Hlk201922632"/>
            <w:r w:rsidRPr="5CA1DCD2">
              <w:rPr>
                <w:rFonts w:ascii="Arial" w:hAnsi="Arial" w:cs="Arial"/>
              </w:rPr>
              <w:t xml:space="preserve">Are we required to use all meters specified in the Environmental Monitoring Plan? All parameters (i.e., dissolved oxygen, pH, specific conductance, etc.) have an individual meter listed. Can a multi-parameter meter be used if it is </w:t>
            </w:r>
            <w:r>
              <w:rPr>
                <w:rFonts w:ascii="Arial" w:hAnsi="Arial" w:cs="Arial"/>
              </w:rPr>
              <w:t>equivalent</w:t>
            </w:r>
            <w:r w:rsidRPr="5CA1DCD2">
              <w:rPr>
                <w:rFonts w:ascii="Arial" w:hAnsi="Arial" w:cs="Arial"/>
              </w:rPr>
              <w:t>?</w:t>
            </w:r>
            <w:bookmarkEnd w:id="13"/>
          </w:p>
        </w:tc>
      </w:tr>
      <w:tr w:rsidR="00A065D0" w:rsidRPr="00F9098C" w14:paraId="35A5FEB3" w14:textId="77777777" w:rsidTr="007A759C">
        <w:trPr>
          <w:trHeight w:val="379"/>
        </w:trPr>
        <w:tc>
          <w:tcPr>
            <w:tcW w:w="691" w:type="dxa"/>
            <w:vMerge/>
            <w:shd w:val="clear" w:color="auto" w:fill="BDD6EE"/>
          </w:tcPr>
          <w:p w14:paraId="60065FC3"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F94AC61"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F9098C" w14:paraId="666FCFF1" w14:textId="77777777" w:rsidTr="007A759C">
        <w:trPr>
          <w:trHeight w:val="379"/>
        </w:trPr>
        <w:tc>
          <w:tcPr>
            <w:tcW w:w="691" w:type="dxa"/>
            <w:vMerge/>
          </w:tcPr>
          <w:p w14:paraId="3C28DD70"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440D673" w14:textId="7DDAC767" w:rsidR="00A065D0" w:rsidRPr="00B51518" w:rsidRDefault="00A065D0" w:rsidP="00171A0A">
            <w:pPr>
              <w:pStyle w:val="ListParagraph"/>
              <w:ind w:left="0"/>
              <w:rPr>
                <w:rFonts w:ascii="Arial" w:hAnsi="Arial" w:cs="Arial"/>
              </w:rPr>
            </w:pPr>
            <w:r w:rsidRPr="00144E11">
              <w:rPr>
                <w:rFonts w:ascii="Arial" w:eastAsia="Times New Roman" w:hAnsi="Arial" w:cs="Arial"/>
              </w:rPr>
              <w:t>Any changes must be approved by DEP first, and if a change is approved the EMP must be revised to reflect the new method/equipment used. Revisions to the EMP can be submitted along with the Annual Reports. In this case using a multimeter to analyze different parameters is allowed, but it would have to be proven that the multimeter is equivalent or better. We would need to approve the change and then a revision would need to be done to the EMP to include the use of the new multimeter.</w:t>
            </w:r>
          </w:p>
        </w:tc>
      </w:tr>
      <w:bookmarkEnd w:id="11"/>
    </w:tbl>
    <w:p w14:paraId="03466F2A" w14:textId="77777777" w:rsidR="00A065D0" w:rsidRDefault="00A065D0" w:rsidP="002D3C5A">
      <w:pPr>
        <w:tabs>
          <w:tab w:val="left" w:pos="3387"/>
        </w:tabs>
        <w:rPr>
          <w:rFonts w:ascii="Arial" w:hAnsi="Arial" w:cs="Arial"/>
          <w:b/>
          <w:color w:val="00000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065D0" w:rsidRPr="00F9098C" w14:paraId="53786EE2" w14:textId="77777777" w:rsidTr="007A759C">
        <w:trPr>
          <w:trHeight w:val="379"/>
        </w:trPr>
        <w:tc>
          <w:tcPr>
            <w:tcW w:w="691" w:type="dxa"/>
            <w:vMerge w:val="restart"/>
            <w:shd w:val="clear" w:color="auto" w:fill="BDD6EE"/>
            <w:vAlign w:val="center"/>
          </w:tcPr>
          <w:p w14:paraId="69DAF0DF"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0F577C7F"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A4FD3AD"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B51518" w14:paraId="31D5214A" w14:textId="77777777" w:rsidTr="007A759C">
        <w:trPr>
          <w:trHeight w:val="379"/>
        </w:trPr>
        <w:tc>
          <w:tcPr>
            <w:tcW w:w="691" w:type="dxa"/>
            <w:vMerge/>
            <w:shd w:val="clear" w:color="auto" w:fill="FFFFFF"/>
          </w:tcPr>
          <w:p w14:paraId="4E42C88A"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143A4F"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4" w:name="_Hlk201922648"/>
            <w:r w:rsidRPr="00492E4A">
              <w:rPr>
                <w:rFonts w:ascii="Arial" w:hAnsi="Arial" w:cs="Arial"/>
                <w:lang w:val="fr-CA"/>
              </w:rPr>
              <w:t xml:space="preserve">Part II, Section F, page </w:t>
            </w:r>
            <w:bookmarkEnd w:id="14"/>
            <w:r>
              <w:rPr>
                <w:rFonts w:ascii="Arial" w:hAnsi="Arial" w:cs="Arial"/>
                <w:lang w:val="fr-CA"/>
              </w:rPr>
              <w:t>*</w:t>
            </w:r>
          </w:p>
        </w:tc>
        <w:tc>
          <w:tcPr>
            <w:tcW w:w="8122" w:type="dxa"/>
            <w:shd w:val="clear" w:color="auto" w:fill="FFFFFF"/>
            <w:vAlign w:val="center"/>
          </w:tcPr>
          <w:p w14:paraId="6A0DE348"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5" w:name="_Hlk201922665"/>
            <w:r w:rsidRPr="5CA1DCD2">
              <w:rPr>
                <w:rFonts w:ascii="Arial" w:hAnsi="Arial" w:cs="Arial"/>
              </w:rPr>
              <w:t>Do statistics need to be completed using the same method as used in the past or only comply with “1992 Interim Final Guidance for statistics at RCRA Facilities?”</w:t>
            </w:r>
            <w:bookmarkEnd w:id="15"/>
          </w:p>
        </w:tc>
      </w:tr>
      <w:tr w:rsidR="00A065D0" w:rsidRPr="00F9098C" w14:paraId="15A54B9E" w14:textId="77777777" w:rsidTr="007A759C">
        <w:trPr>
          <w:trHeight w:val="379"/>
        </w:trPr>
        <w:tc>
          <w:tcPr>
            <w:tcW w:w="691" w:type="dxa"/>
            <w:vMerge/>
            <w:shd w:val="clear" w:color="auto" w:fill="BDD6EE"/>
          </w:tcPr>
          <w:p w14:paraId="586AEF72"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970C0E8"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B51518" w14:paraId="2B64DE55" w14:textId="77777777" w:rsidTr="007A759C">
        <w:trPr>
          <w:trHeight w:val="379"/>
        </w:trPr>
        <w:tc>
          <w:tcPr>
            <w:tcW w:w="691" w:type="dxa"/>
            <w:vMerge/>
          </w:tcPr>
          <w:p w14:paraId="01529CE2"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CDBE81F" w14:textId="4D20C902" w:rsidR="00A065D0" w:rsidRPr="00B51518" w:rsidRDefault="00A065D0" w:rsidP="00171A0A">
            <w:pPr>
              <w:rPr>
                <w:rFonts w:ascii="Arial" w:hAnsi="Arial" w:cs="Arial"/>
              </w:rPr>
            </w:pPr>
            <w:r w:rsidRPr="00144E11">
              <w:rPr>
                <w:rFonts w:ascii="Arial" w:hAnsi="Arial" w:cs="Arial"/>
              </w:rPr>
              <w:t>Statistical trend analyses and intra-well comparative analyses should be completed as part of annual reporting. Typical analysis methods used are Mann-Kendall trend analysis and Kruskal-Wallis comparative analysis. Other statistical test methods may be acceptable, with concurrence from the DEP.</w:t>
            </w:r>
          </w:p>
        </w:tc>
      </w:tr>
    </w:tbl>
    <w:p w14:paraId="4B9D9047" w14:textId="77777777" w:rsidR="00A065D0" w:rsidRDefault="00A065D0" w:rsidP="002D3C5A">
      <w:pPr>
        <w:tabs>
          <w:tab w:val="left" w:pos="3387"/>
        </w:tabs>
        <w:rPr>
          <w:rFonts w:ascii="Arial" w:hAnsi="Arial" w:cs="Arial"/>
          <w:b/>
          <w:color w:val="00000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065D0" w:rsidRPr="00F9098C" w14:paraId="449A5B94" w14:textId="77777777" w:rsidTr="007A759C">
        <w:trPr>
          <w:trHeight w:val="379"/>
        </w:trPr>
        <w:tc>
          <w:tcPr>
            <w:tcW w:w="691" w:type="dxa"/>
            <w:vMerge w:val="restart"/>
            <w:shd w:val="clear" w:color="auto" w:fill="BDD6EE"/>
            <w:vAlign w:val="center"/>
          </w:tcPr>
          <w:p w14:paraId="1B7B4775"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63710EC5"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3508F69"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B51518" w14:paraId="1AD47300" w14:textId="77777777" w:rsidTr="007A759C">
        <w:trPr>
          <w:trHeight w:val="379"/>
        </w:trPr>
        <w:tc>
          <w:tcPr>
            <w:tcW w:w="691" w:type="dxa"/>
            <w:vMerge/>
            <w:shd w:val="clear" w:color="auto" w:fill="FFFFFF"/>
          </w:tcPr>
          <w:p w14:paraId="70B80B97"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A193FE"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6" w:name="_Hlk201922685"/>
            <w:r w:rsidRPr="00492E4A">
              <w:rPr>
                <w:rFonts w:ascii="Arial" w:hAnsi="Arial" w:cs="Arial"/>
                <w:lang w:val="fr-CA"/>
              </w:rPr>
              <w:t>Part II, Section E, page 10</w:t>
            </w:r>
            <w:bookmarkEnd w:id="16"/>
          </w:p>
        </w:tc>
        <w:tc>
          <w:tcPr>
            <w:tcW w:w="8122" w:type="dxa"/>
            <w:shd w:val="clear" w:color="auto" w:fill="FFFFFF"/>
            <w:vAlign w:val="center"/>
          </w:tcPr>
          <w:p w14:paraId="54B76617"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7" w:name="_Hlk201922699"/>
            <w:r w:rsidRPr="5CA1DCD2">
              <w:rPr>
                <w:rFonts w:ascii="Arial" w:hAnsi="Arial" w:cs="Arial"/>
              </w:rPr>
              <w:t>Does it matter which sampling event the leachate is analyzed for assessment parameters?</w:t>
            </w:r>
            <w:bookmarkEnd w:id="17"/>
          </w:p>
        </w:tc>
      </w:tr>
      <w:tr w:rsidR="00A065D0" w:rsidRPr="00F9098C" w14:paraId="35ABC1B1" w14:textId="77777777" w:rsidTr="007A759C">
        <w:trPr>
          <w:trHeight w:val="379"/>
        </w:trPr>
        <w:tc>
          <w:tcPr>
            <w:tcW w:w="691" w:type="dxa"/>
            <w:vMerge/>
            <w:shd w:val="clear" w:color="auto" w:fill="BDD6EE"/>
          </w:tcPr>
          <w:p w14:paraId="634C7707"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77F31F2"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144E11" w14:paraId="6330CCF3" w14:textId="77777777" w:rsidTr="007A759C">
        <w:trPr>
          <w:trHeight w:val="379"/>
        </w:trPr>
        <w:tc>
          <w:tcPr>
            <w:tcW w:w="691" w:type="dxa"/>
            <w:vMerge/>
          </w:tcPr>
          <w:p w14:paraId="193286A9"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D75970E" w14:textId="7BD5C74B" w:rsidR="00A065D0" w:rsidRPr="00144E11" w:rsidRDefault="00A065D0" w:rsidP="00F323FD">
            <w:pPr>
              <w:rPr>
                <w:rFonts w:ascii="Arial" w:hAnsi="Arial" w:cs="Arial"/>
              </w:rPr>
            </w:pPr>
            <w:r w:rsidRPr="00144E11">
              <w:rPr>
                <w:rFonts w:ascii="Arial" w:hAnsi="Arial" w:cs="Arial"/>
              </w:rPr>
              <w:t>A schedule for analyzing leachate for assessment parameters has not been specified. Ideally, this should occur during the same event annually for purposes of comparability, and we suggest the Spring monitoring event.  </w:t>
            </w:r>
          </w:p>
        </w:tc>
      </w:tr>
    </w:tbl>
    <w:p w14:paraId="49C22D01" w14:textId="77777777" w:rsidR="00A048AC" w:rsidRDefault="00A048AC" w:rsidP="002D3C5A">
      <w:pPr>
        <w:tabs>
          <w:tab w:val="left" w:pos="3387"/>
        </w:tabs>
        <w:rPr>
          <w:rFonts w:ascii="Arial" w:hAnsi="Arial" w:cs="Arial"/>
          <w:b/>
          <w:color w:val="00000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83"/>
        <w:gridCol w:w="237"/>
        <w:gridCol w:w="1980"/>
        <w:gridCol w:w="8100"/>
      </w:tblGrid>
      <w:tr w:rsidR="00A065D0" w:rsidRPr="00F9098C" w14:paraId="46710D0F" w14:textId="77777777" w:rsidTr="00171A0A">
        <w:trPr>
          <w:trHeight w:val="379"/>
        </w:trPr>
        <w:tc>
          <w:tcPr>
            <w:tcW w:w="720" w:type="dxa"/>
            <w:gridSpan w:val="2"/>
            <w:vMerge w:val="restart"/>
            <w:shd w:val="clear" w:color="auto" w:fill="BDD6EE"/>
            <w:vAlign w:val="center"/>
          </w:tcPr>
          <w:p w14:paraId="0D614EB2"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0" w:type="dxa"/>
            <w:tcBorders>
              <w:bottom w:val="single" w:sz="4" w:space="0" w:color="auto"/>
            </w:tcBorders>
            <w:shd w:val="clear" w:color="auto" w:fill="BDD6EE"/>
            <w:vAlign w:val="center"/>
          </w:tcPr>
          <w:p w14:paraId="6914ADF8"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00" w:type="dxa"/>
            <w:tcBorders>
              <w:bottom w:val="single" w:sz="4" w:space="0" w:color="auto"/>
            </w:tcBorders>
            <w:shd w:val="clear" w:color="auto" w:fill="BDD6EE"/>
            <w:vAlign w:val="center"/>
          </w:tcPr>
          <w:p w14:paraId="596302D8"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B51518" w14:paraId="2BBA00AB" w14:textId="77777777" w:rsidTr="00171A0A">
        <w:trPr>
          <w:trHeight w:val="379"/>
        </w:trPr>
        <w:tc>
          <w:tcPr>
            <w:tcW w:w="720" w:type="dxa"/>
            <w:gridSpan w:val="2"/>
            <w:vMerge/>
            <w:shd w:val="clear" w:color="auto" w:fill="FFFFFF"/>
          </w:tcPr>
          <w:p w14:paraId="7A0EC433"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0" w:type="dxa"/>
            <w:shd w:val="clear" w:color="auto" w:fill="FFFFFF"/>
            <w:vAlign w:val="center"/>
          </w:tcPr>
          <w:p w14:paraId="2389CADF"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8" w:name="_Hlk201922709"/>
            <w:r w:rsidRPr="00492E4A">
              <w:rPr>
                <w:rFonts w:ascii="Arial" w:hAnsi="Arial" w:cs="Arial"/>
                <w:lang w:val="fr-CA"/>
              </w:rPr>
              <w:t>Part II, Section F, page 10</w:t>
            </w:r>
            <w:bookmarkEnd w:id="18"/>
          </w:p>
        </w:tc>
        <w:tc>
          <w:tcPr>
            <w:tcW w:w="8100" w:type="dxa"/>
            <w:shd w:val="clear" w:color="auto" w:fill="FFFFFF"/>
            <w:vAlign w:val="center"/>
          </w:tcPr>
          <w:p w14:paraId="783887AD"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9" w:name="_Hlk201922723"/>
            <w:r w:rsidRPr="5CA1DCD2">
              <w:rPr>
                <w:rFonts w:ascii="Arial" w:hAnsi="Arial" w:cs="Arial"/>
              </w:rPr>
              <w:t>For analytical methods, does the method used need to be the exact method listed in the environmental monitoring plan or can it be comparable?</w:t>
            </w:r>
            <w:bookmarkEnd w:id="19"/>
          </w:p>
        </w:tc>
      </w:tr>
      <w:tr w:rsidR="00A065D0" w:rsidRPr="00F9098C" w14:paraId="612516F4" w14:textId="77777777" w:rsidTr="00171A0A">
        <w:trPr>
          <w:trHeight w:val="379"/>
        </w:trPr>
        <w:tc>
          <w:tcPr>
            <w:tcW w:w="720" w:type="dxa"/>
            <w:gridSpan w:val="2"/>
            <w:vMerge/>
            <w:shd w:val="clear" w:color="auto" w:fill="BDD6EE"/>
          </w:tcPr>
          <w:p w14:paraId="19B86DAD"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0" w:type="dxa"/>
            <w:gridSpan w:val="2"/>
            <w:tcBorders>
              <w:bottom w:val="single" w:sz="4" w:space="0" w:color="auto"/>
            </w:tcBorders>
            <w:shd w:val="clear" w:color="auto" w:fill="BDD6EE"/>
            <w:vAlign w:val="center"/>
          </w:tcPr>
          <w:p w14:paraId="5354393F"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144E11" w14:paraId="2066A918" w14:textId="77777777" w:rsidTr="00171A0A">
        <w:trPr>
          <w:trHeight w:val="379"/>
        </w:trPr>
        <w:tc>
          <w:tcPr>
            <w:tcW w:w="720" w:type="dxa"/>
            <w:gridSpan w:val="2"/>
            <w:vMerge/>
          </w:tcPr>
          <w:p w14:paraId="66EE6C26"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0" w:type="dxa"/>
            <w:gridSpan w:val="2"/>
            <w:vAlign w:val="center"/>
          </w:tcPr>
          <w:p w14:paraId="63B7E204" w14:textId="77777777" w:rsidR="00A065D0" w:rsidRPr="00144E11"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44E11">
              <w:rPr>
                <w:rFonts w:ascii="Arial" w:hAnsi="Arial" w:cs="Arial"/>
              </w:rPr>
              <w:t>Comparable analytical methods must first be reviewed and approved by DEP. If approved the EMP would need to be revised to reflect the changes</w:t>
            </w:r>
          </w:p>
        </w:tc>
      </w:tr>
      <w:tr w:rsidR="00A065D0" w:rsidRPr="00F9098C" w14:paraId="06EFF782" w14:textId="77777777" w:rsidTr="00171A0A">
        <w:trPr>
          <w:trHeight w:val="379"/>
        </w:trPr>
        <w:tc>
          <w:tcPr>
            <w:tcW w:w="483" w:type="dxa"/>
            <w:vMerge w:val="restart"/>
            <w:shd w:val="clear" w:color="auto" w:fill="BDD6EE"/>
            <w:vAlign w:val="center"/>
          </w:tcPr>
          <w:p w14:paraId="6EEFA62A"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20" w:name="_Hlk205359892"/>
            <w:r>
              <w:rPr>
                <w:rFonts w:ascii="Arial" w:hAnsi="Arial" w:cs="Arial"/>
                <w:b/>
              </w:rPr>
              <w:lastRenderedPageBreak/>
              <w:t>25</w:t>
            </w:r>
          </w:p>
        </w:tc>
        <w:tc>
          <w:tcPr>
            <w:tcW w:w="2217" w:type="dxa"/>
            <w:gridSpan w:val="2"/>
            <w:tcBorders>
              <w:bottom w:val="single" w:sz="4" w:space="0" w:color="auto"/>
            </w:tcBorders>
            <w:shd w:val="clear" w:color="auto" w:fill="BDD6EE"/>
            <w:vAlign w:val="center"/>
          </w:tcPr>
          <w:p w14:paraId="7AC68DB1"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00" w:type="dxa"/>
            <w:tcBorders>
              <w:bottom w:val="single" w:sz="4" w:space="0" w:color="auto"/>
            </w:tcBorders>
            <w:shd w:val="clear" w:color="auto" w:fill="BDD6EE"/>
            <w:vAlign w:val="center"/>
          </w:tcPr>
          <w:p w14:paraId="2E36C9FF"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F9098C" w14:paraId="63E969B3" w14:textId="77777777" w:rsidTr="00171A0A">
        <w:trPr>
          <w:trHeight w:val="379"/>
        </w:trPr>
        <w:tc>
          <w:tcPr>
            <w:tcW w:w="483" w:type="dxa"/>
            <w:vMerge/>
            <w:shd w:val="clear" w:color="auto" w:fill="FFFFFF"/>
          </w:tcPr>
          <w:p w14:paraId="3EF6EEB9"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gridSpan w:val="2"/>
            <w:shd w:val="clear" w:color="auto" w:fill="FFFFFF"/>
            <w:vAlign w:val="center"/>
          </w:tcPr>
          <w:p w14:paraId="22310766"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lang w:val="fr-CA"/>
              </w:rPr>
              <w:t>Appendix D</w:t>
            </w:r>
          </w:p>
        </w:tc>
        <w:tc>
          <w:tcPr>
            <w:tcW w:w="8100" w:type="dxa"/>
            <w:shd w:val="clear" w:color="auto" w:fill="FFFFFF"/>
            <w:vAlign w:val="center"/>
          </w:tcPr>
          <w:p w14:paraId="4DF5A5E0"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are non-scoped maintenance and repair activities, including emergency response, services beyond engineering services billed?</w:t>
            </w:r>
          </w:p>
        </w:tc>
      </w:tr>
      <w:tr w:rsidR="00A065D0" w:rsidRPr="00F9098C" w14:paraId="00C4652D" w14:textId="77777777" w:rsidTr="00171A0A">
        <w:trPr>
          <w:trHeight w:val="379"/>
        </w:trPr>
        <w:tc>
          <w:tcPr>
            <w:tcW w:w="483" w:type="dxa"/>
            <w:vMerge/>
            <w:shd w:val="clear" w:color="auto" w:fill="BDD6EE"/>
          </w:tcPr>
          <w:p w14:paraId="0C88E461"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17" w:type="dxa"/>
            <w:gridSpan w:val="3"/>
            <w:tcBorders>
              <w:bottom w:val="single" w:sz="4" w:space="0" w:color="auto"/>
            </w:tcBorders>
            <w:shd w:val="clear" w:color="auto" w:fill="BDD6EE"/>
            <w:vAlign w:val="center"/>
          </w:tcPr>
          <w:p w14:paraId="7AAE0360"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F9098C" w14:paraId="4FB3E0EB" w14:textId="77777777" w:rsidTr="00171A0A">
        <w:trPr>
          <w:trHeight w:val="379"/>
        </w:trPr>
        <w:tc>
          <w:tcPr>
            <w:tcW w:w="483" w:type="dxa"/>
            <w:vMerge/>
          </w:tcPr>
          <w:p w14:paraId="096A2706"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17" w:type="dxa"/>
            <w:gridSpan w:val="3"/>
            <w:vAlign w:val="center"/>
          </w:tcPr>
          <w:p w14:paraId="4867C315" w14:textId="242E1A16"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5717A">
              <w:rPr>
                <w:rFonts w:ascii="Arial" w:hAnsi="Arial" w:cs="Arial"/>
              </w:rPr>
              <w:t>Any activities or services not included in the scope of work shall be billed separately by the vendor.</w:t>
            </w:r>
            <w:r w:rsidR="00100352" w:rsidRPr="0075717A">
              <w:rPr>
                <w:rFonts w:ascii="Arial" w:hAnsi="Arial" w:cs="Arial"/>
              </w:rPr>
              <w:t xml:space="preserve"> </w:t>
            </w:r>
            <w:r w:rsidRPr="0075717A">
              <w:rPr>
                <w:rFonts w:ascii="Arial" w:hAnsi="Arial" w:cs="Arial"/>
              </w:rPr>
              <w:t xml:space="preserve"> For non-emergency items, notification of the </w:t>
            </w:r>
            <w:r w:rsidR="00822DB8" w:rsidRPr="0075717A">
              <w:rPr>
                <w:rFonts w:ascii="Arial" w:hAnsi="Arial" w:cs="Arial"/>
              </w:rPr>
              <w:t>cost shall</w:t>
            </w:r>
            <w:r w:rsidRPr="0075717A">
              <w:rPr>
                <w:rFonts w:ascii="Arial" w:hAnsi="Arial" w:cs="Arial"/>
              </w:rPr>
              <w:t xml:space="preserve"> be reported to the Landfill Manager for approval</w:t>
            </w:r>
            <w:r w:rsidR="00822DB8" w:rsidRPr="0075717A">
              <w:rPr>
                <w:rFonts w:ascii="Arial" w:hAnsi="Arial" w:cs="Arial"/>
              </w:rPr>
              <w:t xml:space="preserve"> prior to conducting the work</w:t>
            </w:r>
            <w:r w:rsidRPr="0075717A">
              <w:rPr>
                <w:rFonts w:ascii="Arial" w:hAnsi="Arial" w:cs="Arial"/>
              </w:rPr>
              <w:t>.</w:t>
            </w:r>
            <w:r>
              <w:rPr>
                <w:rFonts w:ascii="Arial" w:hAnsi="Arial" w:cs="Arial"/>
              </w:rPr>
              <w:t xml:space="preserve"> </w:t>
            </w:r>
            <w:r w:rsidR="00100352">
              <w:rPr>
                <w:rFonts w:ascii="Arial" w:hAnsi="Arial" w:cs="Arial"/>
              </w:rPr>
              <w:t xml:space="preserve">The Landfill Manager shall be notified of all emergency work within 24 hours </w:t>
            </w:r>
            <w:r w:rsidR="0075717A">
              <w:rPr>
                <w:rFonts w:ascii="Arial" w:hAnsi="Arial" w:cs="Arial"/>
              </w:rPr>
              <w:t>of conducting the work.</w:t>
            </w:r>
          </w:p>
        </w:tc>
      </w:tr>
      <w:bookmarkEnd w:id="20"/>
    </w:tbl>
    <w:p w14:paraId="42C88943" w14:textId="77777777" w:rsidR="00A065D0" w:rsidRDefault="00A065D0" w:rsidP="00A065D0">
      <w:pPr>
        <w:tabs>
          <w:tab w:val="left" w:pos="3387"/>
        </w:tabs>
        <w:jc w:val="center"/>
        <w:rPr>
          <w:rFonts w:ascii="Arial" w:hAnsi="Arial" w:cs="Arial"/>
          <w:b/>
          <w:color w:val="00000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83"/>
        <w:gridCol w:w="2217"/>
        <w:gridCol w:w="8100"/>
      </w:tblGrid>
      <w:tr w:rsidR="00A065D0" w:rsidRPr="00F9098C" w14:paraId="6CF3833B" w14:textId="77777777" w:rsidTr="00171A0A">
        <w:trPr>
          <w:trHeight w:val="379"/>
        </w:trPr>
        <w:tc>
          <w:tcPr>
            <w:tcW w:w="483" w:type="dxa"/>
            <w:vMerge w:val="restart"/>
            <w:shd w:val="clear" w:color="auto" w:fill="BDD6EE"/>
            <w:vAlign w:val="center"/>
          </w:tcPr>
          <w:p w14:paraId="2246ACC7"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2217" w:type="dxa"/>
            <w:tcBorders>
              <w:bottom w:val="single" w:sz="4" w:space="0" w:color="auto"/>
            </w:tcBorders>
            <w:shd w:val="clear" w:color="auto" w:fill="BDD6EE"/>
            <w:vAlign w:val="center"/>
          </w:tcPr>
          <w:p w14:paraId="0C5F152E"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00" w:type="dxa"/>
            <w:tcBorders>
              <w:bottom w:val="single" w:sz="4" w:space="0" w:color="auto"/>
            </w:tcBorders>
            <w:shd w:val="clear" w:color="auto" w:fill="BDD6EE"/>
            <w:vAlign w:val="center"/>
          </w:tcPr>
          <w:p w14:paraId="36BC32BE"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F9098C" w14:paraId="6E281660" w14:textId="77777777" w:rsidTr="00171A0A">
        <w:trPr>
          <w:trHeight w:val="379"/>
        </w:trPr>
        <w:tc>
          <w:tcPr>
            <w:tcW w:w="483" w:type="dxa"/>
            <w:vMerge/>
            <w:shd w:val="clear" w:color="auto" w:fill="FFFFFF"/>
          </w:tcPr>
          <w:p w14:paraId="54FE50F7"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shd w:val="clear" w:color="auto" w:fill="FFFFFF"/>
            <w:vAlign w:val="center"/>
          </w:tcPr>
          <w:p w14:paraId="3B74E82D"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00" w:type="dxa"/>
            <w:shd w:val="clear" w:color="auto" w:fill="FFFFFF"/>
            <w:vAlign w:val="center"/>
          </w:tcPr>
          <w:p w14:paraId="0EFBD507"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78D6">
              <w:rPr>
                <w:rFonts w:ascii="Arial" w:hAnsi="Arial" w:cs="Arial"/>
              </w:rPr>
              <w:t>For non-routine maintenance events or scope increases, how will the successful bidder request and receive funds (T&amp;M, cost plus, change-orders)?</w:t>
            </w:r>
          </w:p>
        </w:tc>
      </w:tr>
      <w:tr w:rsidR="00A065D0" w:rsidRPr="00F9098C" w14:paraId="758C4BE7" w14:textId="77777777" w:rsidTr="00171A0A">
        <w:trPr>
          <w:trHeight w:val="379"/>
        </w:trPr>
        <w:tc>
          <w:tcPr>
            <w:tcW w:w="483" w:type="dxa"/>
            <w:vMerge/>
            <w:shd w:val="clear" w:color="auto" w:fill="BDD6EE"/>
          </w:tcPr>
          <w:p w14:paraId="12EF60DB"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17" w:type="dxa"/>
            <w:gridSpan w:val="2"/>
            <w:tcBorders>
              <w:bottom w:val="single" w:sz="4" w:space="0" w:color="auto"/>
            </w:tcBorders>
            <w:shd w:val="clear" w:color="auto" w:fill="BDD6EE"/>
            <w:vAlign w:val="center"/>
          </w:tcPr>
          <w:p w14:paraId="04636E54"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F9098C" w14:paraId="66AB9BAB" w14:textId="77777777" w:rsidTr="00171A0A">
        <w:trPr>
          <w:trHeight w:val="379"/>
        </w:trPr>
        <w:tc>
          <w:tcPr>
            <w:tcW w:w="483" w:type="dxa"/>
            <w:vMerge/>
          </w:tcPr>
          <w:p w14:paraId="2248D062"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17" w:type="dxa"/>
            <w:gridSpan w:val="2"/>
            <w:vAlign w:val="center"/>
          </w:tcPr>
          <w:p w14:paraId="5E6F15FE" w14:textId="3B29FF2F" w:rsidR="00A065D0" w:rsidRPr="00B51518" w:rsidRDefault="0075717A"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5717A">
              <w:rPr>
                <w:rFonts w:ascii="Arial" w:hAnsi="Arial" w:cs="Arial"/>
              </w:rPr>
              <w:t>Any activities or services not included in the scope of work shall be billed separately by the vendor.  For non-emergency items, notification of the cost shall be reported to the Landfill Manager for approval prior to conducting the work.</w:t>
            </w:r>
            <w:r>
              <w:rPr>
                <w:rFonts w:ascii="Arial" w:hAnsi="Arial" w:cs="Arial"/>
              </w:rPr>
              <w:t xml:space="preserve"> The Landfill Manager shall be notified of all emergency work within 24 hours of conducting the work.</w:t>
            </w:r>
          </w:p>
        </w:tc>
      </w:tr>
    </w:tbl>
    <w:p w14:paraId="26A5997B" w14:textId="77777777" w:rsidR="00A065D0" w:rsidRDefault="00A065D0" w:rsidP="00822DB8">
      <w:pPr>
        <w:tabs>
          <w:tab w:val="left" w:pos="3387"/>
        </w:tabs>
        <w:rPr>
          <w:rFonts w:ascii="Arial" w:hAnsi="Arial" w:cs="Arial"/>
          <w:b/>
          <w:color w:val="00000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83"/>
        <w:gridCol w:w="2217"/>
        <w:gridCol w:w="8100"/>
      </w:tblGrid>
      <w:tr w:rsidR="00A065D0" w:rsidRPr="00F9098C" w14:paraId="36961037" w14:textId="77777777" w:rsidTr="00171A0A">
        <w:trPr>
          <w:trHeight w:val="379"/>
        </w:trPr>
        <w:tc>
          <w:tcPr>
            <w:tcW w:w="483" w:type="dxa"/>
            <w:vMerge w:val="restart"/>
            <w:shd w:val="clear" w:color="auto" w:fill="BDD6EE"/>
            <w:vAlign w:val="center"/>
          </w:tcPr>
          <w:p w14:paraId="39FDD7FB"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2217" w:type="dxa"/>
            <w:tcBorders>
              <w:bottom w:val="single" w:sz="4" w:space="0" w:color="auto"/>
            </w:tcBorders>
            <w:shd w:val="clear" w:color="auto" w:fill="BDD6EE"/>
            <w:vAlign w:val="center"/>
          </w:tcPr>
          <w:p w14:paraId="5A5378EC"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00" w:type="dxa"/>
            <w:tcBorders>
              <w:bottom w:val="single" w:sz="4" w:space="0" w:color="auto"/>
            </w:tcBorders>
            <w:shd w:val="clear" w:color="auto" w:fill="BDD6EE"/>
            <w:vAlign w:val="center"/>
          </w:tcPr>
          <w:p w14:paraId="4F52CD2D"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F9098C" w14:paraId="7997B716" w14:textId="77777777" w:rsidTr="00171A0A">
        <w:trPr>
          <w:trHeight w:val="379"/>
        </w:trPr>
        <w:tc>
          <w:tcPr>
            <w:tcW w:w="483" w:type="dxa"/>
            <w:vMerge/>
            <w:shd w:val="clear" w:color="auto" w:fill="FFFFFF"/>
          </w:tcPr>
          <w:p w14:paraId="35F8D1CB"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shd w:val="clear" w:color="auto" w:fill="FFFFFF"/>
            <w:vAlign w:val="center"/>
          </w:tcPr>
          <w:p w14:paraId="25951AFC"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00" w:type="dxa"/>
            <w:shd w:val="clear" w:color="auto" w:fill="FFFFFF"/>
            <w:vAlign w:val="center"/>
          </w:tcPr>
          <w:p w14:paraId="6438FEE6"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F254C">
              <w:rPr>
                <w:rFonts w:ascii="Arial" w:hAnsi="Arial" w:cs="Arial"/>
              </w:rPr>
              <w:t>Is an electronic data deliverable required as part of the monitoring report to MEDEP, and if so</w:t>
            </w:r>
            <w:r>
              <w:rPr>
                <w:rFonts w:ascii="Arial" w:hAnsi="Arial" w:cs="Arial"/>
              </w:rPr>
              <w:t>,</w:t>
            </w:r>
            <w:r w:rsidRPr="005F254C">
              <w:rPr>
                <w:rFonts w:ascii="Arial" w:hAnsi="Arial" w:cs="Arial"/>
              </w:rPr>
              <w:t xml:space="preserve"> will the historic data be provided to facilitate trend evaluations, etc.?</w:t>
            </w:r>
          </w:p>
        </w:tc>
      </w:tr>
      <w:tr w:rsidR="00A065D0" w:rsidRPr="00F9098C" w14:paraId="1BC47E37" w14:textId="77777777" w:rsidTr="00171A0A">
        <w:trPr>
          <w:trHeight w:val="379"/>
        </w:trPr>
        <w:tc>
          <w:tcPr>
            <w:tcW w:w="483" w:type="dxa"/>
            <w:vMerge/>
            <w:shd w:val="clear" w:color="auto" w:fill="BDD6EE"/>
          </w:tcPr>
          <w:p w14:paraId="4C57B8A8"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17" w:type="dxa"/>
            <w:gridSpan w:val="2"/>
            <w:tcBorders>
              <w:bottom w:val="single" w:sz="4" w:space="0" w:color="auto"/>
            </w:tcBorders>
            <w:shd w:val="clear" w:color="auto" w:fill="BDD6EE"/>
            <w:vAlign w:val="center"/>
          </w:tcPr>
          <w:p w14:paraId="5C53F400"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F9098C" w14:paraId="400639D0" w14:textId="77777777" w:rsidTr="00171A0A">
        <w:trPr>
          <w:trHeight w:val="379"/>
        </w:trPr>
        <w:tc>
          <w:tcPr>
            <w:tcW w:w="483" w:type="dxa"/>
            <w:vMerge/>
          </w:tcPr>
          <w:p w14:paraId="5C2AD221"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17" w:type="dxa"/>
            <w:gridSpan w:val="2"/>
            <w:vAlign w:val="center"/>
          </w:tcPr>
          <w:p w14:paraId="71CC2722"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Monitoring Data will be submitted to MEDEP within 30 days of receipt and evaluation of laboratory results as per the Environmental Monitoring Plan. Historic gas and water quality data can be found in the Annual Reports.</w:t>
            </w:r>
          </w:p>
        </w:tc>
      </w:tr>
    </w:tbl>
    <w:p w14:paraId="49E4C125" w14:textId="77777777" w:rsidR="00A065D0" w:rsidRDefault="00A065D0" w:rsidP="00A065D0">
      <w:pPr>
        <w:tabs>
          <w:tab w:val="left" w:pos="3387"/>
        </w:tabs>
        <w:jc w:val="center"/>
        <w:rPr>
          <w:rFonts w:ascii="Arial" w:hAnsi="Arial" w:cs="Arial"/>
          <w:b/>
          <w:color w:val="00000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83"/>
        <w:gridCol w:w="2217"/>
        <w:gridCol w:w="8100"/>
      </w:tblGrid>
      <w:tr w:rsidR="00A065D0" w:rsidRPr="00F9098C" w14:paraId="77FBA4FF" w14:textId="77777777" w:rsidTr="00171A0A">
        <w:trPr>
          <w:trHeight w:val="379"/>
        </w:trPr>
        <w:tc>
          <w:tcPr>
            <w:tcW w:w="483" w:type="dxa"/>
            <w:vMerge w:val="restart"/>
            <w:shd w:val="clear" w:color="auto" w:fill="BDD6EE"/>
            <w:vAlign w:val="center"/>
          </w:tcPr>
          <w:p w14:paraId="67D28773"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2217" w:type="dxa"/>
            <w:tcBorders>
              <w:bottom w:val="single" w:sz="4" w:space="0" w:color="auto"/>
            </w:tcBorders>
            <w:shd w:val="clear" w:color="auto" w:fill="BDD6EE"/>
            <w:vAlign w:val="center"/>
          </w:tcPr>
          <w:p w14:paraId="12A32CE8"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00" w:type="dxa"/>
            <w:tcBorders>
              <w:bottom w:val="single" w:sz="4" w:space="0" w:color="auto"/>
            </w:tcBorders>
            <w:shd w:val="clear" w:color="auto" w:fill="BDD6EE"/>
            <w:vAlign w:val="center"/>
          </w:tcPr>
          <w:p w14:paraId="18FE89DD"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F9098C" w14:paraId="3BA2B128" w14:textId="77777777" w:rsidTr="00171A0A">
        <w:trPr>
          <w:trHeight w:val="379"/>
        </w:trPr>
        <w:tc>
          <w:tcPr>
            <w:tcW w:w="483" w:type="dxa"/>
            <w:vMerge/>
            <w:shd w:val="clear" w:color="auto" w:fill="FFFFFF"/>
          </w:tcPr>
          <w:p w14:paraId="0BF5AFF1"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shd w:val="clear" w:color="auto" w:fill="FFFFFF"/>
            <w:vAlign w:val="center"/>
          </w:tcPr>
          <w:p w14:paraId="6B6B7A34"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00" w:type="dxa"/>
            <w:shd w:val="clear" w:color="auto" w:fill="FFFFFF"/>
            <w:vAlign w:val="center"/>
          </w:tcPr>
          <w:p w14:paraId="153C0BF0" w14:textId="12A375FF"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F43D6">
              <w:rPr>
                <w:rFonts w:ascii="Arial" w:hAnsi="Arial" w:cs="Arial"/>
              </w:rPr>
              <w:t xml:space="preserve">Is there a rain gauge onsite or is an outside source used for daily </w:t>
            </w:r>
            <w:r w:rsidR="00644594" w:rsidRPr="00CF43D6">
              <w:rPr>
                <w:rFonts w:ascii="Arial" w:hAnsi="Arial" w:cs="Arial"/>
              </w:rPr>
              <w:t>rainfall</w:t>
            </w:r>
            <w:r w:rsidRPr="00CF43D6">
              <w:rPr>
                <w:rFonts w:ascii="Arial" w:hAnsi="Arial" w:cs="Arial"/>
              </w:rPr>
              <w:t>? If so, what is the source?</w:t>
            </w:r>
          </w:p>
        </w:tc>
      </w:tr>
      <w:tr w:rsidR="00A065D0" w:rsidRPr="00F9098C" w14:paraId="2DD4B046" w14:textId="77777777" w:rsidTr="00171A0A">
        <w:trPr>
          <w:trHeight w:val="379"/>
        </w:trPr>
        <w:tc>
          <w:tcPr>
            <w:tcW w:w="483" w:type="dxa"/>
            <w:vMerge/>
            <w:shd w:val="clear" w:color="auto" w:fill="BDD6EE"/>
          </w:tcPr>
          <w:p w14:paraId="6B73237F"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17" w:type="dxa"/>
            <w:gridSpan w:val="2"/>
            <w:tcBorders>
              <w:bottom w:val="single" w:sz="4" w:space="0" w:color="auto"/>
            </w:tcBorders>
            <w:shd w:val="clear" w:color="auto" w:fill="BDD6EE"/>
            <w:vAlign w:val="center"/>
          </w:tcPr>
          <w:p w14:paraId="3B25A26B"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F9098C" w14:paraId="5D49197E" w14:textId="77777777" w:rsidTr="00171A0A">
        <w:trPr>
          <w:trHeight w:val="379"/>
        </w:trPr>
        <w:tc>
          <w:tcPr>
            <w:tcW w:w="483" w:type="dxa"/>
            <w:vMerge/>
          </w:tcPr>
          <w:p w14:paraId="537B3942"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17" w:type="dxa"/>
            <w:gridSpan w:val="2"/>
            <w:vAlign w:val="center"/>
          </w:tcPr>
          <w:p w14:paraId="39506BEC"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Rainfall is measured at the leachate pump station adjacent to the leachate pond.</w:t>
            </w:r>
          </w:p>
        </w:tc>
      </w:tr>
    </w:tbl>
    <w:p w14:paraId="5863F208" w14:textId="77777777" w:rsidR="00A065D0" w:rsidRDefault="00A065D0" w:rsidP="00A065D0">
      <w:pPr>
        <w:tabs>
          <w:tab w:val="left" w:pos="3387"/>
        </w:tabs>
        <w:jc w:val="center"/>
        <w:rPr>
          <w:rFonts w:ascii="Arial" w:hAnsi="Arial" w:cs="Arial"/>
          <w:b/>
          <w:color w:val="00000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83"/>
        <w:gridCol w:w="2217"/>
        <w:gridCol w:w="8100"/>
      </w:tblGrid>
      <w:tr w:rsidR="00A065D0" w:rsidRPr="00F9098C" w14:paraId="19180073" w14:textId="77777777" w:rsidTr="00171A0A">
        <w:trPr>
          <w:trHeight w:val="379"/>
        </w:trPr>
        <w:tc>
          <w:tcPr>
            <w:tcW w:w="483" w:type="dxa"/>
            <w:vMerge w:val="restart"/>
            <w:shd w:val="clear" w:color="auto" w:fill="BDD6EE"/>
            <w:vAlign w:val="center"/>
          </w:tcPr>
          <w:p w14:paraId="0D48EF08"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2217" w:type="dxa"/>
            <w:tcBorders>
              <w:bottom w:val="single" w:sz="4" w:space="0" w:color="auto"/>
            </w:tcBorders>
            <w:shd w:val="clear" w:color="auto" w:fill="BDD6EE"/>
            <w:vAlign w:val="center"/>
          </w:tcPr>
          <w:p w14:paraId="4206BC61"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00" w:type="dxa"/>
            <w:tcBorders>
              <w:bottom w:val="single" w:sz="4" w:space="0" w:color="auto"/>
            </w:tcBorders>
            <w:shd w:val="clear" w:color="auto" w:fill="BDD6EE"/>
            <w:vAlign w:val="center"/>
          </w:tcPr>
          <w:p w14:paraId="1775B11A"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F9098C" w14:paraId="3842C8FF" w14:textId="77777777" w:rsidTr="00171A0A">
        <w:trPr>
          <w:trHeight w:val="379"/>
        </w:trPr>
        <w:tc>
          <w:tcPr>
            <w:tcW w:w="483" w:type="dxa"/>
            <w:vMerge/>
            <w:shd w:val="clear" w:color="auto" w:fill="FFFFFF"/>
          </w:tcPr>
          <w:p w14:paraId="48D5F2A0"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shd w:val="clear" w:color="auto" w:fill="FFFFFF"/>
            <w:vAlign w:val="center"/>
          </w:tcPr>
          <w:p w14:paraId="52C9BC77"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366E414">
              <w:rPr>
                <w:rFonts w:ascii="Arial" w:hAnsi="Arial" w:cs="Arial"/>
              </w:rPr>
              <w:t>PART II, Line-Item C., Pg 10</w:t>
            </w:r>
          </w:p>
        </w:tc>
        <w:tc>
          <w:tcPr>
            <w:tcW w:w="8100" w:type="dxa"/>
            <w:shd w:val="clear" w:color="auto" w:fill="FFFFFF"/>
            <w:vAlign w:val="center"/>
          </w:tcPr>
          <w:p w14:paraId="205000FE" w14:textId="36C3BD58"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366E414">
              <w:rPr>
                <w:rFonts w:ascii="Arial" w:hAnsi="Arial" w:cs="Arial"/>
              </w:rPr>
              <w:t xml:space="preserve">Historic waste produced from the cleaning of the leachate collection system components was disposed of on the Dolby landfill. Given that the landfill is officially closed, can BGS provide an assumed quantity of material requiring disposal annually from future required cleaning of the pond and </w:t>
            </w:r>
            <w:r w:rsidR="00802A7D" w:rsidRPr="1366E414">
              <w:rPr>
                <w:rFonts w:ascii="Arial" w:hAnsi="Arial" w:cs="Arial"/>
              </w:rPr>
              <w:t>force main</w:t>
            </w:r>
            <w:r w:rsidRPr="1366E414">
              <w:rPr>
                <w:rFonts w:ascii="Arial" w:hAnsi="Arial" w:cs="Arial"/>
              </w:rPr>
              <w:t xml:space="preserve"> for costing purposes?</w:t>
            </w:r>
          </w:p>
        </w:tc>
      </w:tr>
      <w:tr w:rsidR="00A065D0" w:rsidRPr="00F9098C" w14:paraId="5686FC9E" w14:textId="77777777" w:rsidTr="00171A0A">
        <w:trPr>
          <w:trHeight w:val="379"/>
        </w:trPr>
        <w:tc>
          <w:tcPr>
            <w:tcW w:w="483" w:type="dxa"/>
            <w:vMerge/>
            <w:shd w:val="clear" w:color="auto" w:fill="BDD6EE"/>
          </w:tcPr>
          <w:p w14:paraId="7525A55E"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17" w:type="dxa"/>
            <w:gridSpan w:val="2"/>
            <w:tcBorders>
              <w:bottom w:val="single" w:sz="4" w:space="0" w:color="auto"/>
            </w:tcBorders>
            <w:shd w:val="clear" w:color="auto" w:fill="BDD6EE"/>
            <w:vAlign w:val="center"/>
          </w:tcPr>
          <w:p w14:paraId="4045F2F8"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F9098C" w14:paraId="471D0103" w14:textId="77777777" w:rsidTr="00171A0A">
        <w:trPr>
          <w:trHeight w:val="379"/>
        </w:trPr>
        <w:tc>
          <w:tcPr>
            <w:tcW w:w="483" w:type="dxa"/>
            <w:vMerge/>
          </w:tcPr>
          <w:p w14:paraId="13962227"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17" w:type="dxa"/>
            <w:gridSpan w:val="2"/>
            <w:vAlign w:val="center"/>
          </w:tcPr>
          <w:p w14:paraId="01A8E31A"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were less than 5 Cubic yards of materials (sediment, glove, rags, tubing) disposed of in the landfill after the leachate transport pipeline was cleaned in 2021, and 2022. There were approximately 47 cubic yards of waste materials (sediment, glove, rags, tubing) disposed of in the landfill after the 2023 cleaning of the leachate pond, and leachate transport pipeline. Although sediment accumulation should diminish with the continued closure of Dolby II, similar volumes (5 cubic yards for pipeline / 45-50 cubic yards for pond and pipeline) should be expected for future cleanings. </w:t>
            </w:r>
          </w:p>
        </w:tc>
      </w:tr>
    </w:tbl>
    <w:p w14:paraId="3EBC9C25" w14:textId="77777777" w:rsidR="00A065D0" w:rsidRDefault="00A065D0" w:rsidP="00A065D0">
      <w:pPr>
        <w:tabs>
          <w:tab w:val="left" w:pos="3387"/>
        </w:tabs>
        <w:jc w:val="center"/>
        <w:rPr>
          <w:rFonts w:ascii="Arial" w:hAnsi="Arial" w:cs="Arial"/>
          <w:b/>
          <w:color w:val="00000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83"/>
        <w:gridCol w:w="2217"/>
        <w:gridCol w:w="8100"/>
      </w:tblGrid>
      <w:tr w:rsidR="00A065D0" w:rsidRPr="00F9098C" w14:paraId="7A7AEF21" w14:textId="77777777" w:rsidTr="00171A0A">
        <w:trPr>
          <w:trHeight w:val="379"/>
        </w:trPr>
        <w:tc>
          <w:tcPr>
            <w:tcW w:w="483" w:type="dxa"/>
            <w:vMerge w:val="restart"/>
            <w:shd w:val="clear" w:color="auto" w:fill="BDD6EE"/>
            <w:vAlign w:val="center"/>
          </w:tcPr>
          <w:p w14:paraId="64BF0464"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2217" w:type="dxa"/>
            <w:tcBorders>
              <w:bottom w:val="single" w:sz="4" w:space="0" w:color="auto"/>
            </w:tcBorders>
            <w:shd w:val="clear" w:color="auto" w:fill="BDD6EE"/>
            <w:vAlign w:val="center"/>
          </w:tcPr>
          <w:p w14:paraId="0F185F13"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00" w:type="dxa"/>
            <w:tcBorders>
              <w:bottom w:val="single" w:sz="4" w:space="0" w:color="auto"/>
            </w:tcBorders>
            <w:shd w:val="clear" w:color="auto" w:fill="BDD6EE"/>
            <w:vAlign w:val="center"/>
          </w:tcPr>
          <w:p w14:paraId="35042136"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F9098C" w14:paraId="7CB7FA6D" w14:textId="77777777" w:rsidTr="00171A0A">
        <w:trPr>
          <w:trHeight w:val="379"/>
        </w:trPr>
        <w:tc>
          <w:tcPr>
            <w:tcW w:w="483" w:type="dxa"/>
            <w:vMerge/>
            <w:shd w:val="clear" w:color="auto" w:fill="FFFFFF"/>
          </w:tcPr>
          <w:p w14:paraId="5934AF03"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shd w:val="clear" w:color="auto" w:fill="FFFFFF"/>
            <w:vAlign w:val="center"/>
          </w:tcPr>
          <w:p w14:paraId="552AE0D4" w14:textId="77777777" w:rsidR="00A065D0" w:rsidRPr="00C97934"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366E414">
              <w:rPr>
                <w:rFonts w:ascii="Arial" w:hAnsi="Arial" w:cs="Arial"/>
              </w:rPr>
              <w:t>PART II, Line-Item E., Pg 10</w:t>
            </w:r>
          </w:p>
          <w:p w14:paraId="68FFFD94"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00" w:type="dxa"/>
            <w:shd w:val="clear" w:color="auto" w:fill="FFFFFF"/>
            <w:vAlign w:val="center"/>
          </w:tcPr>
          <w:p w14:paraId="5FB34DAE" w14:textId="254A9167" w:rsidR="00A065D0" w:rsidRPr="00B51518" w:rsidRDefault="00A065D0" w:rsidP="00522C2D">
            <w:pPr>
              <w:rPr>
                <w:rFonts w:ascii="Arial" w:hAnsi="Arial" w:cs="Arial"/>
              </w:rPr>
            </w:pPr>
            <w:r w:rsidRPr="1366E414">
              <w:rPr>
                <w:rFonts w:ascii="Arial" w:eastAsia="Arial" w:hAnsi="Arial" w:cs="Arial"/>
                <w:sz w:val="22"/>
                <w:szCs w:val="22"/>
              </w:rPr>
              <w:t>According to Section 3.0 of the Environmental Monitoring Plan, “The detection monitoring program includes a list of parameters that will be sampled three times per year and used to evaluate changes in site water quality.” Section 3.1 further states, “Samples will be obtained and analyzed three times per year…” However, according to Section 7.1 of the Post-Closure Monitoring and Maintenance Plan prepared by SME, monitoring locations “for the Dolby Facility are sampled and analyzed twice per year.” Furthermore, prior data included in the 2024 Annual Report prepared by SME suggests that sampling occurs twice per year. Can you please help clarify this discrepancy and confirm that detection monitoring occurs twice per year (in the spring and fall)?</w:t>
            </w:r>
          </w:p>
        </w:tc>
      </w:tr>
      <w:tr w:rsidR="00A065D0" w:rsidRPr="00F9098C" w14:paraId="2B50D8C0" w14:textId="77777777" w:rsidTr="00171A0A">
        <w:trPr>
          <w:trHeight w:val="379"/>
        </w:trPr>
        <w:tc>
          <w:tcPr>
            <w:tcW w:w="483" w:type="dxa"/>
            <w:vMerge/>
            <w:shd w:val="clear" w:color="auto" w:fill="BDD6EE"/>
          </w:tcPr>
          <w:p w14:paraId="390F2F38"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17" w:type="dxa"/>
            <w:gridSpan w:val="2"/>
            <w:tcBorders>
              <w:bottom w:val="single" w:sz="4" w:space="0" w:color="auto"/>
            </w:tcBorders>
            <w:shd w:val="clear" w:color="auto" w:fill="BDD6EE"/>
            <w:vAlign w:val="center"/>
          </w:tcPr>
          <w:p w14:paraId="1693487E"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F9098C" w14:paraId="78C1E843" w14:textId="77777777" w:rsidTr="00171A0A">
        <w:trPr>
          <w:trHeight w:val="379"/>
        </w:trPr>
        <w:tc>
          <w:tcPr>
            <w:tcW w:w="483" w:type="dxa"/>
            <w:vMerge/>
          </w:tcPr>
          <w:p w14:paraId="57980275"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17" w:type="dxa"/>
            <w:gridSpan w:val="2"/>
            <w:vAlign w:val="center"/>
          </w:tcPr>
          <w:p w14:paraId="7DA331FE"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Sampling is to occur twice per year (Spring/Fall). This reduction in monitoring frequency was approved by Maine DEP in their review memo of the 2019 Annual Report (dated July 23, 2020).</w:t>
            </w:r>
          </w:p>
        </w:tc>
      </w:tr>
    </w:tbl>
    <w:p w14:paraId="41F85072" w14:textId="77777777" w:rsidR="00A065D0" w:rsidRDefault="00A065D0" w:rsidP="00A065D0">
      <w:pPr>
        <w:tabs>
          <w:tab w:val="left" w:pos="3387"/>
        </w:tabs>
        <w:jc w:val="center"/>
        <w:rPr>
          <w:rFonts w:ascii="Arial" w:hAnsi="Arial" w:cs="Arial"/>
          <w:b/>
          <w:color w:val="00000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83"/>
        <w:gridCol w:w="2217"/>
        <w:gridCol w:w="8100"/>
      </w:tblGrid>
      <w:tr w:rsidR="00A065D0" w:rsidRPr="00F9098C" w14:paraId="4DE020CA" w14:textId="77777777" w:rsidTr="00171A0A">
        <w:trPr>
          <w:trHeight w:val="379"/>
        </w:trPr>
        <w:tc>
          <w:tcPr>
            <w:tcW w:w="483" w:type="dxa"/>
            <w:vMerge w:val="restart"/>
            <w:shd w:val="clear" w:color="auto" w:fill="BDD6EE"/>
            <w:vAlign w:val="center"/>
          </w:tcPr>
          <w:p w14:paraId="6E32F3DD"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2217" w:type="dxa"/>
            <w:tcBorders>
              <w:bottom w:val="single" w:sz="4" w:space="0" w:color="auto"/>
            </w:tcBorders>
            <w:shd w:val="clear" w:color="auto" w:fill="BDD6EE"/>
            <w:vAlign w:val="center"/>
          </w:tcPr>
          <w:p w14:paraId="33C245F2"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00" w:type="dxa"/>
            <w:tcBorders>
              <w:bottom w:val="single" w:sz="4" w:space="0" w:color="auto"/>
            </w:tcBorders>
            <w:shd w:val="clear" w:color="auto" w:fill="BDD6EE"/>
            <w:vAlign w:val="center"/>
          </w:tcPr>
          <w:p w14:paraId="3F0214AE" w14:textId="77777777" w:rsidR="00A065D0" w:rsidRPr="00F9098C" w:rsidRDefault="00A065D0" w:rsidP="007A75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065D0" w:rsidRPr="00F9098C" w14:paraId="29E2063E" w14:textId="77777777" w:rsidTr="00171A0A">
        <w:trPr>
          <w:trHeight w:val="379"/>
        </w:trPr>
        <w:tc>
          <w:tcPr>
            <w:tcW w:w="483" w:type="dxa"/>
            <w:vMerge/>
            <w:shd w:val="clear" w:color="auto" w:fill="FFFFFF"/>
          </w:tcPr>
          <w:p w14:paraId="2A56CD76"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17" w:type="dxa"/>
            <w:shd w:val="clear" w:color="auto" w:fill="FFFFFF"/>
            <w:vAlign w:val="center"/>
          </w:tcPr>
          <w:p w14:paraId="5F14E6CE"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00" w:type="dxa"/>
            <w:shd w:val="clear" w:color="auto" w:fill="FFFFFF"/>
            <w:vAlign w:val="center"/>
          </w:tcPr>
          <w:p w14:paraId="3FE75CDB"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5CA0E4F">
              <w:rPr>
                <w:rFonts w:ascii="Arial" w:hAnsi="Arial" w:cs="Arial"/>
              </w:rPr>
              <w:t>Would BGS consider hosting a site visit for perspective bidders?</w:t>
            </w:r>
          </w:p>
        </w:tc>
      </w:tr>
      <w:tr w:rsidR="00A065D0" w:rsidRPr="00F9098C" w14:paraId="67ADA228" w14:textId="77777777" w:rsidTr="00171A0A">
        <w:trPr>
          <w:trHeight w:val="379"/>
        </w:trPr>
        <w:tc>
          <w:tcPr>
            <w:tcW w:w="483" w:type="dxa"/>
            <w:vMerge/>
            <w:shd w:val="clear" w:color="auto" w:fill="BDD6EE"/>
          </w:tcPr>
          <w:p w14:paraId="5F163357"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17" w:type="dxa"/>
            <w:gridSpan w:val="2"/>
            <w:tcBorders>
              <w:bottom w:val="single" w:sz="4" w:space="0" w:color="auto"/>
            </w:tcBorders>
            <w:shd w:val="clear" w:color="auto" w:fill="BDD6EE"/>
            <w:vAlign w:val="center"/>
          </w:tcPr>
          <w:p w14:paraId="71BC80FF" w14:textId="77777777" w:rsidR="00A065D0" w:rsidRPr="00F9098C"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065D0" w:rsidRPr="00F9098C" w14:paraId="3A9EB7BA" w14:textId="77777777" w:rsidTr="00171A0A">
        <w:trPr>
          <w:trHeight w:val="379"/>
        </w:trPr>
        <w:tc>
          <w:tcPr>
            <w:tcW w:w="483" w:type="dxa"/>
            <w:vMerge/>
          </w:tcPr>
          <w:p w14:paraId="0B32CB8D" w14:textId="77777777" w:rsidR="00A065D0" w:rsidRPr="00B51518" w:rsidRDefault="00A065D0"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17" w:type="dxa"/>
            <w:gridSpan w:val="2"/>
            <w:vAlign w:val="center"/>
          </w:tcPr>
          <w:p w14:paraId="36B78CBB" w14:textId="11A6BF13" w:rsidR="00A065D0" w:rsidRPr="00B51518" w:rsidRDefault="00100352" w:rsidP="007A75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was amended to include a site visit, and </w:t>
            </w:r>
            <w:r w:rsidR="00A065D0">
              <w:rPr>
                <w:rFonts w:ascii="Arial" w:hAnsi="Arial" w:cs="Arial"/>
              </w:rPr>
              <w:t xml:space="preserve">BGS </w:t>
            </w:r>
            <w:r>
              <w:rPr>
                <w:rFonts w:ascii="Arial" w:hAnsi="Arial" w:cs="Arial"/>
              </w:rPr>
              <w:t>hosted</w:t>
            </w:r>
            <w:r w:rsidR="00A065D0">
              <w:rPr>
                <w:rFonts w:ascii="Arial" w:hAnsi="Arial" w:cs="Arial"/>
              </w:rPr>
              <w:t xml:space="preserve"> a non-mandatory site visit for perspective bidders from 12:30 – 2:30 pm </w:t>
            </w:r>
            <w:r>
              <w:rPr>
                <w:rFonts w:ascii="Arial" w:hAnsi="Arial" w:cs="Arial"/>
              </w:rPr>
              <w:t xml:space="preserve">on </w:t>
            </w:r>
            <w:r w:rsidR="00A065D0">
              <w:rPr>
                <w:rFonts w:ascii="Arial" w:hAnsi="Arial" w:cs="Arial"/>
              </w:rPr>
              <w:t>Friday 8/22/2025.</w:t>
            </w:r>
          </w:p>
        </w:tc>
      </w:tr>
    </w:tbl>
    <w:p w14:paraId="75FB3395" w14:textId="77777777" w:rsidR="00A065D0" w:rsidRDefault="00A065D0" w:rsidP="00A065D0">
      <w:pPr>
        <w:tabs>
          <w:tab w:val="left" w:pos="3387"/>
        </w:tabs>
        <w:jc w:val="center"/>
        <w:rPr>
          <w:rFonts w:ascii="Arial" w:hAnsi="Arial" w:cs="Arial"/>
          <w:b/>
          <w:color w:val="000000"/>
        </w:rPr>
      </w:pPr>
    </w:p>
    <w:p w14:paraId="2891D0DA" w14:textId="77777777" w:rsidR="00A065D0" w:rsidRDefault="00A065D0" w:rsidP="002D3C5A">
      <w:pPr>
        <w:tabs>
          <w:tab w:val="left" w:pos="3387"/>
        </w:tabs>
        <w:rPr>
          <w:rFonts w:ascii="Arial" w:hAnsi="Arial" w:cs="Arial"/>
          <w:b/>
          <w:color w:val="000000"/>
        </w:rPr>
      </w:pPr>
    </w:p>
    <w:sectPr w:rsidR="00A065D0" w:rsidSect="0046279C">
      <w:headerReference w:type="default" r:id="rId11"/>
      <w:footerReference w:type="default" r:id="rId12"/>
      <w:headerReference w:type="first" r:id="rId13"/>
      <w:footerReference w:type="firs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F10DC" w14:textId="77777777" w:rsidR="006D7EC1" w:rsidRDefault="006D7EC1" w:rsidP="00131249">
      <w:r>
        <w:separator/>
      </w:r>
    </w:p>
  </w:endnote>
  <w:endnote w:type="continuationSeparator" w:id="0">
    <w:p w14:paraId="0B37D97A" w14:textId="77777777" w:rsidR="006D7EC1" w:rsidRDefault="006D7EC1"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55C8" w14:textId="23288876" w:rsidR="008A5A26" w:rsidRPr="00035C50" w:rsidRDefault="008A5A26" w:rsidP="002D3C5A">
    <w:pPr>
      <w:pStyle w:val="Footer"/>
      <w:tabs>
        <w:tab w:val="clear" w:pos="9360"/>
        <w:tab w:val="right" w:pos="10710"/>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D3C5A">
      <w:rPr>
        <w:rFonts w:ascii="Arial" w:hAnsi="Arial" w:cs="Arial"/>
        <w:sz w:val="22"/>
        <w:szCs w:val="22"/>
      </w:rPr>
      <w:t>4/2/2025</w:t>
    </w:r>
    <w:r w:rsidR="002D3C5A">
      <w:rPr>
        <w:rFonts w:ascii="Arial" w:hAnsi="Arial" w:cs="Arial"/>
        <w:sz w:val="22"/>
        <w:szCs w:val="22"/>
      </w:rPr>
      <w:tab/>
    </w:r>
    <w:r w:rsidR="002D3C5A">
      <w:rPr>
        <w:rFonts w:ascii="Arial" w:hAnsi="Arial" w:cs="Arial"/>
        <w:sz w:val="22"/>
        <w:szCs w:val="22"/>
      </w:rPr>
      <w:tab/>
      <w:t xml:space="preserve">Page </w:t>
    </w:r>
    <w:r w:rsidR="002D3C5A" w:rsidRPr="002D3C5A">
      <w:rPr>
        <w:rFonts w:ascii="Arial" w:hAnsi="Arial" w:cs="Arial"/>
        <w:sz w:val="22"/>
        <w:szCs w:val="22"/>
      </w:rPr>
      <w:fldChar w:fldCharType="begin"/>
    </w:r>
    <w:r w:rsidR="002D3C5A" w:rsidRPr="002D3C5A">
      <w:rPr>
        <w:rFonts w:ascii="Arial" w:hAnsi="Arial" w:cs="Arial"/>
        <w:sz w:val="22"/>
        <w:szCs w:val="22"/>
      </w:rPr>
      <w:instrText xml:space="preserve"> PAGE   \* MERGEFORMAT </w:instrText>
    </w:r>
    <w:r w:rsidR="002D3C5A" w:rsidRPr="002D3C5A">
      <w:rPr>
        <w:rFonts w:ascii="Arial" w:hAnsi="Arial" w:cs="Arial"/>
        <w:sz w:val="22"/>
        <w:szCs w:val="22"/>
      </w:rPr>
      <w:fldChar w:fldCharType="separate"/>
    </w:r>
    <w:r w:rsidR="002D3C5A" w:rsidRPr="002D3C5A">
      <w:rPr>
        <w:rFonts w:ascii="Arial" w:hAnsi="Arial" w:cs="Arial"/>
        <w:noProof/>
        <w:sz w:val="22"/>
        <w:szCs w:val="22"/>
      </w:rPr>
      <w:t>1</w:t>
    </w:r>
    <w:r w:rsidR="002D3C5A" w:rsidRPr="002D3C5A">
      <w:rPr>
        <w:rFonts w:ascii="Arial" w:hAnsi="Arial" w:cs="Arial"/>
        <w:noProof/>
        <w:sz w:val="22"/>
        <w:szCs w:val="22"/>
      </w:rPr>
      <w:fldChar w:fldCharType="end"/>
    </w:r>
    <w:r w:rsidR="002D3C5A">
      <w:rPr>
        <w:rFonts w:ascii="Arial" w:hAnsi="Arial" w:cs="Arial"/>
        <w:noProof/>
        <w:sz w:val="22"/>
        <w:szCs w:val="22"/>
      </w:rPr>
      <w:t xml:space="preserve"> of </w:t>
    </w:r>
    <w:r w:rsidR="002D3C5A">
      <w:rPr>
        <w:rFonts w:ascii="Arial" w:hAnsi="Arial" w:cs="Arial"/>
        <w:noProof/>
        <w:sz w:val="22"/>
        <w:szCs w:val="22"/>
      </w:rPr>
      <w:fldChar w:fldCharType="begin"/>
    </w:r>
    <w:r w:rsidR="002D3C5A">
      <w:rPr>
        <w:rFonts w:ascii="Arial" w:hAnsi="Arial" w:cs="Arial"/>
        <w:noProof/>
        <w:sz w:val="22"/>
        <w:szCs w:val="22"/>
      </w:rPr>
      <w:instrText xml:space="preserve"> NUMPAGES  \* Arabic  \* MERGEFORMAT </w:instrText>
    </w:r>
    <w:r w:rsidR="002D3C5A">
      <w:rPr>
        <w:rFonts w:ascii="Arial" w:hAnsi="Arial" w:cs="Arial"/>
        <w:noProof/>
        <w:sz w:val="22"/>
        <w:szCs w:val="22"/>
      </w:rPr>
      <w:fldChar w:fldCharType="separate"/>
    </w:r>
    <w:r w:rsidR="002D3C5A">
      <w:rPr>
        <w:rFonts w:ascii="Arial" w:hAnsi="Arial" w:cs="Arial"/>
        <w:noProof/>
        <w:sz w:val="22"/>
        <w:szCs w:val="22"/>
      </w:rPr>
      <w:t>4</w:t>
    </w:r>
    <w:r w:rsidR="002D3C5A">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C9FD" w14:textId="41EA4847" w:rsidR="007366D2" w:rsidRPr="00035C50" w:rsidRDefault="007366D2" w:rsidP="00CB62F2">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585100">
      <w:rPr>
        <w:rFonts w:ascii="Arial" w:hAnsi="Arial" w:cs="Arial"/>
        <w:sz w:val="22"/>
        <w:szCs w:val="22"/>
      </w:rPr>
      <w:t>4/2/2025</w:t>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CB62F2">
      <w:rPr>
        <w:rFonts w:ascii="Arial" w:hAnsi="Arial" w:cs="Arial"/>
        <w:sz w:val="22"/>
        <w:szCs w:val="22"/>
      </w:rPr>
      <w:tab/>
    </w:r>
    <w:r w:rsidR="00CB62F2">
      <w:rPr>
        <w:rFonts w:ascii="Arial" w:hAnsi="Arial" w:cs="Arial"/>
        <w:sz w:val="22"/>
        <w:szCs w:val="22"/>
      </w:rPr>
      <w:tab/>
    </w:r>
    <w:r w:rsidR="0046279C">
      <w:rPr>
        <w:rFonts w:ascii="Arial" w:hAnsi="Arial" w:cs="Arial"/>
        <w:sz w:val="22"/>
        <w:szCs w:val="22"/>
      </w:rPr>
      <w:t xml:space="preserve">Page </w:t>
    </w:r>
    <w:r w:rsidR="0046279C" w:rsidRPr="0046279C">
      <w:rPr>
        <w:rFonts w:ascii="Arial" w:hAnsi="Arial" w:cs="Arial"/>
        <w:sz w:val="22"/>
        <w:szCs w:val="22"/>
      </w:rPr>
      <w:fldChar w:fldCharType="begin"/>
    </w:r>
    <w:r w:rsidR="0046279C" w:rsidRPr="0046279C">
      <w:rPr>
        <w:rFonts w:ascii="Arial" w:hAnsi="Arial" w:cs="Arial"/>
        <w:sz w:val="22"/>
        <w:szCs w:val="22"/>
      </w:rPr>
      <w:instrText xml:space="preserve"> PAGE   \* MERGEFORMAT </w:instrText>
    </w:r>
    <w:r w:rsidR="0046279C" w:rsidRPr="0046279C">
      <w:rPr>
        <w:rFonts w:ascii="Arial" w:hAnsi="Arial" w:cs="Arial"/>
        <w:sz w:val="22"/>
        <w:szCs w:val="22"/>
      </w:rPr>
      <w:fldChar w:fldCharType="separate"/>
    </w:r>
    <w:r w:rsidR="0046279C" w:rsidRPr="0046279C">
      <w:rPr>
        <w:rFonts w:ascii="Arial" w:hAnsi="Arial" w:cs="Arial"/>
        <w:noProof/>
        <w:sz w:val="22"/>
        <w:szCs w:val="22"/>
      </w:rPr>
      <w:t>1</w:t>
    </w:r>
    <w:r w:rsidR="0046279C" w:rsidRPr="0046279C">
      <w:rPr>
        <w:rFonts w:ascii="Arial" w:hAnsi="Arial" w:cs="Arial"/>
        <w:noProof/>
        <w:sz w:val="22"/>
        <w:szCs w:val="22"/>
      </w:rPr>
      <w:fldChar w:fldCharType="end"/>
    </w:r>
    <w:r w:rsidR="0046279C">
      <w:rPr>
        <w:rFonts w:ascii="Arial" w:hAnsi="Arial" w:cs="Arial"/>
        <w:noProof/>
        <w:sz w:val="22"/>
        <w:szCs w:val="22"/>
      </w:rPr>
      <w:t xml:space="preserve"> of </w:t>
    </w:r>
    <w:r w:rsidR="0046279C">
      <w:rPr>
        <w:rFonts w:ascii="Arial" w:hAnsi="Arial" w:cs="Arial"/>
        <w:noProof/>
        <w:sz w:val="22"/>
        <w:szCs w:val="22"/>
      </w:rPr>
      <w:fldChar w:fldCharType="begin"/>
    </w:r>
    <w:r w:rsidR="0046279C">
      <w:rPr>
        <w:rFonts w:ascii="Arial" w:hAnsi="Arial" w:cs="Arial"/>
        <w:noProof/>
        <w:sz w:val="22"/>
        <w:szCs w:val="22"/>
      </w:rPr>
      <w:instrText xml:space="preserve"> NUMPAGES  \* Arabic  \* MERGEFORMAT </w:instrText>
    </w:r>
    <w:r w:rsidR="0046279C">
      <w:rPr>
        <w:rFonts w:ascii="Arial" w:hAnsi="Arial" w:cs="Arial"/>
        <w:noProof/>
        <w:sz w:val="22"/>
        <w:szCs w:val="22"/>
      </w:rPr>
      <w:fldChar w:fldCharType="separate"/>
    </w:r>
    <w:r w:rsidR="0046279C">
      <w:rPr>
        <w:rFonts w:ascii="Arial" w:hAnsi="Arial" w:cs="Arial"/>
        <w:noProof/>
        <w:sz w:val="22"/>
        <w:szCs w:val="22"/>
      </w:rPr>
      <w:t>4</w:t>
    </w:r>
    <w:r w:rsidR="0046279C">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B2424" w14:textId="77777777" w:rsidR="006D7EC1" w:rsidRDefault="006D7EC1" w:rsidP="00131249">
      <w:r>
        <w:separator/>
      </w:r>
    </w:p>
  </w:footnote>
  <w:footnote w:type="continuationSeparator" w:id="0">
    <w:p w14:paraId="2A64111F" w14:textId="77777777" w:rsidR="006D7EC1" w:rsidRDefault="006D7EC1"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BD1A" w14:textId="0C4CE78B" w:rsidR="004567DF" w:rsidRPr="0046279C" w:rsidRDefault="007E5E1A" w:rsidP="00CB62F2">
    <w:pPr>
      <w:pStyle w:val="Header"/>
      <w:jc w:val="center"/>
      <w:rPr>
        <w:rFonts w:ascii="Arial" w:hAnsi="Arial" w:cs="Arial"/>
        <w:b/>
        <w:sz w:val="22"/>
        <w:szCs w:val="28"/>
      </w:rPr>
    </w:pPr>
    <w:r w:rsidRPr="0046279C">
      <w:rPr>
        <w:rFonts w:ascii="Arial" w:hAnsi="Arial" w:cs="Arial"/>
        <w:b/>
        <w:sz w:val="22"/>
        <w:szCs w:val="28"/>
      </w:rPr>
      <w:t>RFP NUMBER:</w:t>
    </w:r>
    <w:r w:rsidR="0075717A" w:rsidRPr="0075717A">
      <w:rPr>
        <w:rFonts w:ascii="Arial" w:hAnsi="Arial" w:cs="Arial"/>
      </w:rPr>
      <w:t xml:space="preserve"> </w:t>
    </w:r>
    <w:r w:rsidR="0075717A" w:rsidRPr="00A048AC">
      <w:rPr>
        <w:rFonts w:ascii="Arial" w:hAnsi="Arial" w:cs="Arial"/>
        <w:b/>
        <w:bCs/>
      </w:rPr>
      <w:t>202503049</w:t>
    </w:r>
    <w:r w:rsidR="0075717A" w:rsidRPr="0075717A">
      <w:rPr>
        <w:rFonts w:ascii="Arial" w:hAnsi="Arial" w:cs="Arial"/>
      </w:rPr>
      <w:t xml:space="preserve"> </w:t>
    </w:r>
    <w:r w:rsidR="00585100" w:rsidRPr="0046279C">
      <w:rPr>
        <w:rFonts w:ascii="Arial" w:hAnsi="Arial" w:cs="Arial"/>
        <w:b/>
        <w:sz w:val="22"/>
        <w:szCs w:val="28"/>
      </w:rPr>
      <w:t>–</w:t>
    </w:r>
    <w:r w:rsidRPr="0046279C">
      <w:rPr>
        <w:rFonts w:ascii="Arial" w:hAnsi="Arial" w:cs="Arial"/>
        <w:b/>
        <w:sz w:val="22"/>
        <w:szCs w:val="28"/>
      </w:rPr>
      <w:t xml:space="preserve"> BIDDERS</w:t>
    </w:r>
    <w:r w:rsidR="00585100" w:rsidRPr="0046279C">
      <w:rPr>
        <w:rFonts w:ascii="Arial" w:hAnsi="Arial" w:cs="Arial"/>
        <w:b/>
        <w:sz w:val="22"/>
        <w:szCs w:val="28"/>
      </w:rPr>
      <w:t>’</w:t>
    </w:r>
    <w:r w:rsidRPr="0046279C">
      <w:rPr>
        <w:rFonts w:ascii="Arial" w:hAnsi="Arial" w:cs="Arial"/>
        <w:b/>
        <w:sz w:val="22"/>
        <w:szCs w:val="28"/>
      </w:rPr>
      <w:t xml:space="preserve"> CONFERENCE and SUBMITTED Q</w:t>
    </w:r>
    <w:r w:rsidR="0046279C">
      <w:rPr>
        <w:rFonts w:ascii="Arial" w:hAnsi="Arial" w:cs="Arial"/>
        <w:b/>
        <w:sz w:val="22"/>
        <w:szCs w:val="28"/>
      </w:rPr>
      <w:t>&amp;</w:t>
    </w:r>
    <w:r w:rsidRPr="0046279C">
      <w:rPr>
        <w:rFonts w:ascii="Arial" w:hAnsi="Arial" w:cs="Arial"/>
        <w:b/>
        <w:sz w:val="22"/>
        <w:szCs w:val="28"/>
      </w:rPr>
      <w:t>A SUMMARY</w:t>
    </w:r>
  </w:p>
  <w:p w14:paraId="691A364E" w14:textId="6629971A"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p>
  <w:p w14:paraId="2DA24074" w14:textId="77777777" w:rsidR="00131249" w:rsidRDefault="0013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4DC1" w14:textId="5BFB0F3E" w:rsidR="0046279C" w:rsidRPr="00035C50" w:rsidRDefault="00A61386" w:rsidP="002D3C5A">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ind w:left="360" w:hanging="360"/>
      <w:jc w:val="center"/>
      <w:outlineLvl w:val="1"/>
      <w:rPr>
        <w:rFonts w:ascii="Arial" w:hAnsi="Arial" w:cs="Arial"/>
        <w:b/>
        <w:snapToGrid w:val="0"/>
        <w:color w:val="000000"/>
      </w:rPr>
    </w:pPr>
    <w:r>
      <w:rPr>
        <w:noProof/>
      </w:rPr>
      <w:drawing>
        <wp:anchor distT="0" distB="0" distL="114300" distR="114300" simplePos="0" relativeHeight="251659264" behindDoc="0" locked="0" layoutInCell="1" allowOverlap="1" wp14:anchorId="3445FA8C" wp14:editId="452FF5F2">
          <wp:simplePos x="0" y="0"/>
          <wp:positionH relativeFrom="column">
            <wp:posOffset>274320</wp:posOffset>
          </wp:positionH>
          <wp:positionV relativeFrom="paragraph">
            <wp:posOffset>-213360</wp:posOffset>
          </wp:positionV>
          <wp:extent cx="843915" cy="843915"/>
          <wp:effectExtent l="0" t="0" r="0" b="0"/>
          <wp:wrapNone/>
          <wp:docPr id="1"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934723"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0046279C" w:rsidRPr="00035C50">
      <w:rPr>
        <w:rFonts w:ascii="Arial" w:hAnsi="Arial" w:cs="Arial"/>
        <w:b/>
        <w:snapToGrid w:val="0"/>
        <w:color w:val="000000"/>
      </w:rPr>
      <w:t>STATE OF MAINE REQUEST FOR PROPOSALS</w:t>
    </w:r>
  </w:p>
  <w:p w14:paraId="0F01A777" w14:textId="0A85AA4C" w:rsidR="0046279C" w:rsidRDefault="0046279C" w:rsidP="0046279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BIDDERS’ CONFERENCE and </w:t>
    </w:r>
  </w:p>
  <w:p w14:paraId="4D8240DB" w14:textId="324B5DBB" w:rsidR="0046279C" w:rsidRPr="00035C50" w:rsidRDefault="0046279C" w:rsidP="0046279C">
    <w:pPr>
      <w:jc w:val="center"/>
      <w:rPr>
        <w:rFonts w:ascii="Arial" w:hAnsi="Arial" w:cs="Arial"/>
        <w:color w:val="000000"/>
      </w:rPr>
    </w:pPr>
    <w:r w:rsidRPr="7BB2EFEE">
      <w:rPr>
        <w:rFonts w:ascii="Arial" w:hAnsi="Arial" w:cs="Arial"/>
        <w:b/>
        <w:bCs/>
        <w:snapToGrid w:val="0"/>
        <w:color w:val="000000"/>
        <w:u w:val="single"/>
      </w:rPr>
      <w:t>SUBMITTED QUESTIONS &amp; ANSWERS SUMMARY</w:t>
    </w:r>
  </w:p>
  <w:p w14:paraId="18FEF1BB" w14:textId="77777777" w:rsidR="0046279C" w:rsidRDefault="0046279C" w:rsidP="0046279C">
    <w:pPr>
      <w:pStyle w:val="Header"/>
    </w:pPr>
  </w:p>
  <w:p w14:paraId="1AD60579" w14:textId="77777777" w:rsidR="0046279C" w:rsidRDefault="00462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F2116"/>
    <w:multiLevelType w:val="hybridMultilevel"/>
    <w:tmpl w:val="16B80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76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352"/>
    <w:rsid w:val="00100B29"/>
    <w:rsid w:val="001032F1"/>
    <w:rsid w:val="00107CE1"/>
    <w:rsid w:val="00120973"/>
    <w:rsid w:val="0012110C"/>
    <w:rsid w:val="0012397F"/>
    <w:rsid w:val="00131249"/>
    <w:rsid w:val="00141049"/>
    <w:rsid w:val="0014225B"/>
    <w:rsid w:val="00144369"/>
    <w:rsid w:val="001518CD"/>
    <w:rsid w:val="00154924"/>
    <w:rsid w:val="00155904"/>
    <w:rsid w:val="00160FEF"/>
    <w:rsid w:val="001617F1"/>
    <w:rsid w:val="001629F3"/>
    <w:rsid w:val="00171A0A"/>
    <w:rsid w:val="001730BD"/>
    <w:rsid w:val="00175349"/>
    <w:rsid w:val="00176D03"/>
    <w:rsid w:val="00177A1B"/>
    <w:rsid w:val="00177D9D"/>
    <w:rsid w:val="00184C64"/>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0C87"/>
    <w:rsid w:val="0025571B"/>
    <w:rsid w:val="00264056"/>
    <w:rsid w:val="00265902"/>
    <w:rsid w:val="00267F72"/>
    <w:rsid w:val="00272E47"/>
    <w:rsid w:val="00277361"/>
    <w:rsid w:val="0028015D"/>
    <w:rsid w:val="002A1FF7"/>
    <w:rsid w:val="002A2FA0"/>
    <w:rsid w:val="002B5997"/>
    <w:rsid w:val="002C21F0"/>
    <w:rsid w:val="002D3C5A"/>
    <w:rsid w:val="002D7D61"/>
    <w:rsid w:val="002E17C3"/>
    <w:rsid w:val="002E1B22"/>
    <w:rsid w:val="002E63B8"/>
    <w:rsid w:val="002F1076"/>
    <w:rsid w:val="002F127E"/>
    <w:rsid w:val="002F4AA6"/>
    <w:rsid w:val="002F71E1"/>
    <w:rsid w:val="002F7381"/>
    <w:rsid w:val="00310170"/>
    <w:rsid w:val="00314C9E"/>
    <w:rsid w:val="00326888"/>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171AA"/>
    <w:rsid w:val="004226D7"/>
    <w:rsid w:val="00424D10"/>
    <w:rsid w:val="004275CF"/>
    <w:rsid w:val="004277F1"/>
    <w:rsid w:val="00443E14"/>
    <w:rsid w:val="004532CA"/>
    <w:rsid w:val="00454D43"/>
    <w:rsid w:val="004560AF"/>
    <w:rsid w:val="004567DF"/>
    <w:rsid w:val="0046279C"/>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058D"/>
    <w:rsid w:val="004C1283"/>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22C2D"/>
    <w:rsid w:val="005326DB"/>
    <w:rsid w:val="005355C2"/>
    <w:rsid w:val="0053627A"/>
    <w:rsid w:val="00544CE0"/>
    <w:rsid w:val="00550C0E"/>
    <w:rsid w:val="00553A67"/>
    <w:rsid w:val="005558D6"/>
    <w:rsid w:val="00561F55"/>
    <w:rsid w:val="00562815"/>
    <w:rsid w:val="00585100"/>
    <w:rsid w:val="0058650B"/>
    <w:rsid w:val="00587C35"/>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07280"/>
    <w:rsid w:val="00616993"/>
    <w:rsid w:val="00617913"/>
    <w:rsid w:val="00620856"/>
    <w:rsid w:val="006212AE"/>
    <w:rsid w:val="00630DDF"/>
    <w:rsid w:val="006355C7"/>
    <w:rsid w:val="006423C3"/>
    <w:rsid w:val="00644594"/>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5642"/>
    <w:rsid w:val="006862A9"/>
    <w:rsid w:val="00686478"/>
    <w:rsid w:val="00687D4C"/>
    <w:rsid w:val="006901A7"/>
    <w:rsid w:val="00691355"/>
    <w:rsid w:val="006921B7"/>
    <w:rsid w:val="006A5907"/>
    <w:rsid w:val="006B28AF"/>
    <w:rsid w:val="006B3AE6"/>
    <w:rsid w:val="006B5DEC"/>
    <w:rsid w:val="006C3CF6"/>
    <w:rsid w:val="006C567D"/>
    <w:rsid w:val="006C78E1"/>
    <w:rsid w:val="006D64F7"/>
    <w:rsid w:val="006D7EC1"/>
    <w:rsid w:val="006D7FAB"/>
    <w:rsid w:val="006E7F51"/>
    <w:rsid w:val="006F1A39"/>
    <w:rsid w:val="006F647F"/>
    <w:rsid w:val="006F7353"/>
    <w:rsid w:val="007010C0"/>
    <w:rsid w:val="00701A77"/>
    <w:rsid w:val="0070462B"/>
    <w:rsid w:val="0070763A"/>
    <w:rsid w:val="00711B42"/>
    <w:rsid w:val="0071471A"/>
    <w:rsid w:val="00714C6D"/>
    <w:rsid w:val="00715BC2"/>
    <w:rsid w:val="007170ED"/>
    <w:rsid w:val="00721E6F"/>
    <w:rsid w:val="00722F90"/>
    <w:rsid w:val="00724C0C"/>
    <w:rsid w:val="00725EF5"/>
    <w:rsid w:val="00726FF1"/>
    <w:rsid w:val="00730092"/>
    <w:rsid w:val="007366D2"/>
    <w:rsid w:val="00737571"/>
    <w:rsid w:val="00740F34"/>
    <w:rsid w:val="00741450"/>
    <w:rsid w:val="0074411C"/>
    <w:rsid w:val="007458DC"/>
    <w:rsid w:val="00745E49"/>
    <w:rsid w:val="00752711"/>
    <w:rsid w:val="00754219"/>
    <w:rsid w:val="00754CAB"/>
    <w:rsid w:val="0075717A"/>
    <w:rsid w:val="0075743D"/>
    <w:rsid w:val="00763C24"/>
    <w:rsid w:val="00774A1A"/>
    <w:rsid w:val="00780046"/>
    <w:rsid w:val="0078217C"/>
    <w:rsid w:val="00783940"/>
    <w:rsid w:val="0078520C"/>
    <w:rsid w:val="00785FF2"/>
    <w:rsid w:val="0078741A"/>
    <w:rsid w:val="00794636"/>
    <w:rsid w:val="007A3BC8"/>
    <w:rsid w:val="007B1EF4"/>
    <w:rsid w:val="007B4F92"/>
    <w:rsid w:val="007B5B3F"/>
    <w:rsid w:val="007B792D"/>
    <w:rsid w:val="007B792F"/>
    <w:rsid w:val="007C2003"/>
    <w:rsid w:val="007C61BA"/>
    <w:rsid w:val="007C6494"/>
    <w:rsid w:val="007C6FC9"/>
    <w:rsid w:val="007D13E2"/>
    <w:rsid w:val="007D2914"/>
    <w:rsid w:val="007D2F73"/>
    <w:rsid w:val="007D360E"/>
    <w:rsid w:val="007E5E1A"/>
    <w:rsid w:val="007E5F07"/>
    <w:rsid w:val="007E6A49"/>
    <w:rsid w:val="007F0E0F"/>
    <w:rsid w:val="007F4B49"/>
    <w:rsid w:val="007F7310"/>
    <w:rsid w:val="00802A7D"/>
    <w:rsid w:val="00802AE0"/>
    <w:rsid w:val="0082134A"/>
    <w:rsid w:val="00822DB8"/>
    <w:rsid w:val="00827CB3"/>
    <w:rsid w:val="00837848"/>
    <w:rsid w:val="008459C7"/>
    <w:rsid w:val="00845BC9"/>
    <w:rsid w:val="00846FC5"/>
    <w:rsid w:val="008541A4"/>
    <w:rsid w:val="00860AEA"/>
    <w:rsid w:val="00861F65"/>
    <w:rsid w:val="00864E43"/>
    <w:rsid w:val="00876280"/>
    <w:rsid w:val="00877CB7"/>
    <w:rsid w:val="008807FE"/>
    <w:rsid w:val="00880D39"/>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62AE"/>
    <w:rsid w:val="008D646E"/>
    <w:rsid w:val="008D6EE3"/>
    <w:rsid w:val="008E62CC"/>
    <w:rsid w:val="008E7CF5"/>
    <w:rsid w:val="008E7D75"/>
    <w:rsid w:val="008F45A9"/>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5191"/>
    <w:rsid w:val="009E69E0"/>
    <w:rsid w:val="009F370F"/>
    <w:rsid w:val="009F7765"/>
    <w:rsid w:val="00A048AC"/>
    <w:rsid w:val="00A065D0"/>
    <w:rsid w:val="00A15411"/>
    <w:rsid w:val="00A21C4E"/>
    <w:rsid w:val="00A24E7B"/>
    <w:rsid w:val="00A2555E"/>
    <w:rsid w:val="00A264E3"/>
    <w:rsid w:val="00A319F7"/>
    <w:rsid w:val="00A3653E"/>
    <w:rsid w:val="00A46062"/>
    <w:rsid w:val="00A47360"/>
    <w:rsid w:val="00A61088"/>
    <w:rsid w:val="00A61386"/>
    <w:rsid w:val="00A72E5D"/>
    <w:rsid w:val="00A82475"/>
    <w:rsid w:val="00A849D1"/>
    <w:rsid w:val="00A90D56"/>
    <w:rsid w:val="00A96D27"/>
    <w:rsid w:val="00AA4ED5"/>
    <w:rsid w:val="00AA6B7E"/>
    <w:rsid w:val="00AB3460"/>
    <w:rsid w:val="00AD2B47"/>
    <w:rsid w:val="00AD7EBE"/>
    <w:rsid w:val="00AE33F1"/>
    <w:rsid w:val="00AE6275"/>
    <w:rsid w:val="00AF5363"/>
    <w:rsid w:val="00AF787E"/>
    <w:rsid w:val="00B10EBB"/>
    <w:rsid w:val="00B15261"/>
    <w:rsid w:val="00B20A04"/>
    <w:rsid w:val="00B22FB9"/>
    <w:rsid w:val="00B26152"/>
    <w:rsid w:val="00B27971"/>
    <w:rsid w:val="00B45E24"/>
    <w:rsid w:val="00B46855"/>
    <w:rsid w:val="00B52BF6"/>
    <w:rsid w:val="00B53B19"/>
    <w:rsid w:val="00B73200"/>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1599A"/>
    <w:rsid w:val="00C201DC"/>
    <w:rsid w:val="00C22568"/>
    <w:rsid w:val="00C504C8"/>
    <w:rsid w:val="00C52CEF"/>
    <w:rsid w:val="00C538B5"/>
    <w:rsid w:val="00C5442B"/>
    <w:rsid w:val="00C54CE8"/>
    <w:rsid w:val="00C57F59"/>
    <w:rsid w:val="00C6072A"/>
    <w:rsid w:val="00C640AE"/>
    <w:rsid w:val="00C6518E"/>
    <w:rsid w:val="00C70996"/>
    <w:rsid w:val="00C76A1C"/>
    <w:rsid w:val="00C77968"/>
    <w:rsid w:val="00C928BA"/>
    <w:rsid w:val="00C97373"/>
    <w:rsid w:val="00CA049C"/>
    <w:rsid w:val="00CA3310"/>
    <w:rsid w:val="00CA63FD"/>
    <w:rsid w:val="00CB2EBB"/>
    <w:rsid w:val="00CB62F2"/>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2396"/>
    <w:rsid w:val="00D771BF"/>
    <w:rsid w:val="00D85C2C"/>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367F"/>
    <w:rsid w:val="00E0690C"/>
    <w:rsid w:val="00E16960"/>
    <w:rsid w:val="00E20587"/>
    <w:rsid w:val="00E24EC1"/>
    <w:rsid w:val="00E272E9"/>
    <w:rsid w:val="00E32602"/>
    <w:rsid w:val="00E33AFE"/>
    <w:rsid w:val="00E347FE"/>
    <w:rsid w:val="00E35F0C"/>
    <w:rsid w:val="00E369B7"/>
    <w:rsid w:val="00E5180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EF5AC9"/>
    <w:rsid w:val="00F06DBB"/>
    <w:rsid w:val="00F06E74"/>
    <w:rsid w:val="00F103BD"/>
    <w:rsid w:val="00F10946"/>
    <w:rsid w:val="00F117D5"/>
    <w:rsid w:val="00F121E2"/>
    <w:rsid w:val="00F12C4D"/>
    <w:rsid w:val="00F131F9"/>
    <w:rsid w:val="00F1585D"/>
    <w:rsid w:val="00F16D61"/>
    <w:rsid w:val="00F17A8B"/>
    <w:rsid w:val="00F17F6A"/>
    <w:rsid w:val="00F210F0"/>
    <w:rsid w:val="00F323FD"/>
    <w:rsid w:val="00F37812"/>
    <w:rsid w:val="00F42231"/>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3D739"/>
  <w15:chartTrackingRefBased/>
  <w15:docId w15:val="{980FB4C0-0AF2-4A42-8EE4-33EE7863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basedOn w:val="Normal"/>
    <w:uiPriority w:val="34"/>
    <w:qFormat/>
    <w:rsid w:val="00A065D0"/>
    <w:pPr>
      <w:ind w:left="720"/>
    </w:pPr>
    <w:rPr>
      <w:rFonts w:ascii="Aptos" w:eastAsia="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9843428C-30EF-4372-B9A8-07E62F68DFD5}">
  <ds:schemaRefs>
    <ds:schemaRef ds:uri="http://schemas.microsoft.com/sharepoint/v3/contenttype/forms"/>
  </ds:schemaRefs>
</ds:datastoreItem>
</file>

<file path=customXml/itemProps2.xml><?xml version="1.0" encoding="utf-8"?>
<ds:datastoreItem xmlns:ds="http://schemas.openxmlformats.org/officeDocument/2006/customXml" ds:itemID="{7EA0DE0F-91DF-41F9-B3AB-CE11A71D2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1CC21-8DCC-4BE4-9E3B-9D77A6D9214A}">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17787</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State Procurement Services</dc:creator>
  <cp:keywords/>
  <cp:lastModifiedBy>Muanda, Paulo</cp:lastModifiedBy>
  <cp:revision>10</cp:revision>
  <dcterms:created xsi:type="dcterms:W3CDTF">2025-08-27T16:00:00Z</dcterms:created>
  <dcterms:modified xsi:type="dcterms:W3CDTF">2025-08-29T16:23:00Z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