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086E424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94550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94550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</w:t>
      </w:r>
      <w:r w:rsidR="002627AF" w:rsidRPr="0094550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5F50DB5" w:rsidR="00B02C35" w:rsidRPr="00C03605" w:rsidRDefault="002627AF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03605">
              <w:rPr>
                <w:rFonts w:ascii="Arial" w:hAnsi="Arial" w:cs="Arial"/>
                <w:sz w:val="24"/>
                <w:szCs w:val="24"/>
              </w:rPr>
              <w:t>RFP #202503049 Engineering Services and Operations Support at State-Owned Landfill, East Millinocket, Maine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87DE8F0" w:rsidR="00B531C0" w:rsidRPr="00C03605" w:rsidRDefault="002627AF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C03605">
              <w:rPr>
                <w:rFonts w:ascii="Arial" w:hAnsi="Arial" w:cs="Arial"/>
                <w:sz w:val="24"/>
                <w:szCs w:val="24"/>
              </w:rPr>
              <w:t>Department of Administrative and Financial Services, Bureau of General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B0B248C" w:rsidR="00B02C35" w:rsidRPr="00C03605" w:rsidRDefault="0094550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C67E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627AF" w:rsidRPr="00C0360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FE5C6B6" w:rsidR="00B02C35" w:rsidRPr="00C03605" w:rsidRDefault="007912C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03605">
              <w:rPr>
                <w:rFonts w:ascii="Arial" w:hAnsi="Arial" w:cs="Arial"/>
                <w:sz w:val="24"/>
                <w:szCs w:val="24"/>
              </w:rPr>
              <w:t xml:space="preserve">September 8, </w:t>
            </w:r>
            <w:r w:rsidR="00C03605" w:rsidRPr="00C03605">
              <w:rPr>
                <w:rFonts w:ascii="Arial" w:hAnsi="Arial" w:cs="Arial"/>
                <w:sz w:val="24"/>
                <w:szCs w:val="24"/>
              </w:rPr>
              <w:t>2025,</w:t>
            </w:r>
            <w:r w:rsidRPr="00C03605">
              <w:rPr>
                <w:rFonts w:ascii="Arial" w:hAnsi="Arial" w:cs="Arial"/>
                <w:sz w:val="24"/>
                <w:szCs w:val="24"/>
              </w:rPr>
              <w:t xml:space="preserve"> no later than </w:t>
            </w:r>
            <w:r w:rsidR="00945501">
              <w:rPr>
                <w:rFonts w:ascii="Arial" w:hAnsi="Arial" w:cs="Arial"/>
                <w:sz w:val="24"/>
                <w:szCs w:val="24"/>
              </w:rPr>
              <w:t>11</w:t>
            </w:r>
            <w:r w:rsidRPr="00C03605">
              <w:rPr>
                <w:rFonts w:ascii="Arial" w:hAnsi="Arial" w:cs="Arial"/>
                <w:sz w:val="24"/>
                <w:szCs w:val="24"/>
              </w:rPr>
              <w:t>:</w:t>
            </w:r>
            <w:r w:rsidR="00945501">
              <w:rPr>
                <w:rFonts w:ascii="Arial" w:hAnsi="Arial" w:cs="Arial"/>
                <w:sz w:val="24"/>
                <w:szCs w:val="24"/>
              </w:rPr>
              <w:t>59</w:t>
            </w:r>
            <w:r w:rsidRPr="00C03605">
              <w:rPr>
                <w:rFonts w:ascii="Arial" w:hAnsi="Arial" w:cs="Arial"/>
                <w:sz w:val="24"/>
                <w:szCs w:val="24"/>
              </w:rPr>
              <w:t xml:space="preserve"> pm, local time (</w:t>
            </w:r>
            <w:r w:rsidRPr="00C03605">
              <w:rPr>
                <w:rFonts w:ascii="Arial" w:hAnsi="Arial" w:cs="Arial"/>
                <w:b/>
                <w:bCs/>
                <w:sz w:val="24"/>
                <w:szCs w:val="24"/>
              </w:rPr>
              <w:t>as amended</w:t>
            </w:r>
            <w:r w:rsidRPr="00C036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0B1039F3" w14:textId="77777777" w:rsidR="007912C4" w:rsidRPr="001B1A65" w:rsidRDefault="007912C4" w:rsidP="007912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4B8191" w14:textId="7D717169" w:rsidR="00B02C35" w:rsidRPr="007912C4" w:rsidRDefault="007912C4" w:rsidP="00B02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912C4">
              <w:rPr>
                <w:rFonts w:ascii="Arial" w:hAnsi="Arial" w:cs="Arial"/>
                <w:sz w:val="24"/>
                <w:szCs w:val="24"/>
              </w:rPr>
              <w:t>Part III A is amended to include document request</w:t>
            </w:r>
          </w:p>
          <w:p w14:paraId="391D6FCC" w14:textId="41CBE58A" w:rsidR="00C55595" w:rsidRPr="007912C4" w:rsidRDefault="00A712B2" w:rsidP="007912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B1A65">
              <w:rPr>
                <w:rFonts w:ascii="Arial" w:hAnsi="Arial" w:cs="Arial"/>
                <w:sz w:val="24"/>
                <w:szCs w:val="24"/>
              </w:rPr>
              <w:t>The question submission deadline is amended.</w:t>
            </w:r>
          </w:p>
          <w:p w14:paraId="028C3A57" w14:textId="05FD8957" w:rsidR="00A712B2" w:rsidRPr="001B1A65" w:rsidRDefault="00A712B2" w:rsidP="007912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B1A6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B1A65" w:rsidRPr="001B1A65">
              <w:rPr>
                <w:rFonts w:ascii="Arial" w:hAnsi="Arial" w:cs="Arial"/>
                <w:sz w:val="24"/>
                <w:szCs w:val="24"/>
              </w:rPr>
              <w:t>Proposal Due Date is amended.</w:t>
            </w:r>
          </w:p>
          <w:p w14:paraId="6150B2E8" w14:textId="57311766" w:rsidR="001B1A65" w:rsidRDefault="001B1A65" w:rsidP="007912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B1A65">
              <w:rPr>
                <w:rFonts w:ascii="Arial" w:hAnsi="Arial" w:cs="Arial"/>
                <w:sz w:val="24"/>
                <w:szCs w:val="24"/>
              </w:rPr>
              <w:t>Part I C is amended to include Eligibility to Submit Bids</w:t>
            </w:r>
          </w:p>
          <w:p w14:paraId="1CBB464A" w14:textId="77777777" w:rsidR="00B02C35" w:rsidRPr="00C118CB" w:rsidRDefault="00B02C35" w:rsidP="007912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0495B1DB" w14:textId="77777777" w:rsidR="006B5590" w:rsidRDefault="006B5590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C2B3F" w14:textId="72A50BE1" w:rsidR="001B1A65" w:rsidRPr="007912C4" w:rsidRDefault="007912C4" w:rsidP="007912C4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 III A </w:t>
            </w:r>
            <w:r w:rsidR="00C03605">
              <w:rPr>
                <w:rFonts w:ascii="Arial" w:hAnsi="Arial" w:cs="Arial"/>
                <w:sz w:val="24"/>
                <w:szCs w:val="24"/>
              </w:rPr>
              <w:t>1 General</w:t>
            </w:r>
            <w:r>
              <w:rPr>
                <w:rFonts w:ascii="Arial" w:hAnsi="Arial" w:cs="Arial"/>
                <w:sz w:val="24"/>
                <w:szCs w:val="24"/>
              </w:rPr>
              <w:t xml:space="preserve"> Instructions is amended read </w:t>
            </w:r>
            <w:r w:rsidRPr="00C97934">
              <w:rPr>
                <w:rFonts w:ascii="Arial" w:hAnsi="Arial" w:cs="Arial"/>
                <w:sz w:val="24"/>
                <w:szCs w:val="24"/>
              </w:rPr>
              <w:t>It is the responsibility of all Bidders and other interested parties to examine the entire RFP and to seek clarification, in writing, if they do not understand any information or instructions.</w:t>
            </w:r>
            <w:r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559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The Dolby Landfill 2024 Annual Report is available upon request made to the RFP Coordinator</w:t>
            </w:r>
            <w:r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1B1A6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requests for documents must be submitted to the RFP Coordinator by Monday July 14, </w:t>
            </w:r>
            <w:r w:rsidR="0051351F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2025,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later than 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  <w:r w:rsidR="00835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  <w:r w:rsidR="00C03605">
              <w:rPr>
                <w:rFonts w:ascii="Arial" w:hAnsi="Arial" w:cs="Arial"/>
                <w:b/>
                <w:bCs/>
                <w:sz w:val="24"/>
                <w:szCs w:val="24"/>
              </w:rPr>
              <w:t>time.</w:t>
            </w:r>
            <w:r w:rsidR="001B1A6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1243D84" w14:textId="77777777" w:rsidR="006B5590" w:rsidRDefault="006B5590" w:rsidP="001B1A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47FCD" w14:textId="0243807E" w:rsidR="001B1A65" w:rsidRPr="007912C4" w:rsidRDefault="006B5590" w:rsidP="007912C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912C4">
              <w:rPr>
                <w:rFonts w:ascii="Arial" w:hAnsi="Arial" w:cs="Arial"/>
                <w:sz w:val="24"/>
                <w:szCs w:val="24"/>
              </w:rPr>
              <w:t>All reference to the Question Submission Deadline of June 23, 2025, no later than 11:59 pm is amended to</w:t>
            </w:r>
            <w:r w:rsidR="001B1A6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Friday August 1, </w:t>
            </w:r>
            <w:r w:rsidR="00C0360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2025,</w:t>
            </w:r>
            <w:r w:rsidR="007912C4" w:rsidRPr="00791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2C4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later than 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7912C4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  <w:r w:rsidR="00835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  <w:r w:rsid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 time</w:t>
            </w:r>
            <w:r w:rsidR="001B1A65" w:rsidRPr="007912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1785E3" w14:textId="77777777" w:rsidR="001B1A65" w:rsidRDefault="001B1A65" w:rsidP="001B1A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8019A" w14:textId="70A46FD3" w:rsidR="001B1A65" w:rsidRPr="007912C4" w:rsidRDefault="006B5590" w:rsidP="007912C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912C4">
              <w:rPr>
                <w:rFonts w:ascii="Arial" w:hAnsi="Arial" w:cs="Arial"/>
                <w:sz w:val="24"/>
                <w:szCs w:val="24"/>
              </w:rPr>
              <w:t xml:space="preserve">All reference to the </w:t>
            </w:r>
            <w:r w:rsidR="001B1A65" w:rsidRPr="007912C4">
              <w:rPr>
                <w:rFonts w:ascii="Arial" w:hAnsi="Arial" w:cs="Arial"/>
                <w:sz w:val="24"/>
                <w:szCs w:val="24"/>
              </w:rPr>
              <w:t>Proposal Due Date</w:t>
            </w:r>
            <w:r w:rsidRPr="007912C4">
              <w:rPr>
                <w:rFonts w:ascii="Arial" w:hAnsi="Arial" w:cs="Arial"/>
                <w:sz w:val="24"/>
                <w:szCs w:val="24"/>
              </w:rPr>
              <w:t xml:space="preserve"> of July 14, </w:t>
            </w:r>
            <w:r w:rsidR="0051351F" w:rsidRPr="007912C4">
              <w:rPr>
                <w:rFonts w:ascii="Arial" w:hAnsi="Arial" w:cs="Arial"/>
                <w:sz w:val="24"/>
                <w:szCs w:val="24"/>
              </w:rPr>
              <w:t>2025,</w:t>
            </w:r>
            <w:r w:rsidRPr="007912C4">
              <w:rPr>
                <w:rFonts w:ascii="Arial" w:hAnsi="Arial" w:cs="Arial"/>
                <w:sz w:val="24"/>
                <w:szCs w:val="24"/>
              </w:rPr>
              <w:t xml:space="preserve"> no later than 11:59 </w:t>
            </w:r>
            <w:proofErr w:type="gramStart"/>
            <w:r w:rsidRPr="007912C4">
              <w:rPr>
                <w:rFonts w:ascii="Arial" w:hAnsi="Arial" w:cs="Arial"/>
                <w:sz w:val="24"/>
                <w:szCs w:val="24"/>
              </w:rPr>
              <w:t>pm</w:t>
            </w:r>
            <w:proofErr w:type="gramEnd"/>
            <w:r w:rsidR="001B1A65" w:rsidRPr="007912C4">
              <w:rPr>
                <w:rFonts w:ascii="Arial" w:hAnsi="Arial" w:cs="Arial"/>
                <w:sz w:val="24"/>
                <w:szCs w:val="24"/>
              </w:rPr>
              <w:t xml:space="preserve"> is amended to </w:t>
            </w:r>
            <w:r w:rsidR="001B1A6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September 8, </w:t>
            </w:r>
            <w:r w:rsidR="00C0360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2025,</w:t>
            </w:r>
            <w:r w:rsidR="007912C4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later than 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7912C4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45501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  <w:r w:rsidR="007912C4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  <w:r w:rsidR="00791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 time</w:t>
            </w:r>
            <w:r w:rsidR="001B1A65" w:rsidRPr="007912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4B01D86" w14:textId="77777777" w:rsidR="00A712B2" w:rsidRPr="00C118CB" w:rsidRDefault="00A712B2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6C703" w14:textId="4163FD3F" w:rsidR="006B5590" w:rsidRDefault="006B5590" w:rsidP="007912C4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outlineLvl w:val="1"/>
              <w:rPr>
                <w:rFonts w:ascii="Arial" w:hAnsi="Arial" w:cs="Arial"/>
                <w:sz w:val="28"/>
                <w:szCs w:val="28"/>
              </w:rPr>
            </w:pPr>
            <w:bookmarkStart w:id="0" w:name="_Toc367174725"/>
            <w:bookmarkStart w:id="1" w:name="_Toc397069193"/>
            <w:r w:rsidRPr="00196835">
              <w:rPr>
                <w:rFonts w:ascii="Arial" w:hAnsi="Arial" w:cs="Arial"/>
                <w:sz w:val="24"/>
                <w:szCs w:val="24"/>
              </w:rPr>
              <w:t>Part 1 C is amended to read</w:t>
            </w:r>
            <w:r w:rsidRPr="007912C4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DB6AFD4" w14:textId="77777777" w:rsidR="00C03605" w:rsidRPr="00C03605" w:rsidRDefault="00C03605" w:rsidP="0019683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2302BB3F" w14:textId="01B9A7EE" w:rsidR="00A712B2" w:rsidRPr="00B039CB" w:rsidRDefault="00C03605" w:rsidP="00C03605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="00A712B2" w:rsidRPr="00B039CB">
              <w:rPr>
                <w:rFonts w:ascii="Arial" w:hAnsi="Arial" w:cs="Arial"/>
                <w:b/>
                <w:bCs/>
                <w:sz w:val="24"/>
                <w:szCs w:val="24"/>
              </w:rPr>
              <w:t>Part I C.</w:t>
            </w:r>
            <w:r w:rsidR="00A712B2" w:rsidRPr="00B039C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Eligibility to Submit Bids</w:t>
            </w:r>
            <w:bookmarkEnd w:id="0"/>
            <w:bookmarkEnd w:id="1"/>
          </w:p>
          <w:p w14:paraId="468890B8" w14:textId="69D00D7D" w:rsidR="00A712B2" w:rsidRPr="00A712B2" w:rsidRDefault="00A712B2" w:rsidP="00C036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39CB">
              <w:rPr>
                <w:rFonts w:ascii="Arial" w:hAnsi="Arial" w:cs="Arial"/>
                <w:sz w:val="24"/>
                <w:szCs w:val="24"/>
              </w:rPr>
              <w:t>All interested parties are invited to submit bids in response</w:t>
            </w:r>
            <w:r w:rsidRPr="00A712B2">
              <w:rPr>
                <w:rFonts w:ascii="Arial" w:hAnsi="Arial" w:cs="Arial"/>
                <w:sz w:val="24"/>
                <w:szCs w:val="24"/>
              </w:rPr>
              <w:t xml:space="preserve"> to this Request for Proposals.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86A46F0" w14:textId="77777777" w:rsidR="00B02C35" w:rsidRDefault="00B02C35" w:rsidP="00B039C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690A1DA2" w:rsidR="00B039CB" w:rsidRPr="00C118CB" w:rsidRDefault="00B039CB" w:rsidP="00B0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A581" w14:textId="77777777" w:rsidR="008A05BA" w:rsidRDefault="008A05BA" w:rsidP="009A0B7F">
      <w:pPr>
        <w:spacing w:after="0" w:line="240" w:lineRule="auto"/>
      </w:pPr>
      <w:r>
        <w:separator/>
      </w:r>
    </w:p>
  </w:endnote>
  <w:endnote w:type="continuationSeparator" w:id="0">
    <w:p w14:paraId="72CDAA83" w14:textId="77777777" w:rsidR="008A05BA" w:rsidRDefault="008A05BA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8FB8" w14:textId="77777777" w:rsidR="008A05BA" w:rsidRDefault="008A05BA" w:rsidP="009A0B7F">
      <w:pPr>
        <w:spacing w:after="0" w:line="240" w:lineRule="auto"/>
      </w:pPr>
      <w:r>
        <w:separator/>
      </w:r>
    </w:p>
  </w:footnote>
  <w:footnote w:type="continuationSeparator" w:id="0">
    <w:p w14:paraId="2AD2979E" w14:textId="77777777" w:rsidR="008A05BA" w:rsidRDefault="008A05BA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962"/>
    <w:multiLevelType w:val="multilevel"/>
    <w:tmpl w:val="621C5574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48199C"/>
    <w:multiLevelType w:val="multilevel"/>
    <w:tmpl w:val="621C5574"/>
    <w:numStyleLink w:val="Style1"/>
  </w:abstractNum>
  <w:abstractNum w:abstractNumId="2" w15:restartNumberingAfterBreak="0">
    <w:nsid w:val="0BB251B0"/>
    <w:multiLevelType w:val="hybridMultilevel"/>
    <w:tmpl w:val="3474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0D59"/>
    <w:multiLevelType w:val="hybridMultilevel"/>
    <w:tmpl w:val="B8424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717F"/>
    <w:multiLevelType w:val="hybridMultilevel"/>
    <w:tmpl w:val="525A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3740"/>
    <w:multiLevelType w:val="hybridMultilevel"/>
    <w:tmpl w:val="9C9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09096">
    <w:abstractNumId w:val="4"/>
  </w:num>
  <w:num w:numId="2" w16cid:durableId="1145045915">
    <w:abstractNumId w:val="2"/>
  </w:num>
  <w:num w:numId="3" w16cid:durableId="1400979072">
    <w:abstractNumId w:val="3"/>
  </w:num>
  <w:num w:numId="4" w16cid:durableId="737634677">
    <w:abstractNumId w:val="5"/>
  </w:num>
  <w:num w:numId="5" w16cid:durableId="251621423">
    <w:abstractNumId w:val="0"/>
  </w:num>
  <w:num w:numId="6" w16cid:durableId="189388754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hint="default"/>
          <w:b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440" w:hanging="36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  <w:b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41259"/>
    <w:rsid w:val="000B2CD8"/>
    <w:rsid w:val="00132246"/>
    <w:rsid w:val="00196835"/>
    <w:rsid w:val="001B1A65"/>
    <w:rsid w:val="00261FAB"/>
    <w:rsid w:val="002627AF"/>
    <w:rsid w:val="00284492"/>
    <w:rsid w:val="003372DA"/>
    <w:rsid w:val="003A0ED9"/>
    <w:rsid w:val="003C664A"/>
    <w:rsid w:val="004F30B3"/>
    <w:rsid w:val="0051351F"/>
    <w:rsid w:val="00521F49"/>
    <w:rsid w:val="006B5590"/>
    <w:rsid w:val="007351DF"/>
    <w:rsid w:val="007912C4"/>
    <w:rsid w:val="007B755C"/>
    <w:rsid w:val="0081650E"/>
    <w:rsid w:val="0083525C"/>
    <w:rsid w:val="0088109F"/>
    <w:rsid w:val="008A05BA"/>
    <w:rsid w:val="008A3C2E"/>
    <w:rsid w:val="008C3A77"/>
    <w:rsid w:val="008D17F1"/>
    <w:rsid w:val="00945501"/>
    <w:rsid w:val="00990843"/>
    <w:rsid w:val="009A0B7F"/>
    <w:rsid w:val="00A007DE"/>
    <w:rsid w:val="00A712B2"/>
    <w:rsid w:val="00B02C35"/>
    <w:rsid w:val="00B039CB"/>
    <w:rsid w:val="00B531C0"/>
    <w:rsid w:val="00C03605"/>
    <w:rsid w:val="00C118CB"/>
    <w:rsid w:val="00C40E9E"/>
    <w:rsid w:val="00C55595"/>
    <w:rsid w:val="00C67E2B"/>
    <w:rsid w:val="00D60B3F"/>
    <w:rsid w:val="00D75239"/>
    <w:rsid w:val="00DA2A5D"/>
    <w:rsid w:val="00DE5EC6"/>
    <w:rsid w:val="00E1042E"/>
    <w:rsid w:val="00E25FC1"/>
    <w:rsid w:val="00E61AEF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A71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A712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1A6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912C4"/>
  </w:style>
  <w:style w:type="numbering" w:customStyle="1" w:styleId="Style1">
    <w:name w:val="Style1"/>
    <w:uiPriority w:val="99"/>
    <w:rsid w:val="007912C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5</cp:revision>
  <dcterms:created xsi:type="dcterms:W3CDTF">2025-07-01T14:09:00Z</dcterms:created>
  <dcterms:modified xsi:type="dcterms:W3CDTF">2025-07-01T14:20:00Z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