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2AC8E5A2" w:rsidR="00ED0523" w:rsidRPr="00D5153C" w:rsidRDefault="00ED0523" w:rsidP="00ED0523">
      <w:pPr>
        <w:pStyle w:val="DefaultText"/>
        <w:widowControl/>
        <w:jc w:val="center"/>
        <w:rPr>
          <w:rStyle w:val="InitialStyle"/>
          <w:rFonts w:ascii="Arial" w:hAnsi="Arial" w:cs="Arial"/>
          <w:b/>
          <w:bCs/>
          <w:sz w:val="32"/>
          <w:szCs w:val="32"/>
        </w:rPr>
      </w:pPr>
      <w:bookmarkStart w:id="0" w:name="_Hlk163641723"/>
      <w:r w:rsidRPr="00C97934">
        <w:rPr>
          <w:rStyle w:val="InitialStyle"/>
          <w:rFonts w:ascii="Arial" w:hAnsi="Arial" w:cs="Arial"/>
          <w:b/>
          <w:bCs/>
          <w:sz w:val="32"/>
          <w:szCs w:val="32"/>
        </w:rPr>
        <w:t xml:space="preserve">Department </w:t>
      </w:r>
      <w:r w:rsidRPr="00D5153C">
        <w:rPr>
          <w:rStyle w:val="InitialStyle"/>
          <w:rFonts w:ascii="Arial" w:hAnsi="Arial" w:cs="Arial"/>
          <w:b/>
          <w:bCs/>
          <w:sz w:val="32"/>
          <w:szCs w:val="32"/>
        </w:rPr>
        <w:t xml:space="preserve">of </w:t>
      </w:r>
      <w:bookmarkStart w:id="1" w:name="_Hlk163637353"/>
      <w:r w:rsidR="004A044A" w:rsidRPr="00D5153C">
        <w:rPr>
          <w:rStyle w:val="InitialStyle"/>
          <w:rFonts w:ascii="Arial" w:hAnsi="Arial" w:cs="Arial"/>
          <w:b/>
          <w:bCs/>
          <w:sz w:val="32"/>
          <w:szCs w:val="32"/>
        </w:rPr>
        <w:t>Defense, Veterans Emergency Management</w:t>
      </w:r>
    </w:p>
    <w:p w14:paraId="12751258" w14:textId="3C539A71" w:rsidR="00ED0523" w:rsidRPr="00D5153C" w:rsidRDefault="004A044A" w:rsidP="00ED0523">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bookmarkEnd w:id="0"/>
    <w:bookmarkEnd w:id="1"/>
    <w:p w14:paraId="304D649B" w14:textId="08E4C420" w:rsidR="00D4262A" w:rsidRPr="00D5153C" w:rsidRDefault="00D4262A" w:rsidP="00ED0523">
      <w:pPr>
        <w:pStyle w:val="DefaultText"/>
        <w:widowControl/>
        <w:jc w:val="center"/>
        <w:rPr>
          <w:rStyle w:val="InitialStyle"/>
          <w:rFonts w:ascii="Arial" w:hAnsi="Arial" w:cs="Arial"/>
          <w:bCs/>
          <w:i/>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5A030229" w14:textId="77777777" w:rsidR="00BD5972" w:rsidRPr="001C3DC5" w:rsidRDefault="00BD5972" w:rsidP="00BD5972">
      <w:pPr>
        <w:pStyle w:val="DefaultText"/>
        <w:widowControl/>
        <w:jc w:val="center"/>
        <w:rPr>
          <w:rStyle w:val="InitialStyle"/>
          <w:rFonts w:ascii="Arial" w:hAnsi="Arial" w:cs="Arial"/>
          <w:b/>
          <w:bCs/>
          <w:sz w:val="32"/>
          <w:szCs w:val="32"/>
        </w:rPr>
      </w:pPr>
    </w:p>
    <w:p w14:paraId="3FB04160" w14:textId="3F812F5E" w:rsidR="00ED0523" w:rsidRPr="001C3DC5" w:rsidRDefault="00ED0523" w:rsidP="00BD5972">
      <w:pPr>
        <w:pStyle w:val="DefaultText"/>
        <w:widowControl/>
        <w:jc w:val="center"/>
        <w:rPr>
          <w:rStyle w:val="InitialStyle"/>
          <w:rFonts w:ascii="Arial" w:hAnsi="Arial" w:cs="Arial"/>
          <w:bCs/>
          <w:sz w:val="32"/>
          <w:szCs w:val="32"/>
          <w:u w:val="single"/>
        </w:rPr>
      </w:pPr>
      <w:r w:rsidRPr="001C3DC5">
        <w:rPr>
          <w:rStyle w:val="InitialStyle"/>
          <w:rFonts w:ascii="Arial" w:hAnsi="Arial" w:cs="Arial"/>
          <w:b/>
          <w:bCs/>
          <w:sz w:val="32"/>
          <w:szCs w:val="32"/>
        </w:rPr>
        <w:t xml:space="preserve">RFP# </w:t>
      </w:r>
      <w:r w:rsidR="00BD5972" w:rsidRPr="001C3DC5">
        <w:rPr>
          <w:rStyle w:val="InitialStyle"/>
          <w:rFonts w:ascii="Arial" w:hAnsi="Arial" w:cs="Arial"/>
          <w:b/>
          <w:bCs/>
          <w:sz w:val="32"/>
          <w:szCs w:val="32"/>
        </w:rPr>
        <w:t>202404089</w:t>
      </w:r>
    </w:p>
    <w:p w14:paraId="67C8E853" w14:textId="77777777" w:rsidR="00ED0523" w:rsidRPr="001C3DC5" w:rsidRDefault="00ED0523" w:rsidP="00ED0523">
      <w:pPr>
        <w:pStyle w:val="DefaultText"/>
        <w:widowControl/>
        <w:jc w:val="center"/>
        <w:rPr>
          <w:rStyle w:val="InitialStyle"/>
          <w:rFonts w:ascii="Arial" w:hAnsi="Arial" w:cs="Arial"/>
          <w:b/>
        </w:rPr>
      </w:pPr>
    </w:p>
    <w:p w14:paraId="218599F0" w14:textId="0DD6B263" w:rsidR="00ED0523" w:rsidRPr="001C3DC5" w:rsidRDefault="004A044A" w:rsidP="004A044A">
      <w:pPr>
        <w:pStyle w:val="DefaultText"/>
        <w:widowControl/>
        <w:jc w:val="center"/>
        <w:rPr>
          <w:rStyle w:val="InitialStyle"/>
          <w:rFonts w:ascii="Arial" w:hAnsi="Arial" w:cs="Arial"/>
          <w:b/>
          <w:bCs/>
          <w:sz w:val="28"/>
          <w:szCs w:val="28"/>
        </w:rPr>
      </w:pPr>
      <w:r w:rsidRPr="001C3DC5">
        <w:rPr>
          <w:rStyle w:val="InitialStyle"/>
          <w:rFonts w:ascii="Arial" w:hAnsi="Arial" w:cs="Arial"/>
          <w:b/>
          <w:bCs/>
          <w:sz w:val="28"/>
          <w:szCs w:val="28"/>
        </w:rPr>
        <w:t>Hazardous Materials Commodity Flow Study</w:t>
      </w:r>
    </w:p>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5169A9E0">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C97934" w:rsidRDefault="00ED0523" w:rsidP="00ED0523">
            <w:pPr>
              <w:widowControl/>
              <w:autoSpaceDE/>
              <w:rPr>
                <w:rFonts w:ascii="Arial" w:eastAsia="Calibri" w:hAnsi="Arial" w:cs="Arial"/>
                <w:sz w:val="24"/>
                <w:szCs w:val="24"/>
              </w:rPr>
            </w:pPr>
            <w:r w:rsidRPr="00C97934">
              <w:rPr>
                <w:rFonts w:ascii="Arial" w:eastAsia="Calibri" w:hAnsi="Arial" w:cs="Arial"/>
                <w:i/>
                <w:sz w:val="24"/>
                <w:szCs w:val="24"/>
              </w:rPr>
              <w:t>All communication regarding th</w:t>
            </w:r>
            <w:r w:rsidR="00AA460A" w:rsidRPr="00C97934">
              <w:rPr>
                <w:rFonts w:ascii="Arial" w:eastAsia="Calibri" w:hAnsi="Arial" w:cs="Arial"/>
                <w:i/>
                <w:sz w:val="24"/>
                <w:szCs w:val="24"/>
              </w:rPr>
              <w:t>e</w:t>
            </w:r>
            <w:r w:rsidRPr="00C97934">
              <w:rPr>
                <w:rFonts w:ascii="Arial" w:eastAsia="Calibri" w:hAnsi="Arial" w:cs="Arial"/>
                <w:i/>
                <w:sz w:val="24"/>
                <w:szCs w:val="24"/>
              </w:rPr>
              <w:t xml:space="preserv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 identified below</w:t>
            </w:r>
            <w:r w:rsidRPr="00C97934">
              <w:rPr>
                <w:rFonts w:ascii="Arial" w:eastAsia="Calibri" w:hAnsi="Arial" w:cs="Arial"/>
                <w:sz w:val="24"/>
                <w:szCs w:val="24"/>
              </w:rPr>
              <w:t>.</w:t>
            </w:r>
          </w:p>
          <w:p w14:paraId="30365950" w14:textId="11342D69" w:rsidR="00ED0523" w:rsidRPr="00634560" w:rsidRDefault="00ED0523" w:rsidP="00ED0523">
            <w:pPr>
              <w:widowControl/>
              <w:autoSpaceDE/>
              <w:rPr>
                <w:rFonts w:ascii="Arial" w:eastAsia="Calibri" w:hAnsi="Arial" w:cs="Arial"/>
                <w:sz w:val="24"/>
                <w:szCs w:val="24"/>
              </w:rPr>
            </w:pPr>
            <w:r w:rsidRPr="00C97934">
              <w:rPr>
                <w:rFonts w:ascii="Arial" w:eastAsia="Calibri" w:hAnsi="Arial" w:cs="Arial"/>
                <w:b/>
                <w:sz w:val="24"/>
                <w:szCs w:val="24"/>
                <w:u w:val="single"/>
              </w:rPr>
              <w:t>Name</w:t>
            </w:r>
            <w:r w:rsidRPr="00634560">
              <w:rPr>
                <w:rFonts w:ascii="Arial" w:eastAsia="Calibri" w:hAnsi="Arial" w:cs="Arial"/>
                <w:b/>
                <w:sz w:val="24"/>
                <w:szCs w:val="24"/>
              </w:rPr>
              <w:t>:</w:t>
            </w:r>
            <w:r w:rsidRPr="00634560">
              <w:rPr>
                <w:rFonts w:ascii="Arial" w:eastAsia="Calibri" w:hAnsi="Arial" w:cs="Arial"/>
                <w:sz w:val="24"/>
                <w:szCs w:val="24"/>
              </w:rPr>
              <w:t xml:space="preserve"> </w:t>
            </w:r>
            <w:r w:rsidR="004A044A" w:rsidRPr="00634560">
              <w:rPr>
                <w:rFonts w:ascii="Arial" w:eastAsia="Calibri" w:hAnsi="Arial" w:cs="Arial"/>
                <w:sz w:val="24"/>
                <w:szCs w:val="24"/>
              </w:rPr>
              <w:t>Tammy Thayer-Hardman</w:t>
            </w:r>
            <w:r w:rsidRPr="00634560">
              <w:rPr>
                <w:rFonts w:ascii="Arial" w:eastAsia="Calibri" w:hAnsi="Arial" w:cs="Arial"/>
                <w:sz w:val="24"/>
                <w:szCs w:val="24"/>
              </w:rPr>
              <w:t xml:space="preserve"> </w:t>
            </w:r>
            <w:r w:rsidRPr="00634560">
              <w:rPr>
                <w:rFonts w:ascii="Arial" w:eastAsia="Calibri" w:hAnsi="Arial" w:cs="Arial"/>
                <w:b/>
                <w:sz w:val="24"/>
                <w:szCs w:val="24"/>
                <w:u w:val="single"/>
              </w:rPr>
              <w:t>Title</w:t>
            </w:r>
            <w:r w:rsidRPr="00634560">
              <w:rPr>
                <w:rFonts w:ascii="Arial" w:eastAsia="Calibri" w:hAnsi="Arial" w:cs="Arial"/>
                <w:b/>
                <w:sz w:val="24"/>
                <w:szCs w:val="24"/>
              </w:rPr>
              <w:t>:</w:t>
            </w:r>
            <w:r w:rsidRPr="00634560">
              <w:rPr>
                <w:rFonts w:ascii="Arial" w:eastAsia="Calibri" w:hAnsi="Arial" w:cs="Arial"/>
                <w:sz w:val="24"/>
                <w:szCs w:val="24"/>
              </w:rPr>
              <w:t xml:space="preserve"> </w:t>
            </w:r>
            <w:r w:rsidR="004A044A" w:rsidRPr="00634560">
              <w:rPr>
                <w:rFonts w:ascii="Arial" w:eastAsia="Calibri" w:hAnsi="Arial" w:cs="Arial"/>
                <w:sz w:val="24"/>
                <w:szCs w:val="24"/>
              </w:rPr>
              <w:t>Contract Grant Specialist</w:t>
            </w:r>
          </w:p>
          <w:p w14:paraId="300D1A4B" w14:textId="260F9F67" w:rsidR="00ED0523" w:rsidRPr="00C97934" w:rsidRDefault="00ED0523" w:rsidP="00ED0523">
            <w:pPr>
              <w:widowControl/>
              <w:autoSpaceDE/>
              <w:rPr>
                <w:rFonts w:ascii="Arial" w:eastAsia="Calibri" w:hAnsi="Arial" w:cs="Arial"/>
                <w:sz w:val="24"/>
                <w:szCs w:val="24"/>
              </w:rPr>
            </w:pPr>
            <w:r w:rsidRPr="00634560">
              <w:rPr>
                <w:rFonts w:ascii="Arial" w:eastAsia="Calibri" w:hAnsi="Arial" w:cs="Arial"/>
                <w:b/>
                <w:sz w:val="24"/>
                <w:szCs w:val="24"/>
                <w:u w:val="single"/>
              </w:rPr>
              <w:t>Contact Information</w:t>
            </w:r>
            <w:r w:rsidRPr="00634560">
              <w:rPr>
                <w:rFonts w:ascii="Arial" w:eastAsia="Calibri" w:hAnsi="Arial" w:cs="Arial"/>
                <w:b/>
                <w:sz w:val="24"/>
                <w:szCs w:val="24"/>
              </w:rPr>
              <w:t>:</w:t>
            </w:r>
            <w:r w:rsidRPr="00634560">
              <w:rPr>
                <w:rFonts w:ascii="Arial" w:eastAsia="Calibri" w:hAnsi="Arial" w:cs="Arial"/>
                <w:sz w:val="24"/>
                <w:szCs w:val="24"/>
              </w:rPr>
              <w:t xml:space="preserve"> </w:t>
            </w:r>
            <w:hyperlink r:id="rId12" w:history="1">
              <w:r w:rsidR="00573566" w:rsidRPr="00B250C6">
                <w:rPr>
                  <w:rStyle w:val="Hyperlink"/>
                  <w:rFonts w:ascii="Arial" w:eastAsia="Calibri" w:hAnsi="Arial" w:cs="Arial"/>
                  <w:sz w:val="24"/>
                  <w:szCs w:val="24"/>
                </w:rPr>
                <w:t>tammy.thayer-hardman@maine.gov</w:t>
              </w:r>
            </w:hyperlink>
            <w:r w:rsidR="00573566">
              <w:rPr>
                <w:rFonts w:ascii="Arial" w:eastAsia="Calibri" w:hAnsi="Arial" w:cs="Arial"/>
                <w:sz w:val="24"/>
                <w:szCs w:val="24"/>
              </w:rPr>
              <w:t xml:space="preserve"> </w:t>
            </w:r>
          </w:p>
        </w:tc>
      </w:tr>
      <w:tr w:rsidR="004A044A" w:rsidRPr="00C97934" w14:paraId="11604B26" w14:textId="77777777" w:rsidTr="5169A9E0">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tcPr>
          <w:p w14:paraId="534B5BF0" w14:textId="49D11D78" w:rsidR="004A044A" w:rsidRPr="00C97934" w:rsidRDefault="004A044A"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p>
        </w:tc>
        <w:tc>
          <w:tcPr>
            <w:tcW w:w="8280" w:type="dxa"/>
            <w:tcBorders>
              <w:top w:val="double" w:sz="4" w:space="0" w:color="auto"/>
              <w:left w:val="double" w:sz="4" w:space="0" w:color="auto"/>
              <w:bottom w:val="double" w:sz="4" w:space="0" w:color="auto"/>
              <w:right w:val="double" w:sz="4" w:space="0" w:color="auto"/>
            </w:tcBorders>
            <w:vAlign w:val="center"/>
          </w:tcPr>
          <w:p w14:paraId="5D300233" w14:textId="77777777" w:rsidR="004A044A" w:rsidRPr="00C97934" w:rsidRDefault="004A044A"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 identified above by:</w:t>
            </w:r>
          </w:p>
          <w:p w14:paraId="2A797A94" w14:textId="110F9A37" w:rsidR="004A044A" w:rsidRPr="00C97934" w:rsidRDefault="004A044A" w:rsidP="00ED0523">
            <w:pPr>
              <w:widowControl/>
              <w:autoSpaceDE/>
              <w:rPr>
                <w:rFonts w:ascii="Arial" w:eastAsia="Calibri" w:hAnsi="Arial" w:cs="Arial"/>
                <w:sz w:val="24"/>
                <w:szCs w:val="24"/>
              </w:rPr>
            </w:pPr>
            <w:r w:rsidRPr="5169A9E0">
              <w:rPr>
                <w:rFonts w:ascii="Arial" w:eastAsia="Calibri" w:hAnsi="Arial" w:cs="Arial"/>
                <w:b/>
                <w:bCs/>
                <w:sz w:val="24"/>
                <w:szCs w:val="24"/>
                <w:u w:val="single"/>
              </w:rPr>
              <w:t>Date</w:t>
            </w:r>
            <w:r w:rsidRPr="5169A9E0">
              <w:rPr>
                <w:rFonts w:ascii="Arial" w:eastAsia="Calibri" w:hAnsi="Arial" w:cs="Arial"/>
                <w:b/>
                <w:bCs/>
                <w:sz w:val="24"/>
                <w:szCs w:val="24"/>
              </w:rPr>
              <w:t>:</w:t>
            </w:r>
            <w:r w:rsidRPr="5169A9E0">
              <w:rPr>
                <w:rFonts w:ascii="Arial" w:eastAsia="Calibri" w:hAnsi="Arial" w:cs="Arial"/>
                <w:sz w:val="24"/>
                <w:szCs w:val="24"/>
              </w:rPr>
              <w:t xml:space="preserve"> </w:t>
            </w:r>
            <w:r w:rsidR="00763962">
              <w:rPr>
                <w:rFonts w:ascii="Arial" w:eastAsia="Calibri" w:hAnsi="Arial" w:cs="Arial"/>
                <w:sz w:val="24"/>
                <w:szCs w:val="24"/>
              </w:rPr>
              <w:t>June 6</w:t>
            </w:r>
            <w:r w:rsidRPr="5169A9E0">
              <w:rPr>
                <w:rFonts w:ascii="Arial" w:eastAsia="Calibri" w:hAnsi="Arial" w:cs="Arial"/>
                <w:sz w:val="24"/>
                <w:szCs w:val="24"/>
              </w:rPr>
              <w:t>,</w:t>
            </w:r>
            <w:r w:rsidR="0C90A671" w:rsidRPr="5169A9E0">
              <w:rPr>
                <w:rFonts w:ascii="Arial" w:eastAsia="Calibri" w:hAnsi="Arial" w:cs="Arial"/>
                <w:sz w:val="24"/>
                <w:szCs w:val="24"/>
              </w:rPr>
              <w:t xml:space="preserve"> </w:t>
            </w:r>
            <w:r w:rsidR="00B771B2" w:rsidRPr="5169A9E0">
              <w:rPr>
                <w:rFonts w:ascii="Arial" w:eastAsia="Calibri" w:hAnsi="Arial" w:cs="Arial"/>
                <w:sz w:val="24"/>
                <w:szCs w:val="24"/>
              </w:rPr>
              <w:t>2024,</w:t>
            </w:r>
            <w:r w:rsidRPr="5169A9E0">
              <w:rPr>
                <w:rFonts w:ascii="Arial" w:eastAsia="Calibri" w:hAnsi="Arial" w:cs="Arial"/>
                <w:sz w:val="24"/>
                <w:szCs w:val="24"/>
              </w:rPr>
              <w:t xml:space="preserve"> no later than 11:59 p.m., local time</w:t>
            </w:r>
          </w:p>
        </w:tc>
      </w:tr>
      <w:tr w:rsidR="004A044A" w:rsidRPr="00C97934" w14:paraId="1DA87507" w14:textId="77777777" w:rsidTr="5169A9E0">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1DDE22DD" w:rsidR="004A044A" w:rsidRPr="00C97934" w:rsidRDefault="004A044A"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264E03C7" w14:textId="77777777" w:rsidR="004A044A" w:rsidRPr="00C97934" w:rsidRDefault="004A044A"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Division of Procurement Services by:</w:t>
            </w:r>
          </w:p>
          <w:p w14:paraId="19F3BD5D" w14:textId="2F17C2BD" w:rsidR="004A044A" w:rsidRDefault="004A044A" w:rsidP="00A836E5">
            <w:pPr>
              <w:widowControl/>
              <w:autoSpaceDE/>
              <w:rPr>
                <w:rFonts w:ascii="Arial" w:eastAsia="Calibri" w:hAnsi="Arial" w:cs="Arial"/>
                <w:sz w:val="24"/>
                <w:szCs w:val="24"/>
              </w:rPr>
            </w:pPr>
            <w:r w:rsidRPr="5169A9E0">
              <w:rPr>
                <w:rFonts w:ascii="Arial" w:eastAsia="Calibri" w:hAnsi="Arial" w:cs="Arial"/>
                <w:b/>
                <w:bCs/>
                <w:sz w:val="24"/>
                <w:szCs w:val="24"/>
                <w:u w:val="single"/>
              </w:rPr>
              <w:t>Submission Deadline</w:t>
            </w:r>
            <w:r w:rsidRPr="5169A9E0">
              <w:rPr>
                <w:rFonts w:ascii="Arial" w:eastAsia="Calibri" w:hAnsi="Arial" w:cs="Arial"/>
                <w:b/>
                <w:bCs/>
                <w:sz w:val="24"/>
                <w:szCs w:val="24"/>
              </w:rPr>
              <w:t>:</w:t>
            </w:r>
            <w:r w:rsidRPr="5169A9E0">
              <w:rPr>
                <w:rFonts w:ascii="Arial" w:eastAsia="Calibri" w:hAnsi="Arial" w:cs="Arial"/>
                <w:sz w:val="24"/>
                <w:szCs w:val="24"/>
              </w:rPr>
              <w:t xml:space="preserve"> </w:t>
            </w:r>
            <w:r w:rsidR="78C9ED6F" w:rsidRPr="5169A9E0">
              <w:rPr>
                <w:rFonts w:ascii="Arial" w:eastAsia="Calibri" w:hAnsi="Arial" w:cs="Arial"/>
                <w:sz w:val="24"/>
                <w:szCs w:val="24"/>
              </w:rPr>
              <w:t>June 21</w:t>
            </w:r>
            <w:r w:rsidRPr="5169A9E0">
              <w:rPr>
                <w:rFonts w:ascii="Arial" w:eastAsia="Calibri" w:hAnsi="Arial" w:cs="Arial"/>
                <w:sz w:val="24"/>
                <w:szCs w:val="24"/>
              </w:rPr>
              <w:t>,</w:t>
            </w:r>
            <w:r w:rsidR="7F11CBF3" w:rsidRPr="5169A9E0">
              <w:rPr>
                <w:rFonts w:ascii="Arial" w:eastAsia="Calibri" w:hAnsi="Arial" w:cs="Arial"/>
                <w:sz w:val="24"/>
                <w:szCs w:val="24"/>
              </w:rPr>
              <w:t xml:space="preserve"> </w:t>
            </w:r>
            <w:r w:rsidR="00B771B2" w:rsidRPr="5169A9E0">
              <w:rPr>
                <w:rFonts w:ascii="Arial" w:eastAsia="Calibri" w:hAnsi="Arial" w:cs="Arial"/>
                <w:sz w:val="24"/>
                <w:szCs w:val="24"/>
              </w:rPr>
              <w:t>2024,</w:t>
            </w:r>
            <w:r w:rsidRPr="5169A9E0">
              <w:rPr>
                <w:rFonts w:ascii="Arial" w:eastAsia="Calibri" w:hAnsi="Arial" w:cs="Arial"/>
                <w:sz w:val="24"/>
                <w:szCs w:val="24"/>
              </w:rPr>
              <w:t xml:space="preserve"> no later than 11:59 p.m., local time.</w:t>
            </w:r>
          </w:p>
          <w:p w14:paraId="36B46AFB" w14:textId="77777777" w:rsidR="004A044A" w:rsidRPr="00C97934" w:rsidRDefault="004A044A" w:rsidP="00A836E5">
            <w:pPr>
              <w:widowControl/>
              <w:autoSpaceDE/>
              <w:rPr>
                <w:rFonts w:ascii="Arial" w:eastAsia="Calibri" w:hAnsi="Arial" w:cs="Arial"/>
                <w:sz w:val="24"/>
                <w:szCs w:val="24"/>
              </w:rPr>
            </w:pPr>
          </w:p>
          <w:p w14:paraId="15489C7F" w14:textId="427902FD" w:rsidR="004A044A" w:rsidRPr="00C97934" w:rsidRDefault="004A044A" w:rsidP="00ED0523">
            <w:pPr>
              <w:widowControl/>
              <w:autoSpaceDE/>
              <w:rPr>
                <w:rFonts w:ascii="Arial" w:eastAsia="Calibri" w:hAnsi="Arial" w:cs="Arial"/>
                <w:sz w:val="24"/>
                <w:szCs w:val="24"/>
              </w:rPr>
            </w:pPr>
            <w:r w:rsidRPr="00C97934">
              <w:rPr>
                <w:rFonts w:ascii="Arial" w:hAnsi="Arial" w:cs="Arial"/>
                <w:i/>
                <w:sz w:val="24"/>
                <w:szCs w:val="24"/>
              </w:rPr>
              <w:t xml:space="preserve">Proposals </w:t>
            </w:r>
            <w:r w:rsidRPr="00C97934">
              <w:rPr>
                <w:rFonts w:ascii="Arial" w:hAnsi="Arial" w:cs="Arial"/>
                <w:i/>
                <w:sz w:val="24"/>
                <w:szCs w:val="24"/>
                <w:u w:val="single"/>
              </w:rPr>
              <w:t>must</w:t>
            </w:r>
            <w:r w:rsidRPr="00C97934">
              <w:rPr>
                <w:rFonts w:ascii="Arial" w:hAnsi="Arial" w:cs="Arial"/>
                <w:i/>
                <w:sz w:val="24"/>
                <w:szCs w:val="24"/>
              </w:rPr>
              <w:t xml:space="preserve"> be submitted electronically</w:t>
            </w:r>
            <w:r>
              <w:rPr>
                <w:rFonts w:ascii="Arial" w:hAnsi="Arial" w:cs="Arial"/>
                <w:i/>
                <w:sz w:val="24"/>
                <w:szCs w:val="24"/>
              </w:rPr>
              <w:t xml:space="preserve"> to: </w:t>
            </w:r>
            <w:hyperlink r:id="rId13" w:history="1">
              <w:r w:rsidRPr="00FE7D98">
                <w:rPr>
                  <w:rStyle w:val="Hyperlink"/>
                  <w:rFonts w:ascii="Arial" w:hAnsi="Arial" w:cs="Arial"/>
                  <w:sz w:val="24"/>
                  <w:szCs w:val="24"/>
                </w:rPr>
                <w:t>Proposals@maine.gov</w:t>
              </w:r>
            </w:hyperlink>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2" w:name="_Toc367174721"/>
      <w:bookmarkStart w:id="3"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8B0F08">
        <w:tc>
          <w:tcPr>
            <w:tcW w:w="8370" w:type="dxa"/>
          </w:tcPr>
          <w:p w14:paraId="5C3CDD6C" w14:textId="77777777" w:rsidR="003652A0" w:rsidRPr="00C97934" w:rsidRDefault="003652A0" w:rsidP="00933F50">
            <w:pPr>
              <w:rPr>
                <w:rFonts w:ascii="Arial" w:hAnsi="Arial" w:cs="Arial"/>
                <w:sz w:val="24"/>
                <w:szCs w:val="24"/>
              </w:rPr>
            </w:pPr>
          </w:p>
        </w:tc>
        <w:tc>
          <w:tcPr>
            <w:tcW w:w="1700" w:type="dxa"/>
            <w:shd w:val="clear" w:color="auto" w:fill="auto"/>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8B0F08">
        <w:tc>
          <w:tcPr>
            <w:tcW w:w="8370" w:type="dxa"/>
          </w:tcPr>
          <w:p w14:paraId="0C4D4CDE" w14:textId="77777777" w:rsidR="0046186F" w:rsidRPr="00C97934" w:rsidRDefault="0046186F" w:rsidP="00933F50">
            <w:pPr>
              <w:rPr>
                <w:rFonts w:ascii="Arial" w:hAnsi="Arial" w:cs="Arial"/>
                <w:sz w:val="24"/>
                <w:szCs w:val="24"/>
              </w:rPr>
            </w:pPr>
          </w:p>
        </w:tc>
        <w:tc>
          <w:tcPr>
            <w:tcW w:w="1700" w:type="dxa"/>
            <w:shd w:val="clear" w:color="auto" w:fill="auto"/>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8B0F0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10364252" w:rsidR="003652A0" w:rsidRPr="00C97934" w:rsidRDefault="00FD3502"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8B0F08">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8B0F0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0C9B0940" w:rsidR="003652A0" w:rsidRPr="00C97934" w:rsidRDefault="00FD3502"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8B0F08">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8B0F0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32BE9E57" w:rsidR="003652A0" w:rsidRPr="00C97934" w:rsidRDefault="00FD3502"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8B0F08">
        <w:tc>
          <w:tcPr>
            <w:tcW w:w="8370" w:type="dxa"/>
          </w:tcPr>
          <w:p w14:paraId="524F39C5" w14:textId="77777777" w:rsidR="003652A0" w:rsidRPr="00C97934" w:rsidRDefault="003652A0" w:rsidP="00AE5AA9">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8B0F08">
        <w:tc>
          <w:tcPr>
            <w:tcW w:w="8370" w:type="dxa"/>
          </w:tcPr>
          <w:p w14:paraId="6E6D06AA" w14:textId="77777777" w:rsidR="003652A0" w:rsidRPr="00C97934" w:rsidRDefault="003652A0" w:rsidP="00AE5AA9">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8B0F08">
        <w:tc>
          <w:tcPr>
            <w:tcW w:w="8370" w:type="dxa"/>
          </w:tcPr>
          <w:p w14:paraId="18B23C5D" w14:textId="77777777" w:rsidR="003652A0" w:rsidRPr="00C97934" w:rsidRDefault="003652A0" w:rsidP="00AE5AA9">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8B0F08">
        <w:tc>
          <w:tcPr>
            <w:tcW w:w="8370" w:type="dxa"/>
          </w:tcPr>
          <w:p w14:paraId="7AECE1CA" w14:textId="77777777" w:rsidR="003652A0" w:rsidRPr="00C97934" w:rsidRDefault="003652A0" w:rsidP="00AE5AA9">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8B0F08">
        <w:tc>
          <w:tcPr>
            <w:tcW w:w="8370" w:type="dxa"/>
          </w:tcPr>
          <w:p w14:paraId="1A61C13F" w14:textId="77777777" w:rsidR="003652A0" w:rsidRPr="00C97934" w:rsidRDefault="003652A0" w:rsidP="00AE5AA9">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8B0F08">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8B0F0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55CD2B06" w:rsidR="003652A0" w:rsidRPr="00C97934" w:rsidRDefault="00FD3502"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8B0F08">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8B0F0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522F8BD3" w:rsidR="003652A0" w:rsidRPr="00C97934" w:rsidRDefault="26C5A17D" w:rsidP="1E9BC2F2">
            <w:pPr>
              <w:jc w:val="center"/>
              <w:rPr>
                <w:rFonts w:ascii="Arial" w:hAnsi="Arial" w:cs="Arial"/>
                <w:b/>
                <w:bCs/>
                <w:sz w:val="24"/>
                <w:szCs w:val="24"/>
              </w:rPr>
            </w:pPr>
            <w:r w:rsidRPr="1E9BC2F2">
              <w:rPr>
                <w:rFonts w:ascii="Arial" w:hAnsi="Arial" w:cs="Arial"/>
                <w:b/>
                <w:bCs/>
                <w:sz w:val="24"/>
                <w:szCs w:val="24"/>
              </w:rPr>
              <w:t>10</w:t>
            </w:r>
          </w:p>
        </w:tc>
      </w:tr>
      <w:tr w:rsidR="003652A0" w:rsidRPr="00C97934" w14:paraId="58CC17CD" w14:textId="77777777" w:rsidTr="008B0F08">
        <w:tc>
          <w:tcPr>
            <w:tcW w:w="8370" w:type="dxa"/>
          </w:tcPr>
          <w:p w14:paraId="36169736" w14:textId="06F34198" w:rsidR="003652A0" w:rsidRPr="00FD3502" w:rsidRDefault="003652A0" w:rsidP="00FD3502">
            <w:pPr>
              <w:widowControl/>
              <w:autoSpaceDE/>
              <w:autoSpaceDN/>
              <w:contextualSpacing/>
              <w:rPr>
                <w:rFonts w:ascii="Arial" w:hAnsi="Arial" w:cs="Arial"/>
                <w:sz w:val="24"/>
                <w:szCs w:val="24"/>
              </w:rPr>
            </w:pP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8B0F08">
        <w:tc>
          <w:tcPr>
            <w:tcW w:w="8370" w:type="dxa"/>
          </w:tcPr>
          <w:p w14:paraId="28B9EA2B" w14:textId="77777777" w:rsidR="003652A0" w:rsidRPr="00C97934" w:rsidRDefault="003652A0" w:rsidP="00AE5AA9">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8B0F08">
        <w:tc>
          <w:tcPr>
            <w:tcW w:w="8370" w:type="dxa"/>
          </w:tcPr>
          <w:p w14:paraId="31A035B9" w14:textId="7E983E4C" w:rsidR="003652A0" w:rsidRPr="00C97934" w:rsidRDefault="00B50D9C" w:rsidP="00AE5AA9">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8B0F08">
        <w:tc>
          <w:tcPr>
            <w:tcW w:w="8370" w:type="dxa"/>
          </w:tcPr>
          <w:p w14:paraId="1340FEC7" w14:textId="77777777" w:rsidR="003652A0" w:rsidRPr="00C97934" w:rsidRDefault="003652A0" w:rsidP="00AE5AA9">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8B0F08">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8B0F0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67A30AD6" w:rsidR="003652A0" w:rsidRPr="00C97934" w:rsidRDefault="00944D6B" w:rsidP="1E9BC2F2">
            <w:pPr>
              <w:jc w:val="center"/>
              <w:rPr>
                <w:rFonts w:ascii="Arial" w:hAnsi="Arial" w:cs="Arial"/>
                <w:b/>
                <w:bCs/>
                <w:sz w:val="24"/>
                <w:szCs w:val="24"/>
              </w:rPr>
            </w:pPr>
            <w:r w:rsidRPr="1E9BC2F2">
              <w:rPr>
                <w:rFonts w:ascii="Arial" w:hAnsi="Arial" w:cs="Arial"/>
                <w:b/>
                <w:bCs/>
                <w:sz w:val="24"/>
                <w:szCs w:val="24"/>
              </w:rPr>
              <w:t>1</w:t>
            </w:r>
            <w:r w:rsidR="2E407307" w:rsidRPr="1E9BC2F2">
              <w:rPr>
                <w:rFonts w:ascii="Arial" w:hAnsi="Arial" w:cs="Arial"/>
                <w:b/>
                <w:bCs/>
                <w:sz w:val="24"/>
                <w:szCs w:val="24"/>
              </w:rPr>
              <w:t>2</w:t>
            </w:r>
          </w:p>
        </w:tc>
      </w:tr>
      <w:tr w:rsidR="003652A0" w:rsidRPr="00C97934" w14:paraId="3DCEDC36" w14:textId="77777777" w:rsidTr="008B0F08">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8B0F0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37D9C2CF" w:rsidR="003652A0" w:rsidRPr="00C97934" w:rsidRDefault="00944D6B" w:rsidP="1E9BC2F2">
            <w:pPr>
              <w:jc w:val="center"/>
              <w:rPr>
                <w:rFonts w:ascii="Arial" w:hAnsi="Arial" w:cs="Arial"/>
                <w:b/>
                <w:bCs/>
                <w:sz w:val="24"/>
                <w:szCs w:val="24"/>
              </w:rPr>
            </w:pPr>
            <w:r w:rsidRPr="1E9BC2F2">
              <w:rPr>
                <w:rFonts w:ascii="Arial" w:hAnsi="Arial" w:cs="Arial"/>
                <w:b/>
                <w:bCs/>
                <w:sz w:val="24"/>
                <w:szCs w:val="24"/>
              </w:rPr>
              <w:t>1</w:t>
            </w:r>
            <w:r w:rsidR="1EDA2F70" w:rsidRPr="1E9BC2F2">
              <w:rPr>
                <w:rFonts w:ascii="Arial" w:hAnsi="Arial" w:cs="Arial"/>
                <w:b/>
                <w:bCs/>
                <w:sz w:val="24"/>
                <w:szCs w:val="24"/>
              </w:rPr>
              <w:t>4</w:t>
            </w:r>
          </w:p>
        </w:tc>
      </w:tr>
      <w:tr w:rsidR="003652A0" w:rsidRPr="00C97934" w14:paraId="329B1028" w14:textId="77777777" w:rsidTr="008B0F08">
        <w:tc>
          <w:tcPr>
            <w:tcW w:w="8370" w:type="dxa"/>
          </w:tcPr>
          <w:p w14:paraId="329CDB6C" w14:textId="77777777" w:rsidR="003652A0" w:rsidRPr="00C97934" w:rsidRDefault="003652A0" w:rsidP="00AE5AA9">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8B0F08">
        <w:tc>
          <w:tcPr>
            <w:tcW w:w="8370" w:type="dxa"/>
          </w:tcPr>
          <w:p w14:paraId="01C78C47" w14:textId="77777777" w:rsidR="003652A0" w:rsidRPr="00C97934" w:rsidRDefault="003652A0" w:rsidP="00AE5AA9">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8B0F08">
        <w:tc>
          <w:tcPr>
            <w:tcW w:w="8370" w:type="dxa"/>
          </w:tcPr>
          <w:p w14:paraId="4021586C" w14:textId="77777777" w:rsidR="003652A0" w:rsidRPr="00C97934" w:rsidRDefault="003652A0" w:rsidP="00AE5AA9">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8B0F08">
        <w:tc>
          <w:tcPr>
            <w:tcW w:w="8370" w:type="dxa"/>
          </w:tcPr>
          <w:p w14:paraId="67995DD9" w14:textId="77777777" w:rsidR="003652A0" w:rsidRPr="00C97934" w:rsidRDefault="003652A0" w:rsidP="00AE5AA9">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8B0F08">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8B0F0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39089E8E" w:rsidR="003652A0" w:rsidRPr="00C97934" w:rsidRDefault="00944D6B" w:rsidP="1E9BC2F2">
            <w:pPr>
              <w:jc w:val="center"/>
              <w:rPr>
                <w:rFonts w:ascii="Arial" w:hAnsi="Arial" w:cs="Arial"/>
                <w:b/>
                <w:bCs/>
                <w:sz w:val="24"/>
                <w:szCs w:val="24"/>
              </w:rPr>
            </w:pPr>
            <w:r w:rsidRPr="1E9BC2F2">
              <w:rPr>
                <w:rFonts w:ascii="Arial" w:hAnsi="Arial" w:cs="Arial"/>
                <w:b/>
                <w:bCs/>
                <w:sz w:val="24"/>
                <w:szCs w:val="24"/>
              </w:rPr>
              <w:t>1</w:t>
            </w:r>
            <w:r w:rsidR="3510BEBC" w:rsidRPr="1E9BC2F2">
              <w:rPr>
                <w:rFonts w:ascii="Arial" w:hAnsi="Arial" w:cs="Arial"/>
                <w:b/>
                <w:bCs/>
                <w:sz w:val="24"/>
                <w:szCs w:val="24"/>
              </w:rPr>
              <w:t>6</w:t>
            </w:r>
          </w:p>
        </w:tc>
      </w:tr>
      <w:tr w:rsidR="003652A0" w:rsidRPr="00C97934" w14:paraId="5153674A" w14:textId="77777777" w:rsidTr="008B0F08">
        <w:tc>
          <w:tcPr>
            <w:tcW w:w="8370" w:type="dxa"/>
          </w:tcPr>
          <w:p w14:paraId="2E683730" w14:textId="77777777" w:rsidR="003652A0" w:rsidRPr="00C97934" w:rsidRDefault="003652A0" w:rsidP="00AE5AA9">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8B0F08">
        <w:tc>
          <w:tcPr>
            <w:tcW w:w="8370" w:type="dxa"/>
          </w:tcPr>
          <w:p w14:paraId="07AE51FC" w14:textId="74F4364A" w:rsidR="003652A0" w:rsidRPr="00C97934" w:rsidRDefault="003652A0" w:rsidP="00AE5AA9">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8B0F08">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8B0F0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2814E9E7" w:rsidR="00944D6B" w:rsidRPr="00C97934" w:rsidRDefault="002D71F1" w:rsidP="1E9BC2F2">
            <w:pPr>
              <w:jc w:val="center"/>
              <w:rPr>
                <w:rFonts w:ascii="Arial" w:hAnsi="Arial" w:cs="Arial"/>
                <w:b/>
                <w:bCs/>
                <w:sz w:val="24"/>
                <w:szCs w:val="24"/>
              </w:rPr>
            </w:pPr>
            <w:r w:rsidRPr="1E9BC2F2">
              <w:rPr>
                <w:rFonts w:ascii="Arial" w:hAnsi="Arial" w:cs="Arial"/>
                <w:b/>
                <w:bCs/>
                <w:sz w:val="24"/>
                <w:szCs w:val="24"/>
              </w:rPr>
              <w:t>1</w:t>
            </w:r>
            <w:r w:rsidR="562C7BE7" w:rsidRPr="1E9BC2F2">
              <w:rPr>
                <w:rFonts w:ascii="Arial" w:hAnsi="Arial" w:cs="Arial"/>
                <w:b/>
                <w:bCs/>
                <w:sz w:val="24"/>
                <w:szCs w:val="24"/>
              </w:rPr>
              <w:t>7</w:t>
            </w:r>
          </w:p>
        </w:tc>
      </w:tr>
      <w:tr w:rsidR="003652A0" w:rsidRPr="00C97934" w14:paraId="7ADF74D7" w14:textId="77777777" w:rsidTr="008B0F08">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8B0F08">
        <w:tc>
          <w:tcPr>
            <w:tcW w:w="8370" w:type="dxa"/>
          </w:tcPr>
          <w:p w14:paraId="69925F74" w14:textId="1C37898D"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DEBARMENT, PERFORMANCE</w:t>
            </w:r>
            <w:r w:rsidR="00CF38D4" w:rsidRPr="00C97934">
              <w:rPr>
                <w:rFonts w:ascii="Arial" w:hAnsi="Arial" w:cs="Arial"/>
                <w:sz w:val="24"/>
                <w:szCs w:val="24"/>
              </w:rPr>
              <w:t>,</w:t>
            </w:r>
            <w:r w:rsidRPr="00C97934">
              <w:rPr>
                <w:rFonts w:ascii="Arial" w:hAnsi="Arial" w:cs="Arial"/>
                <w:sz w:val="24"/>
                <w:szCs w:val="24"/>
              </w:rPr>
              <w:t xml:space="preserve"> </w:t>
            </w:r>
            <w:r w:rsidR="00CF38D4" w:rsidRPr="00C97934">
              <w:rPr>
                <w:rFonts w:ascii="Arial" w:hAnsi="Arial" w:cs="Arial"/>
                <w:sz w:val="24"/>
                <w:szCs w:val="24"/>
              </w:rPr>
              <w:t>and</w:t>
            </w:r>
            <w:r w:rsidRPr="00C97934">
              <w:rPr>
                <w:rFonts w:ascii="Arial" w:hAnsi="Arial" w:cs="Arial"/>
                <w:sz w:val="24"/>
                <w:szCs w:val="24"/>
              </w:rPr>
              <w:t xml:space="preserve"> </w:t>
            </w:r>
          </w:p>
          <w:p w14:paraId="2F64CF04"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NON-COLLUSION CERTIFICATION</w:t>
            </w:r>
          </w:p>
        </w:tc>
        <w:tc>
          <w:tcPr>
            <w:tcW w:w="1700" w:type="dxa"/>
            <w:shd w:val="clear" w:color="auto" w:fill="auto"/>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8B0F08">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shd w:val="clear" w:color="auto" w:fill="auto"/>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8B0F08">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shd w:val="clear" w:color="auto" w:fill="auto"/>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8B0F08">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shd w:val="clear" w:color="auto" w:fill="auto"/>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8B0F08">
        <w:tc>
          <w:tcPr>
            <w:tcW w:w="8370" w:type="dxa"/>
          </w:tcPr>
          <w:p w14:paraId="331856AD" w14:textId="77777777" w:rsidR="003652A0" w:rsidRPr="00C97934" w:rsidRDefault="003652A0" w:rsidP="00933F50">
            <w:pPr>
              <w:rPr>
                <w:rFonts w:ascii="Arial" w:hAnsi="Arial" w:cs="Arial"/>
                <w:sz w:val="24"/>
                <w:szCs w:val="24"/>
              </w:rPr>
            </w:pPr>
          </w:p>
        </w:tc>
        <w:tc>
          <w:tcPr>
            <w:tcW w:w="1700" w:type="dxa"/>
            <w:shd w:val="clear" w:color="auto" w:fill="auto"/>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8B0F08">
        <w:tc>
          <w:tcPr>
            <w:tcW w:w="8370" w:type="dxa"/>
          </w:tcPr>
          <w:p w14:paraId="3B05759D" w14:textId="77777777" w:rsidR="003652A0" w:rsidRPr="00C97934" w:rsidRDefault="003652A0" w:rsidP="00933F50">
            <w:pPr>
              <w:rPr>
                <w:rFonts w:ascii="Arial" w:hAnsi="Arial" w:cs="Arial"/>
                <w:sz w:val="24"/>
                <w:szCs w:val="24"/>
              </w:rPr>
            </w:pPr>
          </w:p>
        </w:tc>
        <w:tc>
          <w:tcPr>
            <w:tcW w:w="1700" w:type="dxa"/>
            <w:shd w:val="clear" w:color="auto" w:fill="auto"/>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8B0F08">
        <w:tc>
          <w:tcPr>
            <w:tcW w:w="8370" w:type="dxa"/>
          </w:tcPr>
          <w:p w14:paraId="37175F66" w14:textId="77777777" w:rsidR="003652A0" w:rsidRPr="00C97934" w:rsidRDefault="003652A0" w:rsidP="00933F50">
            <w:pPr>
              <w:rPr>
                <w:rFonts w:ascii="Arial" w:hAnsi="Arial" w:cs="Arial"/>
                <w:sz w:val="24"/>
                <w:szCs w:val="24"/>
              </w:rPr>
            </w:pPr>
          </w:p>
        </w:tc>
        <w:tc>
          <w:tcPr>
            <w:tcW w:w="1700" w:type="dxa"/>
            <w:shd w:val="clear" w:color="auto" w:fill="auto"/>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2A992839" w14:textId="77777777" w:rsidR="00E04826" w:rsidRDefault="00FD3502" w:rsidP="00FD3502">
      <w:pPr>
        <w:widowControl/>
        <w:autoSpaceDE/>
        <w:autoSpaceDN/>
        <w:rPr>
          <w:rStyle w:val="InitialStyle"/>
          <w:rFonts w:ascii="Arial" w:hAnsi="Arial" w:cs="Arial"/>
          <w:b/>
          <w:sz w:val="24"/>
          <w:szCs w:val="24"/>
        </w:rPr>
      </w:pPr>
      <w:r>
        <w:rPr>
          <w:rStyle w:val="InitialStyle"/>
          <w:rFonts w:ascii="Arial" w:hAnsi="Arial" w:cs="Arial"/>
          <w:b/>
          <w:sz w:val="24"/>
          <w:szCs w:val="24"/>
        </w:rPr>
        <w:t xml:space="preserve">                                                       </w:t>
      </w:r>
    </w:p>
    <w:p w14:paraId="7BF7A37C" w14:textId="77777777" w:rsidR="00E04826" w:rsidRDefault="00E04826" w:rsidP="00FD3502">
      <w:pPr>
        <w:widowControl/>
        <w:autoSpaceDE/>
        <w:autoSpaceDN/>
        <w:rPr>
          <w:rStyle w:val="InitialStyle"/>
          <w:rFonts w:ascii="Arial" w:hAnsi="Arial" w:cs="Arial"/>
          <w:b/>
          <w:sz w:val="24"/>
          <w:szCs w:val="24"/>
        </w:rPr>
      </w:pPr>
    </w:p>
    <w:p w14:paraId="6A4B723D" w14:textId="77777777" w:rsidR="00E04826" w:rsidRDefault="00E04826" w:rsidP="00FD3502">
      <w:pPr>
        <w:widowControl/>
        <w:autoSpaceDE/>
        <w:autoSpaceDN/>
        <w:rPr>
          <w:rStyle w:val="InitialStyle"/>
          <w:rFonts w:ascii="Arial" w:hAnsi="Arial" w:cs="Arial"/>
          <w:b/>
          <w:sz w:val="24"/>
          <w:szCs w:val="24"/>
        </w:rPr>
      </w:pPr>
    </w:p>
    <w:p w14:paraId="7231F3F6" w14:textId="77777777" w:rsidR="00E04826" w:rsidRDefault="00E04826" w:rsidP="00FD3502">
      <w:pPr>
        <w:widowControl/>
        <w:autoSpaceDE/>
        <w:autoSpaceDN/>
        <w:rPr>
          <w:rStyle w:val="InitialStyle"/>
          <w:rFonts w:ascii="Arial" w:hAnsi="Arial" w:cs="Arial"/>
          <w:b/>
          <w:sz w:val="24"/>
          <w:szCs w:val="24"/>
        </w:rPr>
      </w:pPr>
    </w:p>
    <w:p w14:paraId="3A3100D6" w14:textId="77777777" w:rsidR="00E04826" w:rsidRDefault="00E04826" w:rsidP="00FD3502">
      <w:pPr>
        <w:widowControl/>
        <w:autoSpaceDE/>
        <w:autoSpaceDN/>
        <w:rPr>
          <w:rStyle w:val="InitialStyle"/>
          <w:rFonts w:ascii="Arial" w:hAnsi="Arial" w:cs="Arial"/>
          <w:b/>
          <w:sz w:val="24"/>
          <w:szCs w:val="24"/>
        </w:rPr>
      </w:pPr>
    </w:p>
    <w:p w14:paraId="52E060F3" w14:textId="18EBB551" w:rsidR="004B1E57" w:rsidRPr="00FD3502" w:rsidRDefault="00410303" w:rsidP="00E04826">
      <w:pPr>
        <w:widowControl/>
        <w:autoSpaceDE/>
        <w:autoSpaceDN/>
        <w:jc w:val="center"/>
        <w:rPr>
          <w:rStyle w:val="InitialStyle"/>
          <w:rFonts w:ascii="Arial" w:eastAsia="MS Gothic" w:hAnsi="Arial" w:cs="Arial"/>
          <w:bCs/>
          <w:color w:val="365F91"/>
          <w:sz w:val="24"/>
          <w:szCs w:val="24"/>
          <w:lang w:eastAsia="ja-JP"/>
        </w:rPr>
      </w:pPr>
      <w:r w:rsidRPr="00C97934">
        <w:rPr>
          <w:rStyle w:val="InitialStyle"/>
          <w:rFonts w:ascii="Arial" w:hAnsi="Arial" w:cs="Arial"/>
          <w:sz w:val="24"/>
          <w:szCs w:val="24"/>
        </w:rPr>
        <w:lastRenderedPageBreak/>
        <w:t>P</w:t>
      </w:r>
      <w:bookmarkEnd w:id="2"/>
      <w:bookmarkEnd w:id="3"/>
      <w:r w:rsidR="00526297" w:rsidRPr="00C97934">
        <w:rPr>
          <w:rStyle w:val="InitialStyle"/>
          <w:rFonts w:ascii="Arial" w:hAnsi="Arial" w:cs="Arial"/>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481F58D0"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3072B5FC" w14:textId="77777777" w:rsidR="00D5153C" w:rsidRPr="00D5153C" w:rsidRDefault="004B1E57" w:rsidP="00D5153C">
      <w:pPr>
        <w:pStyle w:val="DefaultText"/>
        <w:widowControl/>
        <w:jc w:val="center"/>
        <w:rPr>
          <w:rStyle w:val="InitialStyle"/>
          <w:rFonts w:ascii="Arial" w:hAnsi="Arial" w:cs="Arial"/>
          <w:b/>
          <w:bCs/>
          <w:sz w:val="32"/>
          <w:szCs w:val="32"/>
        </w:rPr>
      </w:pPr>
      <w:r w:rsidRPr="00C97934">
        <w:rPr>
          <w:rStyle w:val="InitialStyle"/>
          <w:rFonts w:ascii="Arial" w:hAnsi="Arial" w:cs="Arial"/>
          <w:b/>
          <w:bCs/>
        </w:rPr>
        <w:t xml:space="preserve">Department of </w:t>
      </w:r>
      <w:r w:rsidR="00D5153C" w:rsidRPr="00D5153C">
        <w:rPr>
          <w:rStyle w:val="InitialStyle"/>
          <w:rFonts w:ascii="Arial" w:hAnsi="Arial" w:cs="Arial"/>
          <w:b/>
          <w:bCs/>
          <w:sz w:val="32"/>
          <w:szCs w:val="32"/>
        </w:rPr>
        <w:t>Defense, Veterans Emergency Management</w:t>
      </w:r>
    </w:p>
    <w:p w14:paraId="3BBC5698" w14:textId="77777777" w:rsidR="00D5153C" w:rsidRPr="00D5153C" w:rsidRDefault="00D5153C" w:rsidP="00D5153C">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p w14:paraId="7BEC188C" w14:textId="218748A2" w:rsidR="004B1E57" w:rsidRPr="00C97934" w:rsidRDefault="00956324" w:rsidP="00D5153C">
      <w:pPr>
        <w:pStyle w:val="DefaultText"/>
        <w:widowControl/>
        <w:jc w:val="center"/>
        <w:rPr>
          <w:rStyle w:val="InitialStyle"/>
          <w:rFonts w:ascii="Arial" w:hAnsi="Arial" w:cs="Arial"/>
          <w:b/>
          <w:bCs/>
        </w:rPr>
      </w:pPr>
      <w:r w:rsidRPr="00C97934">
        <w:rPr>
          <w:rStyle w:val="InitialStyle"/>
          <w:rFonts w:ascii="Arial" w:hAnsi="Arial" w:cs="Arial"/>
          <w:b/>
          <w:bCs/>
        </w:rPr>
        <w:t>RF</w:t>
      </w:r>
      <w:r w:rsidRPr="001C3DC5">
        <w:rPr>
          <w:rStyle w:val="InitialStyle"/>
          <w:rFonts w:ascii="Arial" w:hAnsi="Arial" w:cs="Arial"/>
          <w:b/>
          <w:bCs/>
        </w:rPr>
        <w:t>P</w:t>
      </w:r>
      <w:r w:rsidR="004B1E57" w:rsidRPr="001C3DC5">
        <w:rPr>
          <w:rStyle w:val="InitialStyle"/>
          <w:rFonts w:ascii="Arial" w:hAnsi="Arial" w:cs="Arial"/>
          <w:b/>
          <w:bCs/>
        </w:rPr>
        <w:t xml:space="preserve"># </w:t>
      </w:r>
      <w:r w:rsidR="00BD5972" w:rsidRPr="001C3DC5">
        <w:rPr>
          <w:rStyle w:val="InitialStyle"/>
          <w:rFonts w:ascii="Arial" w:hAnsi="Arial" w:cs="Arial"/>
          <w:b/>
          <w:bCs/>
        </w:rPr>
        <w:t>202404089</w:t>
      </w:r>
    </w:p>
    <w:p w14:paraId="2B76A760" w14:textId="7512C02E" w:rsidR="004B1E57" w:rsidRPr="00D5153C" w:rsidRDefault="00527086" w:rsidP="001627BB">
      <w:pPr>
        <w:pStyle w:val="DefaultText"/>
        <w:widowControl/>
        <w:jc w:val="center"/>
        <w:rPr>
          <w:rStyle w:val="InitialStyle"/>
          <w:rFonts w:ascii="Arial" w:hAnsi="Arial" w:cs="Arial"/>
          <w:b/>
          <w:bCs/>
        </w:rPr>
      </w:pPr>
      <w:r w:rsidRPr="00D5153C">
        <w:rPr>
          <w:rStyle w:val="InitialStyle"/>
          <w:rFonts w:ascii="Arial" w:hAnsi="Arial" w:cs="Arial"/>
          <w:b/>
          <w:bCs/>
          <w:u w:val="single"/>
        </w:rPr>
        <w:t>Hazardous Materials Commodity Flow Study</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0626FC12"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w:t>
      </w:r>
      <w:r w:rsidR="00B76B69" w:rsidRPr="00D5153C">
        <w:rPr>
          <w:rStyle w:val="InitialStyle"/>
          <w:rFonts w:ascii="Arial" w:hAnsi="Arial" w:cs="Arial"/>
          <w:bCs/>
        </w:rPr>
        <w:t>proposals</w:t>
      </w:r>
      <w:r w:rsidR="00AE5602" w:rsidRPr="00D5153C">
        <w:rPr>
          <w:rStyle w:val="InitialStyle"/>
          <w:rFonts w:ascii="Arial" w:hAnsi="Arial" w:cs="Arial"/>
          <w:bCs/>
        </w:rPr>
        <w:t xml:space="preserve"> for </w:t>
      </w:r>
      <w:r w:rsidR="00527086" w:rsidRPr="00D5153C">
        <w:rPr>
          <w:rStyle w:val="InitialStyle"/>
          <w:rFonts w:ascii="Arial" w:hAnsi="Arial" w:cs="Arial"/>
          <w:bCs/>
        </w:rPr>
        <w:t>the execution of a Hazardous Materials Commodity Flow Study for the entire state.  In accordance with State procurement practices, the Department is hereby announcing the publication of a Request for Proposals</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57106A72" w:rsidR="00157242" w:rsidRPr="00C97934" w:rsidRDefault="009D3C5E" w:rsidP="5169A9E0">
      <w:pPr>
        <w:pStyle w:val="DefaultText"/>
        <w:widowControl/>
        <w:rPr>
          <w:rStyle w:val="InitialStyle"/>
          <w:rFonts w:ascii="Arial" w:hAnsi="Arial" w:cs="Arial"/>
        </w:rPr>
      </w:pPr>
      <w:r w:rsidRPr="5169A9E0">
        <w:rPr>
          <w:rStyle w:val="InitialStyle"/>
          <w:rFonts w:ascii="Arial" w:hAnsi="Arial" w:cs="Arial"/>
        </w:rPr>
        <w:t xml:space="preserve">Proposals must be submitted to the State of Maine Division of Procurement Services, via e-mail, </w:t>
      </w:r>
      <w:r w:rsidR="00EF78B8" w:rsidRPr="5169A9E0">
        <w:rPr>
          <w:rStyle w:val="InitialStyle"/>
          <w:rFonts w:ascii="Arial" w:hAnsi="Arial" w:cs="Arial"/>
        </w:rPr>
        <w:t>at</w:t>
      </w:r>
      <w:r w:rsidRPr="5169A9E0">
        <w:rPr>
          <w:rStyle w:val="InitialStyle"/>
          <w:rFonts w:ascii="Arial" w:hAnsi="Arial" w:cs="Arial"/>
        </w:rPr>
        <w:t xml:space="preserve">: </w:t>
      </w:r>
      <w:hyperlink r:id="rId15">
        <w:r w:rsidRPr="5169A9E0">
          <w:rPr>
            <w:rStyle w:val="Hyperlink"/>
            <w:rFonts w:ascii="Arial" w:hAnsi="Arial" w:cs="Arial"/>
          </w:rPr>
          <w:t>Proposals@maine.gov</w:t>
        </w:r>
      </w:hyperlink>
      <w:r w:rsidRPr="5169A9E0">
        <w:rPr>
          <w:rFonts w:ascii="Arial" w:hAnsi="Arial" w:cs="Arial"/>
        </w:rPr>
        <w:t>.</w:t>
      </w:r>
      <w:r w:rsidRPr="5169A9E0">
        <w:rPr>
          <w:rStyle w:val="InitialStyle"/>
          <w:rFonts w:ascii="Arial" w:hAnsi="Arial" w:cs="Arial"/>
        </w:rPr>
        <w:t xml:space="preserve">  Propos</w:t>
      </w:r>
      <w:r w:rsidR="009673C5" w:rsidRPr="5169A9E0">
        <w:rPr>
          <w:rStyle w:val="InitialStyle"/>
          <w:rFonts w:ascii="Arial" w:hAnsi="Arial" w:cs="Arial"/>
        </w:rPr>
        <w:t>al submissions must be received</w:t>
      </w:r>
      <w:r w:rsidRPr="5169A9E0">
        <w:rPr>
          <w:rStyle w:val="InitialStyle"/>
          <w:rFonts w:ascii="Arial" w:hAnsi="Arial" w:cs="Arial"/>
        </w:rPr>
        <w:t xml:space="preserve"> no later than </w:t>
      </w:r>
      <w:r w:rsidR="00EC1B8D" w:rsidRPr="5169A9E0">
        <w:rPr>
          <w:rStyle w:val="InitialStyle"/>
          <w:rFonts w:ascii="Arial" w:hAnsi="Arial" w:cs="Arial"/>
        </w:rPr>
        <w:t>11:59</w:t>
      </w:r>
      <w:r w:rsidRPr="5169A9E0">
        <w:rPr>
          <w:rStyle w:val="InitialStyle"/>
          <w:rFonts w:ascii="Arial" w:hAnsi="Arial" w:cs="Arial"/>
        </w:rPr>
        <w:t xml:space="preserve"> p</w:t>
      </w:r>
      <w:r w:rsidR="00C15B3C" w:rsidRPr="5169A9E0">
        <w:rPr>
          <w:rStyle w:val="InitialStyle"/>
          <w:rFonts w:ascii="Arial" w:hAnsi="Arial" w:cs="Arial"/>
        </w:rPr>
        <w:t>.</w:t>
      </w:r>
      <w:r w:rsidRPr="5169A9E0">
        <w:rPr>
          <w:rStyle w:val="InitialStyle"/>
          <w:rFonts w:ascii="Arial" w:hAnsi="Arial" w:cs="Arial"/>
        </w:rPr>
        <w:t>m</w:t>
      </w:r>
      <w:r w:rsidR="00C15B3C" w:rsidRPr="5169A9E0">
        <w:rPr>
          <w:rStyle w:val="InitialStyle"/>
          <w:rFonts w:ascii="Arial" w:hAnsi="Arial" w:cs="Arial"/>
        </w:rPr>
        <w:t>.</w:t>
      </w:r>
      <w:r w:rsidRPr="5169A9E0">
        <w:rPr>
          <w:rStyle w:val="InitialStyle"/>
          <w:rFonts w:ascii="Arial" w:hAnsi="Arial" w:cs="Arial"/>
        </w:rPr>
        <w:t>, local time, on</w:t>
      </w:r>
      <w:r w:rsidRPr="5169A9E0">
        <w:rPr>
          <w:rStyle w:val="InitialStyle"/>
          <w:rFonts w:ascii="Arial" w:hAnsi="Arial" w:cs="Arial"/>
          <w:color w:val="FF0000"/>
        </w:rPr>
        <w:t xml:space="preserve"> </w:t>
      </w:r>
      <w:r w:rsidR="211B0476" w:rsidRPr="5169A9E0">
        <w:rPr>
          <w:rStyle w:val="InitialStyle"/>
          <w:rFonts w:ascii="Arial" w:hAnsi="Arial" w:cs="Arial"/>
        </w:rPr>
        <w:t>June 21</w:t>
      </w:r>
      <w:proofErr w:type="gramStart"/>
      <w:r w:rsidR="211B0476" w:rsidRPr="5169A9E0">
        <w:rPr>
          <w:rStyle w:val="InitialStyle"/>
          <w:rFonts w:ascii="Arial" w:hAnsi="Arial" w:cs="Arial"/>
        </w:rPr>
        <w:t xml:space="preserve"> 2024</w:t>
      </w:r>
      <w:proofErr w:type="gramEnd"/>
      <w:r w:rsidRPr="5169A9E0">
        <w:rPr>
          <w:rStyle w:val="InitialStyle"/>
          <w:rFonts w:ascii="Arial" w:hAnsi="Arial" w:cs="Arial"/>
        </w:rPr>
        <w:t xml:space="preserve">.  Proposals will be opened </w:t>
      </w:r>
      <w:r w:rsidR="00EC1B8D" w:rsidRPr="5169A9E0">
        <w:rPr>
          <w:rStyle w:val="InitialStyle"/>
          <w:rFonts w:ascii="Arial" w:hAnsi="Arial" w:cs="Arial"/>
        </w:rPr>
        <w:t>the following business day</w:t>
      </w:r>
      <w:r w:rsidRPr="5169A9E0">
        <w:rPr>
          <w:rStyle w:val="InitialStyle"/>
          <w:rFonts w:ascii="Arial" w:hAnsi="Arial" w:cs="Arial"/>
        </w:rPr>
        <w:t xml:space="preserve">. Proposals not submitted to the Division of Procurement Services’ </w:t>
      </w:r>
      <w:proofErr w:type="gramStart"/>
      <w:r w:rsidRPr="5169A9E0">
        <w:rPr>
          <w:rStyle w:val="InitialStyle"/>
          <w:rFonts w:ascii="Arial" w:hAnsi="Arial" w:cs="Arial"/>
        </w:rPr>
        <w:t>aforementioned e</w:t>
      </w:r>
      <w:r w:rsidR="00770D24" w:rsidRPr="5169A9E0">
        <w:rPr>
          <w:rStyle w:val="InitialStyle"/>
          <w:rFonts w:ascii="Arial" w:hAnsi="Arial" w:cs="Arial"/>
        </w:rPr>
        <w:t>-</w:t>
      </w:r>
      <w:r w:rsidRPr="5169A9E0">
        <w:rPr>
          <w:rStyle w:val="InitialStyle"/>
          <w:rFonts w:ascii="Arial" w:hAnsi="Arial" w:cs="Arial"/>
        </w:rPr>
        <w:t>mail</w:t>
      </w:r>
      <w:proofErr w:type="gramEnd"/>
      <w:r w:rsidRPr="5169A9E0">
        <w:rPr>
          <w:rStyle w:val="InitialStyle"/>
          <w:rFonts w:ascii="Arial" w:hAnsi="Arial" w:cs="Arial"/>
        </w:rPr>
        <w:t xml:space="preserve"> address by the aforementioned deadline will not be considered for </w:t>
      </w:r>
      <w:r w:rsidR="00527086" w:rsidRPr="5169A9E0">
        <w:rPr>
          <w:rStyle w:val="InitialStyle"/>
          <w:rFonts w:ascii="Arial" w:hAnsi="Arial" w:cs="Arial"/>
        </w:rPr>
        <w:t>the contract</w:t>
      </w:r>
      <w:r w:rsidRPr="5169A9E0">
        <w:rPr>
          <w:rStyle w:val="InitialStyle"/>
          <w:rFonts w:ascii="Arial" w:hAnsi="Arial" w:cs="Arial"/>
        </w:rPr>
        <w:t xml:space="preserve">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38"/>
      </w:tblGrid>
      <w:tr w:rsidR="00B51518" w:rsidRPr="00C97934" w14:paraId="5CE67F99" w14:textId="77777777" w:rsidTr="00DE4FDC">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38"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DE4FDC" w:rsidRPr="00C97934" w14:paraId="02F0E214" w14:textId="77777777" w:rsidTr="00DE4FDC">
        <w:tc>
          <w:tcPr>
            <w:tcW w:w="2497" w:type="dxa"/>
            <w:shd w:val="clear" w:color="auto" w:fill="auto"/>
            <w:vAlign w:val="center"/>
          </w:tcPr>
          <w:p w14:paraId="11BA0014" w14:textId="1A256BCE" w:rsidR="00DE4FDC" w:rsidRPr="0084244F" w:rsidRDefault="00DE4FDC" w:rsidP="00DE4FDC">
            <w:pPr>
              <w:pStyle w:val="DefaultText"/>
              <w:widowControl/>
              <w:rPr>
                <w:rStyle w:val="InitialStyle"/>
                <w:rFonts w:ascii="Arial" w:hAnsi="Arial" w:cs="Arial"/>
                <w:b/>
                <w:bCs/>
              </w:rPr>
            </w:pPr>
            <w:r w:rsidRPr="0084244F">
              <w:rPr>
                <w:rStyle w:val="InitialStyle"/>
                <w:rFonts w:ascii="Arial" w:hAnsi="Arial" w:cs="Arial"/>
                <w:b/>
                <w:bCs/>
              </w:rPr>
              <w:t>Agency</w:t>
            </w:r>
          </w:p>
        </w:tc>
        <w:tc>
          <w:tcPr>
            <w:tcW w:w="7638" w:type="dxa"/>
            <w:shd w:val="clear" w:color="auto" w:fill="auto"/>
            <w:vAlign w:val="center"/>
          </w:tcPr>
          <w:p w14:paraId="27A1BD88" w14:textId="77EA689C" w:rsidR="00DE4FDC" w:rsidRPr="0084244F" w:rsidRDefault="00DE4FDC" w:rsidP="00DE4FDC">
            <w:pPr>
              <w:pStyle w:val="DefaultText"/>
              <w:widowControl/>
              <w:rPr>
                <w:rStyle w:val="InitialStyle"/>
                <w:rFonts w:ascii="Arial" w:hAnsi="Arial" w:cs="Arial"/>
                <w:bCs/>
              </w:rPr>
            </w:pPr>
            <w:r w:rsidRPr="0084244F">
              <w:rPr>
                <w:rStyle w:val="InitialStyle"/>
                <w:rFonts w:ascii="Arial" w:hAnsi="Arial" w:cs="Arial"/>
                <w:bCs/>
              </w:rPr>
              <w:t>Maine Emergency Management Agency</w:t>
            </w:r>
            <w:r w:rsidR="002579E0" w:rsidRPr="0084244F">
              <w:rPr>
                <w:rStyle w:val="InitialStyle"/>
                <w:rFonts w:ascii="Arial" w:hAnsi="Arial" w:cs="Arial"/>
                <w:bCs/>
              </w:rPr>
              <w:t xml:space="preserve"> (MEMA)</w:t>
            </w:r>
          </w:p>
        </w:tc>
      </w:tr>
      <w:tr w:rsidR="00B51518" w:rsidRPr="00C97934" w14:paraId="4B7AEA07" w14:textId="77777777" w:rsidTr="00DE4FDC">
        <w:tc>
          <w:tcPr>
            <w:tcW w:w="2497" w:type="dxa"/>
            <w:shd w:val="clear" w:color="auto" w:fill="auto"/>
            <w:vAlign w:val="center"/>
          </w:tcPr>
          <w:p w14:paraId="6E1DBA4E" w14:textId="424FBF11" w:rsidR="00B51518" w:rsidRPr="0084244F" w:rsidRDefault="00527086" w:rsidP="00E932B5">
            <w:pPr>
              <w:pStyle w:val="DefaultText"/>
              <w:widowControl/>
              <w:rPr>
                <w:rStyle w:val="InitialStyle"/>
                <w:rFonts w:ascii="Arial" w:hAnsi="Arial" w:cs="Arial"/>
                <w:b/>
                <w:bCs/>
              </w:rPr>
            </w:pPr>
            <w:r w:rsidRPr="0084244F">
              <w:rPr>
                <w:rStyle w:val="InitialStyle"/>
                <w:rFonts w:ascii="Arial" w:hAnsi="Arial" w:cs="Arial"/>
                <w:b/>
                <w:bCs/>
              </w:rPr>
              <w:t>Department</w:t>
            </w:r>
          </w:p>
        </w:tc>
        <w:tc>
          <w:tcPr>
            <w:tcW w:w="7638" w:type="dxa"/>
            <w:shd w:val="clear" w:color="auto" w:fill="auto"/>
            <w:vAlign w:val="center"/>
          </w:tcPr>
          <w:p w14:paraId="05814684" w14:textId="29C700E9" w:rsidR="00B51518" w:rsidRPr="0084244F" w:rsidRDefault="00FD3502" w:rsidP="00E932B5">
            <w:pPr>
              <w:pStyle w:val="DefaultText"/>
              <w:widowControl/>
              <w:rPr>
                <w:rStyle w:val="InitialStyle"/>
                <w:rFonts w:ascii="Arial" w:hAnsi="Arial" w:cs="Arial"/>
                <w:bCs/>
              </w:rPr>
            </w:pPr>
            <w:r w:rsidRPr="0084244F">
              <w:rPr>
                <w:rStyle w:val="InitialStyle"/>
                <w:rFonts w:ascii="Arial" w:hAnsi="Arial" w:cs="Arial"/>
                <w:bCs/>
              </w:rPr>
              <w:t>Department of Defense, Veteran Emergency Management</w:t>
            </w:r>
            <w:r w:rsidR="002579E0" w:rsidRPr="0084244F">
              <w:rPr>
                <w:rStyle w:val="InitialStyle"/>
                <w:rFonts w:ascii="Arial" w:hAnsi="Arial" w:cs="Arial"/>
                <w:bCs/>
              </w:rPr>
              <w:t xml:space="preserve"> (DVEM)</w:t>
            </w:r>
          </w:p>
        </w:tc>
      </w:tr>
      <w:tr w:rsidR="00B51518" w:rsidRPr="00C97934" w14:paraId="7DFE3C5E" w14:textId="77777777" w:rsidTr="00DE4FDC">
        <w:tc>
          <w:tcPr>
            <w:tcW w:w="2497" w:type="dxa"/>
            <w:shd w:val="clear" w:color="auto" w:fill="auto"/>
            <w:vAlign w:val="center"/>
          </w:tcPr>
          <w:p w14:paraId="4570F199" w14:textId="70F38C6C" w:rsidR="00B51518" w:rsidRPr="00C97934" w:rsidRDefault="00D5153C"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38" w:type="dxa"/>
            <w:shd w:val="clear" w:color="auto" w:fill="auto"/>
            <w:vAlign w:val="center"/>
          </w:tcPr>
          <w:p w14:paraId="18F1595E" w14:textId="434545EF" w:rsidR="00B51518" w:rsidRPr="00C97934" w:rsidRDefault="00D5153C"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D5153C" w:rsidRPr="00C97934" w14:paraId="0075BE71" w14:textId="77777777" w:rsidTr="00DE4FDC">
        <w:tc>
          <w:tcPr>
            <w:tcW w:w="2497" w:type="dxa"/>
            <w:shd w:val="clear" w:color="auto" w:fill="auto"/>
            <w:vAlign w:val="center"/>
          </w:tcPr>
          <w:p w14:paraId="2147DA7F" w14:textId="38A44321" w:rsidR="00D5153C" w:rsidRPr="00C97934" w:rsidRDefault="00D5153C" w:rsidP="00D5153C">
            <w:pPr>
              <w:pStyle w:val="DefaultText"/>
              <w:widowControl/>
              <w:rPr>
                <w:rStyle w:val="InitialStyle"/>
                <w:rFonts w:ascii="Arial" w:hAnsi="Arial" w:cs="Arial"/>
                <w:b/>
                <w:bCs/>
              </w:rPr>
            </w:pPr>
            <w:r w:rsidRPr="00C97934">
              <w:rPr>
                <w:rStyle w:val="InitialStyle"/>
                <w:rFonts w:ascii="Arial" w:hAnsi="Arial" w:cs="Arial"/>
                <w:b/>
                <w:bCs/>
              </w:rPr>
              <w:t>State</w:t>
            </w:r>
          </w:p>
        </w:tc>
        <w:tc>
          <w:tcPr>
            <w:tcW w:w="7638" w:type="dxa"/>
            <w:shd w:val="clear" w:color="auto" w:fill="auto"/>
            <w:vAlign w:val="center"/>
          </w:tcPr>
          <w:p w14:paraId="5C95F8C6" w14:textId="462680E3" w:rsidR="00D5153C" w:rsidRPr="00C97934" w:rsidRDefault="00D5153C" w:rsidP="00D5153C">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54ABDC23" w:rsidR="00E82FB4" w:rsidRPr="00D5153C"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D5153C">
        <w:rPr>
          <w:rStyle w:val="InitialStyle"/>
          <w:rFonts w:ascii="Arial" w:hAnsi="Arial" w:cs="Arial"/>
          <w:b/>
          <w:bCs/>
          <w:sz w:val="28"/>
          <w:szCs w:val="28"/>
        </w:rPr>
        <w:lastRenderedPageBreak/>
        <w:t xml:space="preserve">State of </w:t>
      </w:r>
      <w:r w:rsidR="00E82FB4" w:rsidRPr="00D5153C">
        <w:rPr>
          <w:rStyle w:val="InitialStyle"/>
          <w:rFonts w:ascii="Arial" w:hAnsi="Arial" w:cs="Arial"/>
          <w:b/>
          <w:bCs/>
          <w:sz w:val="28"/>
          <w:szCs w:val="28"/>
        </w:rPr>
        <w:t>Maine</w:t>
      </w:r>
      <w:r w:rsidR="00DB2372" w:rsidRPr="00D5153C">
        <w:rPr>
          <w:rStyle w:val="InitialStyle"/>
          <w:rFonts w:ascii="Arial" w:hAnsi="Arial" w:cs="Arial"/>
          <w:b/>
          <w:bCs/>
          <w:sz w:val="28"/>
          <w:szCs w:val="28"/>
        </w:rPr>
        <w:t xml:space="preserve"> -</w:t>
      </w:r>
      <w:r w:rsidR="00E82FB4" w:rsidRPr="00D5153C">
        <w:rPr>
          <w:rStyle w:val="InitialStyle"/>
          <w:rFonts w:ascii="Arial" w:hAnsi="Arial" w:cs="Arial"/>
          <w:b/>
          <w:bCs/>
          <w:sz w:val="28"/>
          <w:szCs w:val="28"/>
        </w:rPr>
        <w:t xml:space="preserve"> Department of </w:t>
      </w:r>
      <w:r w:rsidR="00527086" w:rsidRPr="00D5153C">
        <w:rPr>
          <w:rStyle w:val="InitialStyle"/>
          <w:rFonts w:ascii="Arial" w:hAnsi="Arial" w:cs="Arial"/>
          <w:b/>
          <w:bCs/>
          <w:sz w:val="28"/>
          <w:szCs w:val="28"/>
        </w:rPr>
        <w:t>Defense, Veterans and Emergency Management</w:t>
      </w:r>
    </w:p>
    <w:p w14:paraId="2F4C1518" w14:textId="78C3972F" w:rsidR="00477943" w:rsidRPr="00D5153C" w:rsidRDefault="00527086" w:rsidP="00D82630">
      <w:pPr>
        <w:pStyle w:val="DefaultText"/>
        <w:widowControl/>
        <w:jc w:val="center"/>
        <w:rPr>
          <w:rStyle w:val="InitialStyle"/>
          <w:rFonts w:ascii="Arial" w:hAnsi="Arial" w:cs="Arial"/>
          <w:b/>
          <w:bCs/>
          <w:sz w:val="28"/>
          <w:szCs w:val="28"/>
        </w:rPr>
      </w:pPr>
      <w:r w:rsidRPr="00D5153C">
        <w:rPr>
          <w:rStyle w:val="InitialStyle"/>
          <w:rFonts w:ascii="Arial" w:hAnsi="Arial" w:cs="Arial"/>
          <w:bCs/>
          <w:i/>
          <w:sz w:val="28"/>
          <w:szCs w:val="28"/>
        </w:rPr>
        <w:t>Maine Emergency Management Agency</w:t>
      </w:r>
    </w:p>
    <w:p w14:paraId="14D216B5" w14:textId="64A40CE7"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1C3DC5">
        <w:rPr>
          <w:rStyle w:val="InitialStyle"/>
          <w:rFonts w:ascii="Arial" w:hAnsi="Arial" w:cs="Arial"/>
          <w:b/>
          <w:bCs/>
          <w:sz w:val="28"/>
          <w:szCs w:val="28"/>
        </w:rPr>
        <w:t xml:space="preserve"> </w:t>
      </w:r>
      <w:r w:rsidR="00BD5972" w:rsidRPr="001C3DC5">
        <w:rPr>
          <w:rStyle w:val="InitialStyle"/>
          <w:rFonts w:ascii="Arial" w:hAnsi="Arial" w:cs="Arial"/>
          <w:b/>
          <w:bCs/>
          <w:sz w:val="28"/>
          <w:szCs w:val="28"/>
        </w:rPr>
        <w:t>202404089</w:t>
      </w:r>
    </w:p>
    <w:p w14:paraId="5ABDE130" w14:textId="03319F80" w:rsidR="00E82FB4" w:rsidRPr="00D5153C" w:rsidRDefault="00527086" w:rsidP="00D82630">
      <w:pPr>
        <w:pStyle w:val="DefaultText"/>
        <w:widowControl/>
        <w:jc w:val="center"/>
        <w:rPr>
          <w:rStyle w:val="InitialStyle"/>
          <w:rFonts w:ascii="Arial" w:hAnsi="Arial" w:cs="Arial"/>
          <w:b/>
          <w:bCs/>
          <w:sz w:val="28"/>
          <w:szCs w:val="28"/>
        </w:rPr>
      </w:pPr>
      <w:r w:rsidRPr="00D5153C">
        <w:rPr>
          <w:rStyle w:val="InitialStyle"/>
          <w:rFonts w:ascii="Arial" w:hAnsi="Arial" w:cs="Arial"/>
          <w:b/>
          <w:bCs/>
          <w:sz w:val="28"/>
          <w:szCs w:val="28"/>
          <w:u w:val="single"/>
        </w:rPr>
        <w:t>Hazardous Materials Commodity Flow Study</w:t>
      </w:r>
    </w:p>
    <w:p w14:paraId="4174DA8F" w14:textId="77777777" w:rsidR="00E82FB4" w:rsidRPr="00D5153C"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4" w:name="_Toc367174722"/>
      <w:bookmarkStart w:id="5"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4"/>
      <w:bookmarkEnd w:id="5"/>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AE5AA9">
      <w:pPr>
        <w:pStyle w:val="ListParagraph"/>
        <w:numPr>
          <w:ilvl w:val="0"/>
          <w:numId w:val="4"/>
        </w:numPr>
        <w:rPr>
          <w:rFonts w:ascii="Arial" w:hAnsi="Arial" w:cs="Arial"/>
          <w:b/>
          <w:sz w:val="24"/>
          <w:szCs w:val="24"/>
        </w:rPr>
      </w:pPr>
      <w:bookmarkStart w:id="6" w:name="_Toc367174723"/>
      <w:bookmarkStart w:id="7"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6"/>
      <w:bookmarkEnd w:id="7"/>
    </w:p>
    <w:p w14:paraId="624747E8" w14:textId="77777777" w:rsidR="00E82FB4" w:rsidRPr="00C97934" w:rsidRDefault="00E82FB4" w:rsidP="004F0520">
      <w:pPr>
        <w:rPr>
          <w:rFonts w:ascii="Arial" w:hAnsi="Arial" w:cs="Arial"/>
          <w:sz w:val="24"/>
          <w:szCs w:val="24"/>
        </w:rPr>
      </w:pPr>
    </w:p>
    <w:p w14:paraId="13B2A7C0" w14:textId="2B1F4390" w:rsidR="00095BA3" w:rsidRDefault="00E82FB4" w:rsidP="00E33B75">
      <w:pPr>
        <w:rPr>
          <w:rFonts w:ascii="Arial" w:hAnsi="Arial" w:cs="Arial"/>
          <w:sz w:val="24"/>
          <w:szCs w:val="24"/>
        </w:rPr>
      </w:pPr>
      <w:r w:rsidRPr="00D5153C">
        <w:rPr>
          <w:rFonts w:ascii="Arial" w:hAnsi="Arial" w:cs="Arial"/>
          <w:sz w:val="24"/>
          <w:szCs w:val="24"/>
        </w:rPr>
        <w:t xml:space="preserve">The </w:t>
      </w:r>
      <w:r w:rsidR="00FD3502" w:rsidRPr="00D5153C">
        <w:rPr>
          <w:rFonts w:ascii="Arial" w:hAnsi="Arial" w:cs="Arial"/>
          <w:sz w:val="24"/>
          <w:szCs w:val="24"/>
        </w:rPr>
        <w:t>Department of Defense, Veterans Emergency Management</w:t>
      </w:r>
      <w:r w:rsidR="00F360C7" w:rsidRPr="00D5153C">
        <w:rPr>
          <w:rFonts w:ascii="Arial" w:hAnsi="Arial" w:cs="Arial"/>
          <w:sz w:val="24"/>
          <w:szCs w:val="24"/>
        </w:rPr>
        <w:t xml:space="preserve"> </w:t>
      </w:r>
      <w:r w:rsidR="00AD7C80" w:rsidRPr="00D5153C">
        <w:rPr>
          <w:rFonts w:ascii="Arial" w:hAnsi="Arial" w:cs="Arial"/>
          <w:sz w:val="24"/>
          <w:szCs w:val="24"/>
        </w:rPr>
        <w:t>(Department</w:t>
      </w:r>
      <w:r w:rsidR="00A21745" w:rsidRPr="00D5153C">
        <w:rPr>
          <w:rFonts w:ascii="Arial" w:hAnsi="Arial" w:cs="Arial"/>
          <w:sz w:val="24"/>
          <w:szCs w:val="24"/>
        </w:rPr>
        <w:t>)</w:t>
      </w:r>
      <w:r w:rsidR="00A47A60">
        <w:rPr>
          <w:rFonts w:ascii="Arial" w:hAnsi="Arial" w:cs="Arial"/>
          <w:sz w:val="24"/>
          <w:szCs w:val="24"/>
        </w:rPr>
        <w:t>,</w:t>
      </w:r>
      <w:r w:rsidR="00FD3502" w:rsidRPr="00D5153C">
        <w:rPr>
          <w:rFonts w:ascii="Arial" w:hAnsi="Arial" w:cs="Arial"/>
          <w:sz w:val="24"/>
          <w:szCs w:val="24"/>
        </w:rPr>
        <w:t xml:space="preserve"> Maine Emergency Management Agency (Agency)</w:t>
      </w:r>
      <w:r w:rsidR="00A21745" w:rsidRPr="00D5153C">
        <w:rPr>
          <w:rFonts w:ascii="Arial" w:hAnsi="Arial" w:cs="Arial"/>
          <w:sz w:val="24"/>
          <w:szCs w:val="24"/>
        </w:rPr>
        <w:t xml:space="preserve"> </w:t>
      </w:r>
      <w:r w:rsidRPr="00D5153C">
        <w:rPr>
          <w:rFonts w:ascii="Arial" w:hAnsi="Arial" w:cs="Arial"/>
          <w:sz w:val="24"/>
          <w:szCs w:val="24"/>
        </w:rPr>
        <w:t xml:space="preserve">is seeking </w:t>
      </w:r>
      <w:r w:rsidR="00FD3502" w:rsidRPr="00D5153C">
        <w:rPr>
          <w:rFonts w:ascii="Arial" w:hAnsi="Arial" w:cs="Arial"/>
          <w:sz w:val="24"/>
          <w:szCs w:val="24"/>
        </w:rPr>
        <w:t xml:space="preserve">proposals for the execution of a </w:t>
      </w:r>
      <w:r w:rsidR="00634560">
        <w:rPr>
          <w:rFonts w:ascii="Arial" w:hAnsi="Arial" w:cs="Arial"/>
          <w:sz w:val="24"/>
          <w:szCs w:val="24"/>
        </w:rPr>
        <w:t>H</w:t>
      </w:r>
      <w:r w:rsidR="00FD3502" w:rsidRPr="00D5153C">
        <w:rPr>
          <w:rFonts w:ascii="Arial" w:hAnsi="Arial" w:cs="Arial"/>
          <w:sz w:val="24"/>
          <w:szCs w:val="24"/>
        </w:rPr>
        <w:t xml:space="preserve">azardous </w:t>
      </w:r>
      <w:r w:rsidR="00634560">
        <w:rPr>
          <w:rFonts w:ascii="Arial" w:hAnsi="Arial" w:cs="Arial"/>
          <w:sz w:val="24"/>
          <w:szCs w:val="24"/>
        </w:rPr>
        <w:t>M</w:t>
      </w:r>
      <w:r w:rsidR="00FD3502" w:rsidRPr="00D5153C">
        <w:rPr>
          <w:rFonts w:ascii="Arial" w:hAnsi="Arial" w:cs="Arial"/>
          <w:sz w:val="24"/>
          <w:szCs w:val="24"/>
        </w:rPr>
        <w:t xml:space="preserve">aterials </w:t>
      </w:r>
      <w:r w:rsidR="00634560">
        <w:rPr>
          <w:rFonts w:ascii="Arial" w:hAnsi="Arial" w:cs="Arial"/>
          <w:sz w:val="24"/>
          <w:szCs w:val="24"/>
        </w:rPr>
        <w:t>C</w:t>
      </w:r>
      <w:r w:rsidR="00FD3502" w:rsidRPr="00D5153C">
        <w:rPr>
          <w:rFonts w:ascii="Arial" w:hAnsi="Arial" w:cs="Arial"/>
          <w:sz w:val="24"/>
          <w:szCs w:val="24"/>
        </w:rPr>
        <w:t>ommodity flow study for the entire state</w:t>
      </w:r>
      <w:r w:rsidR="00BD7F4C" w:rsidRPr="00D5153C">
        <w:rPr>
          <w:rFonts w:ascii="Arial" w:hAnsi="Arial" w:cs="Arial"/>
          <w:sz w:val="24"/>
          <w:szCs w:val="24"/>
        </w:rPr>
        <w:t xml:space="preserve"> as</w:t>
      </w:r>
      <w:r w:rsidRPr="00D5153C">
        <w:rPr>
          <w:rFonts w:ascii="Arial" w:hAnsi="Arial" w:cs="Arial"/>
          <w:sz w:val="24"/>
          <w:szCs w:val="24"/>
        </w:rPr>
        <w:t xml:space="preserve"> </w:t>
      </w:r>
      <w:r w:rsidR="00095BA3" w:rsidRPr="00D5153C">
        <w:rPr>
          <w:rFonts w:ascii="Arial" w:hAnsi="Arial" w:cs="Arial"/>
          <w:sz w:val="24"/>
          <w:szCs w:val="24"/>
        </w:rPr>
        <w:t>defined in this Request for Proposal (RFP)</w:t>
      </w:r>
      <w:r w:rsidR="00DB2372" w:rsidRPr="00D5153C">
        <w:rPr>
          <w:rFonts w:ascii="Arial" w:hAnsi="Arial" w:cs="Arial"/>
          <w:sz w:val="24"/>
          <w:szCs w:val="24"/>
        </w:rPr>
        <w:t xml:space="preserve"> document</w:t>
      </w:r>
      <w:r w:rsidR="00095BA3" w:rsidRPr="00D5153C">
        <w:rPr>
          <w:rFonts w:ascii="Arial" w:hAnsi="Arial" w:cs="Arial"/>
          <w:sz w:val="24"/>
          <w:szCs w:val="24"/>
        </w:rPr>
        <w:t xml:space="preserve">. </w:t>
      </w:r>
      <w:r w:rsidR="00735C0A" w:rsidRPr="00D5153C">
        <w:rPr>
          <w:rFonts w:ascii="Arial" w:hAnsi="Arial" w:cs="Arial"/>
          <w:sz w:val="24"/>
          <w:szCs w:val="24"/>
        </w:rPr>
        <w:t xml:space="preserve"> </w:t>
      </w:r>
      <w:r w:rsidRPr="00D5153C">
        <w:rPr>
          <w:rFonts w:ascii="Arial" w:hAnsi="Arial" w:cs="Arial"/>
          <w:sz w:val="24"/>
          <w:szCs w:val="24"/>
        </w:rPr>
        <w:t xml:space="preserve">This document </w:t>
      </w:r>
      <w:r w:rsidR="00BD7F4C" w:rsidRPr="00D5153C">
        <w:rPr>
          <w:rFonts w:ascii="Arial" w:hAnsi="Arial" w:cs="Arial"/>
          <w:sz w:val="24"/>
          <w:szCs w:val="24"/>
        </w:rPr>
        <w:t xml:space="preserve">provides </w:t>
      </w:r>
      <w:r w:rsidRPr="00D5153C">
        <w:rPr>
          <w:rFonts w:ascii="Arial" w:hAnsi="Arial" w:cs="Arial"/>
          <w:sz w:val="24"/>
          <w:szCs w:val="24"/>
        </w:rPr>
        <w:t>instructions for subm</w:t>
      </w:r>
      <w:r w:rsidR="00BD7F4C" w:rsidRPr="00D5153C">
        <w:rPr>
          <w:rFonts w:ascii="Arial" w:hAnsi="Arial" w:cs="Arial"/>
          <w:sz w:val="24"/>
          <w:szCs w:val="24"/>
        </w:rPr>
        <w:t xml:space="preserve">itting </w:t>
      </w:r>
      <w:r w:rsidR="00BD7F4C" w:rsidRPr="00C97934">
        <w:rPr>
          <w:rFonts w:ascii="Arial" w:hAnsi="Arial" w:cs="Arial"/>
          <w:sz w:val="24"/>
          <w:szCs w:val="24"/>
        </w:rPr>
        <w:t xml:space="preserve">proposals, the </w:t>
      </w:r>
      <w:r w:rsidR="00FD3502" w:rsidRPr="00C97934">
        <w:rPr>
          <w:rFonts w:ascii="Arial" w:hAnsi="Arial" w:cs="Arial"/>
          <w:sz w:val="24"/>
          <w:szCs w:val="24"/>
        </w:rPr>
        <w:t>procedure,</w:t>
      </w:r>
      <w:r w:rsidR="00BD7F4C" w:rsidRPr="00C97934">
        <w:rPr>
          <w:rFonts w:ascii="Arial" w:hAnsi="Arial" w:cs="Arial"/>
          <w:sz w:val="24"/>
          <w:szCs w:val="24"/>
        </w:rPr>
        <w:t xml:space="preserv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8" w:name="_Hlk71031929"/>
    </w:p>
    <w:bookmarkEnd w:id="8"/>
    <w:p w14:paraId="47DA2B58" w14:textId="77777777" w:rsidR="00095BA3" w:rsidRDefault="00095BA3" w:rsidP="004F0520">
      <w:pPr>
        <w:rPr>
          <w:rFonts w:ascii="Arial" w:hAnsi="Arial" w:cs="Arial"/>
          <w:sz w:val="24"/>
          <w:szCs w:val="24"/>
        </w:rPr>
      </w:pPr>
    </w:p>
    <w:p w14:paraId="3577E30E" w14:textId="77777777" w:rsidR="001C3DC5" w:rsidRPr="00C97934" w:rsidRDefault="001C3DC5" w:rsidP="004F0520">
      <w:pPr>
        <w:rPr>
          <w:rFonts w:ascii="Arial" w:hAnsi="Arial" w:cs="Arial"/>
          <w:sz w:val="24"/>
          <w:szCs w:val="24"/>
        </w:rPr>
      </w:pPr>
    </w:p>
    <w:p w14:paraId="17BDAA75" w14:textId="2BE6B885" w:rsidR="005669D1" w:rsidRPr="00C97934" w:rsidRDefault="005669D1" w:rsidP="00AE5AA9">
      <w:pPr>
        <w:pStyle w:val="ListParagraph"/>
        <w:numPr>
          <w:ilvl w:val="0"/>
          <w:numId w:val="4"/>
        </w:numPr>
        <w:rPr>
          <w:rFonts w:ascii="Arial" w:hAnsi="Arial" w:cs="Arial"/>
          <w:b/>
          <w:sz w:val="24"/>
          <w:szCs w:val="24"/>
        </w:rPr>
      </w:pPr>
      <w:bookmarkStart w:id="9" w:name="_Toc367174724"/>
      <w:bookmarkStart w:id="10" w:name="_Toc397069192"/>
      <w:r w:rsidRPr="00C97934">
        <w:rPr>
          <w:rFonts w:ascii="Arial" w:hAnsi="Arial" w:cs="Arial"/>
          <w:b/>
          <w:sz w:val="24"/>
          <w:szCs w:val="24"/>
        </w:rPr>
        <w:t>General Provisions</w:t>
      </w:r>
      <w:bookmarkEnd w:id="9"/>
      <w:bookmarkEnd w:id="10"/>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AE5AA9">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AE5AA9">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AE5AA9">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AE5AA9">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AE5AA9">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AE5AA9">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0A6D07D7" w14:textId="0A39D480" w:rsidR="00E95D0F" w:rsidRPr="00C97934" w:rsidRDefault="00E95D0F" w:rsidP="00AE5AA9">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AE5AA9">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2B846BE4" w:rsidR="007557FA" w:rsidRDefault="000D50AE" w:rsidP="00AE5AA9">
      <w:pPr>
        <w:pStyle w:val="ListParagraph"/>
        <w:numPr>
          <w:ilvl w:val="1"/>
          <w:numId w:val="4"/>
        </w:numPr>
        <w:rPr>
          <w:rFonts w:ascii="Arial" w:hAnsi="Arial" w:cs="Arial"/>
          <w:sz w:val="24"/>
          <w:szCs w:val="24"/>
        </w:rPr>
      </w:pPr>
      <w:r w:rsidRPr="00C97934">
        <w:rPr>
          <w:rFonts w:ascii="Arial" w:hAnsi="Arial" w:cs="Arial"/>
          <w:sz w:val="24"/>
          <w:szCs w:val="24"/>
        </w:rPr>
        <w:lastRenderedPageBreak/>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w:t>
      </w:r>
      <w:proofErr w:type="gramStart"/>
      <w:r w:rsidRPr="00C97934">
        <w:rPr>
          <w:rFonts w:ascii="Arial" w:hAnsi="Arial" w:cs="Arial"/>
          <w:sz w:val="24"/>
          <w:szCs w:val="24"/>
        </w:rPr>
        <w:t>herein contained</w:t>
      </w:r>
      <w:proofErr w:type="gramEnd"/>
      <w:r w:rsidRPr="00C97934">
        <w:rPr>
          <w:rFonts w:ascii="Arial" w:hAnsi="Arial" w:cs="Arial"/>
          <w:sz w:val="24"/>
          <w:szCs w:val="24"/>
        </w:rPr>
        <w:t xml:space="preserve">,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1" w:name="_Toc367174725"/>
      <w:bookmarkStart w:id="12" w:name="_Toc397069193"/>
    </w:p>
    <w:p w14:paraId="359F4D44" w14:textId="77777777" w:rsidR="00C92412" w:rsidRPr="00C92412" w:rsidRDefault="00C92412" w:rsidP="00C92412">
      <w:pPr>
        <w:rPr>
          <w:rFonts w:ascii="Arial" w:hAnsi="Arial" w:cs="Arial"/>
          <w:sz w:val="24"/>
          <w:szCs w:val="24"/>
        </w:rPr>
      </w:pPr>
    </w:p>
    <w:p w14:paraId="39447A0A" w14:textId="77777777" w:rsidR="00C92412" w:rsidRPr="00C97934" w:rsidRDefault="00C92412" w:rsidP="00C92412">
      <w:pPr>
        <w:pStyle w:val="ListParagraph"/>
        <w:numPr>
          <w:ilvl w:val="0"/>
          <w:numId w:val="4"/>
        </w:numPr>
        <w:rPr>
          <w:rFonts w:ascii="Arial" w:hAnsi="Arial" w:cs="Arial"/>
          <w:b/>
          <w:sz w:val="24"/>
          <w:szCs w:val="24"/>
        </w:rPr>
      </w:pPr>
      <w:r w:rsidRPr="00C97934">
        <w:rPr>
          <w:rFonts w:ascii="Arial" w:hAnsi="Arial" w:cs="Arial"/>
          <w:b/>
          <w:sz w:val="24"/>
          <w:szCs w:val="24"/>
        </w:rPr>
        <w:t>Eligibility to Submit Bids</w:t>
      </w:r>
    </w:p>
    <w:p w14:paraId="130A997E" w14:textId="77777777" w:rsidR="00C92412" w:rsidRPr="00C97934" w:rsidRDefault="00C92412" w:rsidP="00C92412">
      <w:pPr>
        <w:rPr>
          <w:rFonts w:ascii="Arial" w:hAnsi="Arial" w:cs="Arial"/>
          <w:sz w:val="24"/>
          <w:szCs w:val="24"/>
        </w:rPr>
      </w:pPr>
    </w:p>
    <w:p w14:paraId="4D17F76E" w14:textId="4ABCEB3C" w:rsidR="00C92412" w:rsidRPr="00C92412" w:rsidRDefault="00C92412" w:rsidP="00C92412">
      <w:pPr>
        <w:rPr>
          <w:rFonts w:ascii="Arial" w:hAnsi="Arial" w:cs="Arial"/>
          <w:sz w:val="24"/>
          <w:szCs w:val="24"/>
        </w:rPr>
      </w:pPr>
      <w:r w:rsidRPr="4D3719CE">
        <w:rPr>
          <w:rFonts w:ascii="Arial" w:hAnsi="Arial" w:cs="Arial"/>
          <w:sz w:val="24"/>
          <w:szCs w:val="24"/>
        </w:rPr>
        <w:t>Public agencies, private for-profit companies, and non-profit companies and institutions are invited to submit bids in response to this Request for Proposals.</w:t>
      </w:r>
    </w:p>
    <w:bookmarkEnd w:id="11"/>
    <w:bookmarkEnd w:id="12"/>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AE5AA9">
      <w:pPr>
        <w:pStyle w:val="ListParagraph"/>
        <w:numPr>
          <w:ilvl w:val="0"/>
          <w:numId w:val="4"/>
        </w:numPr>
        <w:rPr>
          <w:rFonts w:ascii="Arial" w:hAnsi="Arial" w:cs="Arial"/>
          <w:sz w:val="24"/>
          <w:szCs w:val="24"/>
        </w:rPr>
      </w:pPr>
      <w:bookmarkStart w:id="13" w:name="_Toc367174726"/>
      <w:bookmarkStart w:id="14" w:name="_Toc397069194"/>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54B92B02"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2D71F1" w:rsidRPr="002579E0">
        <w:rPr>
          <w:rFonts w:ascii="Arial" w:hAnsi="Arial" w:cs="Arial"/>
          <w:color w:val="000000" w:themeColor="text1"/>
          <w:sz w:val="24"/>
          <w:szCs w:val="24"/>
        </w:rPr>
        <w:t>one</w:t>
      </w:r>
      <w:r w:rsidRPr="002579E0">
        <w:rPr>
          <w:rFonts w:ascii="Arial" w:hAnsi="Arial" w:cs="Arial"/>
          <w:color w:val="000000" w:themeColor="text1"/>
          <w:sz w:val="24"/>
          <w:szCs w:val="24"/>
        </w:rPr>
        <w:t xml:space="preserve"> </w:t>
      </w:r>
      <w:r w:rsidRPr="00C97934">
        <w:rPr>
          <w:rFonts w:ascii="Arial" w:hAnsi="Arial" w:cs="Arial"/>
          <w:sz w:val="24"/>
          <w:szCs w:val="24"/>
        </w:rPr>
        <w:t xml:space="preserve">renewal </w:t>
      </w:r>
      <w:r w:rsidR="002579E0" w:rsidRPr="00C97934">
        <w:rPr>
          <w:rFonts w:ascii="Arial" w:hAnsi="Arial" w:cs="Arial"/>
          <w:sz w:val="24"/>
          <w:szCs w:val="24"/>
        </w:rPr>
        <w:t>period</w:t>
      </w:r>
      <w:r w:rsidRPr="00C97934">
        <w:rPr>
          <w:rFonts w:ascii="Arial" w:hAnsi="Arial" w:cs="Arial"/>
          <w:sz w:val="24"/>
          <w:szCs w:val="24"/>
        </w:rPr>
        <w:t>,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4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472"/>
        <w:gridCol w:w="2378"/>
        <w:gridCol w:w="2561"/>
      </w:tblGrid>
      <w:tr w:rsidR="00F53B75" w:rsidRPr="00C97934" w14:paraId="56D8DFAE" w14:textId="77777777" w:rsidTr="002D71F1">
        <w:trPr>
          <w:trHeight w:val="255"/>
        </w:trPr>
        <w:tc>
          <w:tcPr>
            <w:tcW w:w="5472"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78"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61"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2D71F1">
        <w:trPr>
          <w:trHeight w:val="255"/>
        </w:trPr>
        <w:tc>
          <w:tcPr>
            <w:tcW w:w="5472"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78" w:type="dxa"/>
            <w:tcBorders>
              <w:top w:val="double" w:sz="4" w:space="0" w:color="auto"/>
            </w:tcBorders>
            <w:shd w:val="clear" w:color="auto" w:fill="auto"/>
          </w:tcPr>
          <w:p w14:paraId="70DD0B44" w14:textId="63E8FB13" w:rsidR="00F53B75" w:rsidRPr="00ED05FE" w:rsidRDefault="00ED05FE" w:rsidP="00583A7B">
            <w:pPr>
              <w:jc w:val="center"/>
              <w:rPr>
                <w:rFonts w:ascii="Arial" w:hAnsi="Arial" w:cs="Arial"/>
                <w:sz w:val="24"/>
                <w:szCs w:val="24"/>
              </w:rPr>
            </w:pPr>
            <w:r>
              <w:rPr>
                <w:rFonts w:ascii="Arial" w:hAnsi="Arial" w:cs="Arial"/>
                <w:sz w:val="24"/>
                <w:szCs w:val="24"/>
              </w:rPr>
              <w:t>8</w:t>
            </w:r>
            <w:r w:rsidR="002D71F1" w:rsidRPr="00ED05FE">
              <w:rPr>
                <w:rFonts w:ascii="Arial" w:hAnsi="Arial" w:cs="Arial"/>
                <w:sz w:val="24"/>
                <w:szCs w:val="24"/>
              </w:rPr>
              <w:t>/1/2024</w:t>
            </w:r>
          </w:p>
        </w:tc>
        <w:tc>
          <w:tcPr>
            <w:tcW w:w="2561" w:type="dxa"/>
            <w:tcBorders>
              <w:top w:val="double" w:sz="4" w:space="0" w:color="auto"/>
            </w:tcBorders>
            <w:shd w:val="clear" w:color="auto" w:fill="auto"/>
          </w:tcPr>
          <w:p w14:paraId="6B06294F" w14:textId="70231C8A" w:rsidR="00F53B75" w:rsidRPr="00ED05FE" w:rsidRDefault="00ED05FE" w:rsidP="00583A7B">
            <w:pPr>
              <w:jc w:val="center"/>
              <w:rPr>
                <w:rFonts w:ascii="Arial" w:hAnsi="Arial" w:cs="Arial"/>
                <w:sz w:val="24"/>
                <w:szCs w:val="24"/>
              </w:rPr>
            </w:pPr>
            <w:r>
              <w:rPr>
                <w:rFonts w:ascii="Arial" w:hAnsi="Arial" w:cs="Arial"/>
                <w:sz w:val="24"/>
                <w:szCs w:val="24"/>
              </w:rPr>
              <w:t>6</w:t>
            </w:r>
            <w:r w:rsidR="002D71F1" w:rsidRPr="00ED05FE">
              <w:rPr>
                <w:rFonts w:ascii="Arial" w:hAnsi="Arial" w:cs="Arial"/>
                <w:sz w:val="24"/>
                <w:szCs w:val="24"/>
              </w:rPr>
              <w:t>/</w:t>
            </w:r>
            <w:r>
              <w:rPr>
                <w:rFonts w:ascii="Arial" w:hAnsi="Arial" w:cs="Arial"/>
                <w:sz w:val="24"/>
                <w:szCs w:val="24"/>
              </w:rPr>
              <w:t>30</w:t>
            </w:r>
            <w:r w:rsidR="002D71F1" w:rsidRPr="00ED05FE">
              <w:rPr>
                <w:rFonts w:ascii="Arial" w:hAnsi="Arial" w:cs="Arial"/>
                <w:sz w:val="24"/>
                <w:szCs w:val="24"/>
              </w:rPr>
              <w:t>/2025</w:t>
            </w:r>
          </w:p>
        </w:tc>
      </w:tr>
      <w:tr w:rsidR="00F53B75" w:rsidRPr="00C97934" w14:paraId="1BBAD6AB" w14:textId="77777777" w:rsidTr="002D71F1">
        <w:trPr>
          <w:trHeight w:val="255"/>
        </w:trPr>
        <w:tc>
          <w:tcPr>
            <w:tcW w:w="5472" w:type="dxa"/>
            <w:shd w:val="clear" w:color="auto" w:fill="auto"/>
          </w:tcPr>
          <w:p w14:paraId="4CF4EB99" w14:textId="77777777" w:rsidR="00F53B75" w:rsidRPr="00C97934" w:rsidRDefault="00F53B75" w:rsidP="007955F7">
            <w:pPr>
              <w:rPr>
                <w:rFonts w:ascii="Arial" w:hAnsi="Arial" w:cs="Arial"/>
                <w:sz w:val="24"/>
                <w:szCs w:val="24"/>
              </w:rPr>
            </w:pPr>
            <w:r w:rsidRPr="00C97934">
              <w:rPr>
                <w:rFonts w:ascii="Arial" w:hAnsi="Arial" w:cs="Arial"/>
                <w:sz w:val="24"/>
                <w:szCs w:val="24"/>
              </w:rPr>
              <w:t>Renewal Period #1</w:t>
            </w:r>
          </w:p>
        </w:tc>
        <w:tc>
          <w:tcPr>
            <w:tcW w:w="2378" w:type="dxa"/>
            <w:shd w:val="clear" w:color="auto" w:fill="auto"/>
          </w:tcPr>
          <w:p w14:paraId="6AFF230C" w14:textId="4E78A8D1" w:rsidR="00F53B75" w:rsidRPr="00ED05FE" w:rsidRDefault="00ED05FE" w:rsidP="00583A7B">
            <w:pPr>
              <w:jc w:val="center"/>
              <w:rPr>
                <w:rFonts w:ascii="Arial" w:hAnsi="Arial" w:cs="Arial"/>
                <w:sz w:val="24"/>
                <w:szCs w:val="24"/>
              </w:rPr>
            </w:pPr>
            <w:r>
              <w:rPr>
                <w:rFonts w:ascii="Arial" w:hAnsi="Arial" w:cs="Arial"/>
                <w:sz w:val="24"/>
                <w:szCs w:val="24"/>
              </w:rPr>
              <w:t>7</w:t>
            </w:r>
            <w:r w:rsidR="002D71F1" w:rsidRPr="00ED05FE">
              <w:rPr>
                <w:rFonts w:ascii="Arial" w:hAnsi="Arial" w:cs="Arial"/>
                <w:sz w:val="24"/>
                <w:szCs w:val="24"/>
              </w:rPr>
              <w:t>/1/2025</w:t>
            </w:r>
          </w:p>
        </w:tc>
        <w:tc>
          <w:tcPr>
            <w:tcW w:w="2561" w:type="dxa"/>
            <w:shd w:val="clear" w:color="auto" w:fill="auto"/>
          </w:tcPr>
          <w:p w14:paraId="58F074BA" w14:textId="05F142AE" w:rsidR="00F53B75" w:rsidRPr="00ED05FE" w:rsidRDefault="00ED05FE" w:rsidP="00583A7B">
            <w:pPr>
              <w:jc w:val="center"/>
              <w:rPr>
                <w:rFonts w:ascii="Arial" w:hAnsi="Arial" w:cs="Arial"/>
                <w:sz w:val="24"/>
                <w:szCs w:val="24"/>
              </w:rPr>
            </w:pPr>
            <w:r>
              <w:rPr>
                <w:rFonts w:ascii="Arial" w:hAnsi="Arial" w:cs="Arial"/>
                <w:sz w:val="24"/>
                <w:szCs w:val="24"/>
              </w:rPr>
              <w:t>6</w:t>
            </w:r>
            <w:r w:rsidR="002D71F1" w:rsidRPr="00ED05FE">
              <w:rPr>
                <w:rFonts w:ascii="Arial" w:hAnsi="Arial" w:cs="Arial"/>
                <w:sz w:val="24"/>
                <w:szCs w:val="24"/>
              </w:rPr>
              <w:t>/30/2026</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AE5AA9">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11DC6281" w14:textId="45E04B9B"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Pr="00ED05FE">
        <w:rPr>
          <w:rFonts w:ascii="Arial" w:hAnsi="Arial" w:cs="Arial"/>
          <w:sz w:val="24"/>
          <w:szCs w:val="24"/>
        </w:rPr>
        <w:t>one</w:t>
      </w:r>
      <w:r w:rsidR="001C3DC5">
        <w:rPr>
          <w:rFonts w:ascii="Arial" w:hAnsi="Arial" w:cs="Arial"/>
          <w:sz w:val="24"/>
          <w:szCs w:val="24"/>
        </w:rPr>
        <w:t xml:space="preserve"> (1)</w:t>
      </w:r>
      <w:r w:rsidRPr="00C97934">
        <w:rPr>
          <w:rFonts w:ascii="Arial" w:hAnsi="Arial" w:cs="Arial"/>
          <w:sz w:val="24"/>
          <w:szCs w:val="24"/>
        </w:rPr>
        <w:t xml:space="preserve"> award</w:t>
      </w:r>
      <w:r w:rsidR="00FD3502">
        <w:rPr>
          <w:rFonts w:ascii="Arial" w:hAnsi="Arial" w:cs="Arial"/>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ED05FE" w:rsidRDefault="00F53B75" w:rsidP="004F0520">
      <w:pPr>
        <w:rPr>
          <w:rFonts w:ascii="Arial" w:hAnsi="Arial" w:cs="Arial"/>
          <w:b/>
          <w:sz w:val="24"/>
          <w:szCs w:val="24"/>
        </w:rPr>
      </w:pPr>
      <w:bookmarkStart w:id="17" w:name="_Toc367174728"/>
      <w:bookmarkStart w:id="18"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ED05FE">
        <w:rPr>
          <w:rFonts w:ascii="Arial" w:hAnsi="Arial" w:cs="Arial"/>
          <w:b/>
          <w:sz w:val="24"/>
          <w:szCs w:val="24"/>
        </w:rPr>
        <w:t>SCOPE OF SERVICES</w:t>
      </w:r>
      <w:bookmarkEnd w:id="17"/>
      <w:r w:rsidR="00B14DB7" w:rsidRPr="00ED05FE">
        <w:rPr>
          <w:rFonts w:ascii="Arial" w:hAnsi="Arial" w:cs="Arial"/>
          <w:b/>
          <w:sz w:val="24"/>
          <w:szCs w:val="24"/>
        </w:rPr>
        <w:t xml:space="preserve"> TO BE PROVIDED</w:t>
      </w:r>
      <w:bookmarkEnd w:id="18"/>
      <w:r w:rsidR="00E82FB4" w:rsidRPr="00ED05FE">
        <w:rPr>
          <w:rFonts w:ascii="Arial" w:hAnsi="Arial" w:cs="Arial"/>
          <w:b/>
          <w:sz w:val="24"/>
          <w:szCs w:val="24"/>
        </w:rPr>
        <w:tab/>
      </w:r>
    </w:p>
    <w:p w14:paraId="6197967E" w14:textId="0F75575D" w:rsidR="00511540" w:rsidRPr="00ED05FE" w:rsidRDefault="00511540" w:rsidP="004F0520">
      <w:pPr>
        <w:rPr>
          <w:rFonts w:ascii="Arial" w:hAnsi="Arial" w:cs="Arial"/>
          <w:color w:val="FF0000"/>
          <w:sz w:val="24"/>
          <w:szCs w:val="24"/>
        </w:rPr>
      </w:pPr>
    </w:p>
    <w:p w14:paraId="04439BE8" w14:textId="16717CEF" w:rsidR="00511540" w:rsidRPr="00B405F4" w:rsidRDefault="00F27BA7" w:rsidP="00AE5AA9">
      <w:pPr>
        <w:pStyle w:val="ListParagraph"/>
        <w:numPr>
          <w:ilvl w:val="0"/>
          <w:numId w:val="13"/>
        </w:numPr>
        <w:rPr>
          <w:rFonts w:ascii="Arial" w:hAnsi="Arial" w:cs="Arial"/>
          <w:b/>
          <w:bCs/>
          <w:sz w:val="24"/>
          <w:szCs w:val="24"/>
        </w:rPr>
      </w:pPr>
      <w:r w:rsidRPr="4D3719CE">
        <w:rPr>
          <w:rFonts w:ascii="Arial" w:hAnsi="Arial" w:cs="Arial"/>
          <w:b/>
          <w:bCs/>
          <w:sz w:val="24"/>
          <w:szCs w:val="24"/>
        </w:rPr>
        <w:t>General Outline of Work</w:t>
      </w:r>
      <w:r w:rsidR="00511540" w:rsidRPr="4D3719CE">
        <w:rPr>
          <w:rFonts w:ascii="Arial" w:hAnsi="Arial" w:cs="Arial"/>
          <w:b/>
          <w:bCs/>
          <w:sz w:val="24"/>
          <w:szCs w:val="24"/>
        </w:rPr>
        <w:t xml:space="preserve">  </w:t>
      </w:r>
    </w:p>
    <w:p w14:paraId="2D0F6843" w14:textId="77777777" w:rsidR="00E60BCC" w:rsidRPr="00ED05FE" w:rsidRDefault="00E60BCC" w:rsidP="00E60BCC">
      <w:pPr>
        <w:pStyle w:val="ListParagraph"/>
        <w:ind w:left="360"/>
        <w:rPr>
          <w:rFonts w:ascii="Arial" w:hAnsi="Arial" w:cs="Arial"/>
          <w:sz w:val="24"/>
          <w:szCs w:val="24"/>
        </w:rPr>
      </w:pPr>
    </w:p>
    <w:p w14:paraId="3A08D195" w14:textId="5B15B81C" w:rsidR="001B748E" w:rsidRPr="001B748E" w:rsidRDefault="001B748E" w:rsidP="001B748E">
      <w:pPr>
        <w:widowControl/>
        <w:autoSpaceDE/>
        <w:autoSpaceDN/>
        <w:rPr>
          <w:rFonts w:ascii="Arial" w:eastAsia="Aptos" w:hAnsi="Arial" w:cs="Arial"/>
          <w:kern w:val="2"/>
          <w:sz w:val="24"/>
          <w:szCs w:val="24"/>
          <w14:ligatures w14:val="standardContextual"/>
        </w:rPr>
      </w:pPr>
      <w:r w:rsidRPr="001B748E">
        <w:rPr>
          <w:rFonts w:ascii="Arial" w:eastAsia="Aptos" w:hAnsi="Arial" w:cs="Arial"/>
          <w:kern w:val="2"/>
          <w:sz w:val="24"/>
          <w:szCs w:val="24"/>
          <w14:ligatures w14:val="standardContextual"/>
        </w:rPr>
        <w:t xml:space="preserve">The purpose of the study is to provide a comprehensive commodity flow study of hazardous materials, to aid local, regional, </w:t>
      </w:r>
      <w:r w:rsidR="00452BA2" w:rsidRPr="00272CDB">
        <w:rPr>
          <w:rFonts w:ascii="Arial" w:eastAsia="Aptos" w:hAnsi="Arial" w:cs="Arial"/>
          <w:kern w:val="2"/>
          <w:sz w:val="24"/>
          <w:szCs w:val="24"/>
          <w14:ligatures w14:val="standardContextual"/>
        </w:rPr>
        <w:t>state,</w:t>
      </w:r>
      <w:r w:rsidRPr="001B748E">
        <w:rPr>
          <w:rFonts w:ascii="Arial" w:eastAsia="Aptos" w:hAnsi="Arial" w:cs="Arial"/>
          <w:kern w:val="2"/>
          <w:sz w:val="24"/>
          <w:szCs w:val="24"/>
          <w14:ligatures w14:val="standardContextual"/>
        </w:rPr>
        <w:t xml:space="preserve"> and federal authorities to understand the volume and nature of hazardous materials movement into, out of, and through the entire State of Maine. </w:t>
      </w:r>
    </w:p>
    <w:p w14:paraId="7F5D0563" w14:textId="77777777" w:rsidR="001B748E" w:rsidRPr="001B748E" w:rsidRDefault="001B748E" w:rsidP="001B748E">
      <w:pPr>
        <w:widowControl/>
        <w:autoSpaceDE/>
        <w:autoSpaceDN/>
        <w:rPr>
          <w:rFonts w:ascii="Arial" w:eastAsia="Aptos" w:hAnsi="Arial" w:cs="Arial"/>
          <w:kern w:val="2"/>
          <w:sz w:val="24"/>
          <w:szCs w:val="24"/>
          <w14:ligatures w14:val="standardContextual"/>
        </w:rPr>
      </w:pPr>
    </w:p>
    <w:p w14:paraId="2EA49303" w14:textId="5B2841AA" w:rsidR="001B748E" w:rsidRPr="00061E83" w:rsidRDefault="001B748E" w:rsidP="00061E83">
      <w:pPr>
        <w:widowControl/>
        <w:autoSpaceDE/>
        <w:autoSpaceDN/>
        <w:rPr>
          <w:rFonts w:ascii="Arial" w:eastAsia="Aptos" w:hAnsi="Arial" w:cs="Arial"/>
          <w:kern w:val="2"/>
          <w:sz w:val="24"/>
          <w:szCs w:val="24"/>
          <w14:ligatures w14:val="standardContextual"/>
        </w:rPr>
      </w:pPr>
      <w:r w:rsidRPr="00061E83">
        <w:rPr>
          <w:rFonts w:ascii="Arial" w:eastAsia="Aptos" w:hAnsi="Arial" w:cs="Arial"/>
          <w:kern w:val="2"/>
          <w:sz w:val="24"/>
          <w:szCs w:val="24"/>
          <w14:ligatures w14:val="standardContextual"/>
        </w:rPr>
        <w:t xml:space="preserve">The results of the study will provide a tool to the Agency, the SERC and other relevant state and county agencies to analyze data, plan for and respond to the potential risks associated with hazardous materials transported to or through the State. </w:t>
      </w:r>
    </w:p>
    <w:p w14:paraId="7AA8B13A" w14:textId="77777777" w:rsidR="001B748E" w:rsidRPr="001B748E" w:rsidRDefault="001B748E" w:rsidP="001B748E">
      <w:pPr>
        <w:widowControl/>
        <w:autoSpaceDE/>
        <w:autoSpaceDN/>
        <w:rPr>
          <w:rFonts w:ascii="Arial" w:eastAsia="Aptos" w:hAnsi="Arial" w:cs="Arial"/>
          <w:kern w:val="2"/>
          <w:sz w:val="24"/>
          <w:szCs w:val="24"/>
          <w14:ligatures w14:val="standardContextual"/>
        </w:rPr>
      </w:pPr>
    </w:p>
    <w:p w14:paraId="34A407CA" w14:textId="63A5F974" w:rsidR="001B748E" w:rsidRPr="001B748E" w:rsidRDefault="001B748E" w:rsidP="001B748E">
      <w:pPr>
        <w:widowControl/>
        <w:autoSpaceDE/>
        <w:autoSpaceDN/>
        <w:rPr>
          <w:rFonts w:ascii="Arial" w:eastAsia="Aptos" w:hAnsi="Arial" w:cs="Arial"/>
          <w:kern w:val="2"/>
          <w:sz w:val="24"/>
          <w:szCs w:val="24"/>
          <w14:ligatures w14:val="standardContextual"/>
        </w:rPr>
      </w:pPr>
      <w:r w:rsidRPr="001B748E">
        <w:rPr>
          <w:rFonts w:ascii="Arial" w:eastAsia="Aptos" w:hAnsi="Arial" w:cs="Arial"/>
          <w:kern w:val="2"/>
          <w:sz w:val="24"/>
          <w:szCs w:val="24"/>
          <w14:ligatures w14:val="standardContextual"/>
        </w:rPr>
        <w:t xml:space="preserve">To accomplish this goal, the Agency will retain a contractor to conduct such a study to identify the nature, chemical quantities, and transportation routes of hazardous substances transported into, out of, and within the State boundaries. Imports and exports are to be </w:t>
      </w:r>
      <w:r w:rsidR="00452BA2" w:rsidRPr="00272CDB">
        <w:rPr>
          <w:rFonts w:ascii="Arial" w:eastAsia="Aptos" w:hAnsi="Arial" w:cs="Arial"/>
          <w:kern w:val="2"/>
          <w:sz w:val="24"/>
          <w:szCs w:val="24"/>
          <w14:ligatures w14:val="standardContextual"/>
        </w:rPr>
        <w:t>considered</w:t>
      </w:r>
      <w:r w:rsidRPr="001B748E">
        <w:rPr>
          <w:rFonts w:ascii="Arial" w:eastAsia="Aptos" w:hAnsi="Arial" w:cs="Arial"/>
          <w:kern w:val="2"/>
          <w:sz w:val="24"/>
          <w:szCs w:val="24"/>
          <w14:ligatures w14:val="standardContextual"/>
        </w:rPr>
        <w:t xml:space="preserve">. The study should draw upon all major sources of relevant data at all levels of government and private industry. All data and reports collected prior to this study will be provided to the contractor if necessary. </w:t>
      </w:r>
      <w:r w:rsidRPr="001B748E">
        <w:rPr>
          <w:rFonts w:ascii="Arial" w:eastAsia="Aptos" w:hAnsi="Arial" w:cs="Arial"/>
          <w:kern w:val="2"/>
          <w:sz w:val="24"/>
          <w:szCs w:val="24"/>
          <w14:ligatures w14:val="standardContextual"/>
        </w:rPr>
        <w:tab/>
      </w:r>
    </w:p>
    <w:p w14:paraId="13CBA4D4" w14:textId="77777777" w:rsidR="001B748E" w:rsidRPr="001B748E" w:rsidRDefault="001B748E" w:rsidP="001B748E">
      <w:pPr>
        <w:widowControl/>
        <w:autoSpaceDE/>
        <w:autoSpaceDN/>
        <w:rPr>
          <w:rFonts w:ascii="Arial" w:eastAsia="Aptos" w:hAnsi="Arial" w:cs="Arial"/>
          <w:kern w:val="2"/>
          <w:sz w:val="24"/>
          <w:szCs w:val="24"/>
          <w14:ligatures w14:val="standardContextual"/>
        </w:rPr>
      </w:pPr>
      <w:r w:rsidRPr="001B748E">
        <w:rPr>
          <w:rFonts w:ascii="Arial" w:eastAsia="Aptos" w:hAnsi="Arial" w:cs="Arial"/>
          <w:kern w:val="2"/>
          <w:sz w:val="24"/>
          <w:szCs w:val="24"/>
          <w14:ligatures w14:val="standardContextual"/>
        </w:rPr>
        <w:tab/>
      </w:r>
    </w:p>
    <w:p w14:paraId="067F27B2" w14:textId="660D6B4D" w:rsidR="001B748E" w:rsidRPr="00061E83" w:rsidRDefault="001B748E" w:rsidP="00061E83">
      <w:pPr>
        <w:widowControl/>
        <w:autoSpaceDE/>
        <w:autoSpaceDN/>
        <w:rPr>
          <w:rFonts w:ascii="Arial" w:eastAsia="Aptos" w:hAnsi="Arial" w:cs="Arial"/>
          <w:kern w:val="2"/>
          <w:sz w:val="24"/>
          <w:szCs w:val="24"/>
          <w14:ligatures w14:val="standardContextual"/>
        </w:rPr>
      </w:pPr>
      <w:r w:rsidRPr="00061E83">
        <w:rPr>
          <w:rFonts w:ascii="Arial" w:eastAsia="Aptos" w:hAnsi="Arial" w:cs="Arial"/>
          <w:kern w:val="2"/>
          <w:sz w:val="24"/>
          <w:szCs w:val="24"/>
          <w14:ligatures w14:val="standardContextual"/>
        </w:rPr>
        <w:t xml:space="preserve">The objective of the study is to bring together </w:t>
      </w:r>
      <w:proofErr w:type="gramStart"/>
      <w:r w:rsidRPr="00061E83">
        <w:rPr>
          <w:rFonts w:ascii="Arial" w:eastAsia="Aptos" w:hAnsi="Arial" w:cs="Arial"/>
          <w:kern w:val="2"/>
          <w:sz w:val="24"/>
          <w:szCs w:val="24"/>
          <w14:ligatures w14:val="standardContextual"/>
        </w:rPr>
        <w:t>all of</w:t>
      </w:r>
      <w:proofErr w:type="gramEnd"/>
      <w:r w:rsidRPr="00061E83">
        <w:rPr>
          <w:rFonts w:ascii="Arial" w:eastAsia="Aptos" w:hAnsi="Arial" w:cs="Arial"/>
          <w:kern w:val="2"/>
          <w:sz w:val="24"/>
          <w:szCs w:val="24"/>
          <w14:ligatures w14:val="standardContextual"/>
        </w:rPr>
        <w:t xml:space="preserve"> the available information into one place to be used by emergency response and preparedness officials as a useful tool and an ongoing reference document for emergency planning and response purposes. </w:t>
      </w:r>
    </w:p>
    <w:p w14:paraId="57228080" w14:textId="77777777" w:rsidR="001B748E" w:rsidRPr="001B748E" w:rsidRDefault="001B748E" w:rsidP="001B748E">
      <w:pPr>
        <w:widowControl/>
        <w:autoSpaceDE/>
        <w:autoSpaceDN/>
        <w:rPr>
          <w:rFonts w:ascii="Arial" w:eastAsia="Aptos" w:hAnsi="Arial" w:cs="Arial"/>
          <w:kern w:val="2"/>
          <w:sz w:val="24"/>
          <w:szCs w:val="24"/>
          <w14:ligatures w14:val="standardContextual"/>
        </w:rPr>
      </w:pPr>
    </w:p>
    <w:p w14:paraId="61A8881D" w14:textId="1DD51DB2" w:rsidR="001B748E" w:rsidRPr="001B748E" w:rsidRDefault="001B748E" w:rsidP="001B748E">
      <w:pPr>
        <w:widowControl/>
        <w:autoSpaceDE/>
        <w:autoSpaceDN/>
        <w:rPr>
          <w:rFonts w:ascii="Arial" w:eastAsia="Aptos" w:hAnsi="Arial" w:cs="Arial"/>
          <w:kern w:val="2"/>
          <w:sz w:val="24"/>
          <w:szCs w:val="24"/>
          <w14:ligatures w14:val="standardContextual"/>
        </w:rPr>
      </w:pPr>
      <w:r w:rsidRPr="001B748E">
        <w:rPr>
          <w:rFonts w:ascii="Arial" w:eastAsia="Aptos" w:hAnsi="Arial" w:cs="Arial"/>
          <w:kern w:val="2"/>
          <w:sz w:val="24"/>
          <w:szCs w:val="24"/>
          <w14:ligatures w14:val="standardContextual"/>
        </w:rPr>
        <w:t xml:space="preserve">The hazardous materials commodity flow study will consider all current or potential transportation modes that are associated with the State of Maine. Any relevant details on major access points, ports, railroads, air, highways, and other transportation modes, will be provided to </w:t>
      </w:r>
      <w:r w:rsidR="00452BA2" w:rsidRPr="00272CDB">
        <w:rPr>
          <w:rFonts w:ascii="Arial" w:eastAsia="Aptos" w:hAnsi="Arial" w:cs="Arial"/>
          <w:kern w:val="2"/>
          <w:sz w:val="24"/>
          <w:szCs w:val="24"/>
          <w14:ligatures w14:val="standardContextual"/>
        </w:rPr>
        <w:t>the awarded</w:t>
      </w:r>
      <w:r w:rsidRPr="001B748E">
        <w:rPr>
          <w:rFonts w:ascii="Arial" w:eastAsia="Aptos" w:hAnsi="Arial" w:cs="Arial"/>
          <w:kern w:val="2"/>
          <w:sz w:val="24"/>
          <w:szCs w:val="24"/>
          <w14:ligatures w14:val="standardContextual"/>
        </w:rPr>
        <w:t xml:space="preserve"> </w:t>
      </w:r>
      <w:r w:rsidR="0AE84B00" w:rsidRPr="001B748E">
        <w:rPr>
          <w:rFonts w:ascii="Arial" w:eastAsia="Aptos" w:hAnsi="Arial" w:cs="Arial"/>
          <w:kern w:val="2"/>
          <w:sz w:val="24"/>
          <w:szCs w:val="24"/>
          <w14:ligatures w14:val="standardContextual"/>
        </w:rPr>
        <w:t>Bidder</w:t>
      </w:r>
      <w:r w:rsidRPr="001B748E">
        <w:rPr>
          <w:rFonts w:ascii="Arial" w:eastAsia="Aptos" w:hAnsi="Arial" w:cs="Arial"/>
          <w:kern w:val="2"/>
          <w:sz w:val="24"/>
          <w:szCs w:val="24"/>
          <w14:ligatures w14:val="standardContextual"/>
        </w:rPr>
        <w:t xml:space="preserve">. The study will need to outline routes and modes per material transported as well as </w:t>
      </w:r>
      <w:r w:rsidR="00452BA2" w:rsidRPr="00272CDB">
        <w:rPr>
          <w:rFonts w:ascii="Arial" w:eastAsia="Aptos" w:hAnsi="Arial" w:cs="Arial"/>
          <w:kern w:val="2"/>
          <w:sz w:val="24"/>
          <w:szCs w:val="24"/>
          <w14:ligatures w14:val="standardContextual"/>
        </w:rPr>
        <w:t>the frequency</w:t>
      </w:r>
      <w:r w:rsidRPr="001B748E">
        <w:rPr>
          <w:rFonts w:ascii="Arial" w:eastAsia="Aptos" w:hAnsi="Arial" w:cs="Arial"/>
          <w:kern w:val="2"/>
          <w:sz w:val="24"/>
          <w:szCs w:val="24"/>
          <w14:ligatures w14:val="standardContextual"/>
        </w:rPr>
        <w:t xml:space="preserve"> of the route.    </w:t>
      </w:r>
    </w:p>
    <w:p w14:paraId="197AA3AB" w14:textId="77777777" w:rsidR="001B748E" w:rsidRPr="001B748E" w:rsidRDefault="001B748E" w:rsidP="001B748E">
      <w:pPr>
        <w:widowControl/>
        <w:autoSpaceDE/>
        <w:autoSpaceDN/>
        <w:rPr>
          <w:rFonts w:ascii="Calibri" w:eastAsia="Aptos" w:hAnsi="Calibri"/>
          <w:kern w:val="2"/>
          <w:sz w:val="22"/>
          <w:szCs w:val="21"/>
          <w14:ligatures w14:val="standardContextual"/>
        </w:rPr>
      </w:pPr>
    </w:p>
    <w:p w14:paraId="60625871" w14:textId="77777777" w:rsidR="00832CDD" w:rsidRPr="00ED05FE" w:rsidRDefault="00832CDD" w:rsidP="00E60BCC">
      <w:pPr>
        <w:rPr>
          <w:rFonts w:ascii="Arial" w:hAnsi="Arial" w:cs="Arial"/>
          <w:sz w:val="24"/>
          <w:szCs w:val="24"/>
        </w:rPr>
      </w:pPr>
    </w:p>
    <w:p w14:paraId="52ABFDD2" w14:textId="1641FCFA" w:rsidR="00511540" w:rsidRDefault="00511540" w:rsidP="00AE5AA9">
      <w:pPr>
        <w:pStyle w:val="ListParagraph"/>
        <w:numPr>
          <w:ilvl w:val="0"/>
          <w:numId w:val="13"/>
        </w:numPr>
        <w:rPr>
          <w:rFonts w:ascii="Arial" w:hAnsi="Arial" w:cs="Arial"/>
          <w:b/>
          <w:bCs/>
          <w:sz w:val="24"/>
          <w:szCs w:val="24"/>
        </w:rPr>
      </w:pPr>
      <w:r w:rsidRPr="00B405F4">
        <w:rPr>
          <w:rFonts w:ascii="Arial" w:hAnsi="Arial" w:cs="Arial"/>
          <w:b/>
          <w:bCs/>
          <w:sz w:val="24"/>
          <w:szCs w:val="24"/>
        </w:rPr>
        <w:t xml:space="preserve"> </w:t>
      </w:r>
      <w:r w:rsidR="00E60BCC" w:rsidRPr="00B405F4">
        <w:rPr>
          <w:rFonts w:ascii="Arial" w:hAnsi="Arial" w:cs="Arial"/>
          <w:b/>
          <w:bCs/>
          <w:sz w:val="24"/>
          <w:szCs w:val="24"/>
        </w:rPr>
        <w:t>Final Product</w:t>
      </w:r>
    </w:p>
    <w:p w14:paraId="09D583B5" w14:textId="77777777" w:rsidR="00664A1C" w:rsidRDefault="00664A1C" w:rsidP="00664A1C">
      <w:pPr>
        <w:pStyle w:val="ListParagraph"/>
        <w:ind w:left="360"/>
        <w:rPr>
          <w:rFonts w:ascii="Arial" w:hAnsi="Arial" w:cs="Arial"/>
          <w:b/>
          <w:bCs/>
          <w:sz w:val="24"/>
          <w:szCs w:val="24"/>
        </w:rPr>
      </w:pPr>
    </w:p>
    <w:p w14:paraId="4CEECCC0" w14:textId="50940B48" w:rsidR="00E60BCC" w:rsidRPr="00272CDB" w:rsidRDefault="00E769B6" w:rsidP="00E02683">
      <w:pPr>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The following will be required at a minimum to successfully complete a study; however, other requirements will be considered/modified with the recommendation of the bidder.</w:t>
      </w:r>
    </w:p>
    <w:p w14:paraId="01663E11" w14:textId="77777777" w:rsidR="003E6FC3" w:rsidRPr="00272CDB" w:rsidRDefault="003E6FC3" w:rsidP="00E02683">
      <w:pPr>
        <w:rPr>
          <w:rFonts w:ascii="Arial" w:eastAsia="Aptos" w:hAnsi="Arial" w:cs="Arial"/>
          <w:kern w:val="2"/>
          <w:sz w:val="24"/>
          <w:szCs w:val="24"/>
          <w14:ligatures w14:val="standardContextual"/>
        </w:rPr>
      </w:pPr>
    </w:p>
    <w:p w14:paraId="7E926DC0" w14:textId="15B15313" w:rsidR="00E02683" w:rsidRPr="00272CDB" w:rsidRDefault="003E6FC3" w:rsidP="00AE5AA9">
      <w:pPr>
        <w:pStyle w:val="ListParagraph"/>
        <w:numPr>
          <w:ilvl w:val="1"/>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Study methodology and source documentation.</w:t>
      </w:r>
    </w:p>
    <w:p w14:paraId="6477F799" w14:textId="444B613C" w:rsidR="0043043E" w:rsidRPr="00272CDB" w:rsidRDefault="0043043E"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The </w:t>
      </w:r>
      <w:r w:rsidR="35270D41" w:rsidRPr="1A8B4B69">
        <w:rPr>
          <w:rFonts w:ascii="Arial" w:eastAsia="Arial" w:hAnsi="Arial" w:cs="Arial"/>
          <w:sz w:val="24"/>
          <w:szCs w:val="24"/>
        </w:rPr>
        <w:t xml:space="preserve">Bidder </w:t>
      </w:r>
      <w:r w:rsidRPr="00272CDB">
        <w:rPr>
          <w:rFonts w:ascii="Arial" w:eastAsia="Aptos" w:hAnsi="Arial" w:cs="Arial"/>
          <w:kern w:val="2"/>
          <w:sz w:val="24"/>
          <w:szCs w:val="24"/>
          <w14:ligatures w14:val="standardContextual"/>
        </w:rPr>
        <w:t>will outline methodology and data references to ensure reliability of study data.</w:t>
      </w:r>
    </w:p>
    <w:p w14:paraId="3E409707" w14:textId="6936AF82" w:rsidR="0043043E" w:rsidRPr="00272CDB" w:rsidRDefault="00245034" w:rsidP="00AE5AA9">
      <w:pPr>
        <w:pStyle w:val="ListParagraph"/>
        <w:numPr>
          <w:ilvl w:val="1"/>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Review of existing available data, </w:t>
      </w:r>
      <w:r w:rsidR="00DD4C0C" w:rsidRPr="00272CDB">
        <w:rPr>
          <w:rFonts w:ascii="Arial" w:eastAsia="Aptos" w:hAnsi="Arial" w:cs="Arial"/>
          <w:kern w:val="2"/>
          <w:sz w:val="24"/>
          <w:szCs w:val="24"/>
          <w14:ligatures w14:val="standardContextual"/>
        </w:rPr>
        <w:t>reports,</w:t>
      </w:r>
      <w:r w:rsidRPr="00272CDB">
        <w:rPr>
          <w:rFonts w:ascii="Arial" w:eastAsia="Aptos" w:hAnsi="Arial" w:cs="Arial"/>
          <w:kern w:val="2"/>
          <w:sz w:val="24"/>
          <w:szCs w:val="24"/>
          <w14:ligatures w14:val="standardContextual"/>
        </w:rPr>
        <w:t xml:space="preserve"> and plans</w:t>
      </w:r>
    </w:p>
    <w:p w14:paraId="16E163CE" w14:textId="6CEAE23B" w:rsidR="00245034" w:rsidRPr="00272CDB" w:rsidRDefault="00FD3DC1"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The </w:t>
      </w:r>
      <w:r w:rsidR="73B86436" w:rsidRPr="1A8B4B69">
        <w:rPr>
          <w:rFonts w:ascii="Arial" w:eastAsia="Arial" w:hAnsi="Arial" w:cs="Arial"/>
          <w:sz w:val="24"/>
          <w:szCs w:val="24"/>
        </w:rPr>
        <w:t xml:space="preserve">Bidder </w:t>
      </w:r>
      <w:r w:rsidRPr="00272CDB">
        <w:rPr>
          <w:rFonts w:ascii="Arial" w:eastAsia="Aptos" w:hAnsi="Arial" w:cs="Arial"/>
          <w:kern w:val="2"/>
          <w:sz w:val="24"/>
          <w:szCs w:val="24"/>
          <w14:ligatures w14:val="standardContextual"/>
        </w:rPr>
        <w:t>will be responsible for making every effort to obtain the necessary datasets and information for the study.</w:t>
      </w:r>
    </w:p>
    <w:p w14:paraId="1D67507C" w14:textId="79A3B34A" w:rsidR="00FD3DC1" w:rsidRPr="00272CDB" w:rsidRDefault="00FD3DC1"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The </w:t>
      </w:r>
      <w:r w:rsidR="38DD1BBB" w:rsidRPr="1A8B4B69">
        <w:rPr>
          <w:rFonts w:ascii="Arial" w:eastAsia="Arial" w:hAnsi="Arial" w:cs="Arial"/>
          <w:sz w:val="24"/>
          <w:szCs w:val="24"/>
        </w:rPr>
        <w:t xml:space="preserve">Bidder </w:t>
      </w:r>
      <w:r w:rsidRPr="00272CDB">
        <w:rPr>
          <w:rFonts w:ascii="Arial" w:eastAsia="Aptos" w:hAnsi="Arial" w:cs="Arial"/>
          <w:kern w:val="2"/>
          <w:sz w:val="24"/>
          <w:szCs w:val="24"/>
          <w14:ligatures w14:val="standardContextual"/>
        </w:rPr>
        <w:t xml:space="preserve">will be responsible for informing the Agency of any potential occurrences that failed while attempting to obtain data and information. Such actions may require the Agency to review data and or seek out information on behalf of the </w:t>
      </w:r>
      <w:r w:rsidR="37A5CEA3" w:rsidRPr="1A8B4B69">
        <w:rPr>
          <w:rFonts w:ascii="Arial" w:eastAsia="Arial" w:hAnsi="Arial" w:cs="Arial"/>
          <w:sz w:val="24"/>
          <w:szCs w:val="24"/>
        </w:rPr>
        <w:t>Bidder</w:t>
      </w:r>
      <w:r w:rsidRPr="00272CDB">
        <w:rPr>
          <w:rFonts w:ascii="Arial" w:eastAsia="Aptos" w:hAnsi="Arial" w:cs="Arial"/>
          <w:kern w:val="2"/>
          <w:sz w:val="24"/>
          <w:szCs w:val="24"/>
          <w14:ligatures w14:val="standardContextual"/>
        </w:rPr>
        <w:t>.</w:t>
      </w:r>
    </w:p>
    <w:p w14:paraId="4D92F509" w14:textId="6EECB22A" w:rsidR="00FD3DC1" w:rsidRPr="00272CDB" w:rsidRDefault="004C79B2" w:rsidP="00AE5AA9">
      <w:pPr>
        <w:pStyle w:val="ListParagraph"/>
        <w:numPr>
          <w:ilvl w:val="1"/>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Data collection, securing data and </w:t>
      </w:r>
      <w:r w:rsidR="00DD4C0C" w:rsidRPr="00272CDB">
        <w:rPr>
          <w:rFonts w:ascii="Arial" w:eastAsia="Aptos" w:hAnsi="Arial" w:cs="Arial"/>
          <w:kern w:val="2"/>
          <w:sz w:val="24"/>
          <w:szCs w:val="24"/>
          <w14:ligatures w14:val="standardContextual"/>
        </w:rPr>
        <w:t>information.</w:t>
      </w:r>
    </w:p>
    <w:p w14:paraId="27E80B23" w14:textId="6A5262BE" w:rsidR="004C79B2" w:rsidRPr="00272CDB" w:rsidRDefault="004C79B2"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The </w:t>
      </w:r>
      <w:r w:rsidR="6D8AEB26" w:rsidRPr="1A8B4B69">
        <w:rPr>
          <w:rFonts w:ascii="Arial" w:eastAsia="Arial" w:hAnsi="Arial" w:cs="Arial"/>
          <w:sz w:val="24"/>
          <w:szCs w:val="24"/>
        </w:rPr>
        <w:t xml:space="preserve">Bidder </w:t>
      </w:r>
      <w:r w:rsidRPr="00272CDB">
        <w:rPr>
          <w:rFonts w:ascii="Arial" w:eastAsia="Aptos" w:hAnsi="Arial" w:cs="Arial"/>
          <w:kern w:val="2"/>
          <w:sz w:val="24"/>
          <w:szCs w:val="24"/>
          <w14:ligatures w14:val="standardContextual"/>
        </w:rPr>
        <w:t xml:space="preserve">will be responsible to collect information on material that is hazardous as defined by </w:t>
      </w:r>
      <w:hyperlink r:id="rId17">
        <w:r w:rsidRPr="1A8B4B69">
          <w:rPr>
            <w:rStyle w:val="Hyperlink"/>
            <w:rFonts w:ascii="Arial" w:eastAsia="Aptos" w:hAnsi="Arial" w:cs="Arial"/>
            <w:sz w:val="24"/>
            <w:szCs w:val="24"/>
          </w:rPr>
          <w:t>OSHA 1910.1200</w:t>
        </w:r>
      </w:hyperlink>
    </w:p>
    <w:p w14:paraId="67C15402" w14:textId="032604B5" w:rsidR="004C79B2" w:rsidRPr="00272CDB" w:rsidRDefault="003B4E1E"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The </w:t>
      </w:r>
      <w:r w:rsidR="445E1A6E" w:rsidRPr="1A8B4B69">
        <w:rPr>
          <w:rFonts w:ascii="Arial" w:eastAsia="Arial" w:hAnsi="Arial" w:cs="Arial"/>
          <w:sz w:val="24"/>
          <w:szCs w:val="24"/>
        </w:rPr>
        <w:t xml:space="preserve">Bidder </w:t>
      </w:r>
      <w:r w:rsidRPr="00272CDB">
        <w:rPr>
          <w:rFonts w:ascii="Arial" w:eastAsia="Aptos" w:hAnsi="Arial" w:cs="Arial"/>
          <w:kern w:val="2"/>
          <w:sz w:val="24"/>
          <w:szCs w:val="24"/>
          <w14:ligatures w14:val="standardContextual"/>
        </w:rPr>
        <w:t xml:space="preserve">will be responsible </w:t>
      </w:r>
      <w:r w:rsidR="00DD4C0C" w:rsidRPr="00272CDB">
        <w:rPr>
          <w:rFonts w:ascii="Arial" w:eastAsia="Aptos" w:hAnsi="Arial" w:cs="Arial"/>
          <w:kern w:val="2"/>
          <w:sz w:val="24"/>
          <w:szCs w:val="24"/>
          <w14:ligatures w14:val="standardContextual"/>
        </w:rPr>
        <w:t>for analyzing</w:t>
      </w:r>
      <w:r w:rsidRPr="00272CDB">
        <w:rPr>
          <w:rFonts w:ascii="Arial" w:eastAsia="Aptos" w:hAnsi="Arial" w:cs="Arial"/>
          <w:kern w:val="2"/>
          <w:sz w:val="24"/>
          <w:szCs w:val="24"/>
          <w14:ligatures w14:val="standardContextual"/>
        </w:rPr>
        <w:t xml:space="preserve"> the dataset to consider trends by </w:t>
      </w:r>
      <w:r w:rsidRPr="00272CDB">
        <w:rPr>
          <w:rFonts w:ascii="Arial" w:eastAsia="Aptos" w:hAnsi="Arial" w:cs="Arial"/>
          <w:kern w:val="2"/>
          <w:sz w:val="24"/>
          <w:szCs w:val="24"/>
          <w14:ligatures w14:val="standardContextual"/>
        </w:rPr>
        <w:lastRenderedPageBreak/>
        <w:t>transportation mode, hazardous materials by volume and potential impact areas within the state and its counties.</w:t>
      </w:r>
    </w:p>
    <w:p w14:paraId="3BECDEF6" w14:textId="294DA151" w:rsidR="003B4E1E" w:rsidRPr="00272CDB" w:rsidRDefault="003B4E1E"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The </w:t>
      </w:r>
      <w:r w:rsidR="27A6E585" w:rsidRPr="1A8B4B69">
        <w:rPr>
          <w:rFonts w:ascii="Arial" w:eastAsia="Arial" w:hAnsi="Arial" w:cs="Arial"/>
          <w:sz w:val="24"/>
          <w:szCs w:val="24"/>
        </w:rPr>
        <w:t xml:space="preserve">Bidder </w:t>
      </w:r>
      <w:r w:rsidRPr="00272CDB">
        <w:rPr>
          <w:rFonts w:ascii="Arial" w:eastAsia="Aptos" w:hAnsi="Arial" w:cs="Arial"/>
          <w:kern w:val="2"/>
          <w:sz w:val="24"/>
          <w:szCs w:val="24"/>
          <w14:ligatures w14:val="standardContextual"/>
        </w:rPr>
        <w:t>will be required to identify those routes that will pose a risk at the different thresholds of risk level.</w:t>
      </w:r>
    </w:p>
    <w:p w14:paraId="0EC10659" w14:textId="6A24DAAD" w:rsidR="003B4E1E" w:rsidRPr="00272CDB" w:rsidRDefault="00F21A6C" w:rsidP="00AE5AA9">
      <w:pPr>
        <w:pStyle w:val="ListParagraph"/>
        <w:numPr>
          <w:ilvl w:val="1"/>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Data review and analysis</w:t>
      </w:r>
    </w:p>
    <w:p w14:paraId="5EBD04EC" w14:textId="1BAA7353" w:rsidR="00F21A6C" w:rsidRPr="00272CDB" w:rsidRDefault="00F21A6C"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The </w:t>
      </w:r>
      <w:r w:rsidR="1DDEFD59" w:rsidRPr="1A8B4B69">
        <w:rPr>
          <w:rFonts w:ascii="Arial" w:eastAsia="Arial" w:hAnsi="Arial" w:cs="Arial"/>
          <w:sz w:val="24"/>
          <w:szCs w:val="24"/>
        </w:rPr>
        <w:t xml:space="preserve">Bidder </w:t>
      </w:r>
      <w:r w:rsidRPr="00272CDB">
        <w:rPr>
          <w:rFonts w:ascii="Arial" w:eastAsia="Aptos" w:hAnsi="Arial" w:cs="Arial"/>
          <w:kern w:val="2"/>
          <w:sz w:val="24"/>
          <w:szCs w:val="24"/>
          <w14:ligatures w14:val="standardContextual"/>
        </w:rPr>
        <w:t xml:space="preserve">will be responsible </w:t>
      </w:r>
      <w:r w:rsidR="00415755" w:rsidRPr="00272CDB">
        <w:rPr>
          <w:rFonts w:ascii="Arial" w:eastAsia="Aptos" w:hAnsi="Arial" w:cs="Arial"/>
          <w:kern w:val="2"/>
          <w:sz w:val="24"/>
          <w:szCs w:val="24"/>
          <w14:ligatures w14:val="standardContextual"/>
        </w:rPr>
        <w:t>for providing</w:t>
      </w:r>
      <w:r w:rsidRPr="00272CDB">
        <w:rPr>
          <w:rFonts w:ascii="Arial" w:eastAsia="Aptos" w:hAnsi="Arial" w:cs="Arial"/>
          <w:kern w:val="2"/>
          <w:sz w:val="24"/>
          <w:szCs w:val="24"/>
          <w14:ligatures w14:val="standardContextual"/>
        </w:rPr>
        <w:t xml:space="preserve"> the Agency with a list of agency and industry contacts that were able to provide datasets or other information for use in completing the data collection phase of the study. The list should summarize the key data sources, the type of data provided, and any other significant comments. The final report shall provide a statement of the effort to effectively provide comprehensive data quality assurance and quality control. Identify questions of data integrity issues that were difficult to validate.</w:t>
      </w:r>
    </w:p>
    <w:p w14:paraId="06F3221A" w14:textId="698E3749" w:rsidR="00085564" w:rsidRPr="00272CDB" w:rsidRDefault="00085564"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The </w:t>
      </w:r>
      <w:r w:rsidR="5EAB2434" w:rsidRPr="1A8B4B69">
        <w:rPr>
          <w:rFonts w:ascii="Arial" w:eastAsia="Arial" w:hAnsi="Arial" w:cs="Arial"/>
          <w:sz w:val="24"/>
          <w:szCs w:val="24"/>
        </w:rPr>
        <w:t xml:space="preserve">Bidder </w:t>
      </w:r>
      <w:r w:rsidRPr="00272CDB">
        <w:rPr>
          <w:rFonts w:ascii="Arial" w:eastAsia="Aptos" w:hAnsi="Arial" w:cs="Arial"/>
          <w:kern w:val="2"/>
          <w:sz w:val="24"/>
          <w:szCs w:val="24"/>
          <w14:ligatures w14:val="standardContextual"/>
        </w:rPr>
        <w:t xml:space="preserve">will recommend strategies to keep </w:t>
      </w:r>
      <w:r w:rsidR="00415755" w:rsidRPr="00272CDB">
        <w:rPr>
          <w:rFonts w:ascii="Arial" w:eastAsia="Aptos" w:hAnsi="Arial" w:cs="Arial"/>
          <w:kern w:val="2"/>
          <w:sz w:val="24"/>
          <w:szCs w:val="24"/>
          <w14:ligatures w14:val="standardContextual"/>
        </w:rPr>
        <w:t>data</w:t>
      </w:r>
      <w:r w:rsidRPr="00272CDB">
        <w:rPr>
          <w:rFonts w:ascii="Arial" w:eastAsia="Aptos" w:hAnsi="Arial" w:cs="Arial"/>
          <w:kern w:val="2"/>
          <w:sz w:val="24"/>
          <w:szCs w:val="24"/>
          <w14:ligatures w14:val="standardContextual"/>
        </w:rPr>
        <w:t xml:space="preserve"> updated and maintained.</w:t>
      </w:r>
    </w:p>
    <w:p w14:paraId="1E9AD686" w14:textId="6F282F91" w:rsidR="00B55A91" w:rsidRPr="003E2B07" w:rsidRDefault="00C40590"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Each transportation mode will be outlined with specific quantifiable data, specifically but not limited </w:t>
      </w:r>
      <w:r w:rsidR="00DD4C0C" w:rsidRPr="00272CDB">
        <w:rPr>
          <w:rFonts w:ascii="Arial" w:eastAsia="Aptos" w:hAnsi="Arial" w:cs="Arial"/>
          <w:kern w:val="2"/>
          <w:sz w:val="24"/>
          <w:szCs w:val="24"/>
          <w14:ligatures w14:val="standardContextual"/>
        </w:rPr>
        <w:t>to</w:t>
      </w:r>
      <w:r w:rsidRPr="00272CDB">
        <w:rPr>
          <w:rFonts w:ascii="Arial" w:eastAsia="Aptos" w:hAnsi="Arial" w:cs="Arial"/>
          <w:kern w:val="2"/>
          <w:sz w:val="24"/>
          <w:szCs w:val="24"/>
          <w14:ligatures w14:val="standardContextual"/>
        </w:rPr>
        <w:t xml:space="preserve"> flow analysis, import/export, storage, volume, frequency, product/material movement analysis, seasonal movement, etc.</w:t>
      </w:r>
      <w:bookmarkStart w:id="19" w:name="_Toc367174729"/>
      <w:bookmarkStart w:id="20" w:name="_Toc397069197"/>
    </w:p>
    <w:p w14:paraId="032D4B2C" w14:textId="7D94C6F4" w:rsidR="000912AA" w:rsidRPr="00272CDB" w:rsidRDefault="00F57C6E" w:rsidP="00AE5AA9">
      <w:pPr>
        <w:pStyle w:val="ListParagraph"/>
        <w:numPr>
          <w:ilvl w:val="1"/>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Reference hot spots which will be within ½ mile on either side of identified </w:t>
      </w:r>
      <w:r w:rsidR="00415755" w:rsidRPr="00272CDB">
        <w:rPr>
          <w:rFonts w:ascii="Arial" w:eastAsia="Aptos" w:hAnsi="Arial" w:cs="Arial"/>
          <w:kern w:val="2"/>
          <w:sz w:val="24"/>
          <w:szCs w:val="24"/>
          <w14:ligatures w14:val="standardContextual"/>
        </w:rPr>
        <w:t>routes.</w:t>
      </w:r>
    </w:p>
    <w:p w14:paraId="6A67CE07" w14:textId="069A90F8" w:rsidR="00F57C6E" w:rsidRPr="00272CDB" w:rsidRDefault="00872D3B"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Identify potential risk areas and any links between problem areas and critical infrastructures.</w:t>
      </w:r>
    </w:p>
    <w:p w14:paraId="235C368A" w14:textId="527E2437" w:rsidR="00872D3B" w:rsidRPr="00272CDB" w:rsidRDefault="00872D3B" w:rsidP="00AE5AA9">
      <w:pPr>
        <w:pStyle w:val="ListParagraph"/>
        <w:numPr>
          <w:ilvl w:val="2"/>
          <w:numId w:val="13"/>
        </w:numPr>
        <w:spacing w:line="276" w:lineRule="auto"/>
      </w:pPr>
      <w:r w:rsidRPr="00272CDB">
        <w:rPr>
          <w:rFonts w:ascii="Arial" w:eastAsia="Aptos" w:hAnsi="Arial" w:cs="Arial"/>
          <w:kern w:val="2"/>
          <w:sz w:val="24"/>
          <w:szCs w:val="24"/>
          <w14:ligatures w14:val="standardContextual"/>
        </w:rPr>
        <w:t xml:space="preserve">Include environmental sensitive areas in the study which will include at </w:t>
      </w:r>
      <w:r w:rsidR="0E259514" w:rsidRPr="00272CDB">
        <w:rPr>
          <w:rFonts w:ascii="Arial" w:eastAsia="Aptos" w:hAnsi="Arial" w:cs="Arial"/>
          <w:kern w:val="2"/>
          <w:sz w:val="24"/>
          <w:szCs w:val="24"/>
          <w14:ligatures w14:val="standardContextual"/>
        </w:rPr>
        <w:t xml:space="preserve">least: </w:t>
      </w:r>
    </w:p>
    <w:p w14:paraId="1E54703D" w14:textId="78E6348A" w:rsidR="00872D3B" w:rsidRPr="00272CDB" w:rsidRDefault="00872D3B" w:rsidP="003E2B07">
      <w:pPr>
        <w:pStyle w:val="ListParagraph"/>
        <w:spacing w:line="276" w:lineRule="auto"/>
        <w:ind w:left="1080"/>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Commercial agricultural areas</w:t>
      </w:r>
      <w:r w:rsidR="00C4592C" w:rsidRPr="00272CDB">
        <w:rPr>
          <w:rFonts w:ascii="Arial" w:eastAsia="Aptos" w:hAnsi="Arial" w:cs="Arial"/>
          <w:kern w:val="2"/>
          <w:sz w:val="24"/>
          <w:szCs w:val="24"/>
          <w14:ligatures w14:val="standardContextual"/>
        </w:rPr>
        <w:t xml:space="preserve"> </w:t>
      </w:r>
      <w:r w:rsidRPr="00272CDB">
        <w:rPr>
          <w:rFonts w:ascii="Arial" w:eastAsia="Aptos" w:hAnsi="Arial" w:cs="Arial"/>
          <w:kern w:val="2"/>
          <w:sz w:val="24"/>
          <w:szCs w:val="24"/>
          <w14:ligatures w14:val="standardContextual"/>
        </w:rPr>
        <w:t xml:space="preserve">Commercial fisheries </w:t>
      </w:r>
      <w:proofErr w:type="gramStart"/>
      <w:r w:rsidRPr="00272CDB">
        <w:rPr>
          <w:rFonts w:ascii="Arial" w:eastAsia="Aptos" w:hAnsi="Arial" w:cs="Arial"/>
          <w:kern w:val="2"/>
          <w:sz w:val="24"/>
          <w:szCs w:val="24"/>
          <w14:ligatures w14:val="standardContextual"/>
        </w:rPr>
        <w:t>to include</w:t>
      </w:r>
      <w:proofErr w:type="gramEnd"/>
      <w:r w:rsidRPr="00272CDB">
        <w:rPr>
          <w:rFonts w:ascii="Arial" w:eastAsia="Aptos" w:hAnsi="Arial" w:cs="Arial"/>
          <w:kern w:val="2"/>
          <w:sz w:val="24"/>
          <w:szCs w:val="24"/>
          <w14:ligatures w14:val="standardContextual"/>
        </w:rPr>
        <w:t xml:space="preserve"> shellfish, </w:t>
      </w:r>
      <w:r w:rsidR="00415755" w:rsidRPr="00272CDB">
        <w:rPr>
          <w:rFonts w:ascii="Arial" w:eastAsia="Aptos" w:hAnsi="Arial" w:cs="Arial"/>
          <w:kern w:val="2"/>
          <w:sz w:val="24"/>
          <w:szCs w:val="24"/>
          <w14:ligatures w14:val="standardContextual"/>
        </w:rPr>
        <w:t>aquaculture,</w:t>
      </w:r>
      <w:r w:rsidRPr="00272CDB">
        <w:rPr>
          <w:rFonts w:ascii="Arial" w:eastAsia="Aptos" w:hAnsi="Arial" w:cs="Arial"/>
          <w:kern w:val="2"/>
          <w:sz w:val="24"/>
          <w:szCs w:val="24"/>
          <w14:ligatures w14:val="standardContextual"/>
        </w:rPr>
        <w:t xml:space="preserve"> and </w:t>
      </w:r>
      <w:r w:rsidR="00C4592C" w:rsidRPr="00272CDB">
        <w:rPr>
          <w:rFonts w:ascii="Arial" w:eastAsia="Aptos" w:hAnsi="Arial" w:cs="Arial"/>
          <w:kern w:val="2"/>
          <w:sz w:val="24"/>
          <w:szCs w:val="24"/>
          <w14:ligatures w14:val="standardContextual"/>
        </w:rPr>
        <w:t>water-based</w:t>
      </w:r>
      <w:r w:rsidRPr="00272CDB">
        <w:rPr>
          <w:rFonts w:ascii="Arial" w:eastAsia="Aptos" w:hAnsi="Arial" w:cs="Arial"/>
          <w:kern w:val="2"/>
          <w:sz w:val="24"/>
          <w:szCs w:val="24"/>
          <w14:ligatures w14:val="standardContextual"/>
        </w:rPr>
        <w:t xml:space="preserve"> storage sites</w:t>
      </w:r>
      <w:r w:rsidR="00C4592C" w:rsidRPr="00272CDB">
        <w:rPr>
          <w:rFonts w:ascii="Arial" w:eastAsia="Aptos" w:hAnsi="Arial" w:cs="Arial"/>
          <w:kern w:val="2"/>
          <w:sz w:val="24"/>
          <w:szCs w:val="24"/>
          <w14:ligatures w14:val="standardContextual"/>
        </w:rPr>
        <w:t>.</w:t>
      </w:r>
    </w:p>
    <w:p w14:paraId="49392F13" w14:textId="403CE35A" w:rsidR="001C4830" w:rsidRPr="00272CDB" w:rsidRDefault="001C4830"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Identify places and points along major traffic routes that are at a higher risk in the event of an accident. This will </w:t>
      </w:r>
      <w:r w:rsidR="035C2BF1" w:rsidRPr="00272CDB">
        <w:rPr>
          <w:rFonts w:ascii="Arial" w:eastAsia="Aptos" w:hAnsi="Arial" w:cs="Arial"/>
          <w:kern w:val="2"/>
          <w:sz w:val="24"/>
          <w:szCs w:val="24"/>
          <w14:ligatures w14:val="standardContextual"/>
        </w:rPr>
        <w:t xml:space="preserve">include: </w:t>
      </w:r>
    </w:p>
    <w:p w14:paraId="3D02BE66" w14:textId="77777777" w:rsidR="0063057A" w:rsidRDefault="001C4830" w:rsidP="00AE5AA9">
      <w:pPr>
        <w:pStyle w:val="ListParagraph"/>
        <w:numPr>
          <w:ilvl w:val="0"/>
          <w:numId w:val="21"/>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Water intakes</w:t>
      </w:r>
    </w:p>
    <w:p w14:paraId="12B0C153" w14:textId="77777777" w:rsidR="0063057A" w:rsidRDefault="001C4830" w:rsidP="00AE5AA9">
      <w:pPr>
        <w:pStyle w:val="ListParagraph"/>
        <w:numPr>
          <w:ilvl w:val="0"/>
          <w:numId w:val="21"/>
        </w:numPr>
        <w:spacing w:line="276" w:lineRule="auto"/>
        <w:rPr>
          <w:rFonts w:ascii="Arial" w:eastAsia="Aptos" w:hAnsi="Arial" w:cs="Arial"/>
          <w:kern w:val="2"/>
          <w:sz w:val="24"/>
          <w:szCs w:val="24"/>
          <w14:ligatures w14:val="standardContextual"/>
        </w:rPr>
      </w:pPr>
      <w:r w:rsidRPr="0063057A">
        <w:rPr>
          <w:rFonts w:ascii="Arial" w:eastAsia="Aptos" w:hAnsi="Arial" w:cs="Arial"/>
          <w:kern w:val="2"/>
          <w:sz w:val="24"/>
          <w:szCs w:val="24"/>
          <w14:ligatures w14:val="standardContextual"/>
        </w:rPr>
        <w:t>Water reservoirs</w:t>
      </w:r>
    </w:p>
    <w:p w14:paraId="10F2B53B" w14:textId="77777777" w:rsidR="0063057A" w:rsidRDefault="001C4830" w:rsidP="00AE5AA9">
      <w:pPr>
        <w:pStyle w:val="ListParagraph"/>
        <w:numPr>
          <w:ilvl w:val="0"/>
          <w:numId w:val="21"/>
        </w:numPr>
        <w:spacing w:line="276" w:lineRule="auto"/>
        <w:rPr>
          <w:rFonts w:ascii="Arial" w:eastAsia="Aptos" w:hAnsi="Arial" w:cs="Arial"/>
          <w:kern w:val="2"/>
          <w:sz w:val="24"/>
          <w:szCs w:val="24"/>
          <w14:ligatures w14:val="standardContextual"/>
        </w:rPr>
      </w:pPr>
      <w:r w:rsidRPr="0063057A">
        <w:rPr>
          <w:rFonts w:ascii="Arial" w:eastAsia="Aptos" w:hAnsi="Arial" w:cs="Arial"/>
          <w:kern w:val="2"/>
          <w:sz w:val="24"/>
          <w:szCs w:val="24"/>
          <w14:ligatures w14:val="standardContextual"/>
        </w:rPr>
        <w:t>Hospitals</w:t>
      </w:r>
    </w:p>
    <w:p w14:paraId="1E0AD9F7" w14:textId="77777777" w:rsidR="0063057A" w:rsidRDefault="001C4830" w:rsidP="00AE5AA9">
      <w:pPr>
        <w:pStyle w:val="ListParagraph"/>
        <w:numPr>
          <w:ilvl w:val="0"/>
          <w:numId w:val="21"/>
        </w:numPr>
        <w:spacing w:line="276" w:lineRule="auto"/>
        <w:rPr>
          <w:rFonts w:ascii="Arial" w:eastAsia="Aptos" w:hAnsi="Arial" w:cs="Arial"/>
          <w:kern w:val="2"/>
          <w:sz w:val="24"/>
          <w:szCs w:val="24"/>
          <w14:ligatures w14:val="standardContextual"/>
        </w:rPr>
      </w:pPr>
      <w:r w:rsidRPr="0063057A">
        <w:rPr>
          <w:rFonts w:ascii="Arial" w:eastAsia="Aptos" w:hAnsi="Arial" w:cs="Arial"/>
          <w:kern w:val="2"/>
          <w:sz w:val="24"/>
          <w:szCs w:val="24"/>
          <w14:ligatures w14:val="standardContextual"/>
        </w:rPr>
        <w:t>Special needs homes greater than 25 beds</w:t>
      </w:r>
    </w:p>
    <w:p w14:paraId="5531A2EB" w14:textId="77777777" w:rsidR="0063057A" w:rsidRDefault="001C4830" w:rsidP="00AE5AA9">
      <w:pPr>
        <w:pStyle w:val="ListParagraph"/>
        <w:numPr>
          <w:ilvl w:val="0"/>
          <w:numId w:val="21"/>
        </w:numPr>
        <w:spacing w:line="276" w:lineRule="auto"/>
        <w:rPr>
          <w:rFonts w:ascii="Arial" w:eastAsia="Aptos" w:hAnsi="Arial" w:cs="Arial"/>
          <w:kern w:val="2"/>
          <w:sz w:val="24"/>
          <w:szCs w:val="24"/>
          <w14:ligatures w14:val="standardContextual"/>
        </w:rPr>
      </w:pPr>
      <w:r w:rsidRPr="0063057A">
        <w:rPr>
          <w:rFonts w:ascii="Arial" w:eastAsia="Aptos" w:hAnsi="Arial" w:cs="Arial"/>
          <w:kern w:val="2"/>
          <w:sz w:val="24"/>
          <w:szCs w:val="24"/>
          <w14:ligatures w14:val="standardContextual"/>
        </w:rPr>
        <w:t>Schools (Public and private)</w:t>
      </w:r>
    </w:p>
    <w:p w14:paraId="6ADB58D4" w14:textId="77777777" w:rsidR="0063057A" w:rsidRDefault="001C4830" w:rsidP="00AE5AA9">
      <w:pPr>
        <w:pStyle w:val="ListParagraph"/>
        <w:numPr>
          <w:ilvl w:val="0"/>
          <w:numId w:val="21"/>
        </w:numPr>
        <w:spacing w:line="276" w:lineRule="auto"/>
        <w:rPr>
          <w:rFonts w:ascii="Arial" w:eastAsia="Aptos" w:hAnsi="Arial" w:cs="Arial"/>
          <w:kern w:val="2"/>
          <w:sz w:val="24"/>
          <w:szCs w:val="24"/>
          <w14:ligatures w14:val="standardContextual"/>
        </w:rPr>
      </w:pPr>
      <w:r w:rsidRPr="0063057A">
        <w:rPr>
          <w:rFonts w:ascii="Arial" w:eastAsia="Aptos" w:hAnsi="Arial" w:cs="Arial"/>
          <w:kern w:val="2"/>
          <w:sz w:val="24"/>
          <w:szCs w:val="24"/>
          <w14:ligatures w14:val="standardContextual"/>
        </w:rPr>
        <w:t>Industrial/commercial facilities greater than 250 employees</w:t>
      </w:r>
    </w:p>
    <w:p w14:paraId="00ACE741" w14:textId="4FA793BB" w:rsidR="00C4592C" w:rsidRPr="0063057A" w:rsidRDefault="001C4830" w:rsidP="00AE5AA9">
      <w:pPr>
        <w:pStyle w:val="ListParagraph"/>
        <w:numPr>
          <w:ilvl w:val="0"/>
          <w:numId w:val="21"/>
        </w:numPr>
        <w:spacing w:line="276" w:lineRule="auto"/>
        <w:rPr>
          <w:rFonts w:ascii="Arial" w:eastAsia="Aptos" w:hAnsi="Arial" w:cs="Arial"/>
          <w:kern w:val="2"/>
          <w:sz w:val="24"/>
          <w:szCs w:val="24"/>
          <w14:ligatures w14:val="standardContextual"/>
        </w:rPr>
      </w:pPr>
      <w:r w:rsidRPr="0063057A">
        <w:rPr>
          <w:rFonts w:ascii="Arial" w:eastAsia="Aptos" w:hAnsi="Arial" w:cs="Arial"/>
          <w:kern w:val="2"/>
          <w:sz w:val="24"/>
          <w:szCs w:val="24"/>
          <w14:ligatures w14:val="standardContextual"/>
        </w:rPr>
        <w:t xml:space="preserve">Public gathering spots where 250 people or more may </w:t>
      </w:r>
      <w:r w:rsidR="00415755" w:rsidRPr="0063057A">
        <w:rPr>
          <w:rFonts w:ascii="Arial" w:eastAsia="Aptos" w:hAnsi="Arial" w:cs="Arial"/>
          <w:kern w:val="2"/>
          <w:sz w:val="24"/>
          <w:szCs w:val="24"/>
          <w14:ligatures w14:val="standardContextual"/>
        </w:rPr>
        <w:t>congregate.</w:t>
      </w:r>
    </w:p>
    <w:p w14:paraId="4E346177" w14:textId="70936E90" w:rsidR="001C4830" w:rsidRPr="00272CDB" w:rsidRDefault="00B9642F"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Identify any “emerging” potential hot spots or where a problem in the event of a spill or release.</w:t>
      </w:r>
    </w:p>
    <w:p w14:paraId="49F109B4" w14:textId="26B274E5" w:rsidR="00B9642F" w:rsidRPr="00272CDB" w:rsidRDefault="00B9642F" w:rsidP="00AE5AA9">
      <w:pPr>
        <w:pStyle w:val="ListParagraph"/>
        <w:numPr>
          <w:ilvl w:val="1"/>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Study knowledge </w:t>
      </w:r>
      <w:r w:rsidR="00415755" w:rsidRPr="00272CDB">
        <w:rPr>
          <w:rFonts w:ascii="Arial" w:eastAsia="Aptos" w:hAnsi="Arial" w:cs="Arial"/>
          <w:kern w:val="2"/>
          <w:sz w:val="24"/>
          <w:szCs w:val="24"/>
          <w14:ligatures w14:val="standardContextual"/>
        </w:rPr>
        <w:t>transfer.</w:t>
      </w:r>
    </w:p>
    <w:p w14:paraId="4668C7A5" w14:textId="4DB632DA" w:rsidR="00415755" w:rsidRPr="00272CDB" w:rsidRDefault="00415755"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Make recommendations on how to provide suggestions to local and regional officials on ways to monitor hazardous materials in their region with the understanding that it required data to be collected and made available.</w:t>
      </w:r>
    </w:p>
    <w:p w14:paraId="28052DCD" w14:textId="1645EF77" w:rsidR="00211CA5" w:rsidRPr="00272CDB" w:rsidRDefault="00211CA5"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Provide mapping illustrating the hazardous substances transportation system in each of the 16 counties.</w:t>
      </w:r>
    </w:p>
    <w:p w14:paraId="5BD5B398" w14:textId="6104236C" w:rsidR="009C0B3B" w:rsidRPr="00272CDB" w:rsidRDefault="00B056B1" w:rsidP="00AE5AA9">
      <w:pPr>
        <w:pStyle w:val="ListParagraph"/>
        <w:numPr>
          <w:ilvl w:val="1"/>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Final written report and presentation</w:t>
      </w:r>
    </w:p>
    <w:p w14:paraId="2187C61E" w14:textId="79A2AAD2" w:rsidR="00083772" w:rsidRPr="00272CDB" w:rsidRDefault="00083772"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Final Report</w:t>
      </w:r>
    </w:p>
    <w:p w14:paraId="63379B5E" w14:textId="77777777" w:rsidR="005836D4" w:rsidRPr="00272CDB" w:rsidRDefault="005836D4" w:rsidP="00AE5AA9">
      <w:pPr>
        <w:pStyle w:val="ListParagraph"/>
        <w:numPr>
          <w:ilvl w:val="3"/>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Written, formatted professionally and include conclusions and recommendations. This will include 20 printed and bound copies of the final report to include individual </w:t>
      </w:r>
      <w:r w:rsidRPr="00272CDB">
        <w:rPr>
          <w:rFonts w:ascii="Arial" w:eastAsia="Aptos" w:hAnsi="Arial" w:cs="Arial"/>
          <w:kern w:val="2"/>
          <w:sz w:val="24"/>
          <w:szCs w:val="24"/>
          <w14:ligatures w14:val="standardContextual"/>
        </w:rPr>
        <w:lastRenderedPageBreak/>
        <w:t>maps per chemical and one composite map. Printed maps shall be based on county lines. All copies shall be in color.</w:t>
      </w:r>
    </w:p>
    <w:p w14:paraId="792A7961" w14:textId="3D3CA296" w:rsidR="005836D4" w:rsidRPr="00272CDB" w:rsidRDefault="00952369" w:rsidP="00AE5AA9">
      <w:pPr>
        <w:pStyle w:val="ListParagraph"/>
        <w:numPr>
          <w:ilvl w:val="3"/>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Provide a statement of the effort to effectively provide comprehensive data quality assurance and quality </w:t>
      </w:r>
      <w:r w:rsidR="00DD4C0C" w:rsidRPr="00272CDB">
        <w:rPr>
          <w:rFonts w:ascii="Arial" w:eastAsia="Aptos" w:hAnsi="Arial" w:cs="Arial"/>
          <w:kern w:val="2"/>
          <w:sz w:val="24"/>
          <w:szCs w:val="24"/>
          <w14:ligatures w14:val="standardContextual"/>
        </w:rPr>
        <w:t>control.</w:t>
      </w:r>
    </w:p>
    <w:p w14:paraId="3AE2E703" w14:textId="71587C6E" w:rsidR="00952369" w:rsidRPr="00272CDB" w:rsidRDefault="00952369" w:rsidP="00AE5AA9">
      <w:pPr>
        <w:pStyle w:val="ListParagraph"/>
        <w:numPr>
          <w:ilvl w:val="3"/>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Three copies of the Final Report shall be provided on separate CD’s and shall include the electronic maps showing the various layers of information. These maps shall be compatible with Google Earth.</w:t>
      </w:r>
    </w:p>
    <w:p w14:paraId="2A3F5021" w14:textId="4ED019BA" w:rsidR="00952369" w:rsidRPr="00272CDB" w:rsidRDefault="00DD4C0C" w:rsidP="00AE5AA9">
      <w:pPr>
        <w:pStyle w:val="ListParagraph"/>
        <w:numPr>
          <w:ilvl w:val="3"/>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The </w:t>
      </w:r>
      <w:r w:rsidR="04583ACB" w:rsidRPr="1A8B4B69">
        <w:rPr>
          <w:rFonts w:ascii="Arial" w:eastAsia="Arial" w:hAnsi="Arial" w:cs="Arial"/>
          <w:sz w:val="24"/>
          <w:szCs w:val="24"/>
        </w:rPr>
        <w:t xml:space="preserve">Bidder </w:t>
      </w:r>
      <w:r w:rsidR="0028713F" w:rsidRPr="00272CDB">
        <w:rPr>
          <w:rFonts w:ascii="Arial" w:eastAsia="Aptos" w:hAnsi="Arial" w:cs="Arial"/>
          <w:kern w:val="2"/>
          <w:sz w:val="24"/>
          <w:szCs w:val="24"/>
          <w14:ligatures w14:val="standardContextual"/>
        </w:rPr>
        <w:t xml:space="preserve">will produce and provide map data layers and associated files for our use at the Agency - GIS map </w:t>
      </w:r>
      <w:r w:rsidRPr="00272CDB">
        <w:rPr>
          <w:rFonts w:ascii="Arial" w:eastAsia="Aptos" w:hAnsi="Arial" w:cs="Arial"/>
          <w:kern w:val="2"/>
          <w:sz w:val="24"/>
          <w:szCs w:val="24"/>
          <w14:ligatures w14:val="standardContextual"/>
        </w:rPr>
        <w:t>layers.</w:t>
      </w:r>
    </w:p>
    <w:p w14:paraId="29D271B3" w14:textId="10C31361" w:rsidR="0028713F" w:rsidRPr="00272CDB" w:rsidRDefault="0028713F" w:rsidP="00AE5AA9">
      <w:pPr>
        <w:pStyle w:val="ListParagraph"/>
        <w:numPr>
          <w:ilvl w:val="2"/>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Presentation</w:t>
      </w:r>
    </w:p>
    <w:p w14:paraId="5DEBC9B3" w14:textId="3E64B42A" w:rsidR="0028713F" w:rsidRPr="00272CDB" w:rsidRDefault="00DD4C0C" w:rsidP="00AE5AA9">
      <w:pPr>
        <w:pStyle w:val="ListParagraph"/>
        <w:numPr>
          <w:ilvl w:val="3"/>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The presentation</w:t>
      </w:r>
      <w:r w:rsidR="0028713F" w:rsidRPr="00272CDB">
        <w:rPr>
          <w:rFonts w:ascii="Arial" w:eastAsia="Aptos" w:hAnsi="Arial" w:cs="Arial"/>
          <w:kern w:val="2"/>
          <w:sz w:val="24"/>
          <w:szCs w:val="24"/>
          <w14:ligatures w14:val="standardContextual"/>
        </w:rPr>
        <w:t xml:space="preserve"> date and location will be provided through discussion with the </w:t>
      </w:r>
      <w:r w:rsidR="35B881F4" w:rsidRPr="1A8B4B69">
        <w:rPr>
          <w:rFonts w:ascii="Arial" w:eastAsia="Arial" w:hAnsi="Arial" w:cs="Arial"/>
          <w:sz w:val="24"/>
          <w:szCs w:val="24"/>
        </w:rPr>
        <w:t xml:space="preserve">Bidder </w:t>
      </w:r>
      <w:r w:rsidR="0028713F" w:rsidRPr="00272CDB">
        <w:rPr>
          <w:rFonts w:ascii="Arial" w:eastAsia="Aptos" w:hAnsi="Arial" w:cs="Arial"/>
          <w:kern w:val="2"/>
          <w:sz w:val="24"/>
          <w:szCs w:val="24"/>
          <w14:ligatures w14:val="standardContextual"/>
        </w:rPr>
        <w:t>and the Agency.</w:t>
      </w:r>
    </w:p>
    <w:p w14:paraId="4430A002" w14:textId="4A840724" w:rsidR="0028713F" w:rsidRDefault="00DD4C0C" w:rsidP="00AE5AA9">
      <w:pPr>
        <w:pStyle w:val="ListParagraph"/>
        <w:numPr>
          <w:ilvl w:val="3"/>
          <w:numId w:val="13"/>
        </w:numPr>
        <w:spacing w:line="276" w:lineRule="auto"/>
        <w:rPr>
          <w:rFonts w:ascii="Arial" w:eastAsia="Aptos" w:hAnsi="Arial" w:cs="Arial"/>
          <w:kern w:val="2"/>
          <w:sz w:val="24"/>
          <w:szCs w:val="24"/>
          <w14:ligatures w14:val="standardContextual"/>
        </w:rPr>
      </w:pPr>
      <w:r w:rsidRPr="00272CDB">
        <w:rPr>
          <w:rFonts w:ascii="Arial" w:eastAsia="Aptos" w:hAnsi="Arial" w:cs="Arial"/>
          <w:kern w:val="2"/>
          <w:sz w:val="24"/>
          <w:szCs w:val="24"/>
          <w14:ligatures w14:val="standardContextual"/>
        </w:rPr>
        <w:t xml:space="preserve">The </w:t>
      </w:r>
      <w:r w:rsidR="6955D670" w:rsidRPr="1A8B4B69">
        <w:rPr>
          <w:rFonts w:ascii="Arial" w:eastAsia="Arial" w:hAnsi="Arial" w:cs="Arial"/>
          <w:sz w:val="24"/>
          <w:szCs w:val="24"/>
        </w:rPr>
        <w:t xml:space="preserve">Bidder </w:t>
      </w:r>
      <w:r w:rsidRPr="00272CDB">
        <w:rPr>
          <w:rFonts w:ascii="Arial" w:eastAsia="Aptos" w:hAnsi="Arial" w:cs="Arial"/>
          <w:kern w:val="2"/>
          <w:sz w:val="24"/>
          <w:szCs w:val="24"/>
          <w14:ligatures w14:val="standardContextual"/>
        </w:rPr>
        <w:t>should be prepared to give 2 visual presentations to committees.</w:t>
      </w:r>
    </w:p>
    <w:p w14:paraId="51403B41" w14:textId="77777777" w:rsidR="00C4732B" w:rsidRPr="00C4732B" w:rsidRDefault="00C4732B" w:rsidP="00C4732B">
      <w:pPr>
        <w:spacing w:line="276" w:lineRule="auto"/>
        <w:rPr>
          <w:rFonts w:ascii="Arial" w:eastAsia="Aptos" w:hAnsi="Arial" w:cs="Arial"/>
          <w:kern w:val="2"/>
          <w:sz w:val="24"/>
          <w:szCs w:val="24"/>
          <w14:ligatures w14:val="standardContextual"/>
        </w:rPr>
      </w:pPr>
    </w:p>
    <w:p w14:paraId="39D299FB" w14:textId="77777777" w:rsidR="00C4592C" w:rsidRPr="00C4592C" w:rsidRDefault="00C4592C" w:rsidP="00C4592C">
      <w:pPr>
        <w:pStyle w:val="ListParagraph"/>
        <w:ind w:left="1080"/>
        <w:rPr>
          <w:rFonts w:ascii="Calibri" w:eastAsia="Aptos" w:hAnsi="Calibri"/>
          <w:kern w:val="2"/>
          <w:sz w:val="22"/>
          <w:szCs w:val="21"/>
          <w14:ligatures w14:val="standardContextual"/>
        </w:rPr>
      </w:pPr>
    </w:p>
    <w:p w14:paraId="7B25890D" w14:textId="77777777" w:rsidR="00F57C6E" w:rsidRPr="00F57C6E" w:rsidRDefault="00F57C6E" w:rsidP="00F57C6E">
      <w:pPr>
        <w:pStyle w:val="ListParagraph"/>
        <w:ind w:left="1440"/>
        <w:rPr>
          <w:rFonts w:ascii="Calibri" w:eastAsia="Aptos" w:hAnsi="Calibri"/>
          <w:kern w:val="2"/>
          <w:sz w:val="22"/>
          <w:szCs w:val="21"/>
          <w14:ligatures w14:val="standardContextual"/>
        </w:rPr>
      </w:pPr>
    </w:p>
    <w:p w14:paraId="78C0E3C8" w14:textId="77777777" w:rsidR="00E60BCC" w:rsidRDefault="00E60BCC" w:rsidP="00E60BCC">
      <w:pPr>
        <w:rPr>
          <w:rFonts w:ascii="Arial" w:hAnsi="Arial" w:cs="Arial"/>
          <w:sz w:val="24"/>
          <w:szCs w:val="24"/>
        </w:rPr>
      </w:pPr>
    </w:p>
    <w:p w14:paraId="5B469324" w14:textId="179D7B71" w:rsidR="000B2F0C" w:rsidRDefault="000B2F0C">
      <w:pPr>
        <w:widowControl/>
        <w:autoSpaceDE/>
        <w:autoSpaceDN/>
        <w:rPr>
          <w:rFonts w:ascii="Arial" w:hAnsi="Arial" w:cs="Arial"/>
          <w:b/>
          <w:sz w:val="24"/>
          <w:szCs w:val="24"/>
        </w:rPr>
      </w:pPr>
      <w:r>
        <w:rPr>
          <w:rFonts w:ascii="Arial" w:hAnsi="Arial" w:cs="Arial"/>
          <w:b/>
          <w:sz w:val="24"/>
          <w:szCs w:val="24"/>
        </w:rPr>
        <w:br w:type="page"/>
      </w:r>
    </w:p>
    <w:p w14:paraId="0F9563DA" w14:textId="77777777" w:rsidR="002D71F1" w:rsidRDefault="002D71F1" w:rsidP="0030026C">
      <w:pPr>
        <w:widowControl/>
        <w:autoSpaceDE/>
        <w:autoSpaceDN/>
        <w:rPr>
          <w:rFonts w:ascii="Arial" w:hAnsi="Arial" w:cs="Arial"/>
          <w:b/>
          <w:sz w:val="24"/>
          <w:szCs w:val="24"/>
        </w:rPr>
      </w:pPr>
    </w:p>
    <w:p w14:paraId="1995C74B" w14:textId="77777777" w:rsidR="002D71F1" w:rsidRDefault="002D71F1" w:rsidP="0030026C">
      <w:pPr>
        <w:widowControl/>
        <w:autoSpaceDE/>
        <w:autoSpaceDN/>
        <w:rPr>
          <w:rFonts w:ascii="Arial" w:hAnsi="Arial" w:cs="Arial"/>
          <w:b/>
          <w:sz w:val="24"/>
          <w:szCs w:val="24"/>
        </w:rPr>
      </w:pPr>
    </w:p>
    <w:p w14:paraId="56700964" w14:textId="035F5990" w:rsidR="0002282C" w:rsidRPr="00993B94" w:rsidRDefault="00CD0477" w:rsidP="00993B94">
      <w:pPr>
        <w:widowControl/>
        <w:autoSpaceDE/>
        <w:autoSpaceDN/>
        <w:rPr>
          <w:rFonts w:ascii="Arial" w:hAnsi="Arial" w:cs="Arial"/>
          <w:b/>
          <w:sz w:val="24"/>
          <w:szCs w:val="24"/>
        </w:rPr>
      </w:pPr>
      <w:r w:rsidRPr="00C97934">
        <w:rPr>
          <w:rFonts w:ascii="Arial" w:hAnsi="Arial" w:cs="Arial"/>
          <w:b/>
          <w:sz w:val="24"/>
          <w:szCs w:val="24"/>
        </w:rPr>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w:t>
      </w:r>
      <w:bookmarkEnd w:id="19"/>
      <w:bookmarkEnd w:id="20"/>
      <w:r w:rsidR="00993B94">
        <w:rPr>
          <w:rFonts w:ascii="Arial" w:hAnsi="Arial" w:cs="Arial"/>
          <w:b/>
          <w:sz w:val="24"/>
          <w:szCs w:val="24"/>
        </w:rPr>
        <w:t>S</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AE5AA9">
      <w:pPr>
        <w:pStyle w:val="ListParagraph"/>
        <w:numPr>
          <w:ilvl w:val="0"/>
          <w:numId w:val="6"/>
        </w:numPr>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AE5AA9">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AE5AA9">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AE5AA9">
      <w:pPr>
        <w:pStyle w:val="ListParagraph"/>
        <w:numPr>
          <w:ilvl w:val="2"/>
          <w:numId w:val="6"/>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AE5AA9">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2ADC634E" w:rsidR="007557FA" w:rsidRPr="00C97934" w:rsidRDefault="005B2EA7" w:rsidP="00AE5AA9">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8"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AE5AA9">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F4DCB94"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9" w:history="1">
        <w:r w:rsidR="00B20D43"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AE5AA9">
      <w:pPr>
        <w:pStyle w:val="ListParagraph"/>
        <w:numPr>
          <w:ilvl w:val="0"/>
          <w:numId w:val="6"/>
        </w:numPr>
        <w:rPr>
          <w:rFonts w:ascii="Arial" w:hAnsi="Arial" w:cs="Arial"/>
          <w:b/>
          <w:sz w:val="24"/>
          <w:szCs w:val="24"/>
        </w:rPr>
      </w:pPr>
      <w:r w:rsidRPr="00C97934">
        <w:rPr>
          <w:rFonts w:ascii="Arial" w:hAnsi="Arial" w:cs="Arial"/>
          <w:b/>
          <w:sz w:val="24"/>
          <w:szCs w:val="24"/>
        </w:rPr>
        <w:t>Submitting the Proposal</w:t>
      </w:r>
      <w:bookmarkEnd w:id="23"/>
      <w:bookmarkEnd w:id="24"/>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AE5AA9">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AE5AA9">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AE5AA9">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20"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AE5AA9">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AE5AA9">
      <w:pPr>
        <w:pStyle w:val="ListParagraph"/>
        <w:numPr>
          <w:ilvl w:val="3"/>
          <w:numId w:val="6"/>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1"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AE5AA9">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AE5AA9">
      <w:pPr>
        <w:pStyle w:val="ListParagraph"/>
        <w:numPr>
          <w:ilvl w:val="2"/>
          <w:numId w:val="6"/>
        </w:numPr>
        <w:rPr>
          <w:rFonts w:ascii="Arial" w:hAnsi="Arial" w:cs="Arial"/>
          <w:sz w:val="24"/>
          <w:szCs w:val="24"/>
          <w:u w:val="single"/>
        </w:rPr>
      </w:pPr>
      <w:bookmarkStart w:id="25" w:name="_Hlk62561509"/>
      <w:r w:rsidRPr="00C97934">
        <w:rPr>
          <w:rFonts w:ascii="Arial" w:hAnsi="Arial" w:cs="Arial"/>
          <w:sz w:val="24"/>
          <w:szCs w:val="24"/>
          <w:u w:val="single"/>
        </w:rPr>
        <w:lastRenderedPageBreak/>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5"/>
    <w:p w14:paraId="659C842A" w14:textId="756A11F9" w:rsidR="00CA6A04" w:rsidRPr="00C97934" w:rsidRDefault="00CA6A04" w:rsidP="00AE5AA9">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20EE9AC8" w:rsidR="000A6AFC" w:rsidRPr="00C97934" w:rsidRDefault="00112042" w:rsidP="00AE5AA9">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BD5972" w:rsidRPr="00FD6277">
        <w:rPr>
          <w:rStyle w:val="InitialStyle"/>
          <w:rFonts w:ascii="Arial" w:hAnsi="Arial" w:cs="Arial"/>
          <w:b/>
          <w:bCs/>
          <w:sz w:val="24"/>
          <w:szCs w:val="24"/>
        </w:rPr>
        <w:t>202404089</w:t>
      </w:r>
      <w:r w:rsidR="00A11DC9" w:rsidRPr="00FD6277">
        <w:rPr>
          <w:rFonts w:ascii="Arial" w:hAnsi="Arial" w:cs="Arial"/>
          <w:b/>
          <w:sz w:val="24"/>
          <w:szCs w:val="24"/>
        </w:rPr>
        <w:t xml:space="preserve"> Pro</w:t>
      </w:r>
      <w:r w:rsidR="00A11DC9" w:rsidRPr="00C97934">
        <w:rPr>
          <w:rFonts w:ascii="Arial" w:hAnsi="Arial" w:cs="Arial"/>
          <w:b/>
          <w:sz w:val="24"/>
          <w:szCs w:val="24"/>
        </w:rPr>
        <w:t>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AE5AA9">
      <w:pPr>
        <w:pStyle w:val="ListParagraph"/>
        <w:numPr>
          <w:ilvl w:val="2"/>
          <w:numId w:val="6"/>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AE5AA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78B7D4FA" w:rsidR="009A5CE8" w:rsidRPr="00C97934" w:rsidRDefault="001013A2" w:rsidP="001013A2">
      <w:pPr>
        <w:ind w:left="1440"/>
        <w:rPr>
          <w:rFonts w:ascii="Arial" w:hAnsi="Arial" w:cs="Arial"/>
          <w:sz w:val="24"/>
          <w:szCs w:val="24"/>
        </w:rPr>
      </w:pPr>
      <w:r w:rsidRPr="00C97934">
        <w:rPr>
          <w:rFonts w:ascii="Arial" w:hAnsi="Arial" w:cs="Arial"/>
          <w:b/>
          <w:sz w:val="24"/>
          <w:szCs w:val="24"/>
        </w:rPr>
        <w:t>Appendix B</w:t>
      </w:r>
      <w:r w:rsidRPr="00C97934">
        <w:rPr>
          <w:rFonts w:ascii="Arial" w:hAnsi="Arial" w:cs="Arial"/>
          <w:sz w:val="24"/>
          <w:szCs w:val="24"/>
        </w:rPr>
        <w:t xml:space="preserve"> (</w:t>
      </w:r>
      <w:r w:rsidR="00B24FC4" w:rsidRPr="00C97934">
        <w:rPr>
          <w:rFonts w:ascii="Arial" w:hAnsi="Arial" w:cs="Arial"/>
          <w:sz w:val="24"/>
          <w:szCs w:val="24"/>
        </w:rPr>
        <w:t>Debarment, Performance and Non-Collusion Certification</w:t>
      </w:r>
      <w:r w:rsidRPr="00C97934">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proofErr w:type="gramStart"/>
      <w:r w:rsidR="0055472F" w:rsidRPr="00C97934">
        <w:rPr>
          <w:rFonts w:ascii="Arial" w:hAnsi="Arial" w:cs="Arial"/>
          <w:sz w:val="24"/>
          <w:szCs w:val="24"/>
        </w:rPr>
        <w:t>stated</w:t>
      </w:r>
      <w:proofErr w:type="gramEnd"/>
      <w:r w:rsidR="0055472F" w:rsidRPr="00C97934">
        <w:rPr>
          <w:rFonts w:ascii="Arial" w:hAnsi="Arial" w:cs="Arial"/>
          <w:sz w:val="24"/>
          <w:szCs w:val="24"/>
        </w:rPr>
        <w:t xml:space="preserve">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AE5AA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AE5AA9">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w:t>
      </w:r>
      <w:proofErr w:type="gramStart"/>
      <w:r w:rsidR="00611901" w:rsidRPr="00C97934">
        <w:rPr>
          <w:rFonts w:ascii="Arial" w:hAnsi="Arial" w:cs="Arial"/>
          <w:sz w:val="24"/>
          <w:szCs w:val="24"/>
        </w:rPr>
        <w:t>stated</w:t>
      </w:r>
      <w:proofErr w:type="gramEnd"/>
      <w:r w:rsidR="00611901" w:rsidRPr="00C97934">
        <w:rPr>
          <w:rFonts w:ascii="Arial" w:hAnsi="Arial" w:cs="Arial"/>
          <w:sz w:val="24"/>
          <w:szCs w:val="24"/>
        </w:rPr>
        <w:t xml:space="preserve">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3E309E" w:rsidRDefault="00B24FC4" w:rsidP="00AE5AA9">
      <w:pPr>
        <w:pStyle w:val="ListParagraph"/>
        <w:numPr>
          <w:ilvl w:val="0"/>
          <w:numId w:val="7"/>
        </w:numPr>
        <w:ind w:left="1440"/>
        <w:rPr>
          <w:rFonts w:ascii="Arial" w:hAnsi="Arial" w:cs="Arial"/>
          <w:sz w:val="24"/>
          <w:szCs w:val="24"/>
        </w:rPr>
      </w:pPr>
      <w:r w:rsidRPr="003E309E">
        <w:rPr>
          <w:rFonts w:ascii="Arial" w:hAnsi="Arial" w:cs="Arial"/>
          <w:b/>
          <w:sz w:val="24"/>
          <w:szCs w:val="24"/>
          <w:u w:val="single"/>
        </w:rPr>
        <w:t>File 4</w:t>
      </w:r>
      <w:r w:rsidR="009807E6" w:rsidRPr="003E309E">
        <w:rPr>
          <w:rFonts w:ascii="Arial" w:hAnsi="Arial" w:cs="Arial"/>
          <w:b/>
          <w:sz w:val="24"/>
          <w:szCs w:val="24"/>
          <w:u w:val="single"/>
        </w:rPr>
        <w:t xml:space="preserve"> [Bidder</w:t>
      </w:r>
      <w:r w:rsidR="001013A2" w:rsidRPr="003E309E">
        <w:rPr>
          <w:rFonts w:ascii="Arial" w:hAnsi="Arial" w:cs="Arial"/>
          <w:b/>
          <w:sz w:val="24"/>
          <w:szCs w:val="24"/>
          <w:u w:val="single"/>
        </w:rPr>
        <w:t>’s</w:t>
      </w:r>
      <w:r w:rsidR="009807E6" w:rsidRPr="003E309E">
        <w:rPr>
          <w:rFonts w:ascii="Arial" w:hAnsi="Arial" w:cs="Arial"/>
          <w:b/>
          <w:sz w:val="24"/>
          <w:szCs w:val="24"/>
          <w:u w:val="single"/>
        </w:rPr>
        <w:t xml:space="preserve"> Name]</w:t>
      </w:r>
      <w:r w:rsidR="00346DBE" w:rsidRPr="003E309E">
        <w:rPr>
          <w:rFonts w:ascii="Arial" w:hAnsi="Arial" w:cs="Arial"/>
          <w:b/>
          <w:sz w:val="24"/>
          <w:szCs w:val="24"/>
          <w:u w:val="single"/>
        </w:rPr>
        <w:t xml:space="preserve"> – Cost Proposal</w:t>
      </w:r>
      <w:r w:rsidRPr="003E309E">
        <w:rPr>
          <w:rFonts w:ascii="Arial" w:hAnsi="Arial" w:cs="Arial"/>
          <w:b/>
          <w:sz w:val="24"/>
          <w:szCs w:val="24"/>
          <w:u w:val="single"/>
        </w:rPr>
        <w:t>:</w:t>
      </w:r>
    </w:p>
    <w:p w14:paraId="7F72ABCC" w14:textId="087894D5" w:rsidR="00AC25CE" w:rsidRPr="003E309E" w:rsidRDefault="003E309E" w:rsidP="00D15916">
      <w:pPr>
        <w:pStyle w:val="ListParagraph"/>
        <w:ind w:left="1440"/>
        <w:rPr>
          <w:rFonts w:ascii="Arial" w:hAnsi="Arial" w:cs="Arial"/>
          <w:sz w:val="24"/>
          <w:szCs w:val="24"/>
        </w:rPr>
      </w:pPr>
      <w:r w:rsidRPr="003E309E">
        <w:rPr>
          <w:rFonts w:ascii="Arial" w:hAnsi="Arial" w:cs="Arial"/>
          <w:i/>
          <w:sz w:val="24"/>
          <w:szCs w:val="24"/>
        </w:rPr>
        <w:t xml:space="preserve">PDF </w:t>
      </w:r>
      <w:r w:rsidR="00AC25CE" w:rsidRPr="003E309E">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3E309E">
        <w:rPr>
          <w:rFonts w:ascii="Arial" w:hAnsi="Arial" w:cs="Arial"/>
          <w:b/>
          <w:sz w:val="24"/>
          <w:szCs w:val="24"/>
        </w:rPr>
        <w:t>Appendix D</w:t>
      </w:r>
      <w:r w:rsidRPr="003E309E">
        <w:rPr>
          <w:rFonts w:ascii="Arial" w:hAnsi="Arial" w:cs="Arial"/>
          <w:sz w:val="24"/>
          <w:szCs w:val="24"/>
        </w:rPr>
        <w:t xml:space="preserve"> (</w:t>
      </w:r>
      <w:r w:rsidR="00A11DC9" w:rsidRPr="003E309E">
        <w:rPr>
          <w:rFonts w:ascii="Arial" w:hAnsi="Arial" w:cs="Arial"/>
          <w:sz w:val="24"/>
          <w:szCs w:val="24"/>
        </w:rPr>
        <w:t>Cost</w:t>
      </w:r>
      <w:r w:rsidR="00A11DC9" w:rsidRPr="00C97934">
        <w:rPr>
          <w:rFonts w:ascii="Arial" w:hAnsi="Arial" w:cs="Arial"/>
          <w:sz w:val="24"/>
          <w:szCs w:val="24"/>
        </w:rPr>
        <w:t xml:space="preserve">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AE5AA9">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7B3C1669" w:rsidR="0055472F" w:rsidRPr="00C97934" w:rsidRDefault="0055472F" w:rsidP="00AE5AA9">
      <w:pPr>
        <w:pStyle w:val="ListParagraph"/>
        <w:numPr>
          <w:ilvl w:val="1"/>
          <w:numId w:val="8"/>
        </w:numPr>
        <w:rPr>
          <w:rFonts w:ascii="Arial" w:hAnsi="Arial" w:cs="Arial"/>
          <w:b/>
          <w:sz w:val="24"/>
          <w:szCs w:val="24"/>
        </w:rPr>
      </w:pPr>
      <w:r w:rsidRPr="00C97934">
        <w:rPr>
          <w:rFonts w:ascii="Arial" w:hAnsi="Arial" w:cs="Arial"/>
          <w:b/>
          <w:sz w:val="24"/>
          <w:szCs w:val="24"/>
        </w:rPr>
        <w:t>Debarment, Performance and Non-Collusion Certification</w:t>
      </w:r>
    </w:p>
    <w:p w14:paraId="2215779A" w14:textId="6B3261B0"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8E1466" w:rsidRPr="00C97934">
        <w:rPr>
          <w:rFonts w:ascii="Arial" w:hAnsi="Arial" w:cs="Arial"/>
          <w:sz w:val="24"/>
          <w:szCs w:val="24"/>
        </w:rPr>
        <w:t>Debarment, Performance and Non-Collusion Certification Form)</w:t>
      </w:r>
      <w:r w:rsidRPr="00C97934">
        <w:rPr>
          <w:rFonts w:ascii="Arial" w:hAnsi="Arial" w:cs="Arial"/>
          <w:sz w:val="24"/>
          <w:szCs w:val="24"/>
        </w:rPr>
        <w:t>.</w:t>
      </w:r>
      <w:r w:rsidR="007D3784" w:rsidRPr="00C97934">
        <w:rPr>
          <w:rFonts w:ascii="Arial" w:hAnsi="Arial" w:cs="Arial"/>
          <w:sz w:val="24"/>
          <w:szCs w:val="24"/>
        </w:rPr>
        <w:t xml:space="preserve"> The Debarment, Performance and Non-Collusion Certification Form 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07235AD0" w14:textId="77777777" w:rsidR="00362031" w:rsidRPr="005064C0" w:rsidRDefault="00362031" w:rsidP="005064C0">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AE5AA9">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45F24602"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r w:rsidR="00562189">
        <w:rPr>
          <w:rFonts w:ascii="Arial" w:hAnsi="Arial" w:cs="Arial"/>
          <w:sz w:val="24"/>
          <w:szCs w:val="24"/>
        </w:rPr>
        <w:t xml:space="preserve"> </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AE5AA9">
      <w:pPr>
        <w:pStyle w:val="ListParagraph"/>
        <w:numPr>
          <w:ilvl w:val="1"/>
          <w:numId w:val="18"/>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AE5AA9">
      <w:pPr>
        <w:pStyle w:val="ListParagraph"/>
        <w:numPr>
          <w:ilvl w:val="1"/>
          <w:numId w:val="18"/>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AE5AA9">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6620EA86" w14:textId="77777777" w:rsidR="001C0279" w:rsidRPr="00C97934" w:rsidRDefault="001C0279" w:rsidP="004F0520">
      <w:pPr>
        <w:rPr>
          <w:rFonts w:ascii="Arial" w:hAnsi="Arial" w:cs="Arial"/>
          <w:sz w:val="24"/>
          <w:szCs w:val="24"/>
        </w:rPr>
      </w:pPr>
    </w:p>
    <w:p w14:paraId="17D204D4" w14:textId="77777777" w:rsidR="00EB0DF1" w:rsidRPr="00F940A8" w:rsidRDefault="00EB0DF1" w:rsidP="00AE5AA9">
      <w:pPr>
        <w:pStyle w:val="ListParagraph"/>
        <w:numPr>
          <w:ilvl w:val="1"/>
          <w:numId w:val="18"/>
        </w:numPr>
        <w:rPr>
          <w:rFonts w:ascii="Arial" w:hAnsi="Arial" w:cs="Arial"/>
          <w:b/>
          <w:sz w:val="24"/>
          <w:szCs w:val="24"/>
        </w:rPr>
      </w:pPr>
      <w:r w:rsidRPr="00F940A8">
        <w:rPr>
          <w:rFonts w:ascii="Arial" w:hAnsi="Arial" w:cs="Arial"/>
          <w:b/>
          <w:sz w:val="24"/>
          <w:szCs w:val="24"/>
        </w:rPr>
        <w:t>Licensure/Certification</w:t>
      </w:r>
    </w:p>
    <w:p w14:paraId="34AC4333" w14:textId="33A8BCCE" w:rsidR="00362031" w:rsidRPr="005064C0" w:rsidRDefault="007D3784" w:rsidP="005064C0">
      <w:pPr>
        <w:ind w:left="720"/>
        <w:rPr>
          <w:rFonts w:ascii="Arial" w:hAnsi="Arial" w:cs="Arial"/>
          <w:sz w:val="24"/>
          <w:szCs w:val="24"/>
        </w:rPr>
      </w:pPr>
      <w:r w:rsidRPr="00F940A8">
        <w:rPr>
          <w:rFonts w:ascii="Arial" w:hAnsi="Arial" w:cs="Arial"/>
          <w:sz w:val="24"/>
          <w:szCs w:val="24"/>
        </w:rPr>
        <w:t xml:space="preserve">Bidders </w:t>
      </w:r>
      <w:r w:rsidR="00E104A1" w:rsidRPr="00F940A8">
        <w:rPr>
          <w:rFonts w:ascii="Arial" w:hAnsi="Arial" w:cs="Arial"/>
          <w:sz w:val="24"/>
          <w:szCs w:val="24"/>
        </w:rPr>
        <w:t xml:space="preserve">may </w:t>
      </w:r>
      <w:r w:rsidRPr="00F940A8">
        <w:rPr>
          <w:rFonts w:ascii="Arial" w:hAnsi="Arial" w:cs="Arial"/>
          <w:sz w:val="24"/>
          <w:szCs w:val="24"/>
        </w:rPr>
        <w:t>p</w:t>
      </w:r>
      <w:r w:rsidR="00EB0DF1" w:rsidRPr="00F940A8">
        <w:rPr>
          <w:rFonts w:ascii="Arial" w:hAnsi="Arial" w:cs="Arial"/>
          <w:sz w:val="24"/>
          <w:szCs w:val="24"/>
        </w:rPr>
        <w:t xml:space="preserve">rovide documentation of </w:t>
      </w:r>
      <w:r w:rsidR="00E104A1" w:rsidRPr="00F940A8">
        <w:rPr>
          <w:rFonts w:ascii="Arial" w:hAnsi="Arial" w:cs="Arial"/>
          <w:sz w:val="24"/>
          <w:szCs w:val="24"/>
        </w:rPr>
        <w:t xml:space="preserve">any </w:t>
      </w:r>
      <w:r w:rsidR="00EB0DF1" w:rsidRPr="00F940A8">
        <w:rPr>
          <w:rFonts w:ascii="Arial" w:hAnsi="Arial" w:cs="Arial"/>
          <w:sz w:val="24"/>
          <w:szCs w:val="24"/>
        </w:rPr>
        <w:t xml:space="preserve">applicable licensure/certification </w:t>
      </w:r>
      <w:r w:rsidR="00E104A1" w:rsidRPr="00F940A8">
        <w:rPr>
          <w:rFonts w:ascii="Arial" w:hAnsi="Arial" w:cs="Arial"/>
          <w:sz w:val="24"/>
          <w:szCs w:val="24"/>
        </w:rPr>
        <w:t xml:space="preserve">or </w:t>
      </w:r>
      <w:r w:rsidR="00EB0DF1" w:rsidRPr="00F940A8">
        <w:rPr>
          <w:rFonts w:ascii="Arial" w:hAnsi="Arial" w:cs="Arial"/>
          <w:sz w:val="24"/>
          <w:szCs w:val="24"/>
        </w:rPr>
        <w:t>specific credentials</w:t>
      </w:r>
      <w:r w:rsidR="00E104A1" w:rsidRPr="00F940A8">
        <w:rPr>
          <w:rFonts w:ascii="Arial" w:hAnsi="Arial" w:cs="Arial"/>
          <w:sz w:val="24"/>
          <w:szCs w:val="24"/>
        </w:rPr>
        <w:t xml:space="preserve"> that are related to</w:t>
      </w:r>
      <w:r w:rsidR="00EB0DF1" w:rsidRPr="00F940A8">
        <w:rPr>
          <w:rFonts w:ascii="Arial" w:hAnsi="Arial" w:cs="Arial"/>
          <w:sz w:val="24"/>
          <w:szCs w:val="24"/>
        </w:rPr>
        <w:t xml:space="preserve"> provid</w:t>
      </w:r>
      <w:r w:rsidR="00E104A1" w:rsidRPr="00F940A8">
        <w:rPr>
          <w:rFonts w:ascii="Arial" w:hAnsi="Arial" w:cs="Arial"/>
          <w:sz w:val="24"/>
          <w:szCs w:val="24"/>
        </w:rPr>
        <w:t>ing</w:t>
      </w:r>
      <w:r w:rsidR="00EB0DF1" w:rsidRPr="00F940A8">
        <w:rPr>
          <w:rFonts w:ascii="Arial" w:hAnsi="Arial" w:cs="Arial"/>
          <w:sz w:val="24"/>
          <w:szCs w:val="24"/>
        </w:rPr>
        <w:t xml:space="preserve"> the proposed services</w:t>
      </w:r>
      <w:r w:rsidR="00362031" w:rsidRPr="00F940A8">
        <w:rPr>
          <w:rFonts w:ascii="Arial" w:hAnsi="Arial" w:cs="Arial"/>
          <w:sz w:val="24"/>
          <w:szCs w:val="24"/>
        </w:rPr>
        <w:t xml:space="preserve"> of the RFP</w:t>
      </w:r>
      <w:r w:rsidR="00EB0DF1" w:rsidRPr="00F940A8">
        <w:rPr>
          <w:rFonts w:ascii="Arial" w:hAnsi="Arial" w:cs="Arial"/>
          <w:sz w:val="24"/>
          <w:szCs w:val="24"/>
        </w:rPr>
        <w:t>.</w:t>
      </w:r>
      <w:r w:rsidR="00362031" w:rsidRPr="00F940A8">
        <w:rPr>
          <w:rFonts w:ascii="Arial" w:hAnsi="Arial" w:cs="Arial"/>
          <w:sz w:val="24"/>
          <w:szCs w:val="24"/>
        </w:rPr>
        <w:t xml:space="preserve">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AE5AA9">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AE5AA9">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4A60690D" w14:textId="4AED8E3F" w:rsidR="00433698" w:rsidRPr="00C97934" w:rsidRDefault="009E5B01" w:rsidP="00E1645C">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1"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1"/>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AE5AA9">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3971DADB" w:rsidR="00B315FA" w:rsidRPr="003E01A1" w:rsidRDefault="00EE7EE0" w:rsidP="00AE5AA9">
      <w:pPr>
        <w:pStyle w:val="ListParagraph"/>
        <w:numPr>
          <w:ilvl w:val="2"/>
          <w:numId w:val="10"/>
        </w:numPr>
        <w:rPr>
          <w:rFonts w:ascii="Arial" w:hAnsi="Arial" w:cs="Arial"/>
          <w:sz w:val="24"/>
          <w:szCs w:val="24"/>
        </w:rPr>
      </w:pPr>
      <w:r w:rsidRPr="1A8B4B69">
        <w:rPr>
          <w:rFonts w:ascii="Arial" w:hAnsi="Arial" w:cs="Arial"/>
          <w:sz w:val="24"/>
          <w:szCs w:val="24"/>
        </w:rPr>
        <w:t>Bidders</w:t>
      </w:r>
      <w:r w:rsidR="00E82FB4" w:rsidRPr="1A8B4B69">
        <w:rPr>
          <w:rFonts w:ascii="Arial" w:hAnsi="Arial" w:cs="Arial"/>
          <w:sz w:val="24"/>
          <w:szCs w:val="24"/>
        </w:rPr>
        <w:t xml:space="preserve"> must submit a cost proposal</w:t>
      </w:r>
      <w:r w:rsidR="00CD5DFA" w:rsidRPr="1A8B4B69">
        <w:rPr>
          <w:rFonts w:ascii="Arial" w:hAnsi="Arial" w:cs="Arial"/>
          <w:sz w:val="24"/>
          <w:szCs w:val="24"/>
        </w:rPr>
        <w:t xml:space="preserve"> that covers</w:t>
      </w:r>
      <w:r w:rsidR="00E82FB4" w:rsidRPr="1A8B4B69">
        <w:rPr>
          <w:rFonts w:ascii="Arial" w:hAnsi="Arial" w:cs="Arial"/>
          <w:sz w:val="24"/>
          <w:szCs w:val="24"/>
        </w:rPr>
        <w:t xml:space="preserve"> the </w:t>
      </w:r>
      <w:r w:rsidR="0AC96127" w:rsidRPr="1A8B4B69">
        <w:rPr>
          <w:rFonts w:ascii="Arial" w:hAnsi="Arial" w:cs="Arial"/>
          <w:sz w:val="24"/>
          <w:szCs w:val="24"/>
        </w:rPr>
        <w:t>flat rate for the entire project</w:t>
      </w:r>
      <w:r w:rsidR="00F940A8" w:rsidRPr="1A8B4B69">
        <w:rPr>
          <w:rFonts w:ascii="Arial" w:hAnsi="Arial" w:cs="Arial"/>
          <w:sz w:val="24"/>
          <w:szCs w:val="24"/>
        </w:rPr>
        <w:t>.</w:t>
      </w:r>
    </w:p>
    <w:p w14:paraId="39AD31EE" w14:textId="1DA3BABE" w:rsidR="00B315FA" w:rsidRPr="00C97934" w:rsidRDefault="00E82FB4" w:rsidP="00AE5AA9">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AE5AA9">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AE5AA9">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AE5AA9">
      <w:pPr>
        <w:pStyle w:val="ListParagraph"/>
        <w:numPr>
          <w:ilvl w:val="0"/>
          <w:numId w:val="11"/>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AE5AA9">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AE5AA9">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AE5AA9">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AE5AA9">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AE5AA9">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04797CC2"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A0173C" w:rsidRPr="00C97934">
        <w:rPr>
          <w:rFonts w:ascii="Arial" w:hAnsi="Arial" w:cs="Arial"/>
          <w:b/>
          <w:sz w:val="24"/>
          <w:szCs w:val="24"/>
        </w:rPr>
        <w:t xml:space="preserve"> – Eligibility Requirements</w:t>
      </w:r>
      <w:r w:rsidRPr="00C97934">
        <w:rPr>
          <w:rFonts w:ascii="Arial" w:hAnsi="Arial" w:cs="Arial"/>
          <w:b/>
          <w:sz w:val="24"/>
          <w:szCs w:val="24"/>
        </w:rPr>
        <w:t>)</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C97934" w:rsidRDefault="009B08BA" w:rsidP="004F0520">
      <w:pPr>
        <w:rPr>
          <w:rFonts w:ascii="Arial" w:hAnsi="Arial" w:cs="Arial"/>
          <w:sz w:val="24"/>
          <w:szCs w:val="24"/>
        </w:rPr>
      </w:pPr>
    </w:p>
    <w:p w14:paraId="081AF6A2" w14:textId="2C9352E2" w:rsidR="00351845" w:rsidRPr="00F940A8" w:rsidRDefault="00351845" w:rsidP="1A8B4B69">
      <w:pPr>
        <w:ind w:left="720"/>
        <w:rPr>
          <w:rFonts w:ascii="Arial" w:hAnsi="Arial" w:cs="Arial"/>
          <w:b/>
          <w:bCs/>
          <w:sz w:val="24"/>
          <w:szCs w:val="24"/>
        </w:rPr>
      </w:pPr>
      <w:r w:rsidRPr="5169A9E0">
        <w:rPr>
          <w:rFonts w:ascii="Arial" w:hAnsi="Arial" w:cs="Arial"/>
          <w:b/>
          <w:bCs/>
          <w:sz w:val="24"/>
          <w:szCs w:val="24"/>
        </w:rPr>
        <w:t>Section I</w:t>
      </w:r>
      <w:r w:rsidR="009B08BA" w:rsidRPr="5169A9E0">
        <w:rPr>
          <w:rFonts w:ascii="Arial" w:hAnsi="Arial" w:cs="Arial"/>
          <w:b/>
          <w:bCs/>
          <w:sz w:val="24"/>
          <w:szCs w:val="24"/>
        </w:rPr>
        <w:t>I</w:t>
      </w:r>
      <w:r w:rsidRPr="5169A9E0">
        <w:rPr>
          <w:rFonts w:ascii="Arial" w:hAnsi="Arial" w:cs="Arial"/>
          <w:b/>
          <w:bCs/>
          <w:sz w:val="24"/>
          <w:szCs w:val="24"/>
        </w:rPr>
        <w:t xml:space="preserve">.  </w:t>
      </w:r>
      <w:r>
        <w:tab/>
      </w:r>
      <w:r w:rsidRPr="5169A9E0">
        <w:rPr>
          <w:rFonts w:ascii="Arial" w:hAnsi="Arial" w:cs="Arial"/>
          <w:b/>
          <w:bCs/>
          <w:sz w:val="24"/>
          <w:szCs w:val="24"/>
        </w:rPr>
        <w:t>Organization Qualifications and Experience (</w:t>
      </w:r>
      <w:r w:rsidR="689180F7" w:rsidRPr="5169A9E0">
        <w:rPr>
          <w:rFonts w:ascii="Arial" w:hAnsi="Arial" w:cs="Arial"/>
          <w:b/>
          <w:bCs/>
          <w:sz w:val="24"/>
          <w:szCs w:val="24"/>
        </w:rPr>
        <w:t>40</w:t>
      </w:r>
      <w:r w:rsidRPr="5169A9E0">
        <w:rPr>
          <w:rFonts w:ascii="Arial" w:hAnsi="Arial" w:cs="Arial"/>
          <w:b/>
          <w:bCs/>
          <w:sz w:val="24"/>
          <w:szCs w:val="24"/>
        </w:rPr>
        <w:t xml:space="preserve"> </w:t>
      </w:r>
      <w:r w:rsidR="40357AA4" w:rsidRPr="5169A9E0">
        <w:rPr>
          <w:rFonts w:ascii="Arial" w:hAnsi="Arial" w:cs="Arial"/>
          <w:b/>
          <w:bCs/>
          <w:sz w:val="24"/>
          <w:szCs w:val="24"/>
        </w:rPr>
        <w:t>points)</w:t>
      </w:r>
    </w:p>
    <w:p w14:paraId="0D746AD7" w14:textId="57ECCDFD" w:rsidR="00351845" w:rsidRPr="00F940A8" w:rsidRDefault="00351845" w:rsidP="00B315FA">
      <w:pPr>
        <w:ind w:firstLine="720"/>
        <w:rPr>
          <w:rFonts w:ascii="Arial" w:hAnsi="Arial" w:cs="Arial"/>
          <w:sz w:val="24"/>
          <w:szCs w:val="24"/>
        </w:rPr>
      </w:pPr>
      <w:r w:rsidRPr="00F940A8">
        <w:rPr>
          <w:rFonts w:ascii="Arial" w:hAnsi="Arial" w:cs="Arial"/>
          <w:sz w:val="24"/>
          <w:szCs w:val="24"/>
        </w:rPr>
        <w:t xml:space="preserve">Includes </w:t>
      </w:r>
      <w:r w:rsidR="00214F9E" w:rsidRPr="00F940A8">
        <w:rPr>
          <w:rFonts w:ascii="Arial" w:hAnsi="Arial" w:cs="Arial"/>
          <w:sz w:val="24"/>
          <w:szCs w:val="24"/>
        </w:rPr>
        <w:t>all elements addressed above in Part IV,</w:t>
      </w:r>
      <w:r w:rsidR="00F67100" w:rsidRPr="00F940A8">
        <w:rPr>
          <w:rFonts w:ascii="Arial" w:hAnsi="Arial" w:cs="Arial"/>
          <w:sz w:val="24"/>
          <w:szCs w:val="24"/>
        </w:rPr>
        <w:t xml:space="preserve"> </w:t>
      </w:r>
      <w:r w:rsidR="00214F9E" w:rsidRPr="00F940A8">
        <w:rPr>
          <w:rFonts w:ascii="Arial" w:hAnsi="Arial" w:cs="Arial"/>
          <w:sz w:val="24"/>
          <w:szCs w:val="24"/>
        </w:rPr>
        <w:t>Section I</w:t>
      </w:r>
      <w:r w:rsidR="00A0173C" w:rsidRPr="00F940A8">
        <w:rPr>
          <w:rFonts w:ascii="Arial" w:hAnsi="Arial" w:cs="Arial"/>
          <w:sz w:val="24"/>
          <w:szCs w:val="24"/>
        </w:rPr>
        <w:t>I</w:t>
      </w:r>
      <w:r w:rsidR="00214F9E" w:rsidRPr="00F940A8">
        <w:rPr>
          <w:rFonts w:ascii="Arial" w:hAnsi="Arial" w:cs="Arial"/>
          <w:sz w:val="24"/>
          <w:szCs w:val="24"/>
        </w:rPr>
        <w:t>.</w:t>
      </w:r>
    </w:p>
    <w:p w14:paraId="4633603E" w14:textId="77777777" w:rsidR="00351845" w:rsidRPr="00F940A8" w:rsidRDefault="00351845" w:rsidP="004F0520">
      <w:pPr>
        <w:rPr>
          <w:rFonts w:ascii="Arial" w:hAnsi="Arial" w:cs="Arial"/>
          <w:sz w:val="24"/>
          <w:szCs w:val="24"/>
        </w:rPr>
      </w:pPr>
      <w:r w:rsidRPr="00F940A8">
        <w:rPr>
          <w:rFonts w:ascii="Arial" w:hAnsi="Arial" w:cs="Arial"/>
          <w:sz w:val="24"/>
          <w:szCs w:val="24"/>
        </w:rPr>
        <w:t xml:space="preserve"> </w:t>
      </w:r>
    </w:p>
    <w:p w14:paraId="3C0015D2" w14:textId="57E5F1A0" w:rsidR="00351845" w:rsidRPr="00F940A8" w:rsidRDefault="00351845" w:rsidP="00B315FA">
      <w:pPr>
        <w:ind w:firstLine="720"/>
        <w:rPr>
          <w:rFonts w:ascii="Arial" w:hAnsi="Arial" w:cs="Arial"/>
          <w:sz w:val="24"/>
          <w:szCs w:val="24"/>
        </w:rPr>
      </w:pPr>
      <w:r w:rsidRPr="1A8B4B69">
        <w:rPr>
          <w:rFonts w:ascii="Arial" w:hAnsi="Arial" w:cs="Arial"/>
          <w:b/>
          <w:bCs/>
          <w:sz w:val="24"/>
          <w:szCs w:val="24"/>
        </w:rPr>
        <w:t>Section II</w:t>
      </w:r>
      <w:r w:rsidR="009B08BA" w:rsidRPr="1A8B4B69">
        <w:rPr>
          <w:rFonts w:ascii="Arial" w:hAnsi="Arial" w:cs="Arial"/>
          <w:b/>
          <w:bCs/>
          <w:sz w:val="24"/>
          <w:szCs w:val="24"/>
        </w:rPr>
        <w:t>I</w:t>
      </w:r>
      <w:r w:rsidRPr="1A8B4B69">
        <w:rPr>
          <w:rFonts w:ascii="Arial" w:hAnsi="Arial" w:cs="Arial"/>
          <w:b/>
          <w:bCs/>
          <w:sz w:val="24"/>
          <w:szCs w:val="24"/>
        </w:rPr>
        <w:t xml:space="preserve">.  </w:t>
      </w:r>
      <w:r>
        <w:tab/>
      </w:r>
      <w:r w:rsidRPr="1A8B4B69">
        <w:rPr>
          <w:rFonts w:ascii="Arial" w:hAnsi="Arial" w:cs="Arial"/>
          <w:b/>
          <w:bCs/>
          <w:sz w:val="24"/>
          <w:szCs w:val="24"/>
        </w:rPr>
        <w:t xml:space="preserve"> </w:t>
      </w:r>
      <w:r w:rsidR="005E01BF" w:rsidRPr="1A8B4B69">
        <w:rPr>
          <w:rFonts w:ascii="Arial" w:hAnsi="Arial" w:cs="Arial"/>
          <w:b/>
          <w:bCs/>
          <w:sz w:val="24"/>
          <w:szCs w:val="24"/>
        </w:rPr>
        <w:t>Proposed Services</w:t>
      </w:r>
      <w:r w:rsidRPr="1A8B4B69">
        <w:rPr>
          <w:rFonts w:ascii="Arial" w:hAnsi="Arial" w:cs="Arial"/>
          <w:b/>
          <w:bCs/>
          <w:sz w:val="24"/>
          <w:szCs w:val="24"/>
        </w:rPr>
        <w:t xml:space="preserve"> (</w:t>
      </w:r>
      <w:r w:rsidR="0A9D161B" w:rsidRPr="1A8B4B69">
        <w:rPr>
          <w:rFonts w:ascii="Arial" w:hAnsi="Arial" w:cs="Arial"/>
          <w:b/>
          <w:bCs/>
          <w:sz w:val="24"/>
          <w:szCs w:val="24"/>
        </w:rPr>
        <w:t>2</w:t>
      </w:r>
      <w:r w:rsidR="002579E0" w:rsidRPr="1A8B4B69">
        <w:rPr>
          <w:rFonts w:ascii="Arial" w:hAnsi="Arial" w:cs="Arial"/>
          <w:b/>
          <w:bCs/>
          <w:sz w:val="24"/>
          <w:szCs w:val="24"/>
        </w:rPr>
        <w:t>5</w:t>
      </w:r>
      <w:r w:rsidRPr="1A8B4B69">
        <w:rPr>
          <w:rFonts w:ascii="Arial" w:hAnsi="Arial" w:cs="Arial"/>
          <w:b/>
          <w:bCs/>
          <w:sz w:val="24"/>
          <w:szCs w:val="24"/>
        </w:rPr>
        <w:t xml:space="preserve"> points)</w:t>
      </w:r>
      <w:r w:rsidRPr="1A8B4B69">
        <w:rPr>
          <w:rFonts w:ascii="Arial" w:hAnsi="Arial" w:cs="Arial"/>
          <w:sz w:val="24"/>
          <w:szCs w:val="24"/>
        </w:rPr>
        <w:t xml:space="preserve">  </w:t>
      </w:r>
    </w:p>
    <w:p w14:paraId="6A51F752" w14:textId="0AC2BAFC" w:rsidR="00351845" w:rsidRPr="00F940A8" w:rsidRDefault="00214F9E" w:rsidP="00B315FA">
      <w:pPr>
        <w:ind w:firstLine="720"/>
        <w:rPr>
          <w:rFonts w:ascii="Arial" w:hAnsi="Arial" w:cs="Arial"/>
          <w:sz w:val="24"/>
          <w:szCs w:val="24"/>
        </w:rPr>
      </w:pPr>
      <w:r w:rsidRPr="00F940A8">
        <w:rPr>
          <w:rFonts w:ascii="Arial" w:hAnsi="Arial" w:cs="Arial"/>
          <w:sz w:val="24"/>
          <w:szCs w:val="24"/>
        </w:rPr>
        <w:t>Includes all elements addressed above in Part IV,</w:t>
      </w:r>
      <w:r w:rsidR="00F67100" w:rsidRPr="00F940A8">
        <w:rPr>
          <w:rFonts w:ascii="Arial" w:hAnsi="Arial" w:cs="Arial"/>
          <w:sz w:val="24"/>
          <w:szCs w:val="24"/>
        </w:rPr>
        <w:t xml:space="preserve"> </w:t>
      </w:r>
      <w:r w:rsidRPr="00F940A8">
        <w:rPr>
          <w:rFonts w:ascii="Arial" w:hAnsi="Arial" w:cs="Arial"/>
          <w:sz w:val="24"/>
          <w:szCs w:val="24"/>
        </w:rPr>
        <w:t>Section II</w:t>
      </w:r>
      <w:r w:rsidR="00A0173C" w:rsidRPr="00F940A8">
        <w:rPr>
          <w:rFonts w:ascii="Arial" w:hAnsi="Arial" w:cs="Arial"/>
          <w:sz w:val="24"/>
          <w:szCs w:val="24"/>
        </w:rPr>
        <w:t>I</w:t>
      </w:r>
      <w:r w:rsidRPr="00F940A8">
        <w:rPr>
          <w:rFonts w:ascii="Arial" w:hAnsi="Arial" w:cs="Arial"/>
          <w:sz w:val="24"/>
          <w:szCs w:val="24"/>
        </w:rPr>
        <w:t>.</w:t>
      </w:r>
    </w:p>
    <w:p w14:paraId="658A036A" w14:textId="77777777" w:rsidR="00351845" w:rsidRPr="00F940A8" w:rsidRDefault="00351845" w:rsidP="004F0520">
      <w:pPr>
        <w:rPr>
          <w:rFonts w:ascii="Arial" w:hAnsi="Arial" w:cs="Arial"/>
          <w:sz w:val="24"/>
          <w:szCs w:val="24"/>
        </w:rPr>
      </w:pPr>
    </w:p>
    <w:p w14:paraId="7AB1F8A8" w14:textId="16643D23" w:rsidR="00351845" w:rsidRPr="00F940A8" w:rsidRDefault="00351845" w:rsidP="00B315FA">
      <w:pPr>
        <w:ind w:firstLine="720"/>
        <w:rPr>
          <w:rFonts w:ascii="Arial" w:hAnsi="Arial" w:cs="Arial"/>
          <w:b/>
          <w:sz w:val="24"/>
          <w:szCs w:val="24"/>
        </w:rPr>
      </w:pPr>
      <w:r w:rsidRPr="00F940A8">
        <w:rPr>
          <w:rFonts w:ascii="Arial" w:hAnsi="Arial" w:cs="Arial"/>
          <w:b/>
          <w:sz w:val="24"/>
          <w:szCs w:val="24"/>
        </w:rPr>
        <w:t>Section I</w:t>
      </w:r>
      <w:r w:rsidR="009B08BA" w:rsidRPr="00F940A8">
        <w:rPr>
          <w:rFonts w:ascii="Arial" w:hAnsi="Arial" w:cs="Arial"/>
          <w:b/>
          <w:sz w:val="24"/>
          <w:szCs w:val="24"/>
        </w:rPr>
        <w:t>V</w:t>
      </w:r>
      <w:r w:rsidRPr="00F940A8">
        <w:rPr>
          <w:rFonts w:ascii="Arial" w:hAnsi="Arial" w:cs="Arial"/>
          <w:b/>
          <w:sz w:val="24"/>
          <w:szCs w:val="24"/>
        </w:rPr>
        <w:t xml:space="preserve">. </w:t>
      </w:r>
      <w:r w:rsidR="009B08BA" w:rsidRPr="00F940A8">
        <w:rPr>
          <w:rFonts w:ascii="Arial" w:hAnsi="Arial" w:cs="Arial"/>
          <w:b/>
          <w:sz w:val="24"/>
          <w:szCs w:val="24"/>
        </w:rPr>
        <w:tab/>
      </w:r>
      <w:r w:rsidRPr="00F940A8">
        <w:rPr>
          <w:rFonts w:ascii="Arial" w:hAnsi="Arial" w:cs="Arial"/>
          <w:b/>
          <w:sz w:val="24"/>
          <w:szCs w:val="24"/>
        </w:rPr>
        <w:t xml:space="preserve"> Cost Proposal (</w:t>
      </w:r>
      <w:r w:rsidR="002579E0">
        <w:rPr>
          <w:rFonts w:ascii="Arial" w:hAnsi="Arial" w:cs="Arial"/>
          <w:b/>
          <w:sz w:val="24"/>
          <w:szCs w:val="24"/>
        </w:rPr>
        <w:t>35</w:t>
      </w:r>
      <w:r w:rsidRPr="00F940A8">
        <w:rPr>
          <w:rFonts w:ascii="Arial" w:hAnsi="Arial" w:cs="Arial"/>
          <w:b/>
          <w:sz w:val="24"/>
          <w:szCs w:val="24"/>
        </w:rPr>
        <w:t xml:space="preserve"> points) </w:t>
      </w:r>
    </w:p>
    <w:p w14:paraId="189D4E9A" w14:textId="41B9647D" w:rsidR="00351845" w:rsidRPr="00C97934" w:rsidRDefault="00214F9E" w:rsidP="00B315FA">
      <w:pPr>
        <w:ind w:firstLine="720"/>
        <w:rPr>
          <w:rFonts w:ascii="Arial" w:hAnsi="Arial" w:cs="Arial"/>
          <w:sz w:val="24"/>
          <w:szCs w:val="24"/>
        </w:rPr>
      </w:pPr>
      <w:r w:rsidRPr="00F940A8">
        <w:rPr>
          <w:rFonts w:ascii="Arial" w:hAnsi="Arial" w:cs="Arial"/>
          <w:sz w:val="24"/>
          <w:szCs w:val="24"/>
        </w:rPr>
        <w:t>Includes all elements addressed above in Part IV,</w:t>
      </w:r>
      <w:r w:rsidR="00F67100" w:rsidRPr="00F940A8">
        <w:rPr>
          <w:rFonts w:ascii="Arial" w:hAnsi="Arial" w:cs="Arial"/>
          <w:sz w:val="24"/>
          <w:szCs w:val="24"/>
        </w:rPr>
        <w:t xml:space="preserve"> </w:t>
      </w:r>
      <w:r w:rsidRPr="00F940A8">
        <w:rPr>
          <w:rFonts w:ascii="Arial" w:hAnsi="Arial" w:cs="Arial"/>
          <w:sz w:val="24"/>
          <w:szCs w:val="24"/>
        </w:rPr>
        <w:t>Section I</w:t>
      </w:r>
      <w:r w:rsidR="00A0173C" w:rsidRPr="00F940A8">
        <w:rPr>
          <w:rFonts w:ascii="Arial" w:hAnsi="Arial" w:cs="Arial"/>
          <w:sz w:val="24"/>
          <w:szCs w:val="24"/>
        </w:rPr>
        <w:t>V</w:t>
      </w:r>
      <w:r w:rsidRPr="00F940A8">
        <w:rPr>
          <w:rFonts w:ascii="Arial" w:hAnsi="Arial" w:cs="Arial"/>
          <w:sz w:val="24"/>
          <w:szCs w:val="24"/>
        </w:rPr>
        <w:t>.</w:t>
      </w:r>
    </w:p>
    <w:p w14:paraId="65DD304D" w14:textId="77777777" w:rsidR="00E767C3" w:rsidRPr="00C97934" w:rsidRDefault="00E767C3" w:rsidP="004F0520">
      <w:pPr>
        <w:rPr>
          <w:rFonts w:ascii="Arial" w:hAnsi="Arial" w:cs="Arial"/>
          <w:sz w:val="24"/>
          <w:szCs w:val="24"/>
        </w:rPr>
      </w:pPr>
    </w:p>
    <w:p w14:paraId="117063A9" w14:textId="3CBA1F77" w:rsidR="00B315FA" w:rsidRPr="00C97934" w:rsidRDefault="00351845" w:rsidP="00AE5AA9">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xml:space="preserve">, the Cost </w:t>
      </w:r>
      <w:r w:rsidR="00562189" w:rsidRPr="00C97934">
        <w:rPr>
          <w:rFonts w:ascii="Arial" w:hAnsi="Arial" w:cs="Arial"/>
          <w:sz w:val="24"/>
          <w:szCs w:val="24"/>
        </w:rPr>
        <w:t>Proposal</w:t>
      </w:r>
      <w:r w:rsidR="00B9558E" w:rsidRPr="00C97934">
        <w:rPr>
          <w:rFonts w:ascii="Arial" w:hAnsi="Arial" w:cs="Arial"/>
          <w:sz w:val="24"/>
          <w:szCs w:val="24"/>
        </w:rPr>
        <w:t xml:space="preserve">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1A101A44" w:rsidR="00351845" w:rsidRPr="00C97934" w:rsidRDefault="00351845" w:rsidP="00AE5AA9">
      <w:pPr>
        <w:pStyle w:val="ListParagraph"/>
        <w:numPr>
          <w:ilvl w:val="1"/>
          <w:numId w:val="1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2579E0" w:rsidRPr="002579E0">
        <w:rPr>
          <w:rFonts w:ascii="Arial" w:hAnsi="Arial" w:cs="Arial"/>
          <w:color w:val="000000" w:themeColor="text1"/>
          <w:sz w:val="24"/>
          <w:szCs w:val="24"/>
          <w:u w:val="single"/>
        </w:rPr>
        <w:t>35</w:t>
      </w:r>
      <w:r w:rsidRPr="002579E0">
        <w:rPr>
          <w:rFonts w:ascii="Arial" w:hAnsi="Arial" w:cs="Arial"/>
          <w:color w:val="000000" w:themeColor="text1"/>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0ABAB49B"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2579E0" w:rsidRPr="002579E0">
        <w:rPr>
          <w:rFonts w:ascii="Arial" w:hAnsi="Arial" w:cs="Arial"/>
          <w:color w:val="000000" w:themeColor="text1"/>
          <w:sz w:val="24"/>
          <w:szCs w:val="24"/>
        </w:rPr>
        <w:t>35</w:t>
      </w:r>
      <w:r w:rsidR="00351845" w:rsidRPr="002579E0">
        <w:rPr>
          <w:rFonts w:ascii="Arial" w:hAnsi="Arial" w:cs="Arial"/>
          <w:color w:val="000000" w:themeColor="text1"/>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AE5AA9">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AE5AA9">
      <w:pPr>
        <w:pStyle w:val="ListParagraph"/>
        <w:numPr>
          <w:ilvl w:val="0"/>
          <w:numId w:val="11"/>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AE5AA9">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AE5AA9">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AE5AA9">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w:t>
      </w:r>
      <w:proofErr w:type="gramStart"/>
      <w:r w:rsidRPr="00C97934">
        <w:rPr>
          <w:rFonts w:ascii="Arial" w:hAnsi="Arial" w:cs="Arial"/>
          <w:sz w:val="24"/>
          <w:szCs w:val="24"/>
        </w:rPr>
        <w:t>personnel</w:t>
      </w:r>
      <w:proofErr w:type="gramEnd"/>
      <w:r w:rsidRPr="00C97934">
        <w:rPr>
          <w:rFonts w:ascii="Arial" w:hAnsi="Arial" w:cs="Arial"/>
          <w:sz w:val="24"/>
          <w:szCs w:val="24"/>
        </w:rPr>
        <w:t xml:space="preserve">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AE5AA9">
      <w:pPr>
        <w:pStyle w:val="ListParagraph"/>
        <w:numPr>
          <w:ilvl w:val="1"/>
          <w:numId w:val="1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AE5AA9">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2"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3"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AE5AA9">
      <w:pPr>
        <w:pStyle w:val="ListParagraph"/>
        <w:numPr>
          <w:ilvl w:val="0"/>
          <w:numId w:val="12"/>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62D295F8" w:rsidR="00B51518" w:rsidRPr="00C97934" w:rsidRDefault="00B51518" w:rsidP="00AE5AA9">
      <w:pPr>
        <w:pStyle w:val="ListParagraph"/>
        <w:numPr>
          <w:ilvl w:val="1"/>
          <w:numId w:val="12"/>
        </w:numPr>
        <w:rPr>
          <w:rFonts w:ascii="Arial" w:hAnsi="Arial" w:cs="Arial"/>
          <w:sz w:val="24"/>
          <w:szCs w:val="24"/>
        </w:rPr>
      </w:pPr>
      <w:r w:rsidRPr="5169A9E0">
        <w:rPr>
          <w:rFonts w:ascii="Arial" w:hAnsi="Arial" w:cs="Arial"/>
          <w:sz w:val="24"/>
          <w:szCs w:val="24"/>
        </w:rPr>
        <w:t xml:space="preserve">The </w:t>
      </w:r>
      <w:r w:rsidR="00234C2C" w:rsidRPr="5169A9E0">
        <w:rPr>
          <w:rFonts w:ascii="Arial" w:hAnsi="Arial" w:cs="Arial"/>
          <w:sz w:val="24"/>
          <w:szCs w:val="24"/>
        </w:rPr>
        <w:t>awarded</w:t>
      </w:r>
      <w:r w:rsidRPr="5169A9E0">
        <w:rPr>
          <w:rFonts w:ascii="Arial" w:hAnsi="Arial" w:cs="Arial"/>
          <w:sz w:val="24"/>
          <w:szCs w:val="24"/>
        </w:rPr>
        <w:t xml:space="preserve"> Bidder will be required to execute a State of Maine </w:t>
      </w:r>
      <w:r w:rsidRPr="5169A9E0">
        <w:rPr>
          <w:rFonts w:ascii="Arial" w:hAnsi="Arial" w:cs="Arial"/>
          <w:color w:val="000000" w:themeColor="text1"/>
          <w:sz w:val="24"/>
          <w:szCs w:val="24"/>
        </w:rPr>
        <w:t xml:space="preserve">Service </w:t>
      </w:r>
      <w:r w:rsidR="01EEC795" w:rsidRPr="5169A9E0">
        <w:rPr>
          <w:rFonts w:ascii="Arial" w:hAnsi="Arial" w:cs="Arial"/>
          <w:color w:val="000000" w:themeColor="text1"/>
          <w:sz w:val="24"/>
          <w:szCs w:val="24"/>
        </w:rPr>
        <w:t>Contract with</w:t>
      </w:r>
      <w:r w:rsidRPr="5169A9E0">
        <w:rPr>
          <w:rFonts w:ascii="Arial" w:hAnsi="Arial" w:cs="Arial"/>
          <w:sz w:val="24"/>
          <w:szCs w:val="24"/>
        </w:rPr>
        <w:t xml:space="preserve">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19AAE2C5"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4" w:history="1">
        <w:r w:rsidR="00B20D43" w:rsidRPr="00C97934">
          <w:rPr>
            <w:rStyle w:val="Hyperlink"/>
            <w:rFonts w:ascii="Arial" w:hAnsi="Arial" w:cs="Arial"/>
            <w:sz w:val="24"/>
            <w:szCs w:val="24"/>
          </w:rPr>
          <w:t>Division of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AE5AA9">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5"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AE5AA9">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AE5AA9">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AE5AA9">
      <w:pPr>
        <w:pStyle w:val="ListParagraph"/>
        <w:numPr>
          <w:ilvl w:val="0"/>
          <w:numId w:val="12"/>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AE5AA9">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AE5AA9">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9A4ACF5"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Debarment, Performance</w:t>
      </w:r>
      <w:r w:rsidR="00CF38D4" w:rsidRPr="00C97934">
        <w:rPr>
          <w:rFonts w:ascii="Arial" w:hAnsi="Arial" w:cs="Arial"/>
          <w:sz w:val="24"/>
          <w:szCs w:val="24"/>
        </w:rPr>
        <w:t>,</w:t>
      </w:r>
      <w:r w:rsidRPr="00C97934">
        <w:rPr>
          <w:rFonts w:ascii="Arial" w:hAnsi="Arial" w:cs="Arial"/>
          <w:sz w:val="24"/>
          <w:szCs w:val="24"/>
        </w:rPr>
        <w:t xml:space="preserve"> and Non-Collusion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1" w:name="QuickMark"/>
      <w:bookmarkEnd w:id="51"/>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57362485" w14:textId="2EB9760B" w:rsidR="003E01A1" w:rsidRPr="00D5153C" w:rsidRDefault="00221A14" w:rsidP="003E01A1">
      <w:pPr>
        <w:pStyle w:val="DefaultText"/>
        <w:widowControl/>
        <w:jc w:val="center"/>
        <w:rPr>
          <w:rStyle w:val="InitialStyle"/>
          <w:rFonts w:ascii="Arial" w:hAnsi="Arial" w:cs="Arial"/>
          <w:b/>
          <w:bCs/>
          <w:sz w:val="32"/>
          <w:szCs w:val="32"/>
        </w:rPr>
      </w:pPr>
      <w:r w:rsidRPr="00C97934">
        <w:rPr>
          <w:rFonts w:ascii="Arial" w:hAnsi="Arial" w:cs="Arial"/>
          <w:b/>
          <w:sz w:val="28"/>
          <w:szCs w:val="28"/>
        </w:rPr>
        <w:t xml:space="preserve">Department of </w:t>
      </w:r>
      <w:r w:rsidR="003E01A1" w:rsidRPr="00D5153C">
        <w:rPr>
          <w:rStyle w:val="InitialStyle"/>
          <w:rFonts w:ascii="Arial" w:hAnsi="Arial" w:cs="Arial"/>
          <w:b/>
          <w:bCs/>
          <w:sz w:val="32"/>
          <w:szCs w:val="32"/>
        </w:rPr>
        <w:t>Defense, Veterans Emergency Management</w:t>
      </w:r>
    </w:p>
    <w:p w14:paraId="5323E6CB" w14:textId="77777777" w:rsidR="003E01A1" w:rsidRPr="00D5153C" w:rsidRDefault="003E01A1" w:rsidP="003E01A1">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p w14:paraId="4C18A77F" w14:textId="2359E9D7" w:rsidR="00221A14" w:rsidRPr="00C97934" w:rsidRDefault="00221A14" w:rsidP="003E01A1">
      <w:pPr>
        <w:jc w:val="center"/>
        <w:rPr>
          <w:rFonts w:ascii="Arial" w:hAnsi="Arial" w:cs="Arial"/>
          <w:b/>
          <w:color w:val="FF0000"/>
          <w:sz w:val="28"/>
          <w:szCs w:val="28"/>
        </w:rPr>
      </w:pPr>
    </w:p>
    <w:p w14:paraId="68DE9C2F" w14:textId="77777777" w:rsidR="00221A14" w:rsidRPr="00FD6277"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w:t>
      </w:r>
      <w:r w:rsidRPr="00FD6277">
        <w:rPr>
          <w:rFonts w:ascii="Arial" w:hAnsi="Arial" w:cs="Arial"/>
          <w:b/>
          <w:bCs/>
          <w:sz w:val="28"/>
          <w:szCs w:val="28"/>
          <w:lang w:val="x-none" w:eastAsia="x-none"/>
        </w:rPr>
        <w:t>L COVER PAGE</w:t>
      </w:r>
    </w:p>
    <w:p w14:paraId="3F1AAA3D" w14:textId="3CCF1A39" w:rsidR="00221A14" w:rsidRPr="00FD6277" w:rsidRDefault="00221A14" w:rsidP="00221A14">
      <w:pPr>
        <w:jc w:val="center"/>
        <w:rPr>
          <w:rFonts w:ascii="Arial" w:hAnsi="Arial" w:cs="Arial"/>
          <w:b/>
          <w:sz w:val="28"/>
          <w:szCs w:val="28"/>
        </w:rPr>
      </w:pPr>
      <w:r w:rsidRPr="00FD6277">
        <w:rPr>
          <w:rFonts w:ascii="Arial" w:hAnsi="Arial" w:cs="Arial"/>
          <w:b/>
          <w:sz w:val="28"/>
          <w:szCs w:val="28"/>
        </w:rPr>
        <w:t xml:space="preserve">RFP# </w:t>
      </w:r>
      <w:r w:rsidR="00BD5972" w:rsidRPr="00FD6277">
        <w:rPr>
          <w:rFonts w:ascii="Arial" w:hAnsi="Arial" w:cs="Arial"/>
          <w:b/>
          <w:bCs/>
          <w:sz w:val="28"/>
          <w:szCs w:val="28"/>
        </w:rPr>
        <w:t>202404089</w:t>
      </w:r>
    </w:p>
    <w:p w14:paraId="35890B8F" w14:textId="77777777" w:rsidR="00562189" w:rsidRPr="00FD6277" w:rsidRDefault="00562189" w:rsidP="00562189">
      <w:pPr>
        <w:pStyle w:val="DefaultText"/>
        <w:jc w:val="center"/>
        <w:rPr>
          <w:rStyle w:val="InitialStyle"/>
          <w:rFonts w:ascii="Arial" w:hAnsi="Arial" w:cs="Arial"/>
          <w:sz w:val="28"/>
          <w:szCs w:val="28"/>
        </w:rPr>
      </w:pPr>
      <w:bookmarkStart w:id="52" w:name="_Hlk163641819"/>
      <w:r w:rsidRPr="00FD6277">
        <w:rPr>
          <w:rStyle w:val="InitialStyle"/>
          <w:rFonts w:ascii="Arial" w:hAnsi="Arial" w:cs="Arial"/>
          <w:b/>
          <w:sz w:val="28"/>
          <w:szCs w:val="28"/>
        </w:rPr>
        <w:t>Hazardous Materials Commodity Flow Study</w:t>
      </w:r>
    </w:p>
    <w:tbl>
      <w:tblPr>
        <w:tblpPr w:leftFromText="180" w:rightFromText="180" w:vertAnchor="text" w:horzAnchor="margin" w:tblpY="133"/>
        <w:tblW w:w="101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066737" w:rsidRPr="00C97934" w14:paraId="0F33D537" w14:textId="77777777" w:rsidTr="0006673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bookmarkEnd w:id="52"/>
          <w:p w14:paraId="39F4641E" w14:textId="77777777" w:rsidR="00066737" w:rsidRPr="00C97934" w:rsidRDefault="00066737" w:rsidP="00066737">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6FB1B32E" w14:textId="77777777" w:rsidR="00066737" w:rsidRPr="00C97934" w:rsidRDefault="00066737" w:rsidP="00066737">
            <w:pPr>
              <w:rPr>
                <w:rFonts w:ascii="Arial" w:hAnsi="Arial" w:cs="Arial"/>
                <w:sz w:val="24"/>
                <w:szCs w:val="24"/>
              </w:rPr>
            </w:pPr>
          </w:p>
        </w:tc>
      </w:tr>
      <w:tr w:rsidR="00066737" w:rsidRPr="00C97934" w14:paraId="350AB9BC" w14:textId="77777777" w:rsidTr="00066737">
        <w:trPr>
          <w:cantSplit/>
          <w:trHeight w:val="399"/>
        </w:trPr>
        <w:tc>
          <w:tcPr>
            <w:tcW w:w="3645" w:type="dxa"/>
            <w:gridSpan w:val="2"/>
            <w:tcBorders>
              <w:left w:val="double" w:sz="4" w:space="0" w:color="auto"/>
              <w:right w:val="single" w:sz="4" w:space="0" w:color="auto"/>
            </w:tcBorders>
            <w:shd w:val="clear" w:color="auto" w:fill="C6D9F1"/>
            <w:vAlign w:val="center"/>
          </w:tcPr>
          <w:p w14:paraId="528748DD" w14:textId="77777777" w:rsidR="00066737" w:rsidRPr="00C97934" w:rsidRDefault="00066737" w:rsidP="00066737">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2B0334BB" w14:textId="77777777" w:rsidR="00066737" w:rsidRPr="00C97934" w:rsidRDefault="00066737" w:rsidP="00066737">
            <w:pPr>
              <w:rPr>
                <w:rFonts w:ascii="Arial" w:hAnsi="Arial" w:cs="Arial"/>
                <w:sz w:val="24"/>
                <w:szCs w:val="24"/>
              </w:rPr>
            </w:pPr>
          </w:p>
        </w:tc>
      </w:tr>
      <w:tr w:rsidR="00066737" w:rsidRPr="00C97934" w14:paraId="3F6BFFBD" w14:textId="77777777" w:rsidTr="00066737">
        <w:trPr>
          <w:cantSplit/>
          <w:trHeight w:val="426"/>
        </w:trPr>
        <w:tc>
          <w:tcPr>
            <w:tcW w:w="720" w:type="dxa"/>
            <w:tcBorders>
              <w:left w:val="double" w:sz="4" w:space="0" w:color="auto"/>
              <w:right w:val="single" w:sz="4" w:space="0" w:color="auto"/>
            </w:tcBorders>
            <w:shd w:val="clear" w:color="auto" w:fill="C6D9F1"/>
            <w:vAlign w:val="center"/>
          </w:tcPr>
          <w:p w14:paraId="778425EE" w14:textId="77777777" w:rsidR="00066737" w:rsidRPr="00C97934" w:rsidRDefault="00066737" w:rsidP="00066737">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23B003FD" w14:textId="77777777" w:rsidR="00066737" w:rsidRPr="00C97934" w:rsidRDefault="00066737" w:rsidP="00066737">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3295C35F" w14:textId="77777777" w:rsidR="00066737" w:rsidRPr="00C97934" w:rsidRDefault="00066737" w:rsidP="00066737">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3674F1C6" w14:textId="77777777" w:rsidR="00066737" w:rsidRPr="00C97934" w:rsidRDefault="00066737" w:rsidP="00066737">
            <w:pPr>
              <w:rPr>
                <w:rFonts w:ascii="Arial" w:hAnsi="Arial" w:cs="Arial"/>
                <w:sz w:val="24"/>
                <w:szCs w:val="24"/>
              </w:rPr>
            </w:pPr>
          </w:p>
        </w:tc>
      </w:tr>
      <w:tr w:rsidR="00066737" w:rsidRPr="00C97934" w14:paraId="709AEDF1" w14:textId="77777777" w:rsidTr="00066737">
        <w:trPr>
          <w:cantSplit/>
          <w:trHeight w:val="435"/>
        </w:trPr>
        <w:tc>
          <w:tcPr>
            <w:tcW w:w="3645" w:type="dxa"/>
            <w:gridSpan w:val="2"/>
            <w:tcBorders>
              <w:left w:val="double" w:sz="4" w:space="0" w:color="auto"/>
              <w:right w:val="single" w:sz="4" w:space="0" w:color="auto"/>
            </w:tcBorders>
            <w:shd w:val="clear" w:color="auto" w:fill="C6D9F1"/>
            <w:vAlign w:val="center"/>
          </w:tcPr>
          <w:p w14:paraId="2D3EC217" w14:textId="77777777" w:rsidR="00066737" w:rsidRPr="00C97934" w:rsidRDefault="00066737" w:rsidP="00066737">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BA8AA52" w14:textId="77777777" w:rsidR="00066737" w:rsidRPr="00C97934" w:rsidRDefault="00066737" w:rsidP="00066737">
            <w:pPr>
              <w:rPr>
                <w:rFonts w:ascii="Arial" w:hAnsi="Arial" w:cs="Arial"/>
                <w:sz w:val="24"/>
                <w:szCs w:val="24"/>
              </w:rPr>
            </w:pPr>
          </w:p>
        </w:tc>
      </w:tr>
      <w:tr w:rsidR="00066737" w:rsidRPr="00C97934" w14:paraId="4A662620" w14:textId="77777777" w:rsidTr="00066737">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02A734CF" w14:textId="77777777" w:rsidR="00066737" w:rsidRPr="00C97934" w:rsidRDefault="00066737" w:rsidP="00066737">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3A19F38" w14:textId="77777777" w:rsidR="00066737" w:rsidRPr="00C97934" w:rsidRDefault="00066737" w:rsidP="00066737">
            <w:pPr>
              <w:rPr>
                <w:rFonts w:ascii="Arial" w:hAnsi="Arial" w:cs="Arial"/>
                <w:sz w:val="24"/>
                <w:szCs w:val="24"/>
              </w:rPr>
            </w:pPr>
          </w:p>
        </w:tc>
      </w:tr>
      <w:tr w:rsidR="00066737" w:rsidRPr="00C97934" w14:paraId="3CE8922C" w14:textId="77777777" w:rsidTr="00066737">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4BD170FE" w14:textId="77777777" w:rsidR="00066737" w:rsidRPr="00C97934" w:rsidRDefault="00066737" w:rsidP="00066737">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066737" w:rsidRPr="00C97934" w14:paraId="436CB0AC" w14:textId="77777777" w:rsidTr="00066737">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13C69EA" w14:textId="77777777" w:rsidR="00066737" w:rsidRPr="00C97934" w:rsidRDefault="00066737" w:rsidP="00066737">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45B81E3C" w14:textId="77777777" w:rsidR="00066737" w:rsidRPr="00C97934" w:rsidRDefault="00066737" w:rsidP="00066737">
            <w:pPr>
              <w:rPr>
                <w:rFonts w:ascii="Arial" w:hAnsi="Arial" w:cs="Arial"/>
                <w:sz w:val="24"/>
                <w:szCs w:val="24"/>
              </w:rPr>
            </w:pPr>
          </w:p>
        </w:tc>
      </w:tr>
      <w:tr w:rsidR="00066737" w:rsidRPr="00C97934" w14:paraId="7EFA0217" w14:textId="77777777" w:rsidTr="00066737">
        <w:trPr>
          <w:cantSplit/>
          <w:trHeight w:val="444"/>
        </w:trPr>
        <w:tc>
          <w:tcPr>
            <w:tcW w:w="720" w:type="dxa"/>
            <w:tcBorders>
              <w:left w:val="double" w:sz="4" w:space="0" w:color="auto"/>
              <w:right w:val="single" w:sz="4" w:space="0" w:color="auto"/>
            </w:tcBorders>
            <w:shd w:val="clear" w:color="auto" w:fill="C6D9F1"/>
            <w:vAlign w:val="center"/>
          </w:tcPr>
          <w:p w14:paraId="3BC29E43" w14:textId="77777777" w:rsidR="00066737" w:rsidRPr="00C97934" w:rsidRDefault="00066737" w:rsidP="00066737">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43E39C5" w14:textId="77777777" w:rsidR="00066737" w:rsidRPr="00C97934" w:rsidRDefault="00066737" w:rsidP="00066737">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523B14B4" w14:textId="77777777" w:rsidR="00066737" w:rsidRPr="00C97934" w:rsidRDefault="00066737" w:rsidP="00066737">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3F962AF0" w14:textId="77777777" w:rsidR="00066737" w:rsidRPr="00C97934" w:rsidRDefault="00066737" w:rsidP="00066737">
            <w:pPr>
              <w:rPr>
                <w:rFonts w:ascii="Arial" w:hAnsi="Arial" w:cs="Arial"/>
                <w:sz w:val="24"/>
                <w:szCs w:val="24"/>
              </w:rPr>
            </w:pPr>
          </w:p>
        </w:tc>
      </w:tr>
      <w:tr w:rsidR="00066737" w:rsidRPr="00C97934" w14:paraId="495344E9" w14:textId="77777777" w:rsidTr="00066737">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582F2271" w14:textId="77777777" w:rsidR="00066737" w:rsidRPr="00C97934" w:rsidRDefault="00066737" w:rsidP="00066737">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23492D15" w14:textId="77777777" w:rsidR="00066737" w:rsidRPr="00C97934" w:rsidRDefault="00066737" w:rsidP="00066737">
            <w:pPr>
              <w:rPr>
                <w:rFonts w:ascii="Arial" w:hAnsi="Arial" w:cs="Arial"/>
                <w:sz w:val="24"/>
                <w:szCs w:val="24"/>
              </w:rPr>
            </w:pPr>
          </w:p>
        </w:tc>
      </w:tr>
      <w:tr w:rsidR="00066737" w:rsidRPr="00C97934" w14:paraId="1005F106" w14:textId="77777777" w:rsidTr="00066737">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1A878706" w14:textId="77777777" w:rsidR="00066737" w:rsidRPr="00C97934" w:rsidRDefault="00066737" w:rsidP="00066737">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5C53A5A1" w14:textId="77777777" w:rsidR="00066737" w:rsidRPr="00C97934" w:rsidRDefault="00066737" w:rsidP="00066737">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proofErr w:type="gramStart"/>
      <w:r w:rsidR="00AC4E4D" w:rsidRPr="00C97934">
        <w:rPr>
          <w:rFonts w:ascii="Arial" w:hAnsi="Arial" w:cs="Arial"/>
          <w:sz w:val="24"/>
          <w:szCs w:val="24"/>
        </w:rPr>
        <w:t>enter</w:t>
      </w:r>
      <w:proofErr w:type="gramEnd"/>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D52ACF">
          <w:headerReference w:type="default" r:id="rId26"/>
          <w:footerReference w:type="default" r:id="rId27"/>
          <w:pgSz w:w="12240" w:h="15840" w:code="1"/>
          <w:pgMar w:top="720" w:right="907" w:bottom="994" w:left="1080" w:header="432" w:footer="288" w:gutter="0"/>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4ED19743" w14:textId="0F332B75" w:rsidR="003E01A1" w:rsidRPr="00D5153C" w:rsidRDefault="00A62F45" w:rsidP="003E01A1">
      <w:pPr>
        <w:pStyle w:val="DefaultText"/>
        <w:widowControl/>
        <w:jc w:val="center"/>
        <w:rPr>
          <w:rStyle w:val="InitialStyle"/>
          <w:rFonts w:ascii="Arial" w:hAnsi="Arial" w:cs="Arial"/>
          <w:b/>
          <w:bCs/>
          <w:sz w:val="32"/>
          <w:szCs w:val="32"/>
        </w:rPr>
      </w:pPr>
      <w:r w:rsidRPr="00C97934">
        <w:rPr>
          <w:rStyle w:val="InitialStyle"/>
          <w:rFonts w:ascii="Arial" w:hAnsi="Arial" w:cs="Arial"/>
          <w:b/>
          <w:sz w:val="28"/>
          <w:szCs w:val="28"/>
        </w:rPr>
        <w:t xml:space="preserve">Department of </w:t>
      </w:r>
      <w:r w:rsidR="003E01A1" w:rsidRPr="00D5153C">
        <w:rPr>
          <w:rStyle w:val="InitialStyle"/>
          <w:rFonts w:ascii="Arial" w:hAnsi="Arial" w:cs="Arial"/>
          <w:b/>
          <w:bCs/>
          <w:sz w:val="32"/>
          <w:szCs w:val="32"/>
        </w:rPr>
        <w:t>Defense, Veterans Emergency Management</w:t>
      </w:r>
    </w:p>
    <w:p w14:paraId="59A4BC08" w14:textId="77777777" w:rsidR="003E01A1" w:rsidRPr="00D5153C" w:rsidRDefault="003E01A1" w:rsidP="003E01A1">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p w14:paraId="12321A58" w14:textId="1FCE5ED1" w:rsidR="00A62F45" w:rsidRPr="00C97934" w:rsidRDefault="00A62F45" w:rsidP="007D50B8">
      <w:pPr>
        <w:pStyle w:val="DefaultText"/>
        <w:jc w:val="center"/>
        <w:rPr>
          <w:rStyle w:val="InitialStyle"/>
          <w:rFonts w:ascii="Arial" w:hAnsi="Arial" w:cs="Arial"/>
          <w:b/>
          <w:color w:val="FF0000"/>
          <w:sz w:val="28"/>
          <w:szCs w:val="28"/>
        </w:rPr>
      </w:pPr>
    </w:p>
    <w:p w14:paraId="27295D77" w14:textId="5D8BF876"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D</w:t>
      </w:r>
      <w:r w:rsidR="00DE7837" w:rsidRPr="00C97934">
        <w:rPr>
          <w:rStyle w:val="InitialStyle"/>
          <w:rFonts w:ascii="Arial" w:hAnsi="Arial" w:cs="Arial"/>
          <w:b/>
          <w:sz w:val="28"/>
          <w:szCs w:val="28"/>
        </w:rPr>
        <w:t>EBARMENT</w:t>
      </w:r>
      <w:r w:rsidRPr="00C97934">
        <w:rPr>
          <w:rStyle w:val="InitialStyle"/>
          <w:rFonts w:ascii="Arial" w:hAnsi="Arial" w:cs="Arial"/>
          <w:b/>
          <w:sz w:val="28"/>
          <w:szCs w:val="28"/>
        </w:rPr>
        <w:t xml:space="preserve">, </w:t>
      </w:r>
      <w:r w:rsidR="00DE7837" w:rsidRPr="00C97934">
        <w:rPr>
          <w:rStyle w:val="InitialStyle"/>
          <w:rFonts w:ascii="Arial" w:hAnsi="Arial" w:cs="Arial"/>
          <w:b/>
          <w:sz w:val="28"/>
          <w:szCs w:val="28"/>
        </w:rPr>
        <w:t>PERFORMANCE</w:t>
      </w:r>
      <w:r w:rsidR="00CF38D4" w:rsidRPr="00C97934">
        <w:rPr>
          <w:rStyle w:val="InitialStyle"/>
          <w:rFonts w:ascii="Arial" w:hAnsi="Arial" w:cs="Arial"/>
          <w:b/>
          <w:sz w:val="28"/>
          <w:szCs w:val="28"/>
        </w:rPr>
        <w:t>,</w:t>
      </w:r>
      <w:r w:rsidRPr="00C97934">
        <w:rPr>
          <w:rStyle w:val="InitialStyle"/>
          <w:rFonts w:ascii="Arial" w:hAnsi="Arial" w:cs="Arial"/>
          <w:b/>
          <w:sz w:val="28"/>
          <w:szCs w:val="28"/>
        </w:rPr>
        <w:t xml:space="preserve"> and </w:t>
      </w:r>
      <w:r w:rsidR="00DE7837" w:rsidRPr="00C97934">
        <w:rPr>
          <w:rStyle w:val="InitialStyle"/>
          <w:rFonts w:ascii="Arial" w:hAnsi="Arial" w:cs="Arial"/>
          <w:b/>
          <w:sz w:val="28"/>
          <w:szCs w:val="28"/>
        </w:rPr>
        <w:t>NON-COLLUSION CERTIFICATION</w:t>
      </w:r>
    </w:p>
    <w:p w14:paraId="78F35A3F" w14:textId="4293E3E4" w:rsidR="00A62F45" w:rsidRPr="00FD6277" w:rsidRDefault="00A62F45" w:rsidP="007D50B8">
      <w:pPr>
        <w:pStyle w:val="DefaultText"/>
        <w:jc w:val="center"/>
        <w:rPr>
          <w:rStyle w:val="InitialStyle"/>
          <w:rFonts w:ascii="Arial" w:hAnsi="Arial" w:cs="Arial"/>
          <w:b/>
          <w:sz w:val="28"/>
          <w:szCs w:val="28"/>
        </w:rPr>
      </w:pPr>
      <w:r w:rsidRPr="00FD6277">
        <w:rPr>
          <w:rStyle w:val="InitialStyle"/>
          <w:rFonts w:ascii="Arial" w:hAnsi="Arial" w:cs="Arial"/>
          <w:b/>
          <w:sz w:val="28"/>
          <w:szCs w:val="28"/>
        </w:rPr>
        <w:t xml:space="preserve">RFP# </w:t>
      </w:r>
      <w:r w:rsidR="00BD5972" w:rsidRPr="00FD6277">
        <w:rPr>
          <w:rStyle w:val="InitialStyle"/>
          <w:rFonts w:ascii="Arial" w:hAnsi="Arial" w:cs="Arial"/>
          <w:b/>
          <w:bCs/>
          <w:sz w:val="28"/>
          <w:szCs w:val="28"/>
        </w:rPr>
        <w:t>202404089</w:t>
      </w:r>
    </w:p>
    <w:p w14:paraId="7DF26D74" w14:textId="77777777" w:rsidR="00066737" w:rsidRPr="00FD6277" w:rsidRDefault="00066737" w:rsidP="00066737">
      <w:pPr>
        <w:pStyle w:val="DefaultText"/>
        <w:jc w:val="center"/>
        <w:rPr>
          <w:rStyle w:val="InitialStyle"/>
          <w:rFonts w:ascii="Arial" w:hAnsi="Arial" w:cs="Arial"/>
          <w:sz w:val="28"/>
          <w:szCs w:val="28"/>
        </w:rPr>
      </w:pPr>
      <w:r w:rsidRPr="00FD6277">
        <w:rPr>
          <w:rStyle w:val="InitialStyle"/>
          <w:rFonts w:ascii="Arial" w:hAnsi="Arial" w:cs="Arial"/>
          <w:b/>
          <w:sz w:val="28"/>
          <w:szCs w:val="28"/>
        </w:rPr>
        <w:t>Hazardous Materials Commodity Flow Study</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C97934" w14:paraId="422F50E8" w14:textId="77777777" w:rsidTr="0038473D">
        <w:trPr>
          <w:cantSplit/>
          <w:trHeight w:val="438"/>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97BD7D" w14:textId="77777777" w:rsidR="00155269" w:rsidRPr="00C97934" w:rsidRDefault="00155269" w:rsidP="007D50B8">
      <w:pPr>
        <w:spacing w:after="200"/>
        <w:rPr>
          <w:rFonts w:ascii="Arial" w:hAnsi="Arial" w:cs="Arial"/>
          <w:i/>
          <w:iCs/>
          <w:sz w:val="24"/>
          <w:szCs w:val="24"/>
        </w:rPr>
      </w:pPr>
      <w:r w:rsidRPr="00C97934">
        <w:rPr>
          <w:rFonts w:ascii="Arial" w:hAnsi="Arial" w:cs="Arial"/>
          <w:i/>
          <w:iCs/>
          <w:sz w:val="24"/>
          <w:szCs w:val="24"/>
        </w:rPr>
        <w:t>By signing this document</w:t>
      </w:r>
      <w:r w:rsidR="004D3038" w:rsidRPr="00C97934">
        <w:rPr>
          <w:rFonts w:ascii="Arial" w:hAnsi="Arial" w:cs="Arial"/>
          <w:i/>
          <w:iCs/>
          <w:sz w:val="24"/>
          <w:szCs w:val="24"/>
        </w:rPr>
        <w:t>,</w:t>
      </w:r>
      <w:r w:rsidRPr="00C97934">
        <w:rPr>
          <w:rFonts w:ascii="Arial" w:hAnsi="Arial" w:cs="Arial"/>
          <w:i/>
          <w:iCs/>
          <w:sz w:val="24"/>
          <w:szCs w:val="24"/>
        </w:rPr>
        <w:t xml:space="preserve"> I certify to the best of my knowledge and belief that the </w:t>
      </w:r>
      <w:proofErr w:type="gramStart"/>
      <w:r w:rsidRPr="00C97934">
        <w:rPr>
          <w:rFonts w:ascii="Arial" w:hAnsi="Arial" w:cs="Arial"/>
          <w:i/>
          <w:iCs/>
          <w:sz w:val="24"/>
          <w:szCs w:val="24"/>
        </w:rPr>
        <w:t>aforemention</w:t>
      </w:r>
      <w:r w:rsidR="004D3038" w:rsidRPr="00C97934">
        <w:rPr>
          <w:rFonts w:ascii="Arial" w:hAnsi="Arial" w:cs="Arial"/>
          <w:i/>
          <w:iCs/>
          <w:sz w:val="24"/>
          <w:szCs w:val="24"/>
        </w:rPr>
        <w:t>ed organization</w:t>
      </w:r>
      <w:proofErr w:type="gramEnd"/>
      <w:r w:rsidR="004D3038" w:rsidRPr="00C97934">
        <w:rPr>
          <w:rFonts w:ascii="Arial" w:hAnsi="Arial" w:cs="Arial"/>
          <w:i/>
          <w:iCs/>
          <w:sz w:val="24"/>
          <w:szCs w:val="24"/>
        </w:rPr>
        <w:t>, its principals</w:t>
      </w:r>
      <w:r w:rsidRPr="00C97934">
        <w:rPr>
          <w:rFonts w:ascii="Arial" w:hAnsi="Arial" w:cs="Arial"/>
          <w:i/>
          <w:iCs/>
          <w:sz w:val="24"/>
          <w:szCs w:val="24"/>
        </w:rPr>
        <w:t xml:space="preserve"> and any subcontractors named in this proposal:</w:t>
      </w:r>
    </w:p>
    <w:p w14:paraId="784D3435" w14:textId="77777777" w:rsidR="00155269" w:rsidRPr="00C97934" w:rsidRDefault="00155269" w:rsidP="00AE5AA9">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22FDE1A" w14:textId="77777777" w:rsidR="00C97934" w:rsidRDefault="00155269" w:rsidP="00AE5AA9">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D810D48" w14:textId="6DFE8903" w:rsidR="00C97934" w:rsidRDefault="004D3038" w:rsidP="00AE5AA9">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w:t>
      </w:r>
      <w:r w:rsidR="00155269" w:rsidRPr="00C97934">
        <w:rPr>
          <w:rFonts w:ascii="Arial" w:hAnsi="Arial" w:cs="Arial"/>
          <w:i/>
          <w:iCs/>
          <w:sz w:val="24"/>
          <w:szCs w:val="24"/>
        </w:rPr>
        <w:t>raud or a criminal offense in connection with obtaining, attempting to obtain, or performing a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 or contract.</w:t>
      </w:r>
    </w:p>
    <w:p w14:paraId="1D1F77AF" w14:textId="6D5DC4AA" w:rsidR="00155269" w:rsidRPr="00C97934" w:rsidRDefault="004D3038" w:rsidP="00AE5AA9">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w:t>
      </w:r>
      <w:r w:rsidR="00155269" w:rsidRPr="00C97934">
        <w:rPr>
          <w:rFonts w:ascii="Arial" w:hAnsi="Arial" w:cs="Arial"/>
          <w:i/>
          <w:iCs/>
          <w:sz w:val="24"/>
          <w:szCs w:val="24"/>
        </w:rPr>
        <w:t xml:space="preserve">iolating Federal or State antitrust statutes or committing embezzlement, theft, forgery, bribery, </w:t>
      </w:r>
      <w:proofErr w:type="gramStart"/>
      <w:r w:rsidR="00155269" w:rsidRPr="00C97934">
        <w:rPr>
          <w:rFonts w:ascii="Arial" w:hAnsi="Arial" w:cs="Arial"/>
          <w:i/>
          <w:iCs/>
          <w:sz w:val="24"/>
          <w:szCs w:val="24"/>
        </w:rPr>
        <w:t>falsification</w:t>
      </w:r>
      <w:proofErr w:type="gramEnd"/>
      <w:r w:rsidR="00155269" w:rsidRPr="00C97934">
        <w:rPr>
          <w:rFonts w:ascii="Arial" w:hAnsi="Arial" w:cs="Arial"/>
          <w:i/>
          <w:iCs/>
          <w:sz w:val="24"/>
          <w:szCs w:val="24"/>
        </w:rPr>
        <w:t xml:space="preserve"> or destruction of records, making false statements, or receiving stolen property</w:t>
      </w:r>
      <w:r w:rsidR="00C97934">
        <w:rPr>
          <w:rFonts w:ascii="Arial" w:hAnsi="Arial" w:cs="Arial"/>
          <w:i/>
          <w:iCs/>
          <w:sz w:val="24"/>
          <w:szCs w:val="24"/>
        </w:rPr>
        <w:t>.</w:t>
      </w:r>
    </w:p>
    <w:p w14:paraId="5B3F2580" w14:textId="33428282" w:rsidR="00155269" w:rsidRPr="00C97934" w:rsidRDefault="004D3038" w:rsidP="00AE5AA9">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w:t>
      </w:r>
      <w:r w:rsidR="00155269" w:rsidRPr="00C97934">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w:t>
      </w:r>
      <w:r w:rsidR="00884FDA">
        <w:rPr>
          <w:rFonts w:ascii="Arial" w:hAnsi="Arial" w:cs="Arial"/>
          <w:i/>
          <w:iCs/>
          <w:sz w:val="24"/>
          <w:szCs w:val="24"/>
        </w:rPr>
        <w:t>.</w:t>
      </w:r>
    </w:p>
    <w:p w14:paraId="208E90CB" w14:textId="4CD57340" w:rsidR="00822AA1" w:rsidRPr="00C97934" w:rsidRDefault="004D3038" w:rsidP="00AE5AA9">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w:t>
      </w:r>
      <w:r w:rsidR="00155269" w:rsidRPr="00C97934">
        <w:rPr>
          <w:rFonts w:ascii="Arial" w:hAnsi="Arial" w:cs="Arial"/>
          <w:i/>
          <w:iCs/>
          <w:sz w:val="24"/>
          <w:szCs w:val="24"/>
        </w:rPr>
        <w:t>ave not within a three (3) year period preceding this proposal had one or more federal, state</w:t>
      </w:r>
      <w:r w:rsidR="005536EF">
        <w:rPr>
          <w:rFonts w:ascii="Arial" w:hAnsi="Arial" w:cs="Arial"/>
          <w:i/>
          <w:iCs/>
          <w:sz w:val="24"/>
          <w:szCs w:val="24"/>
        </w:rPr>
        <w:t>,</w:t>
      </w:r>
      <w:r w:rsidR="00155269" w:rsidRPr="00C97934">
        <w:rPr>
          <w:rFonts w:ascii="Arial" w:hAnsi="Arial" w:cs="Arial"/>
          <w:i/>
          <w:iCs/>
          <w:sz w:val="24"/>
          <w:szCs w:val="24"/>
        </w:rPr>
        <w:t xml:space="preserve"> or local government transactions terminated for cause or default</w:t>
      </w:r>
      <w:r w:rsidR="00155269" w:rsidRPr="00C97934">
        <w:rPr>
          <w:rFonts w:ascii="Arial" w:hAnsi="Arial" w:cs="Arial"/>
          <w:sz w:val="24"/>
          <w:szCs w:val="24"/>
        </w:rPr>
        <w:t>.</w:t>
      </w:r>
    </w:p>
    <w:p w14:paraId="3FD564FF" w14:textId="168963E0" w:rsidR="00E8330E" w:rsidRPr="00C97934" w:rsidRDefault="00424CFD" w:rsidP="00AE5AA9">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w:t>
      </w:r>
      <w:r w:rsidR="00E96CA3" w:rsidRPr="00C97934">
        <w:rPr>
          <w:rFonts w:ascii="Arial" w:hAnsi="Arial" w:cs="Arial"/>
          <w:i/>
          <w:iCs/>
          <w:sz w:val="24"/>
          <w:szCs w:val="24"/>
        </w:rPr>
        <w:t>above-mentioned</w:t>
      </w:r>
      <w:r w:rsidRPr="00C97934">
        <w:rPr>
          <w:rFonts w:ascii="Arial" w:hAnsi="Arial" w:cs="Arial"/>
          <w:i/>
          <w:iCs/>
          <w:sz w:val="24"/>
          <w:szCs w:val="24"/>
        </w:rPr>
        <w:t xml:space="preserve">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8E4FC0" w:rsidRPr="00C97934" w14:paraId="1A781CD5" w14:textId="77777777" w:rsidTr="0055472F">
        <w:trPr>
          <w:cantSplit/>
          <w:trHeight w:val="674"/>
          <w:jc w:val="center"/>
        </w:trPr>
        <w:tc>
          <w:tcPr>
            <w:tcW w:w="5700"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76E58215" w14:textId="77777777" w:rsidR="00597DD2" w:rsidRPr="00C97934" w:rsidRDefault="00597DD2" w:rsidP="007D50B8">
            <w:pPr>
              <w:pStyle w:val="DefaultText"/>
              <w:rPr>
                <w:rStyle w:val="InitialStyle"/>
                <w:rFonts w:ascii="Arial" w:hAnsi="Arial" w:cs="Arial"/>
              </w:rPr>
            </w:pPr>
          </w:p>
          <w:p w14:paraId="5DBC6779" w14:textId="77777777" w:rsidR="00597DD2" w:rsidRPr="00C97934" w:rsidRDefault="00597DD2" w:rsidP="007D50B8">
            <w:pPr>
              <w:pStyle w:val="DefaultText"/>
              <w:rPr>
                <w:rStyle w:val="InitialStyle"/>
                <w:rFonts w:ascii="Arial" w:hAnsi="Arial" w:cs="Arial"/>
              </w:rPr>
            </w:pPr>
          </w:p>
        </w:tc>
        <w:tc>
          <w:tcPr>
            <w:tcW w:w="4455"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55472F">
        <w:trPr>
          <w:cantSplit/>
          <w:trHeight w:val="791"/>
          <w:jc w:val="center"/>
        </w:trPr>
        <w:tc>
          <w:tcPr>
            <w:tcW w:w="5700"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762F5E6E" w14:textId="77777777" w:rsidR="00597DD2" w:rsidRPr="00C97934" w:rsidRDefault="00597DD2" w:rsidP="007D50B8">
            <w:pPr>
              <w:pStyle w:val="DefaultText"/>
              <w:rPr>
                <w:rStyle w:val="InitialStyle"/>
                <w:rFonts w:ascii="Arial" w:hAnsi="Arial" w:cs="Arial"/>
              </w:rPr>
            </w:pPr>
          </w:p>
          <w:p w14:paraId="12469906" w14:textId="77777777" w:rsidR="00597DD2" w:rsidRPr="00C97934" w:rsidRDefault="00597DD2" w:rsidP="007D50B8">
            <w:pPr>
              <w:pStyle w:val="DefaultText"/>
              <w:rPr>
                <w:rStyle w:val="InitialStyle"/>
                <w:rFonts w:ascii="Arial" w:hAnsi="Arial" w:cs="Arial"/>
              </w:rPr>
            </w:pPr>
          </w:p>
        </w:tc>
        <w:tc>
          <w:tcPr>
            <w:tcW w:w="4455"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5CC56792" w14:textId="77777777" w:rsidR="009058A4" w:rsidRPr="00C97934" w:rsidRDefault="009058A4" w:rsidP="009058A4">
      <w:pPr>
        <w:pStyle w:val="DefaultText"/>
        <w:rPr>
          <w:rStyle w:val="InitialStyle"/>
          <w:rFonts w:ascii="Arial" w:hAnsi="Arial" w:cs="Arial"/>
        </w:rPr>
      </w:pPr>
    </w:p>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F421EF8" w14:textId="6126A83A" w:rsidR="003E01A1" w:rsidRPr="00D5153C" w:rsidRDefault="003D5C04" w:rsidP="003E01A1">
      <w:pPr>
        <w:pStyle w:val="DefaultText"/>
        <w:widowControl/>
        <w:jc w:val="center"/>
        <w:rPr>
          <w:rStyle w:val="InitialStyle"/>
          <w:rFonts w:ascii="Arial" w:hAnsi="Arial" w:cs="Arial"/>
          <w:b/>
          <w:bCs/>
          <w:sz w:val="32"/>
          <w:szCs w:val="32"/>
        </w:rPr>
      </w:pPr>
      <w:r w:rsidRPr="00C97934">
        <w:rPr>
          <w:rStyle w:val="InitialStyle"/>
          <w:rFonts w:ascii="Arial" w:hAnsi="Arial" w:cs="Arial"/>
          <w:b/>
          <w:sz w:val="28"/>
          <w:szCs w:val="28"/>
        </w:rPr>
        <w:t xml:space="preserve">Department of </w:t>
      </w:r>
      <w:bookmarkStart w:id="53" w:name="_Hlk163641888"/>
      <w:r w:rsidR="003E01A1" w:rsidRPr="00D5153C">
        <w:rPr>
          <w:rStyle w:val="InitialStyle"/>
          <w:rFonts w:ascii="Arial" w:hAnsi="Arial" w:cs="Arial"/>
          <w:b/>
          <w:bCs/>
          <w:sz w:val="32"/>
          <w:szCs w:val="32"/>
        </w:rPr>
        <w:t>Defense, Veterans Emergency Management</w:t>
      </w:r>
    </w:p>
    <w:p w14:paraId="16AAEBBC" w14:textId="77777777" w:rsidR="003E01A1" w:rsidRPr="00D5153C" w:rsidRDefault="003E01A1" w:rsidP="003E01A1">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bookmarkEnd w:id="53"/>
    <w:p w14:paraId="2A62C863" w14:textId="36224465" w:rsidR="003D5C04" w:rsidRPr="00C97934" w:rsidRDefault="003D5C04" w:rsidP="003D5C04">
      <w:pPr>
        <w:pStyle w:val="DefaultText"/>
        <w:jc w:val="center"/>
        <w:rPr>
          <w:rStyle w:val="InitialStyle"/>
          <w:rFonts w:ascii="Arial" w:hAnsi="Arial" w:cs="Arial"/>
          <w:b/>
          <w:color w:val="FF0000"/>
          <w:sz w:val="28"/>
          <w:szCs w:val="28"/>
        </w:rPr>
      </w:pP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4522DC57" w:rsidR="003D5C04" w:rsidRPr="00FD6277"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FD6277">
        <w:rPr>
          <w:rStyle w:val="InitialStyle"/>
          <w:rFonts w:ascii="Arial" w:hAnsi="Arial" w:cs="Arial"/>
          <w:b/>
          <w:sz w:val="28"/>
          <w:szCs w:val="28"/>
        </w:rPr>
        <w:t xml:space="preserve"># </w:t>
      </w:r>
      <w:r w:rsidR="00BD5972" w:rsidRPr="00FD6277">
        <w:rPr>
          <w:rStyle w:val="InitialStyle"/>
          <w:rFonts w:ascii="Arial" w:hAnsi="Arial" w:cs="Arial"/>
          <w:b/>
          <w:bCs/>
          <w:sz w:val="28"/>
          <w:szCs w:val="28"/>
        </w:rPr>
        <w:t>202404089</w:t>
      </w:r>
    </w:p>
    <w:p w14:paraId="657661A9" w14:textId="77777777" w:rsidR="00066737" w:rsidRPr="00FD6277" w:rsidRDefault="00066737" w:rsidP="00066737">
      <w:pPr>
        <w:pStyle w:val="DefaultText"/>
        <w:jc w:val="center"/>
        <w:rPr>
          <w:rStyle w:val="InitialStyle"/>
          <w:rFonts w:ascii="Arial" w:hAnsi="Arial" w:cs="Arial"/>
          <w:sz w:val="28"/>
          <w:szCs w:val="28"/>
        </w:rPr>
      </w:pPr>
      <w:r w:rsidRPr="00FD6277">
        <w:rPr>
          <w:rStyle w:val="InitialStyle"/>
          <w:rFonts w:ascii="Arial" w:hAnsi="Arial" w:cs="Arial"/>
          <w:b/>
          <w:sz w:val="28"/>
          <w:szCs w:val="28"/>
        </w:rPr>
        <w:t>Hazardous Materials Commodity Flow Study</w:t>
      </w:r>
    </w:p>
    <w:p w14:paraId="36BB51CB"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2B840389" w14:textId="4B9B6CEB" w:rsidR="00AD3920" w:rsidRPr="00066737" w:rsidRDefault="007D50B8" w:rsidP="009460A3">
      <w:pPr>
        <w:widowControl/>
        <w:autoSpaceDE/>
        <w:autoSpaceDN/>
        <w:rPr>
          <w:rFonts w:ascii="Arial" w:hAnsi="Arial" w:cs="Arial"/>
          <w:sz w:val="24"/>
          <w:szCs w:val="24"/>
        </w:rPr>
      </w:pPr>
      <w:r w:rsidRPr="00C97934">
        <w:rPr>
          <w:rFonts w:ascii="Arial" w:hAnsi="Arial" w:cs="Arial"/>
          <w:b/>
          <w:sz w:val="24"/>
          <w:szCs w:val="24"/>
        </w:rPr>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70CB6F07" w14:textId="77777777" w:rsidR="00066737" w:rsidRPr="00D5153C" w:rsidRDefault="00221A14" w:rsidP="00066737">
      <w:pPr>
        <w:pStyle w:val="DefaultText"/>
        <w:widowControl/>
        <w:jc w:val="center"/>
        <w:rPr>
          <w:rStyle w:val="InitialStyle"/>
          <w:rFonts w:ascii="Arial" w:hAnsi="Arial" w:cs="Arial"/>
          <w:b/>
          <w:bCs/>
          <w:sz w:val="32"/>
          <w:szCs w:val="32"/>
        </w:rPr>
      </w:pPr>
      <w:r w:rsidRPr="00C97934">
        <w:rPr>
          <w:rFonts w:ascii="Arial" w:hAnsi="Arial" w:cs="Arial"/>
          <w:b/>
          <w:sz w:val="28"/>
          <w:szCs w:val="28"/>
        </w:rPr>
        <w:t xml:space="preserve">Department of </w:t>
      </w:r>
      <w:r w:rsidR="00066737" w:rsidRPr="00D5153C">
        <w:rPr>
          <w:rStyle w:val="InitialStyle"/>
          <w:rFonts w:ascii="Arial" w:hAnsi="Arial" w:cs="Arial"/>
          <w:b/>
          <w:bCs/>
          <w:sz w:val="32"/>
          <w:szCs w:val="32"/>
        </w:rPr>
        <w:t>Defense, Veterans Emergency Management</w:t>
      </w:r>
    </w:p>
    <w:p w14:paraId="476F4392" w14:textId="77777777" w:rsidR="00066737" w:rsidRPr="00D5153C" w:rsidRDefault="00066737" w:rsidP="00066737">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p w14:paraId="05182502" w14:textId="128024C3" w:rsidR="00221A14" w:rsidRPr="00C97934" w:rsidRDefault="00221A14" w:rsidP="00221A14">
      <w:pPr>
        <w:jc w:val="center"/>
        <w:rPr>
          <w:rFonts w:ascii="Arial" w:hAnsi="Arial" w:cs="Arial"/>
          <w:b/>
          <w:color w:val="FF0000"/>
          <w:sz w:val="28"/>
          <w:szCs w:val="28"/>
        </w:rPr>
      </w:pP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734182BF" w:rsidR="00221A14" w:rsidRPr="00FD6277" w:rsidRDefault="00221A14" w:rsidP="00221A14">
      <w:pPr>
        <w:jc w:val="center"/>
        <w:rPr>
          <w:rFonts w:ascii="Arial" w:hAnsi="Arial" w:cs="Arial"/>
          <w:b/>
          <w:sz w:val="28"/>
          <w:szCs w:val="28"/>
        </w:rPr>
      </w:pPr>
      <w:r w:rsidRPr="00C97934">
        <w:rPr>
          <w:rFonts w:ascii="Arial" w:hAnsi="Arial" w:cs="Arial"/>
          <w:b/>
          <w:sz w:val="28"/>
          <w:szCs w:val="28"/>
        </w:rPr>
        <w:t>R</w:t>
      </w:r>
      <w:r w:rsidRPr="00FD6277">
        <w:rPr>
          <w:rFonts w:ascii="Arial" w:hAnsi="Arial" w:cs="Arial"/>
          <w:b/>
          <w:sz w:val="28"/>
          <w:szCs w:val="28"/>
        </w:rPr>
        <w:t xml:space="preserve">FP# </w:t>
      </w:r>
      <w:r w:rsidR="00BD5972" w:rsidRPr="00FD6277">
        <w:rPr>
          <w:rFonts w:ascii="Arial" w:hAnsi="Arial" w:cs="Arial"/>
          <w:b/>
          <w:bCs/>
          <w:sz w:val="28"/>
          <w:szCs w:val="28"/>
        </w:rPr>
        <w:t>202404089</w:t>
      </w:r>
    </w:p>
    <w:p w14:paraId="22BECC56" w14:textId="77777777" w:rsidR="00066737" w:rsidRPr="00FD6277" w:rsidRDefault="00066737" w:rsidP="00066737">
      <w:pPr>
        <w:pStyle w:val="DefaultText"/>
        <w:jc w:val="center"/>
        <w:rPr>
          <w:rStyle w:val="InitialStyle"/>
          <w:rFonts w:ascii="Arial" w:hAnsi="Arial" w:cs="Arial"/>
          <w:sz w:val="28"/>
          <w:szCs w:val="28"/>
        </w:rPr>
      </w:pPr>
      <w:r w:rsidRPr="00FD6277">
        <w:rPr>
          <w:rStyle w:val="InitialStyle"/>
          <w:rFonts w:ascii="Arial" w:hAnsi="Arial" w:cs="Arial"/>
          <w:b/>
          <w:sz w:val="28"/>
          <w:szCs w:val="28"/>
        </w:rPr>
        <w:t>Hazardous Materials Commodity Flow Study</w:t>
      </w:r>
    </w:p>
    <w:p w14:paraId="71B4761C"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474AA2EB">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474AA2EB">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298EBFC3" w:rsidR="00221A14" w:rsidRPr="00C97934" w:rsidRDefault="00221A14" w:rsidP="474AA2EB">
            <w:pPr>
              <w:rPr>
                <w:rFonts w:ascii="Arial" w:hAnsi="Arial" w:cs="Arial"/>
                <w:b/>
                <w:bCs/>
                <w:sz w:val="24"/>
                <w:szCs w:val="24"/>
              </w:rPr>
            </w:pPr>
            <w:r w:rsidRPr="474AA2EB">
              <w:rPr>
                <w:rFonts w:ascii="Arial" w:hAnsi="Arial" w:cs="Arial"/>
                <w:b/>
                <w:bCs/>
                <w:sz w:val="24"/>
                <w:szCs w:val="24"/>
              </w:rPr>
              <w:t xml:space="preserve">$ </w:t>
            </w:r>
          </w:p>
        </w:tc>
      </w:tr>
    </w:tbl>
    <w:p w14:paraId="5D04F3F8" w14:textId="75AB903C"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078DBBF" w14:textId="017E9151" w:rsidR="00FE4BEB" w:rsidRPr="00C97934" w:rsidRDefault="00FE4BEB" w:rsidP="0A05C7E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D403D49" w14:textId="60D5C6DB" w:rsidR="00FE4BEB" w:rsidRDefault="56D1831C" w:rsidP="0A05C7E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64DD3C4">
        <w:rPr>
          <w:rFonts w:ascii="Arial" w:hAnsi="Arial" w:cs="Arial"/>
          <w:sz w:val="24"/>
          <w:szCs w:val="24"/>
        </w:rPr>
        <w:t xml:space="preserve"> </w:t>
      </w:r>
    </w:p>
    <w:p w14:paraId="04E9D11D" w14:textId="1268F0F4" w:rsidR="00940361" w:rsidRPr="001116A3" w:rsidRDefault="00CE0DF6" w:rsidP="0A05C7E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color w:val="000000"/>
          <w:sz w:val="24"/>
          <w:szCs w:val="24"/>
        </w:rPr>
        <w:t xml:space="preserve">Please submit your total proposed cost </w:t>
      </w:r>
      <w:r w:rsidR="00100539">
        <w:rPr>
          <w:rFonts w:ascii="Arial" w:hAnsi="Arial" w:cs="Arial"/>
          <w:color w:val="000000"/>
          <w:sz w:val="24"/>
          <w:szCs w:val="24"/>
        </w:rPr>
        <w:t>with the flat rate for the entire project</w:t>
      </w:r>
      <w:r w:rsidR="001116A3">
        <w:rPr>
          <w:rFonts w:ascii="Arial" w:hAnsi="Arial" w:cs="Arial"/>
          <w:color w:val="000000"/>
          <w:sz w:val="24"/>
          <w:szCs w:val="24"/>
        </w:rPr>
        <w:t>.</w:t>
      </w:r>
    </w:p>
    <w:p w14:paraId="6A5053DE" w14:textId="596D79C0" w:rsidR="00FE4BEB" w:rsidRPr="00C97934" w:rsidRDefault="00FD6277" w:rsidP="0A05C7E6">
      <w:pPr>
        <w:pStyle w:val="DefaultText"/>
        <w:rPr>
          <w:rFonts w:ascii="Arial" w:hAnsi="Arial" w:cs="Arial"/>
          <w:b/>
          <w:bCs/>
        </w:rPr>
      </w:pPr>
      <w:r w:rsidRPr="24F5E59E">
        <w:rPr>
          <w:rFonts w:ascii="Arial" w:hAnsi="Arial" w:cs="Arial"/>
          <w:b/>
          <w:bCs/>
        </w:rPr>
        <w:br w:type="page"/>
      </w:r>
      <w:r w:rsidR="007D618A" w:rsidRPr="24F5E59E">
        <w:rPr>
          <w:rFonts w:ascii="Arial" w:hAnsi="Arial" w:cs="Arial"/>
          <w:b/>
          <w:bCs/>
        </w:rPr>
        <w:lastRenderedPageBreak/>
        <w:t xml:space="preserve"> </w:t>
      </w:r>
      <w:r w:rsidR="00FE4BEB" w:rsidRPr="24F5E59E">
        <w:rPr>
          <w:rFonts w:ascii="Arial" w:hAnsi="Arial" w:cs="Arial"/>
          <w:b/>
          <w:bCs/>
        </w:rPr>
        <w:t>APPENDIX</w:t>
      </w:r>
      <w:r w:rsidR="00E65157" w:rsidRPr="24F5E59E">
        <w:rPr>
          <w:rFonts w:ascii="Arial" w:hAnsi="Arial" w:cs="Arial"/>
          <w:b/>
          <w:bCs/>
        </w:rPr>
        <w:t xml:space="preserve"> </w:t>
      </w:r>
      <w:r w:rsidR="00C01C76" w:rsidRPr="24F5E59E">
        <w:rPr>
          <w:rFonts w:ascii="Arial" w:hAnsi="Arial" w:cs="Arial"/>
          <w:b/>
          <w:bCs/>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6458EB31" w14:textId="77777777" w:rsidR="00066737" w:rsidRPr="00D5153C" w:rsidRDefault="00FE4BEB" w:rsidP="00066737">
      <w:pPr>
        <w:pStyle w:val="DefaultText"/>
        <w:widowControl/>
        <w:jc w:val="center"/>
        <w:rPr>
          <w:rStyle w:val="InitialStyle"/>
          <w:rFonts w:ascii="Arial" w:hAnsi="Arial" w:cs="Arial"/>
          <w:b/>
          <w:bCs/>
          <w:sz w:val="32"/>
          <w:szCs w:val="32"/>
        </w:rPr>
      </w:pPr>
      <w:r w:rsidRPr="00C97934">
        <w:rPr>
          <w:rFonts w:ascii="Arial" w:hAnsi="Arial" w:cs="Arial"/>
          <w:b/>
          <w:bCs/>
          <w:sz w:val="28"/>
          <w:szCs w:val="28"/>
        </w:rPr>
        <w:t xml:space="preserve">Department of </w:t>
      </w:r>
      <w:r w:rsidR="00066737" w:rsidRPr="00D5153C">
        <w:rPr>
          <w:rStyle w:val="InitialStyle"/>
          <w:rFonts w:ascii="Arial" w:hAnsi="Arial" w:cs="Arial"/>
          <w:b/>
          <w:bCs/>
          <w:sz w:val="32"/>
          <w:szCs w:val="32"/>
        </w:rPr>
        <w:t>Defense, Veterans Emergency Management</w:t>
      </w:r>
    </w:p>
    <w:p w14:paraId="4243AFA9" w14:textId="77777777" w:rsidR="00066737" w:rsidRPr="00D5153C" w:rsidRDefault="00066737" w:rsidP="00066737">
      <w:pPr>
        <w:pStyle w:val="DefaultText"/>
        <w:widowControl/>
        <w:jc w:val="center"/>
        <w:rPr>
          <w:rStyle w:val="InitialStyle"/>
          <w:rFonts w:ascii="Arial" w:hAnsi="Arial" w:cs="Arial"/>
          <w:bCs/>
          <w:i/>
          <w:sz w:val="28"/>
          <w:szCs w:val="28"/>
        </w:rPr>
      </w:pPr>
      <w:r w:rsidRPr="00D5153C">
        <w:rPr>
          <w:rStyle w:val="InitialStyle"/>
          <w:rFonts w:ascii="Arial" w:hAnsi="Arial" w:cs="Arial"/>
          <w:bCs/>
          <w:i/>
          <w:sz w:val="28"/>
          <w:szCs w:val="28"/>
        </w:rPr>
        <w:t>Maine Emergency Management Agency</w:t>
      </w:r>
    </w:p>
    <w:p w14:paraId="7763F78F" w14:textId="39B6BFB6" w:rsidR="00FE4BEB" w:rsidRPr="00C97934" w:rsidRDefault="00FE4BEB" w:rsidP="00FE4BEB">
      <w:pPr>
        <w:widowControl/>
        <w:jc w:val="center"/>
        <w:rPr>
          <w:rStyle w:val="InitialStyle"/>
          <w:rFonts w:ascii="Arial" w:hAnsi="Arial" w:cs="Arial"/>
          <w:b/>
          <w:color w:val="FF0000"/>
          <w:sz w:val="28"/>
          <w:szCs w:val="28"/>
        </w:rPr>
      </w:pP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1565B65" w:rsidR="00FE4BEB" w:rsidRPr="00FD6277" w:rsidRDefault="00FE4BEB" w:rsidP="00FE4BEB">
      <w:pPr>
        <w:pStyle w:val="DefaultText"/>
        <w:jc w:val="center"/>
        <w:rPr>
          <w:rStyle w:val="InitialStyle"/>
          <w:rFonts w:ascii="Arial" w:hAnsi="Arial" w:cs="Arial"/>
          <w:b/>
          <w:sz w:val="28"/>
          <w:szCs w:val="28"/>
        </w:rPr>
      </w:pPr>
      <w:r w:rsidRPr="00FD6277">
        <w:rPr>
          <w:rStyle w:val="InitialStyle"/>
          <w:rFonts w:ascii="Arial" w:hAnsi="Arial" w:cs="Arial"/>
          <w:b/>
          <w:sz w:val="28"/>
          <w:szCs w:val="28"/>
        </w:rPr>
        <w:t xml:space="preserve">RFP# </w:t>
      </w:r>
      <w:r w:rsidR="00BD5972" w:rsidRPr="00FD6277">
        <w:rPr>
          <w:rStyle w:val="InitialStyle"/>
          <w:rFonts w:ascii="Arial" w:hAnsi="Arial" w:cs="Arial"/>
          <w:b/>
          <w:bCs/>
          <w:sz w:val="28"/>
          <w:szCs w:val="28"/>
        </w:rPr>
        <w:t>202404089</w:t>
      </w:r>
    </w:p>
    <w:p w14:paraId="42791BE4" w14:textId="77777777" w:rsidR="00066737" w:rsidRPr="00FD6277" w:rsidRDefault="00066737" w:rsidP="00066737">
      <w:pPr>
        <w:pStyle w:val="DefaultText"/>
        <w:jc w:val="center"/>
        <w:rPr>
          <w:rStyle w:val="InitialStyle"/>
          <w:rFonts w:ascii="Arial" w:hAnsi="Arial" w:cs="Arial"/>
          <w:sz w:val="28"/>
          <w:szCs w:val="28"/>
        </w:rPr>
      </w:pPr>
      <w:r w:rsidRPr="00FD6277">
        <w:rPr>
          <w:rStyle w:val="InitialStyle"/>
          <w:rFonts w:ascii="Arial" w:hAnsi="Arial" w:cs="Arial"/>
          <w:b/>
          <w:sz w:val="28"/>
          <w:szCs w:val="28"/>
        </w:rPr>
        <w:t>Hazardous Materials Commodity Flow Study</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41298FAB">
        <w:trPr>
          <w:trHeight w:val="300"/>
        </w:trPr>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41298FAB">
        <w:trPr>
          <w:trHeight w:val="300"/>
        </w:trPr>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D52ACF">
      <w:headerReference w:type="default" r:id="rId2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960E5" w14:textId="77777777" w:rsidR="00E15F78" w:rsidRDefault="00E15F78">
      <w:r>
        <w:separator/>
      </w:r>
    </w:p>
  </w:endnote>
  <w:endnote w:type="continuationSeparator" w:id="0">
    <w:p w14:paraId="22C2195D" w14:textId="77777777" w:rsidR="00E15F78" w:rsidRDefault="00E15F78">
      <w:r>
        <w:continuationSeparator/>
      </w:r>
    </w:p>
  </w:endnote>
  <w:endnote w:type="continuationNotice" w:id="1">
    <w:p w14:paraId="28B372C7" w14:textId="77777777" w:rsidR="00E15F78" w:rsidRDefault="00E15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49240A5"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1C3DC5" w:rsidRPr="001C3DC5">
      <w:rPr>
        <w:rStyle w:val="InitialStyle"/>
        <w:rFonts w:ascii="Arial" w:hAnsi="Arial" w:cs="Arial"/>
        <w:bCs/>
      </w:rPr>
      <w:t>202404089</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6FA5" w14:textId="77777777" w:rsidR="00E15F78" w:rsidRDefault="00E15F78">
      <w:r>
        <w:separator/>
      </w:r>
    </w:p>
  </w:footnote>
  <w:footnote w:type="continuationSeparator" w:id="0">
    <w:p w14:paraId="3716036F" w14:textId="77777777" w:rsidR="00E15F78" w:rsidRDefault="00E15F78">
      <w:r>
        <w:continuationSeparator/>
      </w:r>
    </w:p>
  </w:footnote>
  <w:footnote w:type="continuationNotice" w:id="1">
    <w:p w14:paraId="12FE2071" w14:textId="77777777" w:rsidR="00E15F78" w:rsidRDefault="00E15F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B5E23"/>
    <w:multiLevelType w:val="hybridMultilevel"/>
    <w:tmpl w:val="81365754"/>
    <w:lvl w:ilvl="0" w:tplc="1A8489CA">
      <w:numFmt w:val="bullet"/>
      <w:lvlText w:val=""/>
      <w:lvlJc w:val="left"/>
      <w:pPr>
        <w:ind w:left="1080" w:hanging="720"/>
      </w:pPr>
      <w:rPr>
        <w:rFonts w:ascii="Symbol" w:eastAsia="Apto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27504B"/>
    <w:multiLevelType w:val="multilevel"/>
    <w:tmpl w:val="311C4EA6"/>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ascii="Arial" w:hAnsi="Arial" w:cs="Arial" w:hint="default"/>
        <w:b/>
        <w:sz w:val="24"/>
        <w:szCs w:val="24"/>
      </w:rPr>
    </w:lvl>
    <w:lvl w:ilvl="2">
      <w:start w:val="1"/>
      <w:numFmt w:val="lowerLetter"/>
      <w:lvlText w:val="%3."/>
      <w:lvlJc w:val="left"/>
      <w:pPr>
        <w:ind w:left="1080" w:hanging="360"/>
      </w:pPr>
      <w:rPr>
        <w:rFonts w:ascii="Arial" w:hAnsi="Arial" w:cs="Arial" w:hint="default"/>
        <w:b/>
        <w:sz w:val="24"/>
        <w:szCs w:val="24"/>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0AF655C"/>
    <w:multiLevelType w:val="hybridMultilevel"/>
    <w:tmpl w:val="E4E8305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4"/>
  </w:num>
  <w:num w:numId="2" w16cid:durableId="240062789">
    <w:abstractNumId w:val="0"/>
  </w:num>
  <w:num w:numId="3" w16cid:durableId="1284725791">
    <w:abstractNumId w:val="12"/>
  </w:num>
  <w:num w:numId="4" w16cid:durableId="1953323980">
    <w:abstractNumId w:val="20"/>
  </w:num>
  <w:num w:numId="5" w16cid:durableId="251621423">
    <w:abstractNumId w:val="1"/>
  </w:num>
  <w:num w:numId="6"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0"/>
  </w:num>
  <w:num w:numId="8" w16cid:durableId="1942758772">
    <w:abstractNumId w:val="8"/>
  </w:num>
  <w:num w:numId="9" w16cid:durableId="920868359">
    <w:abstractNumId w:val="5"/>
  </w:num>
  <w:num w:numId="10" w16cid:durableId="485367836">
    <w:abstractNumId w:val="21"/>
  </w:num>
  <w:num w:numId="11" w16cid:durableId="1115952729">
    <w:abstractNumId w:val="19"/>
  </w:num>
  <w:num w:numId="12" w16cid:durableId="1422681596">
    <w:abstractNumId w:val="3"/>
  </w:num>
  <w:num w:numId="13" w16cid:durableId="617686348">
    <w:abstractNumId w:val="9"/>
  </w:num>
  <w:num w:numId="14" w16cid:durableId="1554391346">
    <w:abstractNumId w:val="6"/>
  </w:num>
  <w:num w:numId="15" w16cid:durableId="1226650455">
    <w:abstractNumId w:val="14"/>
  </w:num>
  <w:num w:numId="16" w16cid:durableId="1613396779">
    <w:abstractNumId w:val="15"/>
  </w:num>
  <w:num w:numId="17" w16cid:durableId="1048720105">
    <w:abstractNumId w:val="17"/>
  </w:num>
  <w:num w:numId="18" w16cid:durableId="368527472">
    <w:abstractNumId w:val="18"/>
  </w:num>
  <w:num w:numId="19" w16cid:durableId="1836189097">
    <w:abstractNumId w:val="16"/>
  </w:num>
  <w:num w:numId="20" w16cid:durableId="1275558526">
    <w:abstractNumId w:val="7"/>
  </w:num>
  <w:num w:numId="21" w16cid:durableId="566570548">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86F"/>
    <w:rsid w:val="000025D2"/>
    <w:rsid w:val="0000347A"/>
    <w:rsid w:val="000071AC"/>
    <w:rsid w:val="00011898"/>
    <w:rsid w:val="000129C3"/>
    <w:rsid w:val="000130E6"/>
    <w:rsid w:val="00015741"/>
    <w:rsid w:val="0001590A"/>
    <w:rsid w:val="0001618E"/>
    <w:rsid w:val="00017606"/>
    <w:rsid w:val="000177B5"/>
    <w:rsid w:val="00017EB5"/>
    <w:rsid w:val="00020510"/>
    <w:rsid w:val="000208EF"/>
    <w:rsid w:val="0002282C"/>
    <w:rsid w:val="00024C6F"/>
    <w:rsid w:val="0002598F"/>
    <w:rsid w:val="00025A74"/>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E83"/>
    <w:rsid w:val="00061FB8"/>
    <w:rsid w:val="00062E9C"/>
    <w:rsid w:val="00063304"/>
    <w:rsid w:val="000636A9"/>
    <w:rsid w:val="0006400F"/>
    <w:rsid w:val="00066082"/>
    <w:rsid w:val="00066737"/>
    <w:rsid w:val="00067916"/>
    <w:rsid w:val="0007012A"/>
    <w:rsid w:val="00070FB6"/>
    <w:rsid w:val="00071E10"/>
    <w:rsid w:val="0007374C"/>
    <w:rsid w:val="00073CE4"/>
    <w:rsid w:val="00074816"/>
    <w:rsid w:val="000763D2"/>
    <w:rsid w:val="0008064A"/>
    <w:rsid w:val="00082E53"/>
    <w:rsid w:val="00083772"/>
    <w:rsid w:val="000837DB"/>
    <w:rsid w:val="0008506A"/>
    <w:rsid w:val="00085564"/>
    <w:rsid w:val="000864EC"/>
    <w:rsid w:val="00086DCE"/>
    <w:rsid w:val="00087924"/>
    <w:rsid w:val="00087DA0"/>
    <w:rsid w:val="00087E5E"/>
    <w:rsid w:val="00090AB0"/>
    <w:rsid w:val="000912AA"/>
    <w:rsid w:val="0009220B"/>
    <w:rsid w:val="0009354E"/>
    <w:rsid w:val="00093C56"/>
    <w:rsid w:val="00095BA3"/>
    <w:rsid w:val="00097D53"/>
    <w:rsid w:val="00097F1A"/>
    <w:rsid w:val="000A1AA8"/>
    <w:rsid w:val="000A1F4C"/>
    <w:rsid w:val="000A6289"/>
    <w:rsid w:val="000A64F0"/>
    <w:rsid w:val="000A6AFC"/>
    <w:rsid w:val="000A7A59"/>
    <w:rsid w:val="000B2F0C"/>
    <w:rsid w:val="000B4203"/>
    <w:rsid w:val="000B553E"/>
    <w:rsid w:val="000B5ADE"/>
    <w:rsid w:val="000B6A09"/>
    <w:rsid w:val="000C0044"/>
    <w:rsid w:val="000C015E"/>
    <w:rsid w:val="000C104A"/>
    <w:rsid w:val="000C1460"/>
    <w:rsid w:val="000C1E16"/>
    <w:rsid w:val="000C224F"/>
    <w:rsid w:val="000C513C"/>
    <w:rsid w:val="000D0415"/>
    <w:rsid w:val="000D0F11"/>
    <w:rsid w:val="000D1D4E"/>
    <w:rsid w:val="000D2EF6"/>
    <w:rsid w:val="000D2F39"/>
    <w:rsid w:val="000D4179"/>
    <w:rsid w:val="000D4FBE"/>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539"/>
    <w:rsid w:val="001009E5"/>
    <w:rsid w:val="001013A2"/>
    <w:rsid w:val="00101636"/>
    <w:rsid w:val="00102301"/>
    <w:rsid w:val="001027F0"/>
    <w:rsid w:val="00102984"/>
    <w:rsid w:val="0010368E"/>
    <w:rsid w:val="001072AF"/>
    <w:rsid w:val="00110638"/>
    <w:rsid w:val="001110FC"/>
    <w:rsid w:val="001116A3"/>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4C7E"/>
    <w:rsid w:val="0014549F"/>
    <w:rsid w:val="00145755"/>
    <w:rsid w:val="0015002C"/>
    <w:rsid w:val="00150D88"/>
    <w:rsid w:val="001510C6"/>
    <w:rsid w:val="00151C66"/>
    <w:rsid w:val="00151E56"/>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88"/>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644E"/>
    <w:rsid w:val="001A77C8"/>
    <w:rsid w:val="001B139C"/>
    <w:rsid w:val="001B1B8B"/>
    <w:rsid w:val="001B3063"/>
    <w:rsid w:val="001B748E"/>
    <w:rsid w:val="001B7703"/>
    <w:rsid w:val="001C0279"/>
    <w:rsid w:val="001C0F54"/>
    <w:rsid w:val="001C1C12"/>
    <w:rsid w:val="001C2A70"/>
    <w:rsid w:val="001C2E0F"/>
    <w:rsid w:val="001C3DC5"/>
    <w:rsid w:val="001C3FD4"/>
    <w:rsid w:val="001C4830"/>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2D46"/>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CA5"/>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36FC1"/>
    <w:rsid w:val="0024079D"/>
    <w:rsid w:val="00240A3D"/>
    <w:rsid w:val="00241BCF"/>
    <w:rsid w:val="0024245B"/>
    <w:rsid w:val="00245034"/>
    <w:rsid w:val="00245166"/>
    <w:rsid w:val="00245283"/>
    <w:rsid w:val="002453AE"/>
    <w:rsid w:val="00246AD0"/>
    <w:rsid w:val="00250319"/>
    <w:rsid w:val="002510E0"/>
    <w:rsid w:val="00251EA8"/>
    <w:rsid w:val="0025279E"/>
    <w:rsid w:val="00252FFC"/>
    <w:rsid w:val="0025317C"/>
    <w:rsid w:val="00253CC5"/>
    <w:rsid w:val="00253D55"/>
    <w:rsid w:val="00254FD3"/>
    <w:rsid w:val="002579E0"/>
    <w:rsid w:val="00260702"/>
    <w:rsid w:val="00261A00"/>
    <w:rsid w:val="00263D1A"/>
    <w:rsid w:val="002645EC"/>
    <w:rsid w:val="00264731"/>
    <w:rsid w:val="0026540D"/>
    <w:rsid w:val="00266057"/>
    <w:rsid w:val="00270104"/>
    <w:rsid w:val="002701D8"/>
    <w:rsid w:val="00271387"/>
    <w:rsid w:val="0027211A"/>
    <w:rsid w:val="00272494"/>
    <w:rsid w:val="00272CDB"/>
    <w:rsid w:val="00273D85"/>
    <w:rsid w:val="002774D5"/>
    <w:rsid w:val="002804CD"/>
    <w:rsid w:val="002808C0"/>
    <w:rsid w:val="002811CC"/>
    <w:rsid w:val="00281C98"/>
    <w:rsid w:val="00283902"/>
    <w:rsid w:val="0028713F"/>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D71F1"/>
    <w:rsid w:val="002E0360"/>
    <w:rsid w:val="002E1926"/>
    <w:rsid w:val="002E313E"/>
    <w:rsid w:val="002E6FFF"/>
    <w:rsid w:val="002F0869"/>
    <w:rsid w:val="002F0D03"/>
    <w:rsid w:val="002F1824"/>
    <w:rsid w:val="002F4182"/>
    <w:rsid w:val="002F5835"/>
    <w:rsid w:val="002F6869"/>
    <w:rsid w:val="002F6E86"/>
    <w:rsid w:val="0030026C"/>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28FE"/>
    <w:rsid w:val="00343063"/>
    <w:rsid w:val="00343B30"/>
    <w:rsid w:val="00344CC3"/>
    <w:rsid w:val="00346639"/>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7086"/>
    <w:rsid w:val="003A027B"/>
    <w:rsid w:val="003A2DDB"/>
    <w:rsid w:val="003A337E"/>
    <w:rsid w:val="003A5372"/>
    <w:rsid w:val="003A5A7A"/>
    <w:rsid w:val="003A5BC5"/>
    <w:rsid w:val="003A67C7"/>
    <w:rsid w:val="003A741B"/>
    <w:rsid w:val="003B0556"/>
    <w:rsid w:val="003B0E9B"/>
    <w:rsid w:val="003B1BD2"/>
    <w:rsid w:val="003B43AD"/>
    <w:rsid w:val="003B4451"/>
    <w:rsid w:val="003B4E1E"/>
    <w:rsid w:val="003B50A4"/>
    <w:rsid w:val="003B750A"/>
    <w:rsid w:val="003B7A69"/>
    <w:rsid w:val="003C0CD3"/>
    <w:rsid w:val="003C2D6D"/>
    <w:rsid w:val="003C3D76"/>
    <w:rsid w:val="003C464E"/>
    <w:rsid w:val="003C6841"/>
    <w:rsid w:val="003C6EE5"/>
    <w:rsid w:val="003D14AD"/>
    <w:rsid w:val="003D2EC2"/>
    <w:rsid w:val="003D41E8"/>
    <w:rsid w:val="003D49FD"/>
    <w:rsid w:val="003D4C86"/>
    <w:rsid w:val="003D5C04"/>
    <w:rsid w:val="003E01A1"/>
    <w:rsid w:val="003E1183"/>
    <w:rsid w:val="003E2B07"/>
    <w:rsid w:val="003E309E"/>
    <w:rsid w:val="003E42F2"/>
    <w:rsid w:val="003E4DC0"/>
    <w:rsid w:val="003E4F1A"/>
    <w:rsid w:val="003E53DA"/>
    <w:rsid w:val="003E5E39"/>
    <w:rsid w:val="003E5E78"/>
    <w:rsid w:val="003E6FC3"/>
    <w:rsid w:val="003E7A67"/>
    <w:rsid w:val="003F05FA"/>
    <w:rsid w:val="003F0636"/>
    <w:rsid w:val="003F1C8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5755"/>
    <w:rsid w:val="00416830"/>
    <w:rsid w:val="00420536"/>
    <w:rsid w:val="00420D9F"/>
    <w:rsid w:val="004228B2"/>
    <w:rsid w:val="00422AFD"/>
    <w:rsid w:val="00423000"/>
    <w:rsid w:val="00424CFD"/>
    <w:rsid w:val="0043043E"/>
    <w:rsid w:val="00430596"/>
    <w:rsid w:val="00430D44"/>
    <w:rsid w:val="004311D2"/>
    <w:rsid w:val="00431730"/>
    <w:rsid w:val="00432D9B"/>
    <w:rsid w:val="00433698"/>
    <w:rsid w:val="00433A19"/>
    <w:rsid w:val="004341BB"/>
    <w:rsid w:val="004347C1"/>
    <w:rsid w:val="004358FF"/>
    <w:rsid w:val="00436685"/>
    <w:rsid w:val="00436D93"/>
    <w:rsid w:val="004371C6"/>
    <w:rsid w:val="00437E63"/>
    <w:rsid w:val="00440482"/>
    <w:rsid w:val="00441CBC"/>
    <w:rsid w:val="00442669"/>
    <w:rsid w:val="00443D5B"/>
    <w:rsid w:val="004456EA"/>
    <w:rsid w:val="004463A7"/>
    <w:rsid w:val="004505F7"/>
    <w:rsid w:val="00450B50"/>
    <w:rsid w:val="0045118B"/>
    <w:rsid w:val="00452A2E"/>
    <w:rsid w:val="00452BA2"/>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5CAB"/>
    <w:rsid w:val="00486F1E"/>
    <w:rsid w:val="004872A1"/>
    <w:rsid w:val="0048737D"/>
    <w:rsid w:val="00487B2C"/>
    <w:rsid w:val="0049030D"/>
    <w:rsid w:val="00490D8A"/>
    <w:rsid w:val="00492521"/>
    <w:rsid w:val="00493EDD"/>
    <w:rsid w:val="00494277"/>
    <w:rsid w:val="00495A7C"/>
    <w:rsid w:val="00496D08"/>
    <w:rsid w:val="004A044A"/>
    <w:rsid w:val="004A1430"/>
    <w:rsid w:val="004A1F37"/>
    <w:rsid w:val="004A26CF"/>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C79B2"/>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4C0"/>
    <w:rsid w:val="0050675C"/>
    <w:rsid w:val="00511540"/>
    <w:rsid w:val="0051198B"/>
    <w:rsid w:val="0051236E"/>
    <w:rsid w:val="00512642"/>
    <w:rsid w:val="00512859"/>
    <w:rsid w:val="00512D19"/>
    <w:rsid w:val="00512F95"/>
    <w:rsid w:val="00513D06"/>
    <w:rsid w:val="005172F8"/>
    <w:rsid w:val="00517968"/>
    <w:rsid w:val="0052134F"/>
    <w:rsid w:val="00521E6A"/>
    <w:rsid w:val="0052219F"/>
    <w:rsid w:val="0052495F"/>
    <w:rsid w:val="00524A93"/>
    <w:rsid w:val="005250F0"/>
    <w:rsid w:val="00526145"/>
    <w:rsid w:val="00526297"/>
    <w:rsid w:val="00527086"/>
    <w:rsid w:val="00527EF4"/>
    <w:rsid w:val="00530159"/>
    <w:rsid w:val="00532096"/>
    <w:rsid w:val="00532D62"/>
    <w:rsid w:val="00534951"/>
    <w:rsid w:val="00534E91"/>
    <w:rsid w:val="005350D1"/>
    <w:rsid w:val="005350EC"/>
    <w:rsid w:val="005350F3"/>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2189"/>
    <w:rsid w:val="00563AAF"/>
    <w:rsid w:val="00563B7C"/>
    <w:rsid w:val="00566018"/>
    <w:rsid w:val="005669D1"/>
    <w:rsid w:val="005677F4"/>
    <w:rsid w:val="00570116"/>
    <w:rsid w:val="005731D7"/>
    <w:rsid w:val="005734DA"/>
    <w:rsid w:val="00573566"/>
    <w:rsid w:val="00575794"/>
    <w:rsid w:val="00576018"/>
    <w:rsid w:val="0058045B"/>
    <w:rsid w:val="00580A16"/>
    <w:rsid w:val="0058115D"/>
    <w:rsid w:val="00581E6B"/>
    <w:rsid w:val="005836D4"/>
    <w:rsid w:val="00583A7B"/>
    <w:rsid w:val="00584F19"/>
    <w:rsid w:val="00585340"/>
    <w:rsid w:val="00585A88"/>
    <w:rsid w:val="00585F88"/>
    <w:rsid w:val="005861FC"/>
    <w:rsid w:val="00586953"/>
    <w:rsid w:val="0058757E"/>
    <w:rsid w:val="00587F09"/>
    <w:rsid w:val="00590521"/>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19F9"/>
    <w:rsid w:val="00623DBE"/>
    <w:rsid w:val="006247F2"/>
    <w:rsid w:val="0062519E"/>
    <w:rsid w:val="0062711D"/>
    <w:rsid w:val="00627485"/>
    <w:rsid w:val="00627E81"/>
    <w:rsid w:val="0063057A"/>
    <w:rsid w:val="00630625"/>
    <w:rsid w:val="00631A66"/>
    <w:rsid w:val="00634560"/>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4A1C"/>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3EFA"/>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63C6"/>
    <w:rsid w:val="006C708D"/>
    <w:rsid w:val="006C712B"/>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1A19"/>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4658"/>
    <w:rsid w:val="00744EBF"/>
    <w:rsid w:val="007465A4"/>
    <w:rsid w:val="00746C42"/>
    <w:rsid w:val="00746EA3"/>
    <w:rsid w:val="00754AF6"/>
    <w:rsid w:val="007557FA"/>
    <w:rsid w:val="00756780"/>
    <w:rsid w:val="0076081A"/>
    <w:rsid w:val="0076082D"/>
    <w:rsid w:val="007614DA"/>
    <w:rsid w:val="00762AA5"/>
    <w:rsid w:val="00763962"/>
    <w:rsid w:val="00764460"/>
    <w:rsid w:val="00766E7B"/>
    <w:rsid w:val="0076700B"/>
    <w:rsid w:val="0076779A"/>
    <w:rsid w:val="00770D24"/>
    <w:rsid w:val="00770F09"/>
    <w:rsid w:val="00771782"/>
    <w:rsid w:val="00773250"/>
    <w:rsid w:val="007732CE"/>
    <w:rsid w:val="0077368A"/>
    <w:rsid w:val="00775D51"/>
    <w:rsid w:val="00776E03"/>
    <w:rsid w:val="0077761C"/>
    <w:rsid w:val="00777AC7"/>
    <w:rsid w:val="0078024D"/>
    <w:rsid w:val="0078087C"/>
    <w:rsid w:val="007808E8"/>
    <w:rsid w:val="00782343"/>
    <w:rsid w:val="0078252F"/>
    <w:rsid w:val="0078423E"/>
    <w:rsid w:val="007903CE"/>
    <w:rsid w:val="00791DF1"/>
    <w:rsid w:val="00792777"/>
    <w:rsid w:val="007940A0"/>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2BE4"/>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7ED"/>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5E04"/>
    <w:rsid w:val="008262F6"/>
    <w:rsid w:val="008264D3"/>
    <w:rsid w:val="00831D41"/>
    <w:rsid w:val="00832CDD"/>
    <w:rsid w:val="00834B15"/>
    <w:rsid w:val="00835732"/>
    <w:rsid w:val="0083647B"/>
    <w:rsid w:val="008365C3"/>
    <w:rsid w:val="00837152"/>
    <w:rsid w:val="0084244F"/>
    <w:rsid w:val="00844E2E"/>
    <w:rsid w:val="00845D68"/>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2D3B"/>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0F08"/>
    <w:rsid w:val="008B1414"/>
    <w:rsid w:val="008B143A"/>
    <w:rsid w:val="008B1834"/>
    <w:rsid w:val="008B2317"/>
    <w:rsid w:val="008B33B5"/>
    <w:rsid w:val="008B4E4F"/>
    <w:rsid w:val="008B7843"/>
    <w:rsid w:val="008B7BCE"/>
    <w:rsid w:val="008B7E61"/>
    <w:rsid w:val="008C0CE8"/>
    <w:rsid w:val="008C257A"/>
    <w:rsid w:val="008C346A"/>
    <w:rsid w:val="008C4342"/>
    <w:rsid w:val="008C623C"/>
    <w:rsid w:val="008C65B4"/>
    <w:rsid w:val="008D1C42"/>
    <w:rsid w:val="008D25D8"/>
    <w:rsid w:val="008D2FAD"/>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819"/>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6475"/>
    <w:rsid w:val="00927A8B"/>
    <w:rsid w:val="00927C41"/>
    <w:rsid w:val="00931E1B"/>
    <w:rsid w:val="00933F50"/>
    <w:rsid w:val="009344B9"/>
    <w:rsid w:val="00937068"/>
    <w:rsid w:val="00940361"/>
    <w:rsid w:val="00942CF6"/>
    <w:rsid w:val="0094354B"/>
    <w:rsid w:val="00943684"/>
    <w:rsid w:val="00944CD5"/>
    <w:rsid w:val="00944D6B"/>
    <w:rsid w:val="0094576E"/>
    <w:rsid w:val="009460A3"/>
    <w:rsid w:val="00946CC4"/>
    <w:rsid w:val="00950392"/>
    <w:rsid w:val="00951AC1"/>
    <w:rsid w:val="0095231B"/>
    <w:rsid w:val="00952369"/>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729"/>
    <w:rsid w:val="009918F1"/>
    <w:rsid w:val="009926CC"/>
    <w:rsid w:val="009939C3"/>
    <w:rsid w:val="00993B94"/>
    <w:rsid w:val="00995444"/>
    <w:rsid w:val="0099577A"/>
    <w:rsid w:val="009967C0"/>
    <w:rsid w:val="00997F19"/>
    <w:rsid w:val="009A0975"/>
    <w:rsid w:val="009A3474"/>
    <w:rsid w:val="009A3B22"/>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0B3B"/>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37AB"/>
    <w:rsid w:val="009F4F1B"/>
    <w:rsid w:val="009F5ADE"/>
    <w:rsid w:val="009F6F53"/>
    <w:rsid w:val="00A01495"/>
    <w:rsid w:val="00A0173C"/>
    <w:rsid w:val="00A029E2"/>
    <w:rsid w:val="00A05321"/>
    <w:rsid w:val="00A0645C"/>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6A52"/>
    <w:rsid w:val="00A470A8"/>
    <w:rsid w:val="00A47707"/>
    <w:rsid w:val="00A47A60"/>
    <w:rsid w:val="00A50F2B"/>
    <w:rsid w:val="00A5398B"/>
    <w:rsid w:val="00A55156"/>
    <w:rsid w:val="00A55C89"/>
    <w:rsid w:val="00A57282"/>
    <w:rsid w:val="00A576B1"/>
    <w:rsid w:val="00A57772"/>
    <w:rsid w:val="00A60BD2"/>
    <w:rsid w:val="00A618A4"/>
    <w:rsid w:val="00A61FFB"/>
    <w:rsid w:val="00A62F45"/>
    <w:rsid w:val="00A636FF"/>
    <w:rsid w:val="00A63826"/>
    <w:rsid w:val="00A63BF4"/>
    <w:rsid w:val="00A6522F"/>
    <w:rsid w:val="00A665C2"/>
    <w:rsid w:val="00A66F93"/>
    <w:rsid w:val="00A70CD4"/>
    <w:rsid w:val="00A7348D"/>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9F7"/>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9B5"/>
    <w:rsid w:val="00AE5AA9"/>
    <w:rsid w:val="00AE6900"/>
    <w:rsid w:val="00AE7C28"/>
    <w:rsid w:val="00AF04ED"/>
    <w:rsid w:val="00AF0D98"/>
    <w:rsid w:val="00AF2C7B"/>
    <w:rsid w:val="00AF39EF"/>
    <w:rsid w:val="00AF582B"/>
    <w:rsid w:val="00AF7BDE"/>
    <w:rsid w:val="00B011F3"/>
    <w:rsid w:val="00B01C42"/>
    <w:rsid w:val="00B02079"/>
    <w:rsid w:val="00B0312C"/>
    <w:rsid w:val="00B03502"/>
    <w:rsid w:val="00B04BAE"/>
    <w:rsid w:val="00B056B1"/>
    <w:rsid w:val="00B0617D"/>
    <w:rsid w:val="00B06933"/>
    <w:rsid w:val="00B06E9D"/>
    <w:rsid w:val="00B07E2B"/>
    <w:rsid w:val="00B10490"/>
    <w:rsid w:val="00B10D59"/>
    <w:rsid w:val="00B11925"/>
    <w:rsid w:val="00B12678"/>
    <w:rsid w:val="00B12DF7"/>
    <w:rsid w:val="00B13F51"/>
    <w:rsid w:val="00B14C1B"/>
    <w:rsid w:val="00B14DB7"/>
    <w:rsid w:val="00B152A2"/>
    <w:rsid w:val="00B209B2"/>
    <w:rsid w:val="00B20D43"/>
    <w:rsid w:val="00B21034"/>
    <w:rsid w:val="00B2131D"/>
    <w:rsid w:val="00B21C46"/>
    <w:rsid w:val="00B22D74"/>
    <w:rsid w:val="00B23C8D"/>
    <w:rsid w:val="00B24A65"/>
    <w:rsid w:val="00B24CE4"/>
    <w:rsid w:val="00B24FB8"/>
    <w:rsid w:val="00B24FC4"/>
    <w:rsid w:val="00B251E2"/>
    <w:rsid w:val="00B2617B"/>
    <w:rsid w:val="00B27961"/>
    <w:rsid w:val="00B315FA"/>
    <w:rsid w:val="00B32501"/>
    <w:rsid w:val="00B3492E"/>
    <w:rsid w:val="00B34B07"/>
    <w:rsid w:val="00B37D3C"/>
    <w:rsid w:val="00B4029F"/>
    <w:rsid w:val="00B405F4"/>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40CC"/>
    <w:rsid w:val="00B55A91"/>
    <w:rsid w:val="00B57141"/>
    <w:rsid w:val="00B643D3"/>
    <w:rsid w:val="00B64C68"/>
    <w:rsid w:val="00B64FDE"/>
    <w:rsid w:val="00B65655"/>
    <w:rsid w:val="00B66D88"/>
    <w:rsid w:val="00B715AA"/>
    <w:rsid w:val="00B727E2"/>
    <w:rsid w:val="00B7358B"/>
    <w:rsid w:val="00B73F08"/>
    <w:rsid w:val="00B75249"/>
    <w:rsid w:val="00B768C2"/>
    <w:rsid w:val="00B76B69"/>
    <w:rsid w:val="00B76E23"/>
    <w:rsid w:val="00B76F74"/>
    <w:rsid w:val="00B771B2"/>
    <w:rsid w:val="00B77765"/>
    <w:rsid w:val="00B80BA7"/>
    <w:rsid w:val="00B80FA3"/>
    <w:rsid w:val="00B83478"/>
    <w:rsid w:val="00B874D2"/>
    <w:rsid w:val="00B87525"/>
    <w:rsid w:val="00B87C4F"/>
    <w:rsid w:val="00B87F82"/>
    <w:rsid w:val="00B90357"/>
    <w:rsid w:val="00B90533"/>
    <w:rsid w:val="00B90E9F"/>
    <w:rsid w:val="00B92EC1"/>
    <w:rsid w:val="00B93A0A"/>
    <w:rsid w:val="00B93C4C"/>
    <w:rsid w:val="00B9558E"/>
    <w:rsid w:val="00B95B47"/>
    <w:rsid w:val="00B95B5B"/>
    <w:rsid w:val="00B9642F"/>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5972"/>
    <w:rsid w:val="00BD6822"/>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0590"/>
    <w:rsid w:val="00C41963"/>
    <w:rsid w:val="00C41F44"/>
    <w:rsid w:val="00C43A42"/>
    <w:rsid w:val="00C442EF"/>
    <w:rsid w:val="00C445EA"/>
    <w:rsid w:val="00C44D00"/>
    <w:rsid w:val="00C451D6"/>
    <w:rsid w:val="00C45579"/>
    <w:rsid w:val="00C45861"/>
    <w:rsid w:val="00C4592C"/>
    <w:rsid w:val="00C47242"/>
    <w:rsid w:val="00C4732B"/>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541"/>
    <w:rsid w:val="00C83DC9"/>
    <w:rsid w:val="00C85A9F"/>
    <w:rsid w:val="00C86525"/>
    <w:rsid w:val="00C8688F"/>
    <w:rsid w:val="00C91BAD"/>
    <w:rsid w:val="00C91C83"/>
    <w:rsid w:val="00C92412"/>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0DF6"/>
    <w:rsid w:val="00CE2AA1"/>
    <w:rsid w:val="00CE42E6"/>
    <w:rsid w:val="00CE50CF"/>
    <w:rsid w:val="00CF1074"/>
    <w:rsid w:val="00CF2163"/>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78B"/>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53C"/>
    <w:rsid w:val="00D52ACF"/>
    <w:rsid w:val="00D536FE"/>
    <w:rsid w:val="00D54CAA"/>
    <w:rsid w:val="00D55718"/>
    <w:rsid w:val="00D5594F"/>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3B2"/>
    <w:rsid w:val="00D82630"/>
    <w:rsid w:val="00D82E37"/>
    <w:rsid w:val="00D835A4"/>
    <w:rsid w:val="00D87763"/>
    <w:rsid w:val="00D93798"/>
    <w:rsid w:val="00D93B72"/>
    <w:rsid w:val="00D9734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223"/>
    <w:rsid w:val="00DC1D78"/>
    <w:rsid w:val="00DC255F"/>
    <w:rsid w:val="00DC3001"/>
    <w:rsid w:val="00DC48F8"/>
    <w:rsid w:val="00DC4C3A"/>
    <w:rsid w:val="00DC60DC"/>
    <w:rsid w:val="00DC7801"/>
    <w:rsid w:val="00DD0AFD"/>
    <w:rsid w:val="00DD12B7"/>
    <w:rsid w:val="00DD2092"/>
    <w:rsid w:val="00DD273E"/>
    <w:rsid w:val="00DD4C0C"/>
    <w:rsid w:val="00DD6D57"/>
    <w:rsid w:val="00DD7B9A"/>
    <w:rsid w:val="00DD7E27"/>
    <w:rsid w:val="00DE2A92"/>
    <w:rsid w:val="00DE305F"/>
    <w:rsid w:val="00DE4FDC"/>
    <w:rsid w:val="00DE513E"/>
    <w:rsid w:val="00DE5EDC"/>
    <w:rsid w:val="00DE6455"/>
    <w:rsid w:val="00DE7603"/>
    <w:rsid w:val="00DE7837"/>
    <w:rsid w:val="00DE78B3"/>
    <w:rsid w:val="00DE7F5A"/>
    <w:rsid w:val="00DF19A4"/>
    <w:rsid w:val="00DF2105"/>
    <w:rsid w:val="00DF2D7F"/>
    <w:rsid w:val="00DF3046"/>
    <w:rsid w:val="00E0154A"/>
    <w:rsid w:val="00E02683"/>
    <w:rsid w:val="00E04826"/>
    <w:rsid w:val="00E04C7D"/>
    <w:rsid w:val="00E0544D"/>
    <w:rsid w:val="00E1035F"/>
    <w:rsid w:val="00E104A1"/>
    <w:rsid w:val="00E10573"/>
    <w:rsid w:val="00E1139E"/>
    <w:rsid w:val="00E117DB"/>
    <w:rsid w:val="00E1353F"/>
    <w:rsid w:val="00E148A4"/>
    <w:rsid w:val="00E15957"/>
    <w:rsid w:val="00E15F78"/>
    <w:rsid w:val="00E1645C"/>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BCC"/>
    <w:rsid w:val="00E60F3B"/>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67C3"/>
    <w:rsid w:val="00E769B6"/>
    <w:rsid w:val="00E775DA"/>
    <w:rsid w:val="00E8064E"/>
    <w:rsid w:val="00E80D78"/>
    <w:rsid w:val="00E81352"/>
    <w:rsid w:val="00E8158B"/>
    <w:rsid w:val="00E81CBE"/>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5D0F"/>
    <w:rsid w:val="00E9601D"/>
    <w:rsid w:val="00E9654F"/>
    <w:rsid w:val="00E96CA3"/>
    <w:rsid w:val="00E96E24"/>
    <w:rsid w:val="00EA03ED"/>
    <w:rsid w:val="00EA18AB"/>
    <w:rsid w:val="00EA25B9"/>
    <w:rsid w:val="00EA3309"/>
    <w:rsid w:val="00EA511A"/>
    <w:rsid w:val="00EB0DF1"/>
    <w:rsid w:val="00EB0EA7"/>
    <w:rsid w:val="00EB3757"/>
    <w:rsid w:val="00EB615D"/>
    <w:rsid w:val="00EC1B8D"/>
    <w:rsid w:val="00EC2126"/>
    <w:rsid w:val="00EC4729"/>
    <w:rsid w:val="00EC5C7B"/>
    <w:rsid w:val="00EC5FDF"/>
    <w:rsid w:val="00EC702D"/>
    <w:rsid w:val="00EC73F9"/>
    <w:rsid w:val="00ED0523"/>
    <w:rsid w:val="00ED05FE"/>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1A6C"/>
    <w:rsid w:val="00F2493A"/>
    <w:rsid w:val="00F24D05"/>
    <w:rsid w:val="00F25985"/>
    <w:rsid w:val="00F26652"/>
    <w:rsid w:val="00F26F45"/>
    <w:rsid w:val="00F273D7"/>
    <w:rsid w:val="00F27BA7"/>
    <w:rsid w:val="00F30001"/>
    <w:rsid w:val="00F31A27"/>
    <w:rsid w:val="00F3237E"/>
    <w:rsid w:val="00F32C2B"/>
    <w:rsid w:val="00F32C99"/>
    <w:rsid w:val="00F3486D"/>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57C6E"/>
    <w:rsid w:val="00F60F1A"/>
    <w:rsid w:val="00F616D7"/>
    <w:rsid w:val="00F61B6D"/>
    <w:rsid w:val="00F61B7B"/>
    <w:rsid w:val="00F6389A"/>
    <w:rsid w:val="00F64ADB"/>
    <w:rsid w:val="00F65C1F"/>
    <w:rsid w:val="00F67100"/>
    <w:rsid w:val="00F67F59"/>
    <w:rsid w:val="00F70B30"/>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3FBE"/>
    <w:rsid w:val="00F871CB"/>
    <w:rsid w:val="00F910F5"/>
    <w:rsid w:val="00F9214D"/>
    <w:rsid w:val="00F921B3"/>
    <w:rsid w:val="00F92E62"/>
    <w:rsid w:val="00F934A0"/>
    <w:rsid w:val="00F940A8"/>
    <w:rsid w:val="00F94C7F"/>
    <w:rsid w:val="00F95474"/>
    <w:rsid w:val="00F96C9F"/>
    <w:rsid w:val="00FA00D5"/>
    <w:rsid w:val="00FA0FEB"/>
    <w:rsid w:val="00FA1568"/>
    <w:rsid w:val="00FA1DDB"/>
    <w:rsid w:val="00FA2A8E"/>
    <w:rsid w:val="00FA7B14"/>
    <w:rsid w:val="00FB0BA3"/>
    <w:rsid w:val="00FB0C26"/>
    <w:rsid w:val="00FB1397"/>
    <w:rsid w:val="00FB161F"/>
    <w:rsid w:val="00FB5B77"/>
    <w:rsid w:val="00FB6121"/>
    <w:rsid w:val="00FB6976"/>
    <w:rsid w:val="00FB7533"/>
    <w:rsid w:val="00FB7DF4"/>
    <w:rsid w:val="00FC3AEA"/>
    <w:rsid w:val="00FC4373"/>
    <w:rsid w:val="00FC4764"/>
    <w:rsid w:val="00FD0C4A"/>
    <w:rsid w:val="00FD3502"/>
    <w:rsid w:val="00FD35B3"/>
    <w:rsid w:val="00FD3DC1"/>
    <w:rsid w:val="00FD3F5F"/>
    <w:rsid w:val="00FD4050"/>
    <w:rsid w:val="00FD51BF"/>
    <w:rsid w:val="00FD53A0"/>
    <w:rsid w:val="00FD5CC9"/>
    <w:rsid w:val="00FD6277"/>
    <w:rsid w:val="00FD7E43"/>
    <w:rsid w:val="00FE23E6"/>
    <w:rsid w:val="00FE255F"/>
    <w:rsid w:val="00FE4831"/>
    <w:rsid w:val="00FE4BEB"/>
    <w:rsid w:val="00FE5FB2"/>
    <w:rsid w:val="00FE6474"/>
    <w:rsid w:val="00FE7E70"/>
    <w:rsid w:val="00FF188F"/>
    <w:rsid w:val="00FF2A48"/>
    <w:rsid w:val="00FF3DE5"/>
    <w:rsid w:val="00FF42DE"/>
    <w:rsid w:val="00FF4300"/>
    <w:rsid w:val="00FF544D"/>
    <w:rsid w:val="00FF6469"/>
    <w:rsid w:val="00FF72DE"/>
    <w:rsid w:val="01EEC795"/>
    <w:rsid w:val="03327ECF"/>
    <w:rsid w:val="035C2BF1"/>
    <w:rsid w:val="04583ACB"/>
    <w:rsid w:val="0545F510"/>
    <w:rsid w:val="064DD3C4"/>
    <w:rsid w:val="07C650CA"/>
    <w:rsid w:val="0A05C7E6"/>
    <w:rsid w:val="0A9D161B"/>
    <w:rsid w:val="0AC96127"/>
    <w:rsid w:val="0AE84B00"/>
    <w:rsid w:val="0B784238"/>
    <w:rsid w:val="0C627308"/>
    <w:rsid w:val="0C90A671"/>
    <w:rsid w:val="0E259514"/>
    <w:rsid w:val="1A8B4B69"/>
    <w:rsid w:val="1B2BA324"/>
    <w:rsid w:val="1C84E596"/>
    <w:rsid w:val="1DDEFD59"/>
    <w:rsid w:val="1E9BC2F2"/>
    <w:rsid w:val="1EDA2F70"/>
    <w:rsid w:val="211B0476"/>
    <w:rsid w:val="24F5E59E"/>
    <w:rsid w:val="2521BA65"/>
    <w:rsid w:val="254FFDCE"/>
    <w:rsid w:val="26C5A17D"/>
    <w:rsid w:val="27A6E585"/>
    <w:rsid w:val="2E407307"/>
    <w:rsid w:val="32155879"/>
    <w:rsid w:val="33504B9F"/>
    <w:rsid w:val="33BB099C"/>
    <w:rsid w:val="3510BEBC"/>
    <w:rsid w:val="35270D41"/>
    <w:rsid w:val="35B881F4"/>
    <w:rsid w:val="37A5CEA3"/>
    <w:rsid w:val="385E165F"/>
    <w:rsid w:val="38DD1BBB"/>
    <w:rsid w:val="395E5D74"/>
    <w:rsid w:val="40357AA4"/>
    <w:rsid w:val="41298FAB"/>
    <w:rsid w:val="425B6F1D"/>
    <w:rsid w:val="43290000"/>
    <w:rsid w:val="43CF3A2A"/>
    <w:rsid w:val="445E1A6E"/>
    <w:rsid w:val="474AA2EB"/>
    <w:rsid w:val="47D30C2F"/>
    <w:rsid w:val="4D3719CE"/>
    <w:rsid w:val="4D5CF413"/>
    <w:rsid w:val="5013F543"/>
    <w:rsid w:val="5169A9E0"/>
    <w:rsid w:val="52EFD499"/>
    <w:rsid w:val="562C7BE7"/>
    <w:rsid w:val="56D1831C"/>
    <w:rsid w:val="5EAB2434"/>
    <w:rsid w:val="6078F5C0"/>
    <w:rsid w:val="60D3AF99"/>
    <w:rsid w:val="62800785"/>
    <w:rsid w:val="66A14817"/>
    <w:rsid w:val="68626BC7"/>
    <w:rsid w:val="689180F7"/>
    <w:rsid w:val="6955D670"/>
    <w:rsid w:val="6D8AEB26"/>
    <w:rsid w:val="71A8A9C0"/>
    <w:rsid w:val="73B86436"/>
    <w:rsid w:val="779298ED"/>
    <w:rsid w:val="78BF7322"/>
    <w:rsid w:val="78C9ED6F"/>
    <w:rsid w:val="7CAC66C7"/>
    <w:rsid w:val="7F11CB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119BD68B-B08B-48EA-B1CB-90D72796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paragraph" w:styleId="PlainText">
    <w:name w:val="Plain Text"/>
    <w:basedOn w:val="Normal"/>
    <w:link w:val="PlainTextChar"/>
    <w:uiPriority w:val="99"/>
    <w:unhideWhenUsed/>
    <w:rsid w:val="00664A1C"/>
    <w:pPr>
      <w:widowControl/>
      <w:autoSpaceDE/>
      <w:autoSpaceDN/>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664A1C"/>
    <w:rPr>
      <w:rFonts w:ascii="Calibri" w:eastAsiaTheme="minorHAnsi"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99033434">
      <w:bodyDiv w:val="1"/>
      <w:marLeft w:val="0"/>
      <w:marRight w:val="0"/>
      <w:marTop w:val="0"/>
      <w:marBottom w:val="0"/>
      <w:divBdr>
        <w:top w:val="none" w:sz="0" w:space="0" w:color="auto"/>
        <w:left w:val="none" w:sz="0" w:space="0" w:color="auto"/>
        <w:bottom w:val="none" w:sz="0" w:space="0" w:color="auto"/>
        <w:right w:val="none" w:sz="0" w:space="0" w:color="auto"/>
      </w:divBdr>
    </w:div>
    <w:div w:id="222330345">
      <w:bodyDiv w:val="1"/>
      <w:marLeft w:val="0"/>
      <w:marRight w:val="0"/>
      <w:marTop w:val="0"/>
      <w:marBottom w:val="0"/>
      <w:divBdr>
        <w:top w:val="none" w:sz="0" w:space="0" w:color="auto"/>
        <w:left w:val="none" w:sz="0" w:space="0" w:color="auto"/>
        <w:bottom w:val="none" w:sz="0" w:space="0" w:color="auto"/>
        <w:right w:val="none" w:sz="0" w:space="0" w:color="auto"/>
      </w:divBdr>
    </w:div>
    <w:div w:id="301159687">
      <w:bodyDiv w:val="1"/>
      <w:marLeft w:val="0"/>
      <w:marRight w:val="0"/>
      <w:marTop w:val="0"/>
      <w:marBottom w:val="0"/>
      <w:divBdr>
        <w:top w:val="none" w:sz="0" w:space="0" w:color="auto"/>
        <w:left w:val="none" w:sz="0" w:space="0" w:color="auto"/>
        <w:bottom w:val="none" w:sz="0" w:space="0" w:color="auto"/>
        <w:right w:val="none" w:sz="0" w:space="0" w:color="auto"/>
      </w:divBdr>
    </w:div>
    <w:div w:id="45275509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44156868">
      <w:bodyDiv w:val="1"/>
      <w:marLeft w:val="0"/>
      <w:marRight w:val="0"/>
      <w:marTop w:val="0"/>
      <w:marBottom w:val="0"/>
      <w:divBdr>
        <w:top w:val="none" w:sz="0" w:space="0" w:color="auto"/>
        <w:left w:val="none" w:sz="0" w:space="0" w:color="auto"/>
        <w:bottom w:val="none" w:sz="0" w:space="0" w:color="auto"/>
        <w:right w:val="none" w:sz="0" w:space="0" w:color="auto"/>
      </w:divBdr>
    </w:div>
    <w:div w:id="1505896559">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25888569">
      <w:bodyDiv w:val="1"/>
      <w:marLeft w:val="0"/>
      <w:marRight w:val="0"/>
      <w:marTop w:val="0"/>
      <w:marBottom w:val="0"/>
      <w:divBdr>
        <w:top w:val="none" w:sz="0" w:space="0" w:color="auto"/>
        <w:left w:val="none" w:sz="0" w:space="0" w:color="auto"/>
        <w:bottom w:val="none" w:sz="0" w:space="0" w:color="auto"/>
        <w:right w:val="none" w:sz="0" w:space="0" w:color="auto"/>
      </w:divBdr>
    </w:div>
    <w:div w:id="165918722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82845407">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7731035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4965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hyperlink" Target="mailto:tammy.thayer-hardman@maine.gov" TargetMode="External"/><Relationship Id="rId17" Type="http://schemas.openxmlformats.org/officeDocument/2006/relationships/hyperlink" Target="https://www.osha.gov/laws-regs/interlinking/standards/1910.1200" TargetMode="External"/><Relationship Id="rId25" Type="http://schemas.openxmlformats.org/officeDocument/2006/relationships/hyperlink" Target="https://www.maine.gov/dafs/bbm/procurementservices/policies-procedures/chapter-110" TargetMode="Externa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form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www.mainelegislature.org/legis/statutes/5/title5sec1825-E.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B7A398FC-F37C-4793-9071-FAA8683A4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5748</Words>
  <Characters>32766</Characters>
  <Application>Microsoft Office Word</Application>
  <DocSecurity>0</DocSecurity>
  <Lines>273</Lines>
  <Paragraphs>76</Paragraphs>
  <ScaleCrop>false</ScaleCrop>
  <Company>State of Maine</Company>
  <LinksUpToDate>false</LinksUpToDate>
  <CharactersWithSpaces>38438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Johnson, Michelle</cp:lastModifiedBy>
  <cp:revision>12</cp:revision>
  <cp:lastPrinted>2024-04-30T22:29:00Z</cp:lastPrinted>
  <dcterms:created xsi:type="dcterms:W3CDTF">2024-05-07T17:00:00Z</dcterms:created>
  <dcterms:modified xsi:type="dcterms:W3CDTF">2024-05-15T19:33:00Z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