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73435752" w:rsidR="00ED0523" w:rsidRPr="00C97934" w:rsidRDefault="008F3251"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Executive </w:t>
      </w:r>
      <w:r w:rsidR="00ED0523" w:rsidRPr="00C97934">
        <w:rPr>
          <w:rStyle w:val="InitialStyle"/>
          <w:rFonts w:ascii="Arial" w:hAnsi="Arial" w:cs="Arial"/>
          <w:b/>
          <w:bCs/>
          <w:sz w:val="32"/>
          <w:szCs w:val="32"/>
        </w:rPr>
        <w:t xml:space="preserve">Department </w:t>
      </w:r>
    </w:p>
    <w:p w14:paraId="304D649B" w14:textId="3D703937" w:rsidR="00D4262A" w:rsidRPr="008F3251" w:rsidRDefault="008F3251"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Office of the Public Advocate</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3F5E3999"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6F3743">
        <w:rPr>
          <w:rStyle w:val="InitialStyle"/>
          <w:rFonts w:ascii="Arial" w:hAnsi="Arial" w:cs="Arial"/>
          <w:b/>
          <w:bCs/>
          <w:sz w:val="32"/>
          <w:szCs w:val="32"/>
        </w:rPr>
        <w:t xml:space="preserve"> 202401010</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3807F4F7" w:rsidR="00ED0523" w:rsidRPr="008F3251" w:rsidRDefault="008F3251"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Non-Wires Alternatives Coordinator</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37F6865B" w:rsidR="00ED0523" w:rsidRPr="008F3251" w:rsidRDefault="00ED0523" w:rsidP="00ED0523">
            <w:pPr>
              <w:widowControl/>
              <w:autoSpaceDE/>
              <w:rPr>
                <w:rFonts w:ascii="Arial" w:eastAsia="Calibri" w:hAnsi="Arial" w:cs="Arial"/>
                <w:bCs/>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F3251" w:rsidRPr="006F3743">
              <w:rPr>
                <w:rFonts w:ascii="Arial" w:eastAsia="Calibri" w:hAnsi="Arial" w:cs="Arial"/>
                <w:sz w:val="24"/>
                <w:szCs w:val="24"/>
              </w:rPr>
              <w:t>Susan W. Chamberlin</w:t>
            </w:r>
            <w:r w:rsidRPr="008F3251">
              <w:rPr>
                <w:rFonts w:ascii="Arial" w:eastAsia="Calibri" w:hAnsi="Arial" w:cs="Arial"/>
                <w:sz w:val="24"/>
                <w:szCs w:val="24"/>
              </w:rPr>
              <w:t xml:space="preserve"> </w:t>
            </w:r>
            <w:r w:rsidRPr="00C97934">
              <w:rPr>
                <w:rFonts w:ascii="Arial" w:eastAsia="Calibri" w:hAnsi="Arial" w:cs="Arial"/>
                <w:b/>
                <w:sz w:val="24"/>
                <w:szCs w:val="24"/>
                <w:u w:val="single"/>
              </w:rPr>
              <w:t>Title</w:t>
            </w:r>
            <w:r w:rsidR="008F3251">
              <w:rPr>
                <w:rFonts w:ascii="Arial" w:eastAsia="Calibri" w:hAnsi="Arial" w:cs="Arial"/>
                <w:b/>
                <w:sz w:val="24"/>
                <w:szCs w:val="24"/>
              </w:rPr>
              <w:t xml:space="preserve">: </w:t>
            </w:r>
            <w:r w:rsidR="008F3251">
              <w:rPr>
                <w:rFonts w:ascii="Arial" w:eastAsia="Calibri" w:hAnsi="Arial" w:cs="Arial"/>
                <w:bCs/>
                <w:sz w:val="24"/>
                <w:szCs w:val="24"/>
              </w:rPr>
              <w:t>Senior Counsel</w:t>
            </w:r>
          </w:p>
          <w:p w14:paraId="300D1A4B" w14:textId="0C0C74C1"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6F3743" w:rsidRPr="00CA16E7">
                <w:rPr>
                  <w:rStyle w:val="Hyperlink"/>
                  <w:rFonts w:ascii="Arial" w:eastAsia="Calibri" w:hAnsi="Arial" w:cs="Arial"/>
                  <w:sz w:val="24"/>
                  <w:szCs w:val="24"/>
                </w:rPr>
                <w:t>susan.w.chamberlin@maine.gov</w:t>
              </w:r>
            </w:hyperlink>
            <w:r w:rsidR="006F3743">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17AC29F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D40EE5">
              <w:rPr>
                <w:rFonts w:ascii="Arial" w:eastAsia="Calibri" w:hAnsi="Arial" w:cs="Arial"/>
                <w:sz w:val="24"/>
                <w:szCs w:val="24"/>
              </w:rPr>
              <w:t xml:space="preserve">February 12, </w:t>
            </w:r>
            <w:proofErr w:type="gramStart"/>
            <w:r w:rsidR="00D40EE5">
              <w:rPr>
                <w:rFonts w:ascii="Arial" w:eastAsia="Calibri" w:hAnsi="Arial" w:cs="Arial"/>
                <w:sz w:val="24"/>
                <w:szCs w:val="24"/>
              </w:rPr>
              <w:t>2024</w:t>
            </w:r>
            <w:proofErr w:type="gramEnd"/>
            <w:r w:rsidR="0016016B" w:rsidRPr="00474866">
              <w:rPr>
                <w:rFonts w:ascii="Arial" w:eastAsia="Calibri" w:hAnsi="Arial" w:cs="Arial"/>
                <w:sz w:val="24"/>
                <w:szCs w:val="24"/>
              </w:rPr>
              <w:t xml:space="preserve"> </w:t>
            </w:r>
            <w:r w:rsidR="0016016B" w:rsidRPr="00C97934">
              <w:rPr>
                <w:rFonts w:ascii="Arial" w:eastAsia="Calibri" w:hAnsi="Arial" w:cs="Arial"/>
                <w:sz w:val="24"/>
                <w:szCs w:val="24"/>
              </w:rPr>
              <w:t>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5F9094F2"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474866">
              <w:rPr>
                <w:rFonts w:ascii="Arial" w:eastAsia="Calibri" w:hAnsi="Arial" w:cs="Arial"/>
                <w:sz w:val="24"/>
                <w:szCs w:val="24"/>
              </w:rPr>
              <w:t>March 4,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6BF9B0E5" w:rsidR="00517968" w:rsidRDefault="00517968" w:rsidP="003652A0">
      <w:pPr>
        <w:pStyle w:val="TOCHeading"/>
        <w:spacing w:before="0" w:line="240" w:lineRule="auto"/>
        <w:jc w:val="center"/>
        <w:rPr>
          <w:rFonts w:ascii="Arial" w:hAnsi="Arial" w:cs="Arial"/>
          <w:color w:val="auto"/>
          <w:sz w:val="24"/>
          <w:szCs w:val="24"/>
        </w:rPr>
      </w:pPr>
    </w:p>
    <w:p w14:paraId="65042A8A" w14:textId="77777777" w:rsidR="008F3251" w:rsidRPr="008F3251" w:rsidRDefault="008F3251" w:rsidP="008F3251">
      <w:pPr>
        <w:rPr>
          <w:lang w:eastAsia="ja-JP"/>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6F3743">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6F3743">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6F3743">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1E3F3854" w:rsidR="003652A0" w:rsidRPr="00C97934" w:rsidRDefault="00F5115A"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6F3743">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6F3743">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6964113C" w:rsidR="003652A0" w:rsidRPr="00C97934" w:rsidRDefault="00F5115A"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6F3743">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6F3743">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02920B0F" w:rsidR="003652A0" w:rsidRPr="00C97934" w:rsidRDefault="00F5115A"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6F3743">
        <w:tc>
          <w:tcPr>
            <w:tcW w:w="8370" w:type="dxa"/>
          </w:tcPr>
          <w:p w14:paraId="524F39C5" w14:textId="77777777" w:rsidR="003652A0" w:rsidRPr="00C97934" w:rsidRDefault="003652A0" w:rsidP="00156AAF">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6F3743">
        <w:tc>
          <w:tcPr>
            <w:tcW w:w="8370" w:type="dxa"/>
          </w:tcPr>
          <w:p w14:paraId="6E6D06AA" w14:textId="77777777" w:rsidR="003652A0" w:rsidRPr="00C97934" w:rsidRDefault="003652A0" w:rsidP="00156AAF">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6F3743">
        <w:tc>
          <w:tcPr>
            <w:tcW w:w="8370" w:type="dxa"/>
          </w:tcPr>
          <w:p w14:paraId="7AECE1CA" w14:textId="77777777" w:rsidR="003652A0" w:rsidRPr="00C97934" w:rsidRDefault="003652A0" w:rsidP="00156AAF">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6F3743">
        <w:tc>
          <w:tcPr>
            <w:tcW w:w="8370" w:type="dxa"/>
          </w:tcPr>
          <w:p w14:paraId="1A61C13F" w14:textId="77777777" w:rsidR="003652A0" w:rsidRPr="00C97934" w:rsidRDefault="003652A0" w:rsidP="00156AAF">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6F3743">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6F3743">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70F981D0" w:rsidR="003652A0" w:rsidRPr="00C97934" w:rsidRDefault="001D6E14"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6F3743">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6F3743">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015329D9" w:rsidR="003652A0" w:rsidRPr="00C97934" w:rsidRDefault="000E37E7" w:rsidP="00933F50">
            <w:pPr>
              <w:jc w:val="center"/>
              <w:rPr>
                <w:rFonts w:ascii="Arial" w:hAnsi="Arial" w:cs="Arial"/>
                <w:b/>
                <w:sz w:val="24"/>
                <w:szCs w:val="24"/>
              </w:rPr>
            </w:pPr>
            <w:r>
              <w:rPr>
                <w:rFonts w:ascii="Arial" w:hAnsi="Arial" w:cs="Arial"/>
                <w:b/>
                <w:sz w:val="24"/>
                <w:szCs w:val="24"/>
              </w:rPr>
              <w:t>9</w:t>
            </w:r>
          </w:p>
        </w:tc>
      </w:tr>
      <w:tr w:rsidR="003652A0" w:rsidRPr="00C97934" w14:paraId="1B269148" w14:textId="77777777" w:rsidTr="006F3743">
        <w:tc>
          <w:tcPr>
            <w:tcW w:w="8370" w:type="dxa"/>
          </w:tcPr>
          <w:p w14:paraId="28B9EA2B" w14:textId="77777777" w:rsidR="003652A0" w:rsidRPr="00C97934" w:rsidRDefault="003652A0" w:rsidP="00156AAF">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6F3743">
        <w:tc>
          <w:tcPr>
            <w:tcW w:w="8370" w:type="dxa"/>
          </w:tcPr>
          <w:p w14:paraId="31A035B9" w14:textId="7E983E4C" w:rsidR="003652A0" w:rsidRPr="00C97934" w:rsidRDefault="00B50D9C" w:rsidP="00156AAF">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6F3743">
        <w:tc>
          <w:tcPr>
            <w:tcW w:w="8370" w:type="dxa"/>
          </w:tcPr>
          <w:p w14:paraId="1340FEC7" w14:textId="77777777" w:rsidR="003652A0" w:rsidRPr="00C97934" w:rsidRDefault="003652A0" w:rsidP="00156AAF">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6F3743">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6F3743">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07585F3C" w:rsidR="003652A0" w:rsidRPr="00C97934" w:rsidRDefault="00ED1C0F" w:rsidP="00933F50">
            <w:pPr>
              <w:jc w:val="center"/>
              <w:rPr>
                <w:rFonts w:ascii="Arial" w:hAnsi="Arial" w:cs="Arial"/>
                <w:b/>
                <w:sz w:val="24"/>
                <w:szCs w:val="24"/>
              </w:rPr>
            </w:pPr>
            <w:r>
              <w:rPr>
                <w:rFonts w:ascii="Arial" w:hAnsi="Arial" w:cs="Arial"/>
                <w:b/>
                <w:sz w:val="24"/>
                <w:szCs w:val="24"/>
              </w:rPr>
              <w:t>1</w:t>
            </w:r>
            <w:r w:rsidR="000E37E7">
              <w:rPr>
                <w:rFonts w:ascii="Arial" w:hAnsi="Arial" w:cs="Arial"/>
                <w:b/>
                <w:sz w:val="24"/>
                <w:szCs w:val="24"/>
              </w:rPr>
              <w:t>1</w:t>
            </w:r>
          </w:p>
        </w:tc>
      </w:tr>
      <w:tr w:rsidR="003652A0" w:rsidRPr="00C97934" w14:paraId="3DCEDC36" w14:textId="77777777" w:rsidTr="006F3743">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6F3743">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73BEEF70" w:rsidR="003652A0" w:rsidRPr="00C97934" w:rsidRDefault="00ED1C0F" w:rsidP="00933F50">
            <w:pPr>
              <w:jc w:val="center"/>
              <w:rPr>
                <w:rFonts w:ascii="Arial" w:hAnsi="Arial" w:cs="Arial"/>
                <w:b/>
                <w:sz w:val="24"/>
                <w:szCs w:val="24"/>
              </w:rPr>
            </w:pPr>
            <w:r>
              <w:rPr>
                <w:rFonts w:ascii="Arial" w:hAnsi="Arial" w:cs="Arial"/>
                <w:b/>
                <w:sz w:val="24"/>
                <w:szCs w:val="24"/>
              </w:rPr>
              <w:t>1</w:t>
            </w:r>
            <w:r w:rsidR="000E37E7">
              <w:rPr>
                <w:rFonts w:ascii="Arial" w:hAnsi="Arial" w:cs="Arial"/>
                <w:b/>
                <w:sz w:val="24"/>
                <w:szCs w:val="24"/>
              </w:rPr>
              <w:t>4</w:t>
            </w:r>
          </w:p>
        </w:tc>
      </w:tr>
      <w:tr w:rsidR="003652A0" w:rsidRPr="00C97934" w14:paraId="329B1028" w14:textId="77777777" w:rsidTr="006F3743">
        <w:tc>
          <w:tcPr>
            <w:tcW w:w="8370" w:type="dxa"/>
          </w:tcPr>
          <w:p w14:paraId="329CDB6C" w14:textId="77777777" w:rsidR="003652A0" w:rsidRPr="00C97934" w:rsidRDefault="003652A0" w:rsidP="00156AAF">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6F3743">
        <w:tc>
          <w:tcPr>
            <w:tcW w:w="8370" w:type="dxa"/>
          </w:tcPr>
          <w:p w14:paraId="01C78C47" w14:textId="77777777" w:rsidR="003652A0" w:rsidRPr="00C97934" w:rsidRDefault="003652A0" w:rsidP="00156AAF">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6F3743">
        <w:tc>
          <w:tcPr>
            <w:tcW w:w="8370" w:type="dxa"/>
          </w:tcPr>
          <w:p w14:paraId="4021586C" w14:textId="77777777" w:rsidR="003652A0" w:rsidRPr="00C97934" w:rsidRDefault="003652A0" w:rsidP="00156AAF">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6F3743">
        <w:tc>
          <w:tcPr>
            <w:tcW w:w="8370" w:type="dxa"/>
          </w:tcPr>
          <w:p w14:paraId="67995DD9" w14:textId="77777777" w:rsidR="003652A0" w:rsidRPr="00C97934" w:rsidRDefault="003652A0" w:rsidP="00156AAF">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6F3743">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6F3743">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510F9919" w:rsidR="003652A0" w:rsidRPr="00C97934" w:rsidRDefault="00ED1C0F" w:rsidP="00933F50">
            <w:pPr>
              <w:jc w:val="center"/>
              <w:rPr>
                <w:rFonts w:ascii="Arial" w:hAnsi="Arial" w:cs="Arial"/>
                <w:b/>
                <w:sz w:val="24"/>
                <w:szCs w:val="24"/>
              </w:rPr>
            </w:pPr>
            <w:r>
              <w:rPr>
                <w:rFonts w:ascii="Arial" w:hAnsi="Arial" w:cs="Arial"/>
                <w:b/>
                <w:sz w:val="24"/>
                <w:szCs w:val="24"/>
              </w:rPr>
              <w:t>1</w:t>
            </w:r>
            <w:r w:rsidR="000E37E7">
              <w:rPr>
                <w:rFonts w:ascii="Arial" w:hAnsi="Arial" w:cs="Arial"/>
                <w:b/>
                <w:sz w:val="24"/>
                <w:szCs w:val="24"/>
              </w:rPr>
              <w:t>6</w:t>
            </w:r>
          </w:p>
        </w:tc>
      </w:tr>
      <w:tr w:rsidR="003652A0" w:rsidRPr="00C97934" w14:paraId="5153674A" w14:textId="77777777" w:rsidTr="006F3743">
        <w:tc>
          <w:tcPr>
            <w:tcW w:w="8370" w:type="dxa"/>
          </w:tcPr>
          <w:p w14:paraId="2E683730" w14:textId="77777777" w:rsidR="003652A0" w:rsidRPr="00C97934" w:rsidRDefault="003652A0" w:rsidP="00156AAF">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6F3743">
        <w:tc>
          <w:tcPr>
            <w:tcW w:w="8370" w:type="dxa"/>
          </w:tcPr>
          <w:p w14:paraId="07AE51FC" w14:textId="74F4364A" w:rsidR="003652A0" w:rsidRPr="00C97934" w:rsidRDefault="003652A0" w:rsidP="00156AAF">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6F3743">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6F3743">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398AEAEC" w:rsidR="003652A0" w:rsidRPr="00C97934" w:rsidRDefault="002A1621" w:rsidP="00933F50">
            <w:pPr>
              <w:jc w:val="center"/>
              <w:rPr>
                <w:rFonts w:ascii="Arial" w:hAnsi="Arial" w:cs="Arial"/>
                <w:b/>
                <w:sz w:val="24"/>
                <w:szCs w:val="24"/>
              </w:rPr>
            </w:pPr>
            <w:r>
              <w:rPr>
                <w:rFonts w:ascii="Arial" w:hAnsi="Arial" w:cs="Arial"/>
                <w:b/>
                <w:sz w:val="24"/>
                <w:szCs w:val="24"/>
              </w:rPr>
              <w:t>1</w:t>
            </w:r>
            <w:r w:rsidR="000E37E7">
              <w:rPr>
                <w:rFonts w:ascii="Arial" w:hAnsi="Arial" w:cs="Arial"/>
                <w:b/>
                <w:sz w:val="24"/>
                <w:szCs w:val="24"/>
              </w:rPr>
              <w:t>7</w:t>
            </w:r>
          </w:p>
        </w:tc>
      </w:tr>
      <w:tr w:rsidR="003652A0" w:rsidRPr="00C97934" w14:paraId="7ADF74D7" w14:textId="77777777" w:rsidTr="006F3743">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6F3743">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6F3743">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6F3743">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6F3743">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6F3743">
        <w:tc>
          <w:tcPr>
            <w:tcW w:w="8370" w:type="dxa"/>
          </w:tcPr>
          <w:p w14:paraId="331856AD" w14:textId="00F0EA24" w:rsidR="003652A0" w:rsidRPr="00D22351" w:rsidRDefault="00D22351" w:rsidP="00933F50">
            <w:pPr>
              <w:rPr>
                <w:rFonts w:ascii="Arial" w:hAnsi="Arial" w:cs="Arial"/>
                <w:sz w:val="24"/>
                <w:szCs w:val="24"/>
              </w:rPr>
            </w:pPr>
            <w:r>
              <w:rPr>
                <w:rFonts w:ascii="Arial" w:hAnsi="Arial" w:cs="Arial"/>
                <w:sz w:val="24"/>
                <w:szCs w:val="24"/>
              </w:rPr>
              <w:t xml:space="preserve">     </w:t>
            </w:r>
            <w:r>
              <w:rPr>
                <w:rFonts w:ascii="Arial" w:hAnsi="Arial" w:cs="Arial"/>
                <w:b/>
                <w:bCs/>
                <w:sz w:val="24"/>
                <w:szCs w:val="24"/>
              </w:rPr>
              <w:t>APPENDIX F</w:t>
            </w:r>
            <w:r>
              <w:rPr>
                <w:rFonts w:ascii="Arial" w:hAnsi="Arial" w:cs="Arial"/>
                <w:sz w:val="24"/>
                <w:szCs w:val="24"/>
              </w:rPr>
              <w:t xml:space="preserve"> </w:t>
            </w:r>
            <w:r w:rsidRPr="00C97934">
              <w:rPr>
                <w:rFonts w:ascii="Arial" w:hAnsi="Arial" w:cs="Arial"/>
                <w:sz w:val="24"/>
                <w:szCs w:val="24"/>
              </w:rPr>
              <w:t>–</w:t>
            </w:r>
            <w:r>
              <w:rPr>
                <w:rFonts w:ascii="Arial" w:hAnsi="Arial" w:cs="Arial"/>
                <w:sz w:val="24"/>
                <w:szCs w:val="24"/>
              </w:rPr>
              <w:t xml:space="preserve"> SUPPLEMENTAL DOCUMENTS</w:t>
            </w: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6F3743">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6F3743">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pBdr>
          <w:bottom w:val="dotted" w:sz="24" w:space="1" w:color="auto"/>
        </w:pBdr>
        <w:jc w:val="center"/>
        <w:rPr>
          <w:rStyle w:val="InitialStyle"/>
          <w:rFonts w:ascii="Arial" w:hAnsi="Arial" w:cs="Arial"/>
          <w:b/>
          <w:bCs/>
        </w:rPr>
      </w:pP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2894AD1" w:rsidR="004B1E57" w:rsidRPr="00C97934" w:rsidRDefault="008F3251" w:rsidP="001627BB">
      <w:pPr>
        <w:pStyle w:val="DefaultText"/>
        <w:widowControl/>
        <w:jc w:val="center"/>
        <w:rPr>
          <w:rStyle w:val="InitialStyle"/>
          <w:rFonts w:ascii="Arial" w:hAnsi="Arial" w:cs="Arial"/>
          <w:b/>
          <w:bCs/>
          <w:color w:val="FF0000"/>
        </w:rPr>
      </w:pPr>
      <w:r>
        <w:rPr>
          <w:rStyle w:val="InitialStyle"/>
          <w:rFonts w:ascii="Arial" w:hAnsi="Arial" w:cs="Arial"/>
          <w:b/>
          <w:bCs/>
        </w:rPr>
        <w:t>Office of the Public Advocate</w:t>
      </w:r>
    </w:p>
    <w:p w14:paraId="7BEC188C" w14:textId="18017068"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6F3743">
        <w:rPr>
          <w:rStyle w:val="InitialStyle"/>
          <w:rFonts w:ascii="Arial" w:hAnsi="Arial" w:cs="Arial"/>
          <w:b/>
          <w:bCs/>
        </w:rPr>
        <w:t xml:space="preserve"> 202401010</w:t>
      </w:r>
    </w:p>
    <w:p w14:paraId="2B76A760" w14:textId="08AA0413" w:rsidR="004B1E57" w:rsidRPr="006F3743" w:rsidRDefault="008F3251" w:rsidP="001627BB">
      <w:pPr>
        <w:pStyle w:val="DefaultText"/>
        <w:widowControl/>
        <w:jc w:val="center"/>
        <w:rPr>
          <w:rStyle w:val="InitialStyle"/>
          <w:rFonts w:ascii="Arial" w:hAnsi="Arial" w:cs="Arial"/>
          <w:b/>
          <w:bCs/>
          <w:u w:val="single"/>
        </w:rPr>
      </w:pPr>
      <w:r w:rsidRPr="006F3743">
        <w:rPr>
          <w:rStyle w:val="InitialStyle"/>
          <w:rFonts w:ascii="Arial" w:hAnsi="Arial" w:cs="Arial"/>
          <w:b/>
          <w:bCs/>
          <w:u w:val="single"/>
        </w:rPr>
        <w:t>Non-Wires Alternatives Coordinator</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6134D85E" w:rsidR="00CF7F9C" w:rsidRPr="008F3251"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8F3251">
        <w:rPr>
          <w:rStyle w:val="InitialStyle"/>
          <w:rFonts w:ascii="Arial" w:hAnsi="Arial" w:cs="Arial"/>
          <w:bCs/>
        </w:rPr>
        <w:t>a Non-Wires Alternatives Coordinator (NWAC</w:t>
      </w:r>
      <w:r w:rsidR="00C930FF">
        <w:rPr>
          <w:rStyle w:val="InitialStyle"/>
          <w:rFonts w:ascii="Arial" w:hAnsi="Arial" w:cs="Arial"/>
          <w:bCs/>
        </w:rPr>
        <w:t>)</w:t>
      </w:r>
      <w:r w:rsidR="00F5115A">
        <w:rPr>
          <w:rStyle w:val="InitialStyle"/>
          <w:rFonts w:ascii="Arial" w:hAnsi="Arial" w:cs="Arial"/>
          <w:bCs/>
        </w:rPr>
        <w:t xml:space="preserve"> [pursuant to P.L. 2019, Ch. 298 &amp; P.L. 2023, Ch. 355]</w:t>
      </w:r>
      <w:r w:rsidR="00C930FF">
        <w:rPr>
          <w:rStyle w:val="InitialStyle"/>
          <w:rFonts w:ascii="Arial" w:hAnsi="Arial" w:cs="Arial"/>
          <w:bCs/>
        </w:rPr>
        <w:t xml:space="preserve">. </w:t>
      </w:r>
      <w:r w:rsidR="001D272A">
        <w:rPr>
          <w:rStyle w:val="InitialStyle"/>
          <w:rFonts w:ascii="Arial" w:hAnsi="Arial" w:cs="Arial"/>
          <w:bCs/>
        </w:rPr>
        <w:t>The NWAC</w:t>
      </w:r>
      <w:r w:rsidR="001D272A">
        <w:rPr>
          <w:rFonts w:ascii="Arial" w:hAnsi="Arial" w:cs="Arial"/>
        </w:rPr>
        <w:t xml:space="preserve"> </w:t>
      </w:r>
      <w:r w:rsidR="008F3251">
        <w:rPr>
          <w:rStyle w:val="InitialStyle"/>
          <w:rFonts w:ascii="Arial" w:hAnsi="Arial" w:cs="Arial"/>
          <w:bCs/>
        </w:rPr>
        <w:t>provid</w:t>
      </w:r>
      <w:r w:rsidR="008D4132">
        <w:rPr>
          <w:rStyle w:val="InitialStyle"/>
          <w:rFonts w:ascii="Arial" w:hAnsi="Arial" w:cs="Arial"/>
          <w:bCs/>
        </w:rPr>
        <w:t>es</w:t>
      </w:r>
      <w:r w:rsidR="008F3251">
        <w:rPr>
          <w:rStyle w:val="InitialStyle"/>
          <w:rFonts w:ascii="Arial" w:hAnsi="Arial" w:cs="Arial"/>
          <w:bCs/>
        </w:rPr>
        <w:t xml:space="preserve"> </w:t>
      </w:r>
      <w:r w:rsidR="003563AA" w:rsidRPr="003563AA">
        <w:rPr>
          <w:rFonts w:ascii="Arial" w:hAnsi="Arial" w:cs="Arial"/>
          <w:bCs/>
        </w:rPr>
        <w:t xml:space="preserve">electrical engineering and grid planning </w:t>
      </w:r>
      <w:r w:rsidR="008F3251">
        <w:rPr>
          <w:rStyle w:val="InitialStyle"/>
          <w:rFonts w:ascii="Arial" w:hAnsi="Arial" w:cs="Arial"/>
          <w:bCs/>
        </w:rPr>
        <w:t>expertise</w:t>
      </w:r>
      <w:r w:rsidR="00723F79">
        <w:rPr>
          <w:rStyle w:val="InitialStyle"/>
          <w:rFonts w:ascii="Arial" w:hAnsi="Arial" w:cs="Arial"/>
          <w:bCs/>
        </w:rPr>
        <w:t xml:space="preserve"> in</w:t>
      </w:r>
      <w:r w:rsidR="008F3251">
        <w:rPr>
          <w:rStyle w:val="InitialStyle"/>
          <w:rFonts w:ascii="Arial" w:hAnsi="Arial" w:cs="Arial"/>
          <w:bCs/>
        </w:rPr>
        <w:t xml:space="preserve"> </w:t>
      </w:r>
      <w:r w:rsidR="009F20BA">
        <w:rPr>
          <w:rStyle w:val="InitialStyle"/>
          <w:rFonts w:ascii="Arial" w:hAnsi="Arial" w:cs="Arial"/>
          <w:bCs/>
        </w:rPr>
        <w:t>analyzing</w:t>
      </w:r>
      <w:r w:rsidR="008F3251">
        <w:rPr>
          <w:rStyle w:val="InitialStyle"/>
          <w:rFonts w:ascii="Arial" w:hAnsi="Arial" w:cs="Arial"/>
          <w:bCs/>
        </w:rPr>
        <w:t xml:space="preserve"> utility transmission </w:t>
      </w:r>
      <w:r w:rsidR="00564949">
        <w:rPr>
          <w:rStyle w:val="InitialStyle"/>
          <w:rFonts w:ascii="Arial" w:hAnsi="Arial" w:cs="Arial"/>
          <w:bCs/>
        </w:rPr>
        <w:t>and</w:t>
      </w:r>
      <w:r w:rsidR="008F3251">
        <w:rPr>
          <w:rStyle w:val="InitialStyle"/>
          <w:rFonts w:ascii="Arial" w:hAnsi="Arial" w:cs="Arial"/>
          <w:bCs/>
        </w:rPr>
        <w:t xml:space="preserve"> distribution investment proposals services.</w:t>
      </w:r>
      <w:r w:rsidR="00F5115A">
        <w:rPr>
          <w:rStyle w:val="InitialStyle"/>
          <w:rFonts w:ascii="Arial" w:hAnsi="Arial" w:cs="Arial"/>
          <w:bCs/>
        </w:rPr>
        <w:t xml:space="preserve"> </w:t>
      </w:r>
      <w:r w:rsidR="009F20BA" w:rsidRPr="009F20BA">
        <w:rPr>
          <w:rFonts w:ascii="Arial" w:hAnsi="Arial" w:cs="Arial"/>
          <w:bCs/>
        </w:rPr>
        <w:t>The NWAC recommends alternative cost</w:t>
      </w:r>
      <w:r w:rsidR="00F5115A">
        <w:rPr>
          <w:rFonts w:ascii="Arial" w:hAnsi="Arial" w:cs="Arial"/>
          <w:bCs/>
        </w:rPr>
        <w:t>-</w:t>
      </w:r>
      <w:r w:rsidR="009F20BA" w:rsidRPr="009F20BA">
        <w:rPr>
          <w:rFonts w:ascii="Arial" w:hAnsi="Arial" w:cs="Arial"/>
          <w:bCs/>
        </w:rPr>
        <w:t>effective solutions to identified reliability needs.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1C8F0488"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D40EE5">
        <w:rPr>
          <w:rStyle w:val="InitialStyle"/>
          <w:rFonts w:ascii="Arial" w:hAnsi="Arial" w:cs="Arial"/>
          <w:bCs/>
        </w:rPr>
        <w:t>March 4, 2024.</w:t>
      </w:r>
      <w:r w:rsidRPr="00D40EE5">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pBdr>
          <w:bottom w:val="dotted" w:sz="24" w:space="1" w:color="auto"/>
        </w:pBdr>
        <w:jc w:val="center"/>
        <w:rPr>
          <w:rStyle w:val="InitialStyle"/>
          <w:rFonts w:ascii="Arial" w:hAnsi="Arial" w:cs="Arial"/>
          <w:b/>
          <w:bCs/>
        </w:rPr>
      </w:pP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7611"/>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0660C001" w:rsidR="00B51518" w:rsidRPr="00C97934" w:rsidRDefault="00A84EBF" w:rsidP="00B51518">
            <w:pPr>
              <w:pStyle w:val="DefaultText"/>
              <w:widowControl/>
              <w:rPr>
                <w:rStyle w:val="InitialStyle"/>
                <w:rFonts w:ascii="Arial" w:hAnsi="Arial" w:cs="Arial"/>
                <w:b/>
                <w:bCs/>
              </w:rPr>
            </w:pPr>
            <w:r>
              <w:rPr>
                <w:rStyle w:val="InitialStyle"/>
                <w:rFonts w:ascii="Arial" w:hAnsi="Arial" w:cs="Arial"/>
                <w:b/>
                <w:bCs/>
              </w:rPr>
              <w:t>CMP</w:t>
            </w:r>
          </w:p>
        </w:tc>
        <w:tc>
          <w:tcPr>
            <w:tcW w:w="7645" w:type="dxa"/>
            <w:shd w:val="clear" w:color="auto" w:fill="auto"/>
            <w:vAlign w:val="center"/>
          </w:tcPr>
          <w:p w14:paraId="27A1BD88" w14:textId="74BA286B" w:rsidR="00B51518" w:rsidRPr="00C97934" w:rsidRDefault="00A84EBF" w:rsidP="00B51518">
            <w:pPr>
              <w:pStyle w:val="DefaultText"/>
              <w:widowControl/>
              <w:rPr>
                <w:rStyle w:val="InitialStyle"/>
                <w:rFonts w:ascii="Arial" w:hAnsi="Arial" w:cs="Arial"/>
                <w:bCs/>
              </w:rPr>
            </w:pPr>
            <w:r>
              <w:rPr>
                <w:rStyle w:val="InitialStyle"/>
                <w:rFonts w:ascii="Arial" w:hAnsi="Arial" w:cs="Arial"/>
                <w:bCs/>
              </w:rPr>
              <w:t>Central Maine Power Company</w:t>
            </w:r>
          </w:p>
        </w:tc>
      </w:tr>
      <w:tr w:rsidR="00B51518" w:rsidRPr="00C97934" w14:paraId="4B7AEA07" w14:textId="77777777" w:rsidTr="00BA4F52">
        <w:tc>
          <w:tcPr>
            <w:tcW w:w="2497" w:type="dxa"/>
            <w:shd w:val="clear" w:color="auto" w:fill="auto"/>
            <w:vAlign w:val="center"/>
          </w:tcPr>
          <w:p w14:paraId="6E1DBA4E" w14:textId="2FA9C5D9" w:rsidR="00B51518" w:rsidRPr="00C97934" w:rsidRDefault="00A84EBF" w:rsidP="00E932B5">
            <w:pPr>
              <w:pStyle w:val="DefaultText"/>
              <w:widowControl/>
              <w:rPr>
                <w:rStyle w:val="InitialStyle"/>
                <w:rFonts w:ascii="Arial" w:hAnsi="Arial" w:cs="Arial"/>
                <w:b/>
                <w:bCs/>
              </w:rPr>
            </w:pPr>
            <w:r>
              <w:rPr>
                <w:rStyle w:val="InitialStyle"/>
                <w:rFonts w:ascii="Arial" w:hAnsi="Arial" w:cs="Arial"/>
                <w:b/>
                <w:bCs/>
              </w:rPr>
              <w:t>CPCN</w:t>
            </w:r>
          </w:p>
        </w:tc>
        <w:tc>
          <w:tcPr>
            <w:tcW w:w="7645" w:type="dxa"/>
            <w:shd w:val="clear" w:color="auto" w:fill="auto"/>
            <w:vAlign w:val="center"/>
          </w:tcPr>
          <w:p w14:paraId="05814684" w14:textId="1AB39CB6" w:rsidR="00B51518" w:rsidRPr="00C97934" w:rsidRDefault="00A84EBF" w:rsidP="00E932B5">
            <w:pPr>
              <w:pStyle w:val="DefaultText"/>
              <w:widowControl/>
              <w:rPr>
                <w:rStyle w:val="InitialStyle"/>
                <w:rFonts w:ascii="Arial" w:hAnsi="Arial" w:cs="Arial"/>
                <w:bCs/>
              </w:rPr>
            </w:pPr>
            <w:r>
              <w:rPr>
                <w:rStyle w:val="InitialStyle"/>
                <w:rFonts w:ascii="Arial" w:hAnsi="Arial" w:cs="Arial"/>
                <w:bCs/>
              </w:rPr>
              <w:t>Certificate of Public Convenience and Necessity</w:t>
            </w:r>
          </w:p>
        </w:tc>
      </w:tr>
      <w:tr w:rsidR="00A84EBF" w:rsidRPr="00C97934" w14:paraId="7DFE3C5E" w14:textId="77777777" w:rsidTr="00BA4F52">
        <w:tc>
          <w:tcPr>
            <w:tcW w:w="2497" w:type="dxa"/>
            <w:shd w:val="clear" w:color="auto" w:fill="auto"/>
            <w:vAlign w:val="center"/>
          </w:tcPr>
          <w:p w14:paraId="4570F199" w14:textId="22312E97" w:rsidR="00A84EBF" w:rsidRPr="00C97934" w:rsidRDefault="00A84EBF" w:rsidP="00A84EBF">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18F1595E" w14:textId="53D51126" w:rsidR="00A84EBF" w:rsidRPr="00C97934" w:rsidRDefault="00A84EBF" w:rsidP="00A84EBF">
            <w:pPr>
              <w:pStyle w:val="DefaultText"/>
              <w:widowControl/>
              <w:rPr>
                <w:rStyle w:val="InitialStyle"/>
                <w:rFonts w:ascii="Arial" w:hAnsi="Arial" w:cs="Arial"/>
                <w:bCs/>
              </w:rPr>
            </w:pPr>
            <w:r>
              <w:rPr>
                <w:rStyle w:val="InitialStyle"/>
                <w:rFonts w:ascii="Arial" w:hAnsi="Arial" w:cs="Arial"/>
                <w:bCs/>
              </w:rPr>
              <w:t>Office of the Public Advocate</w:t>
            </w:r>
          </w:p>
        </w:tc>
      </w:tr>
      <w:tr w:rsidR="00A84EBF" w:rsidRPr="00C97934" w14:paraId="0075BE71" w14:textId="77777777" w:rsidTr="00BA4F52">
        <w:tc>
          <w:tcPr>
            <w:tcW w:w="2497" w:type="dxa"/>
            <w:shd w:val="clear" w:color="auto" w:fill="auto"/>
            <w:vAlign w:val="center"/>
          </w:tcPr>
          <w:p w14:paraId="2147DA7F" w14:textId="6784DDE0" w:rsidR="00A84EBF" w:rsidRPr="00C97934" w:rsidRDefault="00A84EBF" w:rsidP="00A84EBF">
            <w:pPr>
              <w:pStyle w:val="DefaultText"/>
              <w:widowControl/>
              <w:rPr>
                <w:rStyle w:val="InitialStyle"/>
                <w:rFonts w:ascii="Arial" w:hAnsi="Arial" w:cs="Arial"/>
                <w:b/>
                <w:bCs/>
              </w:rPr>
            </w:pPr>
            <w:r>
              <w:rPr>
                <w:rStyle w:val="InitialStyle"/>
                <w:rFonts w:ascii="Arial" w:hAnsi="Arial" w:cs="Arial"/>
                <w:b/>
                <w:bCs/>
              </w:rPr>
              <w:t>ISO-NE</w:t>
            </w:r>
          </w:p>
        </w:tc>
        <w:tc>
          <w:tcPr>
            <w:tcW w:w="7645" w:type="dxa"/>
            <w:shd w:val="clear" w:color="auto" w:fill="auto"/>
            <w:vAlign w:val="center"/>
          </w:tcPr>
          <w:p w14:paraId="5C95F8C6" w14:textId="150537AC" w:rsidR="00A84EBF" w:rsidRPr="00C97934" w:rsidRDefault="00A84EBF" w:rsidP="00A84EBF">
            <w:pPr>
              <w:pStyle w:val="DefaultText"/>
              <w:widowControl/>
              <w:rPr>
                <w:rStyle w:val="InitialStyle"/>
                <w:rFonts w:ascii="Arial" w:hAnsi="Arial" w:cs="Arial"/>
                <w:bCs/>
              </w:rPr>
            </w:pPr>
            <w:r>
              <w:rPr>
                <w:rStyle w:val="InitialStyle"/>
                <w:rFonts w:ascii="Arial" w:hAnsi="Arial" w:cs="Arial"/>
                <w:bCs/>
              </w:rPr>
              <w:t>Independent System Operator of New England</w:t>
            </w:r>
          </w:p>
        </w:tc>
      </w:tr>
      <w:tr w:rsidR="00A84EBF" w:rsidRPr="00C97934" w14:paraId="516CEFA0" w14:textId="77777777" w:rsidTr="00BA4F52">
        <w:tc>
          <w:tcPr>
            <w:tcW w:w="2497" w:type="dxa"/>
            <w:shd w:val="clear" w:color="auto" w:fill="auto"/>
            <w:vAlign w:val="center"/>
          </w:tcPr>
          <w:p w14:paraId="6CF391DB" w14:textId="5010BB20" w:rsidR="00A84EBF" w:rsidRPr="00C97934" w:rsidRDefault="00A84EBF" w:rsidP="00A84EBF">
            <w:pPr>
              <w:pStyle w:val="DefaultText"/>
              <w:widowControl/>
              <w:rPr>
                <w:rStyle w:val="InitialStyle"/>
                <w:rFonts w:ascii="Arial" w:hAnsi="Arial" w:cs="Arial"/>
                <w:b/>
                <w:bCs/>
              </w:rPr>
            </w:pPr>
            <w:r>
              <w:rPr>
                <w:rStyle w:val="InitialStyle"/>
                <w:rFonts w:ascii="Arial" w:hAnsi="Arial" w:cs="Arial"/>
                <w:b/>
                <w:bCs/>
              </w:rPr>
              <w:t>NWA</w:t>
            </w:r>
          </w:p>
        </w:tc>
        <w:tc>
          <w:tcPr>
            <w:tcW w:w="7645" w:type="dxa"/>
            <w:shd w:val="clear" w:color="auto" w:fill="auto"/>
            <w:vAlign w:val="center"/>
          </w:tcPr>
          <w:p w14:paraId="572F6CC7" w14:textId="2CE796DD" w:rsidR="00A84EBF" w:rsidRPr="00C97934" w:rsidRDefault="00A84EBF" w:rsidP="00A84EBF">
            <w:pPr>
              <w:pStyle w:val="DefaultText"/>
              <w:widowControl/>
              <w:rPr>
                <w:rStyle w:val="InitialStyle"/>
                <w:rFonts w:ascii="Arial" w:hAnsi="Arial" w:cs="Arial"/>
                <w:bCs/>
              </w:rPr>
            </w:pPr>
            <w:r>
              <w:rPr>
                <w:rStyle w:val="InitialStyle"/>
                <w:rFonts w:ascii="Arial" w:hAnsi="Arial" w:cs="Arial"/>
                <w:bCs/>
              </w:rPr>
              <w:t>Non-Wires Alternatives</w:t>
            </w:r>
          </w:p>
        </w:tc>
      </w:tr>
      <w:tr w:rsidR="00A84EBF" w:rsidRPr="00C97934" w14:paraId="2140ECDE" w14:textId="77777777" w:rsidTr="00BA4F52">
        <w:tc>
          <w:tcPr>
            <w:tcW w:w="2497" w:type="dxa"/>
            <w:shd w:val="clear" w:color="auto" w:fill="auto"/>
            <w:vAlign w:val="center"/>
          </w:tcPr>
          <w:p w14:paraId="1F12DC52" w14:textId="4B9366C3" w:rsidR="00A84EBF" w:rsidRPr="00C97934" w:rsidRDefault="00A84EBF" w:rsidP="00A84EBF">
            <w:pPr>
              <w:pStyle w:val="DefaultText"/>
              <w:widowControl/>
              <w:rPr>
                <w:rStyle w:val="InitialStyle"/>
                <w:rFonts w:ascii="Arial" w:hAnsi="Arial" w:cs="Arial"/>
                <w:b/>
                <w:bCs/>
              </w:rPr>
            </w:pPr>
            <w:r>
              <w:rPr>
                <w:rStyle w:val="InitialStyle"/>
                <w:rFonts w:ascii="Arial" w:hAnsi="Arial" w:cs="Arial"/>
                <w:b/>
                <w:bCs/>
              </w:rPr>
              <w:t>NWAC</w:t>
            </w:r>
          </w:p>
        </w:tc>
        <w:tc>
          <w:tcPr>
            <w:tcW w:w="7645" w:type="dxa"/>
            <w:shd w:val="clear" w:color="auto" w:fill="auto"/>
            <w:vAlign w:val="center"/>
          </w:tcPr>
          <w:p w14:paraId="319AF8A0" w14:textId="70DA35CE" w:rsidR="00A84EBF" w:rsidRPr="00C97934" w:rsidRDefault="00A84EBF" w:rsidP="00A84EBF">
            <w:pPr>
              <w:pStyle w:val="DefaultText"/>
              <w:widowControl/>
              <w:rPr>
                <w:rStyle w:val="InitialStyle"/>
                <w:rFonts w:ascii="Arial" w:hAnsi="Arial" w:cs="Arial"/>
                <w:bCs/>
              </w:rPr>
            </w:pPr>
            <w:r>
              <w:rPr>
                <w:rStyle w:val="InitialStyle"/>
                <w:rFonts w:ascii="Arial" w:hAnsi="Arial" w:cs="Arial"/>
                <w:bCs/>
              </w:rPr>
              <w:t>Non-Wires Alternatives Coordinator</w:t>
            </w:r>
          </w:p>
        </w:tc>
      </w:tr>
      <w:tr w:rsidR="00A84EBF" w:rsidRPr="00C97934" w14:paraId="6AB5F71F" w14:textId="77777777" w:rsidTr="00BA4F52">
        <w:tc>
          <w:tcPr>
            <w:tcW w:w="2497" w:type="dxa"/>
            <w:shd w:val="clear" w:color="auto" w:fill="auto"/>
            <w:vAlign w:val="center"/>
          </w:tcPr>
          <w:p w14:paraId="387DA88B" w14:textId="7E4F2069" w:rsidR="00A84EBF" w:rsidRPr="00C97934" w:rsidRDefault="00A84EBF" w:rsidP="00A84EBF">
            <w:pPr>
              <w:pStyle w:val="DefaultText"/>
              <w:widowControl/>
              <w:rPr>
                <w:rStyle w:val="InitialStyle"/>
                <w:rFonts w:ascii="Arial" w:hAnsi="Arial" w:cs="Arial"/>
                <w:b/>
                <w:bCs/>
              </w:rPr>
            </w:pPr>
            <w:r>
              <w:rPr>
                <w:rStyle w:val="InitialStyle"/>
                <w:rFonts w:ascii="Arial" w:hAnsi="Arial" w:cs="Arial"/>
                <w:b/>
                <w:bCs/>
              </w:rPr>
              <w:t>MPUC</w:t>
            </w:r>
          </w:p>
        </w:tc>
        <w:tc>
          <w:tcPr>
            <w:tcW w:w="7645" w:type="dxa"/>
            <w:shd w:val="clear" w:color="auto" w:fill="auto"/>
            <w:vAlign w:val="center"/>
          </w:tcPr>
          <w:p w14:paraId="47B7A15B" w14:textId="3C9B50A9" w:rsidR="00A84EBF" w:rsidRPr="00C97934" w:rsidRDefault="00A84EBF" w:rsidP="00A84EBF">
            <w:pPr>
              <w:pStyle w:val="DefaultText"/>
              <w:widowControl/>
              <w:rPr>
                <w:rStyle w:val="InitialStyle"/>
                <w:rFonts w:ascii="Arial" w:hAnsi="Arial" w:cs="Arial"/>
                <w:bCs/>
              </w:rPr>
            </w:pPr>
            <w:r>
              <w:rPr>
                <w:rStyle w:val="InitialStyle"/>
                <w:rFonts w:ascii="Arial" w:hAnsi="Arial" w:cs="Arial"/>
                <w:bCs/>
              </w:rPr>
              <w:t xml:space="preserve">Maine Public Utilities </w:t>
            </w:r>
          </w:p>
        </w:tc>
      </w:tr>
      <w:tr w:rsidR="00A27BC7" w:rsidRPr="00C97934" w14:paraId="7F9C0397" w14:textId="77777777" w:rsidTr="00BA4F52">
        <w:tc>
          <w:tcPr>
            <w:tcW w:w="2497" w:type="dxa"/>
            <w:shd w:val="clear" w:color="auto" w:fill="auto"/>
            <w:vAlign w:val="center"/>
          </w:tcPr>
          <w:p w14:paraId="1D727EF6" w14:textId="70A37F9E" w:rsidR="00A27BC7" w:rsidRPr="00C97934" w:rsidRDefault="00A27BC7" w:rsidP="00A84EBF">
            <w:pPr>
              <w:pStyle w:val="DefaultText"/>
              <w:widowControl/>
              <w:rPr>
                <w:rStyle w:val="InitialStyle"/>
                <w:rFonts w:ascii="Arial" w:hAnsi="Arial" w:cs="Arial"/>
                <w:b/>
                <w:bCs/>
              </w:rPr>
            </w:pPr>
            <w:r>
              <w:rPr>
                <w:rStyle w:val="InitialStyle"/>
                <w:rFonts w:ascii="Arial" w:hAnsi="Arial" w:cs="Arial"/>
                <w:b/>
                <w:bCs/>
              </w:rPr>
              <w:t>Office</w:t>
            </w:r>
          </w:p>
        </w:tc>
        <w:tc>
          <w:tcPr>
            <w:tcW w:w="7645" w:type="dxa"/>
            <w:shd w:val="clear" w:color="auto" w:fill="auto"/>
            <w:vAlign w:val="center"/>
          </w:tcPr>
          <w:p w14:paraId="4C7D57BE" w14:textId="1E9A7835" w:rsidR="00A27BC7" w:rsidRPr="00C97934" w:rsidRDefault="00A27BC7" w:rsidP="00A84EBF">
            <w:pPr>
              <w:pStyle w:val="DefaultText"/>
              <w:widowControl/>
              <w:rPr>
                <w:rStyle w:val="InitialStyle"/>
                <w:rFonts w:ascii="Arial" w:hAnsi="Arial" w:cs="Arial"/>
                <w:bCs/>
              </w:rPr>
            </w:pPr>
            <w:r>
              <w:rPr>
                <w:rStyle w:val="InitialStyle"/>
                <w:rFonts w:ascii="Arial" w:hAnsi="Arial" w:cs="Arial"/>
                <w:bCs/>
              </w:rPr>
              <w:t>Maine Office of the Public Advocate</w:t>
            </w:r>
          </w:p>
        </w:tc>
      </w:tr>
      <w:tr w:rsidR="00A84EBF" w:rsidRPr="00C97934" w14:paraId="5D813597" w14:textId="77777777" w:rsidTr="00BA4F52">
        <w:tc>
          <w:tcPr>
            <w:tcW w:w="2497" w:type="dxa"/>
            <w:shd w:val="clear" w:color="auto" w:fill="auto"/>
            <w:vAlign w:val="center"/>
          </w:tcPr>
          <w:p w14:paraId="61D66303" w14:textId="2D722841" w:rsidR="00A84EBF" w:rsidRPr="00C97934" w:rsidRDefault="00A84EBF" w:rsidP="00A84EBF">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78A14281" w14:textId="0F7F1CAF" w:rsidR="00A84EBF" w:rsidRPr="00C97934" w:rsidRDefault="00A84EBF" w:rsidP="00A84EBF">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A84EBF" w:rsidRPr="00C97934" w14:paraId="3367F3E2" w14:textId="77777777" w:rsidTr="00BA4F52">
        <w:tc>
          <w:tcPr>
            <w:tcW w:w="2497" w:type="dxa"/>
            <w:shd w:val="clear" w:color="auto" w:fill="auto"/>
            <w:vAlign w:val="center"/>
          </w:tcPr>
          <w:p w14:paraId="40F1BCE5" w14:textId="1A7C1B9A" w:rsidR="00A84EBF" w:rsidRPr="00C97934" w:rsidRDefault="00A84EBF" w:rsidP="00A84EBF">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4E86B45" w14:textId="263B9500" w:rsidR="00A84EBF" w:rsidRPr="00C97934" w:rsidRDefault="00A84EBF" w:rsidP="00A84EBF">
            <w:pPr>
              <w:pStyle w:val="DefaultText"/>
              <w:widowControl/>
              <w:rPr>
                <w:rStyle w:val="InitialStyle"/>
                <w:rFonts w:ascii="Arial" w:hAnsi="Arial" w:cs="Arial"/>
                <w:bCs/>
              </w:rPr>
            </w:pPr>
            <w:r w:rsidRPr="00C97934">
              <w:rPr>
                <w:rStyle w:val="InitialStyle"/>
                <w:rFonts w:ascii="Arial" w:hAnsi="Arial" w:cs="Arial"/>
                <w:bCs/>
              </w:rPr>
              <w:t>State of Maine</w:t>
            </w:r>
          </w:p>
        </w:tc>
      </w:tr>
      <w:tr w:rsidR="00A84EBF" w:rsidRPr="00C97934" w14:paraId="617CCDD5" w14:textId="77777777" w:rsidTr="00BA4F52">
        <w:tc>
          <w:tcPr>
            <w:tcW w:w="2497" w:type="dxa"/>
            <w:shd w:val="clear" w:color="auto" w:fill="auto"/>
            <w:vAlign w:val="center"/>
          </w:tcPr>
          <w:p w14:paraId="71915749" w14:textId="6A673AEA" w:rsidR="00A84EBF" w:rsidRPr="00C97934" w:rsidRDefault="00A84EBF" w:rsidP="00A84EBF">
            <w:pPr>
              <w:pStyle w:val="DefaultText"/>
              <w:widowControl/>
              <w:rPr>
                <w:rStyle w:val="InitialStyle"/>
                <w:rFonts w:ascii="Arial" w:hAnsi="Arial" w:cs="Arial"/>
                <w:b/>
                <w:bCs/>
              </w:rPr>
            </w:pPr>
            <w:r>
              <w:rPr>
                <w:rStyle w:val="InitialStyle"/>
                <w:rFonts w:ascii="Arial" w:hAnsi="Arial" w:cs="Arial"/>
                <w:b/>
                <w:bCs/>
              </w:rPr>
              <w:t>Versant</w:t>
            </w:r>
          </w:p>
        </w:tc>
        <w:tc>
          <w:tcPr>
            <w:tcW w:w="7645" w:type="dxa"/>
            <w:shd w:val="clear" w:color="auto" w:fill="auto"/>
            <w:vAlign w:val="center"/>
          </w:tcPr>
          <w:p w14:paraId="6FCE8979" w14:textId="1F0D6DA8" w:rsidR="00A84EBF" w:rsidRPr="00C97934" w:rsidRDefault="00A84EBF" w:rsidP="00A84EBF">
            <w:pPr>
              <w:pStyle w:val="DefaultText"/>
              <w:widowControl/>
              <w:rPr>
                <w:rStyle w:val="InitialStyle"/>
                <w:rFonts w:ascii="Arial" w:hAnsi="Arial" w:cs="Arial"/>
                <w:bCs/>
              </w:rPr>
            </w:pPr>
            <w:r>
              <w:rPr>
                <w:rStyle w:val="InitialStyle"/>
                <w:rFonts w:ascii="Arial" w:hAnsi="Arial" w:cs="Arial"/>
                <w:bCs/>
              </w:rPr>
              <w:t>Versant Power</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56619FD8"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A27BC7">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A27BC7">
        <w:rPr>
          <w:rStyle w:val="InitialStyle"/>
          <w:rFonts w:ascii="Arial" w:hAnsi="Arial" w:cs="Arial"/>
          <w:b/>
          <w:bCs/>
          <w:sz w:val="28"/>
          <w:szCs w:val="28"/>
        </w:rPr>
        <w:t xml:space="preserve">Executive </w:t>
      </w:r>
      <w:r w:rsidR="00E82FB4" w:rsidRPr="00C97934">
        <w:rPr>
          <w:rStyle w:val="InitialStyle"/>
          <w:rFonts w:ascii="Arial" w:hAnsi="Arial" w:cs="Arial"/>
          <w:b/>
          <w:bCs/>
          <w:sz w:val="28"/>
          <w:szCs w:val="28"/>
        </w:rPr>
        <w:t>Department</w:t>
      </w:r>
    </w:p>
    <w:p w14:paraId="2F4C1518" w14:textId="2CA6C695" w:rsidR="00477943" w:rsidRPr="00A27BC7" w:rsidRDefault="00A27BC7"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Office of the Public Advocate</w:t>
      </w:r>
    </w:p>
    <w:p w14:paraId="14D216B5" w14:textId="1D4D772F"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6F3743">
        <w:rPr>
          <w:rStyle w:val="InitialStyle"/>
          <w:rFonts w:ascii="Arial" w:hAnsi="Arial" w:cs="Arial"/>
          <w:b/>
          <w:bCs/>
          <w:sz w:val="28"/>
          <w:szCs w:val="28"/>
        </w:rPr>
        <w:t># 202401010</w:t>
      </w:r>
    </w:p>
    <w:p w14:paraId="4A2D4CBF" w14:textId="77777777" w:rsidR="00A27BC7" w:rsidRPr="006F3743" w:rsidRDefault="00A27BC7" w:rsidP="00A27BC7">
      <w:pPr>
        <w:pStyle w:val="DefaultText"/>
        <w:widowControl/>
        <w:jc w:val="center"/>
        <w:rPr>
          <w:rStyle w:val="InitialStyle"/>
          <w:rFonts w:ascii="Arial" w:hAnsi="Arial" w:cs="Arial"/>
          <w:b/>
          <w:bCs/>
          <w:sz w:val="28"/>
          <w:szCs w:val="28"/>
          <w:u w:val="single"/>
        </w:rPr>
      </w:pPr>
      <w:r w:rsidRPr="006F3743">
        <w:rPr>
          <w:rStyle w:val="InitialStyle"/>
          <w:rFonts w:ascii="Arial" w:hAnsi="Arial" w:cs="Arial"/>
          <w:b/>
          <w:bCs/>
          <w:sz w:val="28"/>
          <w:szCs w:val="28"/>
          <w:u w:val="single"/>
        </w:rPr>
        <w:t>Non-Wires Alternatives Coordinator</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156AAF">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70C7ACF6" w:rsidR="00A8350B" w:rsidRDefault="00E82FB4" w:rsidP="00E33B75">
      <w:pPr>
        <w:rPr>
          <w:rFonts w:ascii="Arial" w:hAnsi="Arial" w:cs="Arial"/>
          <w:sz w:val="24"/>
          <w:szCs w:val="24"/>
        </w:rPr>
      </w:pPr>
      <w:r w:rsidRPr="00C97934">
        <w:rPr>
          <w:rFonts w:ascii="Arial" w:hAnsi="Arial" w:cs="Arial"/>
          <w:sz w:val="24"/>
          <w:szCs w:val="24"/>
        </w:rPr>
        <w:t xml:space="preserve">The </w:t>
      </w:r>
      <w:r w:rsidR="00A27BC7">
        <w:rPr>
          <w:rFonts w:ascii="Arial" w:hAnsi="Arial" w:cs="Arial"/>
          <w:sz w:val="24"/>
          <w:szCs w:val="24"/>
        </w:rPr>
        <w:t>Office of the Public Advocate</w:t>
      </w:r>
      <w:r w:rsidR="00F360C7" w:rsidRPr="00C97934">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is seeking</w:t>
      </w:r>
      <w:r w:rsidR="00A27BC7">
        <w:rPr>
          <w:rFonts w:ascii="Arial" w:hAnsi="Arial" w:cs="Arial"/>
          <w:sz w:val="24"/>
          <w:szCs w:val="24"/>
        </w:rPr>
        <w:t xml:space="preserve"> proposals for a consultant to serve as the office’s “Non-Wires Alternatives Coordinator” </w:t>
      </w:r>
      <w:r w:rsidR="00B44E37">
        <w:rPr>
          <w:rFonts w:ascii="Arial" w:hAnsi="Arial" w:cs="Arial"/>
          <w:sz w:val="24"/>
          <w:szCs w:val="24"/>
        </w:rPr>
        <w:t xml:space="preserve">(NWAC)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itting proposals, the procedure</w:t>
      </w:r>
      <w:r w:rsidR="00B44E37">
        <w:rPr>
          <w:rFonts w:ascii="Arial" w:hAnsi="Arial" w:cs="Arial"/>
          <w:sz w:val="24"/>
          <w:szCs w:val="24"/>
        </w:rPr>
        <w:t>,</w:t>
      </w:r>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0C76B928" w14:textId="49C0C357" w:rsidR="00B44E37" w:rsidRDefault="00B44E37" w:rsidP="00E33B75">
      <w:pPr>
        <w:rPr>
          <w:rFonts w:ascii="Arial" w:hAnsi="Arial" w:cs="Arial"/>
          <w:sz w:val="24"/>
          <w:szCs w:val="24"/>
        </w:rPr>
      </w:pPr>
    </w:p>
    <w:p w14:paraId="0312B8CD" w14:textId="3743524D" w:rsidR="00B44E37" w:rsidRDefault="00B44E37" w:rsidP="00E33B75">
      <w:pPr>
        <w:rPr>
          <w:rFonts w:ascii="Arial" w:hAnsi="Arial" w:cs="Arial"/>
          <w:sz w:val="24"/>
          <w:szCs w:val="24"/>
        </w:rPr>
      </w:pPr>
      <w:r>
        <w:rPr>
          <w:rFonts w:ascii="Arial" w:hAnsi="Arial" w:cs="Arial"/>
          <w:sz w:val="24"/>
          <w:szCs w:val="24"/>
        </w:rPr>
        <w:t xml:space="preserve">The increasing costs of investments in electric plants have focused attention on the issue of </w:t>
      </w:r>
      <w:r w:rsidRPr="003E2D9F">
        <w:rPr>
          <w:rFonts w:ascii="Arial" w:hAnsi="Arial" w:cs="Arial"/>
          <w:sz w:val="24"/>
          <w:szCs w:val="24"/>
        </w:rPr>
        <w:t>Non-Wires</w:t>
      </w:r>
      <w:r>
        <w:rPr>
          <w:rFonts w:ascii="Arial" w:hAnsi="Arial" w:cs="Arial"/>
          <w:sz w:val="24"/>
          <w:szCs w:val="24"/>
        </w:rPr>
        <w:t xml:space="preserve"> Alternatives (NWAs). NWAs include both non-transmission alternatives and non-distribution alternatives. NWAs would include, but would not be limited to</w:t>
      </w:r>
      <w:r w:rsidR="004B5D66">
        <w:rPr>
          <w:rFonts w:ascii="Arial" w:hAnsi="Arial" w:cs="Arial"/>
          <w:sz w:val="24"/>
          <w:szCs w:val="24"/>
        </w:rPr>
        <w:t>,</w:t>
      </w:r>
      <w:r>
        <w:rPr>
          <w:rFonts w:ascii="Arial" w:hAnsi="Arial" w:cs="Arial"/>
          <w:sz w:val="24"/>
          <w:szCs w:val="24"/>
        </w:rPr>
        <w:t xml:space="preserve"> energy efficiency measures, distributed generation, and storage. The function of </w:t>
      </w:r>
      <w:r w:rsidR="00BA4B93">
        <w:rPr>
          <w:rFonts w:ascii="Arial" w:hAnsi="Arial" w:cs="Arial"/>
          <w:sz w:val="24"/>
          <w:szCs w:val="24"/>
        </w:rPr>
        <w:t>NWAC</w:t>
      </w:r>
      <w:r w:rsidR="00AF128C">
        <w:rPr>
          <w:rFonts w:ascii="Arial" w:hAnsi="Arial" w:cs="Arial"/>
          <w:sz w:val="24"/>
          <w:szCs w:val="24"/>
        </w:rPr>
        <w:t xml:space="preserve"> (pursuant to P.L. 2019, Ch. 298; P.L. 2023, Ch. 355 – See </w:t>
      </w:r>
      <w:r w:rsidR="00AF128C">
        <w:rPr>
          <w:rFonts w:ascii="Arial" w:hAnsi="Arial" w:cs="Arial"/>
          <w:b/>
          <w:bCs/>
          <w:sz w:val="24"/>
          <w:szCs w:val="24"/>
        </w:rPr>
        <w:t>Appendix F</w:t>
      </w:r>
      <w:r w:rsidR="00AF128C">
        <w:rPr>
          <w:rFonts w:ascii="Arial" w:hAnsi="Arial" w:cs="Arial"/>
          <w:sz w:val="24"/>
          <w:szCs w:val="24"/>
        </w:rPr>
        <w:t>)</w:t>
      </w:r>
      <w:r w:rsidR="00BA4B93">
        <w:rPr>
          <w:rFonts w:ascii="Arial" w:hAnsi="Arial" w:cs="Arial"/>
          <w:sz w:val="24"/>
          <w:szCs w:val="24"/>
        </w:rPr>
        <w:t>, as a consultant within the OPA,</w:t>
      </w:r>
      <w:r w:rsidR="00D53D5A">
        <w:rPr>
          <w:rFonts w:ascii="Arial" w:hAnsi="Arial" w:cs="Arial"/>
          <w:sz w:val="24"/>
          <w:szCs w:val="24"/>
        </w:rPr>
        <w:t xml:space="preserve"> is</w:t>
      </w:r>
      <w:r w:rsidR="00BA4B93">
        <w:rPr>
          <w:rFonts w:ascii="Arial" w:hAnsi="Arial" w:cs="Arial"/>
          <w:sz w:val="24"/>
          <w:szCs w:val="24"/>
        </w:rPr>
        <w:t xml:space="preserve"> to review transmission and distribution investment proposals made by either of Maine’s two inve</w:t>
      </w:r>
      <w:r w:rsidR="004B5D66">
        <w:rPr>
          <w:rFonts w:ascii="Arial" w:hAnsi="Arial" w:cs="Arial"/>
          <w:sz w:val="24"/>
          <w:szCs w:val="24"/>
        </w:rPr>
        <w:t>s</w:t>
      </w:r>
      <w:r w:rsidR="00BA4B93">
        <w:rPr>
          <w:rFonts w:ascii="Arial" w:hAnsi="Arial" w:cs="Arial"/>
          <w:sz w:val="24"/>
          <w:szCs w:val="24"/>
        </w:rPr>
        <w:t xml:space="preserve">tor-owned electric utilities (Central Maine Power Company and Versant Power) </w:t>
      </w:r>
      <w:r w:rsidR="00036AB0">
        <w:rPr>
          <w:rFonts w:ascii="Arial" w:hAnsi="Arial" w:cs="Arial"/>
          <w:sz w:val="24"/>
          <w:szCs w:val="24"/>
        </w:rPr>
        <w:t>to propose cost effective alternatives</w:t>
      </w:r>
      <w:r w:rsidR="00EF5035">
        <w:rPr>
          <w:rFonts w:ascii="Arial" w:hAnsi="Arial" w:cs="Arial"/>
          <w:sz w:val="24"/>
          <w:szCs w:val="24"/>
        </w:rPr>
        <w:t xml:space="preserve"> that meet identified reliability needs.</w:t>
      </w:r>
      <w:r w:rsidR="006F3743">
        <w:rPr>
          <w:rFonts w:ascii="Arial" w:hAnsi="Arial" w:cs="Arial"/>
          <w:sz w:val="24"/>
          <w:szCs w:val="24"/>
        </w:rPr>
        <w:t xml:space="preserve"> </w:t>
      </w:r>
      <w:r w:rsidR="00BA7C37">
        <w:rPr>
          <w:rFonts w:ascii="Arial" w:hAnsi="Arial" w:cs="Arial"/>
          <w:sz w:val="24"/>
          <w:szCs w:val="24"/>
        </w:rPr>
        <w:t>The NWAC analyzes power flow mod</w:t>
      </w:r>
      <w:r w:rsidR="003B1511">
        <w:rPr>
          <w:rFonts w:ascii="Arial" w:hAnsi="Arial" w:cs="Arial"/>
          <w:sz w:val="24"/>
          <w:szCs w:val="24"/>
        </w:rPr>
        <w:t>e</w:t>
      </w:r>
      <w:r w:rsidR="00BA7C37">
        <w:rPr>
          <w:rFonts w:ascii="Arial" w:hAnsi="Arial" w:cs="Arial"/>
          <w:sz w:val="24"/>
          <w:szCs w:val="24"/>
        </w:rPr>
        <w:t>ls, documents study re</w:t>
      </w:r>
      <w:r w:rsidR="003B1511">
        <w:rPr>
          <w:rFonts w:ascii="Arial" w:hAnsi="Arial" w:cs="Arial"/>
          <w:sz w:val="24"/>
          <w:szCs w:val="24"/>
        </w:rPr>
        <w:t>sults</w:t>
      </w:r>
      <w:r w:rsidR="00BA7C37">
        <w:rPr>
          <w:rFonts w:ascii="Arial" w:hAnsi="Arial" w:cs="Arial"/>
          <w:sz w:val="24"/>
          <w:szCs w:val="24"/>
        </w:rPr>
        <w:t>, drafts testimony for PUC proceedings, and testifies at hearings or public meetings when requested</w:t>
      </w:r>
      <w:r w:rsidR="003B1511">
        <w:rPr>
          <w:rFonts w:ascii="Arial" w:hAnsi="Arial" w:cs="Arial"/>
          <w:sz w:val="24"/>
          <w:szCs w:val="24"/>
        </w:rPr>
        <w:t>. The NWAC leads biweekly meetings w</w:t>
      </w:r>
      <w:r w:rsidR="00F53885">
        <w:rPr>
          <w:rFonts w:ascii="Arial" w:hAnsi="Arial" w:cs="Arial"/>
          <w:sz w:val="24"/>
          <w:szCs w:val="24"/>
        </w:rPr>
        <w:t>ith utilities and the OPA to</w:t>
      </w:r>
      <w:r w:rsidR="00233BBF">
        <w:rPr>
          <w:rFonts w:ascii="Arial" w:hAnsi="Arial" w:cs="Arial"/>
          <w:sz w:val="24"/>
          <w:szCs w:val="24"/>
        </w:rPr>
        <w:t xml:space="preserve"> investigate projects.</w:t>
      </w:r>
      <w:r w:rsidR="00183890">
        <w:rPr>
          <w:rFonts w:ascii="Arial" w:hAnsi="Arial" w:cs="Arial"/>
          <w:sz w:val="24"/>
          <w:szCs w:val="24"/>
        </w:rPr>
        <w:t xml:space="preserve"> </w:t>
      </w:r>
      <w:r w:rsidR="00015D53">
        <w:rPr>
          <w:rFonts w:ascii="Arial" w:hAnsi="Arial" w:cs="Arial"/>
          <w:sz w:val="24"/>
          <w:szCs w:val="24"/>
        </w:rPr>
        <w:t>The NWAC participates in a</w:t>
      </w:r>
      <w:r w:rsidR="00183890">
        <w:rPr>
          <w:rFonts w:ascii="Arial" w:hAnsi="Arial" w:cs="Arial"/>
          <w:sz w:val="24"/>
          <w:szCs w:val="24"/>
        </w:rPr>
        <w:t>dditional meetings and PUC appearances</w:t>
      </w:r>
      <w:r w:rsidR="00F53885">
        <w:rPr>
          <w:rFonts w:ascii="Arial" w:hAnsi="Arial" w:cs="Arial"/>
          <w:sz w:val="24"/>
          <w:szCs w:val="24"/>
        </w:rPr>
        <w:t xml:space="preserve"> </w:t>
      </w:r>
      <w:r w:rsidR="00015D53">
        <w:rPr>
          <w:rFonts w:ascii="Arial" w:hAnsi="Arial" w:cs="Arial"/>
          <w:sz w:val="24"/>
          <w:szCs w:val="24"/>
        </w:rPr>
        <w:t>as needed.</w:t>
      </w:r>
      <w:r w:rsidR="00BA7C37">
        <w:rPr>
          <w:rFonts w:ascii="Arial" w:hAnsi="Arial" w:cs="Arial"/>
          <w:sz w:val="24"/>
          <w:szCs w:val="24"/>
        </w:rPr>
        <w:t xml:space="preserve"> </w:t>
      </w:r>
      <w:r w:rsidR="00BA4B93">
        <w:rPr>
          <w:rFonts w:ascii="Arial" w:hAnsi="Arial" w:cs="Arial"/>
          <w:sz w:val="24"/>
          <w:szCs w:val="24"/>
        </w:rPr>
        <w:t>This role require</w:t>
      </w:r>
      <w:r w:rsidR="00923BBF">
        <w:rPr>
          <w:rFonts w:ascii="Arial" w:hAnsi="Arial" w:cs="Arial"/>
          <w:sz w:val="24"/>
          <w:szCs w:val="24"/>
        </w:rPr>
        <w:t>s</w:t>
      </w:r>
      <w:r w:rsidR="00BA4B93">
        <w:rPr>
          <w:rFonts w:ascii="Arial" w:hAnsi="Arial" w:cs="Arial"/>
          <w:sz w:val="24"/>
          <w:szCs w:val="24"/>
        </w:rPr>
        <w:t xml:space="preserve"> both electrical engineering expertise and management of the activities under the supervision of the OPA.</w:t>
      </w:r>
    </w:p>
    <w:p w14:paraId="39A54F3F" w14:textId="773D6A4E" w:rsidR="004B5D66" w:rsidRDefault="004B5D66" w:rsidP="00E33B75">
      <w:pPr>
        <w:rPr>
          <w:rFonts w:ascii="Arial" w:hAnsi="Arial" w:cs="Arial"/>
          <w:sz w:val="24"/>
          <w:szCs w:val="24"/>
        </w:rPr>
      </w:pPr>
    </w:p>
    <w:p w14:paraId="13F9075D" w14:textId="0D3A855E" w:rsidR="004B5D66" w:rsidRDefault="004B5D66" w:rsidP="00C930FF">
      <w:pPr>
        <w:widowControl/>
        <w:rPr>
          <w:rFonts w:ascii="Arial" w:hAnsi="Arial" w:cs="Arial"/>
          <w:sz w:val="24"/>
          <w:szCs w:val="24"/>
        </w:rPr>
      </w:pPr>
      <w:r w:rsidRPr="007E0B7A">
        <w:rPr>
          <w:rFonts w:ascii="Arial" w:hAnsi="Arial" w:cs="Arial"/>
          <w:sz w:val="24"/>
          <w:szCs w:val="24"/>
        </w:rPr>
        <w:t xml:space="preserve">Central Maine Power Company’s (CMP) service territory covers 11,000 square miles in central and southern Maine and is within the New England Independent System Operator (ISO-NE) control area.  CMP currently serves approximately 624,000 customers across 346 communities and operates approximately 23,500 miles of distribution lines and 2,900 miles of transmission lines.  </w:t>
      </w:r>
    </w:p>
    <w:p w14:paraId="539C2844" w14:textId="77777777" w:rsidR="004B5D66" w:rsidRDefault="004B5D66" w:rsidP="00C930FF">
      <w:pPr>
        <w:widowControl/>
        <w:rPr>
          <w:rFonts w:ascii="Arial" w:hAnsi="Arial" w:cs="Arial"/>
          <w:sz w:val="24"/>
          <w:szCs w:val="24"/>
        </w:rPr>
      </w:pPr>
    </w:p>
    <w:p w14:paraId="28C19C5C" w14:textId="2CB93468" w:rsidR="004B5D66" w:rsidRDefault="004B5D66" w:rsidP="00C930FF">
      <w:pPr>
        <w:widowControl/>
        <w:rPr>
          <w:rFonts w:ascii="Arial" w:hAnsi="Arial" w:cs="Arial"/>
          <w:sz w:val="24"/>
          <w:szCs w:val="24"/>
        </w:rPr>
      </w:pPr>
      <w:r>
        <w:rPr>
          <w:rFonts w:ascii="Arial" w:hAnsi="Arial" w:cs="Arial"/>
          <w:sz w:val="24"/>
          <w:szCs w:val="24"/>
        </w:rPr>
        <w:t>CMP has informed us that it uses the following software in connection with grid planning: PSSE, TARA, Aspen</w:t>
      </w:r>
      <w:r w:rsidR="006F3743">
        <w:rPr>
          <w:rFonts w:ascii="Arial" w:hAnsi="Arial" w:cs="Arial"/>
          <w:sz w:val="24"/>
          <w:szCs w:val="24"/>
        </w:rPr>
        <w:t>,</w:t>
      </w:r>
      <w:r>
        <w:rPr>
          <w:rFonts w:ascii="Arial" w:hAnsi="Arial" w:cs="Arial"/>
          <w:sz w:val="24"/>
          <w:szCs w:val="24"/>
        </w:rPr>
        <w:t xml:space="preserve"> and CYME Dist.</w:t>
      </w:r>
    </w:p>
    <w:p w14:paraId="26983F3A" w14:textId="77777777" w:rsidR="004B5D66" w:rsidRDefault="004B5D66" w:rsidP="00C930FF">
      <w:pPr>
        <w:widowControl/>
        <w:rPr>
          <w:rFonts w:ascii="Arial" w:hAnsi="Arial" w:cs="Arial"/>
          <w:sz w:val="24"/>
          <w:szCs w:val="24"/>
        </w:rPr>
      </w:pPr>
    </w:p>
    <w:p w14:paraId="4B811484" w14:textId="371433DE" w:rsidR="004B5D66" w:rsidRDefault="004B5D66" w:rsidP="00C930FF">
      <w:pPr>
        <w:widowControl/>
        <w:rPr>
          <w:rFonts w:ascii="Arial" w:hAnsi="Arial" w:cs="Arial"/>
          <w:sz w:val="24"/>
          <w:szCs w:val="24"/>
        </w:rPr>
      </w:pPr>
      <w:r>
        <w:rPr>
          <w:rFonts w:ascii="Arial" w:hAnsi="Arial" w:cs="Arial"/>
          <w:sz w:val="24"/>
          <w:szCs w:val="24"/>
        </w:rPr>
        <w:t>Versant Power</w:t>
      </w:r>
      <w:r w:rsidRPr="00DB18E1">
        <w:rPr>
          <w:rFonts w:ascii="Arial" w:hAnsi="Arial" w:cs="Arial"/>
          <w:sz w:val="24"/>
          <w:szCs w:val="24"/>
        </w:rPr>
        <w:t xml:space="preserve"> (</w:t>
      </w:r>
      <w:r>
        <w:rPr>
          <w:rFonts w:ascii="Arial" w:hAnsi="Arial" w:cs="Arial"/>
          <w:sz w:val="24"/>
          <w:szCs w:val="24"/>
        </w:rPr>
        <w:t>Versant</w:t>
      </w:r>
      <w:r w:rsidRPr="00DB18E1">
        <w:rPr>
          <w:rFonts w:ascii="Arial" w:hAnsi="Arial" w:cs="Arial"/>
          <w:sz w:val="24"/>
          <w:szCs w:val="24"/>
        </w:rPr>
        <w:t xml:space="preserve">) consists of two service territories. The Maine Public District service territory covers 3,600 square miles within the Canadian Maritimes control area and is </w:t>
      </w:r>
      <w:r w:rsidRPr="00015D41">
        <w:rPr>
          <w:rFonts w:ascii="Arial" w:hAnsi="Arial" w:cs="Arial"/>
          <w:sz w:val="24"/>
          <w:szCs w:val="24"/>
        </w:rPr>
        <w:t xml:space="preserve">connected to the ISO NE control area by transmission through New Brunswick, Canada. MPD currently serves about 36,700 residential and small non-residential accounts.  </w:t>
      </w:r>
    </w:p>
    <w:p w14:paraId="31FCF06F" w14:textId="77777777" w:rsidR="004B5D66" w:rsidRDefault="004B5D66" w:rsidP="00C930FF">
      <w:pPr>
        <w:widowControl/>
        <w:rPr>
          <w:rFonts w:ascii="Arial" w:hAnsi="Arial" w:cs="Arial"/>
          <w:sz w:val="24"/>
          <w:szCs w:val="24"/>
        </w:rPr>
      </w:pPr>
    </w:p>
    <w:p w14:paraId="4FA09C0E" w14:textId="467134C3" w:rsidR="004B5D66" w:rsidRDefault="004B5D66" w:rsidP="00C930FF">
      <w:pPr>
        <w:widowControl/>
        <w:rPr>
          <w:rFonts w:ascii="Arial" w:hAnsi="Arial" w:cs="Arial"/>
          <w:sz w:val="24"/>
          <w:szCs w:val="24"/>
        </w:rPr>
      </w:pPr>
      <w:r w:rsidRPr="00015D41">
        <w:rPr>
          <w:rFonts w:ascii="Arial" w:hAnsi="Arial" w:cs="Arial"/>
          <w:sz w:val="24"/>
          <w:szCs w:val="24"/>
        </w:rPr>
        <w:t xml:space="preserve">The Bangor Hydro District service territory covers 6,800 square miles in eastern and east-coastal Maine and is within the ISO-NE control area.  BHD currently serves about 123,000 residential and small nonresidential accounts.  </w:t>
      </w:r>
    </w:p>
    <w:p w14:paraId="5F8F94BC" w14:textId="77777777" w:rsidR="004B5D66" w:rsidRDefault="004B5D66" w:rsidP="00C930FF">
      <w:pPr>
        <w:widowControl/>
        <w:rPr>
          <w:rFonts w:ascii="Arial" w:hAnsi="Arial" w:cs="Arial"/>
          <w:sz w:val="24"/>
          <w:szCs w:val="24"/>
        </w:rPr>
      </w:pPr>
    </w:p>
    <w:p w14:paraId="2249CD5C" w14:textId="37BEEE2E" w:rsidR="004B5D66" w:rsidRDefault="004B5D66" w:rsidP="00C930FF">
      <w:pPr>
        <w:widowControl/>
        <w:rPr>
          <w:rFonts w:ascii="Arial" w:hAnsi="Arial" w:cs="Arial"/>
          <w:sz w:val="24"/>
          <w:szCs w:val="24"/>
        </w:rPr>
      </w:pPr>
      <w:r>
        <w:rPr>
          <w:rFonts w:ascii="Arial" w:hAnsi="Arial" w:cs="Arial"/>
          <w:sz w:val="24"/>
          <w:szCs w:val="24"/>
        </w:rPr>
        <w:t>Versant</w:t>
      </w:r>
      <w:r w:rsidRPr="00015D41">
        <w:rPr>
          <w:rFonts w:ascii="Arial" w:hAnsi="Arial" w:cs="Arial"/>
          <w:sz w:val="24"/>
          <w:szCs w:val="24"/>
        </w:rPr>
        <w:t xml:space="preserve"> </w:t>
      </w:r>
      <w:r>
        <w:rPr>
          <w:rFonts w:ascii="Arial" w:hAnsi="Arial" w:cs="Arial"/>
          <w:sz w:val="24"/>
          <w:szCs w:val="24"/>
        </w:rPr>
        <w:t>reports that it</w:t>
      </w:r>
      <w:r w:rsidRPr="00015D41">
        <w:rPr>
          <w:rFonts w:ascii="Arial" w:hAnsi="Arial" w:cs="Arial"/>
          <w:sz w:val="24"/>
          <w:szCs w:val="24"/>
        </w:rPr>
        <w:t xml:space="preserve"> uses PSSE and CYME in grid planning.</w:t>
      </w:r>
    </w:p>
    <w:p w14:paraId="32C4293D" w14:textId="77777777" w:rsidR="00F5115A" w:rsidRDefault="00F5115A" w:rsidP="00C930FF">
      <w:pPr>
        <w:widowControl/>
        <w:rPr>
          <w:rFonts w:ascii="Arial" w:hAnsi="Arial" w:cs="Arial"/>
          <w:sz w:val="24"/>
          <w:szCs w:val="24"/>
        </w:rPr>
      </w:pPr>
    </w:p>
    <w:p w14:paraId="18B7E617" w14:textId="77777777" w:rsidR="004B5D66" w:rsidRPr="00015D41" w:rsidRDefault="004B5D66" w:rsidP="004B5D66">
      <w:pPr>
        <w:widowControl/>
        <w:tabs>
          <w:tab w:val="left" w:pos="180"/>
        </w:tabs>
        <w:ind w:left="180"/>
        <w:rPr>
          <w:rFonts w:ascii="Arial" w:hAnsi="Arial" w:cs="Arial"/>
          <w:sz w:val="24"/>
          <w:szCs w:val="24"/>
        </w:rPr>
      </w:pPr>
    </w:p>
    <w:p w14:paraId="17BDAA75" w14:textId="2BE6B885" w:rsidR="005669D1" w:rsidRPr="00C97934" w:rsidRDefault="005669D1" w:rsidP="00156AAF">
      <w:pPr>
        <w:pStyle w:val="ListParagraph"/>
        <w:numPr>
          <w:ilvl w:val="0"/>
          <w:numId w:val="4"/>
        </w:numPr>
        <w:rPr>
          <w:rFonts w:ascii="Arial" w:hAnsi="Arial" w:cs="Arial"/>
          <w:b/>
          <w:sz w:val="24"/>
          <w:szCs w:val="24"/>
        </w:rPr>
      </w:pPr>
      <w:bookmarkStart w:id="7" w:name="_Toc367174724"/>
      <w:bookmarkStart w:id="8" w:name="_Toc397069192"/>
      <w:bookmarkEnd w:id="6"/>
      <w:r w:rsidRPr="00C97934">
        <w:rPr>
          <w:rFonts w:ascii="Arial" w:hAnsi="Arial" w:cs="Arial"/>
          <w:b/>
          <w:sz w:val="24"/>
          <w:szCs w:val="24"/>
        </w:rPr>
        <w:lastRenderedPageBreak/>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156AAF">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156AAF">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156AAF">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156AAF">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156AAF">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156AAF">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156AAF">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156AAF">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156AAF">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6BE223A9" w14:textId="77777777" w:rsidR="00C930FF" w:rsidRPr="00C97934" w:rsidRDefault="00C930FF" w:rsidP="004F0520">
      <w:pPr>
        <w:rPr>
          <w:rFonts w:ascii="Arial" w:hAnsi="Arial" w:cs="Arial"/>
          <w:sz w:val="24"/>
          <w:szCs w:val="24"/>
        </w:rPr>
      </w:pPr>
    </w:p>
    <w:p w14:paraId="38874C83" w14:textId="669D5743" w:rsidR="00F53B75" w:rsidRPr="00C97934" w:rsidRDefault="001E028B" w:rsidP="00156AAF">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E3B6DFC" w:rsidR="00F53B75"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4B5D66">
        <w:rPr>
          <w:rFonts w:ascii="Arial" w:hAnsi="Arial" w:cs="Arial"/>
          <w:sz w:val="24"/>
          <w:szCs w:val="24"/>
        </w:rPr>
        <w:t>two</w:t>
      </w:r>
      <w:r w:rsidRPr="004B5D66">
        <w:rPr>
          <w:rFonts w:ascii="Arial" w:hAnsi="Arial" w:cs="Arial"/>
          <w:sz w:val="24"/>
          <w:szCs w:val="24"/>
        </w:rPr>
        <w:t xml:space="preserve"> </w:t>
      </w:r>
      <w:r w:rsidR="006F3743">
        <w:rPr>
          <w:rFonts w:ascii="Arial" w:hAnsi="Arial" w:cs="Arial"/>
          <w:sz w:val="24"/>
          <w:szCs w:val="24"/>
        </w:rPr>
        <w:t xml:space="preserve">(2) </w:t>
      </w:r>
      <w:r w:rsidRPr="00C97934">
        <w:rPr>
          <w:rFonts w:ascii="Arial" w:hAnsi="Arial" w:cs="Arial"/>
          <w:sz w:val="24"/>
          <w:szCs w:val="24"/>
        </w:rPr>
        <w:t>renewal periods, as shown in the table below, and subject to continued availability of funding and satisfactory performance.</w:t>
      </w:r>
    </w:p>
    <w:p w14:paraId="3324125C" w14:textId="09E12120" w:rsidR="00863183" w:rsidRDefault="00863183" w:rsidP="00F53B75">
      <w:pPr>
        <w:rPr>
          <w:rFonts w:ascii="Arial" w:hAnsi="Arial" w:cs="Arial"/>
          <w:sz w:val="24"/>
          <w:szCs w:val="24"/>
        </w:rPr>
      </w:pPr>
    </w:p>
    <w:p w14:paraId="1CC089F7" w14:textId="21798B32" w:rsidR="00863183" w:rsidRDefault="00863183" w:rsidP="00F53B75">
      <w:pPr>
        <w:rPr>
          <w:rFonts w:ascii="Arial" w:hAnsi="Arial" w:cs="Arial"/>
          <w:sz w:val="24"/>
          <w:szCs w:val="24"/>
        </w:rPr>
      </w:pPr>
    </w:p>
    <w:p w14:paraId="4EDDB50F" w14:textId="77777777" w:rsidR="00863183" w:rsidRPr="00C97934" w:rsidRDefault="00863183" w:rsidP="00F53B75">
      <w:pPr>
        <w:rPr>
          <w:rFonts w:ascii="Arial" w:hAnsi="Arial" w:cs="Arial"/>
          <w:sz w:val="24"/>
          <w:szCs w:val="24"/>
        </w:rPr>
      </w:pP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3FC06939" w:rsidR="00F53B75" w:rsidRPr="00C97934" w:rsidRDefault="00DD1124" w:rsidP="00583A7B">
            <w:pPr>
              <w:jc w:val="center"/>
              <w:rPr>
                <w:rFonts w:ascii="Arial" w:hAnsi="Arial" w:cs="Arial"/>
                <w:color w:val="FF0000"/>
                <w:sz w:val="24"/>
                <w:szCs w:val="24"/>
              </w:rPr>
            </w:pPr>
            <w:r>
              <w:rPr>
                <w:rFonts w:ascii="Arial" w:hAnsi="Arial" w:cs="Arial"/>
                <w:sz w:val="24"/>
                <w:szCs w:val="24"/>
              </w:rPr>
              <w:t>April 1, 2024</w:t>
            </w:r>
          </w:p>
        </w:tc>
        <w:tc>
          <w:tcPr>
            <w:tcW w:w="2520" w:type="dxa"/>
            <w:tcBorders>
              <w:top w:val="double" w:sz="4" w:space="0" w:color="auto"/>
            </w:tcBorders>
            <w:shd w:val="clear" w:color="auto" w:fill="auto"/>
          </w:tcPr>
          <w:p w14:paraId="6B06294F" w14:textId="4B53ADBF" w:rsidR="00F53B75" w:rsidRPr="00C97934" w:rsidRDefault="00DD1124" w:rsidP="00583A7B">
            <w:pPr>
              <w:jc w:val="center"/>
              <w:rPr>
                <w:rFonts w:ascii="Arial" w:hAnsi="Arial" w:cs="Arial"/>
                <w:color w:val="FF0000"/>
                <w:sz w:val="24"/>
                <w:szCs w:val="24"/>
              </w:rPr>
            </w:pPr>
            <w:r>
              <w:rPr>
                <w:rFonts w:ascii="Arial" w:hAnsi="Arial" w:cs="Arial"/>
                <w:sz w:val="24"/>
                <w:szCs w:val="24"/>
              </w:rPr>
              <w:t>March 31, 2026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6F04FD4D" w:rsidR="00F53B75" w:rsidRPr="00C97934" w:rsidRDefault="00DD1124" w:rsidP="00583A7B">
            <w:pPr>
              <w:jc w:val="center"/>
              <w:rPr>
                <w:rFonts w:ascii="Arial" w:hAnsi="Arial" w:cs="Arial"/>
                <w:color w:val="FF0000"/>
                <w:sz w:val="24"/>
                <w:szCs w:val="24"/>
              </w:rPr>
            </w:pPr>
            <w:r>
              <w:rPr>
                <w:rFonts w:ascii="Arial" w:hAnsi="Arial" w:cs="Arial"/>
                <w:sz w:val="24"/>
                <w:szCs w:val="24"/>
              </w:rPr>
              <w:t>April 1, 2026</w:t>
            </w:r>
          </w:p>
        </w:tc>
        <w:tc>
          <w:tcPr>
            <w:tcW w:w="2520" w:type="dxa"/>
            <w:shd w:val="clear" w:color="auto" w:fill="auto"/>
          </w:tcPr>
          <w:p w14:paraId="58F074BA" w14:textId="66B112B3" w:rsidR="00F53B75" w:rsidRPr="00DD1124" w:rsidRDefault="00DD1124" w:rsidP="00583A7B">
            <w:pPr>
              <w:jc w:val="center"/>
              <w:rPr>
                <w:rFonts w:ascii="Arial" w:hAnsi="Arial" w:cs="Arial"/>
                <w:sz w:val="24"/>
                <w:szCs w:val="24"/>
              </w:rPr>
            </w:pPr>
            <w:r>
              <w:rPr>
                <w:rFonts w:ascii="Arial" w:hAnsi="Arial" w:cs="Arial"/>
                <w:sz w:val="24"/>
                <w:szCs w:val="24"/>
              </w:rPr>
              <w:t>March 31, 2028</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6C37213A" w:rsidR="00F53B75" w:rsidRPr="00C97934" w:rsidRDefault="00DD1124" w:rsidP="00583A7B">
            <w:pPr>
              <w:jc w:val="center"/>
              <w:rPr>
                <w:rFonts w:ascii="Arial" w:hAnsi="Arial" w:cs="Arial"/>
                <w:color w:val="FF0000"/>
                <w:sz w:val="24"/>
                <w:szCs w:val="24"/>
              </w:rPr>
            </w:pPr>
            <w:r>
              <w:rPr>
                <w:rFonts w:ascii="Arial" w:hAnsi="Arial" w:cs="Arial"/>
                <w:sz w:val="24"/>
                <w:szCs w:val="24"/>
              </w:rPr>
              <w:t>April 1, 2028</w:t>
            </w:r>
          </w:p>
        </w:tc>
        <w:tc>
          <w:tcPr>
            <w:tcW w:w="2520" w:type="dxa"/>
            <w:shd w:val="clear" w:color="auto" w:fill="auto"/>
          </w:tcPr>
          <w:p w14:paraId="1E846468" w14:textId="00CE918A" w:rsidR="00F53B75" w:rsidRPr="00C97934" w:rsidRDefault="00DD1124" w:rsidP="00583A7B">
            <w:pPr>
              <w:jc w:val="center"/>
              <w:rPr>
                <w:rFonts w:ascii="Arial" w:hAnsi="Arial" w:cs="Arial"/>
                <w:color w:val="FF0000"/>
                <w:sz w:val="24"/>
                <w:szCs w:val="24"/>
              </w:rPr>
            </w:pPr>
            <w:r>
              <w:rPr>
                <w:rFonts w:ascii="Arial" w:hAnsi="Arial" w:cs="Arial"/>
                <w:sz w:val="24"/>
                <w:szCs w:val="24"/>
              </w:rPr>
              <w:t>March 31, 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156AAF">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45282774"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DD1124">
        <w:rPr>
          <w:rFonts w:ascii="Arial" w:hAnsi="Arial" w:cs="Arial"/>
          <w:sz w:val="24"/>
          <w:szCs w:val="24"/>
        </w:rPr>
        <w:t>one</w:t>
      </w:r>
      <w:r w:rsidR="00C930FF">
        <w:rPr>
          <w:rFonts w:ascii="Arial" w:hAnsi="Arial" w:cs="Arial"/>
          <w:sz w:val="24"/>
          <w:szCs w:val="24"/>
        </w:rPr>
        <w:t xml:space="preserve"> (1)</w:t>
      </w:r>
      <w:r w:rsidRPr="00C97934">
        <w:rPr>
          <w:rFonts w:ascii="Arial" w:hAnsi="Arial" w:cs="Arial"/>
          <w:sz w:val="24"/>
          <w:szCs w:val="24"/>
        </w:rPr>
        <w:t xml:space="preserve"> 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498EAB45" w14:textId="7E9CC578" w:rsidR="00B237A5" w:rsidRPr="00CE2242" w:rsidRDefault="00B237A5" w:rsidP="00B237A5">
      <w:pPr>
        <w:widowControl/>
        <w:tabs>
          <w:tab w:val="left" w:pos="0"/>
        </w:tabs>
        <w:rPr>
          <w:rFonts w:ascii="Arial" w:hAnsi="Arial" w:cs="Arial"/>
          <w:bCs/>
          <w:sz w:val="24"/>
          <w:szCs w:val="24"/>
        </w:rPr>
      </w:pPr>
      <w:bookmarkStart w:id="17" w:name="_Toc367174729"/>
      <w:bookmarkStart w:id="18" w:name="_Toc397069197"/>
      <w:r w:rsidRPr="00CE2242">
        <w:rPr>
          <w:rFonts w:ascii="Arial" w:hAnsi="Arial" w:cs="Arial"/>
          <w:bCs/>
          <w:sz w:val="24"/>
          <w:szCs w:val="24"/>
        </w:rPr>
        <w:t>The NWA</w:t>
      </w:r>
      <w:r w:rsidR="0069538D">
        <w:rPr>
          <w:rFonts w:ascii="Arial" w:hAnsi="Arial" w:cs="Arial"/>
          <w:bCs/>
          <w:sz w:val="24"/>
          <w:szCs w:val="24"/>
        </w:rPr>
        <w:t>C</w:t>
      </w:r>
      <w:r w:rsidRPr="00CE2242">
        <w:rPr>
          <w:rFonts w:ascii="Arial" w:hAnsi="Arial" w:cs="Arial"/>
          <w:bCs/>
          <w:sz w:val="24"/>
          <w:szCs w:val="24"/>
        </w:rPr>
        <w:t xml:space="preserve"> </w:t>
      </w:r>
      <w:r w:rsidR="006F3743">
        <w:rPr>
          <w:rFonts w:ascii="Arial" w:hAnsi="Arial" w:cs="Arial"/>
          <w:bCs/>
          <w:sz w:val="24"/>
          <w:szCs w:val="24"/>
        </w:rPr>
        <w:t xml:space="preserve">will </w:t>
      </w:r>
      <w:r w:rsidRPr="00CE2242">
        <w:rPr>
          <w:rFonts w:ascii="Arial" w:hAnsi="Arial" w:cs="Arial"/>
          <w:bCs/>
          <w:sz w:val="24"/>
          <w:szCs w:val="24"/>
        </w:rPr>
        <w:t>perform the following tasks and fulfil</w:t>
      </w:r>
      <w:r w:rsidR="006F3743">
        <w:rPr>
          <w:rFonts w:ascii="Arial" w:hAnsi="Arial" w:cs="Arial"/>
          <w:bCs/>
          <w:sz w:val="24"/>
          <w:szCs w:val="24"/>
        </w:rPr>
        <w:t>l</w:t>
      </w:r>
      <w:r w:rsidRPr="00CE2242">
        <w:rPr>
          <w:rFonts w:ascii="Arial" w:hAnsi="Arial" w:cs="Arial"/>
          <w:bCs/>
          <w:sz w:val="24"/>
          <w:szCs w:val="24"/>
        </w:rPr>
        <w:t xml:space="preserve"> the following functions:</w:t>
      </w:r>
    </w:p>
    <w:p w14:paraId="014D626B" w14:textId="77777777" w:rsidR="00B237A5" w:rsidRPr="00CE2242" w:rsidRDefault="00B237A5" w:rsidP="00B237A5">
      <w:pPr>
        <w:widowControl/>
        <w:tabs>
          <w:tab w:val="left" w:pos="180"/>
        </w:tabs>
        <w:ind w:left="180"/>
        <w:rPr>
          <w:rFonts w:ascii="Arial" w:hAnsi="Arial" w:cs="Arial"/>
          <w:bCs/>
          <w:color w:val="0070C0"/>
          <w:sz w:val="24"/>
          <w:szCs w:val="24"/>
        </w:rPr>
      </w:pPr>
    </w:p>
    <w:p w14:paraId="10C54903" w14:textId="769E1F8B" w:rsidR="00B237A5" w:rsidRDefault="00B237A5" w:rsidP="00156AAF">
      <w:pPr>
        <w:pStyle w:val="DefaultText"/>
        <w:widowControl/>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Develop and maintain familiarity</w:t>
      </w:r>
      <w:r w:rsidRPr="00CE2242">
        <w:rPr>
          <w:rStyle w:val="InitialStyle"/>
          <w:rFonts w:ascii="Arial" w:hAnsi="Arial" w:cs="Arial"/>
        </w:rPr>
        <w:t xml:space="preserve"> with the regulation of </w:t>
      </w:r>
      <w:r>
        <w:rPr>
          <w:rStyle w:val="InitialStyle"/>
          <w:rFonts w:ascii="Arial" w:hAnsi="Arial" w:cs="Arial"/>
        </w:rPr>
        <w:t>investor-owned</w:t>
      </w:r>
      <w:r w:rsidRPr="00CE2242">
        <w:rPr>
          <w:rStyle w:val="InitialStyle"/>
          <w:rFonts w:ascii="Arial" w:hAnsi="Arial" w:cs="Arial"/>
        </w:rPr>
        <w:t xml:space="preserve"> electric utilities</w:t>
      </w:r>
      <w:r>
        <w:rPr>
          <w:rStyle w:val="InitialStyle"/>
          <w:rFonts w:ascii="Arial" w:hAnsi="Arial" w:cs="Arial"/>
        </w:rPr>
        <w:t xml:space="preserve"> including </w:t>
      </w:r>
      <w:r w:rsidRPr="00092E3E">
        <w:rPr>
          <w:rStyle w:val="InitialStyle"/>
          <w:rFonts w:ascii="Arial" w:hAnsi="Arial" w:cs="Arial"/>
        </w:rPr>
        <w:t>understanding how electric utilities in Maine are regulated, particularly with respect to safe and reliable delivery of power to customers</w:t>
      </w:r>
      <w:r>
        <w:rPr>
          <w:rStyle w:val="InitialStyle"/>
          <w:rFonts w:ascii="Arial" w:hAnsi="Arial" w:cs="Arial"/>
        </w:rPr>
        <w:t xml:space="preserve"> and u</w:t>
      </w:r>
      <w:r w:rsidRPr="00092E3E">
        <w:rPr>
          <w:rStyle w:val="InitialStyle"/>
          <w:rFonts w:ascii="Arial" w:hAnsi="Arial" w:cs="Arial"/>
        </w:rPr>
        <w:t xml:space="preserve">nderstanding MPUC precedent and </w:t>
      </w:r>
      <w:r>
        <w:rPr>
          <w:rStyle w:val="InitialStyle"/>
          <w:rFonts w:ascii="Arial" w:hAnsi="Arial" w:cs="Arial"/>
        </w:rPr>
        <w:t>electric transmission and distribution</w:t>
      </w:r>
      <w:r w:rsidRPr="00092E3E">
        <w:rPr>
          <w:rStyle w:val="InitialStyle"/>
          <w:rFonts w:ascii="Arial" w:hAnsi="Arial" w:cs="Arial"/>
        </w:rPr>
        <w:t xml:space="preserve"> planning standards. In all cases, the NWA</w:t>
      </w:r>
      <w:r w:rsidR="008D7648">
        <w:rPr>
          <w:rStyle w:val="InitialStyle"/>
          <w:rFonts w:ascii="Arial" w:hAnsi="Arial" w:cs="Arial"/>
        </w:rPr>
        <w:t>C</w:t>
      </w:r>
      <w:r w:rsidRPr="00092E3E">
        <w:rPr>
          <w:rStyle w:val="InitialStyle"/>
          <w:rFonts w:ascii="Arial" w:hAnsi="Arial" w:cs="Arial"/>
        </w:rPr>
        <w:t xml:space="preserve"> will work with and under the direction of the OPA and will remain in regular contact with the OPA.</w:t>
      </w:r>
    </w:p>
    <w:p w14:paraId="7B8EBD06" w14:textId="77777777" w:rsidR="00B237A5" w:rsidRPr="00092E3E" w:rsidRDefault="00B237A5" w:rsidP="00B237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rPr>
      </w:pPr>
    </w:p>
    <w:p w14:paraId="2DF678B8" w14:textId="02C56B34" w:rsidR="00B237A5" w:rsidRDefault="000633A3" w:rsidP="00156AAF">
      <w:pPr>
        <w:pStyle w:val="DefaultText"/>
        <w:widowControl/>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930FF">
        <w:rPr>
          <w:rStyle w:val="InitialStyle"/>
          <w:rFonts w:ascii="Arial" w:hAnsi="Arial" w:cs="Arial"/>
        </w:rPr>
        <w:t xml:space="preserve">Analyze utility transmission and </w:t>
      </w:r>
      <w:r w:rsidR="00B70026" w:rsidRPr="00C930FF">
        <w:rPr>
          <w:rStyle w:val="InitialStyle"/>
          <w:rFonts w:ascii="Arial" w:hAnsi="Arial" w:cs="Arial"/>
        </w:rPr>
        <w:t>d</w:t>
      </w:r>
      <w:r w:rsidRPr="00C930FF">
        <w:rPr>
          <w:rStyle w:val="InitialStyle"/>
          <w:rFonts w:ascii="Arial" w:hAnsi="Arial" w:cs="Arial"/>
        </w:rPr>
        <w:t>istribution investment plans</w:t>
      </w:r>
      <w:r w:rsidR="00163618" w:rsidRPr="00C930FF">
        <w:rPr>
          <w:rStyle w:val="InitialStyle"/>
          <w:rFonts w:ascii="Arial" w:hAnsi="Arial" w:cs="Arial"/>
        </w:rPr>
        <w:t>, identify projects with NWA potential and</w:t>
      </w:r>
      <w:r w:rsidR="000F6EC2" w:rsidRPr="00C930FF">
        <w:rPr>
          <w:rStyle w:val="InitialStyle"/>
          <w:rFonts w:ascii="Arial" w:hAnsi="Arial" w:cs="Arial"/>
        </w:rPr>
        <w:t xml:space="preserve"> develop NWAs that meet identified system reliability need.</w:t>
      </w:r>
      <w:r w:rsidR="00C930FF">
        <w:rPr>
          <w:rStyle w:val="InitialStyle"/>
          <w:rFonts w:ascii="Arial" w:hAnsi="Arial" w:cs="Arial"/>
        </w:rPr>
        <w:t xml:space="preserve"> </w:t>
      </w:r>
      <w:r w:rsidR="00B237A5" w:rsidRPr="00C930FF">
        <w:rPr>
          <w:rStyle w:val="InitialStyle"/>
          <w:rFonts w:ascii="Arial" w:hAnsi="Arial" w:cs="Arial"/>
        </w:rPr>
        <w:t>The NWA</w:t>
      </w:r>
      <w:r w:rsidR="00E47F81" w:rsidRPr="00C930FF">
        <w:rPr>
          <w:rStyle w:val="InitialStyle"/>
          <w:rFonts w:ascii="Arial" w:hAnsi="Arial" w:cs="Arial"/>
        </w:rPr>
        <w:t>C</w:t>
      </w:r>
      <w:r w:rsidR="00B237A5" w:rsidRPr="00C930FF">
        <w:rPr>
          <w:rStyle w:val="InitialStyle"/>
          <w:rFonts w:ascii="Arial" w:hAnsi="Arial" w:cs="Arial"/>
        </w:rPr>
        <w:t xml:space="preserve"> will be responsible for coordinating all NWA activity through the planning process. The NWA</w:t>
      </w:r>
      <w:r w:rsidR="00E47F81" w:rsidRPr="00C930FF">
        <w:rPr>
          <w:rStyle w:val="InitialStyle"/>
          <w:rFonts w:ascii="Arial" w:hAnsi="Arial" w:cs="Arial"/>
        </w:rPr>
        <w:t>C</w:t>
      </w:r>
      <w:r w:rsidR="00B237A5" w:rsidRPr="00C930FF">
        <w:rPr>
          <w:rStyle w:val="InitialStyle"/>
          <w:rFonts w:ascii="Arial" w:hAnsi="Arial" w:cs="Arial"/>
        </w:rPr>
        <w:t xml:space="preserve"> will identify, advocate</w:t>
      </w:r>
      <w:r w:rsidR="00B237A5">
        <w:rPr>
          <w:rStyle w:val="InitialStyle"/>
          <w:rFonts w:ascii="Arial" w:hAnsi="Arial" w:cs="Arial"/>
        </w:rPr>
        <w:t xml:space="preserve"> </w:t>
      </w:r>
      <w:r w:rsidR="00AF128C">
        <w:rPr>
          <w:rStyle w:val="InitialStyle"/>
          <w:rFonts w:ascii="Arial" w:hAnsi="Arial" w:cs="Arial"/>
        </w:rPr>
        <w:t>for,</w:t>
      </w:r>
      <w:r w:rsidR="00B237A5">
        <w:rPr>
          <w:rStyle w:val="InitialStyle"/>
          <w:rFonts w:ascii="Arial" w:hAnsi="Arial" w:cs="Arial"/>
        </w:rPr>
        <w:t xml:space="preserve"> and coordinate the development of NWAs. The NWA</w:t>
      </w:r>
      <w:r w:rsidR="00E47F81">
        <w:rPr>
          <w:rStyle w:val="InitialStyle"/>
          <w:rFonts w:ascii="Arial" w:hAnsi="Arial" w:cs="Arial"/>
        </w:rPr>
        <w:t>C</w:t>
      </w:r>
      <w:r w:rsidR="00B237A5">
        <w:rPr>
          <w:rStyle w:val="InitialStyle"/>
          <w:rFonts w:ascii="Arial" w:hAnsi="Arial" w:cs="Arial"/>
        </w:rPr>
        <w:t xml:space="preserve"> will work together with the utilities, the Efficiency Maine </w:t>
      </w:r>
      <w:r w:rsidR="00AF128C">
        <w:rPr>
          <w:rStyle w:val="InitialStyle"/>
          <w:rFonts w:ascii="Arial" w:hAnsi="Arial" w:cs="Arial"/>
        </w:rPr>
        <w:t>Trust,</w:t>
      </w:r>
      <w:r w:rsidR="00B237A5">
        <w:rPr>
          <w:rStyle w:val="InitialStyle"/>
          <w:rFonts w:ascii="Arial" w:hAnsi="Arial" w:cs="Arial"/>
        </w:rPr>
        <w:t xml:space="preserve"> and other interested parties in this process.</w:t>
      </w:r>
    </w:p>
    <w:p w14:paraId="6381EB81" w14:textId="77777777" w:rsidR="00B237A5" w:rsidRDefault="00B237A5" w:rsidP="00B237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0A34AAB4" w14:textId="77777777" w:rsidR="00B237A5" w:rsidRDefault="00B237A5" w:rsidP="00156AAF">
      <w:pPr>
        <w:pStyle w:val="DefaultText"/>
        <w:widowControl/>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Participate in adjudicatory proceedings at the MPUC as an expert witness.</w:t>
      </w:r>
    </w:p>
    <w:p w14:paraId="21857204" w14:textId="77777777" w:rsidR="00B237A5" w:rsidRDefault="00B237A5" w:rsidP="00B237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rPr>
      </w:pPr>
    </w:p>
    <w:p w14:paraId="1773C6E4" w14:textId="77777777" w:rsidR="00B237A5" w:rsidRDefault="00B237A5" w:rsidP="00156AAF">
      <w:pPr>
        <w:pStyle w:val="DefaultText"/>
        <w:widowControl/>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Produce quarterly reports on the implementation of NWA projects in the State including project budgets, timelines, in-service dates, costs incurred, and savings achieved. </w:t>
      </w:r>
    </w:p>
    <w:p w14:paraId="4FA1DE96" w14:textId="77777777" w:rsidR="00B237A5" w:rsidRDefault="00B237A5" w:rsidP="00B237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rPr>
      </w:pPr>
    </w:p>
    <w:p w14:paraId="0FE4FE75" w14:textId="77777777" w:rsidR="00B237A5" w:rsidRDefault="00B237A5" w:rsidP="00156AAF">
      <w:pPr>
        <w:pStyle w:val="DefaultText"/>
        <w:widowControl/>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43041">
        <w:rPr>
          <w:rStyle w:val="InitialStyle"/>
          <w:rFonts w:ascii="Arial" w:hAnsi="Arial" w:cs="Arial"/>
        </w:rPr>
        <w:t>Specific</w:t>
      </w:r>
      <w:r>
        <w:rPr>
          <w:rStyle w:val="InitialStyle"/>
          <w:rFonts w:ascii="Arial" w:hAnsi="Arial" w:cs="Arial"/>
        </w:rPr>
        <w:t xml:space="preserve"> </w:t>
      </w:r>
      <w:r w:rsidRPr="00243041">
        <w:rPr>
          <w:rStyle w:val="InitialStyle"/>
          <w:rFonts w:ascii="Arial" w:hAnsi="Arial" w:cs="Arial"/>
        </w:rPr>
        <w:t xml:space="preserve">areas of NWA development: </w:t>
      </w:r>
    </w:p>
    <w:p w14:paraId="5F027970" w14:textId="77777777" w:rsidR="00B237A5" w:rsidRPr="00243041" w:rsidRDefault="00B237A5" w:rsidP="00B237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rPr>
      </w:pPr>
    </w:p>
    <w:p w14:paraId="7CF99A98" w14:textId="774F28A5" w:rsidR="00B237A5" w:rsidRDefault="00B237A5" w:rsidP="00156AAF">
      <w:pPr>
        <w:pStyle w:val="DefaultText"/>
        <w:widowControl/>
        <w:numPr>
          <w:ilvl w:val="1"/>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43041">
        <w:rPr>
          <w:rStyle w:val="InitialStyle"/>
          <w:rFonts w:ascii="Arial" w:hAnsi="Arial" w:cs="Arial"/>
        </w:rPr>
        <w:t>The NWA</w:t>
      </w:r>
      <w:r w:rsidR="003E3D2E">
        <w:rPr>
          <w:rStyle w:val="InitialStyle"/>
          <w:rFonts w:ascii="Arial" w:hAnsi="Arial" w:cs="Arial"/>
        </w:rPr>
        <w:t>C</w:t>
      </w:r>
      <w:r w:rsidRPr="00243041">
        <w:rPr>
          <w:rStyle w:val="InitialStyle"/>
          <w:rFonts w:ascii="Arial" w:hAnsi="Arial" w:cs="Arial"/>
        </w:rPr>
        <w:t xml:space="preserve"> will develop cost-effective alternatives to transmission projects that require a certificate of </w:t>
      </w:r>
      <w:r>
        <w:rPr>
          <w:rStyle w:val="InitialStyle"/>
          <w:rFonts w:ascii="Arial" w:hAnsi="Arial" w:cs="Arial"/>
        </w:rPr>
        <w:t>public convenience and necessity (CPCN)</w:t>
      </w:r>
      <w:r w:rsidRPr="00243041">
        <w:rPr>
          <w:rStyle w:val="InitialStyle"/>
          <w:rFonts w:ascii="Arial" w:hAnsi="Arial" w:cs="Arial"/>
        </w:rPr>
        <w:t xml:space="preserve"> to be issued by the MPUC. The NWA</w:t>
      </w:r>
      <w:r w:rsidR="003E3D2E">
        <w:rPr>
          <w:rStyle w:val="InitialStyle"/>
          <w:rFonts w:ascii="Arial" w:hAnsi="Arial" w:cs="Arial"/>
        </w:rPr>
        <w:t>C</w:t>
      </w:r>
      <w:r w:rsidRPr="00243041">
        <w:rPr>
          <w:rStyle w:val="InitialStyle"/>
          <w:rFonts w:ascii="Arial" w:hAnsi="Arial" w:cs="Arial"/>
        </w:rPr>
        <w:t xml:space="preserve"> participate</w:t>
      </w:r>
      <w:r w:rsidR="003E3D2E">
        <w:rPr>
          <w:rStyle w:val="InitialStyle"/>
          <w:rFonts w:ascii="Arial" w:hAnsi="Arial" w:cs="Arial"/>
        </w:rPr>
        <w:t>s</w:t>
      </w:r>
      <w:r w:rsidRPr="00243041">
        <w:rPr>
          <w:rStyle w:val="InitialStyle"/>
          <w:rFonts w:ascii="Arial" w:hAnsi="Arial" w:cs="Arial"/>
        </w:rPr>
        <w:t xml:space="preserve"> in </w:t>
      </w:r>
      <w:r>
        <w:rPr>
          <w:rStyle w:val="InitialStyle"/>
          <w:rFonts w:ascii="Arial" w:hAnsi="Arial" w:cs="Arial"/>
        </w:rPr>
        <w:t>such</w:t>
      </w:r>
      <w:r w:rsidRPr="00243041">
        <w:rPr>
          <w:rStyle w:val="InitialStyle"/>
          <w:rFonts w:ascii="Arial" w:hAnsi="Arial" w:cs="Arial"/>
        </w:rPr>
        <w:t xml:space="preserve"> adjudicatory proceedings at the PUC to  present and defend additional or modified NWAs or hybrid solutions during the proceeding. </w:t>
      </w:r>
    </w:p>
    <w:p w14:paraId="0EACC26A" w14:textId="77777777" w:rsidR="00B237A5" w:rsidRPr="00243041" w:rsidRDefault="00B237A5" w:rsidP="00B237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p>
    <w:p w14:paraId="14AB2677" w14:textId="1F21B7C6" w:rsidR="00B237A5" w:rsidRPr="00243041" w:rsidRDefault="00B237A5" w:rsidP="00156AAF">
      <w:pPr>
        <w:pStyle w:val="DefaultText"/>
        <w:widowControl/>
        <w:numPr>
          <w:ilvl w:val="1"/>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43041">
        <w:rPr>
          <w:rStyle w:val="InitialStyle"/>
          <w:rFonts w:ascii="Arial" w:hAnsi="Arial" w:cs="Arial"/>
        </w:rPr>
        <w:t>The NWA</w:t>
      </w:r>
      <w:r w:rsidR="00516D96">
        <w:rPr>
          <w:rStyle w:val="InitialStyle"/>
          <w:rFonts w:ascii="Arial" w:hAnsi="Arial" w:cs="Arial"/>
        </w:rPr>
        <w:t>C</w:t>
      </w:r>
      <w:r w:rsidRPr="00243041">
        <w:rPr>
          <w:rStyle w:val="InitialStyle"/>
          <w:rFonts w:ascii="Arial" w:hAnsi="Arial" w:cs="Arial"/>
        </w:rPr>
        <w:t xml:space="preserve"> will evaluate annual utility filings of transmission line rebuilding or relocation projects that </w:t>
      </w:r>
      <w:r w:rsidR="00A5486C">
        <w:rPr>
          <w:rStyle w:val="InitialStyle"/>
          <w:rFonts w:ascii="Arial" w:hAnsi="Arial" w:cs="Arial"/>
        </w:rPr>
        <w:t>forecast</w:t>
      </w:r>
      <w:r w:rsidR="009D4AA9">
        <w:rPr>
          <w:rStyle w:val="InitialStyle"/>
          <w:rFonts w:ascii="Arial" w:hAnsi="Arial" w:cs="Arial"/>
        </w:rPr>
        <w:t xml:space="preserve"> investments for the next five </w:t>
      </w:r>
      <w:r w:rsidR="006F3743">
        <w:rPr>
          <w:rStyle w:val="InitialStyle"/>
          <w:rFonts w:ascii="Arial" w:hAnsi="Arial" w:cs="Arial"/>
        </w:rPr>
        <w:t xml:space="preserve">(5) </w:t>
      </w:r>
      <w:r w:rsidR="009D4AA9">
        <w:rPr>
          <w:rStyle w:val="InitialStyle"/>
          <w:rFonts w:ascii="Arial" w:hAnsi="Arial" w:cs="Arial"/>
        </w:rPr>
        <w:t>years.</w:t>
      </w:r>
      <w:r w:rsidRPr="00243041">
        <w:rPr>
          <w:rStyle w:val="InitialStyle"/>
          <w:rFonts w:ascii="Arial" w:hAnsi="Arial" w:cs="Arial"/>
        </w:rPr>
        <w:t xml:space="preserve"> The NWA</w:t>
      </w:r>
      <w:r w:rsidR="00564B8E">
        <w:rPr>
          <w:rStyle w:val="InitialStyle"/>
          <w:rFonts w:ascii="Arial" w:hAnsi="Arial" w:cs="Arial"/>
        </w:rPr>
        <w:t>C</w:t>
      </w:r>
      <w:r w:rsidRPr="00243041">
        <w:rPr>
          <w:rStyle w:val="InitialStyle"/>
          <w:rFonts w:ascii="Arial" w:hAnsi="Arial" w:cs="Arial"/>
        </w:rPr>
        <w:t xml:space="preserve"> will present and defend recommendations regarding more cost-effective NWA solutions to the proposed lines. </w:t>
      </w:r>
    </w:p>
    <w:p w14:paraId="04EF616D" w14:textId="77777777" w:rsidR="00B237A5" w:rsidRPr="00243041" w:rsidRDefault="00B237A5" w:rsidP="00B237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p>
    <w:p w14:paraId="1C952FA9" w14:textId="684E5518" w:rsidR="0094282F" w:rsidRPr="00355D1A" w:rsidRDefault="00B237A5">
      <w:pPr>
        <w:widowControl/>
        <w:autoSpaceDE/>
        <w:autoSpaceDN/>
        <w:rPr>
          <w:rStyle w:val="InitialStyle"/>
          <w:rFonts w:ascii="Arial" w:hAnsi="Arial" w:cs="Arial"/>
          <w:sz w:val="24"/>
          <w:szCs w:val="24"/>
        </w:rPr>
      </w:pPr>
      <w:r w:rsidRPr="00355D1A">
        <w:rPr>
          <w:rStyle w:val="InitialStyle"/>
          <w:rFonts w:ascii="Arial" w:hAnsi="Arial" w:cs="Arial"/>
          <w:sz w:val="24"/>
          <w:szCs w:val="24"/>
        </w:rPr>
        <w:t>The NWA</w:t>
      </w:r>
      <w:r w:rsidR="00297FC2" w:rsidRPr="00355D1A">
        <w:rPr>
          <w:rStyle w:val="InitialStyle"/>
          <w:rFonts w:ascii="Arial" w:hAnsi="Arial" w:cs="Arial"/>
          <w:sz w:val="24"/>
          <w:szCs w:val="24"/>
        </w:rPr>
        <w:t>C</w:t>
      </w:r>
      <w:r w:rsidRPr="00355D1A">
        <w:rPr>
          <w:rStyle w:val="InitialStyle"/>
          <w:rFonts w:ascii="Arial" w:hAnsi="Arial" w:cs="Arial"/>
          <w:sz w:val="24"/>
          <w:szCs w:val="24"/>
        </w:rPr>
        <w:t xml:space="preserve"> will review the distribution and small transmission (</w:t>
      </w:r>
      <w:r w:rsidR="00567482" w:rsidRPr="00355D1A">
        <w:rPr>
          <w:rStyle w:val="InitialStyle"/>
          <w:rFonts w:ascii="Arial" w:hAnsi="Arial" w:cs="Arial"/>
          <w:sz w:val="24"/>
          <w:szCs w:val="24"/>
        </w:rPr>
        <w:t>i.e.,</w:t>
      </w:r>
      <w:r w:rsidRPr="00355D1A">
        <w:rPr>
          <w:rStyle w:val="InitialStyle"/>
          <w:rFonts w:ascii="Arial" w:hAnsi="Arial" w:cs="Arial"/>
          <w:sz w:val="24"/>
          <w:szCs w:val="24"/>
        </w:rPr>
        <w:t xml:space="preserve"> less than $5 million estimated value) projects as they are described in</w:t>
      </w:r>
      <w:r w:rsidR="00FC56F5" w:rsidRPr="00355D1A">
        <w:rPr>
          <w:rStyle w:val="InitialStyle"/>
          <w:rFonts w:ascii="Arial" w:hAnsi="Arial" w:cs="Arial"/>
          <w:sz w:val="24"/>
          <w:szCs w:val="24"/>
        </w:rPr>
        <w:t xml:space="preserve"> utility</w:t>
      </w:r>
      <w:r w:rsidRPr="00355D1A">
        <w:rPr>
          <w:rStyle w:val="InitialStyle"/>
          <w:rFonts w:ascii="Arial" w:hAnsi="Arial" w:cs="Arial"/>
          <w:sz w:val="24"/>
          <w:szCs w:val="24"/>
        </w:rPr>
        <w:t xml:space="preserve"> annual planning studies</w:t>
      </w:r>
      <w:r w:rsidR="00FC56F5" w:rsidRPr="00355D1A">
        <w:rPr>
          <w:rStyle w:val="InitialStyle"/>
          <w:rFonts w:ascii="Arial" w:hAnsi="Arial" w:cs="Arial"/>
          <w:sz w:val="24"/>
          <w:szCs w:val="24"/>
        </w:rPr>
        <w:t>.</w:t>
      </w:r>
      <w:r w:rsidRPr="00355D1A">
        <w:rPr>
          <w:rStyle w:val="InitialStyle"/>
          <w:rFonts w:ascii="Arial" w:hAnsi="Arial" w:cs="Arial"/>
          <w:sz w:val="24"/>
          <w:szCs w:val="24"/>
        </w:rPr>
        <w:t xml:space="preserve"> </w:t>
      </w:r>
      <w:r w:rsidRPr="00355D1A">
        <w:rPr>
          <w:rFonts w:ascii="Arial" w:hAnsi="Arial" w:cs="Arial"/>
          <w:sz w:val="24"/>
          <w:szCs w:val="24"/>
        </w:rPr>
        <w:t>The NWA</w:t>
      </w:r>
      <w:r w:rsidR="00297FC2" w:rsidRPr="00355D1A">
        <w:rPr>
          <w:rFonts w:ascii="Arial" w:hAnsi="Arial" w:cs="Arial"/>
          <w:sz w:val="24"/>
          <w:szCs w:val="24"/>
        </w:rPr>
        <w:t>C</w:t>
      </w:r>
      <w:r w:rsidRPr="00355D1A">
        <w:rPr>
          <w:rFonts w:ascii="Arial" w:hAnsi="Arial" w:cs="Arial"/>
          <w:sz w:val="24"/>
          <w:szCs w:val="24"/>
        </w:rPr>
        <w:t xml:space="preserve"> will make recommendations regarding cost effective NWA solutions to the proposed projects. </w:t>
      </w:r>
      <w:r w:rsidRPr="00355D1A">
        <w:rPr>
          <w:rStyle w:val="InitialStyle"/>
          <w:rFonts w:ascii="Arial" w:hAnsi="Arial" w:cs="Arial"/>
          <w:sz w:val="24"/>
          <w:szCs w:val="24"/>
        </w:rPr>
        <w:t>NWAs for distribution projects are limited to investments of $500,000 or more</w:t>
      </w:r>
      <w:r w:rsidR="006A61DB" w:rsidRPr="00355D1A">
        <w:rPr>
          <w:rStyle w:val="InitialStyle"/>
          <w:rFonts w:ascii="Arial" w:hAnsi="Arial" w:cs="Arial"/>
          <w:sz w:val="24"/>
          <w:szCs w:val="24"/>
        </w:rPr>
        <w:t>. The</w:t>
      </w:r>
      <w:r w:rsidRPr="00355D1A">
        <w:rPr>
          <w:rStyle w:val="InitialStyle"/>
          <w:rFonts w:ascii="Arial" w:hAnsi="Arial" w:cs="Arial"/>
          <w:sz w:val="24"/>
          <w:szCs w:val="24"/>
        </w:rPr>
        <w:t xml:space="preserve"> NWA</w:t>
      </w:r>
      <w:r w:rsidR="00297FC2" w:rsidRPr="00355D1A">
        <w:rPr>
          <w:rStyle w:val="InitialStyle"/>
          <w:rFonts w:ascii="Arial" w:hAnsi="Arial" w:cs="Arial"/>
          <w:sz w:val="24"/>
          <w:szCs w:val="24"/>
        </w:rPr>
        <w:t>C</w:t>
      </w:r>
      <w:r w:rsidRPr="00355D1A">
        <w:rPr>
          <w:rStyle w:val="InitialStyle"/>
          <w:rFonts w:ascii="Arial" w:hAnsi="Arial" w:cs="Arial"/>
          <w:sz w:val="24"/>
          <w:szCs w:val="24"/>
        </w:rPr>
        <w:t xml:space="preserve"> </w:t>
      </w:r>
      <w:r w:rsidR="006A61DB" w:rsidRPr="00355D1A">
        <w:rPr>
          <w:rStyle w:val="InitialStyle"/>
          <w:rFonts w:ascii="Arial" w:hAnsi="Arial" w:cs="Arial"/>
          <w:sz w:val="24"/>
          <w:szCs w:val="24"/>
        </w:rPr>
        <w:t>has</w:t>
      </w:r>
      <w:r w:rsidR="00564B8E" w:rsidRPr="00355D1A">
        <w:rPr>
          <w:rStyle w:val="InitialStyle"/>
          <w:rFonts w:ascii="Arial" w:hAnsi="Arial" w:cs="Arial"/>
          <w:sz w:val="24"/>
          <w:szCs w:val="24"/>
        </w:rPr>
        <w:t xml:space="preserve"> </w:t>
      </w:r>
      <w:r w:rsidRPr="00355D1A">
        <w:rPr>
          <w:rStyle w:val="InitialStyle"/>
          <w:rFonts w:ascii="Arial" w:hAnsi="Arial" w:cs="Arial"/>
          <w:sz w:val="24"/>
          <w:szCs w:val="24"/>
        </w:rPr>
        <w:t xml:space="preserve">discretion to investigate projects with smaller cost if </w:t>
      </w:r>
      <w:r w:rsidR="0023060A" w:rsidRPr="00355D1A">
        <w:rPr>
          <w:rStyle w:val="InitialStyle"/>
          <w:rFonts w:ascii="Arial" w:hAnsi="Arial" w:cs="Arial"/>
          <w:sz w:val="24"/>
          <w:szCs w:val="24"/>
        </w:rPr>
        <w:t>i</w:t>
      </w:r>
      <w:r w:rsidR="008D7426" w:rsidRPr="00355D1A">
        <w:rPr>
          <w:rStyle w:val="InitialStyle"/>
          <w:rFonts w:ascii="Arial" w:hAnsi="Arial" w:cs="Arial"/>
          <w:sz w:val="24"/>
          <w:szCs w:val="24"/>
        </w:rPr>
        <w:t xml:space="preserve">t </w:t>
      </w:r>
      <w:r w:rsidRPr="00355D1A">
        <w:rPr>
          <w:rStyle w:val="InitialStyle"/>
          <w:rFonts w:ascii="Arial" w:hAnsi="Arial" w:cs="Arial"/>
          <w:sz w:val="24"/>
          <w:szCs w:val="24"/>
        </w:rPr>
        <w:t xml:space="preserve">appears </w:t>
      </w:r>
      <w:r w:rsidR="00F315E3" w:rsidRPr="00355D1A">
        <w:rPr>
          <w:rStyle w:val="InitialStyle"/>
          <w:rFonts w:ascii="Arial" w:hAnsi="Arial" w:cs="Arial"/>
          <w:sz w:val="24"/>
          <w:szCs w:val="24"/>
        </w:rPr>
        <w:t>likely</w:t>
      </w:r>
      <w:r w:rsidRPr="00355D1A">
        <w:rPr>
          <w:rStyle w:val="InitialStyle"/>
          <w:rFonts w:ascii="Arial" w:hAnsi="Arial" w:cs="Arial"/>
          <w:sz w:val="24"/>
          <w:szCs w:val="24"/>
        </w:rPr>
        <w:t xml:space="preserve"> that an NWA would be cost-effective. (The development of annual planning studies by the utilities is a new requirement under the same statute that created the NWA</w:t>
      </w:r>
      <w:r w:rsidR="00564B8E" w:rsidRPr="00355D1A">
        <w:rPr>
          <w:rStyle w:val="InitialStyle"/>
          <w:rFonts w:ascii="Arial" w:hAnsi="Arial" w:cs="Arial"/>
          <w:sz w:val="24"/>
          <w:szCs w:val="24"/>
        </w:rPr>
        <w:t>C</w:t>
      </w:r>
      <w:r w:rsidRPr="00355D1A">
        <w:rPr>
          <w:rStyle w:val="InitialStyle"/>
          <w:rFonts w:ascii="Arial" w:hAnsi="Arial" w:cs="Arial"/>
          <w:sz w:val="24"/>
          <w:szCs w:val="24"/>
        </w:rPr>
        <w:t>.</w:t>
      </w:r>
      <w:r w:rsidR="00A019D6" w:rsidRPr="00355D1A">
        <w:rPr>
          <w:rStyle w:val="InitialStyle"/>
          <w:rFonts w:ascii="Arial" w:hAnsi="Arial" w:cs="Arial"/>
          <w:sz w:val="24"/>
          <w:szCs w:val="24"/>
        </w:rPr>
        <w:t>)</w:t>
      </w:r>
      <w:r w:rsidR="0094282F" w:rsidRPr="00355D1A">
        <w:rPr>
          <w:rStyle w:val="InitialStyle"/>
          <w:rFonts w:ascii="Arial" w:hAnsi="Arial" w:cs="Arial"/>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3372A194" w14:textId="1CE9E7E1" w:rsidR="00A13456" w:rsidRDefault="00067916" w:rsidP="00A13456">
      <w:pPr>
        <w:pStyle w:val="ListParagraph"/>
        <w:numPr>
          <w:ilvl w:val="0"/>
          <w:numId w:val="25"/>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54716FC3" w14:textId="77777777" w:rsidR="00A13456" w:rsidRDefault="00A13456" w:rsidP="00A13456">
      <w:pPr>
        <w:pStyle w:val="ListParagraph"/>
        <w:ind w:left="360"/>
        <w:rPr>
          <w:rFonts w:ascii="Arial" w:hAnsi="Arial" w:cs="Arial"/>
          <w:b/>
          <w:sz w:val="24"/>
          <w:szCs w:val="24"/>
        </w:rPr>
      </w:pPr>
    </w:p>
    <w:p w14:paraId="7C5195A3" w14:textId="77777777" w:rsidR="00A13456" w:rsidRPr="00A13456" w:rsidRDefault="00067916" w:rsidP="00A13456">
      <w:pPr>
        <w:pStyle w:val="ListParagraph"/>
        <w:numPr>
          <w:ilvl w:val="1"/>
          <w:numId w:val="12"/>
        </w:numPr>
        <w:rPr>
          <w:rFonts w:ascii="Arial" w:hAnsi="Arial" w:cs="Arial"/>
          <w:b/>
          <w:sz w:val="24"/>
          <w:szCs w:val="24"/>
        </w:rPr>
      </w:pPr>
      <w:r w:rsidRPr="00A13456">
        <w:rPr>
          <w:rFonts w:ascii="Arial" w:hAnsi="Arial" w:cs="Arial"/>
          <w:b/>
          <w:sz w:val="24"/>
          <w:szCs w:val="24"/>
        </w:rPr>
        <w:t>General Instructions</w:t>
      </w:r>
      <w:r w:rsidR="00BA4F52" w:rsidRPr="00A13456">
        <w:rPr>
          <w:rFonts w:ascii="Arial" w:hAnsi="Arial" w:cs="Arial"/>
          <w:b/>
          <w:sz w:val="24"/>
          <w:szCs w:val="24"/>
        </w:rPr>
        <w:t xml:space="preserve">: </w:t>
      </w:r>
      <w:r w:rsidR="00015741" w:rsidRPr="00A13456">
        <w:rPr>
          <w:rFonts w:ascii="Arial" w:hAnsi="Arial" w:cs="Arial"/>
          <w:sz w:val="24"/>
          <w:szCs w:val="24"/>
        </w:rPr>
        <w:t xml:space="preserve">It is the responsibility of all </w:t>
      </w:r>
      <w:r w:rsidR="00FB0C26" w:rsidRPr="00A13456">
        <w:rPr>
          <w:rFonts w:ascii="Arial" w:hAnsi="Arial" w:cs="Arial"/>
          <w:sz w:val="24"/>
          <w:szCs w:val="24"/>
        </w:rPr>
        <w:t xml:space="preserve">Bidders and other </w:t>
      </w:r>
      <w:r w:rsidR="00015741" w:rsidRPr="00A13456">
        <w:rPr>
          <w:rFonts w:ascii="Arial" w:hAnsi="Arial" w:cs="Arial"/>
          <w:sz w:val="24"/>
          <w:szCs w:val="24"/>
        </w:rPr>
        <w:t xml:space="preserve">interested parties to examine the entire RFP and to seek clarification, in writing, </w:t>
      </w:r>
      <w:r w:rsidR="00FB0C26" w:rsidRPr="00A13456">
        <w:rPr>
          <w:rFonts w:ascii="Arial" w:hAnsi="Arial" w:cs="Arial"/>
          <w:sz w:val="24"/>
          <w:szCs w:val="24"/>
        </w:rPr>
        <w:t>if they do</w:t>
      </w:r>
      <w:r w:rsidR="00015741" w:rsidRPr="00A13456">
        <w:rPr>
          <w:rFonts w:ascii="Arial" w:hAnsi="Arial" w:cs="Arial"/>
          <w:sz w:val="24"/>
          <w:szCs w:val="24"/>
        </w:rPr>
        <w:t xml:space="preserve"> not understand any information or instructions.</w:t>
      </w:r>
    </w:p>
    <w:p w14:paraId="2CC58035" w14:textId="704759EC" w:rsidR="007557FA" w:rsidRPr="00A13456" w:rsidRDefault="00D061BE" w:rsidP="00A13456">
      <w:pPr>
        <w:pStyle w:val="ListParagraph"/>
        <w:numPr>
          <w:ilvl w:val="2"/>
          <w:numId w:val="12"/>
        </w:numPr>
        <w:rPr>
          <w:rFonts w:ascii="Arial" w:hAnsi="Arial" w:cs="Arial"/>
          <w:b/>
          <w:sz w:val="24"/>
          <w:szCs w:val="24"/>
        </w:rPr>
      </w:pPr>
      <w:r w:rsidRPr="00A13456">
        <w:rPr>
          <w:rFonts w:ascii="Arial" w:hAnsi="Arial" w:cs="Arial"/>
          <w:sz w:val="24"/>
          <w:szCs w:val="24"/>
        </w:rPr>
        <w:t>Bidders and other</w:t>
      </w:r>
      <w:r w:rsidR="00015741" w:rsidRPr="00A13456">
        <w:rPr>
          <w:rFonts w:ascii="Arial" w:hAnsi="Arial" w:cs="Arial"/>
          <w:sz w:val="24"/>
          <w:szCs w:val="24"/>
        </w:rPr>
        <w:t xml:space="preserve"> interested parties </w:t>
      </w:r>
      <w:r w:rsidR="00F273D7" w:rsidRPr="00A13456">
        <w:rPr>
          <w:rFonts w:ascii="Arial" w:hAnsi="Arial" w:cs="Arial"/>
          <w:sz w:val="24"/>
          <w:szCs w:val="24"/>
        </w:rPr>
        <w:t>should</w:t>
      </w:r>
      <w:r w:rsidR="00F910F5" w:rsidRPr="00A13456">
        <w:rPr>
          <w:rFonts w:ascii="Arial" w:hAnsi="Arial" w:cs="Arial"/>
          <w:sz w:val="24"/>
          <w:szCs w:val="24"/>
        </w:rPr>
        <w:t xml:space="preserve"> </w:t>
      </w:r>
      <w:r w:rsidR="00015741" w:rsidRPr="00A13456">
        <w:rPr>
          <w:rFonts w:ascii="Arial" w:hAnsi="Arial" w:cs="Arial"/>
          <w:sz w:val="24"/>
          <w:szCs w:val="24"/>
        </w:rPr>
        <w:t xml:space="preserve">use </w:t>
      </w:r>
      <w:r w:rsidR="00015741" w:rsidRPr="00A13456">
        <w:rPr>
          <w:rFonts w:ascii="Arial" w:hAnsi="Arial" w:cs="Arial"/>
          <w:b/>
          <w:sz w:val="24"/>
          <w:szCs w:val="24"/>
        </w:rPr>
        <w:t xml:space="preserve">Appendix </w:t>
      </w:r>
      <w:r w:rsidR="00CD5593" w:rsidRPr="00A13456">
        <w:rPr>
          <w:rFonts w:ascii="Arial" w:hAnsi="Arial" w:cs="Arial"/>
          <w:b/>
          <w:sz w:val="24"/>
          <w:szCs w:val="24"/>
        </w:rPr>
        <w:t>E</w:t>
      </w:r>
      <w:r w:rsidR="00015741" w:rsidRPr="00A13456">
        <w:rPr>
          <w:rFonts w:ascii="Arial" w:hAnsi="Arial" w:cs="Arial"/>
          <w:sz w:val="24"/>
          <w:szCs w:val="24"/>
        </w:rPr>
        <w:t xml:space="preserve"> </w:t>
      </w:r>
      <w:r w:rsidR="00F273D7" w:rsidRPr="00A13456">
        <w:rPr>
          <w:rFonts w:ascii="Arial" w:hAnsi="Arial" w:cs="Arial"/>
          <w:sz w:val="24"/>
          <w:szCs w:val="24"/>
        </w:rPr>
        <w:t>(</w:t>
      </w:r>
      <w:r w:rsidR="00015741" w:rsidRPr="00A13456">
        <w:rPr>
          <w:rFonts w:ascii="Arial" w:hAnsi="Arial" w:cs="Arial"/>
          <w:sz w:val="24"/>
          <w:szCs w:val="24"/>
        </w:rPr>
        <w:t>Submitted Questions Form</w:t>
      </w:r>
      <w:r w:rsidR="00F273D7" w:rsidRPr="00A13456">
        <w:rPr>
          <w:rFonts w:ascii="Arial" w:hAnsi="Arial" w:cs="Arial"/>
          <w:sz w:val="24"/>
          <w:szCs w:val="24"/>
        </w:rPr>
        <w:t>)</w:t>
      </w:r>
      <w:r w:rsidR="00015741" w:rsidRPr="00A13456">
        <w:rPr>
          <w:rFonts w:ascii="Arial" w:hAnsi="Arial" w:cs="Arial"/>
          <w:sz w:val="24"/>
          <w:szCs w:val="24"/>
        </w:rPr>
        <w:t xml:space="preserve"> for submission of questions.</w:t>
      </w:r>
      <w:r w:rsidR="007F2673" w:rsidRPr="00A13456">
        <w:rPr>
          <w:rFonts w:ascii="Arial" w:hAnsi="Arial" w:cs="Arial"/>
          <w:sz w:val="24"/>
          <w:szCs w:val="24"/>
        </w:rPr>
        <w:t xml:space="preserve"> The form is to be submitted as a WORD document.</w:t>
      </w:r>
    </w:p>
    <w:p w14:paraId="6367413A" w14:textId="032F8A66" w:rsidR="007557FA" w:rsidRPr="00C97934" w:rsidRDefault="00015741" w:rsidP="00A13456">
      <w:pPr>
        <w:pStyle w:val="ListParagraph"/>
        <w:numPr>
          <w:ilvl w:val="2"/>
          <w:numId w:val="12"/>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A13456">
      <w:pPr>
        <w:pStyle w:val="ListParagraph"/>
        <w:numPr>
          <w:ilvl w:val="2"/>
          <w:numId w:val="12"/>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A13456">
      <w:pPr>
        <w:pStyle w:val="ListParagraph"/>
        <w:numPr>
          <w:ilvl w:val="1"/>
          <w:numId w:val="12"/>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A13456">
      <w:pPr>
        <w:pStyle w:val="ListParagraph"/>
        <w:numPr>
          <w:ilvl w:val="0"/>
          <w:numId w:val="25"/>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A13456">
      <w:pPr>
        <w:pStyle w:val="ListParagraph"/>
        <w:numPr>
          <w:ilvl w:val="0"/>
          <w:numId w:val="25"/>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A13456">
      <w:pPr>
        <w:pStyle w:val="ListParagraph"/>
        <w:numPr>
          <w:ilvl w:val="1"/>
          <w:numId w:val="2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A13456">
      <w:pPr>
        <w:pStyle w:val="ListParagraph"/>
        <w:numPr>
          <w:ilvl w:val="2"/>
          <w:numId w:val="12"/>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A13456">
      <w:pPr>
        <w:pStyle w:val="ListParagraph"/>
        <w:numPr>
          <w:ilvl w:val="1"/>
          <w:numId w:val="2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7D9348E5" w14:textId="77777777" w:rsidR="00A13456" w:rsidRDefault="00A11DC9" w:rsidP="00A13456">
      <w:pPr>
        <w:pStyle w:val="ListParagraph"/>
        <w:numPr>
          <w:ilvl w:val="2"/>
          <w:numId w:val="27"/>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6DEB7924" w:rsidR="007A3858" w:rsidRPr="00A13456" w:rsidRDefault="007A3858" w:rsidP="00A13456">
      <w:pPr>
        <w:pStyle w:val="ListParagraph"/>
        <w:numPr>
          <w:ilvl w:val="3"/>
          <w:numId w:val="27"/>
        </w:numPr>
        <w:rPr>
          <w:rFonts w:ascii="Arial" w:hAnsi="Arial" w:cs="Arial"/>
          <w:sz w:val="24"/>
          <w:szCs w:val="24"/>
        </w:rPr>
      </w:pPr>
      <w:r w:rsidRPr="00A13456">
        <w:rPr>
          <w:rFonts w:ascii="Arial" w:hAnsi="Arial" w:cs="Arial"/>
          <w:sz w:val="24"/>
          <w:szCs w:val="24"/>
        </w:rPr>
        <w:t xml:space="preserve">Proposal submission e-mails that are successfully received by the </w:t>
      </w:r>
      <w:hyperlink r:id="rId20" w:history="1">
        <w:r w:rsidRPr="00A13456">
          <w:rPr>
            <w:rStyle w:val="Hyperlink"/>
            <w:rFonts w:ascii="Arial" w:hAnsi="Arial" w:cs="Arial"/>
            <w:sz w:val="24"/>
            <w:szCs w:val="24"/>
          </w:rPr>
          <w:t>proposals@maine.gov</w:t>
        </w:r>
      </w:hyperlink>
      <w:r w:rsidRPr="00A13456">
        <w:rPr>
          <w:rFonts w:ascii="Arial" w:hAnsi="Arial" w:cs="Arial"/>
          <w:sz w:val="24"/>
          <w:szCs w:val="24"/>
        </w:rPr>
        <w:t xml:space="preserve"> inbox will receive an automatic reply stating as such. </w:t>
      </w:r>
    </w:p>
    <w:p w14:paraId="43D7DD89" w14:textId="7E862334" w:rsidR="000E1A07" w:rsidRPr="00A13456" w:rsidRDefault="000E1A07" w:rsidP="00A13456">
      <w:pPr>
        <w:pStyle w:val="ListParagraph"/>
        <w:numPr>
          <w:ilvl w:val="2"/>
          <w:numId w:val="27"/>
        </w:numPr>
        <w:rPr>
          <w:rFonts w:ascii="Arial" w:hAnsi="Arial" w:cs="Arial"/>
          <w:sz w:val="24"/>
          <w:szCs w:val="24"/>
        </w:rPr>
      </w:pPr>
      <w:r w:rsidRPr="00A13456">
        <w:rPr>
          <w:rFonts w:ascii="Arial" w:hAnsi="Arial" w:cs="Arial"/>
          <w:sz w:val="24"/>
          <w:szCs w:val="24"/>
          <w:u w:val="single"/>
        </w:rPr>
        <w:t>E-mails containing links to file sharing sites or online file repositories will not be accepted as submissions</w:t>
      </w:r>
      <w:r w:rsidRPr="00A13456">
        <w:rPr>
          <w:rFonts w:ascii="Arial" w:hAnsi="Arial" w:cs="Arial"/>
          <w:sz w:val="24"/>
          <w:szCs w:val="24"/>
        </w:rPr>
        <w:t xml:space="preserve">.  Only e-mail </w:t>
      </w:r>
      <w:r w:rsidR="000F3A64" w:rsidRPr="00A13456">
        <w:rPr>
          <w:rFonts w:ascii="Arial" w:hAnsi="Arial" w:cs="Arial"/>
          <w:sz w:val="24"/>
          <w:szCs w:val="24"/>
        </w:rPr>
        <w:t xml:space="preserve">proposal </w:t>
      </w:r>
      <w:r w:rsidRPr="00A13456">
        <w:rPr>
          <w:rFonts w:ascii="Arial" w:hAnsi="Arial" w:cs="Arial"/>
          <w:sz w:val="24"/>
          <w:szCs w:val="24"/>
        </w:rPr>
        <w:t>submissions that have the actual requested files attached will be accepted.</w:t>
      </w:r>
    </w:p>
    <w:p w14:paraId="7B017F8B" w14:textId="5F02057E" w:rsidR="0018241E" w:rsidRPr="00C97934" w:rsidRDefault="0018241E" w:rsidP="00A13456">
      <w:pPr>
        <w:pStyle w:val="ListParagraph"/>
        <w:numPr>
          <w:ilvl w:val="2"/>
          <w:numId w:val="27"/>
        </w:numPr>
        <w:rPr>
          <w:rFonts w:ascii="Arial" w:hAnsi="Arial" w:cs="Arial"/>
          <w:sz w:val="24"/>
          <w:szCs w:val="24"/>
          <w:u w:val="single"/>
        </w:rPr>
      </w:pPr>
      <w:bookmarkStart w:id="23" w:name="_Hlk62561509"/>
      <w:r w:rsidRPr="00A13456">
        <w:rPr>
          <w:rFonts w:ascii="Arial" w:hAnsi="Arial" w:cs="Arial"/>
          <w:sz w:val="24"/>
          <w:szCs w:val="24"/>
          <w:u w:val="single"/>
        </w:rPr>
        <w:t>Encrypted e-mails received which require opening attachments and logging into a proprietary system will not be accepted as submissions</w:t>
      </w:r>
      <w:r w:rsidRPr="00A13456">
        <w:rPr>
          <w:rFonts w:ascii="Arial" w:hAnsi="Arial" w:cs="Arial"/>
          <w:sz w:val="24"/>
          <w:szCs w:val="24"/>
        </w:rPr>
        <w:t>.</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A13456">
      <w:pPr>
        <w:pStyle w:val="ListParagraph"/>
        <w:numPr>
          <w:ilvl w:val="2"/>
          <w:numId w:val="12"/>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1724F99D" w:rsidR="000A6AFC" w:rsidRPr="00A13456" w:rsidRDefault="00112042" w:rsidP="00A13456">
      <w:pPr>
        <w:pStyle w:val="ListParagraph"/>
        <w:numPr>
          <w:ilvl w:val="2"/>
          <w:numId w:val="12"/>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A13456">
        <w:rPr>
          <w:rFonts w:ascii="Arial" w:hAnsi="Arial" w:cs="Arial"/>
          <w:b/>
          <w:bCs/>
          <w:sz w:val="24"/>
          <w:szCs w:val="24"/>
        </w:rPr>
        <w:t>“RFP#</w:t>
      </w:r>
      <w:r w:rsidR="006F3743" w:rsidRPr="00A13456">
        <w:rPr>
          <w:rFonts w:ascii="Arial" w:hAnsi="Arial" w:cs="Arial"/>
          <w:b/>
          <w:bCs/>
          <w:sz w:val="24"/>
          <w:szCs w:val="24"/>
        </w:rPr>
        <w:t xml:space="preserve"> 202401010 </w:t>
      </w:r>
      <w:r w:rsidR="00A11DC9" w:rsidRPr="00A13456">
        <w:rPr>
          <w:rFonts w:ascii="Arial" w:hAnsi="Arial" w:cs="Arial"/>
          <w:b/>
          <w:bCs/>
          <w:sz w:val="24"/>
          <w:szCs w:val="24"/>
        </w:rPr>
        <w:t>Proposal Submission</w:t>
      </w:r>
      <w:r w:rsidR="009807E6" w:rsidRPr="00A13456">
        <w:rPr>
          <w:rFonts w:ascii="Arial" w:hAnsi="Arial" w:cs="Arial"/>
          <w:b/>
          <w:bCs/>
          <w:sz w:val="24"/>
          <w:szCs w:val="24"/>
        </w:rPr>
        <w:t xml:space="preserve"> – [Bidder</w:t>
      </w:r>
      <w:r w:rsidR="008C346A" w:rsidRPr="00A13456">
        <w:rPr>
          <w:rFonts w:ascii="Arial" w:hAnsi="Arial" w:cs="Arial"/>
          <w:b/>
          <w:bCs/>
          <w:sz w:val="24"/>
          <w:szCs w:val="24"/>
        </w:rPr>
        <w:t>’s</w:t>
      </w:r>
      <w:r w:rsidR="009807E6" w:rsidRPr="00A13456">
        <w:rPr>
          <w:rFonts w:ascii="Arial" w:hAnsi="Arial" w:cs="Arial"/>
          <w:b/>
          <w:bCs/>
          <w:sz w:val="24"/>
          <w:szCs w:val="24"/>
        </w:rPr>
        <w:t xml:space="preserve"> Name]</w:t>
      </w:r>
      <w:r w:rsidR="00A11DC9" w:rsidRPr="00A13456">
        <w:rPr>
          <w:rFonts w:ascii="Arial" w:hAnsi="Arial" w:cs="Arial"/>
          <w:b/>
          <w:bCs/>
          <w:sz w:val="24"/>
          <w:szCs w:val="24"/>
        </w:rPr>
        <w:t>”</w:t>
      </w:r>
    </w:p>
    <w:p w14:paraId="3DC120CC" w14:textId="17C0C390" w:rsidR="000A6AFC" w:rsidRPr="00C97934" w:rsidRDefault="00112042" w:rsidP="00A13456">
      <w:pPr>
        <w:pStyle w:val="ListParagraph"/>
        <w:numPr>
          <w:ilvl w:val="2"/>
          <w:numId w:val="12"/>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56AAF">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56AAF">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56AAF">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56AAF">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2E07546" w:rsidR="00AC25CE" w:rsidRPr="00C97934" w:rsidRDefault="00B51518" w:rsidP="00D15916">
      <w:pPr>
        <w:pStyle w:val="ListParagraph"/>
        <w:ind w:left="1440"/>
        <w:rPr>
          <w:rFonts w:ascii="Arial" w:hAnsi="Arial" w:cs="Arial"/>
          <w:sz w:val="24"/>
          <w:szCs w:val="24"/>
        </w:rPr>
      </w:pPr>
      <w:r w:rsidRPr="00191E58">
        <w:rPr>
          <w:rFonts w:ascii="Arial" w:hAnsi="Arial" w:cs="Arial"/>
          <w:i/>
          <w:sz w:val="24"/>
          <w:szCs w:val="24"/>
        </w:rPr>
        <w:t xml:space="preserve"> PDF</w:t>
      </w:r>
      <w:r w:rsidR="00AC25CE" w:rsidRPr="00191E58">
        <w:rPr>
          <w:rFonts w:ascii="Arial" w:hAnsi="Arial" w:cs="Arial"/>
          <w:i/>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156AAF">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156AAF">
      <w:pPr>
        <w:pStyle w:val="ListParagraph"/>
        <w:numPr>
          <w:ilvl w:val="1"/>
          <w:numId w:val="8"/>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156AAF">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31CF973B" w14:textId="1E1C6A7D" w:rsidR="00952B57" w:rsidRPr="00F202E6" w:rsidRDefault="00EE7EE0" w:rsidP="003C7476">
      <w:pPr>
        <w:ind w:left="720"/>
        <w:rPr>
          <w:rStyle w:val="InitialStyle"/>
          <w:rFonts w:ascii="Arial" w:hAnsi="Arial" w:cs="Arial"/>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r w:rsidR="00952B57">
        <w:rPr>
          <w:rFonts w:ascii="Arial" w:hAnsi="Arial" w:cs="Arial"/>
          <w:sz w:val="24"/>
          <w:szCs w:val="24"/>
        </w:rPr>
        <w:t xml:space="preserve"> </w:t>
      </w:r>
      <w:r w:rsidR="00952B57" w:rsidRPr="00952B57">
        <w:rPr>
          <w:rFonts w:ascii="Arial" w:hAnsi="Arial" w:cs="Arial"/>
          <w:sz w:val="24"/>
          <w:szCs w:val="24"/>
        </w:rPr>
        <w:t>P</w:t>
      </w:r>
      <w:r w:rsidR="00952B57" w:rsidRPr="00A019D6">
        <w:rPr>
          <w:rStyle w:val="InitialStyle"/>
          <w:rFonts w:ascii="Arial" w:hAnsi="Arial" w:cs="Arial"/>
          <w:sz w:val="24"/>
          <w:szCs w:val="24"/>
        </w:rPr>
        <w:t>lease include a list of clients, jurisdictions, and cases where such work has been recently performed</w:t>
      </w:r>
      <w:r w:rsidR="00F87848">
        <w:rPr>
          <w:rStyle w:val="InitialStyle"/>
          <w:rFonts w:ascii="Arial" w:hAnsi="Arial" w:cs="Arial"/>
          <w:sz w:val="24"/>
          <w:szCs w:val="24"/>
        </w:rPr>
        <w:t>.</w:t>
      </w:r>
    </w:p>
    <w:p w14:paraId="11CAE93F" w14:textId="39202608" w:rsidR="00F17D71" w:rsidRPr="00C97934" w:rsidRDefault="00952B57" w:rsidP="004F0520">
      <w:pPr>
        <w:rPr>
          <w:rFonts w:ascii="Arial" w:hAnsi="Arial" w:cs="Arial"/>
          <w:sz w:val="24"/>
          <w:szCs w:val="24"/>
        </w:rPr>
      </w:pPr>
      <w:r>
        <w:rPr>
          <w:rStyle w:val="InitialStyle"/>
          <w:rFonts w:ascii="Arial" w:hAnsi="Arial" w:cs="Arial"/>
        </w:rPr>
        <w:tab/>
      </w:r>
    </w:p>
    <w:p w14:paraId="74FAB619" w14:textId="77777777" w:rsidR="00C249BB" w:rsidRPr="00C97934" w:rsidRDefault="00F17D71" w:rsidP="00156AAF">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2D87B06B" w14:textId="42FB602A" w:rsidR="00526145" w:rsidRPr="00C97934" w:rsidRDefault="00F17D71" w:rsidP="00355D1A">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4987D1A9" w14:textId="77777777" w:rsidR="00526145" w:rsidRPr="00C97934" w:rsidRDefault="00526145" w:rsidP="00156AAF">
      <w:pPr>
        <w:pStyle w:val="ListParagraph"/>
        <w:numPr>
          <w:ilvl w:val="1"/>
          <w:numId w:val="17"/>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37C2C7F3"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w:t>
      </w:r>
      <w:r w:rsidR="00526145" w:rsidRPr="00A019D6">
        <w:rPr>
          <w:rFonts w:ascii="Arial" w:hAnsi="Arial" w:cs="Arial"/>
          <w:sz w:val="24"/>
          <w:szCs w:val="24"/>
          <w:u w:val="single"/>
        </w:rPr>
        <w:t>must include the project being proposed</w:t>
      </w:r>
      <w:r w:rsidR="00526145" w:rsidRPr="00C97934">
        <w:rPr>
          <w:rFonts w:ascii="Arial" w:hAnsi="Arial" w:cs="Arial"/>
          <w:sz w:val="24"/>
          <w:szCs w:val="24"/>
        </w:rPr>
        <w:t>.  Each position must be identified by position title and corresponding to the personnel job description</w:t>
      </w:r>
      <w:r w:rsidR="00A019D6">
        <w:rPr>
          <w:rFonts w:ascii="Arial" w:hAnsi="Arial" w:cs="Arial"/>
          <w:sz w:val="24"/>
          <w:szCs w:val="24"/>
        </w:rPr>
        <w:t xml:space="preserve">s, </w:t>
      </w:r>
      <w:r w:rsidR="00A019D6" w:rsidRPr="00A019D6">
        <w:rPr>
          <w:rFonts w:ascii="Arial" w:hAnsi="Arial" w:cs="Arial"/>
          <w:sz w:val="24"/>
          <w:szCs w:val="24"/>
        </w:rPr>
        <w:t>together with biographies of each person taking primary responsibility for the completion of one or more of the tasks, or one or more of the major issues</w:t>
      </w:r>
      <w:r w:rsidR="00A019D6">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156AAF">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156AAF">
      <w:pPr>
        <w:pStyle w:val="ListParagraph"/>
        <w:numPr>
          <w:ilvl w:val="1"/>
          <w:numId w:val="17"/>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76D8B771" w14:textId="77777777" w:rsidR="00CF1074" w:rsidRPr="00C97934" w:rsidRDefault="00CF1074" w:rsidP="00CF1074">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156AAF">
      <w:pPr>
        <w:pStyle w:val="ListParagraph"/>
        <w:numPr>
          <w:ilvl w:val="1"/>
          <w:numId w:val="17"/>
        </w:numPr>
        <w:rPr>
          <w:rFonts w:ascii="Arial" w:hAnsi="Arial" w:cs="Arial"/>
          <w:b/>
          <w:sz w:val="24"/>
          <w:szCs w:val="24"/>
        </w:rPr>
      </w:pPr>
      <w:r w:rsidRPr="00C97934">
        <w:rPr>
          <w:rFonts w:ascii="Arial" w:hAnsi="Arial" w:cs="Arial"/>
          <w:b/>
          <w:sz w:val="24"/>
          <w:szCs w:val="24"/>
        </w:rPr>
        <w:t>Licensure/Certification</w:t>
      </w:r>
    </w:p>
    <w:p w14:paraId="34AC4333" w14:textId="26B2EC75" w:rsidR="00362031" w:rsidRPr="00C97934" w:rsidRDefault="007D3784" w:rsidP="0094282F">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156AAF">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1E5DCACE" w:rsidR="00F17D71"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0F3A10B6" w14:textId="419FE1B8" w:rsidR="00A019D6" w:rsidRDefault="00A019D6" w:rsidP="00EA18AB">
      <w:pPr>
        <w:ind w:left="720"/>
        <w:rPr>
          <w:rFonts w:ascii="Arial" w:hAnsi="Arial" w:cs="Arial"/>
          <w:sz w:val="24"/>
          <w:szCs w:val="24"/>
        </w:rPr>
      </w:pPr>
    </w:p>
    <w:p w14:paraId="2DA33440" w14:textId="2A47F2C4" w:rsidR="00A019D6" w:rsidRPr="00A019D6" w:rsidRDefault="00A019D6" w:rsidP="00A019D6">
      <w:pPr>
        <w:pStyle w:val="ListParagraph"/>
        <w:numPr>
          <w:ilvl w:val="1"/>
          <w:numId w:val="17"/>
        </w:numPr>
        <w:rPr>
          <w:rFonts w:ascii="Arial" w:hAnsi="Arial" w:cs="Arial"/>
          <w:b/>
          <w:bCs/>
          <w:sz w:val="24"/>
          <w:szCs w:val="24"/>
        </w:rPr>
      </w:pPr>
      <w:r w:rsidRPr="00A019D6">
        <w:rPr>
          <w:rFonts w:ascii="Arial" w:hAnsi="Arial" w:cs="Arial"/>
          <w:b/>
          <w:bCs/>
          <w:sz w:val="24"/>
          <w:szCs w:val="24"/>
        </w:rPr>
        <w:t>Sample of Work</w:t>
      </w:r>
    </w:p>
    <w:p w14:paraId="253907FF" w14:textId="041F61E6" w:rsidR="00A019D6" w:rsidRPr="00A019D6" w:rsidRDefault="00A019D6" w:rsidP="00A019D6">
      <w:pPr>
        <w:pStyle w:val="ListParagraph"/>
        <w:rPr>
          <w:rFonts w:ascii="Arial" w:hAnsi="Arial" w:cs="Arial"/>
          <w:sz w:val="24"/>
          <w:szCs w:val="24"/>
        </w:rPr>
      </w:pPr>
      <w:r>
        <w:rPr>
          <w:rFonts w:ascii="Arial" w:hAnsi="Arial" w:cs="Arial"/>
          <w:sz w:val="24"/>
          <w:szCs w:val="24"/>
        </w:rPr>
        <w:t>Bidders must include a</w:t>
      </w:r>
      <w:r w:rsidRPr="00A019D6">
        <w:rPr>
          <w:rFonts w:ascii="Arial" w:hAnsi="Arial" w:cs="Arial"/>
          <w:sz w:val="24"/>
          <w:szCs w:val="24"/>
        </w:rPr>
        <w:t xml:space="preserve"> sample or samples of work products such as RFPs for distributed energy resources or other relevant project types that demonstrate the ability of the personnel who would be performing N</w:t>
      </w:r>
      <w:r w:rsidR="00355D1A">
        <w:rPr>
          <w:rFonts w:ascii="Arial" w:hAnsi="Arial" w:cs="Arial"/>
          <w:sz w:val="24"/>
          <w:szCs w:val="24"/>
        </w:rPr>
        <w:t>W</w:t>
      </w:r>
      <w:r w:rsidRPr="00A019D6">
        <w:rPr>
          <w:rFonts w:ascii="Arial" w:hAnsi="Arial" w:cs="Arial"/>
          <w:sz w:val="24"/>
          <w:szCs w:val="24"/>
        </w:rPr>
        <w:t>A Coordinator duties to carry out the required work successfully and effectively.</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156AAF">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5F016F49" w:rsidR="00CF2C4F"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55173F4D" w14:textId="6213F1AD" w:rsidR="00F87848" w:rsidRDefault="00F87848" w:rsidP="00EA18AB">
      <w:pPr>
        <w:ind w:left="720"/>
        <w:rPr>
          <w:rFonts w:ascii="Arial" w:hAnsi="Arial" w:cs="Arial"/>
          <w:sz w:val="24"/>
          <w:szCs w:val="24"/>
        </w:rPr>
      </w:pPr>
    </w:p>
    <w:p w14:paraId="4A60690D" w14:textId="7CCEEAE9" w:rsidR="00433698" w:rsidRDefault="00F87848" w:rsidP="003C7476">
      <w:pPr>
        <w:ind w:left="720"/>
        <w:rPr>
          <w:rStyle w:val="InitialStyle"/>
          <w:rFonts w:ascii="Arial" w:hAnsi="Arial" w:cs="Arial"/>
          <w:sz w:val="24"/>
          <w:szCs w:val="24"/>
        </w:rPr>
      </w:pPr>
      <w:r w:rsidRPr="003C7476">
        <w:rPr>
          <w:rStyle w:val="InitialStyle"/>
          <w:rFonts w:ascii="Arial" w:hAnsi="Arial" w:cs="Arial"/>
          <w:sz w:val="24"/>
          <w:szCs w:val="24"/>
        </w:rPr>
        <w:t>Proposals should be for the provision of NWAC services in the service territories of CMP and Versant Power.</w:t>
      </w:r>
    </w:p>
    <w:p w14:paraId="2916EA4D" w14:textId="77777777" w:rsidR="003C7476" w:rsidRPr="003C7476" w:rsidRDefault="003C7476" w:rsidP="003C7476">
      <w:pPr>
        <w:ind w:left="720"/>
        <w:rPr>
          <w:rFonts w:ascii="Arial" w:hAnsi="Arial" w:cs="Arial"/>
          <w:sz w:val="24"/>
          <w:szCs w:val="24"/>
        </w:rPr>
      </w:pPr>
    </w:p>
    <w:p w14:paraId="6FAAFA8D" w14:textId="77777777" w:rsidR="00897520" w:rsidRPr="00C97934" w:rsidRDefault="00897520" w:rsidP="00156AAF">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156AAF">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1A485834" w:rsidR="00B315FA" w:rsidRPr="00C97934" w:rsidRDefault="00EE7EE0" w:rsidP="00156AAF">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82F">
        <w:rPr>
          <w:rFonts w:ascii="Arial" w:hAnsi="Arial" w:cs="Arial"/>
          <w:sz w:val="24"/>
          <w:szCs w:val="24"/>
        </w:rPr>
        <w:t>Initial P</w:t>
      </w:r>
      <w:r w:rsidR="00942CF6" w:rsidRPr="00C97934">
        <w:rPr>
          <w:rFonts w:ascii="Arial" w:hAnsi="Arial" w:cs="Arial"/>
          <w:sz w:val="24"/>
          <w:szCs w:val="24"/>
        </w:rPr>
        <w:t xml:space="preserve">eriod </w:t>
      </w:r>
      <w:r w:rsidR="0094282F">
        <w:rPr>
          <w:rFonts w:ascii="Arial" w:hAnsi="Arial" w:cs="Arial"/>
          <w:sz w:val="24"/>
          <w:szCs w:val="24"/>
        </w:rPr>
        <w:t xml:space="preserve">of Performance </w:t>
      </w:r>
      <w:r w:rsidR="00942CF6" w:rsidRPr="00C97934">
        <w:rPr>
          <w:rFonts w:ascii="Arial" w:hAnsi="Arial" w:cs="Arial"/>
          <w:sz w:val="24"/>
          <w:szCs w:val="24"/>
        </w:rPr>
        <w:t xml:space="preserve">starting </w:t>
      </w:r>
      <w:r w:rsidR="0094282F">
        <w:rPr>
          <w:rFonts w:ascii="Arial" w:hAnsi="Arial" w:cs="Arial"/>
          <w:sz w:val="24"/>
          <w:szCs w:val="24"/>
        </w:rPr>
        <w:t xml:space="preserve">April 1, </w:t>
      </w:r>
      <w:proofErr w:type="gramStart"/>
      <w:r w:rsidR="0094282F">
        <w:rPr>
          <w:rFonts w:ascii="Arial" w:hAnsi="Arial" w:cs="Arial"/>
          <w:sz w:val="24"/>
          <w:szCs w:val="24"/>
        </w:rPr>
        <w:t>2024</w:t>
      </w:r>
      <w:proofErr w:type="gramEnd"/>
      <w:r w:rsidR="00942CF6" w:rsidRPr="00C97934">
        <w:rPr>
          <w:rFonts w:ascii="Arial" w:hAnsi="Arial" w:cs="Arial"/>
          <w:sz w:val="24"/>
          <w:szCs w:val="24"/>
        </w:rPr>
        <w:t xml:space="preserve"> and ending on</w:t>
      </w:r>
      <w:r w:rsidR="0094282F">
        <w:rPr>
          <w:rFonts w:ascii="Arial" w:hAnsi="Arial" w:cs="Arial"/>
          <w:sz w:val="24"/>
          <w:szCs w:val="24"/>
        </w:rPr>
        <w:t xml:space="preserve"> March 31, 2026</w:t>
      </w:r>
      <w:r w:rsidR="00942CF6" w:rsidRPr="00C97934">
        <w:rPr>
          <w:rFonts w:ascii="Arial" w:hAnsi="Arial" w:cs="Arial"/>
          <w:sz w:val="24"/>
          <w:szCs w:val="24"/>
        </w:rPr>
        <w:t>.</w:t>
      </w:r>
    </w:p>
    <w:p w14:paraId="39AD31EE" w14:textId="1DA3BABE" w:rsidR="00B315FA" w:rsidRPr="00C97934" w:rsidRDefault="00E82FB4" w:rsidP="00156AAF">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156AAF">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156AAF">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156AAF">
      <w:pPr>
        <w:pStyle w:val="ListParagraph"/>
        <w:numPr>
          <w:ilvl w:val="0"/>
          <w:numId w:val="1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156AAF">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156AAF">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156AAF">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156AAF">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156AAF">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2992B297"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066B445D"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94282F">
        <w:rPr>
          <w:rFonts w:ascii="Arial" w:hAnsi="Arial" w:cs="Arial"/>
          <w:b/>
          <w:sz w:val="24"/>
          <w:szCs w:val="24"/>
        </w:rPr>
        <w:t>50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6E74A49C"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94282F">
        <w:rPr>
          <w:rFonts w:ascii="Arial" w:hAnsi="Arial" w:cs="Arial"/>
          <w:b/>
          <w:sz w:val="24"/>
          <w:szCs w:val="24"/>
        </w:rPr>
        <w:t xml:space="preserve">25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02115849"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94282F" w:rsidRPr="0094282F">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156AAF">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4EFB398B" w:rsidR="00351845" w:rsidRPr="00C97934" w:rsidRDefault="00351845" w:rsidP="00156AAF">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94282F">
        <w:rPr>
          <w:rFonts w:ascii="Arial" w:hAnsi="Arial" w:cs="Arial"/>
          <w:sz w:val="24"/>
          <w:szCs w:val="24"/>
          <w:u w:val="single"/>
        </w:rPr>
        <w:t xml:space="preserve">25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5EDEA8EA"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94282F">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156AAF">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156AAF">
      <w:pPr>
        <w:pStyle w:val="ListParagraph"/>
        <w:numPr>
          <w:ilvl w:val="0"/>
          <w:numId w:val="1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156AAF">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156AAF">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156AAF">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156AAF">
      <w:pPr>
        <w:pStyle w:val="ListParagraph"/>
        <w:numPr>
          <w:ilvl w:val="1"/>
          <w:numId w:val="1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156AAF">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A13456">
      <w:pPr>
        <w:pStyle w:val="ListParagraph"/>
        <w:numPr>
          <w:ilvl w:val="0"/>
          <w:numId w:val="26"/>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3C94B2FE" w:rsidR="00B51518" w:rsidRPr="00C97934" w:rsidRDefault="00B51518" w:rsidP="00A13456">
      <w:pPr>
        <w:pStyle w:val="ListParagraph"/>
        <w:numPr>
          <w:ilvl w:val="1"/>
          <w:numId w:val="26"/>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94282F">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A13456">
      <w:pPr>
        <w:pStyle w:val="ListParagraph"/>
        <w:numPr>
          <w:ilvl w:val="1"/>
          <w:numId w:val="26"/>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A13456">
      <w:pPr>
        <w:pStyle w:val="ListParagraph"/>
        <w:numPr>
          <w:ilvl w:val="1"/>
          <w:numId w:val="26"/>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A13456">
      <w:pPr>
        <w:pStyle w:val="ListParagraph"/>
        <w:numPr>
          <w:ilvl w:val="1"/>
          <w:numId w:val="26"/>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A13456">
      <w:pPr>
        <w:pStyle w:val="ListParagraph"/>
        <w:numPr>
          <w:ilvl w:val="0"/>
          <w:numId w:val="26"/>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A13456">
      <w:pPr>
        <w:pStyle w:val="ListParagraph"/>
        <w:numPr>
          <w:ilvl w:val="1"/>
          <w:numId w:val="26"/>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A13456">
      <w:pPr>
        <w:pStyle w:val="ListParagraph"/>
        <w:numPr>
          <w:ilvl w:val="1"/>
          <w:numId w:val="26"/>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6D3C2CFC" w:rsidR="006C712B" w:rsidRPr="00C97934" w:rsidRDefault="00C11E87" w:rsidP="00BC44B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r w:rsidR="00BC44BA">
        <w:rPr>
          <w:rFonts w:ascii="Arial" w:hAnsi="Arial" w:cs="Arial"/>
          <w:sz w:val="24"/>
          <w:szCs w:val="24"/>
        </w:rPr>
        <w:t xml:space="preserve"> </w:t>
      </w:r>
      <w:r w:rsidR="0094282F" w:rsidRPr="00381154">
        <w:rPr>
          <w:rStyle w:val="InitialStyle"/>
          <w:rFonts w:ascii="Arial" w:hAnsi="Arial" w:cs="Arial"/>
          <w:sz w:val="24"/>
          <w:szCs w:val="24"/>
        </w:rPr>
        <w:t>Vendor shall provide at least one month’s notification to the Public Advocate by email when the balance remaining on this contract goes below $5,000.</w:t>
      </w:r>
      <w:r w:rsidR="006C712B"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38969E68"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0547D420" w14:textId="2FA18905" w:rsidR="00BC44BA" w:rsidRDefault="00BC44BA" w:rsidP="00F45229">
      <w:pPr>
        <w:tabs>
          <w:tab w:val="left" w:pos="1080"/>
        </w:tabs>
        <w:ind w:left="180"/>
        <w:rPr>
          <w:rFonts w:ascii="Arial" w:hAnsi="Arial" w:cs="Arial"/>
          <w:sz w:val="24"/>
          <w:szCs w:val="24"/>
        </w:rPr>
      </w:pPr>
    </w:p>
    <w:p w14:paraId="631263E6" w14:textId="435D7C38" w:rsidR="00BC44BA" w:rsidRDefault="00BC44BA" w:rsidP="00F45229">
      <w:pPr>
        <w:tabs>
          <w:tab w:val="left" w:pos="1080"/>
        </w:tabs>
        <w:ind w:left="180"/>
        <w:rPr>
          <w:rFonts w:ascii="Arial" w:hAnsi="Arial" w:cs="Arial"/>
          <w:sz w:val="24"/>
          <w:szCs w:val="24"/>
        </w:rPr>
      </w:pPr>
      <w:r>
        <w:rPr>
          <w:rFonts w:ascii="Arial" w:hAnsi="Arial" w:cs="Arial"/>
          <w:b/>
          <w:bCs/>
          <w:sz w:val="24"/>
          <w:szCs w:val="24"/>
        </w:rPr>
        <w:t>Appendix F</w:t>
      </w:r>
      <w:r>
        <w:rPr>
          <w:rFonts w:ascii="Arial" w:hAnsi="Arial" w:cs="Arial"/>
          <w:sz w:val="24"/>
          <w:szCs w:val="24"/>
        </w:rPr>
        <w:t xml:space="preserve"> </w:t>
      </w:r>
      <w:r w:rsidRPr="00C97934">
        <w:rPr>
          <w:rFonts w:ascii="Arial" w:hAnsi="Arial" w:cs="Arial"/>
          <w:sz w:val="24"/>
          <w:szCs w:val="24"/>
        </w:rPr>
        <w:t>–</w:t>
      </w:r>
      <w:r>
        <w:rPr>
          <w:rFonts w:ascii="Arial" w:hAnsi="Arial" w:cs="Arial"/>
          <w:sz w:val="24"/>
          <w:szCs w:val="24"/>
        </w:rPr>
        <w:t xml:space="preserve"> Supplemental Document</w:t>
      </w:r>
      <w:r w:rsidR="00F5115A">
        <w:rPr>
          <w:rFonts w:ascii="Arial" w:hAnsi="Arial" w:cs="Arial"/>
          <w:sz w:val="24"/>
          <w:szCs w:val="24"/>
        </w:rPr>
        <w:t>s</w:t>
      </w:r>
      <w:r>
        <w:rPr>
          <w:rFonts w:ascii="Arial" w:hAnsi="Arial" w:cs="Arial"/>
          <w:sz w:val="24"/>
          <w:szCs w:val="24"/>
        </w:rPr>
        <w:t>:</w:t>
      </w:r>
    </w:p>
    <w:p w14:paraId="1A7C313A" w14:textId="0468D72B" w:rsidR="00BC44BA" w:rsidRDefault="00BC44BA" w:rsidP="00156AAF">
      <w:pPr>
        <w:pStyle w:val="ListParagraph"/>
        <w:numPr>
          <w:ilvl w:val="0"/>
          <w:numId w:val="23"/>
        </w:numPr>
        <w:tabs>
          <w:tab w:val="left" w:pos="1080"/>
        </w:tabs>
        <w:rPr>
          <w:rFonts w:ascii="Arial" w:hAnsi="Arial" w:cs="Arial"/>
          <w:sz w:val="24"/>
          <w:szCs w:val="24"/>
        </w:rPr>
      </w:pPr>
      <w:r>
        <w:rPr>
          <w:rFonts w:ascii="Arial" w:hAnsi="Arial" w:cs="Arial"/>
          <w:sz w:val="24"/>
          <w:szCs w:val="24"/>
        </w:rPr>
        <w:t xml:space="preserve">A copy of the Maine law (P.L. 2019, </w:t>
      </w:r>
      <w:r w:rsidR="00F5115A">
        <w:rPr>
          <w:rFonts w:ascii="Arial" w:hAnsi="Arial" w:cs="Arial"/>
          <w:sz w:val="24"/>
          <w:szCs w:val="24"/>
        </w:rPr>
        <w:t>C</w:t>
      </w:r>
      <w:r>
        <w:rPr>
          <w:rFonts w:ascii="Arial" w:hAnsi="Arial" w:cs="Arial"/>
          <w:sz w:val="24"/>
          <w:szCs w:val="24"/>
        </w:rPr>
        <w:t>h. 298)</w:t>
      </w:r>
    </w:p>
    <w:p w14:paraId="04F7AA00" w14:textId="0A1EA4A2" w:rsidR="00F5115A" w:rsidRDefault="00F5115A" w:rsidP="00156AAF">
      <w:pPr>
        <w:pStyle w:val="ListParagraph"/>
        <w:numPr>
          <w:ilvl w:val="0"/>
          <w:numId w:val="23"/>
        </w:numPr>
        <w:tabs>
          <w:tab w:val="left" w:pos="1080"/>
        </w:tabs>
        <w:rPr>
          <w:rFonts w:ascii="Arial" w:hAnsi="Arial" w:cs="Arial"/>
          <w:sz w:val="24"/>
          <w:szCs w:val="24"/>
        </w:rPr>
      </w:pPr>
      <w:r>
        <w:rPr>
          <w:rFonts w:ascii="Arial" w:hAnsi="Arial" w:cs="Arial"/>
          <w:sz w:val="24"/>
          <w:szCs w:val="24"/>
        </w:rPr>
        <w:t>A copy of the Maine law (P.L. 2023, Ch. 355)</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5FB28C0" w:rsidR="00221A14" w:rsidRPr="00C97934" w:rsidRDefault="00DF1EE9" w:rsidP="00221A14">
      <w:pPr>
        <w:jc w:val="center"/>
        <w:rPr>
          <w:rFonts w:ascii="Arial" w:hAnsi="Arial" w:cs="Arial"/>
          <w:b/>
          <w:color w:val="FF0000"/>
          <w:sz w:val="28"/>
          <w:szCs w:val="28"/>
        </w:rPr>
      </w:pPr>
      <w:r>
        <w:rPr>
          <w:rFonts w:ascii="Arial" w:hAnsi="Arial" w:cs="Arial"/>
          <w:b/>
          <w:sz w:val="28"/>
          <w:szCs w:val="28"/>
        </w:rPr>
        <w:t>Office of the Public Advocate</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7705E1F0"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B4012A">
        <w:rPr>
          <w:rFonts w:ascii="Arial" w:hAnsi="Arial" w:cs="Arial"/>
          <w:b/>
          <w:sz w:val="28"/>
          <w:szCs w:val="28"/>
        </w:rPr>
        <w:t xml:space="preserve"> 202401010</w:t>
      </w:r>
    </w:p>
    <w:p w14:paraId="4569D854" w14:textId="77777777" w:rsidR="00DF1EE9" w:rsidRPr="00B4012A" w:rsidRDefault="00DF1EE9" w:rsidP="00DF1EE9">
      <w:pPr>
        <w:pStyle w:val="DefaultText"/>
        <w:widowControl/>
        <w:jc w:val="center"/>
        <w:rPr>
          <w:rStyle w:val="InitialStyle"/>
          <w:rFonts w:ascii="Arial" w:hAnsi="Arial" w:cs="Arial"/>
          <w:b/>
          <w:bCs/>
          <w:sz w:val="28"/>
          <w:szCs w:val="28"/>
          <w:u w:val="single"/>
        </w:rPr>
      </w:pPr>
      <w:r w:rsidRPr="00B4012A">
        <w:rPr>
          <w:rStyle w:val="InitialStyle"/>
          <w:rFonts w:ascii="Arial" w:hAnsi="Arial" w:cs="Arial"/>
          <w:b/>
          <w:bCs/>
          <w:sz w:val="28"/>
          <w:szCs w:val="28"/>
          <w:u w:val="single"/>
        </w:rPr>
        <w:t>Non-Wires Alternatives Coordinator</w:t>
      </w:r>
    </w:p>
    <w:p w14:paraId="483AE5A5" w14:textId="77777777" w:rsidR="00221A14" w:rsidRPr="00C97934" w:rsidRDefault="00221A14" w:rsidP="00B4012A">
      <w:pP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863183">
          <w:headerReference w:type="default" r:id="rId25"/>
          <w:footerReference w:type="default" r:id="rId26"/>
          <w:pgSz w:w="12240" w:h="15840" w:code="1"/>
          <w:pgMar w:top="720" w:right="936" w:bottom="720" w:left="1080" w:header="432" w:footer="288" w:gutter="0"/>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09CC5DD9" w:rsidR="00A62F45" w:rsidRPr="00C97934" w:rsidRDefault="00DF1EE9"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049B227D" w14:textId="77777777" w:rsidR="00B4012A" w:rsidRPr="00C97934" w:rsidRDefault="00B4012A" w:rsidP="00B4012A">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202401010</w:t>
      </w:r>
    </w:p>
    <w:p w14:paraId="4E86C67D" w14:textId="77777777" w:rsidR="00B4012A" w:rsidRPr="00B4012A" w:rsidRDefault="00B4012A" w:rsidP="00B4012A">
      <w:pPr>
        <w:pStyle w:val="DefaultText"/>
        <w:widowControl/>
        <w:jc w:val="center"/>
        <w:rPr>
          <w:rStyle w:val="InitialStyle"/>
          <w:rFonts w:ascii="Arial" w:hAnsi="Arial" w:cs="Arial"/>
          <w:b/>
          <w:bCs/>
          <w:sz w:val="28"/>
          <w:szCs w:val="28"/>
          <w:u w:val="single"/>
        </w:rPr>
      </w:pPr>
      <w:r w:rsidRPr="00B4012A">
        <w:rPr>
          <w:rStyle w:val="InitialStyle"/>
          <w:rFonts w:ascii="Arial" w:hAnsi="Arial" w:cs="Arial"/>
          <w:b/>
          <w:bCs/>
          <w:sz w:val="28"/>
          <w:szCs w:val="28"/>
          <w:u w:val="single"/>
        </w:rPr>
        <w:t>Non-Wires Alternatives Coordinator</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156AAF">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156AAF">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156AAF">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156AAF">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156AAF">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156AAF">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156AAF">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3F5BECD3" w:rsidR="003D5C04" w:rsidRPr="00C97934" w:rsidRDefault="00DF1EE9"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36AE9809" w14:textId="77777777" w:rsidR="00B4012A" w:rsidRPr="00C97934" w:rsidRDefault="00B4012A" w:rsidP="00B4012A">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202401010</w:t>
      </w:r>
    </w:p>
    <w:p w14:paraId="44547963" w14:textId="565C8D0A" w:rsidR="00DF1EE9" w:rsidRPr="00B4012A" w:rsidRDefault="00B4012A" w:rsidP="00B4012A">
      <w:pPr>
        <w:pStyle w:val="DefaultText"/>
        <w:widowControl/>
        <w:jc w:val="center"/>
        <w:rPr>
          <w:rStyle w:val="InitialStyle"/>
          <w:rFonts w:ascii="Arial" w:hAnsi="Arial" w:cs="Arial"/>
          <w:b/>
          <w:bCs/>
          <w:sz w:val="28"/>
          <w:szCs w:val="28"/>
          <w:u w:val="single"/>
        </w:rPr>
      </w:pPr>
      <w:r w:rsidRPr="00B4012A">
        <w:rPr>
          <w:rStyle w:val="InitialStyle"/>
          <w:rFonts w:ascii="Arial" w:hAnsi="Arial" w:cs="Arial"/>
          <w:b/>
          <w:bCs/>
          <w:sz w:val="28"/>
          <w:szCs w:val="28"/>
          <w:u w:val="single"/>
        </w:rPr>
        <w:t>Non-Wires Alternatives Coordinator</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6"/>
        <w:gridCol w:w="6518"/>
      </w:tblGrid>
      <w:tr w:rsidR="001D36F2" w:rsidRPr="00C97934" w14:paraId="2D1737E8" w14:textId="77777777" w:rsidTr="008446EC">
        <w:trPr>
          <w:cantSplit/>
          <w:trHeight w:val="438"/>
        </w:trPr>
        <w:tc>
          <w:tcPr>
            <w:tcW w:w="1803"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3197"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7ED1DEE" w14:textId="77777777" w:rsidR="008446EC" w:rsidRDefault="008446EC" w:rsidP="008446EC">
      <w:pPr>
        <w:jc w:val="center"/>
        <w:rPr>
          <w:rFonts w:ascii="Arial" w:eastAsia="Calibri" w:hAnsi="Arial" w:cs="Arial"/>
          <w:b/>
          <w:sz w:val="24"/>
          <w:szCs w:val="24"/>
        </w:rPr>
      </w:pPr>
    </w:p>
    <w:p w14:paraId="1BD3038C" w14:textId="6CBD028F" w:rsidR="00AD3920" w:rsidRDefault="008446EC" w:rsidP="008446EC">
      <w:pPr>
        <w:jc w:val="center"/>
        <w:rPr>
          <w:rFonts w:ascii="Arial" w:eastAsia="Calibri" w:hAnsi="Arial" w:cs="Arial"/>
          <w:b/>
          <w:sz w:val="24"/>
          <w:szCs w:val="24"/>
        </w:rPr>
      </w:pPr>
      <w:r>
        <w:rPr>
          <w:rFonts w:ascii="Arial" w:eastAsia="Calibri" w:hAnsi="Arial" w:cs="Arial"/>
          <w:b/>
          <w:sz w:val="24"/>
          <w:szCs w:val="24"/>
        </w:rPr>
        <w:t xml:space="preserve">Bidders </w:t>
      </w:r>
      <w:r w:rsidRPr="00C97934">
        <w:rPr>
          <w:rFonts w:ascii="Arial" w:eastAsia="Calibri" w:hAnsi="Arial" w:cs="Arial"/>
          <w:b/>
          <w:sz w:val="24"/>
          <w:szCs w:val="24"/>
        </w:rPr>
        <w:t>may expand this form and use additional pages to provide this information.</w:t>
      </w:r>
    </w:p>
    <w:p w14:paraId="2A18223C" w14:textId="77777777" w:rsidR="008446EC" w:rsidRPr="00C97934" w:rsidRDefault="008446EC" w:rsidP="008446EC">
      <w:pPr>
        <w:jc w:val="cente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194"/>
      </w:tblGrid>
      <w:tr w:rsidR="00AD3920" w:rsidRPr="00C97934" w14:paraId="5616BA04" w14:textId="77777777" w:rsidTr="008446EC">
        <w:trPr>
          <w:trHeight w:val="384"/>
        </w:trPr>
        <w:tc>
          <w:tcPr>
            <w:tcW w:w="5000" w:type="pct"/>
            <w:tcBorders>
              <w:top w:val="double" w:sz="4" w:space="0" w:color="auto"/>
              <w:bottom w:val="double" w:sz="4" w:space="0" w:color="auto"/>
            </w:tcBorders>
            <w:shd w:val="clear" w:color="auto" w:fill="C6D9F1"/>
            <w:vAlign w:val="center"/>
          </w:tcPr>
          <w:p w14:paraId="093BCC3B" w14:textId="58A8B444"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p>
        </w:tc>
      </w:tr>
      <w:tr w:rsidR="00AD3920" w:rsidRPr="00C97934" w14:paraId="7A3245AF" w14:textId="77777777" w:rsidTr="008446EC">
        <w:trPr>
          <w:trHeight w:val="1203"/>
        </w:trPr>
        <w:tc>
          <w:tcPr>
            <w:tcW w:w="5000" w:type="pct"/>
            <w:tcBorders>
              <w:top w:val="double" w:sz="4" w:space="0" w:color="auto"/>
              <w:bottom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r w:rsidR="008446EC" w:rsidRPr="00C97934" w14:paraId="5B850760" w14:textId="77777777" w:rsidTr="008446EC">
        <w:trPr>
          <w:trHeight w:val="582"/>
        </w:trPr>
        <w:tc>
          <w:tcPr>
            <w:tcW w:w="5000" w:type="pct"/>
            <w:tcBorders>
              <w:top w:val="double" w:sz="4" w:space="0" w:color="auto"/>
              <w:bottom w:val="double" w:sz="4" w:space="0" w:color="auto"/>
            </w:tcBorders>
            <w:shd w:val="clear" w:color="auto" w:fill="C6D9F1"/>
          </w:tcPr>
          <w:p w14:paraId="0F917D6A" w14:textId="7043994A" w:rsidR="008446EC" w:rsidRPr="008446EC" w:rsidRDefault="008446EC" w:rsidP="008446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sidRPr="008446EC">
              <w:rPr>
                <w:rStyle w:val="InitialStyle"/>
                <w:rFonts w:ascii="Arial" w:hAnsi="Arial" w:cs="Arial"/>
                <w:b/>
                <w:bCs/>
              </w:rPr>
              <w:t>Include a list or description of current clients of the firm. Include contact information of current clients who can be contacted as references.</w:t>
            </w:r>
          </w:p>
        </w:tc>
      </w:tr>
      <w:tr w:rsidR="008446EC" w:rsidRPr="00C97934" w14:paraId="49B5F36F" w14:textId="77777777" w:rsidTr="008446EC">
        <w:trPr>
          <w:trHeight w:val="870"/>
        </w:trPr>
        <w:tc>
          <w:tcPr>
            <w:tcW w:w="5000" w:type="pct"/>
            <w:tcBorders>
              <w:top w:val="double" w:sz="4" w:space="0" w:color="auto"/>
              <w:bottom w:val="double" w:sz="4" w:space="0" w:color="auto"/>
            </w:tcBorders>
            <w:shd w:val="clear" w:color="auto" w:fill="auto"/>
          </w:tcPr>
          <w:p w14:paraId="6AF81120" w14:textId="77777777" w:rsidR="008446EC" w:rsidRPr="008446EC" w:rsidRDefault="008446EC" w:rsidP="008446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tc>
      </w:tr>
      <w:tr w:rsidR="008446EC" w:rsidRPr="00C97934" w14:paraId="59FAD7F5" w14:textId="77777777" w:rsidTr="008446EC">
        <w:trPr>
          <w:trHeight w:val="870"/>
        </w:trPr>
        <w:tc>
          <w:tcPr>
            <w:tcW w:w="5000" w:type="pct"/>
            <w:tcBorders>
              <w:top w:val="double" w:sz="4" w:space="0" w:color="auto"/>
              <w:bottom w:val="double" w:sz="4" w:space="0" w:color="auto"/>
            </w:tcBorders>
            <w:shd w:val="clear" w:color="auto" w:fill="C6D9F1"/>
          </w:tcPr>
          <w:p w14:paraId="5AE68EA3" w14:textId="148198C0" w:rsidR="008446EC" w:rsidRPr="008446EC" w:rsidRDefault="008446EC" w:rsidP="008446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8446EC">
              <w:rPr>
                <w:rStyle w:val="InitialStyle"/>
                <w:rFonts w:ascii="Arial" w:hAnsi="Arial" w:cs="Arial"/>
                <w:b/>
                <w:bCs/>
              </w:rPr>
              <w:t>Provide a detailed description of all past and current business relationships or interactions with Efficiency Maine Trust and Maine Transmission &amp; Distribution utilities and natural gas utilities or their parent companies.</w:t>
            </w:r>
          </w:p>
        </w:tc>
      </w:tr>
      <w:tr w:rsidR="008446EC" w:rsidRPr="00C97934" w14:paraId="5FB08097" w14:textId="77777777" w:rsidTr="008446EC">
        <w:trPr>
          <w:trHeight w:val="870"/>
        </w:trPr>
        <w:tc>
          <w:tcPr>
            <w:tcW w:w="5000" w:type="pct"/>
            <w:tcBorders>
              <w:top w:val="double" w:sz="4" w:space="0" w:color="auto"/>
              <w:bottom w:val="double" w:sz="4" w:space="0" w:color="auto"/>
            </w:tcBorders>
            <w:shd w:val="clear" w:color="auto" w:fill="auto"/>
          </w:tcPr>
          <w:p w14:paraId="22E253AB" w14:textId="77777777" w:rsidR="008446EC" w:rsidRDefault="008446EC" w:rsidP="008446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c>
      </w:tr>
      <w:tr w:rsidR="008446EC" w:rsidRPr="00C97934" w14:paraId="3750F9DC" w14:textId="77777777" w:rsidTr="008446EC">
        <w:trPr>
          <w:trHeight w:val="600"/>
        </w:trPr>
        <w:tc>
          <w:tcPr>
            <w:tcW w:w="5000" w:type="pct"/>
            <w:tcBorders>
              <w:top w:val="double" w:sz="4" w:space="0" w:color="auto"/>
              <w:bottom w:val="double" w:sz="4" w:space="0" w:color="auto"/>
            </w:tcBorders>
            <w:shd w:val="clear" w:color="auto" w:fill="C6D9F1"/>
          </w:tcPr>
          <w:p w14:paraId="1C425203" w14:textId="552ADCE8" w:rsidR="008446EC" w:rsidRPr="008446EC" w:rsidRDefault="008446EC" w:rsidP="008446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sidRPr="008446EC">
              <w:rPr>
                <w:rStyle w:val="InitialStyle"/>
                <w:rFonts w:ascii="Arial" w:hAnsi="Arial" w:cs="Arial"/>
                <w:b/>
                <w:bCs/>
              </w:rPr>
              <w:t>Provide a detailed description of all past and current business relationships or interactions and/or ownership interest that may pose a potential conflict of interest</w:t>
            </w:r>
            <w:r>
              <w:rPr>
                <w:rStyle w:val="InitialStyle"/>
                <w:rFonts w:ascii="Arial" w:hAnsi="Arial" w:cs="Arial"/>
                <w:b/>
                <w:bCs/>
              </w:rPr>
              <w:t>.</w:t>
            </w:r>
          </w:p>
        </w:tc>
      </w:tr>
      <w:tr w:rsidR="008446EC" w:rsidRPr="00C97934" w14:paraId="7DA106DD" w14:textId="77777777" w:rsidTr="008446EC">
        <w:trPr>
          <w:trHeight w:val="960"/>
        </w:trPr>
        <w:tc>
          <w:tcPr>
            <w:tcW w:w="5000" w:type="pct"/>
            <w:tcBorders>
              <w:top w:val="double" w:sz="4" w:space="0" w:color="auto"/>
              <w:bottom w:val="double" w:sz="4" w:space="0" w:color="auto"/>
            </w:tcBorders>
            <w:shd w:val="clear" w:color="auto" w:fill="auto"/>
          </w:tcPr>
          <w:p w14:paraId="667DA7F3" w14:textId="77777777" w:rsidR="008446EC" w:rsidRPr="00F202E6" w:rsidRDefault="008446EC" w:rsidP="008446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c>
      </w:tr>
      <w:tr w:rsidR="008446EC" w:rsidRPr="00C97934" w14:paraId="13F19AFE" w14:textId="77777777" w:rsidTr="008446EC">
        <w:trPr>
          <w:trHeight w:val="627"/>
        </w:trPr>
        <w:tc>
          <w:tcPr>
            <w:tcW w:w="5000" w:type="pct"/>
            <w:tcBorders>
              <w:top w:val="double" w:sz="4" w:space="0" w:color="auto"/>
              <w:bottom w:val="double" w:sz="4" w:space="0" w:color="auto"/>
            </w:tcBorders>
            <w:shd w:val="clear" w:color="auto" w:fill="C6D9F1"/>
          </w:tcPr>
          <w:p w14:paraId="2596596E" w14:textId="6CC6D474" w:rsidR="008446EC" w:rsidRPr="008446EC" w:rsidRDefault="008446EC" w:rsidP="008446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sidRPr="008446EC">
              <w:rPr>
                <w:rStyle w:val="InitialStyle"/>
                <w:rFonts w:ascii="Arial" w:hAnsi="Arial" w:cs="Arial"/>
                <w:b/>
                <w:bCs/>
              </w:rPr>
              <w:t>Provide a detailed description of all past and current activities involving solicitation for and aggregation of distributed energy resources and active demand response</w:t>
            </w:r>
            <w:r>
              <w:rPr>
                <w:rStyle w:val="InitialStyle"/>
                <w:rFonts w:ascii="Arial" w:hAnsi="Arial" w:cs="Arial"/>
                <w:b/>
                <w:bCs/>
              </w:rPr>
              <w:t>.</w:t>
            </w:r>
          </w:p>
        </w:tc>
      </w:tr>
      <w:tr w:rsidR="008446EC" w:rsidRPr="00C97934" w14:paraId="07E4EE18" w14:textId="77777777" w:rsidTr="008446EC">
        <w:trPr>
          <w:trHeight w:val="933"/>
        </w:trPr>
        <w:tc>
          <w:tcPr>
            <w:tcW w:w="5000" w:type="pct"/>
            <w:tcBorders>
              <w:top w:val="double" w:sz="4" w:space="0" w:color="auto"/>
            </w:tcBorders>
            <w:shd w:val="clear" w:color="auto" w:fill="auto"/>
          </w:tcPr>
          <w:p w14:paraId="48EEB00E" w14:textId="77777777" w:rsidR="008446EC" w:rsidRDefault="008446EC" w:rsidP="008446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141DAB9B" w14:textId="4A2C051F" w:rsidR="00AD3920" w:rsidRPr="00A019D6" w:rsidRDefault="00372D1F" w:rsidP="00A019D6">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2597D800" w:rsidR="00221A14" w:rsidRPr="00C97934" w:rsidRDefault="00DF1EE9" w:rsidP="00221A14">
      <w:pPr>
        <w:jc w:val="center"/>
        <w:rPr>
          <w:rFonts w:ascii="Arial" w:hAnsi="Arial" w:cs="Arial"/>
          <w:b/>
          <w:color w:val="FF0000"/>
          <w:sz w:val="28"/>
          <w:szCs w:val="28"/>
        </w:rPr>
      </w:pPr>
      <w:r>
        <w:rPr>
          <w:rFonts w:ascii="Arial" w:hAnsi="Arial" w:cs="Arial"/>
          <w:b/>
          <w:sz w:val="28"/>
          <w:szCs w:val="28"/>
        </w:rPr>
        <w:t>Office of the Public Advocate</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6265527" w14:textId="77777777" w:rsidR="00B4012A" w:rsidRPr="00C97934" w:rsidRDefault="00B4012A" w:rsidP="00B4012A">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202401010</w:t>
      </w:r>
    </w:p>
    <w:p w14:paraId="1C2EE8C2" w14:textId="2DD094B8" w:rsidR="00DF1EE9" w:rsidRPr="00B4012A" w:rsidRDefault="00B4012A" w:rsidP="00B4012A">
      <w:pPr>
        <w:pStyle w:val="DefaultText"/>
        <w:widowControl/>
        <w:jc w:val="center"/>
        <w:rPr>
          <w:rStyle w:val="InitialStyle"/>
          <w:rFonts w:ascii="Arial" w:hAnsi="Arial" w:cs="Arial"/>
          <w:b/>
          <w:bCs/>
          <w:sz w:val="28"/>
          <w:szCs w:val="28"/>
          <w:u w:val="single"/>
        </w:rPr>
      </w:pPr>
      <w:r w:rsidRPr="00B4012A">
        <w:rPr>
          <w:rStyle w:val="InitialStyle"/>
          <w:rFonts w:ascii="Arial" w:hAnsi="Arial" w:cs="Arial"/>
          <w:b/>
          <w:bCs/>
          <w:sz w:val="28"/>
          <w:szCs w:val="28"/>
          <w:u w:val="single"/>
        </w:rPr>
        <w:t>Non-Wires Alternatives Coordinator</w:t>
      </w:r>
    </w:p>
    <w:p w14:paraId="41BE65EE" w14:textId="77777777" w:rsidR="00DF1EE9" w:rsidRPr="00C97934" w:rsidRDefault="00DF1EE9" w:rsidP="00DF1EE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DF1EE9" w:rsidRPr="00C97934" w14:paraId="5E25F858" w14:textId="77777777" w:rsidTr="00564E5C">
        <w:trPr>
          <w:cantSplit/>
          <w:trHeight w:val="438"/>
        </w:trPr>
        <w:tc>
          <w:tcPr>
            <w:tcW w:w="3555" w:type="dxa"/>
            <w:tcBorders>
              <w:top w:val="double" w:sz="4" w:space="0" w:color="auto"/>
              <w:bottom w:val="single" w:sz="12" w:space="0" w:color="auto"/>
            </w:tcBorders>
            <w:shd w:val="clear" w:color="auto" w:fill="C6D9F1"/>
            <w:vAlign w:val="center"/>
          </w:tcPr>
          <w:p w14:paraId="405935FA" w14:textId="77777777" w:rsidR="00DF1EE9" w:rsidRPr="00C97934" w:rsidRDefault="00DF1EE9" w:rsidP="00564E5C">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39787B7B" w14:textId="77777777" w:rsidR="00DF1EE9" w:rsidRPr="00C97934" w:rsidRDefault="00DF1EE9" w:rsidP="00564E5C">
            <w:pPr>
              <w:rPr>
                <w:rFonts w:ascii="Arial" w:hAnsi="Arial" w:cs="Arial"/>
                <w:b/>
                <w:sz w:val="24"/>
                <w:szCs w:val="24"/>
              </w:rPr>
            </w:pPr>
          </w:p>
        </w:tc>
      </w:tr>
      <w:tr w:rsidR="00DF1EE9" w:rsidRPr="00C97934" w14:paraId="46053373" w14:textId="77777777" w:rsidTr="00564E5C">
        <w:trPr>
          <w:cantSplit/>
          <w:trHeight w:val="438"/>
        </w:trPr>
        <w:tc>
          <w:tcPr>
            <w:tcW w:w="3555" w:type="dxa"/>
            <w:tcBorders>
              <w:top w:val="single" w:sz="12" w:space="0" w:color="auto"/>
              <w:bottom w:val="double" w:sz="4" w:space="0" w:color="auto"/>
            </w:tcBorders>
            <w:shd w:val="clear" w:color="auto" w:fill="C6D9F1"/>
            <w:vAlign w:val="center"/>
          </w:tcPr>
          <w:p w14:paraId="71B53FED" w14:textId="77777777" w:rsidR="00DF1EE9" w:rsidRPr="00C97934" w:rsidRDefault="00DF1EE9" w:rsidP="00564E5C">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51625FE2" w14:textId="77777777" w:rsidR="00DF1EE9" w:rsidRPr="00C97934" w:rsidRDefault="00DF1EE9" w:rsidP="00564E5C">
            <w:pPr>
              <w:rPr>
                <w:rFonts w:ascii="Arial" w:hAnsi="Arial" w:cs="Arial"/>
                <w:b/>
                <w:sz w:val="24"/>
                <w:szCs w:val="24"/>
              </w:rPr>
            </w:pPr>
            <w:r w:rsidRPr="00C97934">
              <w:rPr>
                <w:rFonts w:ascii="Arial" w:hAnsi="Arial" w:cs="Arial"/>
                <w:b/>
                <w:sz w:val="24"/>
                <w:szCs w:val="24"/>
              </w:rPr>
              <w:t xml:space="preserve">$ </w:t>
            </w:r>
          </w:p>
        </w:tc>
      </w:tr>
    </w:tbl>
    <w:p w14:paraId="50938E28" w14:textId="77777777" w:rsidR="00DF1EE9" w:rsidRDefault="00DF1EE9" w:rsidP="00DF1EE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7C16408" w14:textId="40345063" w:rsidR="00DF1EE9" w:rsidRDefault="00DF1EE9" w:rsidP="00DF1EE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must complete the tables below. The Total Project Cost will cover the Initial Period of Performance as described in </w:t>
      </w:r>
      <w:r w:rsidR="00B4012A">
        <w:rPr>
          <w:rFonts w:ascii="Arial" w:hAnsi="Arial" w:cs="Arial"/>
          <w:sz w:val="24"/>
          <w:szCs w:val="24"/>
        </w:rPr>
        <w:t>Part I, C</w:t>
      </w:r>
      <w:r>
        <w:rPr>
          <w:rFonts w:ascii="Arial" w:hAnsi="Arial" w:cs="Arial"/>
          <w:sz w:val="24"/>
          <w:szCs w:val="24"/>
        </w:rPr>
        <w:t xml:space="preserve"> and be used in the scoring formula defined in Part V, B.3. of the RFP. </w:t>
      </w:r>
    </w:p>
    <w:p w14:paraId="61275607" w14:textId="77777777" w:rsidR="00DF1EE9" w:rsidRPr="00C97934" w:rsidRDefault="00DF1EE9" w:rsidP="00DF1EE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B4012A" w:rsidRPr="002C68C7" w14:paraId="31CE22D8" w14:textId="77777777" w:rsidTr="00B96744">
        <w:tc>
          <w:tcPr>
            <w:tcW w:w="6925" w:type="dxa"/>
            <w:shd w:val="clear" w:color="auto" w:fill="C6D9F1"/>
            <w:vAlign w:val="center"/>
          </w:tcPr>
          <w:p w14:paraId="28F769FE" w14:textId="77777777" w:rsidR="00B4012A" w:rsidRPr="002C68C7" w:rsidRDefault="00B4012A" w:rsidP="00B96744">
            <w:pPr>
              <w:jc w:val="center"/>
              <w:rPr>
                <w:rFonts w:ascii="Arial" w:hAnsi="Arial" w:cs="Arial"/>
                <w:sz w:val="24"/>
                <w:szCs w:val="24"/>
              </w:rPr>
            </w:pPr>
            <w:r w:rsidRPr="002C68C7">
              <w:rPr>
                <w:rFonts w:ascii="Arial" w:hAnsi="Arial" w:cs="Arial"/>
                <w:b/>
                <w:sz w:val="24"/>
                <w:szCs w:val="24"/>
              </w:rPr>
              <w:t xml:space="preserve">Staff Resources – Employees </w:t>
            </w:r>
            <w:r w:rsidRPr="006207BF">
              <w:rPr>
                <w:rFonts w:ascii="Arial" w:hAnsi="Arial" w:cs="Arial"/>
                <w:bCs/>
                <w:sz w:val="24"/>
                <w:szCs w:val="24"/>
              </w:rPr>
              <w:t>(Titles/Hourly Rates)</w:t>
            </w:r>
          </w:p>
        </w:tc>
        <w:tc>
          <w:tcPr>
            <w:tcW w:w="3150" w:type="dxa"/>
            <w:shd w:val="clear" w:color="auto" w:fill="C6D9F1"/>
            <w:vAlign w:val="center"/>
          </w:tcPr>
          <w:p w14:paraId="36A9F94F" w14:textId="77777777" w:rsidR="00B4012A" w:rsidRPr="002C68C7" w:rsidRDefault="00B4012A" w:rsidP="00B96744">
            <w:pPr>
              <w:jc w:val="center"/>
              <w:rPr>
                <w:rFonts w:ascii="Arial" w:hAnsi="Arial" w:cs="Arial"/>
                <w:sz w:val="24"/>
                <w:szCs w:val="24"/>
              </w:rPr>
            </w:pPr>
            <w:r w:rsidRPr="002C68C7">
              <w:rPr>
                <w:rFonts w:ascii="Arial" w:hAnsi="Arial" w:cs="Arial"/>
                <w:b/>
                <w:sz w:val="24"/>
                <w:szCs w:val="24"/>
              </w:rPr>
              <w:t>Projected Costs</w:t>
            </w:r>
          </w:p>
        </w:tc>
      </w:tr>
      <w:tr w:rsidR="00B4012A" w:rsidRPr="002C68C7" w14:paraId="4E8A7FFF" w14:textId="77777777" w:rsidTr="00B96744">
        <w:tc>
          <w:tcPr>
            <w:tcW w:w="6925" w:type="dxa"/>
          </w:tcPr>
          <w:p w14:paraId="4C1B7576" w14:textId="77777777" w:rsidR="00B4012A" w:rsidRPr="00B4012A" w:rsidRDefault="00B4012A" w:rsidP="00B96744">
            <w:pPr>
              <w:jc w:val="both"/>
              <w:rPr>
                <w:rFonts w:ascii="Arial" w:hAnsi="Arial" w:cs="Arial"/>
                <w:sz w:val="24"/>
                <w:szCs w:val="24"/>
              </w:rPr>
            </w:pPr>
          </w:p>
        </w:tc>
        <w:tc>
          <w:tcPr>
            <w:tcW w:w="3150" w:type="dxa"/>
          </w:tcPr>
          <w:p w14:paraId="54760429" w14:textId="77777777" w:rsidR="00B4012A" w:rsidRPr="002C68C7" w:rsidRDefault="00B4012A" w:rsidP="00B96744">
            <w:pPr>
              <w:jc w:val="both"/>
              <w:rPr>
                <w:rFonts w:ascii="Arial" w:hAnsi="Arial" w:cs="Arial"/>
                <w:sz w:val="24"/>
                <w:szCs w:val="24"/>
              </w:rPr>
            </w:pPr>
          </w:p>
        </w:tc>
      </w:tr>
      <w:tr w:rsidR="00B4012A" w:rsidRPr="002C68C7" w14:paraId="313BCD2A" w14:textId="77777777" w:rsidTr="00B96744">
        <w:tc>
          <w:tcPr>
            <w:tcW w:w="6925" w:type="dxa"/>
          </w:tcPr>
          <w:p w14:paraId="325D3114" w14:textId="77777777" w:rsidR="00B4012A" w:rsidRPr="00B4012A" w:rsidRDefault="00B4012A" w:rsidP="00B96744">
            <w:pPr>
              <w:jc w:val="both"/>
              <w:rPr>
                <w:rFonts w:ascii="Arial" w:hAnsi="Arial" w:cs="Arial"/>
                <w:sz w:val="24"/>
                <w:szCs w:val="24"/>
              </w:rPr>
            </w:pPr>
          </w:p>
        </w:tc>
        <w:tc>
          <w:tcPr>
            <w:tcW w:w="3150" w:type="dxa"/>
          </w:tcPr>
          <w:p w14:paraId="3C30A522" w14:textId="77777777" w:rsidR="00B4012A" w:rsidRPr="002C68C7" w:rsidRDefault="00B4012A" w:rsidP="00B96744">
            <w:pPr>
              <w:jc w:val="both"/>
              <w:rPr>
                <w:rFonts w:ascii="Arial" w:hAnsi="Arial" w:cs="Arial"/>
                <w:sz w:val="24"/>
                <w:szCs w:val="24"/>
              </w:rPr>
            </w:pPr>
          </w:p>
        </w:tc>
      </w:tr>
      <w:tr w:rsidR="00B4012A" w:rsidRPr="002C68C7" w14:paraId="5995D7F1" w14:textId="77777777" w:rsidTr="00B96744">
        <w:tc>
          <w:tcPr>
            <w:tcW w:w="6925" w:type="dxa"/>
          </w:tcPr>
          <w:p w14:paraId="5E3A867E" w14:textId="77777777" w:rsidR="00B4012A" w:rsidRPr="00B4012A" w:rsidRDefault="00B4012A" w:rsidP="00B96744">
            <w:pPr>
              <w:jc w:val="both"/>
              <w:rPr>
                <w:rFonts w:ascii="Arial" w:hAnsi="Arial" w:cs="Arial"/>
                <w:sz w:val="24"/>
                <w:szCs w:val="24"/>
              </w:rPr>
            </w:pPr>
          </w:p>
        </w:tc>
        <w:tc>
          <w:tcPr>
            <w:tcW w:w="3150" w:type="dxa"/>
          </w:tcPr>
          <w:p w14:paraId="06467F7F" w14:textId="77777777" w:rsidR="00B4012A" w:rsidRPr="002C68C7" w:rsidRDefault="00B4012A" w:rsidP="00B96744">
            <w:pPr>
              <w:jc w:val="both"/>
              <w:rPr>
                <w:rFonts w:ascii="Arial" w:hAnsi="Arial" w:cs="Arial"/>
                <w:sz w:val="24"/>
                <w:szCs w:val="24"/>
              </w:rPr>
            </w:pPr>
          </w:p>
        </w:tc>
      </w:tr>
      <w:tr w:rsidR="00B4012A" w:rsidRPr="002C68C7" w14:paraId="5DE45A9E" w14:textId="77777777" w:rsidTr="00B96744">
        <w:tc>
          <w:tcPr>
            <w:tcW w:w="6925" w:type="dxa"/>
          </w:tcPr>
          <w:p w14:paraId="648A2A37" w14:textId="77777777" w:rsidR="00B4012A" w:rsidRPr="002C68C7" w:rsidRDefault="00B4012A" w:rsidP="00B96744">
            <w:pPr>
              <w:jc w:val="right"/>
              <w:rPr>
                <w:rFonts w:ascii="Arial" w:hAnsi="Arial" w:cs="Arial"/>
                <w:b/>
                <w:sz w:val="24"/>
                <w:szCs w:val="24"/>
              </w:rPr>
            </w:pPr>
            <w:r w:rsidRPr="002C68C7">
              <w:rPr>
                <w:rFonts w:ascii="Arial" w:hAnsi="Arial" w:cs="Arial"/>
                <w:b/>
                <w:sz w:val="24"/>
                <w:szCs w:val="24"/>
              </w:rPr>
              <w:t>Total Staff Costs</w:t>
            </w:r>
          </w:p>
        </w:tc>
        <w:tc>
          <w:tcPr>
            <w:tcW w:w="3150" w:type="dxa"/>
          </w:tcPr>
          <w:p w14:paraId="23826EE0" w14:textId="77777777" w:rsidR="00B4012A" w:rsidRPr="002C68C7" w:rsidRDefault="00B4012A" w:rsidP="00B96744">
            <w:pPr>
              <w:jc w:val="both"/>
              <w:rPr>
                <w:rFonts w:ascii="Arial" w:hAnsi="Arial" w:cs="Arial"/>
                <w:b/>
                <w:sz w:val="24"/>
                <w:szCs w:val="24"/>
              </w:rPr>
            </w:pPr>
            <w:r w:rsidRPr="002C68C7">
              <w:rPr>
                <w:rFonts w:ascii="Arial" w:hAnsi="Arial" w:cs="Arial"/>
                <w:b/>
                <w:sz w:val="24"/>
                <w:szCs w:val="24"/>
              </w:rPr>
              <w:t>$</w:t>
            </w:r>
          </w:p>
        </w:tc>
      </w:tr>
    </w:tbl>
    <w:p w14:paraId="1C755809" w14:textId="77777777" w:rsidR="00B4012A" w:rsidRPr="002C68C7" w:rsidRDefault="00B4012A" w:rsidP="00B4012A">
      <w:pPr>
        <w:jc w:val="both"/>
        <w:rPr>
          <w:rFonts w:ascii="Arial" w:hAnsi="Arial" w:cs="Arial"/>
          <w:b/>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B4012A" w:rsidRPr="002C68C7" w14:paraId="4DFAC521" w14:textId="77777777" w:rsidTr="00B96744">
        <w:tc>
          <w:tcPr>
            <w:tcW w:w="6925" w:type="dxa"/>
            <w:shd w:val="clear" w:color="auto" w:fill="C6D9F1"/>
          </w:tcPr>
          <w:p w14:paraId="5CBF15AD" w14:textId="77777777" w:rsidR="00B4012A" w:rsidRPr="002C68C7" w:rsidRDefault="00B4012A" w:rsidP="00B96744">
            <w:pPr>
              <w:jc w:val="center"/>
              <w:rPr>
                <w:rFonts w:ascii="Arial" w:hAnsi="Arial" w:cs="Arial"/>
                <w:b/>
                <w:sz w:val="24"/>
                <w:szCs w:val="24"/>
              </w:rPr>
            </w:pPr>
            <w:r w:rsidRPr="002C68C7">
              <w:rPr>
                <w:rFonts w:ascii="Arial" w:hAnsi="Arial" w:cs="Arial"/>
                <w:b/>
                <w:sz w:val="24"/>
                <w:szCs w:val="24"/>
              </w:rPr>
              <w:t>Purchased Services – Non-Employees</w:t>
            </w:r>
          </w:p>
        </w:tc>
        <w:tc>
          <w:tcPr>
            <w:tcW w:w="3150" w:type="dxa"/>
            <w:shd w:val="clear" w:color="auto" w:fill="C6D9F1"/>
          </w:tcPr>
          <w:p w14:paraId="29AF87D5" w14:textId="77777777" w:rsidR="00B4012A" w:rsidRPr="002C68C7" w:rsidRDefault="00B4012A" w:rsidP="00B96744">
            <w:pPr>
              <w:jc w:val="center"/>
              <w:rPr>
                <w:rFonts w:ascii="Arial" w:hAnsi="Arial" w:cs="Arial"/>
                <w:b/>
                <w:sz w:val="24"/>
                <w:szCs w:val="24"/>
              </w:rPr>
            </w:pPr>
            <w:r w:rsidRPr="002C68C7">
              <w:rPr>
                <w:rFonts w:ascii="Arial" w:hAnsi="Arial" w:cs="Arial"/>
                <w:b/>
                <w:sz w:val="24"/>
                <w:szCs w:val="24"/>
              </w:rPr>
              <w:t>Projected Costs</w:t>
            </w:r>
          </w:p>
        </w:tc>
      </w:tr>
      <w:tr w:rsidR="00B4012A" w:rsidRPr="002C68C7" w14:paraId="24C8AEB0" w14:textId="77777777" w:rsidTr="00B96744">
        <w:tc>
          <w:tcPr>
            <w:tcW w:w="6925" w:type="dxa"/>
          </w:tcPr>
          <w:p w14:paraId="28695928" w14:textId="77777777" w:rsidR="00B4012A" w:rsidRPr="00B4012A" w:rsidRDefault="00B4012A" w:rsidP="00B96744">
            <w:pPr>
              <w:jc w:val="both"/>
              <w:rPr>
                <w:rFonts w:ascii="Arial" w:hAnsi="Arial" w:cs="Arial"/>
                <w:bCs/>
                <w:sz w:val="24"/>
                <w:szCs w:val="24"/>
              </w:rPr>
            </w:pPr>
            <w:r w:rsidRPr="00B4012A">
              <w:rPr>
                <w:rFonts w:ascii="Arial" w:hAnsi="Arial" w:cs="Arial"/>
                <w:bCs/>
                <w:sz w:val="24"/>
                <w:szCs w:val="24"/>
              </w:rPr>
              <w:t>Consultants (including travel, etc.)</w:t>
            </w:r>
          </w:p>
        </w:tc>
        <w:tc>
          <w:tcPr>
            <w:tcW w:w="3150" w:type="dxa"/>
          </w:tcPr>
          <w:p w14:paraId="6C8E2906" w14:textId="77777777" w:rsidR="00B4012A" w:rsidRPr="002C68C7" w:rsidRDefault="00B4012A" w:rsidP="00B96744">
            <w:pPr>
              <w:jc w:val="both"/>
              <w:rPr>
                <w:rFonts w:ascii="Arial" w:hAnsi="Arial" w:cs="Arial"/>
                <w:b/>
                <w:sz w:val="24"/>
                <w:szCs w:val="24"/>
              </w:rPr>
            </w:pPr>
            <w:r w:rsidRPr="002C68C7">
              <w:rPr>
                <w:rFonts w:ascii="Arial" w:hAnsi="Arial" w:cs="Arial"/>
                <w:b/>
                <w:sz w:val="24"/>
                <w:szCs w:val="24"/>
              </w:rPr>
              <w:t>$</w:t>
            </w:r>
          </w:p>
        </w:tc>
      </w:tr>
      <w:tr w:rsidR="00B4012A" w:rsidRPr="002C68C7" w14:paraId="3797C6DB" w14:textId="77777777" w:rsidTr="00B96744">
        <w:tc>
          <w:tcPr>
            <w:tcW w:w="6925" w:type="dxa"/>
          </w:tcPr>
          <w:p w14:paraId="41E251CE" w14:textId="77777777" w:rsidR="00B4012A" w:rsidRPr="00B4012A" w:rsidRDefault="00B4012A" w:rsidP="00B96744">
            <w:pPr>
              <w:jc w:val="both"/>
              <w:rPr>
                <w:rFonts w:ascii="Arial" w:hAnsi="Arial" w:cs="Arial"/>
                <w:bCs/>
                <w:sz w:val="24"/>
                <w:szCs w:val="24"/>
              </w:rPr>
            </w:pPr>
            <w:r w:rsidRPr="00B4012A">
              <w:rPr>
                <w:rFonts w:ascii="Arial" w:hAnsi="Arial" w:cs="Arial"/>
                <w:bCs/>
                <w:sz w:val="24"/>
                <w:szCs w:val="24"/>
              </w:rPr>
              <w:t>Other (Describe)</w:t>
            </w:r>
          </w:p>
        </w:tc>
        <w:tc>
          <w:tcPr>
            <w:tcW w:w="3150" w:type="dxa"/>
          </w:tcPr>
          <w:p w14:paraId="22692AB3" w14:textId="77777777" w:rsidR="00B4012A" w:rsidRPr="002C68C7" w:rsidRDefault="00B4012A" w:rsidP="00B96744">
            <w:pPr>
              <w:jc w:val="both"/>
              <w:rPr>
                <w:rFonts w:ascii="Arial" w:hAnsi="Arial" w:cs="Arial"/>
                <w:b/>
                <w:sz w:val="24"/>
                <w:szCs w:val="24"/>
              </w:rPr>
            </w:pPr>
            <w:r w:rsidRPr="002C68C7">
              <w:rPr>
                <w:rFonts w:ascii="Arial" w:hAnsi="Arial" w:cs="Arial"/>
                <w:b/>
                <w:sz w:val="24"/>
                <w:szCs w:val="24"/>
              </w:rPr>
              <w:t>$</w:t>
            </w:r>
          </w:p>
        </w:tc>
      </w:tr>
      <w:tr w:rsidR="00B4012A" w:rsidRPr="002C68C7" w14:paraId="068D09AA" w14:textId="77777777" w:rsidTr="00B96744">
        <w:tc>
          <w:tcPr>
            <w:tcW w:w="6925" w:type="dxa"/>
          </w:tcPr>
          <w:p w14:paraId="54B49161" w14:textId="77777777" w:rsidR="00B4012A" w:rsidRPr="00B4012A" w:rsidRDefault="00B4012A" w:rsidP="00B96744">
            <w:pPr>
              <w:jc w:val="both"/>
              <w:rPr>
                <w:rFonts w:ascii="Arial" w:hAnsi="Arial" w:cs="Arial"/>
                <w:bCs/>
                <w:sz w:val="24"/>
                <w:szCs w:val="24"/>
              </w:rPr>
            </w:pPr>
          </w:p>
        </w:tc>
        <w:tc>
          <w:tcPr>
            <w:tcW w:w="3150" w:type="dxa"/>
          </w:tcPr>
          <w:p w14:paraId="2E3A1D91" w14:textId="77777777" w:rsidR="00B4012A" w:rsidRPr="002C68C7" w:rsidRDefault="00B4012A" w:rsidP="00B96744">
            <w:pPr>
              <w:jc w:val="both"/>
              <w:rPr>
                <w:rFonts w:ascii="Arial" w:hAnsi="Arial" w:cs="Arial"/>
                <w:b/>
                <w:sz w:val="24"/>
                <w:szCs w:val="24"/>
              </w:rPr>
            </w:pPr>
          </w:p>
        </w:tc>
      </w:tr>
      <w:tr w:rsidR="00B4012A" w:rsidRPr="002C68C7" w14:paraId="4FCAE972" w14:textId="77777777" w:rsidTr="00B96744">
        <w:tc>
          <w:tcPr>
            <w:tcW w:w="6925" w:type="dxa"/>
            <w:tcBorders>
              <w:bottom w:val="single" w:sz="4" w:space="0" w:color="auto"/>
            </w:tcBorders>
          </w:tcPr>
          <w:p w14:paraId="6BB864E5" w14:textId="150C7270" w:rsidR="00B4012A" w:rsidRPr="00B4012A" w:rsidRDefault="00B4012A" w:rsidP="00B96744">
            <w:pPr>
              <w:jc w:val="both"/>
              <w:rPr>
                <w:rFonts w:ascii="Arial" w:hAnsi="Arial" w:cs="Arial"/>
                <w:bCs/>
                <w:sz w:val="24"/>
                <w:szCs w:val="24"/>
              </w:rPr>
            </w:pPr>
          </w:p>
        </w:tc>
        <w:tc>
          <w:tcPr>
            <w:tcW w:w="3150" w:type="dxa"/>
            <w:tcBorders>
              <w:bottom w:val="single" w:sz="4" w:space="0" w:color="auto"/>
            </w:tcBorders>
          </w:tcPr>
          <w:p w14:paraId="1C03907E" w14:textId="77777777" w:rsidR="00B4012A" w:rsidRPr="002C68C7" w:rsidRDefault="00B4012A" w:rsidP="00B96744">
            <w:pPr>
              <w:jc w:val="both"/>
              <w:rPr>
                <w:rFonts w:ascii="Arial" w:hAnsi="Arial" w:cs="Arial"/>
                <w:b/>
                <w:sz w:val="24"/>
                <w:szCs w:val="24"/>
              </w:rPr>
            </w:pPr>
          </w:p>
        </w:tc>
      </w:tr>
      <w:tr w:rsidR="00B4012A" w:rsidRPr="002C68C7" w14:paraId="14AF4135" w14:textId="77777777" w:rsidTr="00B96744">
        <w:tc>
          <w:tcPr>
            <w:tcW w:w="6925" w:type="dxa"/>
            <w:tcBorders>
              <w:bottom w:val="single" w:sz="4" w:space="0" w:color="auto"/>
            </w:tcBorders>
          </w:tcPr>
          <w:p w14:paraId="366A92AE" w14:textId="77777777" w:rsidR="00B4012A" w:rsidRPr="002C68C7" w:rsidRDefault="00B4012A" w:rsidP="00B96744">
            <w:pPr>
              <w:jc w:val="right"/>
              <w:rPr>
                <w:rFonts w:ascii="Arial" w:hAnsi="Arial" w:cs="Arial"/>
                <w:b/>
                <w:sz w:val="24"/>
                <w:szCs w:val="24"/>
              </w:rPr>
            </w:pPr>
            <w:r w:rsidRPr="002C68C7">
              <w:rPr>
                <w:rFonts w:ascii="Arial" w:hAnsi="Arial" w:cs="Arial"/>
                <w:b/>
                <w:sz w:val="24"/>
                <w:szCs w:val="24"/>
              </w:rPr>
              <w:t>Total Purchased Services</w:t>
            </w:r>
          </w:p>
        </w:tc>
        <w:tc>
          <w:tcPr>
            <w:tcW w:w="3150" w:type="dxa"/>
            <w:tcBorders>
              <w:bottom w:val="single" w:sz="4" w:space="0" w:color="auto"/>
            </w:tcBorders>
          </w:tcPr>
          <w:p w14:paraId="3189F601" w14:textId="77777777" w:rsidR="00B4012A" w:rsidRPr="002C68C7" w:rsidRDefault="00B4012A" w:rsidP="00B96744">
            <w:pPr>
              <w:jc w:val="both"/>
              <w:rPr>
                <w:rFonts w:ascii="Arial" w:hAnsi="Arial" w:cs="Arial"/>
                <w:b/>
                <w:sz w:val="24"/>
                <w:szCs w:val="24"/>
              </w:rPr>
            </w:pPr>
            <w:r w:rsidRPr="002C68C7">
              <w:rPr>
                <w:rFonts w:ascii="Arial" w:hAnsi="Arial" w:cs="Arial"/>
                <w:b/>
                <w:sz w:val="24"/>
                <w:szCs w:val="24"/>
              </w:rPr>
              <w:t>$</w:t>
            </w:r>
          </w:p>
        </w:tc>
      </w:tr>
      <w:tr w:rsidR="00B4012A" w:rsidRPr="002C68C7" w14:paraId="57B17425" w14:textId="77777777" w:rsidTr="00B96744">
        <w:trPr>
          <w:trHeight w:val="170"/>
        </w:trPr>
        <w:tc>
          <w:tcPr>
            <w:tcW w:w="6925" w:type="dxa"/>
            <w:tcBorders>
              <w:top w:val="single" w:sz="4" w:space="0" w:color="auto"/>
              <w:left w:val="nil"/>
              <w:bottom w:val="single" w:sz="4" w:space="0" w:color="auto"/>
              <w:right w:val="nil"/>
            </w:tcBorders>
          </w:tcPr>
          <w:p w14:paraId="2265549D" w14:textId="77777777" w:rsidR="00B4012A" w:rsidRPr="002C68C7" w:rsidRDefault="00B4012A" w:rsidP="00B96744">
            <w:pPr>
              <w:rPr>
                <w:rFonts w:ascii="Arial" w:hAnsi="Arial" w:cs="Arial"/>
                <w:b/>
                <w:sz w:val="24"/>
                <w:szCs w:val="24"/>
              </w:rPr>
            </w:pPr>
          </w:p>
        </w:tc>
        <w:tc>
          <w:tcPr>
            <w:tcW w:w="3150" w:type="dxa"/>
            <w:tcBorders>
              <w:top w:val="single" w:sz="4" w:space="0" w:color="auto"/>
              <w:left w:val="nil"/>
              <w:bottom w:val="single" w:sz="4" w:space="0" w:color="auto"/>
              <w:right w:val="nil"/>
            </w:tcBorders>
          </w:tcPr>
          <w:p w14:paraId="246BD404" w14:textId="77777777" w:rsidR="00B4012A" w:rsidRPr="002C68C7" w:rsidRDefault="00B4012A" w:rsidP="00B96744">
            <w:pPr>
              <w:jc w:val="both"/>
              <w:rPr>
                <w:rFonts w:ascii="Arial" w:hAnsi="Arial" w:cs="Arial"/>
                <w:b/>
                <w:sz w:val="24"/>
                <w:szCs w:val="24"/>
              </w:rPr>
            </w:pPr>
          </w:p>
        </w:tc>
      </w:tr>
      <w:tr w:rsidR="00B4012A" w:rsidRPr="002C68C7" w14:paraId="7E22FF8C" w14:textId="77777777" w:rsidTr="00B96744">
        <w:tc>
          <w:tcPr>
            <w:tcW w:w="6925" w:type="dxa"/>
            <w:tcBorders>
              <w:top w:val="single" w:sz="4" w:space="0" w:color="auto"/>
              <w:left w:val="single" w:sz="4" w:space="0" w:color="auto"/>
              <w:bottom w:val="single" w:sz="4" w:space="0" w:color="auto"/>
              <w:right w:val="single" w:sz="4" w:space="0" w:color="auto"/>
            </w:tcBorders>
            <w:shd w:val="clear" w:color="auto" w:fill="C6D9F1"/>
          </w:tcPr>
          <w:p w14:paraId="4DC18F59" w14:textId="77777777" w:rsidR="00B4012A" w:rsidRPr="002C68C7" w:rsidRDefault="00B4012A" w:rsidP="00B96744">
            <w:pPr>
              <w:jc w:val="center"/>
              <w:rPr>
                <w:rFonts w:ascii="Arial" w:hAnsi="Arial" w:cs="Arial"/>
                <w:b/>
                <w:sz w:val="24"/>
                <w:szCs w:val="24"/>
              </w:rPr>
            </w:pPr>
            <w:r>
              <w:rPr>
                <w:rFonts w:ascii="Arial" w:hAnsi="Arial" w:cs="Arial"/>
                <w:b/>
                <w:sz w:val="24"/>
                <w:szCs w:val="24"/>
              </w:rPr>
              <w:t>Subcontracting</w:t>
            </w:r>
            <w:r w:rsidRPr="002C68C7">
              <w:rPr>
                <w:rFonts w:ascii="Arial" w:hAnsi="Arial" w:cs="Arial"/>
                <w:b/>
                <w:sz w:val="24"/>
                <w:szCs w:val="24"/>
              </w:rPr>
              <w:t xml:space="preserve"> – Non-Employees</w:t>
            </w:r>
          </w:p>
        </w:tc>
        <w:tc>
          <w:tcPr>
            <w:tcW w:w="3150" w:type="dxa"/>
            <w:tcBorders>
              <w:top w:val="single" w:sz="4" w:space="0" w:color="auto"/>
              <w:left w:val="single" w:sz="4" w:space="0" w:color="auto"/>
              <w:bottom w:val="single" w:sz="4" w:space="0" w:color="auto"/>
              <w:right w:val="single" w:sz="4" w:space="0" w:color="auto"/>
            </w:tcBorders>
            <w:shd w:val="clear" w:color="auto" w:fill="C6D9F1"/>
          </w:tcPr>
          <w:p w14:paraId="15A5365B" w14:textId="77777777" w:rsidR="00B4012A" w:rsidRPr="002C68C7" w:rsidRDefault="00B4012A" w:rsidP="00B96744">
            <w:pPr>
              <w:jc w:val="both"/>
              <w:rPr>
                <w:rFonts w:ascii="Arial" w:hAnsi="Arial" w:cs="Arial"/>
                <w:b/>
                <w:sz w:val="24"/>
                <w:szCs w:val="24"/>
              </w:rPr>
            </w:pPr>
            <w:r>
              <w:rPr>
                <w:rFonts w:ascii="Arial" w:hAnsi="Arial" w:cs="Arial"/>
                <w:b/>
                <w:sz w:val="24"/>
                <w:szCs w:val="24"/>
              </w:rPr>
              <w:t xml:space="preserve">          </w:t>
            </w:r>
            <w:r w:rsidRPr="002C68C7">
              <w:rPr>
                <w:rFonts w:ascii="Arial" w:hAnsi="Arial" w:cs="Arial"/>
                <w:b/>
                <w:sz w:val="24"/>
                <w:szCs w:val="24"/>
              </w:rPr>
              <w:t>Projected Costs</w:t>
            </w:r>
          </w:p>
        </w:tc>
      </w:tr>
      <w:tr w:rsidR="00B4012A" w:rsidRPr="002C68C7" w14:paraId="79A6F7F3" w14:textId="77777777" w:rsidTr="00B96744">
        <w:tc>
          <w:tcPr>
            <w:tcW w:w="6925" w:type="dxa"/>
            <w:tcBorders>
              <w:top w:val="single" w:sz="4" w:space="0" w:color="auto"/>
              <w:left w:val="single" w:sz="4" w:space="0" w:color="auto"/>
              <w:bottom w:val="single" w:sz="4" w:space="0" w:color="auto"/>
              <w:right w:val="single" w:sz="4" w:space="0" w:color="auto"/>
            </w:tcBorders>
          </w:tcPr>
          <w:p w14:paraId="1FB28A6F" w14:textId="77777777" w:rsidR="00B4012A" w:rsidRPr="00B4012A" w:rsidRDefault="00B4012A" w:rsidP="00B96744">
            <w:pPr>
              <w:rPr>
                <w:rFonts w:ascii="Arial" w:hAnsi="Arial" w:cs="Arial"/>
                <w:bCs/>
                <w:sz w:val="24"/>
                <w:szCs w:val="24"/>
              </w:rPr>
            </w:pPr>
            <w:r w:rsidRPr="00B4012A">
              <w:rPr>
                <w:rFonts w:ascii="Arial" w:hAnsi="Arial" w:cs="Arial"/>
                <w:bCs/>
                <w:sz w:val="24"/>
                <w:szCs w:val="24"/>
              </w:rPr>
              <w:t>Percentage of non-employee direct personal &amp; related incidental expenses, including travel</w:t>
            </w:r>
          </w:p>
        </w:tc>
        <w:tc>
          <w:tcPr>
            <w:tcW w:w="3150" w:type="dxa"/>
            <w:tcBorders>
              <w:top w:val="single" w:sz="4" w:space="0" w:color="auto"/>
              <w:left w:val="single" w:sz="4" w:space="0" w:color="auto"/>
              <w:bottom w:val="single" w:sz="4" w:space="0" w:color="auto"/>
              <w:right w:val="single" w:sz="4" w:space="0" w:color="auto"/>
            </w:tcBorders>
          </w:tcPr>
          <w:p w14:paraId="1F757F72" w14:textId="77777777" w:rsidR="00B4012A" w:rsidRPr="002C68C7" w:rsidRDefault="00B4012A" w:rsidP="00B96744">
            <w:pPr>
              <w:jc w:val="both"/>
              <w:rPr>
                <w:rFonts w:ascii="Arial" w:hAnsi="Arial" w:cs="Arial"/>
                <w:b/>
                <w:sz w:val="24"/>
                <w:szCs w:val="24"/>
              </w:rPr>
            </w:pPr>
            <w:r>
              <w:rPr>
                <w:rFonts w:ascii="Arial" w:hAnsi="Arial" w:cs="Arial"/>
                <w:b/>
                <w:sz w:val="24"/>
                <w:szCs w:val="24"/>
              </w:rPr>
              <w:t>%_______</w:t>
            </w:r>
          </w:p>
        </w:tc>
      </w:tr>
      <w:tr w:rsidR="00B4012A" w:rsidRPr="002C68C7" w14:paraId="4EA74792" w14:textId="77777777" w:rsidTr="00B96744">
        <w:tc>
          <w:tcPr>
            <w:tcW w:w="6925" w:type="dxa"/>
            <w:tcBorders>
              <w:top w:val="single" w:sz="4" w:space="0" w:color="auto"/>
              <w:left w:val="single" w:sz="4" w:space="0" w:color="auto"/>
              <w:bottom w:val="single" w:sz="4" w:space="0" w:color="auto"/>
              <w:right w:val="single" w:sz="4" w:space="0" w:color="auto"/>
            </w:tcBorders>
          </w:tcPr>
          <w:p w14:paraId="158326AE" w14:textId="77777777" w:rsidR="00B4012A" w:rsidRPr="00B4012A" w:rsidRDefault="00B4012A" w:rsidP="00B96744">
            <w:pPr>
              <w:rPr>
                <w:rFonts w:ascii="Arial" w:hAnsi="Arial" w:cs="Arial"/>
                <w:bCs/>
                <w:sz w:val="24"/>
                <w:szCs w:val="24"/>
              </w:rPr>
            </w:pPr>
            <w:r w:rsidRPr="00B4012A">
              <w:rPr>
                <w:rFonts w:ascii="Arial" w:hAnsi="Arial" w:cs="Arial"/>
                <w:bCs/>
                <w:sz w:val="24"/>
                <w:szCs w:val="24"/>
              </w:rPr>
              <w:t>Total Non-Employee Service Items &amp; Incidental Expenses</w:t>
            </w:r>
          </w:p>
        </w:tc>
        <w:tc>
          <w:tcPr>
            <w:tcW w:w="3150" w:type="dxa"/>
            <w:tcBorders>
              <w:top w:val="single" w:sz="4" w:space="0" w:color="auto"/>
              <w:left w:val="single" w:sz="4" w:space="0" w:color="auto"/>
              <w:bottom w:val="single" w:sz="4" w:space="0" w:color="auto"/>
              <w:right w:val="single" w:sz="4" w:space="0" w:color="auto"/>
            </w:tcBorders>
          </w:tcPr>
          <w:p w14:paraId="636FAF5C" w14:textId="77777777" w:rsidR="00B4012A" w:rsidRPr="002C68C7" w:rsidRDefault="00B4012A" w:rsidP="00B96744">
            <w:pPr>
              <w:jc w:val="both"/>
              <w:rPr>
                <w:rFonts w:ascii="Arial" w:hAnsi="Arial" w:cs="Arial"/>
                <w:b/>
                <w:sz w:val="24"/>
                <w:szCs w:val="24"/>
              </w:rPr>
            </w:pPr>
            <w:r w:rsidRPr="002C68C7">
              <w:rPr>
                <w:rFonts w:ascii="Arial" w:hAnsi="Arial" w:cs="Arial"/>
                <w:b/>
                <w:sz w:val="24"/>
                <w:szCs w:val="24"/>
              </w:rPr>
              <w:t>$</w:t>
            </w:r>
          </w:p>
        </w:tc>
      </w:tr>
    </w:tbl>
    <w:p w14:paraId="02717C24" w14:textId="77777777" w:rsidR="00B4012A" w:rsidRPr="002C68C7" w:rsidRDefault="00B4012A" w:rsidP="00B4012A">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B4012A" w:rsidRPr="002C68C7" w14:paraId="4AAEFDA3" w14:textId="77777777" w:rsidTr="00B96744">
        <w:tc>
          <w:tcPr>
            <w:tcW w:w="6925" w:type="dxa"/>
            <w:shd w:val="clear" w:color="auto" w:fill="C6D9F1"/>
            <w:vAlign w:val="center"/>
          </w:tcPr>
          <w:p w14:paraId="56B42B39" w14:textId="77777777" w:rsidR="00B4012A" w:rsidRPr="002C68C7" w:rsidRDefault="00B4012A" w:rsidP="00B96744">
            <w:pPr>
              <w:jc w:val="center"/>
              <w:rPr>
                <w:rFonts w:ascii="Arial" w:hAnsi="Arial" w:cs="Arial"/>
                <w:b/>
                <w:sz w:val="24"/>
                <w:szCs w:val="24"/>
              </w:rPr>
            </w:pPr>
            <w:r w:rsidRPr="002C68C7">
              <w:rPr>
                <w:rFonts w:ascii="Arial" w:hAnsi="Arial" w:cs="Arial"/>
                <w:b/>
                <w:sz w:val="24"/>
                <w:szCs w:val="24"/>
              </w:rPr>
              <w:t>Non-Personal Service Items</w:t>
            </w:r>
          </w:p>
        </w:tc>
        <w:tc>
          <w:tcPr>
            <w:tcW w:w="3145" w:type="dxa"/>
            <w:shd w:val="clear" w:color="auto" w:fill="C6D9F1"/>
            <w:vAlign w:val="center"/>
          </w:tcPr>
          <w:p w14:paraId="58EB01C0" w14:textId="77777777" w:rsidR="00B4012A" w:rsidRPr="002C68C7" w:rsidRDefault="00B4012A" w:rsidP="00B96744">
            <w:pPr>
              <w:jc w:val="center"/>
              <w:rPr>
                <w:rFonts w:ascii="Arial" w:hAnsi="Arial" w:cs="Arial"/>
                <w:b/>
                <w:sz w:val="24"/>
                <w:szCs w:val="24"/>
              </w:rPr>
            </w:pPr>
            <w:r w:rsidRPr="002C68C7">
              <w:rPr>
                <w:rFonts w:ascii="Arial" w:hAnsi="Arial" w:cs="Arial"/>
                <w:b/>
                <w:sz w:val="24"/>
                <w:szCs w:val="24"/>
              </w:rPr>
              <w:t>Projected Costs</w:t>
            </w:r>
          </w:p>
        </w:tc>
      </w:tr>
      <w:tr w:rsidR="00B4012A" w:rsidRPr="002C68C7" w14:paraId="738F8563" w14:textId="77777777" w:rsidTr="00B96744">
        <w:tc>
          <w:tcPr>
            <w:tcW w:w="6925" w:type="dxa"/>
          </w:tcPr>
          <w:p w14:paraId="36453CB8" w14:textId="77777777" w:rsidR="00B4012A" w:rsidRPr="00B4012A" w:rsidRDefault="00B4012A" w:rsidP="00B96744">
            <w:pPr>
              <w:jc w:val="both"/>
              <w:rPr>
                <w:rFonts w:ascii="Arial" w:hAnsi="Arial" w:cs="Arial"/>
                <w:bCs/>
                <w:sz w:val="24"/>
                <w:szCs w:val="24"/>
              </w:rPr>
            </w:pPr>
            <w:r w:rsidRPr="00B4012A">
              <w:rPr>
                <w:rFonts w:ascii="Arial" w:hAnsi="Arial" w:cs="Arial"/>
                <w:bCs/>
                <w:sz w:val="24"/>
                <w:szCs w:val="24"/>
              </w:rPr>
              <w:t>Supplies and Materials</w:t>
            </w:r>
          </w:p>
        </w:tc>
        <w:tc>
          <w:tcPr>
            <w:tcW w:w="3145" w:type="dxa"/>
          </w:tcPr>
          <w:p w14:paraId="193724E8" w14:textId="77777777" w:rsidR="00B4012A" w:rsidRPr="002C68C7" w:rsidRDefault="00B4012A" w:rsidP="00B96744">
            <w:pPr>
              <w:jc w:val="both"/>
              <w:rPr>
                <w:rFonts w:ascii="Arial" w:hAnsi="Arial" w:cs="Arial"/>
                <w:b/>
                <w:sz w:val="24"/>
                <w:szCs w:val="24"/>
              </w:rPr>
            </w:pPr>
            <w:r w:rsidRPr="002C68C7">
              <w:rPr>
                <w:rFonts w:ascii="Arial" w:hAnsi="Arial" w:cs="Arial"/>
                <w:b/>
                <w:sz w:val="24"/>
                <w:szCs w:val="24"/>
              </w:rPr>
              <w:t>$</w:t>
            </w:r>
          </w:p>
        </w:tc>
      </w:tr>
      <w:tr w:rsidR="00B4012A" w:rsidRPr="002C68C7" w14:paraId="6DBCC506" w14:textId="77777777" w:rsidTr="00B96744">
        <w:tc>
          <w:tcPr>
            <w:tcW w:w="6925" w:type="dxa"/>
          </w:tcPr>
          <w:p w14:paraId="63FD0E24" w14:textId="77777777" w:rsidR="00B4012A" w:rsidRPr="00B4012A" w:rsidRDefault="00B4012A" w:rsidP="00B96744">
            <w:pPr>
              <w:jc w:val="both"/>
              <w:rPr>
                <w:rFonts w:ascii="Arial" w:hAnsi="Arial" w:cs="Arial"/>
                <w:bCs/>
                <w:sz w:val="24"/>
                <w:szCs w:val="24"/>
              </w:rPr>
            </w:pPr>
            <w:r w:rsidRPr="00B4012A">
              <w:rPr>
                <w:rFonts w:ascii="Arial" w:hAnsi="Arial" w:cs="Arial"/>
                <w:bCs/>
                <w:sz w:val="24"/>
                <w:szCs w:val="24"/>
              </w:rPr>
              <w:t>Employee Travel</w:t>
            </w:r>
          </w:p>
        </w:tc>
        <w:tc>
          <w:tcPr>
            <w:tcW w:w="3145" w:type="dxa"/>
          </w:tcPr>
          <w:p w14:paraId="7E14598F" w14:textId="77777777" w:rsidR="00B4012A" w:rsidRPr="002C68C7" w:rsidRDefault="00B4012A" w:rsidP="00B96744">
            <w:pPr>
              <w:jc w:val="both"/>
              <w:rPr>
                <w:rFonts w:ascii="Arial" w:hAnsi="Arial" w:cs="Arial"/>
                <w:b/>
                <w:sz w:val="24"/>
                <w:szCs w:val="24"/>
              </w:rPr>
            </w:pPr>
            <w:r w:rsidRPr="002C68C7">
              <w:rPr>
                <w:rFonts w:ascii="Arial" w:hAnsi="Arial" w:cs="Arial"/>
                <w:b/>
                <w:sz w:val="24"/>
                <w:szCs w:val="24"/>
              </w:rPr>
              <w:t>$</w:t>
            </w:r>
          </w:p>
        </w:tc>
      </w:tr>
      <w:tr w:rsidR="00B4012A" w:rsidRPr="002C68C7" w14:paraId="72EF3860" w14:textId="77777777" w:rsidTr="00B96744">
        <w:tc>
          <w:tcPr>
            <w:tcW w:w="6925" w:type="dxa"/>
          </w:tcPr>
          <w:p w14:paraId="7DDF5D9A" w14:textId="77777777" w:rsidR="00B4012A" w:rsidRPr="00B4012A" w:rsidRDefault="00B4012A" w:rsidP="00B96744">
            <w:pPr>
              <w:jc w:val="both"/>
              <w:rPr>
                <w:rFonts w:ascii="Arial" w:hAnsi="Arial" w:cs="Arial"/>
                <w:bCs/>
                <w:sz w:val="24"/>
                <w:szCs w:val="24"/>
              </w:rPr>
            </w:pPr>
          </w:p>
        </w:tc>
        <w:tc>
          <w:tcPr>
            <w:tcW w:w="3145" w:type="dxa"/>
          </w:tcPr>
          <w:p w14:paraId="7D16E8D5" w14:textId="77777777" w:rsidR="00B4012A" w:rsidRPr="002C68C7" w:rsidRDefault="00B4012A" w:rsidP="00B96744">
            <w:pPr>
              <w:jc w:val="both"/>
              <w:rPr>
                <w:rFonts w:ascii="Arial" w:hAnsi="Arial" w:cs="Arial"/>
                <w:b/>
                <w:sz w:val="24"/>
                <w:szCs w:val="24"/>
              </w:rPr>
            </w:pPr>
          </w:p>
        </w:tc>
      </w:tr>
      <w:tr w:rsidR="00B4012A" w:rsidRPr="002C68C7" w14:paraId="3651FC40" w14:textId="77777777" w:rsidTr="00B96744">
        <w:tc>
          <w:tcPr>
            <w:tcW w:w="6925" w:type="dxa"/>
          </w:tcPr>
          <w:p w14:paraId="5E52A499" w14:textId="77777777" w:rsidR="00B4012A" w:rsidRPr="00B4012A" w:rsidRDefault="00B4012A" w:rsidP="00B96744">
            <w:pPr>
              <w:jc w:val="both"/>
              <w:rPr>
                <w:rFonts w:ascii="Arial" w:hAnsi="Arial" w:cs="Arial"/>
                <w:bCs/>
                <w:sz w:val="24"/>
                <w:szCs w:val="24"/>
              </w:rPr>
            </w:pPr>
          </w:p>
        </w:tc>
        <w:tc>
          <w:tcPr>
            <w:tcW w:w="3145" w:type="dxa"/>
          </w:tcPr>
          <w:p w14:paraId="238166D0" w14:textId="77777777" w:rsidR="00B4012A" w:rsidRPr="002C68C7" w:rsidRDefault="00B4012A" w:rsidP="00B96744">
            <w:pPr>
              <w:jc w:val="both"/>
              <w:rPr>
                <w:rFonts w:ascii="Arial" w:hAnsi="Arial" w:cs="Arial"/>
                <w:b/>
                <w:sz w:val="24"/>
                <w:szCs w:val="24"/>
              </w:rPr>
            </w:pPr>
          </w:p>
        </w:tc>
      </w:tr>
      <w:tr w:rsidR="00B4012A" w:rsidRPr="002C68C7" w14:paraId="5BB845F5" w14:textId="77777777" w:rsidTr="00B96744">
        <w:tc>
          <w:tcPr>
            <w:tcW w:w="6925" w:type="dxa"/>
          </w:tcPr>
          <w:p w14:paraId="0246F00E" w14:textId="77777777" w:rsidR="00B4012A" w:rsidRPr="002C68C7" w:rsidRDefault="00B4012A" w:rsidP="00B96744">
            <w:pPr>
              <w:jc w:val="right"/>
              <w:rPr>
                <w:rFonts w:ascii="Arial" w:hAnsi="Arial" w:cs="Arial"/>
                <w:b/>
                <w:sz w:val="24"/>
                <w:szCs w:val="24"/>
              </w:rPr>
            </w:pPr>
            <w:r w:rsidRPr="002C68C7">
              <w:rPr>
                <w:rFonts w:ascii="Arial" w:hAnsi="Arial" w:cs="Arial"/>
                <w:b/>
                <w:sz w:val="24"/>
                <w:szCs w:val="24"/>
              </w:rPr>
              <w:t>Total Non-Personal Service Items</w:t>
            </w:r>
          </w:p>
        </w:tc>
        <w:tc>
          <w:tcPr>
            <w:tcW w:w="3145" w:type="dxa"/>
          </w:tcPr>
          <w:p w14:paraId="76740387" w14:textId="77777777" w:rsidR="00B4012A" w:rsidRPr="002C68C7" w:rsidRDefault="00B4012A" w:rsidP="00B96744">
            <w:pPr>
              <w:jc w:val="both"/>
              <w:rPr>
                <w:rFonts w:ascii="Arial" w:hAnsi="Arial" w:cs="Arial"/>
                <w:b/>
                <w:sz w:val="24"/>
                <w:szCs w:val="24"/>
              </w:rPr>
            </w:pPr>
            <w:r w:rsidRPr="002C68C7">
              <w:rPr>
                <w:rFonts w:ascii="Arial" w:hAnsi="Arial" w:cs="Arial"/>
                <w:b/>
                <w:sz w:val="24"/>
                <w:szCs w:val="24"/>
              </w:rPr>
              <w:t>$</w:t>
            </w:r>
          </w:p>
        </w:tc>
      </w:tr>
    </w:tbl>
    <w:p w14:paraId="4760B8C5" w14:textId="77777777" w:rsidR="00B4012A" w:rsidRPr="002C68C7" w:rsidRDefault="00B4012A" w:rsidP="00B4012A">
      <w:pPr>
        <w:jc w:val="both"/>
        <w:rPr>
          <w:rFonts w:ascii="Arial" w:hAnsi="Arial" w:cs="Arial"/>
          <w:b/>
          <w:sz w:val="24"/>
          <w:szCs w:val="24"/>
        </w:rPr>
      </w:pP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B4012A" w:rsidRPr="002C68C7" w14:paraId="2FC102DE" w14:textId="77777777" w:rsidTr="00B96744">
        <w:tc>
          <w:tcPr>
            <w:tcW w:w="6925" w:type="dxa"/>
            <w:shd w:val="clear" w:color="auto" w:fill="C6D9F1"/>
          </w:tcPr>
          <w:p w14:paraId="649D4591" w14:textId="77777777" w:rsidR="00B4012A" w:rsidRPr="002C68C7" w:rsidRDefault="00B4012A" w:rsidP="00B96744">
            <w:pPr>
              <w:jc w:val="center"/>
              <w:rPr>
                <w:rFonts w:ascii="Arial" w:hAnsi="Arial" w:cs="Arial"/>
                <w:b/>
                <w:sz w:val="24"/>
                <w:szCs w:val="24"/>
              </w:rPr>
            </w:pPr>
            <w:r w:rsidRPr="002C68C7">
              <w:rPr>
                <w:rFonts w:ascii="Arial" w:hAnsi="Arial" w:cs="Arial"/>
                <w:b/>
                <w:sz w:val="24"/>
                <w:szCs w:val="24"/>
              </w:rPr>
              <w:t xml:space="preserve">Other Costs </w:t>
            </w:r>
            <w:r w:rsidRPr="006207BF">
              <w:rPr>
                <w:rFonts w:ascii="Arial" w:hAnsi="Arial" w:cs="Arial"/>
                <w:bCs/>
                <w:sz w:val="24"/>
                <w:szCs w:val="24"/>
              </w:rPr>
              <w:t>(attach list if necessary)</w:t>
            </w:r>
          </w:p>
        </w:tc>
        <w:tc>
          <w:tcPr>
            <w:tcW w:w="3145" w:type="dxa"/>
            <w:shd w:val="clear" w:color="auto" w:fill="C6D9F1"/>
          </w:tcPr>
          <w:p w14:paraId="0082AA04" w14:textId="77777777" w:rsidR="00B4012A" w:rsidRPr="002C68C7" w:rsidRDefault="00B4012A" w:rsidP="00B96744">
            <w:pPr>
              <w:jc w:val="center"/>
              <w:rPr>
                <w:rFonts w:ascii="Arial" w:hAnsi="Arial" w:cs="Arial"/>
                <w:b/>
                <w:sz w:val="24"/>
                <w:szCs w:val="24"/>
              </w:rPr>
            </w:pPr>
            <w:r w:rsidRPr="002C68C7">
              <w:rPr>
                <w:rFonts w:ascii="Arial" w:hAnsi="Arial" w:cs="Arial"/>
                <w:b/>
                <w:sz w:val="24"/>
                <w:szCs w:val="24"/>
              </w:rPr>
              <w:t>Projected Costs</w:t>
            </w:r>
          </w:p>
        </w:tc>
      </w:tr>
      <w:tr w:rsidR="00B4012A" w:rsidRPr="002C68C7" w14:paraId="7D8141C0" w14:textId="77777777" w:rsidTr="00B96744">
        <w:tc>
          <w:tcPr>
            <w:tcW w:w="6925" w:type="dxa"/>
          </w:tcPr>
          <w:p w14:paraId="1A97C6F5" w14:textId="77777777" w:rsidR="00B4012A" w:rsidRPr="00B4012A" w:rsidRDefault="00B4012A" w:rsidP="00B96744">
            <w:pPr>
              <w:rPr>
                <w:rFonts w:ascii="Arial" w:hAnsi="Arial" w:cs="Arial"/>
                <w:bCs/>
                <w:sz w:val="24"/>
                <w:szCs w:val="24"/>
              </w:rPr>
            </w:pPr>
            <w:r w:rsidRPr="00B4012A">
              <w:rPr>
                <w:rFonts w:ascii="Arial" w:hAnsi="Arial" w:cs="Arial"/>
                <w:bCs/>
                <w:sz w:val="24"/>
                <w:szCs w:val="24"/>
              </w:rPr>
              <w:t>Indirect Costs (Rate____%)</w:t>
            </w:r>
          </w:p>
        </w:tc>
        <w:tc>
          <w:tcPr>
            <w:tcW w:w="3145" w:type="dxa"/>
          </w:tcPr>
          <w:p w14:paraId="4BB86ED8" w14:textId="77777777" w:rsidR="00B4012A" w:rsidRPr="002C68C7" w:rsidRDefault="00B4012A" w:rsidP="00B96744">
            <w:pPr>
              <w:jc w:val="both"/>
              <w:rPr>
                <w:rFonts w:ascii="Arial" w:hAnsi="Arial" w:cs="Arial"/>
                <w:b/>
                <w:sz w:val="24"/>
                <w:szCs w:val="24"/>
              </w:rPr>
            </w:pPr>
            <w:r w:rsidRPr="002C68C7">
              <w:rPr>
                <w:rFonts w:ascii="Arial" w:hAnsi="Arial" w:cs="Arial"/>
                <w:b/>
                <w:sz w:val="24"/>
                <w:szCs w:val="24"/>
              </w:rPr>
              <w:t>$</w:t>
            </w:r>
          </w:p>
        </w:tc>
      </w:tr>
    </w:tbl>
    <w:p w14:paraId="62C44CD9" w14:textId="77777777" w:rsidR="00B4012A" w:rsidRPr="002C68C7" w:rsidRDefault="00B4012A" w:rsidP="00B4012A">
      <w:pPr>
        <w:jc w:val="both"/>
        <w:rPr>
          <w:rFonts w:ascii="Arial" w:hAnsi="Arial" w:cs="Arial"/>
          <w:b/>
          <w:sz w:val="24"/>
          <w:szCs w:val="24"/>
        </w:rPr>
      </w:pPr>
      <w:r w:rsidRPr="002C68C7">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B4012A" w:rsidRPr="002C68C7" w14:paraId="63FC5CB4" w14:textId="77777777" w:rsidTr="00B96744">
        <w:tc>
          <w:tcPr>
            <w:tcW w:w="10070" w:type="dxa"/>
            <w:gridSpan w:val="2"/>
            <w:shd w:val="clear" w:color="auto" w:fill="C6D9F1"/>
            <w:vAlign w:val="center"/>
          </w:tcPr>
          <w:p w14:paraId="1FC50277" w14:textId="77777777" w:rsidR="00B4012A" w:rsidRPr="002C68C7" w:rsidRDefault="00B4012A" w:rsidP="00B96744">
            <w:pPr>
              <w:jc w:val="center"/>
              <w:rPr>
                <w:rFonts w:ascii="Arial" w:hAnsi="Arial" w:cs="Arial"/>
                <w:b/>
                <w:sz w:val="24"/>
                <w:szCs w:val="24"/>
              </w:rPr>
            </w:pPr>
            <w:r w:rsidRPr="002C68C7">
              <w:rPr>
                <w:rFonts w:ascii="Arial" w:hAnsi="Arial" w:cs="Arial"/>
                <w:b/>
                <w:sz w:val="24"/>
                <w:szCs w:val="24"/>
              </w:rPr>
              <w:t>Total Cost</w:t>
            </w:r>
          </w:p>
        </w:tc>
      </w:tr>
      <w:tr w:rsidR="00B4012A" w:rsidRPr="002C68C7" w14:paraId="4DD7A77F" w14:textId="77777777" w:rsidTr="00B96744">
        <w:tc>
          <w:tcPr>
            <w:tcW w:w="6925" w:type="dxa"/>
          </w:tcPr>
          <w:p w14:paraId="637D5E8C" w14:textId="77777777" w:rsidR="00B4012A" w:rsidRPr="002C68C7" w:rsidRDefault="00B4012A" w:rsidP="00B96744">
            <w:pPr>
              <w:jc w:val="both"/>
              <w:rPr>
                <w:rFonts w:ascii="Arial" w:hAnsi="Arial" w:cs="Arial"/>
                <w:b/>
                <w:sz w:val="24"/>
                <w:szCs w:val="24"/>
              </w:rPr>
            </w:pPr>
            <w:r w:rsidRPr="002C68C7">
              <w:rPr>
                <w:rFonts w:ascii="Arial" w:hAnsi="Arial" w:cs="Arial"/>
                <w:b/>
                <w:sz w:val="24"/>
                <w:szCs w:val="24"/>
              </w:rPr>
              <w:t>Total Project Cost</w:t>
            </w:r>
          </w:p>
        </w:tc>
        <w:tc>
          <w:tcPr>
            <w:tcW w:w="3145" w:type="dxa"/>
            <w:shd w:val="clear" w:color="auto" w:fill="E7E6E6" w:themeFill="background2"/>
          </w:tcPr>
          <w:p w14:paraId="5BA1160C" w14:textId="77777777" w:rsidR="00B4012A" w:rsidRPr="002C68C7" w:rsidRDefault="00B4012A" w:rsidP="00B96744">
            <w:pPr>
              <w:jc w:val="both"/>
              <w:rPr>
                <w:rFonts w:ascii="Arial" w:hAnsi="Arial" w:cs="Arial"/>
                <w:b/>
                <w:sz w:val="24"/>
                <w:szCs w:val="24"/>
              </w:rPr>
            </w:pPr>
            <w:r w:rsidRPr="002C68C7">
              <w:rPr>
                <w:rFonts w:ascii="Arial" w:hAnsi="Arial" w:cs="Arial"/>
                <w:b/>
                <w:sz w:val="24"/>
                <w:szCs w:val="24"/>
              </w:rPr>
              <w:t>$</w:t>
            </w:r>
          </w:p>
        </w:tc>
      </w:tr>
    </w:tbl>
    <w:p w14:paraId="6A5053DE" w14:textId="3146DE32" w:rsidR="00FE4BEB" w:rsidRPr="00C97934" w:rsidRDefault="00C01C76" w:rsidP="00DF1EE9">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5D527A6A" w:rsidR="00FE4BEB" w:rsidRPr="00C97934" w:rsidRDefault="00DF1EE9" w:rsidP="00FE4BEB">
      <w:pPr>
        <w:widowControl/>
        <w:jc w:val="center"/>
        <w:rPr>
          <w:rStyle w:val="InitialStyle"/>
          <w:rFonts w:ascii="Arial" w:hAnsi="Arial" w:cs="Arial"/>
          <w:b/>
          <w:color w:val="FF0000"/>
          <w:sz w:val="28"/>
          <w:szCs w:val="28"/>
        </w:rPr>
      </w:pPr>
      <w:r>
        <w:rPr>
          <w:rFonts w:ascii="Arial" w:hAnsi="Arial" w:cs="Arial"/>
          <w:b/>
          <w:bCs/>
          <w:sz w:val="28"/>
          <w:szCs w:val="28"/>
        </w:rPr>
        <w:t>Office of the Public Advocate</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2F115F6A" w14:textId="77777777" w:rsidR="00B4012A" w:rsidRDefault="00B4012A" w:rsidP="00B4012A">
      <w:pPr>
        <w:jc w:val="center"/>
        <w:rPr>
          <w:rFonts w:ascii="Arial" w:hAnsi="Arial" w:cs="Arial"/>
          <w:b/>
          <w:sz w:val="28"/>
          <w:szCs w:val="28"/>
        </w:rPr>
      </w:pPr>
      <w:r>
        <w:rPr>
          <w:rFonts w:ascii="Arial" w:hAnsi="Arial" w:cs="Arial"/>
          <w:b/>
          <w:sz w:val="28"/>
          <w:szCs w:val="28"/>
        </w:rPr>
        <w:t>RFP# 202401010</w:t>
      </w:r>
    </w:p>
    <w:p w14:paraId="48862F50" w14:textId="77777777" w:rsidR="00B4012A" w:rsidRDefault="00B4012A" w:rsidP="00B4012A">
      <w:pPr>
        <w:pStyle w:val="DefaultText"/>
        <w:widowControl/>
        <w:jc w:val="center"/>
        <w:rPr>
          <w:rStyle w:val="InitialStyle"/>
          <w:bCs/>
          <w:u w:val="single"/>
        </w:rPr>
      </w:pPr>
      <w:r>
        <w:rPr>
          <w:rStyle w:val="InitialStyle"/>
          <w:rFonts w:ascii="Arial" w:hAnsi="Arial" w:cs="Arial"/>
          <w:b/>
          <w:bCs/>
          <w:sz w:val="28"/>
          <w:szCs w:val="28"/>
          <w:u w:val="single"/>
        </w:rPr>
        <w:t>Non-Wires Alternatives Coordinator</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724"/>
        <w:gridCol w:w="7470"/>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3"/>
        <w:gridCol w:w="7821"/>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1F2632B6" w:rsidR="00BC44BA" w:rsidRDefault="00BC44BA" w:rsidP="00C01C76">
      <w:pPr>
        <w:pStyle w:val="DefaultText"/>
        <w:rPr>
          <w:rFonts w:ascii="Arial" w:hAnsi="Arial" w:cs="Arial"/>
          <w:color w:val="000000"/>
        </w:rPr>
      </w:pPr>
    </w:p>
    <w:p w14:paraId="03C04BB6" w14:textId="032534A0" w:rsidR="00BC44BA" w:rsidRDefault="00BC44BA">
      <w:pPr>
        <w:widowControl/>
        <w:autoSpaceDE/>
        <w:autoSpaceDN/>
        <w:rPr>
          <w:rFonts w:ascii="Arial" w:hAnsi="Arial" w:cs="Arial"/>
          <w:color w:val="000000"/>
          <w:sz w:val="24"/>
          <w:szCs w:val="24"/>
        </w:rPr>
      </w:pPr>
      <w:r>
        <w:rPr>
          <w:rFonts w:ascii="Arial" w:hAnsi="Arial" w:cs="Arial"/>
          <w:color w:val="000000"/>
          <w:sz w:val="24"/>
          <w:szCs w:val="24"/>
        </w:rPr>
        <w:br w:type="page"/>
      </w:r>
    </w:p>
    <w:p w14:paraId="456097BF" w14:textId="77777777" w:rsidR="00BC44BA" w:rsidRDefault="00BC44BA">
      <w:pPr>
        <w:widowControl/>
        <w:autoSpaceDE/>
        <w:autoSpaceDN/>
        <w:rPr>
          <w:rFonts w:ascii="Arial" w:hAnsi="Arial" w:cs="Arial"/>
          <w:color w:val="000000"/>
          <w:sz w:val="24"/>
          <w:szCs w:val="24"/>
        </w:rPr>
      </w:pPr>
    </w:p>
    <w:p w14:paraId="428965D9" w14:textId="77777777" w:rsidR="00BC44BA" w:rsidRPr="00B51518" w:rsidRDefault="00BC44BA" w:rsidP="00BC44BA">
      <w:pPr>
        <w:pStyle w:val="DefaultText"/>
        <w:rPr>
          <w:rFonts w:ascii="Arial" w:hAnsi="Arial" w:cs="Arial"/>
          <w:b/>
        </w:rPr>
      </w:pPr>
      <w:r w:rsidRPr="00B51518">
        <w:rPr>
          <w:rFonts w:ascii="Arial" w:hAnsi="Arial" w:cs="Arial"/>
          <w:b/>
        </w:rPr>
        <w:t xml:space="preserve">APPENDIX </w:t>
      </w:r>
      <w:r>
        <w:rPr>
          <w:rFonts w:ascii="Arial" w:hAnsi="Arial" w:cs="Arial"/>
          <w:b/>
        </w:rPr>
        <w:t>F</w:t>
      </w:r>
    </w:p>
    <w:p w14:paraId="2C15003D" w14:textId="77777777" w:rsidR="00BC44BA" w:rsidRPr="00B51518" w:rsidRDefault="00BC44BA" w:rsidP="00BC44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CB6E5CC" w14:textId="77777777" w:rsidR="00BC44BA" w:rsidRPr="00B51518" w:rsidRDefault="00BC44BA" w:rsidP="00BC44BA">
      <w:pPr>
        <w:jc w:val="center"/>
        <w:rPr>
          <w:rFonts w:ascii="Arial" w:hAnsi="Arial" w:cs="Arial"/>
          <w:b/>
          <w:sz w:val="24"/>
          <w:szCs w:val="24"/>
        </w:rPr>
      </w:pPr>
      <w:r w:rsidRPr="00B51518">
        <w:rPr>
          <w:rFonts w:ascii="Arial" w:hAnsi="Arial" w:cs="Arial"/>
          <w:b/>
          <w:sz w:val="28"/>
          <w:szCs w:val="28"/>
        </w:rPr>
        <w:t xml:space="preserve">State of Maine </w:t>
      </w:r>
    </w:p>
    <w:p w14:paraId="4F9AA172" w14:textId="77777777" w:rsidR="00BC44BA" w:rsidRPr="00B51518" w:rsidRDefault="00BC44BA" w:rsidP="00BC44BA">
      <w:pPr>
        <w:widowControl/>
        <w:jc w:val="center"/>
        <w:rPr>
          <w:rStyle w:val="InitialStyle"/>
          <w:rFonts w:ascii="Arial" w:hAnsi="Arial" w:cs="Arial"/>
          <w:b/>
          <w:color w:val="FF0000"/>
          <w:sz w:val="28"/>
          <w:szCs w:val="28"/>
        </w:rPr>
      </w:pPr>
      <w:r>
        <w:rPr>
          <w:rFonts w:ascii="Arial" w:hAnsi="Arial" w:cs="Arial"/>
          <w:b/>
          <w:bCs/>
          <w:sz w:val="28"/>
          <w:szCs w:val="28"/>
        </w:rPr>
        <w:t>Office of the Public Advocate</w:t>
      </w:r>
    </w:p>
    <w:p w14:paraId="7A306030" w14:textId="5B498DD7" w:rsidR="00BC44BA" w:rsidRPr="00B51518" w:rsidRDefault="00BC44BA" w:rsidP="00BC44BA">
      <w:pPr>
        <w:jc w:val="center"/>
        <w:outlineLvl w:val="1"/>
        <w:rPr>
          <w:rFonts w:ascii="Arial" w:hAnsi="Arial" w:cs="Arial"/>
          <w:b/>
          <w:bCs/>
          <w:sz w:val="28"/>
          <w:szCs w:val="28"/>
        </w:rPr>
      </w:pPr>
      <w:r>
        <w:rPr>
          <w:rFonts w:ascii="Arial" w:hAnsi="Arial" w:cs="Arial"/>
          <w:b/>
          <w:bCs/>
          <w:sz w:val="28"/>
          <w:szCs w:val="28"/>
        </w:rPr>
        <w:t>SUPPLEMENTAL DOCUMENT</w:t>
      </w:r>
      <w:r w:rsidR="00797466">
        <w:rPr>
          <w:rFonts w:ascii="Arial" w:hAnsi="Arial" w:cs="Arial"/>
          <w:b/>
          <w:bCs/>
          <w:sz w:val="28"/>
          <w:szCs w:val="28"/>
        </w:rPr>
        <w:t>S</w:t>
      </w:r>
    </w:p>
    <w:p w14:paraId="083C232B" w14:textId="77777777" w:rsidR="00B4012A" w:rsidRDefault="00B4012A" w:rsidP="00B4012A">
      <w:pPr>
        <w:jc w:val="center"/>
        <w:rPr>
          <w:rFonts w:ascii="Arial" w:hAnsi="Arial" w:cs="Arial"/>
          <w:b/>
          <w:sz w:val="28"/>
          <w:szCs w:val="28"/>
        </w:rPr>
      </w:pPr>
      <w:r>
        <w:rPr>
          <w:rFonts w:ascii="Arial" w:hAnsi="Arial" w:cs="Arial"/>
          <w:b/>
          <w:sz w:val="28"/>
          <w:szCs w:val="28"/>
        </w:rPr>
        <w:t>RFP# 202401010</w:t>
      </w:r>
    </w:p>
    <w:p w14:paraId="061DE458" w14:textId="77777777" w:rsidR="00B4012A" w:rsidRDefault="00B4012A" w:rsidP="00B4012A">
      <w:pPr>
        <w:pStyle w:val="DefaultText"/>
        <w:widowControl/>
        <w:jc w:val="center"/>
        <w:rPr>
          <w:rStyle w:val="InitialStyle"/>
          <w:bCs/>
          <w:u w:val="single"/>
        </w:rPr>
      </w:pPr>
      <w:r>
        <w:rPr>
          <w:rStyle w:val="InitialStyle"/>
          <w:rFonts w:ascii="Arial" w:hAnsi="Arial" w:cs="Arial"/>
          <w:b/>
          <w:bCs/>
          <w:sz w:val="28"/>
          <w:szCs w:val="28"/>
          <w:u w:val="single"/>
        </w:rPr>
        <w:t>Non-Wires Alternatives Coordinator</w:t>
      </w:r>
    </w:p>
    <w:p w14:paraId="40499018" w14:textId="302C9D2F" w:rsidR="00BC44BA" w:rsidRDefault="00BC44BA" w:rsidP="00BC44BA">
      <w:pPr>
        <w:pStyle w:val="DefaultText"/>
        <w:rPr>
          <w:rFonts w:ascii="Arial" w:hAnsi="Arial" w:cs="Arial"/>
          <w:color w:val="000000"/>
        </w:rPr>
      </w:pPr>
    </w:p>
    <w:p w14:paraId="6E5BA006" w14:textId="557EDFBA" w:rsidR="00BC44BA" w:rsidRPr="00870F64" w:rsidRDefault="00BC44BA" w:rsidP="004120E2">
      <w:pPr>
        <w:widowControl/>
        <w:tabs>
          <w:tab w:val="left" w:pos="180"/>
        </w:tabs>
        <w:rPr>
          <w:rFonts w:ascii="Arial" w:hAnsi="Arial" w:cs="Arial"/>
          <w:sz w:val="24"/>
          <w:szCs w:val="24"/>
        </w:rPr>
      </w:pPr>
    </w:p>
    <w:p w14:paraId="3387DA88" w14:textId="53A21BBB" w:rsidR="00797466" w:rsidRDefault="00797466" w:rsidP="00797466">
      <w:pPr>
        <w:pStyle w:val="DefaultText"/>
        <w:jc w:val="center"/>
        <w:rPr>
          <w:rFonts w:ascii="Arial" w:hAnsi="Arial" w:cs="Arial"/>
          <w:color w:val="000000"/>
        </w:rPr>
      </w:pPr>
      <w:r>
        <w:rPr>
          <w:rFonts w:ascii="Arial" w:hAnsi="Arial" w:cs="Arial"/>
          <w:color w:val="000000"/>
        </w:rPr>
        <w:t xml:space="preserve">Copy of </w:t>
      </w:r>
      <w:hyperlink r:id="rId27" w:anchor="Law/129/R1/ACTPUB/298" w:history="1">
        <w:r w:rsidRPr="00047C9D">
          <w:rPr>
            <w:rStyle w:val="Hyperlink"/>
            <w:rFonts w:ascii="Arial" w:hAnsi="Arial" w:cs="Arial"/>
          </w:rPr>
          <w:t xml:space="preserve">Maine Law P.L. 2019, </w:t>
        </w:r>
        <w:proofErr w:type="spellStart"/>
        <w:r w:rsidRPr="00047C9D">
          <w:rPr>
            <w:rStyle w:val="Hyperlink"/>
            <w:rFonts w:ascii="Arial" w:hAnsi="Arial" w:cs="Arial"/>
          </w:rPr>
          <w:t>ch.</w:t>
        </w:r>
        <w:proofErr w:type="spellEnd"/>
        <w:r w:rsidRPr="00047C9D">
          <w:rPr>
            <w:rStyle w:val="Hyperlink"/>
            <w:rFonts w:ascii="Arial" w:hAnsi="Arial" w:cs="Arial"/>
          </w:rPr>
          <w:t xml:space="preserve"> 298</w:t>
        </w:r>
      </w:hyperlink>
      <w:r>
        <w:rPr>
          <w:rFonts w:ascii="Arial" w:hAnsi="Arial" w:cs="Arial"/>
          <w:color w:val="000000"/>
        </w:rPr>
        <w:t>:</w:t>
      </w:r>
    </w:p>
    <w:p w14:paraId="2668DCDF" w14:textId="572EA54A" w:rsidR="00BC44BA" w:rsidRPr="00797466" w:rsidRDefault="00797466" w:rsidP="00797466">
      <w:pPr>
        <w:pStyle w:val="DefaultText"/>
        <w:jc w:val="center"/>
        <w:rPr>
          <w:rFonts w:ascii="Arial" w:hAnsi="Arial" w:cs="Arial"/>
          <w:i/>
          <w:iCs/>
          <w:color w:val="000000"/>
          <w:sz w:val="22"/>
          <w:szCs w:val="22"/>
        </w:rPr>
      </w:pPr>
      <w:r>
        <w:rPr>
          <w:rFonts w:ascii="Arial" w:hAnsi="Arial" w:cs="Arial"/>
          <w:color w:val="000000"/>
        </w:rPr>
        <w:t>“</w:t>
      </w:r>
      <w:r w:rsidRPr="00797466">
        <w:rPr>
          <w:rFonts w:ascii="Arial" w:hAnsi="Arial" w:cs="Arial"/>
          <w:i/>
          <w:iCs/>
          <w:color w:val="000000"/>
          <w:sz w:val="22"/>
          <w:szCs w:val="22"/>
        </w:rPr>
        <w:t>An Act to Reduce Electricity Costs through Nonwires Alternatives”</w:t>
      </w:r>
    </w:p>
    <w:p w14:paraId="565321E5" w14:textId="18518484" w:rsidR="00797466" w:rsidRDefault="004F49A0" w:rsidP="00797466">
      <w:pPr>
        <w:pStyle w:val="DefaultText"/>
        <w:jc w:val="center"/>
        <w:rPr>
          <w:rFonts w:ascii="Arial" w:hAnsi="Arial" w:cs="Arial"/>
          <w:color w:val="000000"/>
        </w:rPr>
      </w:pPr>
      <w:r>
        <w:rPr>
          <w:rFonts w:ascii="Arial" w:hAnsi="Arial" w:cs="Arial"/>
          <w:color w:val="000000"/>
        </w:rPr>
        <w:object w:dxaOrig="1539" w:dyaOrig="997" w14:anchorId="0A557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28" o:title=""/>
          </v:shape>
          <o:OLEObject Type="Embed" ProgID="Acrobat.Document.DC" ShapeID="_x0000_i1025" DrawAspect="Icon" ObjectID="_1767615352" r:id="rId29"/>
        </w:object>
      </w:r>
    </w:p>
    <w:p w14:paraId="156EE2A2" w14:textId="59F914A0" w:rsidR="00797466" w:rsidRDefault="00797466" w:rsidP="00797466">
      <w:pPr>
        <w:pStyle w:val="DefaultText"/>
        <w:jc w:val="center"/>
        <w:rPr>
          <w:rFonts w:ascii="Arial" w:hAnsi="Arial" w:cs="Arial"/>
          <w:color w:val="000000"/>
        </w:rPr>
      </w:pPr>
    </w:p>
    <w:p w14:paraId="43992BAC" w14:textId="675A9723" w:rsidR="00797466" w:rsidRDefault="00797466" w:rsidP="00797466">
      <w:pPr>
        <w:pStyle w:val="DefaultText"/>
        <w:jc w:val="center"/>
        <w:rPr>
          <w:rFonts w:ascii="Arial" w:hAnsi="Arial" w:cs="Arial"/>
          <w:color w:val="000000"/>
        </w:rPr>
      </w:pPr>
      <w:r>
        <w:rPr>
          <w:rFonts w:ascii="Arial" w:hAnsi="Arial" w:cs="Arial"/>
          <w:color w:val="000000"/>
        </w:rPr>
        <w:t xml:space="preserve">Copy of </w:t>
      </w:r>
      <w:hyperlink r:id="rId30" w:anchor="Law/131/S1/ACTPUB/355" w:history="1">
        <w:r w:rsidRPr="00047C9D">
          <w:rPr>
            <w:rStyle w:val="Hyperlink"/>
            <w:rFonts w:ascii="Arial" w:hAnsi="Arial" w:cs="Arial"/>
          </w:rPr>
          <w:t xml:space="preserve">Maine Law P.L. 2023, </w:t>
        </w:r>
        <w:proofErr w:type="spellStart"/>
        <w:r w:rsidRPr="00047C9D">
          <w:rPr>
            <w:rStyle w:val="Hyperlink"/>
            <w:rFonts w:ascii="Arial" w:hAnsi="Arial" w:cs="Arial"/>
          </w:rPr>
          <w:t>ch.</w:t>
        </w:r>
        <w:proofErr w:type="spellEnd"/>
        <w:r w:rsidRPr="00047C9D">
          <w:rPr>
            <w:rStyle w:val="Hyperlink"/>
            <w:rFonts w:ascii="Arial" w:hAnsi="Arial" w:cs="Arial"/>
          </w:rPr>
          <w:t xml:space="preserve"> 355</w:t>
        </w:r>
      </w:hyperlink>
      <w:r>
        <w:rPr>
          <w:rFonts w:ascii="Arial" w:hAnsi="Arial" w:cs="Arial"/>
          <w:color w:val="000000"/>
        </w:rPr>
        <w:t>:</w:t>
      </w:r>
      <w:r w:rsidR="004F49A0">
        <w:rPr>
          <w:rFonts w:ascii="Arial" w:hAnsi="Arial" w:cs="Arial"/>
          <w:color w:val="000000"/>
        </w:rPr>
        <w:t xml:space="preserve"> Amendments to P.L. 2019, </w:t>
      </w:r>
      <w:proofErr w:type="spellStart"/>
      <w:r w:rsidR="004F49A0">
        <w:rPr>
          <w:rFonts w:ascii="Arial" w:hAnsi="Arial" w:cs="Arial"/>
          <w:color w:val="000000"/>
        </w:rPr>
        <w:t>ch.</w:t>
      </w:r>
      <w:proofErr w:type="spellEnd"/>
      <w:r w:rsidR="004F49A0">
        <w:rPr>
          <w:rFonts w:ascii="Arial" w:hAnsi="Arial" w:cs="Arial"/>
          <w:color w:val="000000"/>
        </w:rPr>
        <w:t xml:space="preserve"> 298</w:t>
      </w:r>
    </w:p>
    <w:p w14:paraId="527F1900" w14:textId="577856E9" w:rsidR="00797466" w:rsidRDefault="00797466" w:rsidP="00797466">
      <w:pPr>
        <w:pStyle w:val="DefaultText"/>
        <w:jc w:val="center"/>
        <w:rPr>
          <w:rFonts w:ascii="Arial" w:hAnsi="Arial" w:cs="Arial"/>
          <w:color w:val="000000"/>
          <w:sz w:val="22"/>
          <w:szCs w:val="22"/>
        </w:rPr>
      </w:pPr>
      <w:r>
        <w:rPr>
          <w:rFonts w:ascii="Arial" w:hAnsi="Arial" w:cs="Arial"/>
          <w:i/>
          <w:iCs/>
          <w:color w:val="000000"/>
          <w:sz w:val="22"/>
          <w:szCs w:val="22"/>
        </w:rPr>
        <w:t>“An Act to Clarify the Review and Procurement Process for Nonwires Alternatives”</w:t>
      </w:r>
    </w:p>
    <w:p w14:paraId="3EAB093A" w14:textId="1801295B" w:rsidR="00797466" w:rsidRPr="00797466" w:rsidRDefault="00380DC0" w:rsidP="00797466">
      <w:pPr>
        <w:pStyle w:val="DefaultText"/>
        <w:jc w:val="center"/>
        <w:rPr>
          <w:rFonts w:ascii="Arial" w:hAnsi="Arial" w:cs="Arial"/>
          <w:color w:val="000000"/>
          <w:sz w:val="22"/>
          <w:szCs w:val="22"/>
        </w:rPr>
      </w:pPr>
      <w:r>
        <w:rPr>
          <w:rFonts w:ascii="Arial" w:hAnsi="Arial" w:cs="Arial"/>
          <w:color w:val="000000"/>
          <w:sz w:val="22"/>
          <w:szCs w:val="22"/>
        </w:rPr>
        <w:object w:dxaOrig="1539" w:dyaOrig="997" w14:anchorId="0C6B8B9A">
          <v:shape id="_x0000_i1026" type="#_x0000_t75" style="width:77.25pt;height:50.25pt" o:ole="">
            <v:imagedata r:id="rId31" o:title=""/>
          </v:shape>
          <o:OLEObject Type="Embed" ProgID="Acrobat.Document.DC" ShapeID="_x0000_i1026" DrawAspect="Icon" ObjectID="_1767615353" r:id="rId32"/>
        </w:object>
      </w:r>
    </w:p>
    <w:sectPr w:rsidR="00797466" w:rsidRPr="00797466" w:rsidSect="00863183">
      <w:headerReference w:type="default" r:id="rId33"/>
      <w:pgSz w:w="12240" w:h="15840" w:code="1"/>
      <w:pgMar w:top="720" w:right="936" w:bottom="72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DC13" w14:textId="77777777" w:rsidR="004F29EE" w:rsidRDefault="004F29EE">
      <w:r>
        <w:separator/>
      </w:r>
    </w:p>
  </w:endnote>
  <w:endnote w:type="continuationSeparator" w:id="0">
    <w:p w14:paraId="30FE3357" w14:textId="77777777" w:rsidR="004F29EE" w:rsidRDefault="004F29EE">
      <w:r>
        <w:continuationSeparator/>
      </w:r>
    </w:p>
  </w:endnote>
  <w:endnote w:type="continuationNotice" w:id="1">
    <w:p w14:paraId="792CE356" w14:textId="77777777" w:rsidR="004F29EE" w:rsidRDefault="004F2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F9F3EF7"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6F3743">
      <w:rPr>
        <w:rFonts w:ascii="Arial" w:hAnsi="Arial" w:cs="Arial"/>
      </w:rPr>
      <w:t xml:space="preserve"> 202401010</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DD08" w14:textId="77777777" w:rsidR="004F29EE" w:rsidRDefault="004F29EE">
      <w:r>
        <w:separator/>
      </w:r>
    </w:p>
  </w:footnote>
  <w:footnote w:type="continuationSeparator" w:id="0">
    <w:p w14:paraId="68B1AB34" w14:textId="77777777" w:rsidR="004F29EE" w:rsidRDefault="004F29EE">
      <w:r>
        <w:continuationSeparator/>
      </w:r>
    </w:p>
  </w:footnote>
  <w:footnote w:type="continuationNotice" w:id="1">
    <w:p w14:paraId="77739AF2" w14:textId="77777777" w:rsidR="004F29EE" w:rsidRDefault="004F29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45D08A2"/>
    <w:multiLevelType w:val="hybridMultilevel"/>
    <w:tmpl w:val="D130DF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54B3462"/>
    <w:multiLevelType w:val="multilevel"/>
    <w:tmpl w:val="EE4219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74812F0"/>
    <w:multiLevelType w:val="multilevel"/>
    <w:tmpl w:val="6F78ADA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C3914D9"/>
    <w:multiLevelType w:val="hybridMultilevel"/>
    <w:tmpl w:val="207A5DCE"/>
    <w:lvl w:ilvl="0" w:tplc="B8FE9326">
      <w:start w:val="1"/>
      <w:numFmt w:val="upperLetter"/>
      <w:lvlText w:val="%1."/>
      <w:lvlJc w:val="left"/>
      <w:pPr>
        <w:ind w:left="360" w:hanging="360"/>
      </w:pPr>
      <w:rPr>
        <w:rFonts w:hint="default"/>
        <w:b/>
        <w:bCs/>
      </w:rPr>
    </w:lvl>
    <w:lvl w:ilvl="1" w:tplc="FBE8A156">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E6211E7"/>
    <w:multiLevelType w:val="multilevel"/>
    <w:tmpl w:val="EE4219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707E79"/>
    <w:multiLevelType w:val="hybridMultilevel"/>
    <w:tmpl w:val="45380308"/>
    <w:lvl w:ilvl="0" w:tplc="59907D36">
      <w:start w:val="1"/>
      <w:numFmt w:val="upperLetter"/>
      <w:lvlText w:val="%1."/>
      <w:lvlJc w:val="left"/>
      <w:pPr>
        <w:ind w:left="360" w:hanging="360"/>
      </w:pPr>
      <w:rPr>
        <w:rFonts w:hint="default"/>
        <w:b/>
      </w:rPr>
    </w:lvl>
    <w:lvl w:ilvl="1" w:tplc="353241EA">
      <w:start w:val="1"/>
      <w:numFmt w:val="decimal"/>
      <w:lvlText w:val="%2."/>
      <w:lvlJc w:val="left"/>
      <w:pPr>
        <w:ind w:left="1080" w:hanging="360"/>
      </w:pPr>
      <w:rPr>
        <w:b/>
        <w:bCs/>
      </w:rPr>
    </w:lvl>
    <w:lvl w:ilvl="2" w:tplc="9DC2902C">
      <w:start w:val="1"/>
      <w:numFmt w:val="lowerRoman"/>
      <w:lvlText w:val="%3."/>
      <w:lvlJc w:val="right"/>
      <w:pPr>
        <w:ind w:left="1800" w:hanging="180"/>
      </w:pPr>
      <w:rPr>
        <w:b/>
        <w:bCs/>
      </w:rPr>
    </w:lvl>
    <w:lvl w:ilvl="3" w:tplc="C7CC724A">
      <w:start w:val="1"/>
      <w:numFmt w:val="decimal"/>
      <w:lvlText w:val="%4."/>
      <w:lvlJc w:val="left"/>
      <w:pPr>
        <w:ind w:left="2520" w:hanging="360"/>
      </w:pPr>
      <w:rPr>
        <w:b/>
        <w:bCs/>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E0EF1"/>
    <w:multiLevelType w:val="multilevel"/>
    <w:tmpl w:val="9A3C8818"/>
    <w:styleLink w:val="CurrentList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13"/>
  </w:num>
  <w:num w:numId="4" w16cid:durableId="1953323980">
    <w:abstractNumId w:val="26"/>
  </w:num>
  <w:num w:numId="5" w16cid:durableId="251621423">
    <w:abstractNumId w:val="1"/>
  </w:num>
  <w:num w:numId="6" w16cid:durableId="1685282704">
    <w:abstractNumId w:val="2"/>
    <w:lvlOverride w:ilvl="0">
      <w:lvl w:ilvl="0">
        <w:start w:val="1"/>
        <w:numFmt w:val="lowerLetter"/>
        <w:lvlText w:val="%1."/>
        <w:lvlJc w:val="left"/>
        <w:pPr>
          <w:ind w:left="1080" w:hanging="36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7" w16cid:durableId="135924409">
    <w:abstractNumId w:val="11"/>
  </w:num>
  <w:num w:numId="8" w16cid:durableId="1942758772">
    <w:abstractNumId w:val="10"/>
  </w:num>
  <w:num w:numId="9" w16cid:durableId="920868359">
    <w:abstractNumId w:val="8"/>
  </w:num>
  <w:num w:numId="10" w16cid:durableId="485367836">
    <w:abstractNumId w:val="27"/>
  </w:num>
  <w:num w:numId="11" w16cid:durableId="1115952729">
    <w:abstractNumId w:val="25"/>
  </w:num>
  <w:num w:numId="12" w16cid:durableId="1422681596">
    <w:abstractNumId w:val="4"/>
  </w:num>
  <w:num w:numId="13" w16cid:durableId="1554391346">
    <w:abstractNumId w:val="9"/>
  </w:num>
  <w:num w:numId="14" w16cid:durableId="1226650455">
    <w:abstractNumId w:val="15"/>
  </w:num>
  <w:num w:numId="15" w16cid:durableId="1613396779">
    <w:abstractNumId w:val="16"/>
  </w:num>
  <w:num w:numId="16" w16cid:durableId="1048720105">
    <w:abstractNumId w:val="23"/>
  </w:num>
  <w:num w:numId="17" w16cid:durableId="368527472">
    <w:abstractNumId w:val="24"/>
  </w:num>
  <w:num w:numId="18" w16cid:durableId="1836189097">
    <w:abstractNumId w:val="22"/>
  </w:num>
  <w:num w:numId="19" w16cid:durableId="1467120331">
    <w:abstractNumId w:val="17"/>
  </w:num>
  <w:num w:numId="20" w16cid:durableId="1685354689">
    <w:abstractNumId w:val="20"/>
  </w:num>
  <w:num w:numId="21" w16cid:durableId="203754380">
    <w:abstractNumId w:val="18"/>
  </w:num>
  <w:num w:numId="22" w16cid:durableId="657810908">
    <w:abstractNumId w:val="6"/>
  </w:num>
  <w:num w:numId="23" w16cid:durableId="1144082747">
    <w:abstractNumId w:val="3"/>
  </w:num>
  <w:num w:numId="24" w16cid:durableId="1820538118">
    <w:abstractNumId w:val="21"/>
  </w:num>
  <w:num w:numId="25" w16cid:durableId="1792285238">
    <w:abstractNumId w:val="19"/>
  </w:num>
  <w:num w:numId="26" w16cid:durableId="116802431">
    <w:abstractNumId w:val="14"/>
  </w:num>
  <w:num w:numId="27" w16cid:durableId="86443989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5D53"/>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4E92"/>
    <w:rsid w:val="0003530B"/>
    <w:rsid w:val="00036AB0"/>
    <w:rsid w:val="0003727C"/>
    <w:rsid w:val="00037439"/>
    <w:rsid w:val="000378CC"/>
    <w:rsid w:val="00037A91"/>
    <w:rsid w:val="00037BC6"/>
    <w:rsid w:val="000418FC"/>
    <w:rsid w:val="0004203E"/>
    <w:rsid w:val="000427F1"/>
    <w:rsid w:val="00042978"/>
    <w:rsid w:val="000434DC"/>
    <w:rsid w:val="00043F7E"/>
    <w:rsid w:val="000458AE"/>
    <w:rsid w:val="0004746B"/>
    <w:rsid w:val="00047C9D"/>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3A3"/>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37E7"/>
    <w:rsid w:val="000E5513"/>
    <w:rsid w:val="000E6403"/>
    <w:rsid w:val="000E73C6"/>
    <w:rsid w:val="000F10BC"/>
    <w:rsid w:val="000F3A64"/>
    <w:rsid w:val="000F5DCB"/>
    <w:rsid w:val="000F6EC2"/>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6AAF"/>
    <w:rsid w:val="00157242"/>
    <w:rsid w:val="0016016B"/>
    <w:rsid w:val="001627BB"/>
    <w:rsid w:val="00163618"/>
    <w:rsid w:val="0016478A"/>
    <w:rsid w:val="00165813"/>
    <w:rsid w:val="00166E53"/>
    <w:rsid w:val="001679CD"/>
    <w:rsid w:val="00170026"/>
    <w:rsid w:val="00170E7F"/>
    <w:rsid w:val="00171928"/>
    <w:rsid w:val="0017447A"/>
    <w:rsid w:val="001750C2"/>
    <w:rsid w:val="001759A4"/>
    <w:rsid w:val="00176733"/>
    <w:rsid w:val="0018020C"/>
    <w:rsid w:val="0018073B"/>
    <w:rsid w:val="00180940"/>
    <w:rsid w:val="001812A2"/>
    <w:rsid w:val="00181CAB"/>
    <w:rsid w:val="0018241E"/>
    <w:rsid w:val="00183521"/>
    <w:rsid w:val="00183890"/>
    <w:rsid w:val="0018396D"/>
    <w:rsid w:val="001863AD"/>
    <w:rsid w:val="00186A94"/>
    <w:rsid w:val="00190216"/>
    <w:rsid w:val="00190492"/>
    <w:rsid w:val="001904CD"/>
    <w:rsid w:val="0019070A"/>
    <w:rsid w:val="001911A7"/>
    <w:rsid w:val="00191E58"/>
    <w:rsid w:val="00192132"/>
    <w:rsid w:val="001958B4"/>
    <w:rsid w:val="00196985"/>
    <w:rsid w:val="00197669"/>
    <w:rsid w:val="001978E0"/>
    <w:rsid w:val="001A1037"/>
    <w:rsid w:val="001A2045"/>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272A"/>
    <w:rsid w:val="001D36F2"/>
    <w:rsid w:val="001D39B5"/>
    <w:rsid w:val="001D4ABD"/>
    <w:rsid w:val="001D514A"/>
    <w:rsid w:val="001D5CEB"/>
    <w:rsid w:val="001D5E1A"/>
    <w:rsid w:val="001D6E14"/>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060A"/>
    <w:rsid w:val="00231B16"/>
    <w:rsid w:val="00232908"/>
    <w:rsid w:val="00233BBF"/>
    <w:rsid w:val="0023438E"/>
    <w:rsid w:val="00234C2C"/>
    <w:rsid w:val="00235985"/>
    <w:rsid w:val="0024079D"/>
    <w:rsid w:val="00240A3D"/>
    <w:rsid w:val="00241BCF"/>
    <w:rsid w:val="0024245B"/>
    <w:rsid w:val="002449D4"/>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97FC2"/>
    <w:rsid w:val="002A148C"/>
    <w:rsid w:val="002A1621"/>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40A"/>
    <w:rsid w:val="00305573"/>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5D1A"/>
    <w:rsid w:val="003563AA"/>
    <w:rsid w:val="00356D97"/>
    <w:rsid w:val="0035794A"/>
    <w:rsid w:val="00357B21"/>
    <w:rsid w:val="00362031"/>
    <w:rsid w:val="00363972"/>
    <w:rsid w:val="003651C8"/>
    <w:rsid w:val="003652A0"/>
    <w:rsid w:val="0036727D"/>
    <w:rsid w:val="00367E5D"/>
    <w:rsid w:val="00372001"/>
    <w:rsid w:val="00372C33"/>
    <w:rsid w:val="00372CFA"/>
    <w:rsid w:val="00372D1F"/>
    <w:rsid w:val="00373877"/>
    <w:rsid w:val="00375FE5"/>
    <w:rsid w:val="003760DE"/>
    <w:rsid w:val="0037656D"/>
    <w:rsid w:val="0037658D"/>
    <w:rsid w:val="003807B4"/>
    <w:rsid w:val="00380CD8"/>
    <w:rsid w:val="00380DC0"/>
    <w:rsid w:val="00380FBD"/>
    <w:rsid w:val="003812F4"/>
    <w:rsid w:val="00381CAB"/>
    <w:rsid w:val="00382594"/>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511"/>
    <w:rsid w:val="003B1BD2"/>
    <w:rsid w:val="003B3270"/>
    <w:rsid w:val="003B43AD"/>
    <w:rsid w:val="003B4451"/>
    <w:rsid w:val="003B50A4"/>
    <w:rsid w:val="003B750A"/>
    <w:rsid w:val="003B7A69"/>
    <w:rsid w:val="003C0CD3"/>
    <w:rsid w:val="003C2D6D"/>
    <w:rsid w:val="003C3D76"/>
    <w:rsid w:val="003C6841"/>
    <w:rsid w:val="003C6EE5"/>
    <w:rsid w:val="003C7476"/>
    <w:rsid w:val="003D14AD"/>
    <w:rsid w:val="003D2EC2"/>
    <w:rsid w:val="003D41E8"/>
    <w:rsid w:val="003D49FD"/>
    <w:rsid w:val="003D4C86"/>
    <w:rsid w:val="003D5C04"/>
    <w:rsid w:val="003E1183"/>
    <w:rsid w:val="003E3D2E"/>
    <w:rsid w:val="003E42F2"/>
    <w:rsid w:val="003E4F1A"/>
    <w:rsid w:val="003E53DA"/>
    <w:rsid w:val="003E5E39"/>
    <w:rsid w:val="003E5E78"/>
    <w:rsid w:val="003E7A67"/>
    <w:rsid w:val="003F039C"/>
    <w:rsid w:val="003F05FA"/>
    <w:rsid w:val="003F0636"/>
    <w:rsid w:val="003F27F0"/>
    <w:rsid w:val="003F338F"/>
    <w:rsid w:val="003F358F"/>
    <w:rsid w:val="003F5B51"/>
    <w:rsid w:val="003F6618"/>
    <w:rsid w:val="00400743"/>
    <w:rsid w:val="00401220"/>
    <w:rsid w:val="0040169C"/>
    <w:rsid w:val="00401EC4"/>
    <w:rsid w:val="00402ABD"/>
    <w:rsid w:val="00402D27"/>
    <w:rsid w:val="00404333"/>
    <w:rsid w:val="00404918"/>
    <w:rsid w:val="004050EF"/>
    <w:rsid w:val="00406FB1"/>
    <w:rsid w:val="004075AE"/>
    <w:rsid w:val="00407D6D"/>
    <w:rsid w:val="00410303"/>
    <w:rsid w:val="00410AA0"/>
    <w:rsid w:val="004120E2"/>
    <w:rsid w:val="004128D9"/>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0DA7"/>
    <w:rsid w:val="004610F6"/>
    <w:rsid w:val="0046186F"/>
    <w:rsid w:val="00464E51"/>
    <w:rsid w:val="00465DCC"/>
    <w:rsid w:val="00466EC7"/>
    <w:rsid w:val="00466F99"/>
    <w:rsid w:val="0046700A"/>
    <w:rsid w:val="004711A8"/>
    <w:rsid w:val="00474311"/>
    <w:rsid w:val="0047442B"/>
    <w:rsid w:val="00474866"/>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97E96"/>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64D"/>
    <w:rsid w:val="004B3FCA"/>
    <w:rsid w:val="004B4144"/>
    <w:rsid w:val="004B43A8"/>
    <w:rsid w:val="004B4AB4"/>
    <w:rsid w:val="004B5D66"/>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29EE"/>
    <w:rsid w:val="004F332F"/>
    <w:rsid w:val="004F3D57"/>
    <w:rsid w:val="004F4524"/>
    <w:rsid w:val="004F49A0"/>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6D96"/>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26E"/>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4949"/>
    <w:rsid w:val="00564B8E"/>
    <w:rsid w:val="00566018"/>
    <w:rsid w:val="005669D1"/>
    <w:rsid w:val="00567482"/>
    <w:rsid w:val="005677F4"/>
    <w:rsid w:val="00570116"/>
    <w:rsid w:val="005731D7"/>
    <w:rsid w:val="005734DA"/>
    <w:rsid w:val="00575794"/>
    <w:rsid w:val="0058045B"/>
    <w:rsid w:val="00580A16"/>
    <w:rsid w:val="0058115D"/>
    <w:rsid w:val="00581E6B"/>
    <w:rsid w:val="00583A7B"/>
    <w:rsid w:val="00584B3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C75D5"/>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38D"/>
    <w:rsid w:val="00695484"/>
    <w:rsid w:val="00697EC4"/>
    <w:rsid w:val="006A1666"/>
    <w:rsid w:val="006A2461"/>
    <w:rsid w:val="006A5937"/>
    <w:rsid w:val="006A61DB"/>
    <w:rsid w:val="006A621B"/>
    <w:rsid w:val="006A68B8"/>
    <w:rsid w:val="006A77C1"/>
    <w:rsid w:val="006B177C"/>
    <w:rsid w:val="006B23B2"/>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1889"/>
    <w:rsid w:val="006D338F"/>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3743"/>
    <w:rsid w:val="006F7B67"/>
    <w:rsid w:val="00700270"/>
    <w:rsid w:val="007004EA"/>
    <w:rsid w:val="007007CA"/>
    <w:rsid w:val="0070206B"/>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3F79"/>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466"/>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1EE"/>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27701"/>
    <w:rsid w:val="00831D41"/>
    <w:rsid w:val="00834B15"/>
    <w:rsid w:val="00835732"/>
    <w:rsid w:val="0083647B"/>
    <w:rsid w:val="008365C3"/>
    <w:rsid w:val="00837152"/>
    <w:rsid w:val="008446EC"/>
    <w:rsid w:val="00844E2E"/>
    <w:rsid w:val="008477B9"/>
    <w:rsid w:val="00847C6E"/>
    <w:rsid w:val="00850A21"/>
    <w:rsid w:val="0085223F"/>
    <w:rsid w:val="00854602"/>
    <w:rsid w:val="008548BD"/>
    <w:rsid w:val="008554B6"/>
    <w:rsid w:val="00857D88"/>
    <w:rsid w:val="0086009F"/>
    <w:rsid w:val="00863183"/>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2C0"/>
    <w:rsid w:val="008C346A"/>
    <w:rsid w:val="008C4342"/>
    <w:rsid w:val="008C623C"/>
    <w:rsid w:val="008D1C42"/>
    <w:rsid w:val="008D25D8"/>
    <w:rsid w:val="008D4132"/>
    <w:rsid w:val="008D4440"/>
    <w:rsid w:val="008D4BDF"/>
    <w:rsid w:val="008D5D1B"/>
    <w:rsid w:val="008D6C04"/>
    <w:rsid w:val="008D703F"/>
    <w:rsid w:val="008D7426"/>
    <w:rsid w:val="008D7648"/>
    <w:rsid w:val="008D7E7B"/>
    <w:rsid w:val="008E070F"/>
    <w:rsid w:val="008E0B24"/>
    <w:rsid w:val="008E1466"/>
    <w:rsid w:val="008E34B6"/>
    <w:rsid w:val="008E379F"/>
    <w:rsid w:val="008E468D"/>
    <w:rsid w:val="008E4FC0"/>
    <w:rsid w:val="008E5B4B"/>
    <w:rsid w:val="008F0C19"/>
    <w:rsid w:val="008F2E89"/>
    <w:rsid w:val="008F3251"/>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3BBF"/>
    <w:rsid w:val="0092409C"/>
    <w:rsid w:val="00926475"/>
    <w:rsid w:val="00927A8B"/>
    <w:rsid w:val="00927C41"/>
    <w:rsid w:val="00931E1B"/>
    <w:rsid w:val="00933F50"/>
    <w:rsid w:val="009344B9"/>
    <w:rsid w:val="00937068"/>
    <w:rsid w:val="0094282F"/>
    <w:rsid w:val="00942CF6"/>
    <w:rsid w:val="0094354B"/>
    <w:rsid w:val="00943684"/>
    <w:rsid w:val="00944CD5"/>
    <w:rsid w:val="0094576E"/>
    <w:rsid w:val="009460A3"/>
    <w:rsid w:val="00946CC4"/>
    <w:rsid w:val="00950392"/>
    <w:rsid w:val="00951AC1"/>
    <w:rsid w:val="0095231B"/>
    <w:rsid w:val="00952B57"/>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259C"/>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4AA9"/>
    <w:rsid w:val="009D5D74"/>
    <w:rsid w:val="009D6826"/>
    <w:rsid w:val="009D7652"/>
    <w:rsid w:val="009D7B97"/>
    <w:rsid w:val="009E07D1"/>
    <w:rsid w:val="009E0849"/>
    <w:rsid w:val="009E1652"/>
    <w:rsid w:val="009E2C0E"/>
    <w:rsid w:val="009E346E"/>
    <w:rsid w:val="009E489B"/>
    <w:rsid w:val="009E4F11"/>
    <w:rsid w:val="009E5B01"/>
    <w:rsid w:val="009E6B35"/>
    <w:rsid w:val="009F20BA"/>
    <w:rsid w:val="009F2106"/>
    <w:rsid w:val="009F4F1B"/>
    <w:rsid w:val="009F5ADE"/>
    <w:rsid w:val="009F6F53"/>
    <w:rsid w:val="00A01495"/>
    <w:rsid w:val="00A0173C"/>
    <w:rsid w:val="00A019D6"/>
    <w:rsid w:val="00A029E2"/>
    <w:rsid w:val="00A05321"/>
    <w:rsid w:val="00A10E1C"/>
    <w:rsid w:val="00A11DC9"/>
    <w:rsid w:val="00A13456"/>
    <w:rsid w:val="00A143B9"/>
    <w:rsid w:val="00A1479C"/>
    <w:rsid w:val="00A1599F"/>
    <w:rsid w:val="00A1749C"/>
    <w:rsid w:val="00A209A6"/>
    <w:rsid w:val="00A21745"/>
    <w:rsid w:val="00A223FD"/>
    <w:rsid w:val="00A25046"/>
    <w:rsid w:val="00A26D9B"/>
    <w:rsid w:val="00A27244"/>
    <w:rsid w:val="00A27BC7"/>
    <w:rsid w:val="00A32638"/>
    <w:rsid w:val="00A341A2"/>
    <w:rsid w:val="00A366E8"/>
    <w:rsid w:val="00A41ABA"/>
    <w:rsid w:val="00A42426"/>
    <w:rsid w:val="00A4353B"/>
    <w:rsid w:val="00A44001"/>
    <w:rsid w:val="00A46A52"/>
    <w:rsid w:val="00A470A8"/>
    <w:rsid w:val="00A47707"/>
    <w:rsid w:val="00A50F2B"/>
    <w:rsid w:val="00A5398B"/>
    <w:rsid w:val="00A5486C"/>
    <w:rsid w:val="00A55C89"/>
    <w:rsid w:val="00A57282"/>
    <w:rsid w:val="00A576B1"/>
    <w:rsid w:val="00A60BD2"/>
    <w:rsid w:val="00A618A4"/>
    <w:rsid w:val="00A61FFB"/>
    <w:rsid w:val="00A62F45"/>
    <w:rsid w:val="00A636FF"/>
    <w:rsid w:val="00A63826"/>
    <w:rsid w:val="00A63BF4"/>
    <w:rsid w:val="00A6522F"/>
    <w:rsid w:val="00A665C2"/>
    <w:rsid w:val="00A66F93"/>
    <w:rsid w:val="00A67EA1"/>
    <w:rsid w:val="00A70CD4"/>
    <w:rsid w:val="00A73DDD"/>
    <w:rsid w:val="00A7426A"/>
    <w:rsid w:val="00A748B2"/>
    <w:rsid w:val="00A7651E"/>
    <w:rsid w:val="00A803DF"/>
    <w:rsid w:val="00A805C5"/>
    <w:rsid w:val="00A832B6"/>
    <w:rsid w:val="00A83306"/>
    <w:rsid w:val="00A8350B"/>
    <w:rsid w:val="00A836E5"/>
    <w:rsid w:val="00A844E2"/>
    <w:rsid w:val="00A84EBF"/>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128C"/>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7A5"/>
    <w:rsid w:val="00B23C8D"/>
    <w:rsid w:val="00B24A65"/>
    <w:rsid w:val="00B24CE4"/>
    <w:rsid w:val="00B24FB8"/>
    <w:rsid w:val="00B24FC4"/>
    <w:rsid w:val="00B251E2"/>
    <w:rsid w:val="00B2617B"/>
    <w:rsid w:val="00B27961"/>
    <w:rsid w:val="00B315FA"/>
    <w:rsid w:val="00B32501"/>
    <w:rsid w:val="00B3492E"/>
    <w:rsid w:val="00B34B07"/>
    <w:rsid w:val="00B37D3C"/>
    <w:rsid w:val="00B4012A"/>
    <w:rsid w:val="00B4029F"/>
    <w:rsid w:val="00B40E7C"/>
    <w:rsid w:val="00B43416"/>
    <w:rsid w:val="00B442F5"/>
    <w:rsid w:val="00B44469"/>
    <w:rsid w:val="00B44E20"/>
    <w:rsid w:val="00B44E37"/>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0026"/>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B93"/>
    <w:rsid w:val="00BA4F52"/>
    <w:rsid w:val="00BA6836"/>
    <w:rsid w:val="00BA7A4E"/>
    <w:rsid w:val="00BA7C37"/>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4BA"/>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0FF"/>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1ECA"/>
    <w:rsid w:val="00D12266"/>
    <w:rsid w:val="00D12A85"/>
    <w:rsid w:val="00D12E5B"/>
    <w:rsid w:val="00D13645"/>
    <w:rsid w:val="00D13EF2"/>
    <w:rsid w:val="00D149EC"/>
    <w:rsid w:val="00D1581F"/>
    <w:rsid w:val="00D15875"/>
    <w:rsid w:val="00D15916"/>
    <w:rsid w:val="00D1597F"/>
    <w:rsid w:val="00D2091D"/>
    <w:rsid w:val="00D21A9E"/>
    <w:rsid w:val="00D220AE"/>
    <w:rsid w:val="00D22351"/>
    <w:rsid w:val="00D2496D"/>
    <w:rsid w:val="00D26CA8"/>
    <w:rsid w:val="00D33C3E"/>
    <w:rsid w:val="00D33FF6"/>
    <w:rsid w:val="00D35627"/>
    <w:rsid w:val="00D362D2"/>
    <w:rsid w:val="00D3727E"/>
    <w:rsid w:val="00D378D3"/>
    <w:rsid w:val="00D40149"/>
    <w:rsid w:val="00D40853"/>
    <w:rsid w:val="00D40EE5"/>
    <w:rsid w:val="00D4262A"/>
    <w:rsid w:val="00D43AA7"/>
    <w:rsid w:val="00D47866"/>
    <w:rsid w:val="00D500AE"/>
    <w:rsid w:val="00D5032A"/>
    <w:rsid w:val="00D536FE"/>
    <w:rsid w:val="00D53D5A"/>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6355"/>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124"/>
    <w:rsid w:val="00DD12B7"/>
    <w:rsid w:val="00DD2092"/>
    <w:rsid w:val="00DD273E"/>
    <w:rsid w:val="00DD6D57"/>
    <w:rsid w:val="00DD7E27"/>
    <w:rsid w:val="00DE2A92"/>
    <w:rsid w:val="00DE305F"/>
    <w:rsid w:val="00DE513E"/>
    <w:rsid w:val="00DE5EDC"/>
    <w:rsid w:val="00DE6455"/>
    <w:rsid w:val="00DE6968"/>
    <w:rsid w:val="00DE7603"/>
    <w:rsid w:val="00DE7837"/>
    <w:rsid w:val="00DE78B3"/>
    <w:rsid w:val="00DE7F5A"/>
    <w:rsid w:val="00DF19A4"/>
    <w:rsid w:val="00DF1EE9"/>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47F81"/>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7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B6A17"/>
    <w:rsid w:val="00EC1B8D"/>
    <w:rsid w:val="00EC2126"/>
    <w:rsid w:val="00EC2E7A"/>
    <w:rsid w:val="00EC4729"/>
    <w:rsid w:val="00EC5FDF"/>
    <w:rsid w:val="00EC702D"/>
    <w:rsid w:val="00EC73F9"/>
    <w:rsid w:val="00ED0523"/>
    <w:rsid w:val="00ED0E08"/>
    <w:rsid w:val="00ED173F"/>
    <w:rsid w:val="00ED1C0F"/>
    <w:rsid w:val="00ED2D44"/>
    <w:rsid w:val="00ED3D5B"/>
    <w:rsid w:val="00ED4C18"/>
    <w:rsid w:val="00ED4EE5"/>
    <w:rsid w:val="00ED6CFA"/>
    <w:rsid w:val="00ED70FD"/>
    <w:rsid w:val="00EE078C"/>
    <w:rsid w:val="00EE291F"/>
    <w:rsid w:val="00EE3650"/>
    <w:rsid w:val="00EE3B84"/>
    <w:rsid w:val="00EE768F"/>
    <w:rsid w:val="00EE7D57"/>
    <w:rsid w:val="00EE7EE0"/>
    <w:rsid w:val="00EF13C3"/>
    <w:rsid w:val="00EF5035"/>
    <w:rsid w:val="00EF68D8"/>
    <w:rsid w:val="00EF78B8"/>
    <w:rsid w:val="00EF7D70"/>
    <w:rsid w:val="00F00DE5"/>
    <w:rsid w:val="00F0449B"/>
    <w:rsid w:val="00F044F1"/>
    <w:rsid w:val="00F066DD"/>
    <w:rsid w:val="00F07745"/>
    <w:rsid w:val="00F114E8"/>
    <w:rsid w:val="00F123B5"/>
    <w:rsid w:val="00F126FA"/>
    <w:rsid w:val="00F13F80"/>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5E3"/>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115A"/>
    <w:rsid w:val="00F52B79"/>
    <w:rsid w:val="00F53119"/>
    <w:rsid w:val="00F53885"/>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3ABE"/>
    <w:rsid w:val="00F871CB"/>
    <w:rsid w:val="00F87848"/>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6B25"/>
    <w:rsid w:val="00FB7533"/>
    <w:rsid w:val="00FC3AEA"/>
    <w:rsid w:val="00FC4373"/>
    <w:rsid w:val="00FC4764"/>
    <w:rsid w:val="00FC56F5"/>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12A"/>
    <w:pPr>
      <w:widowControl w:val="0"/>
      <w:autoSpaceDE w:val="0"/>
      <w:autoSpaceDN w:val="0"/>
    </w:pPr>
  </w:style>
  <w:style w:type="paragraph" w:styleId="Heading1">
    <w:name w:val="heading 1"/>
    <w:basedOn w:val="Normal"/>
    <w:link w:val="Heading1Char"/>
    <w:uiPriority w:val="9"/>
    <w:qFormat/>
    <w:pPr>
      <w:spacing w:before="280" w:after="140"/>
      <w:outlineLvl w:val="0"/>
    </w:pPr>
    <w:rPr>
      <w:rFonts w:ascii="Arial Black" w:hAnsi="Arial Black"/>
      <w:sz w:val="28"/>
      <w:szCs w:val="28"/>
    </w:rPr>
  </w:style>
  <w:style w:type="paragraph" w:styleId="Heading2">
    <w:name w:val="heading 2"/>
    <w:basedOn w:val="Normal"/>
    <w:link w:val="Heading2Char"/>
    <w:uiPriority w:val="9"/>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Heading1Char">
    <w:name w:val="Heading 1 Char"/>
    <w:link w:val="Heading1"/>
    <w:rsid w:val="00FB6B25"/>
    <w:rPr>
      <w:rFonts w:ascii="Arial Black" w:hAnsi="Arial Black"/>
      <w:sz w:val="28"/>
      <w:szCs w:val="28"/>
    </w:rPr>
  </w:style>
  <w:style w:type="table" w:customStyle="1" w:styleId="TableGrid0">
    <w:name w:val="TableGrid"/>
    <w:rsid w:val="00FB6B25"/>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CurrentList1">
    <w:name w:val="Current List1"/>
    <w:uiPriority w:val="99"/>
    <w:rsid w:val="00400743"/>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387218514">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25083068">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san.w.chamberlin@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legislature.maine.gov/ros/LawsOfMaine/" TargetMode="External"/><Relationship Id="rId30" Type="http://schemas.openxmlformats.org/officeDocument/2006/relationships/hyperlink" Target="https://legislature.maine.gov/ros/LawsOfMain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51D8343D-1DFB-44F9-9CD1-C3B2E854A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5869</Words>
  <Characters>34394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2018-02-28T20:44:00Z</cp:lastPrinted>
  <dcterms:created xsi:type="dcterms:W3CDTF">2024-01-24T20:29:00Z</dcterms:created>
  <dcterms:modified xsi:type="dcterms:W3CDTF">2024-01-24T20:29:00Z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