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C1" w:rsidRPr="00E25FC1"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604">
        <w:rPr>
          <w:rFonts w:ascii="Times New Roman" w:eastAsia="Times New Roman" w:hAnsi="Times New Roman" w:cs="Times New Roman"/>
          <w:b/>
          <w:snapToGrid w:val="0"/>
          <w:color w:val="000000"/>
          <w:sz w:val="24"/>
          <w:szCs w:val="24"/>
        </w:rPr>
        <w:t>S</w:t>
      </w:r>
      <w:r w:rsidRPr="00E25FC1">
        <w:rPr>
          <w:rFonts w:ascii="Times New Roman" w:eastAsia="Times New Roman" w:hAnsi="Times New Roman" w:cs="Times New Roman"/>
          <w:b/>
          <w:snapToGrid w:val="0"/>
          <w:color w:val="000000"/>
          <w:sz w:val="24"/>
          <w:szCs w:val="24"/>
        </w:rPr>
        <w:t>TATE OF MAINE REQUEST FOR PROPOSALS</w:t>
      </w:r>
      <w:bookmarkStart w:id="0" w:name="_GoBack"/>
      <w:bookmarkEnd w:id="0"/>
    </w:p>
    <w:p w:rsidR="00E25FC1" w:rsidRPr="00AD72F2" w:rsidRDefault="00E25FC1" w:rsidP="00AD72F2">
      <w:pPr>
        <w:jc w:val="center"/>
        <w:rPr>
          <w:rFonts w:ascii="Times New Roman" w:eastAsia="Times New Roman" w:hAnsi="Times New Roman" w:cs="Times New Roman"/>
          <w:b/>
          <w:snapToGrid w:val="0"/>
          <w:color w:val="000000"/>
          <w:sz w:val="24"/>
          <w:szCs w:val="24"/>
          <w:u w:val="single"/>
        </w:rPr>
      </w:pPr>
      <w:r w:rsidRPr="00E25FC1">
        <w:rPr>
          <w:rFonts w:ascii="Times New Roman" w:eastAsia="Times New Roman" w:hAnsi="Times New Roman" w:cs="Times New Roman"/>
          <w:b/>
          <w:snapToGrid w:val="0"/>
          <w:color w:val="000000"/>
          <w:sz w:val="24"/>
          <w:szCs w:val="24"/>
          <w:u w:val="single"/>
        </w:rPr>
        <w:t>RFP AMENDMENT</w:t>
      </w:r>
    </w:p>
    <w:tbl>
      <w:tblPr>
        <w:tblStyle w:val="TableGrid"/>
        <w:tblW w:w="0" w:type="auto"/>
        <w:tblLook w:val="04A0" w:firstRow="1" w:lastRow="0" w:firstColumn="1" w:lastColumn="0" w:noHBand="0" w:noVBand="1"/>
      </w:tblPr>
      <w:tblGrid>
        <w:gridCol w:w="3367"/>
        <w:gridCol w:w="5983"/>
      </w:tblGrid>
      <w:tr w:rsidR="00E25FC1" w:rsidTr="008C3A77">
        <w:tc>
          <w:tcPr>
            <w:tcW w:w="3438" w:type="dxa"/>
          </w:tcPr>
          <w:p w:rsidR="00E25FC1" w:rsidRPr="00E25FC1" w:rsidRDefault="00E25FC1">
            <w:pPr>
              <w:rPr>
                <w:rFonts w:ascii="Times New Roman" w:hAnsi="Times New Roman" w:cs="Times New Roman"/>
                <w:b/>
                <w:sz w:val="24"/>
                <w:szCs w:val="24"/>
              </w:rPr>
            </w:pPr>
            <w:r w:rsidRPr="00131249">
              <w:rPr>
                <w:b/>
                <w:color w:val="000000"/>
              </w:rPr>
              <w:t>RFP NUMBER AND TITLE:</w:t>
            </w:r>
          </w:p>
        </w:tc>
        <w:tc>
          <w:tcPr>
            <w:tcW w:w="6138" w:type="dxa"/>
          </w:tcPr>
          <w:p w:rsidR="00E25FC1" w:rsidRPr="00E25FC1" w:rsidRDefault="00AE7604" w:rsidP="00AD72F2">
            <w:pPr>
              <w:rPr>
                <w:color w:val="FF0000"/>
              </w:rPr>
            </w:pPr>
            <w:r>
              <w:t>RFP#</w:t>
            </w:r>
            <w:r w:rsidR="00AD72F2">
              <w:t>201</w:t>
            </w:r>
            <w:r w:rsidR="007F4985">
              <w:t>802019</w:t>
            </w:r>
            <w:r w:rsidR="00AD72F2">
              <w:t xml:space="preserve"> – Grants for </w:t>
            </w:r>
            <w:r w:rsidR="002F4BCA">
              <w:t>Nonpoint Source Pollution (</w:t>
            </w:r>
            <w:r w:rsidR="00AD72F2">
              <w:t>NSP</w:t>
            </w:r>
            <w:r w:rsidR="002F4BCA">
              <w:t>)</w:t>
            </w:r>
            <w:r w:rsidR="00AD72F2">
              <w:t xml:space="preserve"> Control Projects Watershed Plan </w:t>
            </w:r>
            <w:r w:rsidR="007F4985">
              <w:t>Development</w:t>
            </w:r>
          </w:p>
        </w:tc>
      </w:tr>
      <w:tr w:rsidR="00E25FC1" w:rsidTr="008C3A77">
        <w:tc>
          <w:tcPr>
            <w:tcW w:w="3438" w:type="dxa"/>
          </w:tcPr>
          <w:p w:rsidR="00E25FC1" w:rsidRDefault="00E25FC1">
            <w:r w:rsidRPr="00131249">
              <w:rPr>
                <w:b/>
                <w:color w:val="000000"/>
              </w:rPr>
              <w:t>AMENDMENT DATE:</w:t>
            </w:r>
          </w:p>
        </w:tc>
        <w:tc>
          <w:tcPr>
            <w:tcW w:w="6138" w:type="dxa"/>
          </w:tcPr>
          <w:p w:rsidR="00E25FC1" w:rsidRPr="00AE7604" w:rsidRDefault="007F4985">
            <w:r>
              <w:t>April 30, 2018</w:t>
            </w:r>
          </w:p>
        </w:tc>
      </w:tr>
      <w:tr w:rsidR="00E25FC1" w:rsidTr="008C3A77">
        <w:tc>
          <w:tcPr>
            <w:tcW w:w="3438" w:type="dxa"/>
          </w:tcPr>
          <w:p w:rsidR="00E25FC1" w:rsidRDefault="00E25FC1">
            <w:r w:rsidRPr="00131249">
              <w:rPr>
                <w:b/>
                <w:color w:val="000000"/>
              </w:rPr>
              <w:t>PROPOSAL DUE DATE:</w:t>
            </w:r>
          </w:p>
        </w:tc>
        <w:tc>
          <w:tcPr>
            <w:tcW w:w="6138" w:type="dxa"/>
          </w:tcPr>
          <w:p w:rsidR="00E25FC1" w:rsidRPr="00AE7604" w:rsidRDefault="00B678AF">
            <w:r>
              <w:t>May 7</w:t>
            </w:r>
            <w:r w:rsidR="007F4985">
              <w:t>, 2018</w:t>
            </w:r>
          </w:p>
        </w:tc>
      </w:tr>
      <w:tr w:rsidR="00E25FC1" w:rsidTr="008C3A77">
        <w:tc>
          <w:tcPr>
            <w:tcW w:w="3438" w:type="dxa"/>
          </w:tcPr>
          <w:p w:rsidR="00E25FC1" w:rsidRDefault="00E25FC1">
            <w:r w:rsidRPr="00131249">
              <w:rPr>
                <w:b/>
                <w:color w:val="000000"/>
              </w:rPr>
              <w:t>RFP ISSUED BY:</w:t>
            </w:r>
          </w:p>
        </w:tc>
        <w:tc>
          <w:tcPr>
            <w:tcW w:w="6138" w:type="dxa"/>
          </w:tcPr>
          <w:p w:rsidR="00E25FC1" w:rsidRPr="00AE7604" w:rsidRDefault="00AD72F2">
            <w:r>
              <w:t>Department of Environmental Protection</w:t>
            </w:r>
          </w:p>
        </w:tc>
      </w:tr>
      <w:tr w:rsidR="00E25FC1" w:rsidTr="008C3A77">
        <w:tc>
          <w:tcPr>
            <w:tcW w:w="3438" w:type="dxa"/>
          </w:tcPr>
          <w:p w:rsidR="00E25FC1" w:rsidRDefault="00E25FC1" w:rsidP="00E25FC1">
            <w:r w:rsidRPr="00131249">
              <w:rPr>
                <w:b/>
                <w:color w:val="000000"/>
              </w:rPr>
              <w:t>PROPOSALS DUE TO:</w:t>
            </w:r>
          </w:p>
        </w:tc>
        <w:tc>
          <w:tcPr>
            <w:tcW w:w="6138" w:type="dxa"/>
          </w:tcPr>
          <w:p w:rsidR="00E25FC1" w:rsidRDefault="00A86EB7" w:rsidP="00E25FC1">
            <w:hyperlink r:id="rId6" w:history="1">
              <w:r w:rsidR="007F4985" w:rsidRPr="00FE0FFA">
                <w:rPr>
                  <w:rStyle w:val="Hyperlink"/>
                </w:rPr>
                <w:t>Proposals@maine.gov</w:t>
              </w:r>
            </w:hyperlink>
            <w:r w:rsidR="007F4985">
              <w:t xml:space="preserve"> </w:t>
            </w:r>
          </w:p>
        </w:tc>
      </w:tr>
      <w:tr w:rsidR="00E25FC1" w:rsidTr="008C3A77">
        <w:tc>
          <w:tcPr>
            <w:tcW w:w="9576" w:type="dxa"/>
            <w:gridSpan w:val="2"/>
          </w:tcPr>
          <w:p w:rsidR="0081650E" w:rsidRDefault="0081650E">
            <w:pPr>
              <w:rPr>
                <w:b/>
              </w:rPr>
            </w:pPr>
          </w:p>
          <w:p w:rsidR="00E25FC1" w:rsidRDefault="008D17F1">
            <w:r>
              <w:rPr>
                <w:b/>
              </w:rPr>
              <w:t>DESCRIPTION OF CHANGES</w:t>
            </w:r>
            <w:r w:rsidRPr="00131249">
              <w:rPr>
                <w:b/>
              </w:rPr>
              <w:t xml:space="preserve"> IN RFP (if any):</w:t>
            </w:r>
          </w:p>
          <w:p w:rsidR="008C3A77" w:rsidRDefault="008C3A77">
            <w:pPr>
              <w:rPr>
                <w:b/>
              </w:rPr>
            </w:pPr>
          </w:p>
          <w:p w:rsidR="008D17F1" w:rsidRPr="00E16514" w:rsidRDefault="005D60DF">
            <w:pPr>
              <w:rPr>
                <w:rFonts w:ascii="Times New Roman" w:hAnsi="Times New Roman" w:cs="Times New Roman"/>
              </w:rPr>
            </w:pPr>
            <w:r w:rsidRPr="00E16514">
              <w:rPr>
                <w:rFonts w:ascii="Times New Roman" w:hAnsi="Times New Roman" w:cs="Times New Roman"/>
              </w:rPr>
              <w:t>Revised</w:t>
            </w:r>
            <w:r w:rsidR="00AD72F2" w:rsidRPr="00E16514">
              <w:rPr>
                <w:rFonts w:ascii="Times New Roman" w:hAnsi="Times New Roman" w:cs="Times New Roman"/>
              </w:rPr>
              <w:t xml:space="preserve"> language to Part V</w:t>
            </w:r>
            <w:r w:rsidR="00E16514">
              <w:rPr>
                <w:rFonts w:ascii="Times New Roman" w:hAnsi="Times New Roman" w:cs="Times New Roman"/>
              </w:rPr>
              <w:t xml:space="preserve">. </w:t>
            </w:r>
            <w:r w:rsidR="00AD72F2" w:rsidRPr="00E16514">
              <w:rPr>
                <w:rFonts w:ascii="Times New Roman" w:hAnsi="Times New Roman" w:cs="Times New Roman"/>
              </w:rPr>
              <w:t xml:space="preserve">B. </w:t>
            </w:r>
            <w:r w:rsidR="007F4985">
              <w:rPr>
                <w:rFonts w:ascii="Times New Roman" w:hAnsi="Times New Roman" w:cs="Times New Roman"/>
              </w:rPr>
              <w:t>1</w:t>
            </w:r>
            <w:r w:rsidR="00AD72F2" w:rsidRPr="00E16514">
              <w:rPr>
                <w:rFonts w:ascii="Times New Roman" w:hAnsi="Times New Roman" w:cs="Times New Roman"/>
              </w:rPr>
              <w:t xml:space="preserve">. Scoring </w:t>
            </w:r>
            <w:r w:rsidR="007F4985">
              <w:rPr>
                <w:rFonts w:ascii="Times New Roman" w:hAnsi="Times New Roman" w:cs="Times New Roman"/>
              </w:rPr>
              <w:t>Weights</w:t>
            </w:r>
          </w:p>
          <w:p w:rsidR="00E25FC1" w:rsidRDefault="00E25FC1"/>
        </w:tc>
      </w:tr>
      <w:tr w:rsidR="00E25FC1" w:rsidTr="008C3A77">
        <w:tc>
          <w:tcPr>
            <w:tcW w:w="9576" w:type="dxa"/>
            <w:gridSpan w:val="2"/>
          </w:tcPr>
          <w:p w:rsidR="0081650E" w:rsidRPr="006F720E" w:rsidRDefault="0081650E" w:rsidP="00E25FC1">
            <w:pPr>
              <w:tabs>
                <w:tab w:val="left" w:pos="1440"/>
              </w:tabs>
              <w:overflowPunct w:val="0"/>
              <w:autoSpaceDE w:val="0"/>
              <w:autoSpaceDN w:val="0"/>
              <w:adjustRightInd w:val="0"/>
              <w:textAlignment w:val="baseline"/>
              <w:rPr>
                <w:b/>
              </w:rPr>
            </w:pPr>
          </w:p>
          <w:p w:rsidR="00E25FC1" w:rsidRPr="006F720E" w:rsidRDefault="00E25FC1" w:rsidP="00E25FC1">
            <w:pPr>
              <w:tabs>
                <w:tab w:val="left" w:pos="1440"/>
              </w:tabs>
              <w:overflowPunct w:val="0"/>
              <w:autoSpaceDE w:val="0"/>
              <w:autoSpaceDN w:val="0"/>
              <w:adjustRightInd w:val="0"/>
              <w:textAlignment w:val="baseline"/>
            </w:pPr>
            <w:r w:rsidRPr="006F720E">
              <w:rPr>
                <w:b/>
              </w:rPr>
              <w:t>REVISED LANGUAGE IN RFP (if any):</w:t>
            </w:r>
            <w:r w:rsidR="005D60DF" w:rsidRPr="006F720E">
              <w:rPr>
                <w:b/>
              </w:rPr>
              <w:t xml:space="preserve"> </w:t>
            </w:r>
          </w:p>
          <w:p w:rsidR="00AD72F2" w:rsidRPr="006F720E" w:rsidRDefault="00AD72F2" w:rsidP="00E25FC1">
            <w:pPr>
              <w:tabs>
                <w:tab w:val="left" w:pos="1440"/>
              </w:tabs>
              <w:overflowPunct w:val="0"/>
              <w:autoSpaceDE w:val="0"/>
              <w:autoSpaceDN w:val="0"/>
              <w:adjustRightInd w:val="0"/>
              <w:textAlignment w:val="baseline"/>
              <w:rPr>
                <w:b/>
              </w:rPr>
            </w:pPr>
          </w:p>
          <w:p w:rsidR="00E16514" w:rsidRPr="006F720E" w:rsidRDefault="00E16514" w:rsidP="00E25FC1">
            <w:pPr>
              <w:tabs>
                <w:tab w:val="left" w:pos="1440"/>
              </w:tabs>
              <w:overflowPunct w:val="0"/>
              <w:autoSpaceDE w:val="0"/>
              <w:autoSpaceDN w:val="0"/>
              <w:adjustRightInd w:val="0"/>
              <w:textAlignment w:val="baseline"/>
              <w:rPr>
                <w:b/>
              </w:rPr>
            </w:pPr>
            <w:r w:rsidRPr="006F720E">
              <w:t>Re</w:t>
            </w:r>
            <w:r w:rsidR="007F4985" w:rsidRPr="006F720E">
              <w:t>vised as follows in Part V. B. 1</w:t>
            </w:r>
            <w:r w:rsidRPr="006F720E">
              <w:t>:</w:t>
            </w:r>
          </w:p>
          <w:p w:rsidR="00E16514" w:rsidRPr="006F720E" w:rsidRDefault="00E16514" w:rsidP="00E25FC1">
            <w:pPr>
              <w:tabs>
                <w:tab w:val="left" w:pos="1440"/>
              </w:tabs>
              <w:overflowPunct w:val="0"/>
              <w:autoSpaceDE w:val="0"/>
              <w:autoSpaceDN w:val="0"/>
              <w:adjustRightInd w:val="0"/>
              <w:textAlignment w:val="baseline"/>
              <w:rPr>
                <w:b/>
              </w:rPr>
            </w:pPr>
          </w:p>
          <w:p w:rsidR="006F720E" w:rsidRPr="006F720E" w:rsidRDefault="006F720E" w:rsidP="006F720E">
            <w:pPr>
              <w:pStyle w:val="DefaultText"/>
              <w:widowControl/>
              <w:numPr>
                <w:ilvl w:val="0"/>
                <w:numId w:val="1"/>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Theme="minorHAnsi" w:hAnsiTheme="minorHAnsi"/>
                <w:sz w:val="22"/>
                <w:szCs w:val="22"/>
              </w:rPr>
            </w:pPr>
            <w:r w:rsidRPr="006F720E">
              <w:rPr>
                <w:rStyle w:val="InitialStyle"/>
                <w:rFonts w:asciiTheme="minorHAnsi" w:hAnsiTheme="minorHAnsi"/>
                <w:b/>
                <w:sz w:val="22"/>
                <w:szCs w:val="22"/>
              </w:rPr>
              <w:t xml:space="preserve">Scoring Weights: </w:t>
            </w:r>
            <w:r w:rsidRPr="006F720E">
              <w:rPr>
                <w:rStyle w:val="InitialStyle"/>
                <w:rFonts w:asciiTheme="minorHAnsi" w:hAnsiTheme="minorHAnsi"/>
                <w:sz w:val="22"/>
                <w:szCs w:val="22"/>
              </w:rPr>
              <w:t>The score will be based on a 100-point scale and will measure the degree to which each proposal meets the following criteria.</w:t>
            </w:r>
          </w:p>
          <w:p w:rsidR="006F720E" w:rsidRPr="006F720E" w:rsidRDefault="006F720E" w:rsidP="006F720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Theme="minorHAnsi" w:hAnsiTheme="minorHAnsi"/>
                <w:sz w:val="22"/>
                <w:szCs w:val="22"/>
              </w:rPr>
            </w:pPr>
          </w:p>
          <w:p w:rsidR="006F720E" w:rsidRPr="006F720E" w:rsidRDefault="006F720E" w:rsidP="006F720E">
            <w:pPr>
              <w:pStyle w:val="DefaultText"/>
              <w:numPr>
                <w:ilvl w:val="7"/>
                <w:numId w:val="4"/>
              </w:numPr>
              <w:tabs>
                <w:tab w:val="left" w:pos="1080"/>
              </w:tabs>
              <w:ind w:hanging="2160"/>
              <w:rPr>
                <w:rFonts w:asciiTheme="minorHAnsi" w:hAnsiTheme="minorHAnsi"/>
                <w:b/>
                <w:bCs/>
                <w:sz w:val="22"/>
                <w:szCs w:val="22"/>
              </w:rPr>
            </w:pPr>
            <w:r w:rsidRPr="006F720E">
              <w:rPr>
                <w:rFonts w:asciiTheme="minorHAnsi" w:hAnsiTheme="minorHAnsi"/>
                <w:b/>
                <w:bCs/>
                <w:sz w:val="22"/>
                <w:szCs w:val="22"/>
              </w:rPr>
              <w:t>Applicant Qualifications and Experience (10 points)</w:t>
            </w:r>
            <w:r w:rsidRPr="006F720E">
              <w:rPr>
                <w:rFonts w:asciiTheme="minorHAnsi" w:hAnsiTheme="minorHAnsi"/>
                <w:b/>
                <w:bCs/>
                <w:sz w:val="22"/>
                <w:szCs w:val="22"/>
              </w:rPr>
              <w:tab/>
            </w:r>
          </w:p>
          <w:p w:rsidR="006F720E" w:rsidRPr="006F720E" w:rsidRDefault="006F720E" w:rsidP="006F720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heme="minorHAnsi" w:hAnsiTheme="minorHAnsi"/>
                <w:sz w:val="22"/>
                <w:szCs w:val="22"/>
              </w:rPr>
            </w:pPr>
            <w:r w:rsidRPr="006F720E">
              <w:rPr>
                <w:rFonts w:asciiTheme="minorHAnsi" w:hAnsiTheme="minorHAnsi"/>
                <w:sz w:val="22"/>
                <w:szCs w:val="22"/>
              </w:rPr>
              <w:t xml:space="preserve">Consider the </w:t>
            </w:r>
            <w:r w:rsidRPr="006F720E">
              <w:rPr>
                <w:rFonts w:asciiTheme="minorHAnsi" w:hAnsiTheme="minorHAnsi"/>
                <w:i/>
                <w:sz w:val="22"/>
                <w:szCs w:val="22"/>
              </w:rPr>
              <w:t xml:space="preserve">adequacy </w:t>
            </w:r>
            <w:r w:rsidRPr="006F720E">
              <w:rPr>
                <w:rFonts w:asciiTheme="minorHAnsi" w:hAnsiTheme="minorHAnsi"/>
                <w:sz w:val="22"/>
                <w:szCs w:val="22"/>
              </w:rPr>
              <w:t xml:space="preserve">of applicant qualifications (relevant experience, financial, administrative &amp; technical qualifications, personnel and facilities) to carry out the project within the proposed timeframe, along with any known past performance on relevant projects.  If the project plans to issue a sub-grant to an eligible recipient, consider the adequacy of the </w:t>
            </w:r>
            <w:proofErr w:type="spellStart"/>
            <w:r w:rsidRPr="006F720E">
              <w:rPr>
                <w:rFonts w:asciiTheme="minorHAnsi" w:hAnsiTheme="minorHAnsi"/>
                <w:sz w:val="22"/>
                <w:szCs w:val="22"/>
              </w:rPr>
              <w:t>subgrantee’s</w:t>
            </w:r>
            <w:proofErr w:type="spellEnd"/>
            <w:r w:rsidRPr="006F720E">
              <w:rPr>
                <w:rFonts w:asciiTheme="minorHAnsi" w:hAnsiTheme="minorHAnsi"/>
                <w:sz w:val="22"/>
                <w:szCs w:val="22"/>
              </w:rPr>
              <w:t xml:space="preserve"> qualifications and relevant past performance.  If the project plans to acquire consultant services, consider the adequacy of the qualifications and experience that will be requested in the project’s solicitation for services.</w:t>
            </w:r>
          </w:p>
          <w:p w:rsidR="006F720E" w:rsidRPr="006F720E" w:rsidRDefault="006F720E" w:rsidP="006F720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heme="minorHAnsi" w:hAnsiTheme="minorHAnsi"/>
                <w:sz w:val="22"/>
                <w:szCs w:val="22"/>
              </w:rPr>
            </w:pPr>
          </w:p>
          <w:p w:rsidR="006F720E" w:rsidRPr="006F720E" w:rsidRDefault="006F720E" w:rsidP="006F720E">
            <w:pPr>
              <w:pStyle w:val="DefaultText"/>
              <w:tabs>
                <w:tab w:val="left" w:pos="1080"/>
              </w:tabs>
              <w:ind w:left="1080"/>
              <w:rPr>
                <w:rFonts w:asciiTheme="minorHAnsi" w:hAnsiTheme="minorHAnsi"/>
                <w:sz w:val="22"/>
                <w:szCs w:val="22"/>
              </w:rPr>
            </w:pPr>
            <w:r w:rsidRPr="006F720E">
              <w:rPr>
                <w:rFonts w:asciiTheme="minorHAnsi" w:hAnsiTheme="minorHAnsi"/>
                <w:sz w:val="22"/>
                <w:szCs w:val="22"/>
                <w:u w:val="single"/>
              </w:rPr>
              <w:t>Relevant section</w:t>
            </w:r>
            <w:r w:rsidRPr="006F720E">
              <w:rPr>
                <w:rFonts w:asciiTheme="minorHAnsi" w:hAnsiTheme="minorHAnsi"/>
                <w:sz w:val="22"/>
                <w:szCs w:val="22"/>
              </w:rPr>
              <w:t>: Includes all elements addressed above in Part IV, B, Section III. Applicant Qualifications and Experience.</w:t>
            </w:r>
          </w:p>
          <w:p w:rsidR="006F720E" w:rsidRPr="006F720E" w:rsidRDefault="006F720E" w:rsidP="006F720E">
            <w:pPr>
              <w:pStyle w:val="DefaultText"/>
              <w:tabs>
                <w:tab w:val="left" w:pos="1080"/>
              </w:tabs>
              <w:ind w:left="1080" w:hanging="360"/>
              <w:rPr>
                <w:rFonts w:asciiTheme="minorHAnsi" w:hAnsiTheme="minorHAnsi"/>
                <w:sz w:val="22"/>
                <w:szCs w:val="22"/>
              </w:rPr>
            </w:pPr>
          </w:p>
          <w:p w:rsidR="006F720E" w:rsidRPr="006F720E" w:rsidRDefault="006F720E" w:rsidP="006F720E">
            <w:pPr>
              <w:pStyle w:val="DefaultText"/>
              <w:tabs>
                <w:tab w:val="left" w:pos="1080"/>
              </w:tabs>
              <w:ind w:left="1080" w:hanging="360"/>
              <w:rPr>
                <w:rFonts w:asciiTheme="minorHAnsi" w:hAnsiTheme="minorHAnsi"/>
                <w:b/>
                <w:bCs/>
                <w:sz w:val="22"/>
                <w:szCs w:val="22"/>
              </w:rPr>
            </w:pPr>
            <w:r w:rsidRPr="006F720E">
              <w:rPr>
                <w:rFonts w:asciiTheme="minorHAnsi" w:hAnsiTheme="minorHAnsi"/>
                <w:b/>
                <w:bCs/>
                <w:sz w:val="22"/>
                <w:szCs w:val="22"/>
              </w:rPr>
              <w:t xml:space="preserve">b.   Relative Value of the Waterbody (10 points)  </w:t>
            </w:r>
          </w:p>
          <w:p w:rsidR="006F720E" w:rsidRPr="006F720E" w:rsidRDefault="006F720E" w:rsidP="006F720E">
            <w:pPr>
              <w:tabs>
                <w:tab w:val="left" w:pos="1260"/>
              </w:tabs>
              <w:ind w:left="1080"/>
            </w:pPr>
            <w:r w:rsidRPr="006F720E">
              <w:t xml:space="preserve">Evaluate the degree to which the public currently uses and values the waterbody.  Consider the availability (access), and extent of use.  Consider uses including, but not limited to: drinking water supply; public recreational opportunities; scenic and aesthetic benefits; aquatic and terrestrial habitat benefits; commercial benefits; and potential for increased public use and improved habitat.  </w:t>
            </w:r>
          </w:p>
          <w:p w:rsidR="006F720E" w:rsidRPr="006F720E" w:rsidRDefault="006F720E" w:rsidP="006F720E">
            <w:pPr>
              <w:tabs>
                <w:tab w:val="left" w:pos="1260"/>
              </w:tabs>
              <w:ind w:left="1080"/>
            </w:pPr>
          </w:p>
          <w:p w:rsidR="006F720E" w:rsidRPr="006F720E" w:rsidRDefault="006F720E" w:rsidP="006F720E">
            <w:pPr>
              <w:pStyle w:val="DefaultText"/>
              <w:tabs>
                <w:tab w:val="left" w:pos="1080"/>
              </w:tabs>
              <w:ind w:left="1440" w:hanging="360"/>
              <w:rPr>
                <w:rFonts w:asciiTheme="minorHAnsi" w:hAnsiTheme="minorHAnsi"/>
                <w:sz w:val="22"/>
                <w:szCs w:val="22"/>
              </w:rPr>
            </w:pPr>
            <w:r w:rsidRPr="006F720E">
              <w:rPr>
                <w:rFonts w:asciiTheme="minorHAnsi" w:hAnsiTheme="minorHAnsi"/>
                <w:sz w:val="22"/>
                <w:szCs w:val="22"/>
                <w:u w:val="single"/>
              </w:rPr>
              <w:t>Relevant section</w:t>
            </w:r>
            <w:r w:rsidRPr="006F720E">
              <w:rPr>
                <w:rFonts w:asciiTheme="minorHAnsi" w:hAnsiTheme="minorHAnsi"/>
                <w:sz w:val="22"/>
                <w:szCs w:val="22"/>
              </w:rPr>
              <w:t>: Includes all elements addressed above in Part IV, B, Section V.</w:t>
            </w:r>
          </w:p>
          <w:p w:rsidR="006F720E" w:rsidRPr="006F720E" w:rsidRDefault="006F720E" w:rsidP="006F720E">
            <w:pPr>
              <w:tabs>
                <w:tab w:val="left" w:pos="1260"/>
              </w:tabs>
              <w:ind w:left="1080"/>
            </w:pPr>
            <w:r w:rsidRPr="006F720E">
              <w:t>Work Plan (Waterbody and Watershed Information).</w:t>
            </w:r>
          </w:p>
          <w:p w:rsidR="006F720E" w:rsidRPr="006F720E" w:rsidRDefault="006F720E" w:rsidP="006F720E">
            <w:pPr>
              <w:pStyle w:val="DefaultText"/>
              <w:tabs>
                <w:tab w:val="left" w:pos="-90"/>
                <w:tab w:val="left" w:pos="0"/>
                <w:tab w:val="left" w:pos="1080"/>
              </w:tabs>
              <w:ind w:left="1080" w:hanging="360"/>
              <w:rPr>
                <w:rFonts w:asciiTheme="minorHAnsi" w:hAnsiTheme="minorHAnsi"/>
                <w:sz w:val="22"/>
                <w:szCs w:val="22"/>
              </w:rPr>
            </w:pPr>
          </w:p>
          <w:p w:rsidR="006F720E" w:rsidRPr="006F720E" w:rsidRDefault="006F720E" w:rsidP="006F720E">
            <w:pPr>
              <w:pStyle w:val="DefaultText"/>
              <w:tabs>
                <w:tab w:val="left" w:pos="1080"/>
              </w:tabs>
              <w:ind w:left="1080" w:hanging="360"/>
              <w:rPr>
                <w:rFonts w:asciiTheme="minorHAnsi" w:hAnsiTheme="minorHAnsi"/>
                <w:b/>
                <w:bCs/>
                <w:sz w:val="22"/>
                <w:szCs w:val="22"/>
              </w:rPr>
            </w:pPr>
            <w:r w:rsidRPr="006F720E">
              <w:rPr>
                <w:rFonts w:asciiTheme="minorHAnsi" w:hAnsiTheme="minorHAnsi"/>
                <w:b/>
                <w:bCs/>
                <w:sz w:val="22"/>
                <w:szCs w:val="22"/>
              </w:rPr>
              <w:t>c.   NPS Pollution Problem/Need (15 points)</w:t>
            </w:r>
          </w:p>
          <w:p w:rsidR="006F720E" w:rsidRPr="006F720E" w:rsidRDefault="006F720E" w:rsidP="006F720E">
            <w:pPr>
              <w:tabs>
                <w:tab w:val="left" w:pos="1260"/>
              </w:tabs>
              <w:ind w:left="1080"/>
            </w:pPr>
            <w:r w:rsidRPr="006F720E">
              <w:t xml:space="preserve">Evaluate the severity of the water quality impairment of the waterbody(s); or evaluate the severity of the threats which may cause the waterbody to not attain its water quality standards in the future.  Evaluate the extent to which the work plan exhibits an informed </w:t>
            </w:r>
            <w:r w:rsidRPr="006F720E">
              <w:lastRenderedPageBreak/>
              <w:t xml:space="preserve">understanding of the nature, extent, and severity of NPS water pollution problems and needs for that watershed. </w:t>
            </w:r>
          </w:p>
          <w:p w:rsidR="006F720E" w:rsidRPr="006F720E" w:rsidRDefault="006F720E" w:rsidP="006F720E">
            <w:pPr>
              <w:tabs>
                <w:tab w:val="left" w:pos="1260"/>
              </w:tabs>
              <w:ind w:left="1080"/>
            </w:pPr>
          </w:p>
          <w:p w:rsidR="006F720E" w:rsidRPr="006F720E" w:rsidRDefault="006F720E" w:rsidP="006F720E">
            <w:pPr>
              <w:pStyle w:val="DefaultText"/>
              <w:tabs>
                <w:tab w:val="left" w:pos="1080"/>
              </w:tabs>
              <w:ind w:left="1080"/>
              <w:rPr>
                <w:rFonts w:asciiTheme="minorHAnsi" w:hAnsiTheme="minorHAnsi"/>
                <w:sz w:val="22"/>
                <w:szCs w:val="22"/>
              </w:rPr>
            </w:pPr>
            <w:r w:rsidRPr="006F720E">
              <w:rPr>
                <w:rFonts w:asciiTheme="minorHAnsi" w:hAnsiTheme="minorHAnsi"/>
                <w:sz w:val="22"/>
                <w:szCs w:val="22"/>
                <w:u w:val="single"/>
              </w:rPr>
              <w:t>Relevant section</w:t>
            </w:r>
            <w:r w:rsidRPr="006F720E">
              <w:rPr>
                <w:rFonts w:asciiTheme="minorHAnsi" w:hAnsiTheme="minorHAnsi"/>
                <w:sz w:val="22"/>
                <w:szCs w:val="22"/>
              </w:rPr>
              <w:t xml:space="preserve">: Includes all elements addressed above in Part IV, B, Section V. Work Plan (NPS Pollution Problem/Need) </w:t>
            </w:r>
          </w:p>
          <w:p w:rsidR="006F720E" w:rsidRPr="006F720E" w:rsidRDefault="006F720E" w:rsidP="006F720E">
            <w:pPr>
              <w:pStyle w:val="DefaultText"/>
              <w:tabs>
                <w:tab w:val="left" w:pos="1080"/>
              </w:tabs>
              <w:rPr>
                <w:rFonts w:asciiTheme="minorHAnsi" w:hAnsiTheme="minorHAnsi"/>
                <w:b/>
                <w:bCs/>
                <w:sz w:val="22"/>
                <w:szCs w:val="22"/>
              </w:rPr>
            </w:pPr>
          </w:p>
          <w:p w:rsidR="006F720E" w:rsidRPr="006F720E" w:rsidRDefault="006F720E" w:rsidP="006F720E">
            <w:pPr>
              <w:pStyle w:val="DefaultText"/>
              <w:numPr>
                <w:ilvl w:val="0"/>
                <w:numId w:val="5"/>
              </w:numPr>
              <w:tabs>
                <w:tab w:val="left" w:pos="1080"/>
              </w:tabs>
              <w:rPr>
                <w:rFonts w:asciiTheme="minorHAnsi" w:hAnsiTheme="minorHAnsi"/>
                <w:b/>
                <w:bCs/>
                <w:sz w:val="22"/>
                <w:szCs w:val="22"/>
              </w:rPr>
            </w:pPr>
            <w:r w:rsidRPr="006F720E">
              <w:rPr>
                <w:rFonts w:asciiTheme="minorHAnsi" w:hAnsiTheme="minorHAnsi"/>
                <w:b/>
                <w:bCs/>
                <w:sz w:val="22"/>
                <w:szCs w:val="22"/>
              </w:rPr>
              <w:t>Feasibility for Success (25 points)</w:t>
            </w:r>
          </w:p>
          <w:p w:rsidR="006F720E" w:rsidRPr="006F720E" w:rsidRDefault="006F720E" w:rsidP="006F720E">
            <w:pPr>
              <w:tabs>
                <w:tab w:val="left" w:pos="1260"/>
              </w:tabs>
              <w:ind w:left="1080"/>
              <w:rPr>
                <w:u w:val="single"/>
              </w:rPr>
            </w:pPr>
            <w:r w:rsidRPr="006F720E">
              <w:t>Likelihood that the project will be successfully completed as proposed and that the waterbody can be successfully restored or protected.  Considerations: adequate information and capacity to determine actions needed restore or protect the waterbody; effective well-sequenced tasks; contribution or participation by appropriate stakeholders and municipal government; leveraged with other previous or concurrent efforts; extent of community support to restore or protect the waterbody.</w:t>
            </w:r>
          </w:p>
          <w:p w:rsidR="006F720E" w:rsidRPr="006F720E" w:rsidRDefault="006F720E" w:rsidP="006F720E">
            <w:pPr>
              <w:tabs>
                <w:tab w:val="left" w:pos="1260"/>
              </w:tabs>
              <w:ind w:left="1080"/>
              <w:rPr>
                <w:b/>
                <w:bCs/>
              </w:rPr>
            </w:pPr>
          </w:p>
          <w:p w:rsidR="006F720E" w:rsidRPr="006F720E" w:rsidRDefault="006F720E" w:rsidP="006F720E">
            <w:pPr>
              <w:pStyle w:val="DefaultText"/>
              <w:tabs>
                <w:tab w:val="left" w:pos="1080"/>
              </w:tabs>
              <w:ind w:left="1080"/>
              <w:rPr>
                <w:rFonts w:asciiTheme="minorHAnsi" w:hAnsiTheme="minorHAnsi"/>
                <w:sz w:val="22"/>
                <w:szCs w:val="22"/>
              </w:rPr>
            </w:pPr>
            <w:r w:rsidRPr="006F720E">
              <w:rPr>
                <w:rFonts w:asciiTheme="minorHAnsi" w:hAnsiTheme="minorHAnsi"/>
                <w:sz w:val="22"/>
                <w:szCs w:val="22"/>
                <w:u w:val="single"/>
              </w:rPr>
              <w:t>Relevant section</w:t>
            </w:r>
            <w:r w:rsidRPr="006F720E">
              <w:rPr>
                <w:rFonts w:asciiTheme="minorHAnsi" w:hAnsiTheme="minorHAnsi"/>
                <w:sz w:val="22"/>
                <w:szCs w:val="22"/>
              </w:rPr>
              <w:t xml:space="preserve">: Includes all elements addressed above in Part IV, B, Section V. Work Plan (All Sections) and Section VII. Attachments. </w:t>
            </w:r>
          </w:p>
          <w:p w:rsidR="006F720E" w:rsidRPr="006F720E" w:rsidRDefault="006F720E" w:rsidP="006F720E">
            <w:pPr>
              <w:pStyle w:val="DefaultText"/>
              <w:tabs>
                <w:tab w:val="left" w:pos="1080"/>
              </w:tabs>
              <w:ind w:left="1080"/>
              <w:rPr>
                <w:rFonts w:asciiTheme="minorHAnsi" w:hAnsiTheme="minorHAnsi"/>
                <w:b/>
                <w:bCs/>
                <w:sz w:val="22"/>
                <w:szCs w:val="22"/>
              </w:rPr>
            </w:pPr>
          </w:p>
          <w:p w:rsidR="006F720E" w:rsidRPr="006F720E" w:rsidRDefault="006F720E" w:rsidP="006F720E">
            <w:pPr>
              <w:pStyle w:val="DefaultText"/>
              <w:numPr>
                <w:ilvl w:val="0"/>
                <w:numId w:val="5"/>
              </w:numPr>
              <w:tabs>
                <w:tab w:val="left" w:pos="1080"/>
              </w:tabs>
              <w:rPr>
                <w:rFonts w:asciiTheme="minorHAnsi" w:hAnsiTheme="minorHAnsi"/>
                <w:b/>
                <w:bCs/>
                <w:sz w:val="22"/>
                <w:szCs w:val="22"/>
              </w:rPr>
            </w:pPr>
            <w:r w:rsidRPr="006F720E">
              <w:rPr>
                <w:rFonts w:asciiTheme="minorHAnsi" w:hAnsiTheme="minorHAnsi"/>
                <w:b/>
                <w:bCs/>
                <w:sz w:val="22"/>
                <w:szCs w:val="22"/>
              </w:rPr>
              <w:t>Cost Effectiveness (25</w:t>
            </w:r>
            <w:r w:rsidRPr="006F720E">
              <w:rPr>
                <w:rFonts w:asciiTheme="minorHAnsi" w:hAnsiTheme="minorHAnsi"/>
                <w:b/>
                <w:bCs/>
                <w:color w:val="FF0000"/>
                <w:sz w:val="22"/>
                <w:szCs w:val="22"/>
              </w:rPr>
              <w:t xml:space="preserve"> </w:t>
            </w:r>
            <w:r w:rsidRPr="006F720E">
              <w:rPr>
                <w:rFonts w:asciiTheme="minorHAnsi" w:hAnsiTheme="minorHAnsi"/>
                <w:b/>
                <w:bCs/>
                <w:sz w:val="22"/>
                <w:szCs w:val="22"/>
              </w:rPr>
              <w:t xml:space="preserve">points) </w:t>
            </w:r>
          </w:p>
          <w:p w:rsidR="006F720E" w:rsidRPr="006F720E" w:rsidRDefault="006F720E" w:rsidP="006F720E">
            <w:pPr>
              <w:tabs>
                <w:tab w:val="left" w:pos="1260"/>
              </w:tabs>
              <w:ind w:left="1080"/>
            </w:pPr>
            <w:r w:rsidRPr="006F720E">
              <w:t xml:space="preserve">Regarding the grant funds requested and the proposed work, consider the degree to which the project represents a good return for the investment (money, time).  Consider whether project work and cost estimates (tasks &amp; budget) are reasonable for the expected outcomes, along with the amount and quality of proposed matching funds or services   </w:t>
            </w:r>
          </w:p>
          <w:p w:rsidR="006F720E" w:rsidRPr="006F720E" w:rsidRDefault="006F720E" w:rsidP="006F720E">
            <w:pPr>
              <w:tabs>
                <w:tab w:val="left" w:pos="1260"/>
              </w:tabs>
              <w:ind w:left="1080"/>
              <w:rPr>
                <w:u w:val="single"/>
              </w:rPr>
            </w:pPr>
          </w:p>
          <w:p w:rsidR="006F720E" w:rsidRPr="006F720E" w:rsidRDefault="006F720E" w:rsidP="006F720E">
            <w:pPr>
              <w:pStyle w:val="DefaultText"/>
              <w:tabs>
                <w:tab w:val="left" w:pos="-90"/>
                <w:tab w:val="left" w:pos="0"/>
                <w:tab w:val="left" w:pos="1080"/>
              </w:tabs>
              <w:ind w:left="1440" w:hanging="360"/>
              <w:rPr>
                <w:rFonts w:asciiTheme="minorHAnsi" w:hAnsiTheme="minorHAnsi"/>
                <w:sz w:val="22"/>
                <w:szCs w:val="22"/>
              </w:rPr>
            </w:pPr>
            <w:r w:rsidRPr="006F720E">
              <w:rPr>
                <w:rFonts w:asciiTheme="minorHAnsi" w:hAnsiTheme="minorHAnsi"/>
                <w:sz w:val="22"/>
                <w:szCs w:val="22"/>
                <w:u w:val="single"/>
              </w:rPr>
              <w:t>Relevant sections</w:t>
            </w:r>
            <w:r w:rsidRPr="006F720E">
              <w:rPr>
                <w:rFonts w:asciiTheme="minorHAnsi" w:hAnsiTheme="minorHAnsi"/>
                <w:sz w:val="22"/>
                <w:szCs w:val="22"/>
              </w:rPr>
              <w:t>: Includes all elements addressed above in Part IV, B, Section V.</w:t>
            </w:r>
          </w:p>
          <w:p w:rsidR="006F720E" w:rsidRPr="006F720E" w:rsidRDefault="006F720E" w:rsidP="006F720E">
            <w:pPr>
              <w:tabs>
                <w:tab w:val="left" w:pos="1260"/>
              </w:tabs>
              <w:ind w:left="1080"/>
            </w:pPr>
            <w:r w:rsidRPr="006F720E">
              <w:t xml:space="preserve">Work Plan (All Sections), Section VI. Cost Proposal, and Section VII. Attachments. </w:t>
            </w:r>
          </w:p>
          <w:p w:rsidR="006F720E" w:rsidRPr="006F720E" w:rsidRDefault="006F720E" w:rsidP="006F720E">
            <w:pPr>
              <w:pStyle w:val="DefaultText"/>
              <w:tabs>
                <w:tab w:val="left" w:pos="-90"/>
                <w:tab w:val="left" w:pos="0"/>
                <w:tab w:val="left" w:pos="1080"/>
              </w:tabs>
              <w:ind w:left="1080" w:hanging="360"/>
              <w:rPr>
                <w:rFonts w:asciiTheme="minorHAnsi" w:hAnsiTheme="minorHAnsi"/>
                <w:sz w:val="22"/>
                <w:szCs w:val="22"/>
              </w:rPr>
            </w:pPr>
          </w:p>
          <w:p w:rsidR="006F720E" w:rsidRPr="006F720E" w:rsidRDefault="006F720E" w:rsidP="006F720E">
            <w:pPr>
              <w:pStyle w:val="DefaultText"/>
              <w:numPr>
                <w:ilvl w:val="0"/>
                <w:numId w:val="5"/>
              </w:numPr>
              <w:tabs>
                <w:tab w:val="left" w:pos="-90"/>
                <w:tab w:val="left" w:pos="0"/>
                <w:tab w:val="left" w:pos="1080"/>
              </w:tabs>
              <w:rPr>
                <w:rFonts w:asciiTheme="minorHAnsi" w:hAnsiTheme="minorHAnsi"/>
                <w:b/>
                <w:sz w:val="22"/>
                <w:szCs w:val="22"/>
              </w:rPr>
            </w:pPr>
            <w:r w:rsidRPr="006F720E">
              <w:rPr>
                <w:rFonts w:asciiTheme="minorHAnsi" w:hAnsiTheme="minorHAnsi"/>
                <w:b/>
                <w:sz w:val="22"/>
                <w:szCs w:val="22"/>
              </w:rPr>
              <w:t>Maine Business and Economic Impact Consideration (10</w:t>
            </w:r>
            <w:r w:rsidRPr="006F720E">
              <w:rPr>
                <w:rFonts w:asciiTheme="minorHAnsi" w:hAnsiTheme="minorHAnsi"/>
                <w:b/>
                <w:color w:val="FF0000"/>
                <w:sz w:val="22"/>
                <w:szCs w:val="22"/>
              </w:rPr>
              <w:t xml:space="preserve"> </w:t>
            </w:r>
            <w:r w:rsidRPr="006F720E">
              <w:rPr>
                <w:rFonts w:asciiTheme="minorHAnsi" w:hAnsiTheme="minorHAnsi"/>
                <w:b/>
                <w:sz w:val="22"/>
                <w:szCs w:val="22"/>
              </w:rPr>
              <w:t>points)</w:t>
            </w:r>
          </w:p>
          <w:p w:rsidR="006F720E" w:rsidRPr="006F720E" w:rsidRDefault="006F720E" w:rsidP="006F720E">
            <w:pPr>
              <w:pStyle w:val="DefaultText"/>
              <w:tabs>
                <w:tab w:val="left" w:pos="-90"/>
                <w:tab w:val="left" w:pos="0"/>
                <w:tab w:val="left" w:pos="1080"/>
              </w:tabs>
              <w:ind w:left="1440" w:hanging="360"/>
              <w:rPr>
                <w:rFonts w:asciiTheme="minorHAnsi" w:hAnsiTheme="minorHAnsi"/>
                <w:sz w:val="22"/>
                <w:szCs w:val="22"/>
              </w:rPr>
            </w:pPr>
            <w:r w:rsidRPr="006F720E">
              <w:rPr>
                <w:rFonts w:asciiTheme="minorHAnsi" w:hAnsiTheme="minorHAnsi"/>
                <w:sz w:val="22"/>
                <w:szCs w:val="22"/>
              </w:rPr>
              <w:t>Includes all elements addressed above in PART IV, B, Section VII.</w:t>
            </w:r>
          </w:p>
          <w:p w:rsidR="006F720E" w:rsidRPr="006F720E" w:rsidRDefault="006F720E" w:rsidP="006F720E">
            <w:pPr>
              <w:pStyle w:val="DefaultText"/>
              <w:tabs>
                <w:tab w:val="left" w:pos="-90"/>
                <w:tab w:val="left" w:pos="0"/>
                <w:tab w:val="left" w:pos="1080"/>
              </w:tabs>
              <w:ind w:left="1440" w:hanging="360"/>
              <w:rPr>
                <w:rFonts w:asciiTheme="minorHAnsi" w:hAnsiTheme="minorHAnsi"/>
                <w:sz w:val="22"/>
                <w:szCs w:val="22"/>
              </w:rPr>
            </w:pPr>
          </w:p>
          <w:p w:rsidR="006F720E" w:rsidRPr="006F720E" w:rsidRDefault="006F720E" w:rsidP="006F720E">
            <w:pPr>
              <w:pStyle w:val="DefaultText"/>
              <w:tabs>
                <w:tab w:val="left" w:pos="720"/>
              </w:tabs>
              <w:ind w:left="1080"/>
              <w:rPr>
                <w:rStyle w:val="InitialStyle"/>
                <w:rFonts w:asciiTheme="minorHAnsi" w:hAnsiTheme="minorHAnsi"/>
                <w:sz w:val="22"/>
                <w:szCs w:val="22"/>
              </w:rPr>
            </w:pPr>
            <w:r w:rsidRPr="006F720E">
              <w:rPr>
                <w:rStyle w:val="InitialStyle"/>
                <w:rFonts w:asciiTheme="minorHAnsi" w:hAnsiTheme="minorHAnsi"/>
                <w:b/>
                <w:sz w:val="22"/>
                <w:szCs w:val="22"/>
              </w:rPr>
              <w:t xml:space="preserve">Scoring the Maine Business and Economic Impact Consideration: </w:t>
            </w:r>
            <w:r w:rsidRPr="006F720E">
              <w:rPr>
                <w:rStyle w:val="InitialStyle"/>
                <w:rFonts w:asciiTheme="minorHAnsi" w:hAnsiTheme="minorHAnsi"/>
                <w:sz w:val="22"/>
                <w:szCs w:val="22"/>
              </w:rPr>
              <w:t xml:space="preserve">The Maine Business and Economic Impact Consideration for this RFP will be scored based on the information provided by Bidders in </w:t>
            </w:r>
            <w:r w:rsidRPr="006F720E">
              <w:rPr>
                <w:rStyle w:val="InitialStyle"/>
                <w:rFonts w:asciiTheme="minorHAnsi" w:hAnsiTheme="minorHAnsi"/>
                <w:b/>
                <w:sz w:val="22"/>
                <w:szCs w:val="22"/>
              </w:rPr>
              <w:t>Appendix E</w:t>
            </w:r>
            <w:r w:rsidRPr="006F720E">
              <w:rPr>
                <w:rStyle w:val="InitialStyle"/>
                <w:rFonts w:asciiTheme="minorHAnsi" w:hAnsiTheme="minorHAnsi"/>
                <w:sz w:val="22"/>
                <w:szCs w:val="22"/>
              </w:rPr>
              <w:t xml:space="preserve"> (Maine Business and Economic Impact Consideration Form) compared to the point allocations below:</w:t>
            </w:r>
          </w:p>
          <w:p w:rsidR="006F720E" w:rsidRPr="006F720E" w:rsidRDefault="006F720E" w:rsidP="006F720E">
            <w:pPr>
              <w:pStyle w:val="DefaultText"/>
              <w:tabs>
                <w:tab w:val="left" w:pos="720"/>
              </w:tabs>
              <w:ind w:left="1080"/>
              <w:rPr>
                <w:rStyle w:val="InitialStyle"/>
                <w:rFonts w:asciiTheme="minorHAnsi" w:hAnsiTheme="minorHAnsi"/>
                <w:b/>
                <w:sz w:val="22"/>
                <w:szCs w:val="22"/>
              </w:rPr>
            </w:pPr>
          </w:p>
          <w:p w:rsidR="006F720E" w:rsidRPr="006F720E" w:rsidRDefault="006F720E" w:rsidP="006F720E">
            <w:pPr>
              <w:pStyle w:val="DefaultText"/>
              <w:tabs>
                <w:tab w:val="left" w:pos="720"/>
              </w:tabs>
              <w:ind w:left="720"/>
              <w:rPr>
                <w:rStyle w:val="InitialStyle"/>
                <w:rFonts w:asciiTheme="minorHAnsi" w:hAnsiTheme="minorHAnsi"/>
                <w:b/>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2"/>
              <w:gridCol w:w="1494"/>
            </w:tblGrid>
            <w:tr w:rsidR="006F720E" w:rsidRPr="006F720E" w:rsidTr="00591AD2">
              <w:tc>
                <w:tcPr>
                  <w:tcW w:w="6840" w:type="dxa"/>
                  <w:shd w:val="clear" w:color="auto" w:fill="auto"/>
                </w:tcPr>
                <w:p w:rsidR="006F720E" w:rsidRPr="006F720E" w:rsidRDefault="006F720E" w:rsidP="006F720E">
                  <w:pPr>
                    <w:pStyle w:val="DefaultText"/>
                    <w:tabs>
                      <w:tab w:val="left" w:pos="720"/>
                    </w:tabs>
                    <w:jc w:val="center"/>
                    <w:rPr>
                      <w:rStyle w:val="InitialStyle"/>
                      <w:rFonts w:asciiTheme="minorHAnsi" w:hAnsiTheme="minorHAnsi"/>
                      <w:b/>
                      <w:sz w:val="22"/>
                      <w:szCs w:val="22"/>
                    </w:rPr>
                  </w:pPr>
                  <w:r w:rsidRPr="006F720E">
                    <w:rPr>
                      <w:rStyle w:val="InitialStyle"/>
                      <w:rFonts w:asciiTheme="minorHAnsi" w:hAnsiTheme="minorHAnsi"/>
                      <w:b/>
                      <w:sz w:val="22"/>
                      <w:szCs w:val="22"/>
                    </w:rPr>
                    <w:t>Maine Business Analysis</w:t>
                  </w:r>
                </w:p>
              </w:tc>
              <w:tc>
                <w:tcPr>
                  <w:tcW w:w="1548" w:type="dxa"/>
                  <w:shd w:val="clear" w:color="auto" w:fill="auto"/>
                </w:tcPr>
                <w:p w:rsidR="006F720E" w:rsidRPr="006F720E" w:rsidRDefault="006F720E" w:rsidP="006F720E">
                  <w:pPr>
                    <w:pStyle w:val="DefaultText"/>
                    <w:tabs>
                      <w:tab w:val="left" w:pos="720"/>
                    </w:tabs>
                    <w:jc w:val="center"/>
                    <w:rPr>
                      <w:rStyle w:val="InitialStyle"/>
                      <w:rFonts w:asciiTheme="minorHAnsi" w:hAnsiTheme="minorHAnsi"/>
                      <w:b/>
                      <w:sz w:val="22"/>
                      <w:szCs w:val="22"/>
                    </w:rPr>
                  </w:pPr>
                  <w:r w:rsidRPr="006F720E">
                    <w:rPr>
                      <w:rStyle w:val="InitialStyle"/>
                      <w:rFonts w:asciiTheme="minorHAnsi" w:hAnsiTheme="minorHAnsi"/>
                      <w:b/>
                      <w:sz w:val="22"/>
                      <w:szCs w:val="22"/>
                    </w:rPr>
                    <w:t>Points</w:t>
                  </w:r>
                </w:p>
              </w:tc>
            </w:tr>
            <w:tr w:rsidR="006F720E" w:rsidRPr="006F720E" w:rsidTr="00591AD2">
              <w:tc>
                <w:tcPr>
                  <w:tcW w:w="6840" w:type="dxa"/>
                  <w:shd w:val="clear" w:color="auto" w:fill="auto"/>
                </w:tcPr>
                <w:p w:rsidR="006F720E" w:rsidRPr="006F720E" w:rsidRDefault="006F720E" w:rsidP="006F720E">
                  <w:pPr>
                    <w:pStyle w:val="DefaultText"/>
                    <w:tabs>
                      <w:tab w:val="left" w:pos="720"/>
                    </w:tabs>
                    <w:jc w:val="center"/>
                    <w:rPr>
                      <w:rStyle w:val="InitialStyle"/>
                      <w:rFonts w:asciiTheme="minorHAnsi" w:hAnsiTheme="minorHAnsi"/>
                      <w:sz w:val="22"/>
                      <w:szCs w:val="22"/>
                    </w:rPr>
                  </w:pPr>
                  <w:r w:rsidRPr="006F720E">
                    <w:rPr>
                      <w:rStyle w:val="InitialStyle"/>
                      <w:rFonts w:asciiTheme="minorHAnsi" w:hAnsiTheme="minorHAnsi"/>
                      <w:sz w:val="22"/>
                      <w:szCs w:val="22"/>
                    </w:rPr>
                    <w:t>Average Percentage of Maine Business Impact - 1 to 74%</w:t>
                  </w:r>
                </w:p>
              </w:tc>
              <w:tc>
                <w:tcPr>
                  <w:tcW w:w="1548" w:type="dxa"/>
                  <w:shd w:val="clear" w:color="auto" w:fill="auto"/>
                  <w:vAlign w:val="center"/>
                </w:tcPr>
                <w:p w:rsidR="006F720E" w:rsidRPr="006F720E" w:rsidRDefault="006F720E" w:rsidP="006F720E">
                  <w:pPr>
                    <w:pStyle w:val="DefaultText"/>
                    <w:tabs>
                      <w:tab w:val="left" w:pos="720"/>
                    </w:tabs>
                    <w:jc w:val="center"/>
                    <w:rPr>
                      <w:rStyle w:val="InitialStyle"/>
                      <w:rFonts w:asciiTheme="minorHAnsi" w:hAnsiTheme="minorHAnsi"/>
                      <w:sz w:val="22"/>
                      <w:szCs w:val="22"/>
                    </w:rPr>
                  </w:pPr>
                  <w:r w:rsidRPr="006F720E">
                    <w:rPr>
                      <w:rStyle w:val="InitialStyle"/>
                      <w:rFonts w:asciiTheme="minorHAnsi" w:hAnsiTheme="minorHAnsi"/>
                      <w:sz w:val="22"/>
                      <w:szCs w:val="22"/>
                    </w:rPr>
                    <w:t xml:space="preserve"> 2 points</w:t>
                  </w:r>
                </w:p>
              </w:tc>
            </w:tr>
            <w:tr w:rsidR="006F720E" w:rsidRPr="006F720E" w:rsidTr="00591AD2">
              <w:tc>
                <w:tcPr>
                  <w:tcW w:w="6840" w:type="dxa"/>
                  <w:shd w:val="clear" w:color="auto" w:fill="auto"/>
                </w:tcPr>
                <w:p w:rsidR="006F720E" w:rsidRPr="006F720E" w:rsidRDefault="006F720E" w:rsidP="006F720E">
                  <w:pPr>
                    <w:pStyle w:val="DefaultText"/>
                    <w:tabs>
                      <w:tab w:val="left" w:pos="2916"/>
                    </w:tabs>
                    <w:jc w:val="center"/>
                    <w:rPr>
                      <w:rStyle w:val="InitialStyle"/>
                      <w:rFonts w:asciiTheme="minorHAnsi" w:hAnsiTheme="minorHAnsi"/>
                      <w:sz w:val="22"/>
                      <w:szCs w:val="22"/>
                    </w:rPr>
                  </w:pPr>
                  <w:r w:rsidRPr="006F720E">
                    <w:rPr>
                      <w:rStyle w:val="InitialStyle"/>
                      <w:rFonts w:asciiTheme="minorHAnsi" w:hAnsiTheme="minorHAnsi"/>
                      <w:sz w:val="22"/>
                      <w:szCs w:val="22"/>
                    </w:rPr>
                    <w:t>Average Percentage of Maine Business Impact - 75 to 100%</w:t>
                  </w:r>
                </w:p>
              </w:tc>
              <w:tc>
                <w:tcPr>
                  <w:tcW w:w="1548" w:type="dxa"/>
                  <w:shd w:val="clear" w:color="auto" w:fill="auto"/>
                  <w:vAlign w:val="center"/>
                </w:tcPr>
                <w:p w:rsidR="006F720E" w:rsidRPr="006F720E" w:rsidRDefault="006F720E" w:rsidP="006F720E">
                  <w:pPr>
                    <w:pStyle w:val="DefaultText"/>
                    <w:tabs>
                      <w:tab w:val="left" w:pos="720"/>
                    </w:tabs>
                    <w:jc w:val="center"/>
                    <w:rPr>
                      <w:rStyle w:val="InitialStyle"/>
                      <w:rFonts w:asciiTheme="minorHAnsi" w:hAnsiTheme="minorHAnsi"/>
                      <w:sz w:val="22"/>
                      <w:szCs w:val="22"/>
                    </w:rPr>
                  </w:pPr>
                  <w:r w:rsidRPr="006F720E">
                    <w:rPr>
                      <w:rStyle w:val="InitialStyle"/>
                      <w:rFonts w:asciiTheme="minorHAnsi" w:hAnsiTheme="minorHAnsi"/>
                      <w:sz w:val="22"/>
                      <w:szCs w:val="22"/>
                    </w:rPr>
                    <w:t xml:space="preserve"> 4 points</w:t>
                  </w:r>
                </w:p>
              </w:tc>
            </w:tr>
          </w:tbl>
          <w:p w:rsidR="006F720E" w:rsidRPr="006F720E" w:rsidRDefault="006F720E" w:rsidP="006F720E">
            <w:pPr>
              <w:pStyle w:val="DefaultText"/>
              <w:tabs>
                <w:tab w:val="left" w:pos="720"/>
              </w:tabs>
              <w:ind w:left="720"/>
              <w:rPr>
                <w:rStyle w:val="InitialStyle"/>
                <w:rFonts w:asciiTheme="minorHAnsi" w:hAnsiTheme="minorHAnsi"/>
                <w:b/>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3"/>
              <w:gridCol w:w="1493"/>
            </w:tblGrid>
            <w:tr w:rsidR="006F720E" w:rsidRPr="006F720E" w:rsidTr="00591AD2">
              <w:tc>
                <w:tcPr>
                  <w:tcW w:w="6840" w:type="dxa"/>
                  <w:shd w:val="clear" w:color="auto" w:fill="auto"/>
                </w:tcPr>
                <w:p w:rsidR="006F720E" w:rsidRPr="006F720E" w:rsidRDefault="006F720E" w:rsidP="006F720E">
                  <w:pPr>
                    <w:pStyle w:val="DefaultText"/>
                    <w:tabs>
                      <w:tab w:val="left" w:pos="720"/>
                    </w:tabs>
                    <w:jc w:val="center"/>
                    <w:rPr>
                      <w:rStyle w:val="InitialStyle"/>
                      <w:rFonts w:asciiTheme="minorHAnsi" w:hAnsiTheme="minorHAnsi"/>
                      <w:b/>
                      <w:sz w:val="22"/>
                      <w:szCs w:val="22"/>
                    </w:rPr>
                  </w:pPr>
                  <w:r w:rsidRPr="006F720E">
                    <w:rPr>
                      <w:rStyle w:val="InitialStyle"/>
                      <w:rFonts w:asciiTheme="minorHAnsi" w:hAnsiTheme="minorHAnsi"/>
                      <w:b/>
                      <w:sz w:val="22"/>
                      <w:szCs w:val="22"/>
                    </w:rPr>
                    <w:t>Maine Economic Impact</w:t>
                  </w:r>
                </w:p>
              </w:tc>
              <w:tc>
                <w:tcPr>
                  <w:tcW w:w="1548" w:type="dxa"/>
                  <w:shd w:val="clear" w:color="auto" w:fill="auto"/>
                </w:tcPr>
                <w:p w:rsidR="006F720E" w:rsidRPr="006F720E" w:rsidRDefault="006F720E" w:rsidP="006F720E">
                  <w:pPr>
                    <w:pStyle w:val="DefaultText"/>
                    <w:tabs>
                      <w:tab w:val="left" w:pos="720"/>
                    </w:tabs>
                    <w:jc w:val="center"/>
                    <w:rPr>
                      <w:rStyle w:val="InitialStyle"/>
                      <w:rFonts w:asciiTheme="minorHAnsi" w:hAnsiTheme="minorHAnsi"/>
                      <w:b/>
                      <w:sz w:val="22"/>
                      <w:szCs w:val="22"/>
                    </w:rPr>
                  </w:pPr>
                  <w:r w:rsidRPr="006F720E">
                    <w:rPr>
                      <w:rStyle w:val="InitialStyle"/>
                      <w:rFonts w:asciiTheme="minorHAnsi" w:hAnsiTheme="minorHAnsi"/>
                      <w:b/>
                      <w:sz w:val="22"/>
                      <w:szCs w:val="22"/>
                    </w:rPr>
                    <w:t>Points</w:t>
                  </w:r>
                </w:p>
              </w:tc>
            </w:tr>
            <w:tr w:rsidR="006F720E" w:rsidRPr="006F720E" w:rsidTr="00591AD2">
              <w:tc>
                <w:tcPr>
                  <w:tcW w:w="6840" w:type="dxa"/>
                  <w:shd w:val="clear" w:color="auto" w:fill="auto"/>
                </w:tcPr>
                <w:p w:rsidR="006F720E" w:rsidRPr="006F720E" w:rsidRDefault="006F720E" w:rsidP="006F720E">
                  <w:pPr>
                    <w:pStyle w:val="DefaultText"/>
                    <w:tabs>
                      <w:tab w:val="left" w:pos="720"/>
                    </w:tabs>
                    <w:jc w:val="center"/>
                    <w:rPr>
                      <w:rStyle w:val="InitialStyle"/>
                      <w:rFonts w:asciiTheme="minorHAnsi" w:hAnsiTheme="minorHAnsi"/>
                      <w:sz w:val="22"/>
                      <w:szCs w:val="22"/>
                    </w:rPr>
                  </w:pPr>
                  <w:r w:rsidRPr="006F720E">
                    <w:rPr>
                      <w:rStyle w:val="InitialStyle"/>
                      <w:rFonts w:asciiTheme="minorHAnsi" w:hAnsiTheme="minorHAnsi"/>
                      <w:sz w:val="22"/>
                      <w:szCs w:val="22"/>
                    </w:rPr>
                    <w:t>Sum of Maine Economic Analysis - $1 to $1,000,000</w:t>
                  </w:r>
                </w:p>
              </w:tc>
              <w:tc>
                <w:tcPr>
                  <w:tcW w:w="1548" w:type="dxa"/>
                  <w:shd w:val="clear" w:color="auto" w:fill="auto"/>
                  <w:vAlign w:val="center"/>
                </w:tcPr>
                <w:p w:rsidR="006F720E" w:rsidRPr="006F720E" w:rsidRDefault="006F720E" w:rsidP="006F720E">
                  <w:pPr>
                    <w:pStyle w:val="DefaultText"/>
                    <w:tabs>
                      <w:tab w:val="left" w:pos="720"/>
                    </w:tabs>
                    <w:jc w:val="center"/>
                    <w:rPr>
                      <w:rStyle w:val="InitialStyle"/>
                      <w:rFonts w:asciiTheme="minorHAnsi" w:hAnsiTheme="minorHAnsi"/>
                      <w:sz w:val="22"/>
                      <w:szCs w:val="22"/>
                    </w:rPr>
                  </w:pPr>
                  <w:r w:rsidRPr="006F720E">
                    <w:rPr>
                      <w:rStyle w:val="InitialStyle"/>
                      <w:rFonts w:asciiTheme="minorHAnsi" w:hAnsiTheme="minorHAnsi"/>
                      <w:sz w:val="22"/>
                      <w:szCs w:val="22"/>
                    </w:rPr>
                    <w:t xml:space="preserve"> 2 points</w:t>
                  </w:r>
                </w:p>
              </w:tc>
            </w:tr>
            <w:tr w:rsidR="006F720E" w:rsidRPr="006F720E" w:rsidTr="00591AD2">
              <w:tc>
                <w:tcPr>
                  <w:tcW w:w="6840" w:type="dxa"/>
                  <w:shd w:val="clear" w:color="auto" w:fill="auto"/>
                </w:tcPr>
                <w:p w:rsidR="006F720E" w:rsidRPr="006F720E" w:rsidRDefault="006F720E" w:rsidP="006F720E">
                  <w:pPr>
                    <w:pStyle w:val="DefaultText"/>
                    <w:tabs>
                      <w:tab w:val="left" w:pos="720"/>
                    </w:tabs>
                    <w:jc w:val="center"/>
                    <w:rPr>
                      <w:rStyle w:val="InitialStyle"/>
                      <w:rFonts w:asciiTheme="minorHAnsi" w:hAnsiTheme="minorHAnsi"/>
                      <w:sz w:val="22"/>
                      <w:szCs w:val="22"/>
                    </w:rPr>
                  </w:pPr>
                  <w:r w:rsidRPr="006F720E">
                    <w:rPr>
                      <w:rStyle w:val="InitialStyle"/>
                      <w:rFonts w:asciiTheme="minorHAnsi" w:hAnsiTheme="minorHAnsi"/>
                      <w:sz w:val="22"/>
                      <w:szCs w:val="22"/>
                    </w:rPr>
                    <w:t>Sum of Maine Economic Analysis - $1,000,001 to $10,000,000</w:t>
                  </w:r>
                </w:p>
              </w:tc>
              <w:tc>
                <w:tcPr>
                  <w:tcW w:w="1548" w:type="dxa"/>
                  <w:shd w:val="clear" w:color="auto" w:fill="auto"/>
                  <w:vAlign w:val="center"/>
                </w:tcPr>
                <w:p w:rsidR="006F720E" w:rsidRPr="006F720E" w:rsidRDefault="006F720E" w:rsidP="006F720E">
                  <w:pPr>
                    <w:pStyle w:val="DefaultText"/>
                    <w:tabs>
                      <w:tab w:val="left" w:pos="720"/>
                    </w:tabs>
                    <w:jc w:val="center"/>
                    <w:rPr>
                      <w:rStyle w:val="InitialStyle"/>
                      <w:rFonts w:asciiTheme="minorHAnsi" w:hAnsiTheme="minorHAnsi"/>
                      <w:sz w:val="22"/>
                      <w:szCs w:val="22"/>
                    </w:rPr>
                  </w:pPr>
                  <w:r w:rsidRPr="006F720E">
                    <w:rPr>
                      <w:rStyle w:val="InitialStyle"/>
                      <w:rFonts w:asciiTheme="minorHAnsi" w:hAnsiTheme="minorHAnsi"/>
                      <w:sz w:val="22"/>
                      <w:szCs w:val="22"/>
                    </w:rPr>
                    <w:t>4 points</w:t>
                  </w:r>
                </w:p>
              </w:tc>
            </w:tr>
            <w:tr w:rsidR="006F720E" w:rsidRPr="006F720E" w:rsidTr="00591AD2">
              <w:tc>
                <w:tcPr>
                  <w:tcW w:w="6840" w:type="dxa"/>
                  <w:shd w:val="clear" w:color="auto" w:fill="auto"/>
                </w:tcPr>
                <w:p w:rsidR="006F720E" w:rsidRPr="006F720E" w:rsidRDefault="006F720E" w:rsidP="006F720E">
                  <w:pPr>
                    <w:pStyle w:val="DefaultText"/>
                    <w:tabs>
                      <w:tab w:val="left" w:pos="720"/>
                    </w:tabs>
                    <w:jc w:val="center"/>
                    <w:rPr>
                      <w:rStyle w:val="InitialStyle"/>
                      <w:rFonts w:asciiTheme="minorHAnsi" w:hAnsiTheme="minorHAnsi"/>
                      <w:sz w:val="22"/>
                      <w:szCs w:val="22"/>
                    </w:rPr>
                  </w:pPr>
                  <w:r w:rsidRPr="006F720E">
                    <w:rPr>
                      <w:rStyle w:val="InitialStyle"/>
                      <w:rFonts w:asciiTheme="minorHAnsi" w:hAnsiTheme="minorHAnsi"/>
                      <w:sz w:val="22"/>
                      <w:szCs w:val="22"/>
                    </w:rPr>
                    <w:t>Sum of Maine Economic Analysis - over $10,000,000</w:t>
                  </w:r>
                </w:p>
              </w:tc>
              <w:tc>
                <w:tcPr>
                  <w:tcW w:w="1548" w:type="dxa"/>
                  <w:shd w:val="clear" w:color="auto" w:fill="auto"/>
                  <w:vAlign w:val="center"/>
                </w:tcPr>
                <w:p w:rsidR="006F720E" w:rsidRPr="006F720E" w:rsidRDefault="006F720E" w:rsidP="006F720E">
                  <w:pPr>
                    <w:pStyle w:val="DefaultText"/>
                    <w:tabs>
                      <w:tab w:val="left" w:pos="720"/>
                    </w:tabs>
                    <w:jc w:val="center"/>
                    <w:rPr>
                      <w:rStyle w:val="InitialStyle"/>
                      <w:rFonts w:asciiTheme="minorHAnsi" w:hAnsiTheme="minorHAnsi"/>
                      <w:sz w:val="22"/>
                      <w:szCs w:val="22"/>
                    </w:rPr>
                  </w:pPr>
                  <w:r w:rsidRPr="006F720E">
                    <w:rPr>
                      <w:rStyle w:val="InitialStyle"/>
                      <w:rFonts w:asciiTheme="minorHAnsi" w:hAnsiTheme="minorHAnsi"/>
                      <w:sz w:val="22"/>
                      <w:szCs w:val="22"/>
                    </w:rPr>
                    <w:t>6 points</w:t>
                  </w:r>
                </w:p>
              </w:tc>
            </w:tr>
          </w:tbl>
          <w:p w:rsidR="006F720E" w:rsidRDefault="006F720E" w:rsidP="006F720E">
            <w:pPr>
              <w:pStyle w:val="DefaultText"/>
              <w:tabs>
                <w:tab w:val="left" w:pos="-90"/>
                <w:tab w:val="left" w:pos="0"/>
                <w:tab w:val="left" w:pos="1080"/>
              </w:tabs>
              <w:rPr>
                <w:rFonts w:asciiTheme="minorHAnsi" w:hAnsiTheme="minorHAnsi"/>
                <w:b/>
                <w:sz w:val="22"/>
                <w:szCs w:val="22"/>
              </w:rPr>
            </w:pPr>
          </w:p>
          <w:p w:rsidR="006F720E" w:rsidRDefault="006F720E" w:rsidP="006F720E">
            <w:pPr>
              <w:pStyle w:val="DefaultText"/>
              <w:tabs>
                <w:tab w:val="left" w:pos="-90"/>
                <w:tab w:val="left" w:pos="0"/>
                <w:tab w:val="left" w:pos="1080"/>
              </w:tabs>
              <w:rPr>
                <w:rFonts w:asciiTheme="minorHAnsi" w:hAnsiTheme="minorHAnsi"/>
                <w:b/>
                <w:sz w:val="22"/>
                <w:szCs w:val="22"/>
              </w:rPr>
            </w:pPr>
          </w:p>
          <w:p w:rsidR="006F720E" w:rsidRPr="006F720E" w:rsidRDefault="006F720E" w:rsidP="006F720E">
            <w:pPr>
              <w:pStyle w:val="DefaultText"/>
              <w:tabs>
                <w:tab w:val="left" w:pos="-90"/>
                <w:tab w:val="left" w:pos="0"/>
                <w:tab w:val="left" w:pos="1080"/>
              </w:tabs>
              <w:rPr>
                <w:rFonts w:asciiTheme="minorHAnsi" w:hAnsiTheme="minorHAnsi"/>
                <w:b/>
                <w:sz w:val="22"/>
                <w:szCs w:val="22"/>
              </w:rPr>
            </w:pPr>
          </w:p>
          <w:p w:rsidR="006F720E" w:rsidRPr="006F720E" w:rsidRDefault="006F720E" w:rsidP="006F720E">
            <w:pPr>
              <w:pStyle w:val="DefaultText"/>
              <w:numPr>
                <w:ilvl w:val="0"/>
                <w:numId w:val="5"/>
              </w:numPr>
              <w:tabs>
                <w:tab w:val="left" w:pos="-90"/>
                <w:tab w:val="left" w:pos="0"/>
                <w:tab w:val="left" w:pos="1080"/>
              </w:tabs>
              <w:rPr>
                <w:rFonts w:asciiTheme="minorHAnsi" w:hAnsiTheme="minorHAnsi"/>
                <w:b/>
                <w:sz w:val="22"/>
                <w:szCs w:val="22"/>
              </w:rPr>
            </w:pPr>
            <w:r w:rsidRPr="006F720E">
              <w:rPr>
                <w:rFonts w:asciiTheme="minorHAnsi" w:hAnsiTheme="minorHAnsi"/>
                <w:b/>
                <w:sz w:val="22"/>
                <w:szCs w:val="22"/>
              </w:rPr>
              <w:lastRenderedPageBreak/>
              <w:t>Comprehensive Plan (5 points)</w:t>
            </w:r>
          </w:p>
          <w:p w:rsidR="006F720E" w:rsidRPr="006F720E" w:rsidRDefault="006F720E" w:rsidP="006F720E">
            <w:pPr>
              <w:tabs>
                <w:tab w:val="left" w:pos="1260"/>
              </w:tabs>
              <w:ind w:left="1080"/>
            </w:pPr>
            <w:r w:rsidRPr="006F720E">
              <w:t>Which towns in the watershed have an adopted Comprehensive Plan that the State has determined is consistent with Maine’s Comprehensive Planning and Land Use Regulation Act?</w:t>
            </w:r>
          </w:p>
          <w:p w:rsidR="006F720E" w:rsidRPr="006F720E" w:rsidRDefault="006F720E" w:rsidP="006F720E">
            <w:pPr>
              <w:pStyle w:val="DefaultText"/>
              <w:tabs>
                <w:tab w:val="left" w:pos="-90"/>
                <w:tab w:val="left" w:pos="0"/>
                <w:tab w:val="left" w:pos="1080"/>
              </w:tabs>
              <w:ind w:left="1080"/>
              <w:rPr>
                <w:rFonts w:asciiTheme="minorHAnsi" w:hAnsiTheme="minorHAnsi"/>
                <w:sz w:val="22"/>
                <w:szCs w:val="22"/>
              </w:rPr>
            </w:pPr>
          </w:p>
          <w:p w:rsidR="006F720E" w:rsidRPr="006F720E" w:rsidRDefault="006F720E" w:rsidP="006F720E">
            <w:pPr>
              <w:pStyle w:val="DefaultText"/>
              <w:tabs>
                <w:tab w:val="left" w:pos="-90"/>
                <w:tab w:val="left" w:pos="0"/>
                <w:tab w:val="left" w:pos="1080"/>
              </w:tabs>
              <w:ind w:left="1080"/>
              <w:rPr>
                <w:rFonts w:asciiTheme="minorHAnsi" w:hAnsiTheme="minorHAnsi"/>
                <w:sz w:val="22"/>
                <w:szCs w:val="22"/>
              </w:rPr>
            </w:pPr>
            <w:r w:rsidRPr="006F720E">
              <w:rPr>
                <w:rFonts w:asciiTheme="minorHAnsi" w:hAnsiTheme="minorHAnsi"/>
                <w:sz w:val="22"/>
                <w:szCs w:val="22"/>
                <w:u w:val="single"/>
              </w:rPr>
              <w:t>Relevant sections</w:t>
            </w:r>
            <w:r w:rsidRPr="006F720E">
              <w:rPr>
                <w:rFonts w:asciiTheme="minorHAnsi" w:hAnsiTheme="minorHAnsi"/>
                <w:sz w:val="22"/>
                <w:szCs w:val="22"/>
              </w:rPr>
              <w:t>: Includes all elements addressed above in Part IV, B, Section V. Work Plan (Waterbody and Watershed Information)</w:t>
            </w:r>
          </w:p>
          <w:p w:rsidR="00E16514" w:rsidRPr="006F720E" w:rsidRDefault="00E16514" w:rsidP="007F4985">
            <w:pPr>
              <w:pStyle w:val="DefaultText"/>
              <w:tabs>
                <w:tab w:val="left" w:pos="720"/>
                <w:tab w:val="left" w:pos="1440"/>
              </w:tabs>
              <w:overflowPunct w:val="0"/>
              <w:adjustRightInd w:val="0"/>
              <w:ind w:left="1440"/>
              <w:textAlignment w:val="baseline"/>
              <w:rPr>
                <w:rFonts w:asciiTheme="minorHAnsi" w:hAnsiTheme="minorHAnsi"/>
                <w:sz w:val="22"/>
                <w:szCs w:val="22"/>
              </w:rPr>
            </w:pPr>
          </w:p>
        </w:tc>
      </w:tr>
      <w:tr w:rsidR="00E25FC1" w:rsidTr="00AD72F2">
        <w:trPr>
          <w:trHeight w:val="485"/>
        </w:trPr>
        <w:tc>
          <w:tcPr>
            <w:tcW w:w="9576" w:type="dxa"/>
            <w:gridSpan w:val="2"/>
          </w:tcPr>
          <w:p w:rsidR="00AD72F2" w:rsidRDefault="00AD72F2" w:rsidP="00AD72F2">
            <w:pPr>
              <w:jc w:val="center"/>
              <w:rPr>
                <w:b/>
                <w:color w:val="000000"/>
              </w:rPr>
            </w:pPr>
          </w:p>
          <w:p w:rsidR="00E25FC1" w:rsidRDefault="00E25FC1" w:rsidP="00AD72F2">
            <w:pPr>
              <w:jc w:val="center"/>
              <w:rPr>
                <w:b/>
                <w:color w:val="000000"/>
              </w:rPr>
            </w:pPr>
            <w:r w:rsidRPr="007B1496">
              <w:rPr>
                <w:b/>
                <w:color w:val="000000"/>
              </w:rPr>
              <w:t>All other provisions and clauses of the RFP remain unchanged.</w:t>
            </w:r>
          </w:p>
          <w:p w:rsidR="00E16514" w:rsidRPr="00AD72F2" w:rsidRDefault="00E16514" w:rsidP="00AD72F2">
            <w:pPr>
              <w:jc w:val="center"/>
              <w:rPr>
                <w:b/>
                <w:color w:val="000000"/>
              </w:rPr>
            </w:pPr>
          </w:p>
        </w:tc>
      </w:tr>
    </w:tbl>
    <w:p w:rsidR="00284492" w:rsidRPr="00284492" w:rsidRDefault="00284492">
      <w:pPr>
        <w:rPr>
          <w:i/>
          <w:sz w:val="18"/>
          <w:szCs w:val="18"/>
        </w:rPr>
      </w:pPr>
      <w:r w:rsidRPr="00284492">
        <w:rPr>
          <w:i/>
          <w:sz w:val="18"/>
          <w:szCs w:val="18"/>
        </w:rPr>
        <w:t>Revised 9/28/2015</w:t>
      </w:r>
    </w:p>
    <w:sectPr w:rsidR="00284492" w:rsidRPr="00284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35DD"/>
    <w:multiLevelType w:val="hybridMultilevel"/>
    <w:tmpl w:val="7844669C"/>
    <w:lvl w:ilvl="0" w:tplc="DB82B9AA">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4F20C16"/>
    <w:multiLevelType w:val="multilevel"/>
    <w:tmpl w:val="622C9760"/>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360"/>
        </w:tabs>
        <w:ind w:left="360" w:hanging="360"/>
      </w:pPr>
      <w:rPr>
        <w:rFonts w:hint="default"/>
        <w:b/>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76C5C"/>
    <w:multiLevelType w:val="multilevel"/>
    <w:tmpl w:val="5E4C272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5583243"/>
    <w:multiLevelType w:val="hybridMultilevel"/>
    <w:tmpl w:val="E0CCAB24"/>
    <w:lvl w:ilvl="0" w:tplc="8A9AC58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C1"/>
    <w:rsid w:val="00284492"/>
    <w:rsid w:val="002F4BCA"/>
    <w:rsid w:val="003A0ED9"/>
    <w:rsid w:val="003A7827"/>
    <w:rsid w:val="003C664A"/>
    <w:rsid w:val="005D60DF"/>
    <w:rsid w:val="006F720E"/>
    <w:rsid w:val="007F4985"/>
    <w:rsid w:val="0081650E"/>
    <w:rsid w:val="008C3A77"/>
    <w:rsid w:val="008D17F1"/>
    <w:rsid w:val="00A86EB7"/>
    <w:rsid w:val="00AD72F2"/>
    <w:rsid w:val="00AE7604"/>
    <w:rsid w:val="00B14A68"/>
    <w:rsid w:val="00B678AF"/>
    <w:rsid w:val="00E16514"/>
    <w:rsid w:val="00E25FC1"/>
    <w:rsid w:val="00EC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A81BF-3709-48EB-A2A8-7B14C7C3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AE7604"/>
    <w:rPr>
      <w:color w:val="0000FF"/>
      <w:u w:val="single"/>
    </w:rPr>
  </w:style>
  <w:style w:type="paragraph" w:customStyle="1" w:styleId="DefaultText">
    <w:name w:val="Default Text"/>
    <w:basedOn w:val="Normal"/>
    <w:link w:val="DefaultTextChar"/>
    <w:rsid w:val="00AD72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InitialStyle">
    <w:name w:val="InitialStyle"/>
    <w:rsid w:val="00AD72F2"/>
  </w:style>
  <w:style w:type="character" w:styleId="Mention">
    <w:name w:val="Mention"/>
    <w:basedOn w:val="DefaultParagraphFont"/>
    <w:uiPriority w:val="99"/>
    <w:semiHidden/>
    <w:unhideWhenUsed/>
    <w:rsid w:val="007F4985"/>
    <w:rPr>
      <w:color w:val="2B579A"/>
      <w:shd w:val="clear" w:color="auto" w:fill="E6E6E6"/>
    </w:rPr>
  </w:style>
  <w:style w:type="character" w:customStyle="1" w:styleId="DefaultTextChar">
    <w:name w:val="Default Text Char"/>
    <w:link w:val="DefaultText"/>
    <w:locked/>
    <w:rsid w:val="006F72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453747953">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posals@maine.gov"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E6C735-CD96-4384-86C1-34EA44DC6FCB}"/>
</file>

<file path=customXml/itemProps2.xml><?xml version="1.0" encoding="utf-8"?>
<ds:datastoreItem xmlns:ds="http://schemas.openxmlformats.org/officeDocument/2006/customXml" ds:itemID="{9B54849E-6541-47C9-BC6E-4828A6E2C3BE}"/>
</file>

<file path=customXml/itemProps3.xml><?xml version="1.0" encoding="utf-8"?>
<ds:datastoreItem xmlns:ds="http://schemas.openxmlformats.org/officeDocument/2006/customXml" ds:itemID="{06ED89A9-40BA-4CB8-846F-D89DB5483AFD}"/>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Baron, Denice M</dc:creator>
  <cp:lastModifiedBy>Baron, Denice M</cp:lastModifiedBy>
  <cp:revision>2</cp:revision>
  <dcterms:created xsi:type="dcterms:W3CDTF">2018-04-30T18:30:00Z</dcterms:created>
  <dcterms:modified xsi:type="dcterms:W3CDTF">2018-04-30T18:30:00Z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0x010100E2DBBC488612DA4AA4D13CF104CF20AC</vt:lpwstr>
  </property>
  <property fmtid="{D5CDD505-2E9C-101B-9397-08002B2CF9AE}" pid="3" name="TemplateUrl">
    <vt:lpwstr/>
  </property>
  <property fmtid="{D5CDD505-2E9C-101B-9397-08002B2CF9AE}" pid="4" name="Order">
    <vt:r8>1536900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