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0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</w:t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TATE OF MAINE REQUEST FOR PROPOSALS</w:t>
      </w:r>
    </w:p>
    <w:p w:rsidR="00E25FC1" w:rsidRPr="00AD72F2" w:rsidRDefault="00E25FC1" w:rsidP="00AD72F2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E25FC1" w:rsidTr="008C3A77">
        <w:tc>
          <w:tcPr>
            <w:tcW w:w="3438" w:type="dxa"/>
          </w:tcPr>
          <w:p w:rsidR="00E25FC1" w:rsidRPr="00E25FC1" w:rsidRDefault="00E25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49">
              <w:rPr>
                <w:b/>
                <w:color w:val="000000"/>
              </w:rPr>
              <w:t>RFP NUMBER AND TITLE:</w:t>
            </w:r>
          </w:p>
        </w:tc>
        <w:tc>
          <w:tcPr>
            <w:tcW w:w="6138" w:type="dxa"/>
          </w:tcPr>
          <w:p w:rsidR="00E25FC1" w:rsidRPr="00E25FC1" w:rsidRDefault="00AE7604" w:rsidP="00AD72F2">
            <w:pPr>
              <w:rPr>
                <w:color w:val="FF0000"/>
              </w:rPr>
            </w:pPr>
            <w:r>
              <w:t>RFP#</w:t>
            </w:r>
            <w:r w:rsidR="00AD72F2">
              <w:t xml:space="preserve">201704086 – Grants for </w:t>
            </w:r>
            <w:r w:rsidR="002F4BCA">
              <w:t>Nonpoint Source Pollution (</w:t>
            </w:r>
            <w:proofErr w:type="spellStart"/>
            <w:r w:rsidR="00AD72F2">
              <w:t>NSP</w:t>
            </w:r>
            <w:proofErr w:type="spellEnd"/>
            <w:r w:rsidR="002F4BCA">
              <w:t>)</w:t>
            </w:r>
            <w:r w:rsidR="00AD72F2">
              <w:t xml:space="preserve"> Control Projects Watershed Plan Implementation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AMENDMENT DATE:</w:t>
            </w:r>
          </w:p>
        </w:tc>
        <w:tc>
          <w:tcPr>
            <w:tcW w:w="6138" w:type="dxa"/>
          </w:tcPr>
          <w:p w:rsidR="00E25FC1" w:rsidRPr="00AE7604" w:rsidRDefault="00AD72F2">
            <w:r>
              <w:t>June 21</w:t>
            </w:r>
            <w:r w:rsidR="00AE7604" w:rsidRPr="00AE7604">
              <w:t>, 2017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PROPOSAL DUE DATE:</w:t>
            </w:r>
          </w:p>
        </w:tc>
        <w:tc>
          <w:tcPr>
            <w:tcW w:w="6138" w:type="dxa"/>
          </w:tcPr>
          <w:p w:rsidR="00E25FC1" w:rsidRPr="00AE7604" w:rsidRDefault="00AE7604">
            <w:r w:rsidRPr="00AE7604">
              <w:t>Jun</w:t>
            </w:r>
            <w:r w:rsidR="00AD72F2">
              <w:t>e 28</w:t>
            </w:r>
            <w:r w:rsidRPr="00AE7604">
              <w:t>, 2017</w:t>
            </w:r>
            <w:bookmarkStart w:id="0" w:name="_GoBack"/>
            <w:bookmarkEnd w:id="0"/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RFP ISSUED BY:</w:t>
            </w:r>
          </w:p>
        </w:tc>
        <w:tc>
          <w:tcPr>
            <w:tcW w:w="6138" w:type="dxa"/>
          </w:tcPr>
          <w:p w:rsidR="00E25FC1" w:rsidRPr="00AE7604" w:rsidRDefault="00AD72F2">
            <w:r>
              <w:t>Department of Environmental Protection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 w:rsidP="00E25FC1">
            <w:r w:rsidRPr="00131249">
              <w:rPr>
                <w:b/>
                <w:color w:val="000000"/>
              </w:rPr>
              <w:t>PROPOSALS DUE TO:</w:t>
            </w:r>
          </w:p>
        </w:tc>
        <w:tc>
          <w:tcPr>
            <w:tcW w:w="6138" w:type="dxa"/>
          </w:tcPr>
          <w:p w:rsidR="00E25FC1" w:rsidRPr="00131249" w:rsidRDefault="00E25FC1" w:rsidP="00E25FC1">
            <w:r w:rsidRPr="00131249">
              <w:t>Division of Purchases</w:t>
            </w:r>
          </w:p>
          <w:p w:rsidR="00E25FC1" w:rsidRPr="00131249" w:rsidRDefault="00E25FC1" w:rsidP="00E25FC1">
            <w:r w:rsidRPr="00131249">
              <w:t>Burton M. Cross Building, 4</w:t>
            </w:r>
            <w:r w:rsidRPr="00131249">
              <w:rPr>
                <w:vertAlign w:val="superscript"/>
              </w:rPr>
              <w:t>th</w:t>
            </w:r>
            <w:r w:rsidRPr="00131249">
              <w:t xml:space="preserve"> Floor </w:t>
            </w:r>
          </w:p>
          <w:p w:rsidR="00E25FC1" w:rsidRPr="00131249" w:rsidRDefault="00E25FC1" w:rsidP="00E25FC1">
            <w:r w:rsidRPr="00131249">
              <w:t>111 Sewall Street</w:t>
            </w:r>
          </w:p>
          <w:p w:rsidR="00E25FC1" w:rsidRPr="00131249" w:rsidRDefault="00E25FC1" w:rsidP="00E25FC1">
            <w:r w:rsidRPr="00131249">
              <w:t xml:space="preserve">9 State House Station </w:t>
            </w:r>
          </w:p>
          <w:p w:rsidR="00E25FC1" w:rsidRDefault="00E25FC1" w:rsidP="00E25FC1">
            <w:r w:rsidRPr="00131249">
              <w:t>Augusta, ME 04333-0009</w:t>
            </w:r>
          </w:p>
        </w:tc>
      </w:tr>
      <w:tr w:rsidR="00E25FC1" w:rsidTr="008C3A77">
        <w:tc>
          <w:tcPr>
            <w:tcW w:w="9576" w:type="dxa"/>
            <w:gridSpan w:val="2"/>
          </w:tcPr>
          <w:p w:rsidR="0081650E" w:rsidRDefault="0081650E">
            <w:pPr>
              <w:rPr>
                <w:b/>
              </w:rPr>
            </w:pPr>
          </w:p>
          <w:p w:rsidR="00E25FC1" w:rsidRDefault="008D17F1">
            <w:r>
              <w:rPr>
                <w:b/>
              </w:rPr>
              <w:t>DESCRIPTION OF CHANGES</w:t>
            </w:r>
            <w:r w:rsidRPr="00131249">
              <w:rPr>
                <w:b/>
              </w:rPr>
              <w:t xml:space="preserve"> IN RFP (if any):</w:t>
            </w:r>
          </w:p>
          <w:p w:rsidR="008C3A77" w:rsidRDefault="008C3A77">
            <w:pPr>
              <w:rPr>
                <w:b/>
              </w:rPr>
            </w:pPr>
          </w:p>
          <w:p w:rsidR="008D17F1" w:rsidRPr="00E16514" w:rsidRDefault="005D60DF">
            <w:pPr>
              <w:rPr>
                <w:rFonts w:ascii="Times New Roman" w:hAnsi="Times New Roman" w:cs="Times New Roman"/>
              </w:rPr>
            </w:pPr>
            <w:proofErr w:type="gramStart"/>
            <w:r w:rsidRPr="00E16514">
              <w:rPr>
                <w:rFonts w:ascii="Times New Roman" w:hAnsi="Times New Roman" w:cs="Times New Roman"/>
              </w:rPr>
              <w:t>Revised</w:t>
            </w:r>
            <w:r w:rsidR="00AD72F2" w:rsidRPr="00E16514">
              <w:rPr>
                <w:rFonts w:ascii="Times New Roman" w:hAnsi="Times New Roman" w:cs="Times New Roman"/>
              </w:rPr>
              <w:t xml:space="preserve"> language to Part V</w:t>
            </w:r>
            <w:r w:rsidR="00E16514">
              <w:rPr>
                <w:rFonts w:ascii="Times New Roman" w:hAnsi="Times New Roman" w:cs="Times New Roman"/>
              </w:rPr>
              <w:t xml:space="preserve">. </w:t>
            </w:r>
            <w:r w:rsidR="00AD72F2" w:rsidRPr="00E16514">
              <w:rPr>
                <w:rFonts w:ascii="Times New Roman" w:hAnsi="Times New Roman" w:cs="Times New Roman"/>
              </w:rPr>
              <w:t>B. 2.</w:t>
            </w:r>
            <w:proofErr w:type="gramEnd"/>
            <w:r w:rsidR="00AD72F2" w:rsidRPr="00E16514">
              <w:rPr>
                <w:rFonts w:ascii="Times New Roman" w:hAnsi="Times New Roman" w:cs="Times New Roman"/>
              </w:rPr>
              <w:t xml:space="preserve"> Scoring Process </w:t>
            </w:r>
          </w:p>
          <w:p w:rsidR="00E25FC1" w:rsidRDefault="00E25FC1"/>
        </w:tc>
      </w:tr>
      <w:tr w:rsidR="00E25FC1" w:rsidTr="008C3A77">
        <w:tc>
          <w:tcPr>
            <w:tcW w:w="9576" w:type="dxa"/>
            <w:gridSpan w:val="2"/>
          </w:tcPr>
          <w:p w:rsidR="0081650E" w:rsidRDefault="0081650E" w:rsidP="00E25FC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E25FC1" w:rsidRPr="005D60DF" w:rsidRDefault="00E25FC1" w:rsidP="00E25FC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131249">
              <w:rPr>
                <w:b/>
              </w:rPr>
              <w:t>REVISED LANGUAGE IN RFP (if any):</w:t>
            </w:r>
            <w:r w:rsidR="005D60DF">
              <w:rPr>
                <w:b/>
              </w:rPr>
              <w:t xml:space="preserve"> </w:t>
            </w:r>
          </w:p>
          <w:p w:rsidR="00AD72F2" w:rsidRDefault="00AD72F2" w:rsidP="00E25FC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E16514" w:rsidRDefault="00E16514" w:rsidP="00E25FC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t>Revised as follows in Part V. B. 2:</w:t>
            </w:r>
          </w:p>
          <w:p w:rsidR="00E16514" w:rsidRDefault="00E16514" w:rsidP="00E25FC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AD72F2" w:rsidRPr="00E16514" w:rsidRDefault="00AD72F2" w:rsidP="005D60DF">
            <w:pPr>
              <w:widowControl w:val="0"/>
              <w:autoSpaceDE w:val="0"/>
              <w:autoSpaceDN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Scoring Process - </w:t>
            </w:r>
          </w:p>
          <w:p w:rsidR="00AD72F2" w:rsidRPr="00E16514" w:rsidRDefault="00AD72F2" w:rsidP="00AD72F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The review team will use a </w:t>
            </w:r>
            <w:r w:rsidRPr="00E165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consensus</w:t>
            </w: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 approach to evaluate and score </w:t>
            </w:r>
            <w:r w:rsidR="005D60DF" w:rsidRPr="00E16514">
              <w:rPr>
                <w:rFonts w:ascii="Times New Roman" w:hAnsi="Times New Roman" w:cs="Times New Roman"/>
                <w:sz w:val="24"/>
                <w:szCs w:val="24"/>
              </w:rPr>
              <w:t>all sections, items a-f,</w:t>
            </w: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0DF"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listed </w:t>
            </w: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above.  Members of the review team will not score those sections individually but, instead, will arrive at a consensus as to assignment of points for each of those sections.    </w:t>
            </w:r>
          </w:p>
          <w:p w:rsidR="00AD72F2" w:rsidRPr="00E16514" w:rsidRDefault="00AD72F2" w:rsidP="00AD72F2">
            <w:p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F2" w:rsidRPr="00E16514" w:rsidRDefault="00AD72F2" w:rsidP="00AD72F2">
            <w:pPr>
              <w:widowControl w:val="0"/>
              <w:numPr>
                <w:ilvl w:val="7"/>
                <w:numId w:val="3"/>
              </w:numPr>
              <w:tabs>
                <w:tab w:val="clear" w:pos="2880"/>
                <w:tab w:val="left" w:pos="720"/>
                <w:tab w:val="num" w:pos="1080"/>
              </w:tabs>
              <w:autoSpaceDE w:val="0"/>
              <w:autoSpaceDN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If the Bidder receiving the highest number of evaluation points for all sections is a Maine business, as defined in PART IV, B, Section X, the contract award </w:t>
            </w:r>
            <w:proofErr w:type="gramStart"/>
            <w:r w:rsidRPr="00E16514">
              <w:rPr>
                <w:rFonts w:ascii="Times New Roman" w:hAnsi="Times New Roman" w:cs="Times New Roman"/>
                <w:sz w:val="24"/>
                <w:szCs w:val="24"/>
              </w:rPr>
              <w:t>will be made</w:t>
            </w:r>
            <w:proofErr w:type="gramEnd"/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 to that Bidder.</w:t>
            </w:r>
          </w:p>
          <w:p w:rsidR="00AD72F2" w:rsidRPr="00E16514" w:rsidRDefault="00AD72F2" w:rsidP="00AD72F2">
            <w:pPr>
              <w:widowControl w:val="0"/>
              <w:numPr>
                <w:ilvl w:val="7"/>
                <w:numId w:val="3"/>
              </w:numPr>
              <w:tabs>
                <w:tab w:val="clear" w:pos="2880"/>
                <w:tab w:val="left" w:pos="720"/>
                <w:tab w:val="num" w:pos="1080"/>
              </w:tabs>
              <w:autoSpaceDE w:val="0"/>
              <w:autoSpaceDN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>If the Bidder receiving the highest number of evaluation points for all sections is a non-Maine business, the following will apply:</w:t>
            </w:r>
          </w:p>
          <w:p w:rsidR="00AD72F2" w:rsidRPr="00E16514" w:rsidRDefault="00AD72F2" w:rsidP="00AD72F2">
            <w:pPr>
              <w:numPr>
                <w:ilvl w:val="2"/>
                <w:numId w:val="2"/>
              </w:numPr>
              <w:tabs>
                <w:tab w:val="left" w:pos="720"/>
                <w:tab w:val="left" w:pos="1440"/>
              </w:tabs>
              <w:spacing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4">
              <w:rPr>
                <w:rFonts w:ascii="Times New Roman" w:hAnsi="Times New Roman" w:cs="Times New Roman"/>
                <w:sz w:val="24"/>
                <w:szCs w:val="24"/>
              </w:rPr>
              <w:t xml:space="preserve">The review team will determine if any Maine businesses are within a “competitive range”.  </w:t>
            </w:r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Competitive range is defined as a proposal having a total of Part V, B1, </w:t>
            </w:r>
            <w:proofErr w:type="spellStart"/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Start"/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>,b,c,d</w:t>
            </w:r>
            <w:proofErr w:type="spellEnd"/>
            <w:proofErr w:type="gramEnd"/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f score within 5 points of the top bidder’s Part V, B1, </w:t>
            </w:r>
            <w:proofErr w:type="spellStart"/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>a,b,c,d</w:t>
            </w:r>
            <w:proofErr w:type="spellEnd"/>
            <w:r w:rsidRPr="00E16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f score.</w:t>
            </w:r>
          </w:p>
          <w:p w:rsidR="00E25FC1" w:rsidRDefault="00AD72F2" w:rsidP="005D60DF">
            <w:pPr>
              <w:pStyle w:val="DefaultText"/>
              <w:numPr>
                <w:ilvl w:val="2"/>
                <w:numId w:val="2"/>
              </w:numPr>
              <w:tabs>
                <w:tab w:val="left" w:pos="720"/>
                <w:tab w:val="left" w:pos="1440"/>
              </w:tabs>
              <w:overflowPunct w:val="0"/>
              <w:adjustRightInd w:val="0"/>
              <w:ind w:left="1440"/>
              <w:textAlignment w:val="baseline"/>
            </w:pPr>
            <w:r w:rsidRPr="00E16514">
              <w:t xml:space="preserve">If there </w:t>
            </w:r>
            <w:proofErr w:type="gramStart"/>
            <w:r w:rsidRPr="00E16514">
              <w:t>are</w:t>
            </w:r>
            <w:proofErr w:type="gramEnd"/>
            <w:r w:rsidRPr="00E16514">
              <w:t xml:space="preserve"> any Maine businesses that score within the competitive range, </w:t>
            </w:r>
            <w:r w:rsidR="005D60DF" w:rsidRPr="00E16514">
              <w:t xml:space="preserve">those </w:t>
            </w:r>
            <w:r w:rsidRPr="00E16514">
              <w:t xml:space="preserve">Maine businesses </w:t>
            </w:r>
            <w:r w:rsidR="005D60DF" w:rsidRPr="00E16514">
              <w:t xml:space="preserve">cost scores </w:t>
            </w:r>
            <w:r w:rsidRPr="00E16514">
              <w:t xml:space="preserve">will </w:t>
            </w:r>
            <w:r w:rsidR="005D60DF" w:rsidRPr="00E16514">
              <w:t>be increased by</w:t>
            </w:r>
            <w:r w:rsidRPr="00E16514">
              <w:t xml:space="preserve"> 5% </w:t>
            </w:r>
            <w:r w:rsidR="005D60DF" w:rsidRPr="00E16514">
              <w:t xml:space="preserve">of the cost points available and the proposals will be ranked by cost points received.  The award </w:t>
            </w:r>
            <w:proofErr w:type="gramStart"/>
            <w:r w:rsidR="005D60DF" w:rsidRPr="00E16514">
              <w:t>will be made</w:t>
            </w:r>
            <w:proofErr w:type="gramEnd"/>
            <w:r w:rsidR="005D60DF" w:rsidRPr="00E16514">
              <w:t xml:space="preserve"> to the highest ranked bidder, i.e., the bidder with the most favorable cost proposal.  Multiple awards </w:t>
            </w:r>
            <w:proofErr w:type="gramStart"/>
            <w:r w:rsidR="005D60DF" w:rsidRPr="00E16514">
              <w:t>may be made</w:t>
            </w:r>
            <w:proofErr w:type="gramEnd"/>
            <w:r w:rsidR="005D60DF" w:rsidRPr="00E16514">
              <w:t xml:space="preserve"> in the order of ranking.</w:t>
            </w:r>
          </w:p>
          <w:p w:rsidR="00E16514" w:rsidRDefault="00E16514" w:rsidP="00E16514">
            <w:pPr>
              <w:pStyle w:val="DefaultText"/>
              <w:tabs>
                <w:tab w:val="left" w:pos="720"/>
                <w:tab w:val="left" w:pos="1440"/>
              </w:tabs>
              <w:overflowPunct w:val="0"/>
              <w:adjustRightInd w:val="0"/>
              <w:ind w:left="1440"/>
              <w:textAlignment w:val="baseline"/>
            </w:pPr>
          </w:p>
        </w:tc>
      </w:tr>
      <w:tr w:rsidR="00E25FC1" w:rsidTr="00AD72F2">
        <w:trPr>
          <w:trHeight w:val="485"/>
        </w:trPr>
        <w:tc>
          <w:tcPr>
            <w:tcW w:w="9576" w:type="dxa"/>
            <w:gridSpan w:val="2"/>
          </w:tcPr>
          <w:p w:rsidR="00AD72F2" w:rsidRDefault="00AD72F2" w:rsidP="00AD72F2">
            <w:pPr>
              <w:jc w:val="center"/>
              <w:rPr>
                <w:b/>
                <w:color w:val="000000"/>
              </w:rPr>
            </w:pPr>
          </w:p>
          <w:p w:rsidR="00E25FC1" w:rsidRDefault="00E25FC1" w:rsidP="00AD72F2">
            <w:pPr>
              <w:jc w:val="center"/>
              <w:rPr>
                <w:b/>
                <w:color w:val="000000"/>
              </w:rPr>
            </w:pPr>
            <w:r w:rsidRPr="007B1496">
              <w:rPr>
                <w:b/>
                <w:color w:val="000000"/>
              </w:rPr>
              <w:t>All other provisions and clauses of the RFP remain unchanged.</w:t>
            </w:r>
          </w:p>
          <w:p w:rsidR="00E16514" w:rsidRPr="00AD72F2" w:rsidRDefault="00E16514" w:rsidP="00AD72F2">
            <w:pPr>
              <w:jc w:val="center"/>
              <w:rPr>
                <w:b/>
                <w:color w:val="000000"/>
              </w:rPr>
            </w:pPr>
          </w:p>
        </w:tc>
      </w:tr>
    </w:tbl>
    <w:p w:rsidR="00284492" w:rsidRPr="00284492" w:rsidRDefault="00284492">
      <w:pPr>
        <w:rPr>
          <w:i/>
          <w:sz w:val="18"/>
          <w:szCs w:val="18"/>
        </w:rPr>
      </w:pPr>
      <w:r w:rsidRPr="00284492">
        <w:rPr>
          <w:i/>
          <w:sz w:val="18"/>
          <w:szCs w:val="18"/>
        </w:rPr>
        <w:t>Revised 9/28/2015</w:t>
      </w:r>
    </w:p>
    <w:sectPr w:rsidR="00284492" w:rsidRPr="0028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5DD"/>
    <w:multiLevelType w:val="hybridMultilevel"/>
    <w:tmpl w:val="7844669C"/>
    <w:lvl w:ilvl="0" w:tplc="DB82B9A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20C16"/>
    <w:multiLevelType w:val="multilevel"/>
    <w:tmpl w:val="622C97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A122BB0"/>
    <w:multiLevelType w:val="hybridMultilevel"/>
    <w:tmpl w:val="2018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72A9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C1"/>
    <w:rsid w:val="00284492"/>
    <w:rsid w:val="002F4BCA"/>
    <w:rsid w:val="003A0ED9"/>
    <w:rsid w:val="003A7827"/>
    <w:rsid w:val="003C664A"/>
    <w:rsid w:val="005D60DF"/>
    <w:rsid w:val="0081650E"/>
    <w:rsid w:val="008C3A77"/>
    <w:rsid w:val="008D17F1"/>
    <w:rsid w:val="00AD72F2"/>
    <w:rsid w:val="00AE7604"/>
    <w:rsid w:val="00E16514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E7604"/>
    <w:rPr>
      <w:color w:val="0000FF"/>
      <w:u w:val="single"/>
    </w:rPr>
  </w:style>
  <w:style w:type="paragraph" w:customStyle="1" w:styleId="DefaultText">
    <w:name w:val="Default Text"/>
    <w:basedOn w:val="Normal"/>
    <w:rsid w:val="00AD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AD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E7604"/>
    <w:rPr>
      <w:color w:val="0000FF"/>
      <w:u w:val="single"/>
    </w:rPr>
  </w:style>
  <w:style w:type="paragraph" w:customStyle="1" w:styleId="DefaultText">
    <w:name w:val="Default Text"/>
    <w:basedOn w:val="Normal"/>
    <w:rsid w:val="00AD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AD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Baron, Denice M</cp:lastModifiedBy>
  <cp:revision>6</cp:revision>
  <dcterms:created xsi:type="dcterms:W3CDTF">2017-06-21T17:26:00Z</dcterms:created>
  <dcterms:modified xsi:type="dcterms:W3CDTF">2017-06-21T17:47:00Z</dcterms:modified>
</cp:coreProperties>
</file>