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80" w:firstRow="0" w:lastRow="0" w:firstColumn="1" w:lastColumn="0" w:noHBand="0" w:noVBand="0"/>
      </w:tblPr>
      <w:tblGrid>
        <w:gridCol w:w="5034"/>
        <w:gridCol w:w="5026"/>
      </w:tblGrid>
      <w:tr w:rsidR="00837848" w:rsidRPr="00035C50" w14:paraId="228B9477" w14:textId="77777777" w:rsidTr="00084CD9">
        <w:trPr>
          <w:jc w:val="center"/>
        </w:trPr>
        <w:tc>
          <w:tcPr>
            <w:tcW w:w="2502" w:type="pct"/>
          </w:tcPr>
          <w:p w14:paraId="67C93B8F" w14:textId="743CDF84" w:rsidR="00837848" w:rsidRPr="00035C50" w:rsidRDefault="00837848" w:rsidP="00084CD9">
            <w:pPr>
              <w:rPr>
                <w:rFonts w:ascii="Arial" w:hAnsi="Arial" w:cs="Arial"/>
                <w:b/>
                <w:color w:val="000000"/>
              </w:rPr>
            </w:pPr>
            <w:r w:rsidRPr="00035C50">
              <w:rPr>
                <w:rFonts w:ascii="Arial" w:hAnsi="Arial" w:cs="Arial"/>
                <w:b/>
                <w:color w:val="000000"/>
              </w:rPr>
              <w:t>RF</w:t>
            </w:r>
            <w:r w:rsidR="00A84333">
              <w:rPr>
                <w:rFonts w:ascii="Arial" w:hAnsi="Arial" w:cs="Arial"/>
                <w:b/>
                <w:color w:val="000000"/>
              </w:rPr>
              <w:t>A</w:t>
            </w:r>
            <w:r w:rsidRPr="00035C50">
              <w:rPr>
                <w:rFonts w:ascii="Arial" w:hAnsi="Arial" w:cs="Arial"/>
                <w:b/>
                <w:color w:val="000000"/>
              </w:rPr>
              <w:t xml:space="preserve"> NUMBER AND TITLE:</w:t>
            </w:r>
          </w:p>
        </w:tc>
        <w:tc>
          <w:tcPr>
            <w:tcW w:w="2498" w:type="pct"/>
          </w:tcPr>
          <w:p w14:paraId="2DFEC9AC" w14:textId="42EF3415" w:rsidR="00837848" w:rsidRPr="00084CD9" w:rsidRDefault="0063739E" w:rsidP="00084CD9">
            <w:pPr>
              <w:rPr>
                <w:rFonts w:ascii="Arial" w:hAnsi="Arial" w:cs="Arial"/>
              </w:rPr>
            </w:pPr>
            <w:r w:rsidRPr="00084CD9">
              <w:rPr>
                <w:rFonts w:ascii="Arial" w:eastAsia="Calibri" w:hAnsi="Arial" w:cs="Arial"/>
              </w:rPr>
              <w:t>RF</w:t>
            </w:r>
            <w:r w:rsidR="00C4019F" w:rsidRPr="00084CD9">
              <w:rPr>
                <w:rFonts w:ascii="Arial" w:eastAsia="Calibri" w:hAnsi="Arial" w:cs="Arial"/>
              </w:rPr>
              <w:t>A</w:t>
            </w:r>
            <w:r w:rsidR="001A6991" w:rsidRPr="00084CD9">
              <w:rPr>
                <w:rFonts w:ascii="Arial" w:eastAsia="Calibri" w:hAnsi="Arial" w:cs="Arial"/>
              </w:rPr>
              <w:t xml:space="preserve"> </w:t>
            </w:r>
            <w:r w:rsidRPr="00084CD9">
              <w:rPr>
                <w:rFonts w:ascii="Arial" w:eastAsia="Calibri" w:hAnsi="Arial" w:cs="Arial"/>
              </w:rPr>
              <w:t>#</w:t>
            </w:r>
            <w:r w:rsidR="001A6991" w:rsidRPr="00084CD9">
              <w:rPr>
                <w:rFonts w:ascii="Arial" w:hAnsi="Arial" w:cs="Arial"/>
              </w:rPr>
              <w:t xml:space="preserve"> </w:t>
            </w:r>
            <w:r w:rsidR="00A84333" w:rsidRPr="00084CD9">
              <w:rPr>
                <w:rFonts w:ascii="Arial" w:hAnsi="Arial" w:cs="Arial"/>
              </w:rPr>
              <w:t>202506092 – Clean Energy Partnership: Residential Energy Efficiency Workforce Training Grants</w:t>
            </w:r>
          </w:p>
        </w:tc>
      </w:tr>
      <w:tr w:rsidR="008D098F" w:rsidRPr="00035C50" w14:paraId="5D66D099" w14:textId="77777777" w:rsidTr="00084CD9">
        <w:trPr>
          <w:jc w:val="center"/>
        </w:trPr>
        <w:tc>
          <w:tcPr>
            <w:tcW w:w="2502" w:type="pct"/>
          </w:tcPr>
          <w:p w14:paraId="5FCB6FEC" w14:textId="40DDF2A0" w:rsidR="008D098F" w:rsidRPr="00035C50" w:rsidRDefault="008D098F" w:rsidP="00084CD9">
            <w:pPr>
              <w:rPr>
                <w:rFonts w:ascii="Arial" w:hAnsi="Arial" w:cs="Arial"/>
                <w:b/>
                <w:color w:val="000000"/>
              </w:rPr>
            </w:pPr>
            <w:r w:rsidRPr="00035C50">
              <w:rPr>
                <w:rFonts w:ascii="Arial" w:hAnsi="Arial" w:cs="Arial"/>
                <w:b/>
                <w:color w:val="000000"/>
              </w:rPr>
              <w:t>RF</w:t>
            </w:r>
            <w:r w:rsidR="00A84333">
              <w:rPr>
                <w:rFonts w:ascii="Arial" w:hAnsi="Arial" w:cs="Arial"/>
                <w:b/>
                <w:color w:val="000000"/>
              </w:rPr>
              <w:t>A</w:t>
            </w:r>
            <w:r w:rsidRPr="00035C50">
              <w:rPr>
                <w:rFonts w:ascii="Arial" w:hAnsi="Arial" w:cs="Arial"/>
                <w:b/>
                <w:color w:val="000000"/>
              </w:rPr>
              <w:t xml:space="preserve"> ISSUED BY:</w:t>
            </w:r>
          </w:p>
        </w:tc>
        <w:tc>
          <w:tcPr>
            <w:tcW w:w="2498" w:type="pct"/>
          </w:tcPr>
          <w:p w14:paraId="1A9190A5" w14:textId="7092D641" w:rsidR="008D098F" w:rsidRPr="00084CD9" w:rsidRDefault="0006021C" w:rsidP="00084CD9">
            <w:pPr>
              <w:rPr>
                <w:rFonts w:ascii="Arial" w:hAnsi="Arial" w:cs="Arial"/>
              </w:rPr>
            </w:pPr>
            <w:r w:rsidRPr="00084CD9">
              <w:rPr>
                <w:rFonts w:ascii="Arial" w:hAnsi="Arial" w:cs="Arial"/>
              </w:rPr>
              <w:t>Governor’s Energy Office</w:t>
            </w:r>
          </w:p>
        </w:tc>
      </w:tr>
      <w:tr w:rsidR="00837848" w:rsidRPr="00035C50" w14:paraId="5CABBA99" w14:textId="77777777" w:rsidTr="00084CD9">
        <w:trPr>
          <w:jc w:val="center"/>
        </w:trPr>
        <w:tc>
          <w:tcPr>
            <w:tcW w:w="2502" w:type="pct"/>
          </w:tcPr>
          <w:p w14:paraId="4C5D626F" w14:textId="77777777" w:rsidR="00837848" w:rsidRPr="00035C50" w:rsidRDefault="00837848" w:rsidP="00084CD9">
            <w:pPr>
              <w:rPr>
                <w:rFonts w:ascii="Arial" w:hAnsi="Arial" w:cs="Arial"/>
                <w:b/>
                <w:color w:val="000000"/>
              </w:rPr>
            </w:pPr>
            <w:r w:rsidRPr="00035C50">
              <w:rPr>
                <w:rFonts w:ascii="Arial" w:hAnsi="Arial" w:cs="Arial"/>
                <w:b/>
                <w:color w:val="000000"/>
              </w:rPr>
              <w:t>SUBMITTED QUESTIONS DUE DATE:</w:t>
            </w:r>
          </w:p>
        </w:tc>
        <w:tc>
          <w:tcPr>
            <w:tcW w:w="2498" w:type="pct"/>
          </w:tcPr>
          <w:p w14:paraId="359628E5" w14:textId="037F0FD1" w:rsidR="00837848" w:rsidRPr="00084CD9" w:rsidRDefault="0006021C" w:rsidP="00084CD9">
            <w:pPr>
              <w:rPr>
                <w:rFonts w:ascii="Arial" w:hAnsi="Arial" w:cs="Arial"/>
              </w:rPr>
            </w:pPr>
            <w:r w:rsidRPr="00084CD9">
              <w:rPr>
                <w:rFonts w:ascii="Arial" w:hAnsi="Arial" w:cs="Arial"/>
              </w:rPr>
              <w:t>August 8, 2025, no later than 11:50 p.m., local time</w:t>
            </w:r>
          </w:p>
        </w:tc>
      </w:tr>
      <w:tr w:rsidR="00837848" w:rsidRPr="00035C50" w14:paraId="06199F3D" w14:textId="77777777" w:rsidTr="00084CD9">
        <w:trPr>
          <w:jc w:val="center"/>
        </w:trPr>
        <w:tc>
          <w:tcPr>
            <w:tcW w:w="2502" w:type="pct"/>
          </w:tcPr>
          <w:p w14:paraId="43225E84" w14:textId="77777777" w:rsidR="00837848" w:rsidRPr="00486823" w:rsidRDefault="00837848" w:rsidP="00084CD9">
            <w:pPr>
              <w:rPr>
                <w:rFonts w:ascii="Arial" w:hAnsi="Arial" w:cs="Arial"/>
                <w:b/>
              </w:rPr>
            </w:pPr>
            <w:r w:rsidRPr="00486823">
              <w:rPr>
                <w:rFonts w:ascii="Arial" w:hAnsi="Arial" w:cs="Arial"/>
                <w:b/>
              </w:rPr>
              <w:t>QUESTION &amp; ANSWER SUMMARY ISSUED:</w:t>
            </w:r>
          </w:p>
        </w:tc>
        <w:tc>
          <w:tcPr>
            <w:tcW w:w="2498" w:type="pct"/>
          </w:tcPr>
          <w:p w14:paraId="1890CD1D" w14:textId="0972B5C3" w:rsidR="00837848" w:rsidRPr="00486823" w:rsidRDefault="00084CD9" w:rsidP="00084CD9">
            <w:pPr>
              <w:rPr>
                <w:rFonts w:ascii="Arial" w:hAnsi="Arial" w:cs="Arial"/>
              </w:rPr>
            </w:pPr>
            <w:r w:rsidRPr="00486823">
              <w:rPr>
                <w:rFonts w:ascii="Arial" w:hAnsi="Arial" w:cs="Arial"/>
              </w:rPr>
              <w:t>August 2</w:t>
            </w:r>
            <w:r w:rsidR="00004E9C">
              <w:rPr>
                <w:rFonts w:ascii="Arial" w:hAnsi="Arial" w:cs="Arial"/>
              </w:rPr>
              <w:t>7</w:t>
            </w:r>
            <w:r w:rsidRPr="00486823">
              <w:rPr>
                <w:rFonts w:ascii="Arial" w:hAnsi="Arial" w:cs="Arial"/>
              </w:rPr>
              <w:t>, 2025</w:t>
            </w:r>
          </w:p>
        </w:tc>
      </w:tr>
      <w:tr w:rsidR="00837848" w:rsidRPr="00035C50" w14:paraId="2C65D3A1" w14:textId="77777777" w:rsidTr="00084CD9">
        <w:trPr>
          <w:jc w:val="center"/>
        </w:trPr>
        <w:tc>
          <w:tcPr>
            <w:tcW w:w="2502" w:type="pct"/>
          </w:tcPr>
          <w:p w14:paraId="1FFEA880" w14:textId="77777777" w:rsidR="00837848" w:rsidRPr="00035C50" w:rsidRDefault="00837848" w:rsidP="00084CD9">
            <w:pPr>
              <w:rPr>
                <w:rFonts w:ascii="Arial" w:hAnsi="Arial" w:cs="Arial"/>
                <w:b/>
                <w:color w:val="000000"/>
              </w:rPr>
            </w:pPr>
            <w:r w:rsidRPr="00035C50">
              <w:rPr>
                <w:rFonts w:ascii="Arial" w:hAnsi="Arial" w:cs="Arial"/>
                <w:b/>
                <w:color w:val="000000"/>
              </w:rPr>
              <w:t>PROPOSAL DUE DATE:</w:t>
            </w:r>
          </w:p>
        </w:tc>
        <w:tc>
          <w:tcPr>
            <w:tcW w:w="2498" w:type="pct"/>
          </w:tcPr>
          <w:p w14:paraId="0792F8F7" w14:textId="57247307" w:rsidR="00837848" w:rsidRPr="00084CD9" w:rsidRDefault="0006021C" w:rsidP="00084CD9">
            <w:pPr>
              <w:rPr>
                <w:rFonts w:ascii="Arial" w:hAnsi="Arial" w:cs="Arial"/>
              </w:rPr>
            </w:pPr>
            <w:r w:rsidRPr="00084CD9">
              <w:rPr>
                <w:rFonts w:ascii="Arial" w:eastAsia="Calibri" w:hAnsi="Arial" w:cs="Arial"/>
              </w:rPr>
              <w:t>September 17</w:t>
            </w:r>
            <w:r w:rsidR="001E76E4" w:rsidRPr="00084CD9">
              <w:rPr>
                <w:rFonts w:ascii="Arial" w:eastAsia="Calibri" w:hAnsi="Arial" w:cs="Arial"/>
              </w:rPr>
              <w:t>, 2025</w:t>
            </w:r>
            <w:r w:rsidR="0063739E" w:rsidRPr="00084CD9">
              <w:rPr>
                <w:rFonts w:ascii="Arial" w:eastAsia="Calibri" w:hAnsi="Arial" w:cs="Arial"/>
              </w:rPr>
              <w:t>, no later than 11:59 p.m., local time</w:t>
            </w:r>
            <w:r w:rsidR="00484BC5" w:rsidRPr="00084CD9">
              <w:rPr>
                <w:rFonts w:ascii="Arial" w:eastAsia="Calibri" w:hAnsi="Arial" w:cs="Arial"/>
              </w:rPr>
              <w:t xml:space="preserve"> </w:t>
            </w:r>
          </w:p>
        </w:tc>
      </w:tr>
      <w:tr w:rsidR="00837848" w:rsidRPr="00035C50" w14:paraId="45512B99" w14:textId="77777777" w:rsidTr="00084CD9">
        <w:trPr>
          <w:trHeight w:val="187"/>
          <w:jc w:val="center"/>
        </w:trPr>
        <w:tc>
          <w:tcPr>
            <w:tcW w:w="2502" w:type="pct"/>
          </w:tcPr>
          <w:p w14:paraId="59748E4B" w14:textId="77777777" w:rsidR="00837848" w:rsidRPr="00035C50" w:rsidRDefault="00837848" w:rsidP="00084CD9">
            <w:pPr>
              <w:rPr>
                <w:rFonts w:ascii="Arial" w:hAnsi="Arial" w:cs="Arial"/>
                <w:b/>
                <w:color w:val="000000"/>
              </w:rPr>
            </w:pPr>
            <w:r w:rsidRPr="00035C50">
              <w:rPr>
                <w:rFonts w:ascii="Arial" w:hAnsi="Arial" w:cs="Arial"/>
                <w:b/>
                <w:color w:val="000000"/>
              </w:rPr>
              <w:t>PROPOSALS DUE TO:</w:t>
            </w:r>
          </w:p>
        </w:tc>
        <w:tc>
          <w:tcPr>
            <w:tcW w:w="2498" w:type="pct"/>
          </w:tcPr>
          <w:p w14:paraId="6783C609" w14:textId="77777777" w:rsidR="00837848" w:rsidRPr="002649F3" w:rsidRDefault="00846FC5" w:rsidP="00084CD9">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084CD9">
        <w:trPr>
          <w:trHeight w:val="572"/>
          <w:jc w:val="center"/>
        </w:trPr>
        <w:tc>
          <w:tcPr>
            <w:tcW w:w="5000" w:type="pct"/>
            <w:gridSpan w:val="2"/>
          </w:tcPr>
          <w:p w14:paraId="477EEFC5" w14:textId="0512476A" w:rsidR="0063739E" w:rsidRPr="002029D4" w:rsidRDefault="0063739E" w:rsidP="00084CD9">
            <w:pPr>
              <w:rPr>
                <w:rStyle w:val="Hyperlink"/>
              </w:rPr>
            </w:pPr>
            <w:r w:rsidRPr="00176E2E">
              <w:rPr>
                <w:rFonts w:ascii="Arial" w:hAnsi="Arial" w:cs="Arial"/>
                <w:b/>
                <w:color w:val="000000"/>
              </w:rPr>
              <w:t>Unless specifically addressed below, all other provisions and clauses of the RF</w:t>
            </w:r>
            <w:r w:rsidR="001E76E4">
              <w:rPr>
                <w:rFonts w:ascii="Arial" w:hAnsi="Arial" w:cs="Arial"/>
                <w:b/>
                <w:color w:val="000000"/>
              </w:rPr>
              <w:t>A</w:t>
            </w:r>
            <w:r w:rsidRPr="00176E2E">
              <w:rPr>
                <w:rFonts w:ascii="Arial" w:hAnsi="Arial" w:cs="Arial"/>
                <w:b/>
                <w:color w:val="000000"/>
              </w:rPr>
              <w:t xml:space="preserve"> remain unchanged.</w:t>
            </w:r>
          </w:p>
        </w:tc>
      </w:tr>
      <w:tr w:rsidR="0063739E" w14:paraId="7169A0F3" w14:textId="77777777" w:rsidTr="00084CD9">
        <w:trPr>
          <w:trHeight w:val="572"/>
          <w:jc w:val="center"/>
        </w:trPr>
        <w:tc>
          <w:tcPr>
            <w:tcW w:w="5000" w:type="pct"/>
            <w:gridSpan w:val="2"/>
          </w:tcPr>
          <w:p w14:paraId="6D50161B" w14:textId="231AD876" w:rsidR="0063739E" w:rsidRDefault="0063739E" w:rsidP="00084CD9">
            <w:pPr>
              <w:rPr>
                <w:rFonts w:ascii="Arial" w:hAnsi="Arial" w:cs="Arial"/>
                <w:b/>
                <w:color w:val="000000"/>
              </w:rPr>
            </w:pPr>
            <w:r w:rsidRPr="00176E2E">
              <w:rPr>
                <w:rFonts w:ascii="Arial" w:hAnsi="Arial" w:cs="Arial"/>
                <w:b/>
                <w:color w:val="000000"/>
              </w:rPr>
              <w:t>DESCRIPTION OF CHANGES IN RF</w:t>
            </w:r>
            <w:r w:rsidR="001E76E4">
              <w:rPr>
                <w:rFonts w:ascii="Arial" w:hAnsi="Arial" w:cs="Arial"/>
                <w:b/>
                <w:color w:val="000000"/>
              </w:rPr>
              <w:t>A</w:t>
            </w:r>
            <w:r w:rsidRPr="00176E2E">
              <w:rPr>
                <w:rFonts w:ascii="Arial" w:hAnsi="Arial" w:cs="Arial"/>
                <w:b/>
                <w:color w:val="000000"/>
              </w:rPr>
              <w:t>:</w:t>
            </w:r>
          </w:p>
          <w:p w14:paraId="346D049E" w14:textId="77777777" w:rsidR="0063739E" w:rsidRDefault="0063739E" w:rsidP="00084CD9">
            <w:pPr>
              <w:rPr>
                <w:rFonts w:ascii="Arial" w:hAnsi="Arial" w:cs="Arial"/>
                <w:b/>
                <w:color w:val="000000"/>
              </w:rPr>
            </w:pPr>
          </w:p>
          <w:p w14:paraId="7EE7C586" w14:textId="6D0B9681" w:rsidR="0063739E" w:rsidRPr="007D2C92" w:rsidRDefault="0015122D" w:rsidP="00084CD9">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7D2C92">
              <w:rPr>
                <w:rFonts w:ascii="Arial" w:hAnsi="Arial" w:cs="Arial"/>
                <w:bCs/>
                <w:color w:val="000000"/>
              </w:rPr>
              <w:t>The application page requirement has been removed from Part V of the RFA.</w:t>
            </w:r>
          </w:p>
          <w:p w14:paraId="54497C3F" w14:textId="31E47D34" w:rsidR="00B00DA5" w:rsidRPr="00B00DA5" w:rsidRDefault="00B00DA5" w:rsidP="00084CD9">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B00DA5">
              <w:rPr>
                <w:rFonts w:ascii="Arial" w:hAnsi="Arial" w:cs="Arial"/>
                <w:bCs/>
                <w:color w:val="000000"/>
              </w:rPr>
              <w:t xml:space="preserve">The </w:t>
            </w:r>
            <w:r>
              <w:rPr>
                <w:rFonts w:ascii="Arial" w:hAnsi="Arial" w:cs="Arial"/>
                <w:bCs/>
                <w:color w:val="000000"/>
              </w:rPr>
              <w:t>scoring cr</w:t>
            </w:r>
            <w:r w:rsidR="007F5385">
              <w:rPr>
                <w:rFonts w:ascii="Arial" w:hAnsi="Arial" w:cs="Arial"/>
                <w:bCs/>
                <w:color w:val="000000"/>
              </w:rPr>
              <w:t xml:space="preserve">iteria </w:t>
            </w:r>
            <w:r w:rsidR="009E15D4">
              <w:rPr>
                <w:rFonts w:ascii="Arial" w:hAnsi="Arial" w:cs="Arial"/>
                <w:bCs/>
                <w:color w:val="000000"/>
              </w:rPr>
              <w:t xml:space="preserve">in Part IV of the RFA </w:t>
            </w:r>
            <w:r w:rsidR="007F5385">
              <w:rPr>
                <w:rFonts w:ascii="Arial" w:hAnsi="Arial" w:cs="Arial"/>
                <w:bCs/>
                <w:color w:val="000000"/>
              </w:rPr>
              <w:t>has been revised.</w:t>
            </w:r>
          </w:p>
          <w:p w14:paraId="0347B7FA" w14:textId="64A2CAC3" w:rsidR="001E76E4" w:rsidRDefault="008D7D77" w:rsidP="00084CD9">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7D2C92">
              <w:rPr>
                <w:rFonts w:ascii="Arial" w:hAnsi="Arial" w:cs="Arial"/>
                <w:bCs/>
                <w:color w:val="000000"/>
              </w:rPr>
              <w:t>The Budget Worksheet within the Application Form has been amended</w:t>
            </w:r>
            <w:r w:rsidR="00640818" w:rsidRPr="007D2C92">
              <w:rPr>
                <w:rFonts w:ascii="Arial" w:hAnsi="Arial" w:cs="Arial"/>
                <w:bCs/>
                <w:color w:val="000000"/>
              </w:rPr>
              <w:t xml:space="preserve"> to correct </w:t>
            </w:r>
            <w:r w:rsidR="00722CD0" w:rsidRPr="007D2C92">
              <w:rPr>
                <w:rFonts w:ascii="Arial" w:hAnsi="Arial" w:cs="Arial"/>
                <w:bCs/>
                <w:color w:val="000000"/>
              </w:rPr>
              <w:t>a cell formatting issue.</w:t>
            </w:r>
          </w:p>
        </w:tc>
      </w:tr>
      <w:tr w:rsidR="0063739E" w:rsidRPr="00176E2E" w14:paraId="16218C23" w14:textId="77777777" w:rsidTr="003B2431">
        <w:trPr>
          <w:trHeight w:val="6667"/>
          <w:jc w:val="center"/>
        </w:trPr>
        <w:tc>
          <w:tcPr>
            <w:tcW w:w="5000" w:type="pct"/>
            <w:gridSpan w:val="2"/>
          </w:tcPr>
          <w:p w14:paraId="7C506DC8" w14:textId="26E764AB" w:rsidR="0063739E" w:rsidRDefault="0063739E" w:rsidP="00084CD9">
            <w:pPr>
              <w:rPr>
                <w:rFonts w:ascii="Arial" w:hAnsi="Arial" w:cs="Arial"/>
                <w:b/>
                <w:color w:val="000000"/>
              </w:rPr>
            </w:pPr>
            <w:r w:rsidRPr="00176E2E">
              <w:rPr>
                <w:rFonts w:ascii="Arial" w:hAnsi="Arial" w:cs="Arial"/>
                <w:b/>
                <w:color w:val="000000"/>
              </w:rPr>
              <w:t>REVISED LANGUAGE IN RF</w:t>
            </w:r>
            <w:r w:rsidR="001E76E4">
              <w:rPr>
                <w:rFonts w:ascii="Arial" w:hAnsi="Arial" w:cs="Arial"/>
                <w:b/>
                <w:color w:val="000000"/>
              </w:rPr>
              <w:t>A</w:t>
            </w:r>
            <w:r w:rsidRPr="00176E2E">
              <w:rPr>
                <w:rFonts w:ascii="Arial" w:hAnsi="Arial" w:cs="Arial"/>
                <w:b/>
                <w:color w:val="000000"/>
              </w:rPr>
              <w:t>:</w:t>
            </w:r>
          </w:p>
          <w:p w14:paraId="34908AF7" w14:textId="77777777" w:rsidR="0063739E" w:rsidRPr="00176E2E" w:rsidRDefault="0063739E" w:rsidP="00084CD9">
            <w:pPr>
              <w:rPr>
                <w:rFonts w:ascii="Arial" w:hAnsi="Arial" w:cs="Arial"/>
                <w:b/>
                <w:color w:val="000000"/>
              </w:rPr>
            </w:pPr>
          </w:p>
          <w:p w14:paraId="0CDBE711" w14:textId="77777777" w:rsidR="001B72F5" w:rsidRPr="007F5385" w:rsidRDefault="001B72F5" w:rsidP="007F5385">
            <w:pPr>
              <w:pStyle w:val="DefaultText"/>
              <w:numPr>
                <w:ilvl w:val="0"/>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1B72F5">
              <w:rPr>
                <w:rFonts w:ascii="Arial" w:hAnsi="Arial" w:cs="Arial"/>
                <w:bCs/>
                <w:strike/>
                <w:color w:val="000000"/>
              </w:rPr>
              <w:t>The application must be 20 pages or less.</w:t>
            </w:r>
            <w:r w:rsidRPr="001B72F5">
              <w:rPr>
                <w:rFonts w:ascii="Arial" w:hAnsi="Arial" w:cs="Arial"/>
                <w:bCs/>
                <w:color w:val="000000"/>
              </w:rPr>
              <w:t xml:space="preserve"> Letters of support are not included in the page limitation.</w:t>
            </w:r>
          </w:p>
          <w:p w14:paraId="055F90EE" w14:textId="641465EB" w:rsidR="00E47591" w:rsidRDefault="007F5385" w:rsidP="007F5385">
            <w:pPr>
              <w:pStyle w:val="DefaultText"/>
              <w:numPr>
                <w:ilvl w:val="0"/>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F940DC">
              <w:rPr>
                <w:rFonts w:ascii="Arial" w:hAnsi="Arial" w:cs="Arial"/>
                <w:bCs/>
                <w:color w:val="000000"/>
              </w:rPr>
              <w:t xml:space="preserve">Scoring Weights: The score will be based on a 100-point scale and will measure the degree to which each application meets the </w:t>
            </w:r>
            <w:r w:rsidR="00F940DC" w:rsidRPr="00F940DC">
              <w:rPr>
                <w:rFonts w:ascii="Arial" w:hAnsi="Arial" w:cs="Arial"/>
                <w:bCs/>
                <w:color w:val="000000"/>
              </w:rPr>
              <w:t>criteria</w:t>
            </w:r>
            <w:r w:rsidR="00C23E4E">
              <w:rPr>
                <w:rFonts w:ascii="Arial" w:hAnsi="Arial" w:cs="Arial"/>
                <w:bCs/>
                <w:color w:val="000000"/>
              </w:rPr>
              <w:t xml:space="preserve"> and instructions</w:t>
            </w:r>
            <w:r w:rsidR="00F940DC" w:rsidRPr="00F940DC">
              <w:rPr>
                <w:rFonts w:ascii="Arial" w:hAnsi="Arial" w:cs="Arial"/>
                <w:bCs/>
                <w:color w:val="000000"/>
              </w:rPr>
              <w:t xml:space="preserve"> </w:t>
            </w:r>
            <w:r w:rsidR="006533DD">
              <w:rPr>
                <w:rFonts w:ascii="Arial" w:hAnsi="Arial" w:cs="Arial"/>
                <w:bCs/>
                <w:color w:val="000000"/>
              </w:rPr>
              <w:t>described in Part V of the RFA</w:t>
            </w:r>
            <w:r w:rsidR="004943E6">
              <w:rPr>
                <w:rFonts w:ascii="Arial" w:hAnsi="Arial" w:cs="Arial"/>
                <w:bCs/>
                <w:color w:val="000000"/>
              </w:rPr>
              <w:t xml:space="preserve"> and in the Budget Worksheet.</w:t>
            </w:r>
          </w:p>
          <w:p w14:paraId="2DB9DCE7" w14:textId="3E47A8B1" w:rsidR="007F5385" w:rsidRPr="00F940DC" w:rsidRDefault="007F5385" w:rsidP="00E47591">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p>
          <w:tbl>
            <w:tblPr>
              <w:tblStyle w:val="TableGrid"/>
              <w:tblW w:w="0" w:type="auto"/>
              <w:tblInd w:w="795" w:type="dxa"/>
              <w:tblLook w:val="04A0" w:firstRow="1" w:lastRow="0" w:firstColumn="1" w:lastColumn="0" w:noHBand="0" w:noVBand="1"/>
            </w:tblPr>
            <w:tblGrid>
              <w:gridCol w:w="5380"/>
              <w:gridCol w:w="2250"/>
            </w:tblGrid>
            <w:tr w:rsidR="006533DD" w14:paraId="25A454AE" w14:textId="77777777" w:rsidTr="00E47591">
              <w:tc>
                <w:tcPr>
                  <w:tcW w:w="5380" w:type="dxa"/>
                </w:tcPr>
                <w:p w14:paraId="3253585E" w14:textId="0CD7F680" w:rsidR="006533DD"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7F5385">
                    <w:rPr>
                      <w:rFonts w:ascii="Arial" w:hAnsi="Arial" w:cs="Arial"/>
                      <w:b/>
                      <w:color w:val="000000"/>
                    </w:rPr>
                    <w:t>Scoring Criteria</w:t>
                  </w:r>
                </w:p>
              </w:tc>
              <w:tc>
                <w:tcPr>
                  <w:tcW w:w="2250" w:type="dxa"/>
                </w:tcPr>
                <w:p w14:paraId="4271DFD2" w14:textId="153FCC40" w:rsidR="006533DD"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7F5385">
                    <w:rPr>
                      <w:rFonts w:ascii="Arial" w:hAnsi="Arial" w:cs="Arial"/>
                      <w:b/>
                      <w:color w:val="000000"/>
                    </w:rPr>
                    <w:t>Points Available</w:t>
                  </w:r>
                </w:p>
              </w:tc>
            </w:tr>
            <w:tr w:rsidR="006533DD" w14:paraId="174DCC08" w14:textId="77777777" w:rsidTr="00E47591">
              <w:tc>
                <w:tcPr>
                  <w:tcW w:w="5380" w:type="dxa"/>
                </w:tcPr>
                <w:p w14:paraId="2C516570" w14:textId="0082A97C"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Eligibility</w:t>
                  </w:r>
                </w:p>
              </w:tc>
              <w:tc>
                <w:tcPr>
                  <w:tcW w:w="2250" w:type="dxa"/>
                </w:tcPr>
                <w:p w14:paraId="49AD4571" w14:textId="0C7D9D9A"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Pass/Fail</w:t>
                  </w:r>
                </w:p>
              </w:tc>
            </w:tr>
            <w:tr w:rsidR="006533DD" w14:paraId="01B2A78C" w14:textId="77777777" w:rsidTr="00E47591">
              <w:tc>
                <w:tcPr>
                  <w:tcW w:w="5380" w:type="dxa"/>
                </w:tcPr>
                <w:p w14:paraId="1E99096D" w14:textId="4C3390D9"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Organization Qualifications and Experience</w:t>
                  </w:r>
                </w:p>
              </w:tc>
              <w:tc>
                <w:tcPr>
                  <w:tcW w:w="2250" w:type="dxa"/>
                </w:tcPr>
                <w:p w14:paraId="700B6F1D" w14:textId="7E183C28"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25</w:t>
                  </w:r>
                </w:p>
              </w:tc>
            </w:tr>
            <w:tr w:rsidR="006533DD" w14:paraId="133233D5" w14:textId="77777777" w:rsidTr="00E47591">
              <w:tc>
                <w:tcPr>
                  <w:tcW w:w="5380" w:type="dxa"/>
                </w:tcPr>
                <w:p w14:paraId="3DD24AA6" w14:textId="59426AFA"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 xml:space="preserve">Proposed Project </w:t>
                  </w:r>
                  <w:r w:rsidRPr="00E47591">
                    <w:rPr>
                      <w:rFonts w:ascii="Arial" w:hAnsi="Arial" w:cs="Arial"/>
                      <w:bCs/>
                      <w:color w:val="000000"/>
                    </w:rPr>
                    <w:tab/>
                  </w:r>
                </w:p>
              </w:tc>
              <w:tc>
                <w:tcPr>
                  <w:tcW w:w="2250" w:type="dxa"/>
                </w:tcPr>
                <w:p w14:paraId="4786A344" w14:textId="1D42F2B6" w:rsidR="006533DD" w:rsidRPr="00E47591" w:rsidRDefault="00572EB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20</w:t>
                  </w:r>
                  <w:r w:rsidR="00054224">
                    <w:rPr>
                      <w:rFonts w:ascii="Arial" w:hAnsi="Arial" w:cs="Arial"/>
                      <w:bCs/>
                      <w:color w:val="000000"/>
                    </w:rPr>
                    <w:t xml:space="preserve"> </w:t>
                  </w:r>
                </w:p>
              </w:tc>
            </w:tr>
            <w:tr w:rsidR="006533DD" w14:paraId="2760C636" w14:textId="77777777" w:rsidTr="00E47591">
              <w:tc>
                <w:tcPr>
                  <w:tcW w:w="5380" w:type="dxa"/>
                </w:tcPr>
                <w:p w14:paraId="07FB3AD7" w14:textId="03ED89D9"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Proposed Outcomes</w:t>
                  </w:r>
                  <w:r w:rsidRPr="00E47591">
                    <w:rPr>
                      <w:rFonts w:ascii="Arial" w:hAnsi="Arial" w:cs="Arial"/>
                      <w:bCs/>
                      <w:color w:val="000000"/>
                    </w:rPr>
                    <w:tab/>
                  </w:r>
                </w:p>
              </w:tc>
              <w:tc>
                <w:tcPr>
                  <w:tcW w:w="2250" w:type="dxa"/>
                </w:tcPr>
                <w:p w14:paraId="4C0CF005" w14:textId="3FC48C03"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15</w:t>
                  </w:r>
                </w:p>
              </w:tc>
            </w:tr>
            <w:tr w:rsidR="006533DD" w14:paraId="365E028E" w14:textId="77777777" w:rsidTr="00E47591">
              <w:tc>
                <w:tcPr>
                  <w:tcW w:w="5380" w:type="dxa"/>
                </w:tcPr>
                <w:p w14:paraId="46A0C9A7" w14:textId="1B17E0E6"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Implementation – Work Plan</w:t>
                  </w:r>
                  <w:r w:rsidRPr="00E47591">
                    <w:rPr>
                      <w:rFonts w:ascii="Arial" w:hAnsi="Arial" w:cs="Arial"/>
                      <w:bCs/>
                      <w:color w:val="000000"/>
                    </w:rPr>
                    <w:tab/>
                  </w:r>
                </w:p>
              </w:tc>
              <w:tc>
                <w:tcPr>
                  <w:tcW w:w="2250" w:type="dxa"/>
                </w:tcPr>
                <w:p w14:paraId="2164E2D0" w14:textId="0A2316D1"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10</w:t>
                  </w:r>
                </w:p>
              </w:tc>
            </w:tr>
            <w:tr w:rsidR="006533DD" w14:paraId="221E96F9" w14:textId="77777777" w:rsidTr="00E47591">
              <w:tc>
                <w:tcPr>
                  <w:tcW w:w="5380" w:type="dxa"/>
                </w:tcPr>
                <w:p w14:paraId="5F1064C5" w14:textId="7372EFDC"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 xml:space="preserve">Budget </w:t>
                  </w:r>
                  <w:r w:rsidRPr="00E47591">
                    <w:rPr>
                      <w:rFonts w:ascii="Arial" w:hAnsi="Arial" w:cs="Arial"/>
                      <w:bCs/>
                      <w:color w:val="000000"/>
                    </w:rPr>
                    <w:tab/>
                  </w:r>
                </w:p>
              </w:tc>
              <w:tc>
                <w:tcPr>
                  <w:tcW w:w="2250" w:type="dxa"/>
                </w:tcPr>
                <w:p w14:paraId="12F6D38E" w14:textId="1D64C2D5" w:rsidR="006533DD" w:rsidRPr="00E47591" w:rsidRDefault="00492993"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Pr>
                      <w:rFonts w:ascii="Arial" w:hAnsi="Arial" w:cs="Arial"/>
                      <w:bCs/>
                      <w:color w:val="000000"/>
                    </w:rPr>
                    <w:t>25</w:t>
                  </w:r>
                </w:p>
              </w:tc>
            </w:tr>
            <w:tr w:rsidR="006533DD" w14:paraId="5BE197A1" w14:textId="77777777" w:rsidTr="00E47591">
              <w:tc>
                <w:tcPr>
                  <w:tcW w:w="5380" w:type="dxa"/>
                </w:tcPr>
                <w:p w14:paraId="7F9F25D1" w14:textId="787451FE"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Partnerships Tabl</w:t>
                  </w:r>
                  <w:r w:rsidR="00E47591" w:rsidRPr="00E47591">
                    <w:rPr>
                      <w:rFonts w:ascii="Arial" w:hAnsi="Arial" w:cs="Arial"/>
                      <w:bCs/>
                      <w:color w:val="000000"/>
                    </w:rPr>
                    <w:t>e</w:t>
                  </w:r>
                </w:p>
              </w:tc>
              <w:tc>
                <w:tcPr>
                  <w:tcW w:w="2250" w:type="dxa"/>
                </w:tcPr>
                <w:p w14:paraId="177AC4EE" w14:textId="1DDCA142" w:rsidR="006533DD" w:rsidRPr="00E47591"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E47591">
                    <w:rPr>
                      <w:rFonts w:ascii="Arial" w:hAnsi="Arial" w:cs="Arial"/>
                      <w:bCs/>
                      <w:color w:val="000000"/>
                    </w:rPr>
                    <w:t>5</w:t>
                  </w:r>
                </w:p>
              </w:tc>
            </w:tr>
            <w:tr w:rsidR="006533DD" w14:paraId="48F6AA55" w14:textId="77777777" w:rsidTr="00E47591">
              <w:tc>
                <w:tcPr>
                  <w:tcW w:w="5380" w:type="dxa"/>
                </w:tcPr>
                <w:p w14:paraId="79B80BD5" w14:textId="008876A0" w:rsidR="006533DD"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Pr>
                      <w:rFonts w:ascii="Arial" w:hAnsi="Arial" w:cs="Arial"/>
                      <w:b/>
                      <w:color w:val="000000"/>
                    </w:rPr>
                    <w:t>T</w:t>
                  </w:r>
                  <w:r w:rsidRPr="007F5385">
                    <w:rPr>
                      <w:rFonts w:ascii="Arial" w:hAnsi="Arial" w:cs="Arial"/>
                      <w:b/>
                      <w:color w:val="000000"/>
                    </w:rPr>
                    <w:t xml:space="preserve">otal Points </w:t>
                  </w:r>
                </w:p>
              </w:tc>
              <w:tc>
                <w:tcPr>
                  <w:tcW w:w="2250" w:type="dxa"/>
                </w:tcPr>
                <w:p w14:paraId="24AAD694" w14:textId="1697A296" w:rsidR="006533DD" w:rsidRDefault="006533DD"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Pr>
                      <w:rFonts w:ascii="Arial" w:hAnsi="Arial" w:cs="Arial"/>
                      <w:b/>
                      <w:color w:val="000000"/>
                    </w:rPr>
                    <w:t>100</w:t>
                  </w:r>
                  <w:r w:rsidR="00E47591" w:rsidRPr="007F5385">
                    <w:rPr>
                      <w:rFonts w:ascii="Arial" w:hAnsi="Arial" w:cs="Arial"/>
                      <w:b/>
                      <w:color w:val="000000"/>
                    </w:rPr>
                    <w:t xml:space="preserve"> points</w:t>
                  </w:r>
                </w:p>
              </w:tc>
            </w:tr>
          </w:tbl>
          <w:p w14:paraId="4CD155F6" w14:textId="77777777" w:rsidR="007F5385" w:rsidRPr="001B72F5" w:rsidRDefault="007F5385" w:rsidP="006533DD">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p w14:paraId="59A5F806" w14:textId="77777777" w:rsidR="00E32D31" w:rsidRDefault="00E32D31" w:rsidP="007F5385">
            <w:pPr>
              <w:pStyle w:val="DefaultText"/>
              <w:numPr>
                <w:ilvl w:val="0"/>
                <w:numId w:val="14"/>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722CD0">
              <w:rPr>
                <w:rFonts w:ascii="Arial" w:hAnsi="Arial" w:cs="Arial"/>
                <w:bCs/>
                <w:color w:val="000000"/>
              </w:rPr>
              <w:t>The Budget Worksheet within the Application Form has been amended. Please double click on the icon below to open the embedded file to review the changes.</w:t>
            </w:r>
            <w:r>
              <w:rPr>
                <w:rFonts w:ascii="Arial" w:hAnsi="Arial" w:cs="Arial"/>
                <w:b/>
                <w:color w:val="000000"/>
              </w:rPr>
              <w:t xml:space="preserve"> </w:t>
            </w:r>
          </w:p>
          <w:p w14:paraId="6FBA098B" w14:textId="77777777" w:rsidR="003B2431" w:rsidRDefault="003B2431" w:rsidP="003B2431">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p w14:paraId="54DF5089" w14:textId="4F9A13AF" w:rsidR="003B2431" w:rsidRPr="00176E2E" w:rsidRDefault="00422D27" w:rsidP="003B2431">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r>
              <w:rPr>
                <w:rFonts w:ascii="Arial" w:hAnsi="Arial" w:cs="Arial"/>
                <w:b/>
                <w:color w:val="000000"/>
              </w:rPr>
              <w:object w:dxaOrig="1814" w:dyaOrig="1174" w14:anchorId="546A0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8.4pt" o:ole="">
                  <v:imagedata r:id="rId11" o:title=""/>
                </v:shape>
                <o:OLEObject Type="Embed" ProgID="Excel.Sheet.12" ShapeID="_x0000_i1025" DrawAspect="Icon" ObjectID="_1817791221" r:id="rId12"/>
              </w:object>
            </w: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0434CDB7"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w:t>
      </w:r>
      <w:r w:rsidR="00BE295D">
        <w:rPr>
          <w:rFonts w:ascii="Arial" w:hAnsi="Arial" w:cs="Arial"/>
          <w:b/>
          <w:color w:val="000000"/>
        </w:rPr>
        <w:t>responses provided at the Informational Session.</w:t>
      </w:r>
    </w:p>
    <w:p w14:paraId="5EE11979" w14:textId="77777777" w:rsidR="00726586" w:rsidRDefault="00726586" w:rsidP="00F9098C">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3D1BBBE3">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6B62E27A"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w:t>
            </w:r>
            <w:r w:rsidR="001E76E4">
              <w:rPr>
                <w:rFonts w:ascii="Arial" w:hAnsi="Arial" w:cs="Arial"/>
                <w:b/>
              </w:rPr>
              <w:t>A</w:t>
            </w:r>
            <w:r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B3E44" w:rsidRPr="00F9098C" w14:paraId="0153D638" w14:textId="77777777" w:rsidTr="3D1BBBE3">
        <w:trPr>
          <w:trHeight w:val="379"/>
        </w:trPr>
        <w:tc>
          <w:tcPr>
            <w:tcW w:w="691" w:type="dxa"/>
            <w:vMerge/>
          </w:tcPr>
          <w:p w14:paraId="64133CB8"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0D3AC8" w14:textId="2E2C6C92" w:rsidR="004B3E44" w:rsidRPr="00B51518" w:rsidRDefault="00100D3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Section </w:t>
            </w:r>
            <w:r w:rsidR="00C619AD">
              <w:rPr>
                <w:rFonts w:ascii="Arial" w:hAnsi="Arial" w:cs="Arial"/>
              </w:rPr>
              <w:t>C</w:t>
            </w:r>
            <w:r w:rsidR="00F37141">
              <w:rPr>
                <w:rFonts w:ascii="Arial" w:hAnsi="Arial" w:cs="Arial"/>
              </w:rPr>
              <w:t xml:space="preserve">. </w:t>
            </w:r>
            <w:r w:rsidR="00C619AD">
              <w:rPr>
                <w:rFonts w:ascii="Arial" w:hAnsi="Arial" w:cs="Arial"/>
              </w:rPr>
              <w:t>Eligibility to Submit Applications</w:t>
            </w:r>
            <w:r w:rsidR="00F37141">
              <w:rPr>
                <w:rFonts w:ascii="Arial" w:hAnsi="Arial" w:cs="Arial"/>
              </w:rPr>
              <w:t xml:space="preserve">, Page </w:t>
            </w:r>
            <w:r w:rsidR="00C619AD">
              <w:rPr>
                <w:rFonts w:ascii="Arial" w:hAnsi="Arial" w:cs="Arial"/>
              </w:rPr>
              <w:t>6</w:t>
            </w:r>
          </w:p>
        </w:tc>
        <w:tc>
          <w:tcPr>
            <w:tcW w:w="8009" w:type="dxa"/>
            <w:shd w:val="clear" w:color="auto" w:fill="FFFFFF" w:themeFill="background1"/>
            <w:vAlign w:val="center"/>
          </w:tcPr>
          <w:p w14:paraId="0394DFA1" w14:textId="2A7F10DA" w:rsidR="004B3E44" w:rsidRPr="00B51518" w:rsidRDefault="00A47E96" w:rsidP="006E09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E96">
              <w:rPr>
                <w:rFonts w:ascii="Arial" w:hAnsi="Arial" w:cs="Arial"/>
              </w:rPr>
              <w:t>Is a municipal school unit (nonprofit but not 501c3) eligible to apply?</w:t>
            </w:r>
          </w:p>
        </w:tc>
      </w:tr>
      <w:tr w:rsidR="004B3E44" w:rsidRPr="00F9098C" w14:paraId="7D5B4FE5" w14:textId="77777777" w:rsidTr="3D1BBBE3">
        <w:trPr>
          <w:trHeight w:val="379"/>
        </w:trPr>
        <w:tc>
          <w:tcPr>
            <w:tcW w:w="691" w:type="dxa"/>
            <w:vMerg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003B5CAC">
        <w:trPr>
          <w:trHeight w:val="1538"/>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7F33CF0" w14:textId="72305063" w:rsidR="004B3E44" w:rsidRPr="00B51518" w:rsidRDefault="00A37115" w:rsidP="00612A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municipal school unit meeting the eligibility criteria would be eligible to apply. </w:t>
            </w:r>
            <w:r w:rsidR="00FD4578" w:rsidRPr="00FD4578">
              <w:rPr>
                <w:rFonts w:ascii="Arial" w:hAnsi="Arial" w:cs="Arial"/>
              </w:rPr>
              <w:t>Applicants must</w:t>
            </w:r>
            <w:r w:rsidR="00FD4578">
              <w:rPr>
                <w:rFonts w:ascii="Arial" w:hAnsi="Arial" w:cs="Arial"/>
              </w:rPr>
              <w:t xml:space="preserve"> b</w:t>
            </w:r>
            <w:r w:rsidR="00FD4578" w:rsidRPr="00FD4578">
              <w:rPr>
                <w:rFonts w:ascii="Arial" w:hAnsi="Arial" w:cs="Arial"/>
              </w:rPr>
              <w:t>e organized, chartered, or incorporated (or otherwise formed) under the laws of a particular state or territory of the United States</w:t>
            </w:r>
            <w:r w:rsidR="00612A4A">
              <w:rPr>
                <w:rFonts w:ascii="Arial" w:hAnsi="Arial" w:cs="Arial"/>
              </w:rPr>
              <w:t>, and b</w:t>
            </w:r>
            <w:r w:rsidR="00FD4578" w:rsidRPr="00FD4578">
              <w:rPr>
                <w:rFonts w:ascii="Arial" w:hAnsi="Arial" w:cs="Arial"/>
              </w:rPr>
              <w:t>e capable of providing the proposed services sought by this RFA at a location within the State of Maine.</w:t>
            </w:r>
            <w:r w:rsidR="00033B20">
              <w:rPr>
                <w:rFonts w:ascii="Arial" w:hAnsi="Arial" w:cs="Arial"/>
              </w:rPr>
              <w:t xml:space="preserve"> </w:t>
            </w: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3D1BBBE3">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0697E3DE"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w:t>
            </w:r>
            <w:r w:rsidR="001E76E4">
              <w:rPr>
                <w:rFonts w:ascii="Arial" w:hAnsi="Arial" w:cs="Arial"/>
                <w:b/>
              </w:rPr>
              <w:t>A</w:t>
            </w:r>
            <w:r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C6CE0" w:rsidRPr="00C97CB2" w14:paraId="2F8F1ADC" w14:textId="77777777" w:rsidTr="3D1BBBE3">
        <w:trPr>
          <w:trHeight w:val="379"/>
        </w:trPr>
        <w:tc>
          <w:tcPr>
            <w:tcW w:w="691" w:type="dxa"/>
            <w:vMerge/>
          </w:tcPr>
          <w:p w14:paraId="64613D70"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7EDE0A" w14:textId="51EFAF88" w:rsidR="000C6CE0" w:rsidRPr="00B51518" w:rsidRDefault="0041405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 Section D. Application Submission, Pages 13-14</w:t>
            </w:r>
          </w:p>
        </w:tc>
        <w:tc>
          <w:tcPr>
            <w:tcW w:w="8009" w:type="dxa"/>
            <w:shd w:val="clear" w:color="auto" w:fill="FFFFFF" w:themeFill="background1"/>
            <w:vAlign w:val="center"/>
          </w:tcPr>
          <w:p w14:paraId="014E2FDE" w14:textId="379FDC5E" w:rsidR="00CF45C0" w:rsidRPr="00C97CB2" w:rsidRDefault="00A47E96"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47E96">
              <w:rPr>
                <w:rFonts w:ascii="Arial" w:hAnsi="Arial" w:cs="Arial"/>
                <w:color w:val="000000"/>
              </w:rPr>
              <w:t>When submitting the application does everything have to be on the application form or can you submit the sections as appendix</w:t>
            </w:r>
          </w:p>
        </w:tc>
      </w:tr>
      <w:tr w:rsidR="000C6CE0" w:rsidRPr="00F9098C" w14:paraId="665C79F4" w14:textId="77777777" w:rsidTr="3D1BBBE3">
        <w:trPr>
          <w:trHeight w:val="379"/>
        </w:trPr>
        <w:tc>
          <w:tcPr>
            <w:tcW w:w="691" w:type="dxa"/>
            <w:vMerg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003B5CAC">
        <w:trPr>
          <w:trHeight w:val="2312"/>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3ED9BB25" w14:textId="33334941" w:rsidR="000C6CE0" w:rsidRPr="00B51518" w:rsidRDefault="00A26153" w:rsidP="00EC791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Applicants must submit a</w:t>
            </w:r>
            <w:r w:rsidR="00426AB1" w:rsidRPr="00426AB1">
              <w:rPr>
                <w:rFonts w:ascii="Arial" w:hAnsi="Arial" w:cs="Arial"/>
              </w:rPr>
              <w:t xml:space="preserve"> </w:t>
            </w:r>
            <w:proofErr w:type="gramStart"/>
            <w:r w:rsidR="003B5CAC" w:rsidRPr="00426AB1">
              <w:rPr>
                <w:rFonts w:ascii="Arial" w:hAnsi="Arial" w:cs="Arial"/>
              </w:rPr>
              <w:t>complete</w:t>
            </w:r>
            <w:r w:rsidR="003B5CAC">
              <w:rPr>
                <w:rFonts w:ascii="Arial" w:hAnsi="Arial" w:cs="Arial"/>
              </w:rPr>
              <w:t>d</w:t>
            </w:r>
            <w:proofErr w:type="gramEnd"/>
            <w:r w:rsidR="00426AB1" w:rsidRPr="00426AB1">
              <w:rPr>
                <w:rFonts w:ascii="Arial" w:hAnsi="Arial" w:cs="Arial"/>
              </w:rPr>
              <w:t xml:space="preserve"> Application Form (found in Part V of the RFA) and all required information and attachments as stated in the form. The Application Form must be submitted as a single, typed, PDF file. Applicants are not to provide additional attachments beyond those specified in the RFA or Application Form for the purpose of extending their response. Materials not requested will not be considered part of the application and will not be evaluated.</w:t>
            </w:r>
            <w:r w:rsidR="00527898">
              <w:rPr>
                <w:rFonts w:ascii="Arial" w:hAnsi="Arial" w:cs="Arial"/>
              </w:rPr>
              <w:t xml:space="preserve"> Letters of support may be provided and are not included in the page limitation.</w:t>
            </w: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3D1BBBE3">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78256A8C"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7095" w:rsidRPr="00F9098C" w14:paraId="23368A7C" w14:textId="77777777" w:rsidTr="3D1BBBE3">
        <w:trPr>
          <w:trHeight w:val="379"/>
        </w:trPr>
        <w:tc>
          <w:tcPr>
            <w:tcW w:w="691" w:type="dxa"/>
            <w:vMerge/>
          </w:tcPr>
          <w:p w14:paraId="2F66247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91D8B8" w14:textId="102CC2FA" w:rsidR="00167095" w:rsidRPr="00B51518" w:rsidRDefault="00C933B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008C1DE6">
              <w:rPr>
                <w:rFonts w:ascii="Arial" w:hAnsi="Arial" w:cs="Arial"/>
              </w:rPr>
              <w:t xml:space="preserve">IV, Section </w:t>
            </w:r>
            <w:r w:rsidR="00D11A78">
              <w:rPr>
                <w:rFonts w:ascii="Arial" w:hAnsi="Arial" w:cs="Arial"/>
              </w:rPr>
              <w:t>G. Scoring Weights, Page 15</w:t>
            </w:r>
          </w:p>
        </w:tc>
        <w:tc>
          <w:tcPr>
            <w:tcW w:w="8009" w:type="dxa"/>
            <w:shd w:val="clear" w:color="auto" w:fill="FFFFFF" w:themeFill="background1"/>
            <w:vAlign w:val="center"/>
          </w:tcPr>
          <w:p w14:paraId="023415D7" w14:textId="726BF3C1" w:rsidR="00167095" w:rsidRPr="003925EA" w:rsidRDefault="00A47E96"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25EA">
              <w:rPr>
                <w:rFonts w:ascii="Arial" w:hAnsi="Arial" w:cs="Arial"/>
              </w:rPr>
              <w:t xml:space="preserve">Is there any programmatic preference between cost efficiency per person served vs. impact on those served (e.g., serve more people well for </w:t>
            </w:r>
            <w:proofErr w:type="gramStart"/>
            <w:r w:rsidRPr="003925EA">
              <w:rPr>
                <w:rFonts w:ascii="Arial" w:hAnsi="Arial" w:cs="Arial"/>
              </w:rPr>
              <w:t>less</w:t>
            </w:r>
            <w:proofErr w:type="gramEnd"/>
            <w:r w:rsidRPr="003925EA">
              <w:rPr>
                <w:rFonts w:ascii="Arial" w:hAnsi="Arial" w:cs="Arial"/>
              </w:rPr>
              <w:t xml:space="preserve"> $ or serve fewer people but increase individual impact for more $)</w:t>
            </w:r>
          </w:p>
        </w:tc>
      </w:tr>
      <w:tr w:rsidR="00167095" w:rsidRPr="00F9098C" w14:paraId="25FB1522" w14:textId="77777777" w:rsidTr="3D1BBBE3">
        <w:trPr>
          <w:trHeight w:val="379"/>
        </w:trPr>
        <w:tc>
          <w:tcPr>
            <w:tcW w:w="691" w:type="dxa"/>
            <w:vMerg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604635BB"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3D1BBBE3">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58720D07" w14:textId="4C18991B" w:rsidR="00B0694F" w:rsidRDefault="005B45DE" w:rsidP="005B45DE">
            <w:pPr>
              <w:tabs>
                <w:tab w:val="left" w:pos="360"/>
              </w:tabs>
              <w:rPr>
                <w:rFonts w:ascii="Arial" w:hAnsi="Arial" w:cs="Arial"/>
              </w:rPr>
            </w:pPr>
            <w:r w:rsidRPr="0087597C">
              <w:rPr>
                <w:rFonts w:ascii="Arial" w:hAnsi="Arial" w:cs="Arial"/>
              </w:rPr>
              <w:t xml:space="preserve">It is at the </w:t>
            </w:r>
            <w:r w:rsidR="00607ED4">
              <w:rPr>
                <w:rFonts w:ascii="Arial" w:hAnsi="Arial" w:cs="Arial"/>
              </w:rPr>
              <w:t>A</w:t>
            </w:r>
            <w:r w:rsidRPr="0087597C">
              <w:rPr>
                <w:rFonts w:ascii="Arial" w:hAnsi="Arial" w:cs="Arial"/>
              </w:rPr>
              <w:t>pplicant’s discretion to determine the activities they will propose in their application</w:t>
            </w:r>
            <w:r>
              <w:rPr>
                <w:rFonts w:ascii="Arial" w:hAnsi="Arial" w:cs="Arial"/>
              </w:rPr>
              <w:t>.</w:t>
            </w:r>
            <w:r w:rsidR="0099787D">
              <w:rPr>
                <w:rFonts w:ascii="Arial" w:hAnsi="Arial" w:cs="Arial"/>
              </w:rPr>
              <w:t xml:space="preserve"> </w:t>
            </w:r>
            <w:r w:rsidR="003925EA">
              <w:rPr>
                <w:rFonts w:ascii="Arial" w:hAnsi="Arial" w:cs="Arial"/>
              </w:rPr>
              <w:t>Applicants are encouraged to propose cost efficient projects</w:t>
            </w:r>
            <w:r w:rsidR="003925EA" w:rsidRPr="003925EA">
              <w:rPr>
                <w:rFonts w:ascii="Arial" w:hAnsi="Arial" w:cs="Arial"/>
              </w:rPr>
              <w:t xml:space="preserve"> to attract, train, certify, place, and retain current and potential energy efficiency workers and residential </w:t>
            </w:r>
            <w:r w:rsidR="003925EA" w:rsidRPr="003925EA">
              <w:rPr>
                <w:rFonts w:ascii="Arial" w:hAnsi="Arial" w:cs="Arial"/>
              </w:rPr>
              <w:lastRenderedPageBreak/>
              <w:t>energy contractors.</w:t>
            </w:r>
            <w:r w:rsidR="003925EA">
              <w:rPr>
                <w:rFonts w:ascii="Arial" w:hAnsi="Arial" w:cs="Arial"/>
              </w:rPr>
              <w:t xml:space="preserve"> Additionally, p</w:t>
            </w:r>
            <w:r w:rsidR="003925EA" w:rsidRPr="00050594">
              <w:rPr>
                <w:rFonts w:ascii="Arial" w:hAnsi="Arial" w:cs="Arial"/>
              </w:rPr>
              <w:t xml:space="preserve">roposed costs must be reasonable and necessary for the project and adhere to the Uniform Cost Principles detailed in </w:t>
            </w:r>
            <w:hyperlink r:id="rId13" w:history="1">
              <w:r w:rsidR="003925EA" w:rsidRPr="00050594">
                <w:rPr>
                  <w:rStyle w:val="Hyperlink"/>
                  <w:rFonts w:ascii="Arial" w:hAnsi="Arial" w:cs="Arial"/>
                </w:rPr>
                <w:t>2 CFR Part 200 Subpart E</w:t>
              </w:r>
            </w:hyperlink>
            <w:r w:rsidR="003925EA" w:rsidRPr="00050594">
              <w:rPr>
                <w:rFonts w:ascii="Arial" w:hAnsi="Arial" w:cs="Arial"/>
              </w:rPr>
              <w:t xml:space="preserve">, and </w:t>
            </w:r>
            <w:hyperlink r:id="rId14" w:history="1">
              <w:r w:rsidR="003925EA" w:rsidRPr="00050594">
                <w:rPr>
                  <w:rStyle w:val="Hyperlink"/>
                  <w:rFonts w:ascii="Arial" w:hAnsi="Arial" w:cs="Arial"/>
                </w:rPr>
                <w:t>2 CFR Part 910</w:t>
              </w:r>
            </w:hyperlink>
            <w:r w:rsidR="003925EA" w:rsidRPr="00050594">
              <w:rPr>
                <w:rFonts w:ascii="Arial" w:hAnsi="Arial" w:cs="Arial"/>
              </w:rPr>
              <w:t xml:space="preserve"> (Department of Energy-specific).</w:t>
            </w:r>
          </w:p>
          <w:p w14:paraId="71B743AF" w14:textId="15437C00" w:rsidR="005B45DE" w:rsidRPr="00B51518" w:rsidRDefault="005B45DE" w:rsidP="005B45DE">
            <w:pPr>
              <w:tabs>
                <w:tab w:val="left" w:pos="360"/>
              </w:tabs>
              <w:rPr>
                <w:rFonts w:ascii="Arial" w:hAnsi="Arial" w:cs="Arial"/>
              </w:rPr>
            </w:pP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00991062">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0B1DCE38"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00991062">
        <w:trPr>
          <w:trHeight w:val="379"/>
        </w:trPr>
        <w:tc>
          <w:tcPr>
            <w:tcW w:w="691" w:type="dxa"/>
            <w:vMerge/>
            <w:shd w:val="clear" w:color="auto" w:fill="FFFFFF"/>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388881" w14:textId="5D32FEC3" w:rsidR="004B3E44" w:rsidRPr="00B51518" w:rsidRDefault="00045E1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Required Activities</w:t>
            </w:r>
            <w:r w:rsidR="00D11A78">
              <w:rPr>
                <w:rFonts w:ascii="Arial" w:hAnsi="Arial" w:cs="Arial"/>
              </w:rPr>
              <w:t>, Pages 8-10</w:t>
            </w:r>
          </w:p>
        </w:tc>
        <w:tc>
          <w:tcPr>
            <w:tcW w:w="8009" w:type="dxa"/>
            <w:shd w:val="clear" w:color="auto" w:fill="FFFFFF"/>
            <w:vAlign w:val="center"/>
          </w:tcPr>
          <w:p w14:paraId="27D97489" w14:textId="20A0AFDB" w:rsidR="004B3E44" w:rsidRPr="00F07157" w:rsidRDefault="00947FD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7157">
              <w:rPr>
                <w:rFonts w:ascii="Arial" w:hAnsi="Arial" w:cs="Arial"/>
              </w:rPr>
              <w:t>Would energy coaching for consumers/residents be an in-scope programmatic activity?</w:t>
            </w:r>
          </w:p>
        </w:tc>
      </w:tr>
      <w:tr w:rsidR="004B3E44" w:rsidRPr="00F9098C" w14:paraId="769B2363" w14:textId="77777777" w:rsidTr="00991062">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00884066"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991062">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1AEF6F6" w14:textId="41C1AB77" w:rsidR="0087597C" w:rsidRDefault="00A37115" w:rsidP="002D7AC0">
            <w:pPr>
              <w:tabs>
                <w:tab w:val="left" w:pos="360"/>
              </w:tabs>
              <w:rPr>
                <w:rFonts w:ascii="Arial" w:hAnsi="Arial" w:cs="Arial"/>
              </w:rPr>
            </w:pPr>
            <w:r w:rsidRPr="00050594">
              <w:rPr>
                <w:rFonts w:ascii="Arial" w:hAnsi="Arial" w:cs="Arial"/>
              </w:rPr>
              <w:t xml:space="preserve">Qualified individuals and entities are encouraged to submit proposals to attract, train, certify, place, and retain current and potential energy efficiency workers and residential energy contractors. </w:t>
            </w:r>
            <w:r>
              <w:rPr>
                <w:rFonts w:ascii="Arial" w:hAnsi="Arial" w:cs="Arial"/>
              </w:rPr>
              <w:t>I</w:t>
            </w:r>
            <w:r w:rsidR="0087597C" w:rsidRPr="0087597C">
              <w:rPr>
                <w:rFonts w:ascii="Arial" w:hAnsi="Arial" w:cs="Arial"/>
              </w:rPr>
              <w:t xml:space="preserve">t is at the </w:t>
            </w:r>
            <w:r w:rsidR="00607ED4">
              <w:rPr>
                <w:rFonts w:ascii="Arial" w:hAnsi="Arial" w:cs="Arial"/>
              </w:rPr>
              <w:t>A</w:t>
            </w:r>
            <w:r w:rsidR="0087597C" w:rsidRPr="0087597C">
              <w:rPr>
                <w:rFonts w:ascii="Arial" w:hAnsi="Arial" w:cs="Arial"/>
              </w:rPr>
              <w:t>pplicant’s discretion to determine the activities they will propose in their application</w:t>
            </w:r>
            <w:r w:rsidR="0087597C">
              <w:rPr>
                <w:rFonts w:ascii="Arial" w:hAnsi="Arial" w:cs="Arial"/>
              </w:rPr>
              <w:t>.</w:t>
            </w:r>
            <w:r w:rsidR="00607ED4">
              <w:rPr>
                <w:rFonts w:ascii="Arial" w:hAnsi="Arial" w:cs="Arial"/>
              </w:rPr>
              <w:t xml:space="preserve"> </w:t>
            </w:r>
            <w:r w:rsidR="00E80B92" w:rsidRPr="00E80B92">
              <w:rPr>
                <w:rFonts w:ascii="Arial" w:hAnsi="Arial" w:cs="Arial"/>
              </w:rPr>
              <w:t>Without additional detail the State cannot determine whether this proposed activity will meet the eligibility criteria of the RF</w:t>
            </w:r>
            <w:r w:rsidR="00E80B92">
              <w:rPr>
                <w:rFonts w:ascii="Arial" w:hAnsi="Arial" w:cs="Arial"/>
              </w:rPr>
              <w:t>A.</w:t>
            </w:r>
          </w:p>
          <w:p w14:paraId="5912B98A" w14:textId="2C98A1C5" w:rsidR="002D7AC0" w:rsidRPr="00614F77" w:rsidRDefault="002D7AC0" w:rsidP="002D7AC0">
            <w:pPr>
              <w:tabs>
                <w:tab w:val="left" w:pos="360"/>
              </w:tabs>
              <w:rPr>
                <w:rFonts w:ascii="Arial" w:hAnsi="Arial" w:cs="Arial"/>
              </w:rPr>
            </w:pP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00991062">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E9D1B66"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rsidTr="00991062">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3A52E87F" w:rsidR="004B3E44" w:rsidRPr="00B51518" w:rsidRDefault="002802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 Reporting Requirements, Pages 11-12</w:t>
            </w:r>
          </w:p>
        </w:tc>
        <w:tc>
          <w:tcPr>
            <w:tcW w:w="8009" w:type="dxa"/>
            <w:shd w:val="clear" w:color="auto" w:fill="FFFFFF"/>
            <w:vAlign w:val="center"/>
          </w:tcPr>
          <w:p w14:paraId="5B92CAEE" w14:textId="4837CA04" w:rsidR="004B3E44" w:rsidRPr="00204C83" w:rsidRDefault="00947FD4"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7FD4">
              <w:rPr>
                <w:rFonts w:ascii="Arial" w:hAnsi="Arial" w:cs="Arial"/>
              </w:rPr>
              <w:t>Are there any additional details available on reporting requirements, beyond what’s listed in the RFA?</w:t>
            </w:r>
          </w:p>
        </w:tc>
      </w:tr>
      <w:tr w:rsidR="004B3E44" w:rsidRPr="00F9098C" w14:paraId="57C5E740" w14:textId="77777777" w:rsidTr="00991062">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000446E7">
        <w:trPr>
          <w:trHeight w:val="1412"/>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29040C56" w14:textId="221F397D" w:rsidR="00F15979" w:rsidRPr="00B51518" w:rsidRDefault="0000476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are encouraged to review </w:t>
            </w:r>
            <w:r w:rsidR="00984D15">
              <w:rPr>
                <w:rFonts w:ascii="Arial" w:hAnsi="Arial" w:cs="Arial"/>
              </w:rPr>
              <w:t xml:space="preserve">RFA </w:t>
            </w:r>
            <w:r>
              <w:rPr>
                <w:rFonts w:ascii="Arial" w:hAnsi="Arial" w:cs="Arial"/>
              </w:rPr>
              <w:t>Part II Activities and Requirements</w:t>
            </w:r>
            <w:r w:rsidR="00A03062">
              <w:rPr>
                <w:rFonts w:ascii="Arial" w:hAnsi="Arial" w:cs="Arial"/>
              </w:rPr>
              <w:t xml:space="preserve"> and Application </w:t>
            </w:r>
            <w:r w:rsidR="00984D15">
              <w:rPr>
                <w:rFonts w:ascii="Arial" w:hAnsi="Arial" w:cs="Arial"/>
              </w:rPr>
              <w:t>Form, Proposed Outcomes. A</w:t>
            </w:r>
            <w:r w:rsidRPr="00AA278E">
              <w:rPr>
                <w:rFonts w:ascii="Arial" w:hAnsi="Arial" w:cs="Arial"/>
              </w:rPr>
              <w:t xml:space="preserve">warded Applicants will be required to execute a State of Maine Service Contract with the appropriate riders </w:t>
            </w:r>
            <w:r w:rsidR="00A37115">
              <w:rPr>
                <w:rFonts w:ascii="Arial" w:hAnsi="Arial" w:cs="Arial"/>
              </w:rPr>
              <w:t xml:space="preserve">including </w:t>
            </w:r>
            <w:r w:rsidRPr="00AA278E">
              <w:rPr>
                <w:rFonts w:ascii="Arial" w:hAnsi="Arial" w:cs="Arial"/>
              </w:rPr>
              <w:t>as determined by the issuing Department.</w:t>
            </w:r>
          </w:p>
        </w:tc>
      </w:tr>
    </w:tbl>
    <w:p w14:paraId="66B57803"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24724312" w14:textId="77777777" w:rsidTr="00991062">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3428BA61"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4074133E" w14:textId="77777777" w:rsidTr="00991062">
        <w:trPr>
          <w:trHeight w:val="379"/>
        </w:trPr>
        <w:tc>
          <w:tcPr>
            <w:tcW w:w="691" w:type="dxa"/>
            <w:vMerge/>
            <w:shd w:val="clear" w:color="auto" w:fill="FFFFFF"/>
          </w:tcPr>
          <w:p w14:paraId="4E83D717"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315972B9" w:rsidR="004B3E44" w:rsidRPr="00B51518" w:rsidRDefault="0073749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C. Eligibility to Submit Applications, Page 6</w:t>
            </w:r>
          </w:p>
        </w:tc>
        <w:tc>
          <w:tcPr>
            <w:tcW w:w="8009" w:type="dxa"/>
            <w:shd w:val="clear" w:color="auto" w:fill="FFFFFF"/>
            <w:vAlign w:val="center"/>
          </w:tcPr>
          <w:p w14:paraId="3F83DAF7" w14:textId="5A35AC67" w:rsidR="004B3E44" w:rsidRPr="00B51518" w:rsidRDefault="00947FD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7FD4">
              <w:rPr>
                <w:rFonts w:ascii="Arial" w:hAnsi="Arial" w:cs="Arial"/>
              </w:rPr>
              <w:t>Could a non-profit be the lead applicant with a group of training organizations or does the lead applicant need to be the training provider?</w:t>
            </w:r>
          </w:p>
        </w:tc>
      </w:tr>
      <w:tr w:rsidR="004B3E44" w:rsidRPr="00F9098C" w14:paraId="138CF364" w14:textId="77777777" w:rsidTr="00991062">
        <w:trPr>
          <w:trHeight w:val="379"/>
        </w:trPr>
        <w:tc>
          <w:tcPr>
            <w:tcW w:w="691" w:type="dxa"/>
            <w:vMerge/>
            <w:shd w:val="clear" w:color="auto" w:fill="BDD6EE"/>
          </w:tcPr>
          <w:p w14:paraId="4012FF60"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DBD526"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1A1F512" w14:textId="77777777" w:rsidTr="003925EA">
        <w:trPr>
          <w:trHeight w:val="2150"/>
        </w:trPr>
        <w:tc>
          <w:tcPr>
            <w:tcW w:w="691" w:type="dxa"/>
            <w:vMerge/>
          </w:tcPr>
          <w:p w14:paraId="2161FBF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7865AFEE" w14:textId="3C2233C1" w:rsidR="00AD3FA4" w:rsidRDefault="0012215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non-profit meeting the eligibility criteria would be eligible to apply. </w:t>
            </w:r>
            <w:r w:rsidRPr="00FD4578">
              <w:rPr>
                <w:rFonts w:ascii="Arial" w:hAnsi="Arial" w:cs="Arial"/>
              </w:rPr>
              <w:t>Applicants must</w:t>
            </w:r>
            <w:r>
              <w:rPr>
                <w:rFonts w:ascii="Arial" w:hAnsi="Arial" w:cs="Arial"/>
              </w:rPr>
              <w:t xml:space="preserve"> b</w:t>
            </w:r>
            <w:r w:rsidRPr="00FD4578">
              <w:rPr>
                <w:rFonts w:ascii="Arial" w:hAnsi="Arial" w:cs="Arial"/>
              </w:rPr>
              <w:t>e organized, chartered, or incorporated (or otherwise formed) under the laws of a particular state or territory of the United States</w:t>
            </w:r>
            <w:r>
              <w:rPr>
                <w:rFonts w:ascii="Arial" w:hAnsi="Arial" w:cs="Arial"/>
              </w:rPr>
              <w:t>, and b</w:t>
            </w:r>
            <w:r w:rsidRPr="00FD4578">
              <w:rPr>
                <w:rFonts w:ascii="Arial" w:hAnsi="Arial" w:cs="Arial"/>
              </w:rPr>
              <w:t>e capable of providing the proposed services sought by this RFA at a location within the State of Maine.</w:t>
            </w:r>
            <w:r>
              <w:rPr>
                <w:rFonts w:ascii="Arial" w:hAnsi="Arial" w:cs="Arial"/>
              </w:rPr>
              <w:t xml:space="preserve"> </w:t>
            </w:r>
          </w:p>
          <w:p w14:paraId="364F9F4D" w14:textId="77777777" w:rsidR="00122158" w:rsidRDefault="0012215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0C6596" w14:textId="597BAB41" w:rsidR="004B3E44" w:rsidRPr="00B51518" w:rsidRDefault="0073749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w:t>
            </w:r>
            <w:r w:rsidR="000C2988">
              <w:rPr>
                <w:rFonts w:ascii="Arial" w:hAnsi="Arial" w:cs="Arial"/>
              </w:rPr>
              <w:t>may list details of subcontractors</w:t>
            </w:r>
            <w:r w:rsidR="0087213E">
              <w:rPr>
                <w:rFonts w:ascii="Arial" w:hAnsi="Arial" w:cs="Arial"/>
              </w:rPr>
              <w:t xml:space="preserve"> in the</w:t>
            </w:r>
            <w:r>
              <w:rPr>
                <w:rFonts w:ascii="Arial" w:hAnsi="Arial" w:cs="Arial"/>
              </w:rPr>
              <w:t xml:space="preserve"> Application Form.</w:t>
            </w:r>
            <w:r w:rsidR="00AF5F48">
              <w:rPr>
                <w:rFonts w:ascii="Arial" w:hAnsi="Arial" w:cs="Arial"/>
              </w:rPr>
              <w:t xml:space="preserve"> If using subcontractors, a letter of support from each proposed subcontractor stating their role and contribution to the project is also required. Additional partnerships</w:t>
            </w:r>
            <w:r w:rsidR="005E38C7">
              <w:rPr>
                <w:rFonts w:ascii="Arial" w:hAnsi="Arial" w:cs="Arial"/>
              </w:rPr>
              <w:t xml:space="preserve"> may be listed in the Partnerships Table in the Application Form.</w:t>
            </w:r>
          </w:p>
        </w:tc>
      </w:tr>
    </w:tbl>
    <w:p w14:paraId="7D439B9C"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50D2F9B2" w14:textId="77777777" w:rsidTr="00991062">
        <w:trPr>
          <w:trHeight w:val="379"/>
        </w:trPr>
        <w:tc>
          <w:tcPr>
            <w:tcW w:w="691" w:type="dxa"/>
            <w:vMerge w:val="restart"/>
            <w:shd w:val="clear" w:color="auto" w:fill="BDD6EE"/>
            <w:vAlign w:val="center"/>
          </w:tcPr>
          <w:p w14:paraId="778B928D" w14:textId="4E8B2F81"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08223A2" w14:textId="4FE9D2F9"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B9DD3C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F6B08BB" w14:textId="77777777" w:rsidTr="0039036C">
        <w:trPr>
          <w:trHeight w:val="379"/>
        </w:trPr>
        <w:tc>
          <w:tcPr>
            <w:tcW w:w="691" w:type="dxa"/>
            <w:vMerge/>
            <w:shd w:val="clear" w:color="auto" w:fill="FFFFFF"/>
          </w:tcPr>
          <w:p w14:paraId="48C2118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276F83" w14:textId="301A95C8" w:rsidR="00A30878" w:rsidRPr="00B51518" w:rsidRDefault="00132A0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Allowable Use of Funds, Pages 10-11</w:t>
            </w:r>
          </w:p>
        </w:tc>
        <w:tc>
          <w:tcPr>
            <w:tcW w:w="8009" w:type="dxa"/>
            <w:shd w:val="clear" w:color="auto" w:fill="FFFFFF"/>
            <w:vAlign w:val="center"/>
          </w:tcPr>
          <w:p w14:paraId="7BEDDE03" w14:textId="48061B6F" w:rsidR="00A30878" w:rsidRPr="00B51518" w:rsidRDefault="00947FD4" w:rsidP="003903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7FD4">
              <w:rPr>
                <w:rFonts w:ascii="Arial" w:hAnsi="Arial" w:cs="Arial"/>
              </w:rPr>
              <w:t>Can funds be used for training equipment?</w:t>
            </w:r>
          </w:p>
        </w:tc>
      </w:tr>
      <w:tr w:rsidR="00A30878" w:rsidRPr="00F9098C" w14:paraId="0F86C8FC" w14:textId="77777777" w:rsidTr="00991062">
        <w:trPr>
          <w:trHeight w:val="379"/>
        </w:trPr>
        <w:tc>
          <w:tcPr>
            <w:tcW w:w="691" w:type="dxa"/>
            <w:vMerge/>
            <w:shd w:val="clear" w:color="auto" w:fill="BDD6EE"/>
          </w:tcPr>
          <w:p w14:paraId="783AE0A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C91DBF"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539C3BD2" w14:textId="77777777" w:rsidTr="00122158">
        <w:trPr>
          <w:trHeight w:val="2600"/>
        </w:trPr>
        <w:tc>
          <w:tcPr>
            <w:tcW w:w="691" w:type="dxa"/>
            <w:vMerge/>
          </w:tcPr>
          <w:p w14:paraId="40D91F8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649C19F2" w14:textId="04682AAD" w:rsidR="00A30878" w:rsidRPr="00B51518" w:rsidRDefault="00DF0A0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50594">
              <w:rPr>
                <w:rFonts w:ascii="Arial" w:hAnsi="Arial" w:cs="Arial"/>
              </w:rPr>
              <w:t xml:space="preserve">Proposed costs must be reasonable and necessary for the project and adhere to the Uniform Cost Principles detailed in </w:t>
            </w:r>
            <w:hyperlink r:id="rId15" w:history="1">
              <w:r w:rsidRPr="00050594">
                <w:rPr>
                  <w:rStyle w:val="Hyperlink"/>
                  <w:rFonts w:ascii="Arial" w:hAnsi="Arial" w:cs="Arial"/>
                </w:rPr>
                <w:t>2 CFR Part 200 Subpart E</w:t>
              </w:r>
            </w:hyperlink>
            <w:r w:rsidRPr="00050594">
              <w:rPr>
                <w:rFonts w:ascii="Arial" w:hAnsi="Arial" w:cs="Arial"/>
              </w:rPr>
              <w:t xml:space="preserve">, and </w:t>
            </w:r>
            <w:hyperlink r:id="rId16" w:history="1">
              <w:r w:rsidRPr="00050594">
                <w:rPr>
                  <w:rStyle w:val="Hyperlink"/>
                  <w:rFonts w:ascii="Arial" w:hAnsi="Arial" w:cs="Arial"/>
                </w:rPr>
                <w:t>2 CFR Part 910</w:t>
              </w:r>
            </w:hyperlink>
            <w:r w:rsidRPr="00050594">
              <w:rPr>
                <w:rFonts w:ascii="Arial" w:hAnsi="Arial" w:cs="Arial"/>
              </w:rPr>
              <w:t xml:space="preserve"> (Department of Energy-specific).</w:t>
            </w:r>
            <w:r w:rsidR="005907ED">
              <w:rPr>
                <w:rFonts w:ascii="Arial" w:hAnsi="Arial" w:cs="Arial"/>
              </w:rPr>
              <w:t xml:space="preserve"> </w:t>
            </w:r>
            <w:r w:rsidR="005907ED" w:rsidRPr="00050594">
              <w:rPr>
                <w:rFonts w:ascii="Arial" w:hAnsi="Arial" w:cs="Arial"/>
              </w:rPr>
              <w:t xml:space="preserve">Applicants may propose reasonable and necessary equipment purchases. Equipment is defined as an item with an acquisition cost greater than $10,000 and a useful life expectancy of more than one year (see </w:t>
            </w:r>
            <w:hyperlink r:id="rId17">
              <w:r w:rsidR="005907ED" w:rsidRPr="00050594">
                <w:rPr>
                  <w:rStyle w:val="Hyperlink"/>
                  <w:rFonts w:ascii="Arial" w:hAnsi="Arial" w:cs="Arial"/>
                </w:rPr>
                <w:t>2 CFR 200 Part 200.1</w:t>
              </w:r>
            </w:hyperlink>
            <w:r w:rsidR="005907ED" w:rsidRPr="00050594">
              <w:rPr>
                <w:rFonts w:ascii="Arial" w:hAnsi="Arial" w:cs="Arial"/>
              </w:rPr>
              <w:t xml:space="preserve"> for the definition of equipment.). Equipment purchases must be pre-approved by the Department and the US Department of Energy. The request to purchase equipment does not guarantee approval.</w:t>
            </w:r>
          </w:p>
        </w:tc>
      </w:tr>
    </w:tbl>
    <w:p w14:paraId="25B5BB57"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1AD91DED" w14:textId="77777777" w:rsidTr="00991062">
        <w:trPr>
          <w:trHeight w:val="379"/>
        </w:trPr>
        <w:tc>
          <w:tcPr>
            <w:tcW w:w="691" w:type="dxa"/>
            <w:vMerge w:val="restart"/>
            <w:shd w:val="clear" w:color="auto" w:fill="BDD6EE"/>
            <w:vAlign w:val="center"/>
          </w:tcPr>
          <w:p w14:paraId="0EC63A92" w14:textId="3A796A22"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C1A9A9" w14:textId="7A4D235E"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196A231"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5703119F" w14:textId="77777777" w:rsidTr="00991062">
        <w:trPr>
          <w:trHeight w:val="379"/>
        </w:trPr>
        <w:tc>
          <w:tcPr>
            <w:tcW w:w="691" w:type="dxa"/>
            <w:vMerge/>
            <w:shd w:val="clear" w:color="auto" w:fill="FFFFFF"/>
          </w:tcPr>
          <w:p w14:paraId="165DC4B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4FB1F7" w14:textId="7F1CB93D" w:rsidR="00A30878" w:rsidRPr="00B51518" w:rsidRDefault="00F07DE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005434C8">
              <w:rPr>
                <w:rFonts w:ascii="Arial" w:hAnsi="Arial" w:cs="Arial"/>
              </w:rPr>
              <w:t xml:space="preserve"> V</w:t>
            </w:r>
            <w:r>
              <w:rPr>
                <w:rFonts w:ascii="Arial" w:hAnsi="Arial" w:cs="Arial"/>
              </w:rPr>
              <w:t>, Application Form, Page 17</w:t>
            </w:r>
          </w:p>
        </w:tc>
        <w:tc>
          <w:tcPr>
            <w:tcW w:w="8009" w:type="dxa"/>
            <w:shd w:val="clear" w:color="auto" w:fill="FFFFFF"/>
            <w:vAlign w:val="center"/>
          </w:tcPr>
          <w:p w14:paraId="5A6B0747" w14:textId="084361CF" w:rsidR="0005472F" w:rsidRPr="00B51518" w:rsidRDefault="00AF255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2550">
              <w:rPr>
                <w:rFonts w:ascii="Arial" w:hAnsi="Arial" w:cs="Arial"/>
              </w:rPr>
              <w:t>When completing the budget form do you have to list all expenses for the entire project or just the expenses you will be using the grant funding for?</w:t>
            </w:r>
          </w:p>
        </w:tc>
      </w:tr>
      <w:tr w:rsidR="00A30878" w:rsidRPr="00F9098C" w14:paraId="29468F19" w14:textId="77777777" w:rsidTr="00991062">
        <w:trPr>
          <w:trHeight w:val="379"/>
        </w:trPr>
        <w:tc>
          <w:tcPr>
            <w:tcW w:w="691" w:type="dxa"/>
            <w:vMerge/>
            <w:shd w:val="clear" w:color="auto" w:fill="BDD6EE"/>
          </w:tcPr>
          <w:p w14:paraId="2BC7F101"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07590F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68069299" w14:textId="77777777" w:rsidTr="000446E7">
        <w:trPr>
          <w:trHeight w:val="818"/>
        </w:trPr>
        <w:tc>
          <w:tcPr>
            <w:tcW w:w="691" w:type="dxa"/>
            <w:vMerge/>
          </w:tcPr>
          <w:p w14:paraId="12EC7D3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58D47C2" w14:textId="7467172D" w:rsidR="003B0DAF" w:rsidRPr="00B51518" w:rsidRDefault="00FC33BD" w:rsidP="003B0D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w:t>
            </w:r>
            <w:r w:rsidR="008074E7">
              <w:rPr>
                <w:rFonts w:ascii="Arial" w:hAnsi="Arial" w:cs="Arial"/>
              </w:rPr>
              <w:t>must complete each tab of the Budget Worksheet</w:t>
            </w:r>
            <w:r w:rsidR="008C5865">
              <w:rPr>
                <w:rFonts w:ascii="Arial" w:hAnsi="Arial" w:cs="Arial"/>
              </w:rPr>
              <w:t xml:space="preserve">, as applicable, </w:t>
            </w:r>
            <w:r w:rsidR="008074E7">
              <w:rPr>
                <w:rFonts w:ascii="Arial" w:hAnsi="Arial" w:cs="Arial"/>
              </w:rPr>
              <w:t xml:space="preserve">detailing </w:t>
            </w:r>
            <w:r w:rsidR="00C4271D">
              <w:rPr>
                <w:rFonts w:ascii="Arial" w:hAnsi="Arial" w:cs="Arial"/>
              </w:rPr>
              <w:t xml:space="preserve">only the amounts </w:t>
            </w:r>
            <w:r w:rsidR="006D4612">
              <w:rPr>
                <w:rFonts w:ascii="Arial" w:hAnsi="Arial" w:cs="Arial"/>
              </w:rPr>
              <w:t xml:space="preserve">requested for the </w:t>
            </w:r>
            <w:r w:rsidR="003B0DAF">
              <w:rPr>
                <w:rFonts w:ascii="Arial" w:hAnsi="Arial" w:cs="Arial"/>
              </w:rPr>
              <w:t xml:space="preserve">proposed </w:t>
            </w:r>
            <w:r w:rsidR="006D4612">
              <w:rPr>
                <w:rFonts w:ascii="Arial" w:hAnsi="Arial" w:cs="Arial"/>
              </w:rPr>
              <w:t>project</w:t>
            </w:r>
            <w:r w:rsidR="008C5865">
              <w:rPr>
                <w:rFonts w:ascii="Arial" w:hAnsi="Arial" w:cs="Arial"/>
              </w:rPr>
              <w:t>.</w:t>
            </w:r>
            <w:r w:rsidR="00945A79">
              <w:rPr>
                <w:rFonts w:ascii="Arial" w:hAnsi="Arial" w:cs="Arial"/>
              </w:rPr>
              <w:t xml:space="preserve"> </w:t>
            </w:r>
          </w:p>
        </w:tc>
      </w:tr>
    </w:tbl>
    <w:p w14:paraId="582140F7" w14:textId="77777777" w:rsidR="00A30878" w:rsidRDefault="00A30878"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63482073" w14:textId="77777777" w:rsidTr="00991062">
        <w:trPr>
          <w:trHeight w:val="379"/>
        </w:trPr>
        <w:tc>
          <w:tcPr>
            <w:tcW w:w="691" w:type="dxa"/>
            <w:vMerge w:val="restart"/>
            <w:shd w:val="clear" w:color="auto" w:fill="BDD6EE"/>
            <w:vAlign w:val="center"/>
          </w:tcPr>
          <w:p w14:paraId="3EEAD393" w14:textId="2DDBB2B5"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51C396B4" w14:textId="0BF97159"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7794B3C"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0178941E" w14:textId="77777777" w:rsidTr="0039036C">
        <w:trPr>
          <w:trHeight w:val="379"/>
        </w:trPr>
        <w:tc>
          <w:tcPr>
            <w:tcW w:w="691" w:type="dxa"/>
            <w:vMerge/>
            <w:shd w:val="clear" w:color="auto" w:fill="FFFFFF"/>
          </w:tcPr>
          <w:p w14:paraId="6111CBF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C9D989" w14:textId="5B295C77" w:rsidR="00A30878" w:rsidRPr="00B51518" w:rsidRDefault="001732A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 Application Form, Page 17</w:t>
            </w:r>
          </w:p>
        </w:tc>
        <w:tc>
          <w:tcPr>
            <w:tcW w:w="8009" w:type="dxa"/>
            <w:shd w:val="clear" w:color="auto" w:fill="FFFFFF"/>
            <w:vAlign w:val="center"/>
          </w:tcPr>
          <w:p w14:paraId="14AB0F59" w14:textId="03639498" w:rsidR="00A30878" w:rsidRPr="00B51518" w:rsidRDefault="00AF2550" w:rsidP="003903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AF2550">
              <w:rPr>
                <w:rFonts w:ascii="Arial" w:hAnsi="Arial" w:cs="Arial"/>
              </w:rPr>
              <w:t>s there a cost share requirement?</w:t>
            </w:r>
          </w:p>
        </w:tc>
      </w:tr>
      <w:tr w:rsidR="00A30878" w:rsidRPr="00F9098C" w14:paraId="51CCDAA3" w14:textId="77777777" w:rsidTr="00991062">
        <w:trPr>
          <w:trHeight w:val="379"/>
        </w:trPr>
        <w:tc>
          <w:tcPr>
            <w:tcW w:w="691" w:type="dxa"/>
            <w:vMerge/>
            <w:shd w:val="clear" w:color="auto" w:fill="BDD6EE"/>
          </w:tcPr>
          <w:p w14:paraId="09D6F1A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017AB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14A59BD6" w14:textId="77777777" w:rsidTr="00C4271D">
        <w:trPr>
          <w:trHeight w:val="323"/>
        </w:trPr>
        <w:tc>
          <w:tcPr>
            <w:tcW w:w="691" w:type="dxa"/>
            <w:vMerge/>
          </w:tcPr>
          <w:p w14:paraId="3AEC8AD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F979115" w14:textId="2E152EDC" w:rsidR="003B0DAF" w:rsidRPr="00B51518" w:rsidRDefault="00883C87" w:rsidP="00883C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match or cost-share requirement. </w:t>
            </w:r>
          </w:p>
        </w:tc>
      </w:tr>
    </w:tbl>
    <w:p w14:paraId="14894D06"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2A9F61AA" w14:textId="77777777" w:rsidTr="00991062">
        <w:trPr>
          <w:trHeight w:val="379"/>
        </w:trPr>
        <w:tc>
          <w:tcPr>
            <w:tcW w:w="691" w:type="dxa"/>
            <w:vMerge w:val="restart"/>
            <w:shd w:val="clear" w:color="auto" w:fill="BDD6EE"/>
            <w:vAlign w:val="center"/>
          </w:tcPr>
          <w:p w14:paraId="4FE4B13F" w14:textId="695CB171"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3709688" w14:textId="2F1B566D"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1E76E4">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614B8E4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76EF6F0" w14:textId="77777777" w:rsidTr="00B36E9A">
        <w:trPr>
          <w:trHeight w:val="379"/>
        </w:trPr>
        <w:tc>
          <w:tcPr>
            <w:tcW w:w="691" w:type="dxa"/>
            <w:vMerge/>
            <w:shd w:val="clear" w:color="auto" w:fill="FFFFFF"/>
          </w:tcPr>
          <w:p w14:paraId="3F727EF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7E8DA6" w14:textId="6D63C8BD" w:rsidR="00A30878" w:rsidRPr="00B51518" w:rsidRDefault="003E71D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F. Applicable Legislation, Page 7</w:t>
            </w:r>
          </w:p>
        </w:tc>
        <w:tc>
          <w:tcPr>
            <w:tcW w:w="8009" w:type="dxa"/>
            <w:shd w:val="clear" w:color="auto" w:fill="FFFFFF"/>
            <w:vAlign w:val="center"/>
          </w:tcPr>
          <w:p w14:paraId="600CD5B2" w14:textId="7EF8070F" w:rsidR="00A30878" w:rsidRPr="00B51518" w:rsidRDefault="00AF2550" w:rsidP="00B36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F2550">
              <w:rPr>
                <w:rFonts w:ascii="Arial" w:hAnsi="Arial" w:cs="Arial"/>
              </w:rPr>
              <w:t>I believe this funding is coming from the IRA. Is there any risk that this might be clawed back?</w:t>
            </w:r>
          </w:p>
        </w:tc>
      </w:tr>
      <w:tr w:rsidR="00A30878" w:rsidRPr="00F9098C" w14:paraId="02F012E5" w14:textId="77777777" w:rsidTr="00991062">
        <w:trPr>
          <w:trHeight w:val="379"/>
        </w:trPr>
        <w:tc>
          <w:tcPr>
            <w:tcW w:w="691" w:type="dxa"/>
            <w:vMerge/>
            <w:shd w:val="clear" w:color="auto" w:fill="BDD6EE"/>
          </w:tcPr>
          <w:p w14:paraId="270436E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BAC3A2"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7E782AA9" w14:textId="77777777" w:rsidTr="00991062">
        <w:trPr>
          <w:trHeight w:val="379"/>
        </w:trPr>
        <w:tc>
          <w:tcPr>
            <w:tcW w:w="691" w:type="dxa"/>
            <w:vMerge/>
          </w:tcPr>
          <w:p w14:paraId="4F11840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8A1655F" w14:textId="77777777" w:rsidR="003A0FD8" w:rsidRDefault="003165DE" w:rsidP="003165DE">
            <w:pPr>
              <w:rPr>
                <w:rFonts w:ascii="Arial" w:hAnsi="Arial" w:cs="Arial"/>
              </w:rPr>
            </w:pPr>
            <w:r w:rsidRPr="1B56E736">
              <w:rPr>
                <w:rFonts w:ascii="Arial" w:hAnsi="Arial" w:cs="Arial"/>
              </w:rPr>
              <w:t xml:space="preserve">This program is funded under Section 50123 of the </w:t>
            </w:r>
            <w:r w:rsidRPr="00B13BE1">
              <w:rPr>
                <w:rFonts w:ascii="Arial" w:hAnsi="Arial" w:cs="Arial"/>
              </w:rPr>
              <w:t>Inflation Reduction Act</w:t>
            </w:r>
            <w:r>
              <w:rPr>
                <w:rFonts w:ascii="Arial" w:hAnsi="Arial" w:cs="Arial"/>
              </w:rPr>
              <w:t xml:space="preserve"> (</w:t>
            </w:r>
            <w:hyperlink r:id="rId18" w:history="1">
              <w:r w:rsidRPr="00B13BE1">
                <w:rPr>
                  <w:rStyle w:val="Hyperlink"/>
                  <w:rFonts w:ascii="Arial" w:hAnsi="Arial" w:cs="Arial"/>
                </w:rPr>
                <w:t>PL 117-169</w:t>
              </w:r>
            </w:hyperlink>
            <w:r>
              <w:rPr>
                <w:rFonts w:ascii="Arial" w:hAnsi="Arial" w:cs="Arial"/>
              </w:rPr>
              <w:t>)</w:t>
            </w:r>
            <w:r w:rsidRPr="1B56E736">
              <w:rPr>
                <w:rFonts w:ascii="Arial" w:hAnsi="Arial" w:cs="Arial"/>
              </w:rPr>
              <w:t>.</w:t>
            </w:r>
            <w:r>
              <w:rPr>
                <w:rFonts w:ascii="Arial" w:hAnsi="Arial" w:cs="Arial"/>
              </w:rPr>
              <w:t xml:space="preserve"> </w:t>
            </w:r>
            <w:r w:rsidR="00CE42EE" w:rsidRPr="00CE42EE">
              <w:rPr>
                <w:rFonts w:ascii="Arial" w:hAnsi="Arial" w:cs="Arial"/>
              </w:rPr>
              <w:t xml:space="preserve">In December 2024, the Maine Governor's Energy Office (GEO) was approved for a $1.3 million award from the U.S. Department of Energy to administer </w:t>
            </w:r>
            <w:r w:rsidR="00CE42EE">
              <w:rPr>
                <w:rFonts w:ascii="Arial" w:hAnsi="Arial" w:cs="Arial"/>
              </w:rPr>
              <w:t>the</w:t>
            </w:r>
            <w:r w:rsidR="00CE42EE" w:rsidRPr="00CE42EE">
              <w:rPr>
                <w:rFonts w:ascii="Arial" w:hAnsi="Arial" w:cs="Arial"/>
              </w:rPr>
              <w:t xml:space="preserve"> Training for Residential Energy Contractors (TREC) </w:t>
            </w:r>
            <w:r w:rsidR="00CE42EE">
              <w:rPr>
                <w:rFonts w:ascii="Arial" w:hAnsi="Arial" w:cs="Arial"/>
              </w:rPr>
              <w:t>program.</w:t>
            </w:r>
            <w:r w:rsidR="00C57194">
              <w:rPr>
                <w:rFonts w:ascii="Arial" w:hAnsi="Arial" w:cs="Arial"/>
              </w:rPr>
              <w:t xml:space="preserve"> </w:t>
            </w:r>
            <w:r w:rsidR="003A0FD8">
              <w:rPr>
                <w:rFonts w:ascii="Arial" w:hAnsi="Arial" w:cs="Arial"/>
              </w:rPr>
              <w:t xml:space="preserve">Visit this page for more information: </w:t>
            </w:r>
            <w:hyperlink r:id="rId19" w:history="1">
              <w:r w:rsidR="003A0FD8" w:rsidRPr="00B5023E">
                <w:rPr>
                  <w:rStyle w:val="Hyperlink"/>
                  <w:rFonts w:ascii="Arial" w:hAnsi="Arial" w:cs="Arial"/>
                </w:rPr>
                <w:t>https://www.maine.gov/energy/initiatives/infrastructure/contractor-training-grants</w:t>
              </w:r>
            </w:hyperlink>
            <w:r w:rsidR="003A0FD8">
              <w:rPr>
                <w:rFonts w:ascii="Arial" w:hAnsi="Arial" w:cs="Arial"/>
              </w:rPr>
              <w:t xml:space="preserve">. </w:t>
            </w:r>
          </w:p>
          <w:p w14:paraId="6E02DA28" w14:textId="58F3B631" w:rsidR="00A30878" w:rsidRPr="00B51518" w:rsidRDefault="00C57194" w:rsidP="003165DE">
            <w:pPr>
              <w:rPr>
                <w:rFonts w:ascii="Arial" w:hAnsi="Arial" w:cs="Arial"/>
              </w:rPr>
            </w:pPr>
            <w:r>
              <w:rPr>
                <w:rFonts w:ascii="Arial" w:hAnsi="Arial" w:cs="Arial"/>
              </w:rPr>
              <w:t xml:space="preserve"> </w:t>
            </w:r>
          </w:p>
        </w:tc>
      </w:tr>
    </w:tbl>
    <w:p w14:paraId="489A3DD5" w14:textId="77777777" w:rsidR="00403A2C" w:rsidRDefault="00403A2C" w:rsidP="001A6991">
      <w:pPr>
        <w:tabs>
          <w:tab w:val="left" w:pos="3387"/>
        </w:tabs>
        <w:rPr>
          <w:rFonts w:ascii="Arial" w:hAnsi="Arial" w:cs="Arial"/>
          <w:b/>
          <w:color w:val="000000"/>
        </w:rPr>
      </w:pPr>
    </w:p>
    <w:p w14:paraId="4A52D00B" w14:textId="07475989" w:rsidR="00403A2C" w:rsidRDefault="00403A2C" w:rsidP="00403A2C">
      <w:pPr>
        <w:rPr>
          <w:rFonts w:ascii="Arial" w:hAnsi="Arial" w:cs="Arial"/>
          <w:b/>
          <w:color w:val="000000"/>
        </w:rPr>
      </w:pPr>
      <w:r>
        <w:rPr>
          <w:rFonts w:ascii="Arial" w:hAnsi="Arial" w:cs="Arial"/>
          <w:b/>
          <w:color w:val="000000"/>
        </w:rPr>
        <w:t>B</w:t>
      </w:r>
      <w:r w:rsidRPr="00035C50">
        <w:rPr>
          <w:rFonts w:ascii="Arial" w:hAnsi="Arial" w:cs="Arial"/>
          <w:b/>
          <w:color w:val="000000"/>
        </w:rPr>
        <w:t>elow are submitted</w:t>
      </w:r>
      <w:r>
        <w:rPr>
          <w:rFonts w:ascii="Arial" w:hAnsi="Arial" w:cs="Arial"/>
          <w:b/>
          <w:color w:val="000000"/>
        </w:rPr>
        <w:t>,</w:t>
      </w:r>
      <w:r w:rsidRPr="00035C50">
        <w:rPr>
          <w:rFonts w:ascii="Arial" w:hAnsi="Arial" w:cs="Arial"/>
          <w:b/>
          <w:color w:val="000000"/>
        </w:rPr>
        <w:t xml:space="preserve"> written questions </w:t>
      </w:r>
      <w:r>
        <w:rPr>
          <w:rFonts w:ascii="Arial" w:hAnsi="Arial" w:cs="Arial"/>
          <w:b/>
          <w:color w:val="000000"/>
        </w:rPr>
        <w:t xml:space="preserve">from bidders </w:t>
      </w:r>
      <w:r w:rsidRPr="00035C50">
        <w:rPr>
          <w:rFonts w:ascii="Arial" w:hAnsi="Arial" w:cs="Arial"/>
          <w:b/>
          <w:color w:val="000000"/>
        </w:rPr>
        <w:t xml:space="preserve">and the Department’s </w:t>
      </w:r>
      <w:r>
        <w:rPr>
          <w:rFonts w:ascii="Arial" w:hAnsi="Arial" w:cs="Arial"/>
          <w:b/>
          <w:color w:val="000000"/>
        </w:rPr>
        <w:t>responses.</w:t>
      </w:r>
    </w:p>
    <w:p w14:paraId="4305AFBE" w14:textId="77777777" w:rsidR="00403A2C" w:rsidRDefault="00403A2C" w:rsidP="001A699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C4019F" w:rsidRPr="00F9098C" w14:paraId="1B50A3D6" w14:textId="77777777" w:rsidTr="00AD41CD">
        <w:trPr>
          <w:trHeight w:val="379"/>
        </w:trPr>
        <w:tc>
          <w:tcPr>
            <w:tcW w:w="691" w:type="dxa"/>
            <w:vMerge w:val="restart"/>
            <w:shd w:val="clear" w:color="auto" w:fill="BDD6EE"/>
            <w:vAlign w:val="center"/>
          </w:tcPr>
          <w:p w14:paraId="75E1A21E" w14:textId="6D447691" w:rsidR="00C4019F" w:rsidRPr="00F9098C" w:rsidRDefault="00C4019F" w:rsidP="00AD41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6C15526E" w14:textId="77777777" w:rsidR="00C4019F" w:rsidRPr="00F9098C" w:rsidRDefault="00C4019F" w:rsidP="00AD41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090837C8" w14:textId="77777777" w:rsidR="00C4019F" w:rsidRPr="00F9098C" w:rsidRDefault="00C4019F" w:rsidP="00AD41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4019F" w:rsidRPr="00B51518" w14:paraId="62094B17" w14:textId="77777777" w:rsidTr="00AD41CD">
        <w:trPr>
          <w:trHeight w:val="379"/>
        </w:trPr>
        <w:tc>
          <w:tcPr>
            <w:tcW w:w="691" w:type="dxa"/>
            <w:vMerge/>
            <w:shd w:val="clear" w:color="auto" w:fill="FFFFFF"/>
          </w:tcPr>
          <w:p w14:paraId="7FAA1AB6" w14:textId="77777777" w:rsidR="00C4019F" w:rsidRPr="00B51518"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CFAD61" w14:textId="1110BA5C" w:rsidR="00C4019F" w:rsidRPr="00B51518"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Section </w:t>
            </w:r>
            <w:r w:rsidR="00853CAF">
              <w:rPr>
                <w:rFonts w:ascii="Arial" w:hAnsi="Arial" w:cs="Arial"/>
              </w:rPr>
              <w:t>E</w:t>
            </w:r>
            <w:r>
              <w:rPr>
                <w:rFonts w:ascii="Arial" w:hAnsi="Arial" w:cs="Arial"/>
              </w:rPr>
              <w:t xml:space="preserve">. </w:t>
            </w:r>
            <w:r w:rsidR="00853CAF">
              <w:rPr>
                <w:rFonts w:ascii="Arial" w:hAnsi="Arial" w:cs="Arial"/>
              </w:rPr>
              <w:t>Contract Terms</w:t>
            </w:r>
            <w:r>
              <w:rPr>
                <w:rFonts w:ascii="Arial" w:hAnsi="Arial" w:cs="Arial"/>
              </w:rPr>
              <w:t>, Page 7</w:t>
            </w:r>
          </w:p>
        </w:tc>
        <w:tc>
          <w:tcPr>
            <w:tcW w:w="8009" w:type="dxa"/>
            <w:shd w:val="clear" w:color="auto" w:fill="FFFFFF"/>
            <w:vAlign w:val="center"/>
          </w:tcPr>
          <w:p w14:paraId="293B466B" w14:textId="7CDF886B" w:rsidR="00C4019F" w:rsidRPr="00B51518" w:rsidRDefault="00A0398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398F">
              <w:rPr>
                <w:rFonts w:ascii="Arial" w:hAnsi="Arial" w:cs="Arial"/>
              </w:rPr>
              <w:t>The RFA states that the contract period of performance begins November 1, 2025. Our organization is currently funded through a Clean Energy Partnership grant through June 30, 2026. We are interested in applying for this new grant to continue our programming without overlapping funds. Is there any flexibility in the contract start date?</w:t>
            </w:r>
          </w:p>
        </w:tc>
      </w:tr>
      <w:tr w:rsidR="00C4019F" w:rsidRPr="00F9098C" w14:paraId="1E107FF3" w14:textId="77777777" w:rsidTr="00AD41CD">
        <w:trPr>
          <w:trHeight w:val="379"/>
        </w:trPr>
        <w:tc>
          <w:tcPr>
            <w:tcW w:w="691" w:type="dxa"/>
            <w:vMerge/>
            <w:shd w:val="clear" w:color="auto" w:fill="BDD6EE"/>
          </w:tcPr>
          <w:p w14:paraId="1992917E" w14:textId="77777777" w:rsidR="00C4019F" w:rsidRPr="00F9098C"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6E443F9" w14:textId="77777777" w:rsidR="00C4019F" w:rsidRPr="00F9098C"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4019F" w:rsidRPr="00B51518" w14:paraId="37C97E83" w14:textId="77777777" w:rsidTr="00AD41CD">
        <w:trPr>
          <w:trHeight w:val="379"/>
        </w:trPr>
        <w:tc>
          <w:tcPr>
            <w:tcW w:w="691" w:type="dxa"/>
            <w:vMerge/>
          </w:tcPr>
          <w:p w14:paraId="7A09549B" w14:textId="77777777" w:rsidR="00C4019F" w:rsidRPr="00B51518"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5D0659AC" w14:textId="71E316BA" w:rsidR="003E659D" w:rsidRDefault="001E1034" w:rsidP="001E1034">
            <w:pPr>
              <w:rPr>
                <w:rFonts w:ascii="Arial" w:hAnsi="Arial" w:cs="Arial"/>
              </w:rPr>
            </w:pPr>
            <w:r w:rsidRPr="001E1034">
              <w:rPr>
                <w:rFonts w:ascii="Arial" w:hAnsi="Arial" w:cs="Arial"/>
              </w:rPr>
              <w:t>Projects will have a total period of performance of 24 months, including an initial one-year period of performance and a renewal period.</w:t>
            </w:r>
            <w:r w:rsidR="003925EA">
              <w:rPr>
                <w:rFonts w:ascii="Arial" w:hAnsi="Arial" w:cs="Arial"/>
              </w:rPr>
              <w:t xml:space="preserve"> </w:t>
            </w:r>
            <w:r w:rsidRPr="001E1034">
              <w:rPr>
                <w:rFonts w:ascii="Arial" w:hAnsi="Arial" w:cs="Arial"/>
              </w:rPr>
              <w:t>The renewal period is subject to satisfactory performance following the initial period of performance and available funds.</w:t>
            </w:r>
            <w:r>
              <w:rPr>
                <w:rFonts w:ascii="Arial" w:hAnsi="Arial" w:cs="Arial"/>
              </w:rPr>
              <w:t xml:space="preserve"> The initial period of performance for all awards is estimated to be 11/01/2025 – 10/31/2026</w:t>
            </w:r>
            <w:r w:rsidR="003E659D">
              <w:rPr>
                <w:rFonts w:ascii="Arial" w:hAnsi="Arial" w:cs="Arial"/>
              </w:rPr>
              <w:t xml:space="preserve">. </w:t>
            </w:r>
          </w:p>
          <w:p w14:paraId="562D5054" w14:textId="77777777" w:rsidR="003E659D" w:rsidRDefault="003E659D" w:rsidP="001E1034">
            <w:pPr>
              <w:rPr>
                <w:rFonts w:ascii="Arial" w:hAnsi="Arial" w:cs="Arial"/>
              </w:rPr>
            </w:pPr>
          </w:p>
          <w:p w14:paraId="03DF81C4" w14:textId="54163450" w:rsidR="00C4019F" w:rsidRDefault="00D50DAD" w:rsidP="001E1034">
            <w:pPr>
              <w:rPr>
                <w:rFonts w:ascii="Arial" w:hAnsi="Arial" w:cs="Arial"/>
              </w:rPr>
            </w:pPr>
            <w:r w:rsidRPr="00D50DAD">
              <w:rPr>
                <w:rFonts w:ascii="Arial" w:hAnsi="Arial" w:cs="Arial"/>
              </w:rPr>
              <w:t>No organization or partner receiving an award under this RFA may supplant other state or federal funds with these funds that assist with similar services.</w:t>
            </w:r>
            <w:r w:rsidR="00510751">
              <w:rPr>
                <w:rFonts w:ascii="Arial" w:hAnsi="Arial" w:cs="Arial"/>
              </w:rPr>
              <w:t xml:space="preserve"> </w:t>
            </w:r>
          </w:p>
          <w:p w14:paraId="52FFBB83" w14:textId="7B332A6E" w:rsidR="00641D17" w:rsidRPr="00B51518" w:rsidRDefault="00641D17" w:rsidP="001E1034">
            <w:pPr>
              <w:rPr>
                <w:rFonts w:ascii="Arial" w:hAnsi="Arial" w:cs="Arial"/>
              </w:rPr>
            </w:pPr>
          </w:p>
        </w:tc>
      </w:tr>
    </w:tbl>
    <w:p w14:paraId="3D18A794" w14:textId="77777777" w:rsidR="00C4019F" w:rsidRDefault="00C4019F" w:rsidP="001A699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C4019F" w:rsidRPr="00F9098C" w14:paraId="11D6F689" w14:textId="77777777" w:rsidTr="00AD41CD">
        <w:trPr>
          <w:trHeight w:val="379"/>
        </w:trPr>
        <w:tc>
          <w:tcPr>
            <w:tcW w:w="691" w:type="dxa"/>
            <w:vMerge w:val="restart"/>
            <w:shd w:val="clear" w:color="auto" w:fill="BDD6EE"/>
            <w:vAlign w:val="center"/>
          </w:tcPr>
          <w:p w14:paraId="1CD03618" w14:textId="3150DF4A" w:rsidR="00C4019F" w:rsidRPr="00F9098C" w:rsidRDefault="00403A2C" w:rsidP="00AD41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AB7EB64" w14:textId="77777777" w:rsidR="00C4019F" w:rsidRPr="00F9098C" w:rsidRDefault="00C4019F" w:rsidP="00AD41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Pr>
                <w:rFonts w:ascii="Arial" w:hAnsi="Arial" w:cs="Arial"/>
                <w:b/>
              </w:rPr>
              <w:t>A</w:t>
            </w:r>
            <w:r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7CCE4FC3" w14:textId="77777777" w:rsidR="00C4019F" w:rsidRPr="00F9098C" w:rsidRDefault="00C4019F" w:rsidP="00AD41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4019F" w:rsidRPr="00B51518" w14:paraId="5BEB4848" w14:textId="77777777" w:rsidTr="00AD41CD">
        <w:trPr>
          <w:trHeight w:val="379"/>
        </w:trPr>
        <w:tc>
          <w:tcPr>
            <w:tcW w:w="691" w:type="dxa"/>
            <w:vMerge/>
            <w:shd w:val="clear" w:color="auto" w:fill="FFFFFF"/>
          </w:tcPr>
          <w:p w14:paraId="7EBCA1A2" w14:textId="77777777" w:rsidR="00C4019F" w:rsidRPr="00B51518"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91C913" w14:textId="5D5171CD" w:rsidR="00C4019F" w:rsidRPr="00B51518"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Section </w:t>
            </w:r>
            <w:r w:rsidR="00370AC6">
              <w:rPr>
                <w:rFonts w:ascii="Arial" w:hAnsi="Arial" w:cs="Arial"/>
              </w:rPr>
              <w:t>E</w:t>
            </w:r>
            <w:r>
              <w:rPr>
                <w:rFonts w:ascii="Arial" w:hAnsi="Arial" w:cs="Arial"/>
              </w:rPr>
              <w:t xml:space="preserve">. </w:t>
            </w:r>
            <w:r w:rsidR="00370AC6">
              <w:rPr>
                <w:rFonts w:ascii="Arial" w:hAnsi="Arial" w:cs="Arial"/>
              </w:rPr>
              <w:t>Contract Terms</w:t>
            </w:r>
            <w:r>
              <w:rPr>
                <w:rFonts w:ascii="Arial" w:hAnsi="Arial" w:cs="Arial"/>
              </w:rPr>
              <w:t>, Page 7</w:t>
            </w:r>
          </w:p>
        </w:tc>
        <w:tc>
          <w:tcPr>
            <w:tcW w:w="8009" w:type="dxa"/>
            <w:shd w:val="clear" w:color="auto" w:fill="FFFFFF"/>
            <w:vAlign w:val="center"/>
          </w:tcPr>
          <w:p w14:paraId="64DBB63E" w14:textId="65FE29BB" w:rsidR="00C4019F" w:rsidRPr="00B51518" w:rsidRDefault="001B3F18"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B3F18">
              <w:rPr>
                <w:rFonts w:ascii="Arial" w:hAnsi="Arial" w:cs="Arial"/>
              </w:rPr>
              <w:t>Is it permissible to begin limited activities, such as research, planning, and curriculum development, on a consultancy basis during the period of overlap with a current grant, while deferring full program implementation until a previous grant cycle ends?</w:t>
            </w:r>
          </w:p>
        </w:tc>
      </w:tr>
      <w:tr w:rsidR="00C4019F" w:rsidRPr="00F9098C" w14:paraId="00D1EF70" w14:textId="77777777" w:rsidTr="00AD41CD">
        <w:trPr>
          <w:trHeight w:val="379"/>
        </w:trPr>
        <w:tc>
          <w:tcPr>
            <w:tcW w:w="691" w:type="dxa"/>
            <w:vMerge/>
            <w:shd w:val="clear" w:color="auto" w:fill="BDD6EE"/>
          </w:tcPr>
          <w:p w14:paraId="6C40D13D" w14:textId="77777777" w:rsidR="00C4019F" w:rsidRPr="00F9098C"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DA7FE42" w14:textId="77777777" w:rsidR="00C4019F" w:rsidRPr="00F9098C"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4019F" w:rsidRPr="00B51518" w14:paraId="5D706B08" w14:textId="77777777" w:rsidTr="00510751">
        <w:trPr>
          <w:trHeight w:val="2573"/>
        </w:trPr>
        <w:tc>
          <w:tcPr>
            <w:tcW w:w="691" w:type="dxa"/>
            <w:vMerge/>
          </w:tcPr>
          <w:p w14:paraId="10DB5DC7" w14:textId="77777777" w:rsidR="00C4019F" w:rsidRPr="00B51518" w:rsidRDefault="00C4019F" w:rsidP="00AD4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AA956B6" w14:textId="7C5F9130" w:rsidR="00C4019F" w:rsidRPr="00B51518" w:rsidRDefault="0079225C" w:rsidP="00AD41CD">
            <w:pPr>
              <w:rPr>
                <w:rFonts w:ascii="Arial" w:hAnsi="Arial" w:cs="Arial"/>
              </w:rPr>
            </w:pPr>
            <w:r>
              <w:rPr>
                <w:rFonts w:ascii="Arial" w:hAnsi="Arial" w:cs="Arial"/>
              </w:rPr>
              <w:t>Applicants must provide an Implementation – Work Plan in the application detailing strategies/activities, timeline, responsible actors, and expected outcomes</w:t>
            </w:r>
            <w:r w:rsidR="002D460F">
              <w:rPr>
                <w:rFonts w:ascii="Arial" w:hAnsi="Arial" w:cs="Arial"/>
              </w:rPr>
              <w:t xml:space="preserve"> for the</w:t>
            </w:r>
            <w:r w:rsidR="009254DA" w:rsidRPr="00D50DAD">
              <w:rPr>
                <w:rFonts w:ascii="Arial" w:hAnsi="Arial" w:cs="Arial"/>
              </w:rPr>
              <w:t xml:space="preserve"> period of performance</w:t>
            </w:r>
            <w:r w:rsidR="002D460F">
              <w:rPr>
                <w:rFonts w:ascii="Arial" w:hAnsi="Arial" w:cs="Arial"/>
              </w:rPr>
              <w:t>. The initial period of performance</w:t>
            </w:r>
            <w:r w:rsidR="009254DA" w:rsidRPr="00D50DAD">
              <w:rPr>
                <w:rFonts w:ascii="Arial" w:hAnsi="Arial" w:cs="Arial"/>
              </w:rPr>
              <w:t xml:space="preserve"> for all awards is estimated to be 11/01/2025 – 10/31/2026</w:t>
            </w:r>
            <w:r w:rsidR="009D289D">
              <w:rPr>
                <w:rFonts w:ascii="Arial" w:hAnsi="Arial" w:cs="Arial"/>
              </w:rPr>
              <w:t>, and t</w:t>
            </w:r>
            <w:r w:rsidR="009254DA">
              <w:rPr>
                <w:rFonts w:ascii="Arial" w:hAnsi="Arial" w:cs="Arial"/>
              </w:rPr>
              <w:t>he</w:t>
            </w:r>
            <w:r w:rsidR="00D50DAD" w:rsidRPr="00D50DAD">
              <w:rPr>
                <w:rFonts w:ascii="Arial" w:hAnsi="Arial" w:cs="Arial"/>
              </w:rPr>
              <w:t xml:space="preserve"> total period of performance </w:t>
            </w:r>
            <w:r w:rsidR="009254DA">
              <w:rPr>
                <w:rFonts w:ascii="Arial" w:hAnsi="Arial" w:cs="Arial"/>
              </w:rPr>
              <w:t>is</w:t>
            </w:r>
            <w:r w:rsidR="00D50DAD" w:rsidRPr="00D50DAD">
              <w:rPr>
                <w:rFonts w:ascii="Arial" w:hAnsi="Arial" w:cs="Arial"/>
              </w:rPr>
              <w:t xml:space="preserve"> 24 months</w:t>
            </w:r>
            <w:r w:rsidR="009D289D">
              <w:rPr>
                <w:rFonts w:ascii="Arial" w:hAnsi="Arial" w:cs="Arial"/>
              </w:rPr>
              <w:t xml:space="preserve"> </w:t>
            </w:r>
            <w:r w:rsidR="00D50DAD" w:rsidRPr="00D50DAD">
              <w:rPr>
                <w:rFonts w:ascii="Arial" w:hAnsi="Arial" w:cs="Arial"/>
              </w:rPr>
              <w:t xml:space="preserve">including a renewal period. The renewal period is subject to satisfactory performance following the initial period of performance and available funds. </w:t>
            </w:r>
          </w:p>
        </w:tc>
      </w:tr>
    </w:tbl>
    <w:p w14:paraId="1D557F96" w14:textId="77777777" w:rsidR="00E80B92" w:rsidRDefault="00E80B92" w:rsidP="001A6991">
      <w:pPr>
        <w:tabs>
          <w:tab w:val="left" w:pos="3387"/>
        </w:tabs>
        <w:rPr>
          <w:rFonts w:ascii="Arial" w:hAnsi="Arial" w:cs="Arial"/>
          <w:b/>
          <w:color w:val="000000"/>
        </w:rPr>
      </w:pPr>
    </w:p>
    <w:p w14:paraId="56C4ED68" w14:textId="77777777" w:rsidR="00E80B92" w:rsidRPr="00034224" w:rsidRDefault="00E80B92" w:rsidP="001A6991">
      <w:pPr>
        <w:tabs>
          <w:tab w:val="left" w:pos="3387"/>
        </w:tabs>
        <w:rPr>
          <w:rFonts w:ascii="Arial" w:hAnsi="Arial" w:cs="Arial"/>
          <w:b/>
          <w:color w:val="000000"/>
        </w:rPr>
      </w:pPr>
    </w:p>
    <w:sectPr w:rsidR="00E80B92" w:rsidRPr="00034224" w:rsidSect="001A6991">
      <w:headerReference w:type="default" r:id="rId20"/>
      <w:footerReference w:type="default" r:id="rId21"/>
      <w:headerReference w:type="first" r:id="rId22"/>
      <w:footerReference w:type="first" r:id="rId23"/>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7652" w14:textId="77777777" w:rsidR="009326B1" w:rsidRDefault="009326B1" w:rsidP="00131249">
      <w:r>
        <w:separator/>
      </w:r>
    </w:p>
  </w:endnote>
  <w:endnote w:type="continuationSeparator" w:id="0">
    <w:p w14:paraId="583C8418" w14:textId="77777777" w:rsidR="009326B1" w:rsidRDefault="009326B1" w:rsidP="00131249">
      <w:r>
        <w:continuationSeparator/>
      </w:r>
    </w:p>
  </w:endnote>
  <w:endnote w:type="continuationNotice" w:id="1">
    <w:p w14:paraId="533E5F44" w14:textId="77777777" w:rsidR="009326B1" w:rsidRDefault="00932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5BA4" w14:textId="77777777" w:rsidR="009326B1" w:rsidRDefault="009326B1" w:rsidP="00131249">
      <w:r>
        <w:separator/>
      </w:r>
    </w:p>
  </w:footnote>
  <w:footnote w:type="continuationSeparator" w:id="0">
    <w:p w14:paraId="74CC3F93" w14:textId="77777777" w:rsidR="009326B1" w:rsidRDefault="009326B1" w:rsidP="00131249">
      <w:r>
        <w:continuationSeparator/>
      </w:r>
    </w:p>
  </w:footnote>
  <w:footnote w:type="continuationNotice" w:id="1">
    <w:p w14:paraId="261C1846" w14:textId="77777777" w:rsidR="009326B1" w:rsidRDefault="00932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2A1902A7" w:rsidR="00131249" w:rsidRPr="00A1387C" w:rsidRDefault="00131249" w:rsidP="001A6991">
    <w:pPr>
      <w:pStyle w:val="Header"/>
      <w:ind w:left="-360"/>
      <w:rPr>
        <w:rFonts w:ascii="Arial" w:hAnsi="Arial" w:cs="Arial"/>
        <w:b/>
        <w:sz w:val="20"/>
      </w:rPr>
    </w:pPr>
    <w:r w:rsidRPr="00A1387C">
      <w:rPr>
        <w:rFonts w:ascii="Arial" w:hAnsi="Arial" w:cs="Arial"/>
        <w:b/>
        <w:sz w:val="22"/>
        <w:szCs w:val="28"/>
      </w:rPr>
      <w:t>RF</w:t>
    </w:r>
    <w:r w:rsidR="001E76E4" w:rsidRPr="00A1387C">
      <w:rPr>
        <w:rFonts w:ascii="Arial" w:hAnsi="Arial" w:cs="Arial"/>
        <w:b/>
        <w:sz w:val="22"/>
        <w:szCs w:val="28"/>
      </w:rPr>
      <w:t>A</w:t>
    </w:r>
    <w:r w:rsidRPr="00A1387C">
      <w:rPr>
        <w:rFonts w:ascii="Arial" w:hAnsi="Arial" w:cs="Arial"/>
        <w:b/>
        <w:sz w:val="22"/>
        <w:szCs w:val="28"/>
      </w:rPr>
      <w:t xml:space="preserve"> NUMBER: </w:t>
    </w:r>
    <w:r w:rsidR="001E76E4" w:rsidRPr="00A1387C">
      <w:rPr>
        <w:rFonts w:ascii="Arial" w:hAnsi="Arial" w:cs="Arial"/>
        <w:b/>
        <w:sz w:val="22"/>
        <w:szCs w:val="28"/>
      </w:rPr>
      <w:t>202506092</w:t>
    </w:r>
    <w:r w:rsidR="00E143C9" w:rsidRPr="00A1387C">
      <w:rPr>
        <w:rFonts w:ascii="Arial" w:hAnsi="Arial" w:cs="Arial"/>
        <w:b/>
        <w:sz w:val="22"/>
        <w:szCs w:val="28"/>
      </w:rPr>
      <w:t xml:space="preserve"> </w:t>
    </w:r>
    <w:r w:rsidR="004567DF" w:rsidRPr="00A1387C">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4B08CD9A"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A84333">
      <w:rPr>
        <w:rFonts w:ascii="Arial" w:hAnsi="Arial" w:cs="Arial"/>
        <w:b/>
        <w:snapToGrid w:val="0"/>
        <w:color w:val="000000"/>
        <w:u w:val="single"/>
      </w:rPr>
      <w:t>A</w:t>
    </w:r>
    <w:r>
      <w:rPr>
        <w:rFonts w:ascii="Arial" w:hAnsi="Arial" w:cs="Arial"/>
        <w:b/>
        <w:snapToGrid w:val="0"/>
        <w:color w:val="000000"/>
        <w:u w:val="single"/>
      </w:rPr>
      <w:t xml:space="preserve"> AMENDME</w:t>
    </w:r>
    <w:r w:rsidRPr="00084CD9">
      <w:rPr>
        <w:rFonts w:ascii="Arial" w:hAnsi="Arial" w:cs="Arial"/>
        <w:b/>
        <w:snapToGrid w:val="0"/>
        <w:u w:val="single"/>
      </w:rPr>
      <w:t>NT #</w:t>
    </w:r>
    <w:r w:rsidR="00A84333" w:rsidRPr="00084CD9">
      <w:rPr>
        <w:rFonts w:ascii="Arial" w:hAnsi="Arial" w:cs="Arial"/>
        <w:b/>
        <w:snapToGrid w:val="0"/>
        <w:u w:val="single"/>
      </w:rPr>
      <w:t>202506092</w:t>
    </w:r>
    <w:r w:rsidRPr="00084CD9">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2BDE19B5"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w:t>
    </w:r>
    <w:r w:rsidR="00A84333">
      <w:rPr>
        <w:rFonts w:ascii="Arial" w:hAnsi="Arial" w:cs="Arial"/>
        <w:b/>
        <w:bCs/>
        <w:snapToGrid w:val="0"/>
        <w:color w:val="000000"/>
        <w:u w:val="single"/>
      </w:rPr>
      <w:t>A</w:t>
    </w:r>
    <w:r w:rsidRPr="7BB2EFEE">
      <w:rPr>
        <w:rFonts w:ascii="Arial" w:hAnsi="Arial" w:cs="Arial"/>
        <w:b/>
        <w:bCs/>
        <w:snapToGrid w:val="0"/>
        <w:color w:val="000000"/>
        <w:u w:val="single"/>
      </w:rPr>
      <w:t xml:space="preserve">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D4E79"/>
    <w:multiLevelType w:val="hybridMultilevel"/>
    <w:tmpl w:val="DDF822AA"/>
    <w:lvl w:ilvl="0" w:tplc="72B4CFEC">
      <w:numFmt w:val="bullet"/>
      <w:lvlText w:val=""/>
      <w:lvlJc w:val="left"/>
      <w:pPr>
        <w:ind w:left="720" w:hanging="360"/>
      </w:pPr>
      <w:rPr>
        <w:rFonts w:ascii="Symbol" w:eastAsia="Times New Roman" w:hAnsi="Symbol" w:cs="Arial"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987C2D"/>
    <w:multiLevelType w:val="hybridMultilevel"/>
    <w:tmpl w:val="30D02B10"/>
    <w:lvl w:ilvl="0" w:tplc="FFFFFFFF">
      <w:start w:val="1"/>
      <w:numFmt w:val="decimal"/>
      <w:lvlText w:val="%1."/>
      <w:lvlJc w:val="left"/>
      <w:pPr>
        <w:ind w:left="795" w:hanging="360"/>
      </w:pPr>
    </w:lvl>
    <w:lvl w:ilvl="1" w:tplc="FFFFFFFF">
      <w:start w:val="1"/>
      <w:numFmt w:val="decimal"/>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4"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B6FA7"/>
    <w:multiLevelType w:val="hybridMultilevel"/>
    <w:tmpl w:val="4030EA8C"/>
    <w:lvl w:ilvl="0" w:tplc="72B4CF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0"/>
  </w:num>
  <w:num w:numId="2" w16cid:durableId="2113354745">
    <w:abstractNumId w:val="12"/>
  </w:num>
  <w:num w:numId="3" w16cid:durableId="1096511810">
    <w:abstractNumId w:val="9"/>
  </w:num>
  <w:num w:numId="4" w16cid:durableId="1513952125">
    <w:abstractNumId w:val="5"/>
  </w:num>
  <w:num w:numId="5" w16cid:durableId="1616591657">
    <w:abstractNumId w:val="8"/>
  </w:num>
  <w:num w:numId="6" w16cid:durableId="1326788549">
    <w:abstractNumId w:val="6"/>
  </w:num>
  <w:num w:numId="7" w16cid:durableId="1476408378">
    <w:abstractNumId w:val="4"/>
  </w:num>
  <w:num w:numId="8" w16cid:durableId="423579259">
    <w:abstractNumId w:val="1"/>
  </w:num>
  <w:num w:numId="9" w16cid:durableId="385378204">
    <w:abstractNumId w:val="0"/>
  </w:num>
  <w:num w:numId="10" w16cid:durableId="1477798524">
    <w:abstractNumId w:val="13"/>
  </w:num>
  <w:num w:numId="11" w16cid:durableId="1786727340">
    <w:abstractNumId w:val="7"/>
  </w:num>
  <w:num w:numId="12" w16cid:durableId="526481430">
    <w:abstractNumId w:val="11"/>
  </w:num>
  <w:num w:numId="13" w16cid:durableId="1147087478">
    <w:abstractNumId w:val="2"/>
  </w:num>
  <w:num w:numId="14" w16cid:durableId="552351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4761"/>
    <w:rsid w:val="00004E9C"/>
    <w:rsid w:val="00005412"/>
    <w:rsid w:val="000061A9"/>
    <w:rsid w:val="0000732C"/>
    <w:rsid w:val="00010721"/>
    <w:rsid w:val="00012882"/>
    <w:rsid w:val="000137F4"/>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B20"/>
    <w:rsid w:val="00033E8A"/>
    <w:rsid w:val="00034224"/>
    <w:rsid w:val="0003494C"/>
    <w:rsid w:val="00035C50"/>
    <w:rsid w:val="000410D4"/>
    <w:rsid w:val="000417F6"/>
    <w:rsid w:val="00041C6B"/>
    <w:rsid w:val="00041F1F"/>
    <w:rsid w:val="000434F5"/>
    <w:rsid w:val="000435A4"/>
    <w:rsid w:val="00043F47"/>
    <w:rsid w:val="000446E7"/>
    <w:rsid w:val="00045E16"/>
    <w:rsid w:val="0004606F"/>
    <w:rsid w:val="000502A5"/>
    <w:rsid w:val="00051417"/>
    <w:rsid w:val="00051CF8"/>
    <w:rsid w:val="00052407"/>
    <w:rsid w:val="00053009"/>
    <w:rsid w:val="00054224"/>
    <w:rsid w:val="0005428B"/>
    <w:rsid w:val="00054382"/>
    <w:rsid w:val="000545FA"/>
    <w:rsid w:val="0005472F"/>
    <w:rsid w:val="00055F4E"/>
    <w:rsid w:val="0006021C"/>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CD9"/>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988"/>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0D37"/>
    <w:rsid w:val="00101312"/>
    <w:rsid w:val="00103296"/>
    <w:rsid w:val="001032F1"/>
    <w:rsid w:val="00103C9C"/>
    <w:rsid w:val="001057EC"/>
    <w:rsid w:val="00106CA8"/>
    <w:rsid w:val="00107CE1"/>
    <w:rsid w:val="00113EB6"/>
    <w:rsid w:val="0011406A"/>
    <w:rsid w:val="00114446"/>
    <w:rsid w:val="00114BC0"/>
    <w:rsid w:val="0011592E"/>
    <w:rsid w:val="00120973"/>
    <w:rsid w:val="0012110C"/>
    <w:rsid w:val="00121708"/>
    <w:rsid w:val="001219B1"/>
    <w:rsid w:val="00121D82"/>
    <w:rsid w:val="00122158"/>
    <w:rsid w:val="0012328B"/>
    <w:rsid w:val="0012397F"/>
    <w:rsid w:val="001258A8"/>
    <w:rsid w:val="001310DC"/>
    <w:rsid w:val="00131249"/>
    <w:rsid w:val="00132A00"/>
    <w:rsid w:val="00136F62"/>
    <w:rsid w:val="0013725D"/>
    <w:rsid w:val="00137711"/>
    <w:rsid w:val="00141049"/>
    <w:rsid w:val="00141502"/>
    <w:rsid w:val="0014225B"/>
    <w:rsid w:val="001436B8"/>
    <w:rsid w:val="0014407A"/>
    <w:rsid w:val="00144357"/>
    <w:rsid w:val="00144369"/>
    <w:rsid w:val="001460B5"/>
    <w:rsid w:val="00146F11"/>
    <w:rsid w:val="00147BC9"/>
    <w:rsid w:val="00150891"/>
    <w:rsid w:val="0015122D"/>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AD"/>
    <w:rsid w:val="001732D6"/>
    <w:rsid w:val="00174532"/>
    <w:rsid w:val="00174925"/>
    <w:rsid w:val="001750FE"/>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A72FA"/>
    <w:rsid w:val="001B04B3"/>
    <w:rsid w:val="001B054D"/>
    <w:rsid w:val="001B1CF6"/>
    <w:rsid w:val="001B3F18"/>
    <w:rsid w:val="001B436F"/>
    <w:rsid w:val="001B4C9E"/>
    <w:rsid w:val="001B51EB"/>
    <w:rsid w:val="001B66FC"/>
    <w:rsid w:val="001B672E"/>
    <w:rsid w:val="001B72F5"/>
    <w:rsid w:val="001B733C"/>
    <w:rsid w:val="001C30E5"/>
    <w:rsid w:val="001C3CFF"/>
    <w:rsid w:val="001C7168"/>
    <w:rsid w:val="001D01BC"/>
    <w:rsid w:val="001D1DF9"/>
    <w:rsid w:val="001D2016"/>
    <w:rsid w:val="001D5680"/>
    <w:rsid w:val="001D67CF"/>
    <w:rsid w:val="001D7A44"/>
    <w:rsid w:val="001D7DDD"/>
    <w:rsid w:val="001E1034"/>
    <w:rsid w:val="001E1DB4"/>
    <w:rsid w:val="001E256C"/>
    <w:rsid w:val="001E4841"/>
    <w:rsid w:val="001E4B3D"/>
    <w:rsid w:val="001E5042"/>
    <w:rsid w:val="001E618B"/>
    <w:rsid w:val="001E6231"/>
    <w:rsid w:val="001E6CC7"/>
    <w:rsid w:val="001E76E4"/>
    <w:rsid w:val="001E7B90"/>
    <w:rsid w:val="001F0344"/>
    <w:rsid w:val="001F0779"/>
    <w:rsid w:val="001F0888"/>
    <w:rsid w:val="001F22A9"/>
    <w:rsid w:val="001F5437"/>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479BD"/>
    <w:rsid w:val="00250241"/>
    <w:rsid w:val="00253033"/>
    <w:rsid w:val="002541CB"/>
    <w:rsid w:val="00254E31"/>
    <w:rsid w:val="0025571B"/>
    <w:rsid w:val="00264056"/>
    <w:rsid w:val="002649F3"/>
    <w:rsid w:val="00265902"/>
    <w:rsid w:val="00267F72"/>
    <w:rsid w:val="00270ED3"/>
    <w:rsid w:val="00272E47"/>
    <w:rsid w:val="002751C5"/>
    <w:rsid w:val="00275210"/>
    <w:rsid w:val="00277361"/>
    <w:rsid w:val="00277C50"/>
    <w:rsid w:val="0028015D"/>
    <w:rsid w:val="002802E0"/>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460F"/>
    <w:rsid w:val="002D61F7"/>
    <w:rsid w:val="002D73C2"/>
    <w:rsid w:val="002D7887"/>
    <w:rsid w:val="002D7AC0"/>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5DE"/>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262E"/>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AC6"/>
    <w:rsid w:val="00370E4F"/>
    <w:rsid w:val="003718A8"/>
    <w:rsid w:val="003728F4"/>
    <w:rsid w:val="00373406"/>
    <w:rsid w:val="00373D45"/>
    <w:rsid w:val="00375109"/>
    <w:rsid w:val="003759CE"/>
    <w:rsid w:val="00376617"/>
    <w:rsid w:val="00376E2B"/>
    <w:rsid w:val="00376F11"/>
    <w:rsid w:val="00380A74"/>
    <w:rsid w:val="00380C7D"/>
    <w:rsid w:val="00380CCC"/>
    <w:rsid w:val="0038457A"/>
    <w:rsid w:val="00384C9E"/>
    <w:rsid w:val="00385A9B"/>
    <w:rsid w:val="00387251"/>
    <w:rsid w:val="0039036C"/>
    <w:rsid w:val="0039063F"/>
    <w:rsid w:val="00391E8A"/>
    <w:rsid w:val="003925EA"/>
    <w:rsid w:val="003933C6"/>
    <w:rsid w:val="003951DD"/>
    <w:rsid w:val="00395FC8"/>
    <w:rsid w:val="0039652B"/>
    <w:rsid w:val="0039751B"/>
    <w:rsid w:val="00397D6D"/>
    <w:rsid w:val="003A0143"/>
    <w:rsid w:val="003A0FD8"/>
    <w:rsid w:val="003A4B9E"/>
    <w:rsid w:val="003B0DAF"/>
    <w:rsid w:val="003B2431"/>
    <w:rsid w:val="003B276E"/>
    <w:rsid w:val="003B3797"/>
    <w:rsid w:val="003B37BD"/>
    <w:rsid w:val="003B596B"/>
    <w:rsid w:val="003B5CAC"/>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59D"/>
    <w:rsid w:val="003E6728"/>
    <w:rsid w:val="003E6E2A"/>
    <w:rsid w:val="003E71DC"/>
    <w:rsid w:val="003F0A55"/>
    <w:rsid w:val="003F16E9"/>
    <w:rsid w:val="003F1E75"/>
    <w:rsid w:val="003F240A"/>
    <w:rsid w:val="003F2F82"/>
    <w:rsid w:val="003F3A34"/>
    <w:rsid w:val="003F3DC9"/>
    <w:rsid w:val="003F567F"/>
    <w:rsid w:val="00400AB4"/>
    <w:rsid w:val="00402D97"/>
    <w:rsid w:val="00403590"/>
    <w:rsid w:val="00403A2C"/>
    <w:rsid w:val="00404821"/>
    <w:rsid w:val="00404BC8"/>
    <w:rsid w:val="00405C16"/>
    <w:rsid w:val="0040679D"/>
    <w:rsid w:val="0040700C"/>
    <w:rsid w:val="004112D0"/>
    <w:rsid w:val="00413C32"/>
    <w:rsid w:val="0041405A"/>
    <w:rsid w:val="00414315"/>
    <w:rsid w:val="00414ADB"/>
    <w:rsid w:val="00414F61"/>
    <w:rsid w:val="004154BD"/>
    <w:rsid w:val="00415C06"/>
    <w:rsid w:val="004163D8"/>
    <w:rsid w:val="0041712C"/>
    <w:rsid w:val="004214BE"/>
    <w:rsid w:val="00421776"/>
    <w:rsid w:val="00421F53"/>
    <w:rsid w:val="004226D7"/>
    <w:rsid w:val="00422D27"/>
    <w:rsid w:val="00423604"/>
    <w:rsid w:val="00424D10"/>
    <w:rsid w:val="004250ED"/>
    <w:rsid w:val="00426127"/>
    <w:rsid w:val="00426AB1"/>
    <w:rsid w:val="00426CD8"/>
    <w:rsid w:val="004275CF"/>
    <w:rsid w:val="004277F1"/>
    <w:rsid w:val="0043144E"/>
    <w:rsid w:val="0043184C"/>
    <w:rsid w:val="00431AC8"/>
    <w:rsid w:val="00434112"/>
    <w:rsid w:val="00435AB7"/>
    <w:rsid w:val="00436F30"/>
    <w:rsid w:val="00440CAC"/>
    <w:rsid w:val="00441577"/>
    <w:rsid w:val="00443E14"/>
    <w:rsid w:val="0044791D"/>
    <w:rsid w:val="00452A7A"/>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6823"/>
    <w:rsid w:val="00486D99"/>
    <w:rsid w:val="0049071A"/>
    <w:rsid w:val="0049131D"/>
    <w:rsid w:val="00491450"/>
    <w:rsid w:val="00491571"/>
    <w:rsid w:val="00492993"/>
    <w:rsid w:val="00492B9C"/>
    <w:rsid w:val="00493C6B"/>
    <w:rsid w:val="004943E6"/>
    <w:rsid w:val="00494EBB"/>
    <w:rsid w:val="00495C78"/>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9E9"/>
    <w:rsid w:val="004B3AF8"/>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9C"/>
    <w:rsid w:val="004F52EE"/>
    <w:rsid w:val="004F6197"/>
    <w:rsid w:val="004F70B0"/>
    <w:rsid w:val="004F7426"/>
    <w:rsid w:val="005017C2"/>
    <w:rsid w:val="00502F2E"/>
    <w:rsid w:val="005062A4"/>
    <w:rsid w:val="00506694"/>
    <w:rsid w:val="00510751"/>
    <w:rsid w:val="005123A5"/>
    <w:rsid w:val="005126B5"/>
    <w:rsid w:val="005136AD"/>
    <w:rsid w:val="0051446D"/>
    <w:rsid w:val="0051624B"/>
    <w:rsid w:val="005162D9"/>
    <w:rsid w:val="00516A39"/>
    <w:rsid w:val="00516F5A"/>
    <w:rsid w:val="00517C12"/>
    <w:rsid w:val="00520E42"/>
    <w:rsid w:val="00521F8B"/>
    <w:rsid w:val="005232E2"/>
    <w:rsid w:val="005244E5"/>
    <w:rsid w:val="00524E12"/>
    <w:rsid w:val="00525A4F"/>
    <w:rsid w:val="00527379"/>
    <w:rsid w:val="00527898"/>
    <w:rsid w:val="00530194"/>
    <w:rsid w:val="005326DB"/>
    <w:rsid w:val="005353EF"/>
    <w:rsid w:val="005355C2"/>
    <w:rsid w:val="00535EBB"/>
    <w:rsid w:val="00536CD9"/>
    <w:rsid w:val="005413F1"/>
    <w:rsid w:val="005434C8"/>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2EBD"/>
    <w:rsid w:val="00576543"/>
    <w:rsid w:val="005768DB"/>
    <w:rsid w:val="00582231"/>
    <w:rsid w:val="00582FB7"/>
    <w:rsid w:val="00584251"/>
    <w:rsid w:val="0058428A"/>
    <w:rsid w:val="00584EB0"/>
    <w:rsid w:val="00585969"/>
    <w:rsid w:val="0058650B"/>
    <w:rsid w:val="005907ED"/>
    <w:rsid w:val="00591F66"/>
    <w:rsid w:val="005956F1"/>
    <w:rsid w:val="0059686D"/>
    <w:rsid w:val="00596A48"/>
    <w:rsid w:val="005977B6"/>
    <w:rsid w:val="005A1054"/>
    <w:rsid w:val="005B16B5"/>
    <w:rsid w:val="005B1A56"/>
    <w:rsid w:val="005B252A"/>
    <w:rsid w:val="005B3132"/>
    <w:rsid w:val="005B4303"/>
    <w:rsid w:val="005B45DE"/>
    <w:rsid w:val="005B4B10"/>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38C7"/>
    <w:rsid w:val="005E40FC"/>
    <w:rsid w:val="005E653A"/>
    <w:rsid w:val="005E780C"/>
    <w:rsid w:val="005F11F2"/>
    <w:rsid w:val="005F202C"/>
    <w:rsid w:val="005F6226"/>
    <w:rsid w:val="005F6372"/>
    <w:rsid w:val="005F6CEE"/>
    <w:rsid w:val="00601A41"/>
    <w:rsid w:val="0060277A"/>
    <w:rsid w:val="00604C2C"/>
    <w:rsid w:val="00605B23"/>
    <w:rsid w:val="00607ED4"/>
    <w:rsid w:val="00612A4A"/>
    <w:rsid w:val="00613297"/>
    <w:rsid w:val="00614F7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818"/>
    <w:rsid w:val="00640B0B"/>
    <w:rsid w:val="00641978"/>
    <w:rsid w:val="00641D17"/>
    <w:rsid w:val="006423C3"/>
    <w:rsid w:val="00653310"/>
    <w:rsid w:val="006533DD"/>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053"/>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594C"/>
    <w:rsid w:val="006C6AD8"/>
    <w:rsid w:val="006C78E1"/>
    <w:rsid w:val="006D06FA"/>
    <w:rsid w:val="006D0852"/>
    <w:rsid w:val="006D37FA"/>
    <w:rsid w:val="006D4435"/>
    <w:rsid w:val="006D4612"/>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31"/>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CD0"/>
    <w:rsid w:val="00722F90"/>
    <w:rsid w:val="007232CA"/>
    <w:rsid w:val="00724C0C"/>
    <w:rsid w:val="00725EF5"/>
    <w:rsid w:val="00726586"/>
    <w:rsid w:val="00727FA7"/>
    <w:rsid w:val="00730092"/>
    <w:rsid w:val="00733D11"/>
    <w:rsid w:val="007366D2"/>
    <w:rsid w:val="00736B1F"/>
    <w:rsid w:val="00737493"/>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225C"/>
    <w:rsid w:val="00794636"/>
    <w:rsid w:val="007A3BC8"/>
    <w:rsid w:val="007A47D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AA2"/>
    <w:rsid w:val="007D2C92"/>
    <w:rsid w:val="007D2F73"/>
    <w:rsid w:val="007D360E"/>
    <w:rsid w:val="007D3C33"/>
    <w:rsid w:val="007D53D8"/>
    <w:rsid w:val="007E1D36"/>
    <w:rsid w:val="007E30B8"/>
    <w:rsid w:val="007E4466"/>
    <w:rsid w:val="007E5F07"/>
    <w:rsid w:val="007E6A49"/>
    <w:rsid w:val="007F0E0F"/>
    <w:rsid w:val="007F4B49"/>
    <w:rsid w:val="007F527B"/>
    <w:rsid w:val="007F5385"/>
    <w:rsid w:val="007F67A1"/>
    <w:rsid w:val="007F7310"/>
    <w:rsid w:val="008004FB"/>
    <w:rsid w:val="00801B13"/>
    <w:rsid w:val="00801C5C"/>
    <w:rsid w:val="00802AE0"/>
    <w:rsid w:val="00804782"/>
    <w:rsid w:val="00804F6F"/>
    <w:rsid w:val="008074E7"/>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CAF"/>
    <w:rsid w:val="00853EB1"/>
    <w:rsid w:val="008541A4"/>
    <w:rsid w:val="008563E9"/>
    <w:rsid w:val="008606FC"/>
    <w:rsid w:val="00860AEA"/>
    <w:rsid w:val="00861F65"/>
    <w:rsid w:val="00862E29"/>
    <w:rsid w:val="008631CF"/>
    <w:rsid w:val="00863953"/>
    <w:rsid w:val="00864E43"/>
    <w:rsid w:val="00866E54"/>
    <w:rsid w:val="0087213E"/>
    <w:rsid w:val="0087255B"/>
    <w:rsid w:val="00873E8F"/>
    <w:rsid w:val="00875115"/>
    <w:rsid w:val="0087597C"/>
    <w:rsid w:val="00876280"/>
    <w:rsid w:val="00876FB4"/>
    <w:rsid w:val="00877CB7"/>
    <w:rsid w:val="0088008A"/>
    <w:rsid w:val="008807FE"/>
    <w:rsid w:val="008831CC"/>
    <w:rsid w:val="00883691"/>
    <w:rsid w:val="00883887"/>
    <w:rsid w:val="00883C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9EB"/>
    <w:rsid w:val="008B4AA6"/>
    <w:rsid w:val="008B586D"/>
    <w:rsid w:val="008C199D"/>
    <w:rsid w:val="008C1DE6"/>
    <w:rsid w:val="008C2122"/>
    <w:rsid w:val="008C354B"/>
    <w:rsid w:val="008C3FE1"/>
    <w:rsid w:val="008C46D6"/>
    <w:rsid w:val="008C4D59"/>
    <w:rsid w:val="008C5865"/>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D7D77"/>
    <w:rsid w:val="008E1E61"/>
    <w:rsid w:val="008E2633"/>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5F"/>
    <w:rsid w:val="0090276A"/>
    <w:rsid w:val="00903251"/>
    <w:rsid w:val="009042DC"/>
    <w:rsid w:val="009044FE"/>
    <w:rsid w:val="00904A7E"/>
    <w:rsid w:val="00905339"/>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4DA"/>
    <w:rsid w:val="009256C1"/>
    <w:rsid w:val="009256C5"/>
    <w:rsid w:val="00926121"/>
    <w:rsid w:val="00926B3E"/>
    <w:rsid w:val="00926D86"/>
    <w:rsid w:val="00927E85"/>
    <w:rsid w:val="00927F35"/>
    <w:rsid w:val="00930646"/>
    <w:rsid w:val="00930D6E"/>
    <w:rsid w:val="00931E97"/>
    <w:rsid w:val="0093245D"/>
    <w:rsid w:val="009326B1"/>
    <w:rsid w:val="00934AA0"/>
    <w:rsid w:val="0093534E"/>
    <w:rsid w:val="00936807"/>
    <w:rsid w:val="009408F5"/>
    <w:rsid w:val="00942D31"/>
    <w:rsid w:val="00942F34"/>
    <w:rsid w:val="00943535"/>
    <w:rsid w:val="00945A79"/>
    <w:rsid w:val="0094625F"/>
    <w:rsid w:val="00946519"/>
    <w:rsid w:val="00947FD4"/>
    <w:rsid w:val="0095108E"/>
    <w:rsid w:val="00954375"/>
    <w:rsid w:val="00956803"/>
    <w:rsid w:val="009574C3"/>
    <w:rsid w:val="00957B2A"/>
    <w:rsid w:val="00957DCF"/>
    <w:rsid w:val="00957FEF"/>
    <w:rsid w:val="009606CF"/>
    <w:rsid w:val="009608D6"/>
    <w:rsid w:val="00962169"/>
    <w:rsid w:val="009627C7"/>
    <w:rsid w:val="00962941"/>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4D15"/>
    <w:rsid w:val="009851A3"/>
    <w:rsid w:val="00985A82"/>
    <w:rsid w:val="00985D61"/>
    <w:rsid w:val="00987287"/>
    <w:rsid w:val="00991062"/>
    <w:rsid w:val="00991330"/>
    <w:rsid w:val="009947B6"/>
    <w:rsid w:val="00995489"/>
    <w:rsid w:val="009968B9"/>
    <w:rsid w:val="0099787D"/>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89D"/>
    <w:rsid w:val="009D2F75"/>
    <w:rsid w:val="009D3C5B"/>
    <w:rsid w:val="009D5024"/>
    <w:rsid w:val="009E15D4"/>
    <w:rsid w:val="009E2EDF"/>
    <w:rsid w:val="009E383D"/>
    <w:rsid w:val="009E3D24"/>
    <w:rsid w:val="009E44C6"/>
    <w:rsid w:val="009E69E0"/>
    <w:rsid w:val="009E736F"/>
    <w:rsid w:val="009F1177"/>
    <w:rsid w:val="009F370F"/>
    <w:rsid w:val="009F6190"/>
    <w:rsid w:val="009F7765"/>
    <w:rsid w:val="00A00185"/>
    <w:rsid w:val="00A03062"/>
    <w:rsid w:val="00A032DE"/>
    <w:rsid w:val="00A0398F"/>
    <w:rsid w:val="00A07834"/>
    <w:rsid w:val="00A113F2"/>
    <w:rsid w:val="00A11910"/>
    <w:rsid w:val="00A120DD"/>
    <w:rsid w:val="00A1264E"/>
    <w:rsid w:val="00A127CB"/>
    <w:rsid w:val="00A1387C"/>
    <w:rsid w:val="00A13A33"/>
    <w:rsid w:val="00A15411"/>
    <w:rsid w:val="00A16256"/>
    <w:rsid w:val="00A17723"/>
    <w:rsid w:val="00A2186C"/>
    <w:rsid w:val="00A21C4E"/>
    <w:rsid w:val="00A2385A"/>
    <w:rsid w:val="00A24E7B"/>
    <w:rsid w:val="00A2555E"/>
    <w:rsid w:val="00A26153"/>
    <w:rsid w:val="00A264E3"/>
    <w:rsid w:val="00A30878"/>
    <w:rsid w:val="00A3112A"/>
    <w:rsid w:val="00A319F7"/>
    <w:rsid w:val="00A3653E"/>
    <w:rsid w:val="00A37115"/>
    <w:rsid w:val="00A37FF8"/>
    <w:rsid w:val="00A415FE"/>
    <w:rsid w:val="00A41BC5"/>
    <w:rsid w:val="00A41C75"/>
    <w:rsid w:val="00A42AF8"/>
    <w:rsid w:val="00A42DA0"/>
    <w:rsid w:val="00A4479E"/>
    <w:rsid w:val="00A46062"/>
    <w:rsid w:val="00A47360"/>
    <w:rsid w:val="00A47B2E"/>
    <w:rsid w:val="00A47E96"/>
    <w:rsid w:val="00A50534"/>
    <w:rsid w:val="00A52875"/>
    <w:rsid w:val="00A5435C"/>
    <w:rsid w:val="00A54D67"/>
    <w:rsid w:val="00A61088"/>
    <w:rsid w:val="00A62154"/>
    <w:rsid w:val="00A63E1C"/>
    <w:rsid w:val="00A65693"/>
    <w:rsid w:val="00A72E5D"/>
    <w:rsid w:val="00A80C02"/>
    <w:rsid w:val="00A82475"/>
    <w:rsid w:val="00A83FAE"/>
    <w:rsid w:val="00A84333"/>
    <w:rsid w:val="00A849D1"/>
    <w:rsid w:val="00A857BC"/>
    <w:rsid w:val="00A87DB9"/>
    <w:rsid w:val="00A90D56"/>
    <w:rsid w:val="00A9126D"/>
    <w:rsid w:val="00A94DC1"/>
    <w:rsid w:val="00A96D27"/>
    <w:rsid w:val="00A97D38"/>
    <w:rsid w:val="00A97E95"/>
    <w:rsid w:val="00AA278E"/>
    <w:rsid w:val="00AA33E7"/>
    <w:rsid w:val="00AA3A29"/>
    <w:rsid w:val="00AA4ED5"/>
    <w:rsid w:val="00AA5576"/>
    <w:rsid w:val="00AA7ED1"/>
    <w:rsid w:val="00AB2A0D"/>
    <w:rsid w:val="00AB3460"/>
    <w:rsid w:val="00AB6268"/>
    <w:rsid w:val="00AB706A"/>
    <w:rsid w:val="00AC174B"/>
    <w:rsid w:val="00AC2912"/>
    <w:rsid w:val="00AC7E0E"/>
    <w:rsid w:val="00AD2B47"/>
    <w:rsid w:val="00AD3FA4"/>
    <w:rsid w:val="00AD7E2A"/>
    <w:rsid w:val="00AD7EBE"/>
    <w:rsid w:val="00AE2346"/>
    <w:rsid w:val="00AE33F1"/>
    <w:rsid w:val="00AE3656"/>
    <w:rsid w:val="00AE6275"/>
    <w:rsid w:val="00AE72BD"/>
    <w:rsid w:val="00AF1942"/>
    <w:rsid w:val="00AF23B3"/>
    <w:rsid w:val="00AF2550"/>
    <w:rsid w:val="00AF268B"/>
    <w:rsid w:val="00AF2ED3"/>
    <w:rsid w:val="00AF3708"/>
    <w:rsid w:val="00AF5363"/>
    <w:rsid w:val="00AF5F48"/>
    <w:rsid w:val="00AF787E"/>
    <w:rsid w:val="00B00DA5"/>
    <w:rsid w:val="00B00FB2"/>
    <w:rsid w:val="00B047C2"/>
    <w:rsid w:val="00B065A3"/>
    <w:rsid w:val="00B0694F"/>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6E9A"/>
    <w:rsid w:val="00B3716C"/>
    <w:rsid w:val="00B376D8"/>
    <w:rsid w:val="00B41A75"/>
    <w:rsid w:val="00B41D64"/>
    <w:rsid w:val="00B4444B"/>
    <w:rsid w:val="00B45505"/>
    <w:rsid w:val="00B45CCE"/>
    <w:rsid w:val="00B45E24"/>
    <w:rsid w:val="00B46855"/>
    <w:rsid w:val="00B5222A"/>
    <w:rsid w:val="00B522E5"/>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3C7"/>
    <w:rsid w:val="00B93E64"/>
    <w:rsid w:val="00B950F9"/>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295D"/>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3E4E"/>
    <w:rsid w:val="00C2605A"/>
    <w:rsid w:val="00C27AB1"/>
    <w:rsid w:val="00C27E02"/>
    <w:rsid w:val="00C300EF"/>
    <w:rsid w:val="00C33CFB"/>
    <w:rsid w:val="00C35714"/>
    <w:rsid w:val="00C36304"/>
    <w:rsid w:val="00C3799D"/>
    <w:rsid w:val="00C4019F"/>
    <w:rsid w:val="00C40389"/>
    <w:rsid w:val="00C41012"/>
    <w:rsid w:val="00C4271D"/>
    <w:rsid w:val="00C4488C"/>
    <w:rsid w:val="00C4652B"/>
    <w:rsid w:val="00C504C8"/>
    <w:rsid w:val="00C508D9"/>
    <w:rsid w:val="00C5120E"/>
    <w:rsid w:val="00C527F5"/>
    <w:rsid w:val="00C52CEF"/>
    <w:rsid w:val="00C538B5"/>
    <w:rsid w:val="00C5442B"/>
    <w:rsid w:val="00C54CE8"/>
    <w:rsid w:val="00C57194"/>
    <w:rsid w:val="00C57CA3"/>
    <w:rsid w:val="00C57F59"/>
    <w:rsid w:val="00C6072A"/>
    <w:rsid w:val="00C619AD"/>
    <w:rsid w:val="00C62B83"/>
    <w:rsid w:val="00C635B7"/>
    <w:rsid w:val="00C640AE"/>
    <w:rsid w:val="00C6518E"/>
    <w:rsid w:val="00C657AA"/>
    <w:rsid w:val="00C66019"/>
    <w:rsid w:val="00C70996"/>
    <w:rsid w:val="00C70CF4"/>
    <w:rsid w:val="00C711C4"/>
    <w:rsid w:val="00C76A1C"/>
    <w:rsid w:val="00C81A82"/>
    <w:rsid w:val="00C85236"/>
    <w:rsid w:val="00C928BA"/>
    <w:rsid w:val="00C92B72"/>
    <w:rsid w:val="00C933B3"/>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2EE"/>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1A78"/>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0DAD"/>
    <w:rsid w:val="00D51F6A"/>
    <w:rsid w:val="00D5276D"/>
    <w:rsid w:val="00D52FF0"/>
    <w:rsid w:val="00D53469"/>
    <w:rsid w:val="00D54605"/>
    <w:rsid w:val="00D550E1"/>
    <w:rsid w:val="00D56D63"/>
    <w:rsid w:val="00D600F2"/>
    <w:rsid w:val="00D603DD"/>
    <w:rsid w:val="00D6121B"/>
    <w:rsid w:val="00D63281"/>
    <w:rsid w:val="00D64814"/>
    <w:rsid w:val="00D64D75"/>
    <w:rsid w:val="00D668FE"/>
    <w:rsid w:val="00D70833"/>
    <w:rsid w:val="00D716E8"/>
    <w:rsid w:val="00D722C1"/>
    <w:rsid w:val="00D73A8E"/>
    <w:rsid w:val="00D73DED"/>
    <w:rsid w:val="00D749BF"/>
    <w:rsid w:val="00D7679E"/>
    <w:rsid w:val="00D771BF"/>
    <w:rsid w:val="00D868E6"/>
    <w:rsid w:val="00D901F8"/>
    <w:rsid w:val="00D93A87"/>
    <w:rsid w:val="00D93AC3"/>
    <w:rsid w:val="00D95C6B"/>
    <w:rsid w:val="00D97352"/>
    <w:rsid w:val="00DA0047"/>
    <w:rsid w:val="00DA004C"/>
    <w:rsid w:val="00DA2B6F"/>
    <w:rsid w:val="00DA2DE6"/>
    <w:rsid w:val="00DA42CB"/>
    <w:rsid w:val="00DA4574"/>
    <w:rsid w:val="00DA4A28"/>
    <w:rsid w:val="00DA4E5F"/>
    <w:rsid w:val="00DA501C"/>
    <w:rsid w:val="00DA72F8"/>
    <w:rsid w:val="00DB059D"/>
    <w:rsid w:val="00DB1356"/>
    <w:rsid w:val="00DB1F3A"/>
    <w:rsid w:val="00DB2871"/>
    <w:rsid w:val="00DB5DB6"/>
    <w:rsid w:val="00DB6AC2"/>
    <w:rsid w:val="00DC05C9"/>
    <w:rsid w:val="00DC2159"/>
    <w:rsid w:val="00DC24F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0A09"/>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2D31"/>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47591"/>
    <w:rsid w:val="00E55589"/>
    <w:rsid w:val="00E55BD7"/>
    <w:rsid w:val="00E56FE8"/>
    <w:rsid w:val="00E644B0"/>
    <w:rsid w:val="00E64A0A"/>
    <w:rsid w:val="00E64F7B"/>
    <w:rsid w:val="00E73727"/>
    <w:rsid w:val="00E746E6"/>
    <w:rsid w:val="00E800FD"/>
    <w:rsid w:val="00E80398"/>
    <w:rsid w:val="00E80B92"/>
    <w:rsid w:val="00E80E9C"/>
    <w:rsid w:val="00E81979"/>
    <w:rsid w:val="00E81E77"/>
    <w:rsid w:val="00E83D59"/>
    <w:rsid w:val="00E858E9"/>
    <w:rsid w:val="00E86210"/>
    <w:rsid w:val="00E86985"/>
    <w:rsid w:val="00E90BEF"/>
    <w:rsid w:val="00E90E20"/>
    <w:rsid w:val="00E9344C"/>
    <w:rsid w:val="00EA0D2F"/>
    <w:rsid w:val="00EA1384"/>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C791B"/>
    <w:rsid w:val="00ED037D"/>
    <w:rsid w:val="00ED03F7"/>
    <w:rsid w:val="00ED046E"/>
    <w:rsid w:val="00ED36E8"/>
    <w:rsid w:val="00ED6748"/>
    <w:rsid w:val="00EE0959"/>
    <w:rsid w:val="00EE2CCB"/>
    <w:rsid w:val="00EE3F4B"/>
    <w:rsid w:val="00EE45B6"/>
    <w:rsid w:val="00EE6528"/>
    <w:rsid w:val="00EE696C"/>
    <w:rsid w:val="00EE7725"/>
    <w:rsid w:val="00EF0526"/>
    <w:rsid w:val="00EF06E8"/>
    <w:rsid w:val="00EF0B66"/>
    <w:rsid w:val="00EF2AD9"/>
    <w:rsid w:val="00EF451A"/>
    <w:rsid w:val="00EF7BB9"/>
    <w:rsid w:val="00F00830"/>
    <w:rsid w:val="00F0085A"/>
    <w:rsid w:val="00F02F7A"/>
    <w:rsid w:val="00F036D9"/>
    <w:rsid w:val="00F05F78"/>
    <w:rsid w:val="00F06DBB"/>
    <w:rsid w:val="00F06E74"/>
    <w:rsid w:val="00F07157"/>
    <w:rsid w:val="00F07498"/>
    <w:rsid w:val="00F07DE9"/>
    <w:rsid w:val="00F10051"/>
    <w:rsid w:val="00F103BD"/>
    <w:rsid w:val="00F10946"/>
    <w:rsid w:val="00F117D5"/>
    <w:rsid w:val="00F121E2"/>
    <w:rsid w:val="00F12524"/>
    <w:rsid w:val="00F12C4D"/>
    <w:rsid w:val="00F12CFC"/>
    <w:rsid w:val="00F14038"/>
    <w:rsid w:val="00F14ED7"/>
    <w:rsid w:val="00F1585D"/>
    <w:rsid w:val="00F15979"/>
    <w:rsid w:val="00F1626B"/>
    <w:rsid w:val="00F16D61"/>
    <w:rsid w:val="00F17A8B"/>
    <w:rsid w:val="00F17C40"/>
    <w:rsid w:val="00F17F56"/>
    <w:rsid w:val="00F17F6A"/>
    <w:rsid w:val="00F20CFC"/>
    <w:rsid w:val="00F210F0"/>
    <w:rsid w:val="00F2301C"/>
    <w:rsid w:val="00F253FC"/>
    <w:rsid w:val="00F271E1"/>
    <w:rsid w:val="00F31919"/>
    <w:rsid w:val="00F37141"/>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77D10"/>
    <w:rsid w:val="00F82189"/>
    <w:rsid w:val="00F85E9D"/>
    <w:rsid w:val="00F86F54"/>
    <w:rsid w:val="00F87400"/>
    <w:rsid w:val="00F9030F"/>
    <w:rsid w:val="00F90433"/>
    <w:rsid w:val="00F9098C"/>
    <w:rsid w:val="00F91591"/>
    <w:rsid w:val="00F9339A"/>
    <w:rsid w:val="00F940DC"/>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64C7"/>
    <w:rsid w:val="00FA7754"/>
    <w:rsid w:val="00FA7A0C"/>
    <w:rsid w:val="00FB1CA8"/>
    <w:rsid w:val="00FB221C"/>
    <w:rsid w:val="00FB652B"/>
    <w:rsid w:val="00FB6790"/>
    <w:rsid w:val="00FB6FA5"/>
    <w:rsid w:val="00FC032E"/>
    <w:rsid w:val="00FC20FF"/>
    <w:rsid w:val="00FC33BD"/>
    <w:rsid w:val="00FC46BA"/>
    <w:rsid w:val="00FC59AD"/>
    <w:rsid w:val="00FD0125"/>
    <w:rsid w:val="00FD1686"/>
    <w:rsid w:val="00FD1A1E"/>
    <w:rsid w:val="00FD1A9B"/>
    <w:rsid w:val="00FD1E6A"/>
    <w:rsid w:val="00FD375B"/>
    <w:rsid w:val="00FD3BEC"/>
    <w:rsid w:val="00FD4578"/>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1ADA016D"/>
    <w:rsid w:val="376DE679"/>
    <w:rsid w:val="3D1BBBE3"/>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aliases w:val="Medium Grid 1 - Accent 21,AST_Numbered List"/>
    <w:basedOn w:val="Normal"/>
    <w:link w:val="ListParagraphChar"/>
    <w:uiPriority w:val="34"/>
    <w:qFormat/>
    <w:rsid w:val="000137F4"/>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
    <w:link w:val="ListParagraph"/>
    <w:uiPriority w:val="34"/>
    <w:locked/>
    <w:rsid w:val="0001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part-200/subpart-E" TargetMode="External"/><Relationship Id="rId18" Type="http://schemas.openxmlformats.org/officeDocument/2006/relationships/hyperlink" Target="https://www.congress.gov/bill/117th-congress/house-bill/5376/tex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hyperlink" Target="https://www.ecfr.gov/current/title-2/subtitle-A/chapter-II/part-200/subpart-A/subject-group-ECFR2a6a0087862fd2c/section-20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2/part-9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urrent/title-2/part-200/subpart-E" TargetMode="External"/><Relationship Id="rId23" Type="http://schemas.openxmlformats.org/officeDocument/2006/relationships/footer" Target="footer2.xml"/><Relationship Id="rId10" Type="http://schemas.openxmlformats.org/officeDocument/2006/relationships/hyperlink" Target="mailto:Proposals@maine.gov" TargetMode="External"/><Relationship Id="rId19" Type="http://schemas.openxmlformats.org/officeDocument/2006/relationships/hyperlink" Target="https://www.maine.gov/energy/initiatives/infrastructure/contractor-training-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part-91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B6DD1-8A68-4C8E-B417-0AFD3A57CCC4}">
  <ds:schemaRefs>
    <ds:schemaRef ds:uri="http://purl.org/dc/dcmitype/"/>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c7067620-3c93-4237-9659-10f06bb47240"/>
    <ds:schemaRef ds:uri="41de8388-7aee-41a0-8fb6-a645ed4fca16"/>
    <ds:schemaRef ds:uri="http://schemas.microsoft.com/office/2006/metadata/properties"/>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3B23D00C-591B-4C46-A1ED-AA72AAC23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1474</Words>
  <Characters>8756</Characters>
  <Application>Microsoft Office Word</Application>
  <DocSecurity>0</DocSecurity>
  <Lines>72</Lines>
  <Paragraphs>20</Paragraphs>
  <ScaleCrop>false</ScaleCrop>
  <Company>State of Maine</Company>
  <LinksUpToDate>false</LinksUpToDate>
  <CharactersWithSpaces>10210</CharactersWithSpaces>
  <SharedDoc>false</SharedDoc>
  <HLinks>
    <vt:vector size="48" baseType="variant">
      <vt:variant>
        <vt:i4>3735671</vt:i4>
      </vt:variant>
      <vt:variant>
        <vt:i4>24</vt:i4>
      </vt:variant>
      <vt:variant>
        <vt:i4>0</vt:i4>
      </vt:variant>
      <vt:variant>
        <vt:i4>5</vt:i4>
      </vt:variant>
      <vt:variant>
        <vt:lpwstr>https://www.maine.gov/energy/initiatives/infrastructure/contractor-training-grants</vt:lpwstr>
      </vt:variant>
      <vt:variant>
        <vt:lpwstr/>
      </vt:variant>
      <vt:variant>
        <vt:i4>4194326</vt:i4>
      </vt:variant>
      <vt:variant>
        <vt:i4>21</vt:i4>
      </vt:variant>
      <vt:variant>
        <vt:i4>0</vt:i4>
      </vt:variant>
      <vt:variant>
        <vt:i4>5</vt:i4>
      </vt:variant>
      <vt:variant>
        <vt:lpwstr>https://www.congress.gov/bill/117th-congress/house-bill/5376/text</vt:lpwstr>
      </vt:variant>
      <vt:variant>
        <vt:lpwstr/>
      </vt:variant>
      <vt:variant>
        <vt:i4>1572930</vt:i4>
      </vt:variant>
      <vt:variant>
        <vt:i4>18</vt:i4>
      </vt:variant>
      <vt:variant>
        <vt:i4>0</vt:i4>
      </vt:variant>
      <vt:variant>
        <vt:i4>5</vt:i4>
      </vt:variant>
      <vt:variant>
        <vt:lpwstr>https://www.ecfr.gov/current/title-2/subtitle-A/chapter-II/part-200/subpart-A/subject-group-ECFR2a6a0087862fd2c/section-200.1</vt:lpwstr>
      </vt:variant>
      <vt:variant>
        <vt:lpwstr/>
      </vt:variant>
      <vt:variant>
        <vt:i4>65600</vt:i4>
      </vt:variant>
      <vt:variant>
        <vt:i4>15</vt:i4>
      </vt:variant>
      <vt:variant>
        <vt:i4>0</vt:i4>
      </vt:variant>
      <vt:variant>
        <vt:i4>5</vt:i4>
      </vt:variant>
      <vt:variant>
        <vt:lpwstr>https://www.ecfr.gov/current/title-2/part-910</vt:lpwstr>
      </vt:variant>
      <vt:variant>
        <vt:lpwstr/>
      </vt:variant>
      <vt:variant>
        <vt:i4>7667839</vt:i4>
      </vt:variant>
      <vt:variant>
        <vt:i4>12</vt:i4>
      </vt:variant>
      <vt:variant>
        <vt:i4>0</vt:i4>
      </vt:variant>
      <vt:variant>
        <vt:i4>5</vt:i4>
      </vt:variant>
      <vt:variant>
        <vt:lpwstr>https://www.ecfr.gov/current/title-2/part-200/subpart-E</vt:lpwstr>
      </vt:variant>
      <vt:variant>
        <vt:lpwstr/>
      </vt:variant>
      <vt:variant>
        <vt:i4>65600</vt:i4>
      </vt:variant>
      <vt:variant>
        <vt:i4>9</vt:i4>
      </vt:variant>
      <vt:variant>
        <vt:i4>0</vt:i4>
      </vt:variant>
      <vt:variant>
        <vt:i4>5</vt:i4>
      </vt:variant>
      <vt:variant>
        <vt:lpwstr>https://www.ecfr.gov/current/title-2/part-910</vt:lpwstr>
      </vt:variant>
      <vt:variant>
        <vt:lpwstr/>
      </vt:variant>
      <vt:variant>
        <vt:i4>7667839</vt:i4>
      </vt:variant>
      <vt:variant>
        <vt:i4>6</vt:i4>
      </vt:variant>
      <vt:variant>
        <vt:i4>0</vt:i4>
      </vt:variant>
      <vt:variant>
        <vt:i4>5</vt:i4>
      </vt:variant>
      <vt:variant>
        <vt:lpwstr>https://www.ecfr.gov/current/title-2/part-200/subpart-E</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9</cp:revision>
  <dcterms:created xsi:type="dcterms:W3CDTF">2025-08-25T19:41:00Z</dcterms:created>
  <dcterms:modified xsi:type="dcterms:W3CDTF">2025-08-27T13:14:00Z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