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5A0807E3" w:rsidR="00D04EE0" w:rsidRPr="00CD6CF2"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AB3B68" w:rsidRPr="00CD6CF2">
        <w:rPr>
          <w:rStyle w:val="InitialStyle"/>
          <w:rFonts w:ascii="Arial" w:hAnsi="Arial" w:cs="Arial"/>
          <w:b/>
          <w:bCs/>
          <w:sz w:val="32"/>
          <w:szCs w:val="32"/>
        </w:rPr>
        <w:t>Education</w:t>
      </w:r>
    </w:p>
    <w:p w14:paraId="7BBC4FFE" w14:textId="7170A9B3" w:rsidR="00BD084F" w:rsidRPr="00CD6CF2" w:rsidRDefault="00CD6CF2" w:rsidP="00BD084F">
      <w:pPr>
        <w:pStyle w:val="DefaultText"/>
        <w:widowControl/>
        <w:jc w:val="center"/>
        <w:rPr>
          <w:rStyle w:val="InitialStyle"/>
          <w:rFonts w:ascii="Arial" w:hAnsi="Arial"/>
          <w:i/>
          <w:sz w:val="28"/>
        </w:rPr>
      </w:pPr>
      <w:r w:rsidRPr="00CD6CF2">
        <w:rPr>
          <w:rStyle w:val="InitialStyle"/>
          <w:rFonts w:ascii="Arial" w:hAnsi="Arial"/>
          <w:i/>
          <w:sz w:val="28"/>
        </w:rPr>
        <w:t>Office of Teaching and Learning/Early Learning Team</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70ECFBAA" w14:textId="189C1079" w:rsidR="005C1352" w:rsidRPr="00BF3DEC" w:rsidRDefault="00D04EE0" w:rsidP="00BF3DEC">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090CAAF"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7EB86315"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781101">
        <w:rPr>
          <w:rStyle w:val="InitialStyle"/>
          <w:rFonts w:ascii="Arial" w:hAnsi="Arial" w:cs="Arial"/>
          <w:b/>
          <w:bCs/>
          <w:sz w:val="32"/>
          <w:szCs w:val="32"/>
        </w:rPr>
        <w:t xml:space="preserve"> 202410185</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390DB1D3" w:rsidR="00C05FC1" w:rsidRPr="00CD6CF2" w:rsidRDefault="00CD6CF2" w:rsidP="005C1352">
      <w:pPr>
        <w:pStyle w:val="DefaultText"/>
        <w:jc w:val="center"/>
        <w:rPr>
          <w:rFonts w:ascii="Arial" w:hAnsi="Arial" w:cs="Arial"/>
          <w:b/>
          <w:bCs/>
          <w:sz w:val="32"/>
          <w:szCs w:val="28"/>
          <w:u w:val="single"/>
        </w:rPr>
      </w:pPr>
      <w:r w:rsidRPr="00CD6CF2">
        <w:rPr>
          <w:rStyle w:val="InitialStyle"/>
          <w:rFonts w:ascii="Arial" w:hAnsi="Arial" w:cs="Arial"/>
          <w:b/>
          <w:bCs/>
          <w:sz w:val="32"/>
          <w:szCs w:val="32"/>
          <w:u w:val="single"/>
        </w:rPr>
        <w:t>Pre-K Expansion Grant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10573B"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w:t>
            </w:r>
            <w:r w:rsidRPr="0010573B">
              <w:rPr>
                <w:rFonts w:ascii="Arial" w:eastAsia="Calibri" w:hAnsi="Arial" w:cs="Arial"/>
                <w:i/>
                <w:sz w:val="24"/>
                <w:szCs w:val="24"/>
              </w:rPr>
              <w:t>Coordinator identified below</w:t>
            </w:r>
            <w:r w:rsidRPr="0010573B">
              <w:rPr>
                <w:rFonts w:ascii="Arial" w:eastAsia="Calibri" w:hAnsi="Arial" w:cs="Arial"/>
                <w:sz w:val="24"/>
                <w:szCs w:val="24"/>
              </w:rPr>
              <w:t>.</w:t>
            </w:r>
          </w:p>
          <w:p w14:paraId="5194C34F" w14:textId="41AEE387" w:rsidR="005C1352" w:rsidRPr="0010573B" w:rsidRDefault="005C1352" w:rsidP="00E274E3">
            <w:pPr>
              <w:widowControl/>
              <w:autoSpaceDE/>
              <w:rPr>
                <w:rFonts w:ascii="Arial" w:eastAsia="Calibri" w:hAnsi="Arial" w:cs="Arial"/>
                <w:sz w:val="24"/>
                <w:szCs w:val="24"/>
              </w:rPr>
            </w:pPr>
            <w:r w:rsidRPr="0010573B">
              <w:rPr>
                <w:rFonts w:ascii="Arial" w:eastAsia="Calibri" w:hAnsi="Arial" w:cs="Arial"/>
                <w:b/>
                <w:sz w:val="24"/>
                <w:szCs w:val="24"/>
                <w:u w:val="single"/>
              </w:rPr>
              <w:t>Name</w:t>
            </w:r>
            <w:r w:rsidRPr="0010573B">
              <w:rPr>
                <w:rFonts w:ascii="Arial" w:eastAsia="Calibri" w:hAnsi="Arial" w:cs="Arial"/>
                <w:b/>
                <w:sz w:val="24"/>
                <w:szCs w:val="24"/>
              </w:rPr>
              <w:t>:</w:t>
            </w:r>
            <w:r w:rsidRPr="0010573B">
              <w:rPr>
                <w:rFonts w:ascii="Arial" w:eastAsia="Calibri" w:hAnsi="Arial" w:cs="Arial"/>
                <w:sz w:val="24"/>
                <w:szCs w:val="24"/>
              </w:rPr>
              <w:t xml:space="preserve"> </w:t>
            </w:r>
            <w:r w:rsidR="00CD6CF2" w:rsidRPr="0010573B">
              <w:rPr>
                <w:rFonts w:ascii="Arial" w:eastAsia="Calibri" w:hAnsi="Arial" w:cs="Arial"/>
                <w:sz w:val="24"/>
                <w:szCs w:val="24"/>
              </w:rPr>
              <w:t>Lee Anne Larsen</w:t>
            </w:r>
            <w:r w:rsidRPr="0010573B">
              <w:rPr>
                <w:rFonts w:ascii="Arial" w:eastAsia="Calibri" w:hAnsi="Arial" w:cs="Arial"/>
                <w:color w:val="FF0000"/>
                <w:sz w:val="24"/>
                <w:szCs w:val="24"/>
              </w:rPr>
              <w:t xml:space="preserve"> </w:t>
            </w:r>
            <w:r w:rsidRPr="0010573B">
              <w:rPr>
                <w:rFonts w:ascii="Arial" w:eastAsia="Calibri" w:hAnsi="Arial" w:cs="Arial"/>
                <w:b/>
                <w:sz w:val="24"/>
                <w:szCs w:val="24"/>
                <w:u w:val="single"/>
              </w:rPr>
              <w:t>Title</w:t>
            </w:r>
            <w:r w:rsidRPr="0010573B">
              <w:rPr>
                <w:rFonts w:ascii="Arial" w:eastAsia="Calibri" w:hAnsi="Arial" w:cs="Arial"/>
                <w:b/>
                <w:sz w:val="24"/>
                <w:szCs w:val="24"/>
              </w:rPr>
              <w:t>:</w:t>
            </w:r>
            <w:r w:rsidRPr="0010573B">
              <w:rPr>
                <w:rFonts w:ascii="Arial" w:eastAsia="Calibri" w:hAnsi="Arial" w:cs="Arial"/>
                <w:sz w:val="24"/>
                <w:szCs w:val="24"/>
              </w:rPr>
              <w:t xml:space="preserve"> </w:t>
            </w:r>
            <w:r w:rsidR="00CD6CF2" w:rsidRPr="0010573B">
              <w:rPr>
                <w:rFonts w:ascii="Arial" w:eastAsia="Calibri" w:hAnsi="Arial" w:cs="Arial"/>
                <w:sz w:val="24"/>
                <w:szCs w:val="24"/>
              </w:rPr>
              <w:t>Director of Eary Learning</w:t>
            </w:r>
          </w:p>
          <w:p w14:paraId="531596E6" w14:textId="6DA96739" w:rsidR="005C1352" w:rsidRPr="00C97934" w:rsidRDefault="005C1352" w:rsidP="00E274E3">
            <w:pPr>
              <w:widowControl/>
              <w:autoSpaceDE/>
              <w:rPr>
                <w:rFonts w:ascii="Arial" w:eastAsia="Calibri" w:hAnsi="Arial" w:cs="Arial"/>
                <w:sz w:val="24"/>
                <w:szCs w:val="24"/>
              </w:rPr>
            </w:pPr>
            <w:r w:rsidRPr="0010573B">
              <w:rPr>
                <w:rFonts w:ascii="Arial" w:eastAsia="Calibri" w:hAnsi="Arial" w:cs="Arial"/>
                <w:b/>
                <w:sz w:val="24"/>
                <w:szCs w:val="24"/>
                <w:u w:val="single"/>
              </w:rPr>
              <w:t>Contact Information</w:t>
            </w:r>
            <w:r w:rsidRPr="0010573B">
              <w:rPr>
                <w:rFonts w:ascii="Arial" w:eastAsia="Calibri" w:hAnsi="Arial" w:cs="Arial"/>
                <w:b/>
                <w:sz w:val="24"/>
                <w:szCs w:val="24"/>
              </w:rPr>
              <w:t>:</w:t>
            </w:r>
            <w:r w:rsidRPr="0010573B">
              <w:rPr>
                <w:rFonts w:ascii="Arial" w:eastAsia="Calibri" w:hAnsi="Arial" w:cs="Arial"/>
                <w:sz w:val="24"/>
                <w:szCs w:val="24"/>
              </w:rPr>
              <w:t xml:space="preserve"> </w:t>
            </w:r>
            <w:hyperlink r:id="rId13" w:history="1">
              <w:r w:rsidR="00CD6CF2" w:rsidRPr="0010573B">
                <w:rPr>
                  <w:rStyle w:val="Hyperlink"/>
                  <w:rFonts w:ascii="Arial" w:eastAsia="Calibri" w:hAnsi="Arial" w:cs="Arial"/>
                  <w:sz w:val="24"/>
                  <w:szCs w:val="24"/>
                </w:rPr>
                <w:t>leeann.larsen@maine.gov</w:t>
              </w:r>
            </w:hyperlink>
            <w:r w:rsidR="00CD6CF2">
              <w:rPr>
                <w:rFonts w:eastAsia="Calibri" w:cs="Arial"/>
                <w:sz w:val="24"/>
                <w:szCs w:val="24"/>
              </w:rPr>
              <w:t xml:space="preserve"> </w:t>
            </w:r>
          </w:p>
        </w:tc>
      </w:tr>
      <w:tr w:rsidR="00C81E1C" w:rsidRPr="00C97934" w14:paraId="74E743D4"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372696F" w14:textId="55806672" w:rsidR="00C81E1C" w:rsidRPr="00C97934" w:rsidRDefault="001B7DCD" w:rsidP="00E274E3">
            <w:pPr>
              <w:widowControl/>
              <w:autoSpaceDE/>
              <w:rPr>
                <w:rFonts w:ascii="Arial" w:eastAsia="Calibri" w:hAnsi="Arial" w:cs="Arial"/>
                <w:b/>
                <w:sz w:val="28"/>
                <w:szCs w:val="28"/>
              </w:rPr>
            </w:pPr>
            <w:r>
              <w:rPr>
                <w:rFonts w:ascii="Arial" w:eastAsia="Calibri" w:hAnsi="Arial" w:cs="Arial"/>
                <w:b/>
                <w:sz w:val="28"/>
                <w:szCs w:val="28"/>
              </w:rPr>
              <w:t>Information</w:t>
            </w:r>
            <w:r w:rsidR="00080A02">
              <w:rPr>
                <w:rFonts w:ascii="Arial" w:eastAsia="Calibri" w:hAnsi="Arial" w:cs="Arial"/>
                <w:b/>
                <w:sz w:val="28"/>
                <w:szCs w:val="28"/>
              </w:rPr>
              <w:t>al</w:t>
            </w:r>
            <w:r>
              <w:rPr>
                <w:rFonts w:ascii="Arial" w:eastAsia="Calibri" w:hAnsi="Arial" w:cs="Arial"/>
                <w:b/>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6E6B6560" w14:textId="71150FAD" w:rsidR="00C81E1C" w:rsidRDefault="001B7DCD" w:rsidP="00E274E3">
            <w:pPr>
              <w:widowControl/>
              <w:autoSpaceDE/>
              <w:rPr>
                <w:rFonts w:ascii="Arial" w:eastAsia="Calibri" w:hAnsi="Arial" w:cs="Arial"/>
                <w:i/>
                <w:sz w:val="24"/>
                <w:szCs w:val="24"/>
              </w:rPr>
            </w:pPr>
            <w:r>
              <w:rPr>
                <w:rFonts w:ascii="Arial" w:eastAsia="Calibri" w:hAnsi="Arial" w:cs="Arial"/>
                <w:i/>
                <w:sz w:val="24"/>
                <w:szCs w:val="24"/>
              </w:rPr>
              <w:t>An information</w:t>
            </w:r>
            <w:r w:rsidR="00080A02">
              <w:rPr>
                <w:rFonts w:ascii="Arial" w:eastAsia="Calibri" w:hAnsi="Arial" w:cs="Arial"/>
                <w:i/>
                <w:sz w:val="24"/>
                <w:szCs w:val="24"/>
              </w:rPr>
              <w:t>al</w:t>
            </w:r>
            <w:r>
              <w:rPr>
                <w:rFonts w:ascii="Arial" w:eastAsia="Calibri" w:hAnsi="Arial" w:cs="Arial"/>
                <w:i/>
                <w:sz w:val="24"/>
                <w:szCs w:val="24"/>
              </w:rPr>
              <w:t xml:space="preserve"> session regarding this RFA will be held on:</w:t>
            </w:r>
          </w:p>
          <w:p w14:paraId="62A80F2E" w14:textId="7EC8C3CB" w:rsidR="001B7DCD" w:rsidRPr="00953121" w:rsidRDefault="001B7DCD" w:rsidP="001B7DCD">
            <w:pPr>
              <w:widowControl/>
              <w:autoSpaceDE/>
              <w:rPr>
                <w:rFonts w:ascii="Arial" w:eastAsia="Calibri" w:hAnsi="Arial" w:cs="Arial"/>
                <w:iCs/>
                <w:sz w:val="24"/>
                <w:szCs w:val="24"/>
              </w:rPr>
            </w:pPr>
            <w:r w:rsidRPr="00953121">
              <w:rPr>
                <w:rFonts w:ascii="Arial" w:eastAsia="Calibri" w:hAnsi="Arial" w:cs="Arial"/>
                <w:b/>
                <w:bCs/>
                <w:iCs/>
                <w:sz w:val="24"/>
                <w:szCs w:val="24"/>
              </w:rPr>
              <w:t>Date:</w:t>
            </w:r>
            <w:r w:rsidR="00575B8E" w:rsidRPr="00575B8E">
              <w:rPr>
                <w:rFonts w:ascii="Arial" w:eastAsia="Calibri" w:hAnsi="Arial" w:cs="Arial"/>
                <w:b/>
                <w:bCs/>
                <w:iCs/>
                <w:sz w:val="24"/>
                <w:szCs w:val="24"/>
              </w:rPr>
              <w:t xml:space="preserve"> </w:t>
            </w:r>
            <w:r w:rsidR="001E19F0" w:rsidRPr="00575B8E">
              <w:rPr>
                <w:rFonts w:ascii="Arial" w:eastAsia="Calibri" w:hAnsi="Arial" w:cs="Arial"/>
                <w:iCs/>
                <w:sz w:val="24"/>
                <w:szCs w:val="24"/>
              </w:rPr>
              <w:t>October</w:t>
            </w:r>
            <w:r w:rsidR="00575B8E" w:rsidRPr="00575B8E">
              <w:rPr>
                <w:rFonts w:ascii="Arial" w:eastAsia="Calibri" w:hAnsi="Arial" w:cs="Arial"/>
                <w:iCs/>
                <w:sz w:val="24"/>
                <w:szCs w:val="24"/>
              </w:rPr>
              <w:t xml:space="preserve"> 1</w:t>
            </w:r>
            <w:r w:rsidR="00641924">
              <w:rPr>
                <w:rFonts w:ascii="Arial" w:eastAsia="Calibri" w:hAnsi="Arial" w:cs="Arial"/>
                <w:iCs/>
                <w:sz w:val="24"/>
                <w:szCs w:val="24"/>
              </w:rPr>
              <w:t>6</w:t>
            </w:r>
            <w:r w:rsidR="00575B8E" w:rsidRPr="00575B8E">
              <w:rPr>
                <w:rFonts w:ascii="Arial" w:eastAsia="Calibri" w:hAnsi="Arial" w:cs="Arial"/>
                <w:iCs/>
                <w:sz w:val="24"/>
                <w:szCs w:val="24"/>
              </w:rPr>
              <w:t xml:space="preserve">, </w:t>
            </w:r>
            <w:proofErr w:type="gramStart"/>
            <w:r w:rsidR="00575B8E" w:rsidRPr="00575B8E">
              <w:rPr>
                <w:rFonts w:ascii="Arial" w:eastAsia="Calibri" w:hAnsi="Arial" w:cs="Arial"/>
                <w:iCs/>
                <w:sz w:val="24"/>
                <w:szCs w:val="24"/>
              </w:rPr>
              <w:t>2024</w:t>
            </w:r>
            <w:proofErr w:type="gramEnd"/>
            <w:r w:rsidR="00953121" w:rsidRPr="00575B8E">
              <w:rPr>
                <w:rFonts w:ascii="Arial" w:eastAsia="Calibri" w:hAnsi="Arial" w:cs="Arial"/>
                <w:iCs/>
                <w:sz w:val="24"/>
                <w:szCs w:val="24"/>
              </w:rPr>
              <w:t xml:space="preserve"> </w:t>
            </w:r>
            <w:r w:rsidR="00953121" w:rsidRPr="00575B8E">
              <w:rPr>
                <w:rFonts w:ascii="Arial" w:eastAsia="Calibri" w:hAnsi="Arial" w:cs="Arial"/>
                <w:b/>
                <w:bCs/>
                <w:iCs/>
                <w:sz w:val="24"/>
                <w:szCs w:val="24"/>
              </w:rPr>
              <w:t>Time:</w:t>
            </w:r>
            <w:r w:rsidR="00575B8E" w:rsidRPr="00575B8E">
              <w:rPr>
                <w:rFonts w:ascii="Arial" w:eastAsia="Calibri" w:hAnsi="Arial" w:cs="Arial"/>
                <w:iCs/>
                <w:sz w:val="24"/>
                <w:szCs w:val="24"/>
              </w:rPr>
              <w:t xml:space="preserve"> </w:t>
            </w:r>
            <w:r w:rsidR="0079214F">
              <w:rPr>
                <w:rFonts w:ascii="Arial" w:eastAsia="Calibri" w:hAnsi="Arial" w:cs="Arial"/>
                <w:iCs/>
                <w:sz w:val="24"/>
                <w:szCs w:val="24"/>
              </w:rPr>
              <w:t>3</w:t>
            </w:r>
            <w:r w:rsidR="00575B8E" w:rsidRPr="00575B8E">
              <w:rPr>
                <w:rFonts w:ascii="Arial" w:eastAsia="Calibri" w:hAnsi="Arial" w:cs="Arial"/>
                <w:iCs/>
                <w:sz w:val="24"/>
                <w:szCs w:val="24"/>
              </w:rPr>
              <w:t xml:space="preserve">:00 </w:t>
            </w:r>
            <w:r w:rsidR="0079214F">
              <w:rPr>
                <w:rFonts w:ascii="Arial" w:eastAsia="Calibri" w:hAnsi="Arial" w:cs="Arial"/>
                <w:iCs/>
                <w:sz w:val="24"/>
                <w:szCs w:val="24"/>
              </w:rPr>
              <w:t>p</w:t>
            </w:r>
            <w:r w:rsidR="00575B8E" w:rsidRPr="00575B8E">
              <w:rPr>
                <w:rFonts w:ascii="Arial" w:eastAsia="Calibri" w:hAnsi="Arial" w:cs="Arial"/>
                <w:iCs/>
                <w:sz w:val="24"/>
                <w:szCs w:val="24"/>
              </w:rPr>
              <w:t>.m.-</w:t>
            </w:r>
            <w:r w:rsidR="0079214F">
              <w:rPr>
                <w:rFonts w:ascii="Arial" w:eastAsia="Calibri" w:hAnsi="Arial" w:cs="Arial"/>
                <w:iCs/>
                <w:sz w:val="24"/>
                <w:szCs w:val="24"/>
              </w:rPr>
              <w:t>4</w:t>
            </w:r>
            <w:r w:rsidR="00EA245B">
              <w:rPr>
                <w:rFonts w:ascii="Arial" w:eastAsia="Calibri" w:hAnsi="Arial" w:cs="Arial"/>
                <w:iCs/>
                <w:sz w:val="24"/>
                <w:szCs w:val="24"/>
              </w:rPr>
              <w:t>:</w:t>
            </w:r>
            <w:r w:rsidR="00575B8E" w:rsidRPr="00575B8E">
              <w:rPr>
                <w:rFonts w:ascii="Arial" w:eastAsia="Calibri" w:hAnsi="Arial" w:cs="Arial"/>
                <w:iCs/>
                <w:sz w:val="24"/>
                <w:szCs w:val="24"/>
              </w:rPr>
              <w:t xml:space="preserve">00 </w:t>
            </w:r>
            <w:r w:rsidR="0079214F">
              <w:rPr>
                <w:rFonts w:ascii="Arial" w:eastAsia="Calibri" w:hAnsi="Arial" w:cs="Arial"/>
                <w:iCs/>
                <w:sz w:val="24"/>
                <w:szCs w:val="24"/>
              </w:rPr>
              <w:t>p</w:t>
            </w:r>
            <w:r w:rsidR="00575B8E" w:rsidRPr="00575B8E">
              <w:rPr>
                <w:rFonts w:ascii="Arial" w:eastAsia="Calibri" w:hAnsi="Arial" w:cs="Arial"/>
                <w:iCs/>
                <w:sz w:val="24"/>
                <w:szCs w:val="24"/>
              </w:rPr>
              <w:t>.m.</w:t>
            </w:r>
          </w:p>
          <w:p w14:paraId="774388E2" w14:textId="42C5AA1F" w:rsidR="00953121" w:rsidRPr="00C97934" w:rsidRDefault="00953121" w:rsidP="001B7DCD">
            <w:pPr>
              <w:widowControl/>
              <w:autoSpaceDE/>
              <w:rPr>
                <w:rFonts w:ascii="Arial" w:eastAsia="Calibri" w:hAnsi="Arial" w:cs="Arial"/>
                <w:i/>
                <w:sz w:val="24"/>
                <w:szCs w:val="24"/>
              </w:rPr>
            </w:pPr>
            <w:r w:rsidRPr="00953121">
              <w:rPr>
                <w:rFonts w:ascii="Arial" w:eastAsia="Calibri" w:hAnsi="Arial" w:cs="Arial"/>
                <w:b/>
                <w:bCs/>
                <w:iCs/>
                <w:sz w:val="24"/>
                <w:szCs w:val="24"/>
              </w:rPr>
              <w:t>Location:</w:t>
            </w:r>
            <w:r w:rsidRPr="00953121">
              <w:rPr>
                <w:rFonts w:ascii="Arial" w:eastAsia="Calibri" w:hAnsi="Arial" w:cs="Arial"/>
                <w:iCs/>
                <w:sz w:val="24"/>
                <w:szCs w:val="24"/>
              </w:rPr>
              <w:t xml:space="preserve"> </w:t>
            </w:r>
            <w:hyperlink r:id="rId14" w:history="1">
              <w:r w:rsidR="00491E7D" w:rsidRPr="00491E7D">
                <w:rPr>
                  <w:rStyle w:val="Hyperlink"/>
                  <w:rFonts w:ascii="Arial" w:hAnsi="Arial" w:cs="Arial"/>
                  <w:sz w:val="24"/>
                  <w:szCs w:val="24"/>
                </w:rPr>
                <w:t>https://mainestate.zoom.us/j/83092675942</w:t>
              </w:r>
            </w:hyperlink>
            <w:r w:rsidR="00491E7D" w:rsidRPr="00491E7D">
              <w:rPr>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41ECD80E"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1E19F0">
              <w:rPr>
                <w:rFonts w:ascii="Arial" w:eastAsia="Calibri" w:hAnsi="Arial" w:cs="Arial"/>
                <w:sz w:val="24"/>
                <w:szCs w:val="24"/>
              </w:rPr>
              <w:t xml:space="preserve"> </w:t>
            </w:r>
            <w:r w:rsidR="001C55AC" w:rsidRPr="001E19F0">
              <w:rPr>
                <w:rFonts w:ascii="Arial" w:eastAsia="Calibri" w:hAnsi="Arial" w:cs="Arial"/>
                <w:sz w:val="24"/>
                <w:szCs w:val="24"/>
              </w:rPr>
              <w:t>October 1</w:t>
            </w:r>
            <w:r w:rsidR="00EE05A0">
              <w:rPr>
                <w:rFonts w:ascii="Arial" w:eastAsia="Calibri" w:hAnsi="Arial" w:cs="Arial"/>
                <w:sz w:val="24"/>
                <w:szCs w:val="24"/>
              </w:rPr>
              <w:t>8</w:t>
            </w:r>
            <w:r w:rsidR="001C55AC" w:rsidRPr="001E19F0">
              <w:rPr>
                <w:rFonts w:ascii="Arial" w:eastAsia="Calibri" w:hAnsi="Arial" w:cs="Arial"/>
                <w:sz w:val="24"/>
                <w:szCs w:val="24"/>
              </w:rPr>
              <w:t>, 202</w:t>
            </w:r>
            <w:r w:rsidR="00E75BA0">
              <w:rPr>
                <w:rFonts w:ascii="Arial" w:eastAsia="Calibri" w:hAnsi="Arial" w:cs="Arial"/>
                <w:sz w:val="24"/>
                <w:szCs w:val="24"/>
              </w:rPr>
              <w:t>4</w:t>
            </w:r>
            <w:r w:rsidRPr="001E19F0">
              <w:rPr>
                <w:rFonts w:ascii="Arial" w:eastAsia="Calibri" w:hAnsi="Arial" w:cs="Arial"/>
                <w:sz w:val="24"/>
                <w:szCs w:val="24"/>
              </w:rPr>
              <w:t>,</w:t>
            </w:r>
            <w:r w:rsidRPr="00C97934">
              <w:rPr>
                <w:rFonts w:ascii="Arial" w:eastAsia="Calibri" w:hAnsi="Arial" w:cs="Arial"/>
                <w:sz w:val="24"/>
                <w:szCs w:val="24"/>
              </w:rPr>
              <w:t xml:space="preserve">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47ED174B"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75B8E" w:rsidRPr="00575B8E">
              <w:rPr>
                <w:rFonts w:ascii="Arial" w:eastAsia="Calibri" w:hAnsi="Arial" w:cs="Arial"/>
                <w:sz w:val="24"/>
                <w:szCs w:val="24"/>
              </w:rPr>
              <w:t xml:space="preserve">October </w:t>
            </w:r>
            <w:r w:rsidR="00DC501F">
              <w:rPr>
                <w:rFonts w:ascii="Arial" w:eastAsia="Calibri" w:hAnsi="Arial" w:cs="Arial"/>
                <w:sz w:val="24"/>
                <w:szCs w:val="24"/>
              </w:rPr>
              <w:t>31</w:t>
            </w:r>
            <w:r w:rsidR="00575B8E" w:rsidRPr="00575B8E">
              <w:rPr>
                <w:rFonts w:ascii="Arial" w:eastAsia="Calibri" w:hAnsi="Arial" w:cs="Arial"/>
                <w:sz w:val="24"/>
                <w:szCs w:val="24"/>
              </w:rPr>
              <w:t>, 2024</w:t>
            </w:r>
            <w:r w:rsidRPr="00C97934">
              <w:rPr>
                <w:rFonts w:ascii="Arial" w:eastAsia="Calibri" w:hAnsi="Arial" w:cs="Arial"/>
                <w:sz w:val="24"/>
                <w:szCs w:val="24"/>
              </w:rPr>
              <w:t>, no later than 11:59 p.m., local time.</w:t>
            </w: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5"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8C45D8"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8C45D8" w:rsidRDefault="00EA5A0E" w:rsidP="00E274E3">
            <w:pPr>
              <w:jc w:val="center"/>
              <w:rPr>
                <w:rFonts w:ascii="Arial" w:hAnsi="Arial" w:cs="Arial"/>
                <w:b/>
                <w:sz w:val="24"/>
                <w:szCs w:val="24"/>
              </w:rPr>
            </w:pPr>
            <w:r w:rsidRPr="008C45D8">
              <w:rPr>
                <w:rFonts w:ascii="Arial" w:hAnsi="Arial" w:cs="Arial"/>
                <w:b/>
                <w:sz w:val="24"/>
                <w:szCs w:val="24"/>
              </w:rPr>
              <w:t>Page</w:t>
            </w:r>
          </w:p>
        </w:tc>
      </w:tr>
      <w:tr w:rsidR="00EA5A0E" w:rsidRPr="008C45D8" w14:paraId="12228ABC" w14:textId="77777777" w:rsidTr="00E274E3">
        <w:tc>
          <w:tcPr>
            <w:tcW w:w="8370" w:type="dxa"/>
          </w:tcPr>
          <w:p w14:paraId="63587D1C" w14:textId="77777777" w:rsidR="00EA5A0E" w:rsidRPr="008C45D8" w:rsidRDefault="00EA5A0E" w:rsidP="00E274E3">
            <w:pPr>
              <w:rPr>
                <w:rFonts w:ascii="Arial" w:hAnsi="Arial" w:cs="Arial"/>
                <w:sz w:val="24"/>
                <w:szCs w:val="24"/>
              </w:rPr>
            </w:pPr>
          </w:p>
        </w:tc>
        <w:tc>
          <w:tcPr>
            <w:tcW w:w="1700" w:type="dxa"/>
          </w:tcPr>
          <w:p w14:paraId="54C484AC" w14:textId="77777777" w:rsidR="00EA5A0E" w:rsidRPr="008C45D8" w:rsidRDefault="00EA5A0E" w:rsidP="00E274E3">
            <w:pPr>
              <w:jc w:val="center"/>
              <w:rPr>
                <w:rFonts w:ascii="Arial" w:hAnsi="Arial" w:cs="Arial"/>
                <w:b/>
                <w:sz w:val="24"/>
                <w:szCs w:val="24"/>
              </w:rPr>
            </w:pPr>
          </w:p>
        </w:tc>
      </w:tr>
      <w:tr w:rsidR="00EA5A0E" w:rsidRPr="008C45D8" w14:paraId="3BFCCC6D" w14:textId="77777777" w:rsidTr="008C45D8">
        <w:tc>
          <w:tcPr>
            <w:tcW w:w="8370" w:type="dxa"/>
          </w:tcPr>
          <w:p w14:paraId="6F357F0E" w14:textId="0D87BDF6" w:rsidR="00EA5A0E" w:rsidRPr="008C45D8" w:rsidRDefault="00EA5A0E" w:rsidP="00E274E3">
            <w:pPr>
              <w:rPr>
                <w:rFonts w:ascii="Arial" w:hAnsi="Arial" w:cs="Arial"/>
                <w:b/>
                <w:sz w:val="24"/>
                <w:szCs w:val="24"/>
              </w:rPr>
            </w:pPr>
            <w:r w:rsidRPr="008C45D8">
              <w:rPr>
                <w:rFonts w:ascii="Arial" w:hAnsi="Arial" w:cs="Arial"/>
                <w:b/>
                <w:sz w:val="24"/>
                <w:szCs w:val="24"/>
              </w:rPr>
              <w:t>RF</w:t>
            </w:r>
            <w:r w:rsidR="00F16056" w:rsidRPr="008C45D8">
              <w:rPr>
                <w:rFonts w:ascii="Arial" w:hAnsi="Arial" w:cs="Arial"/>
                <w:b/>
                <w:sz w:val="24"/>
                <w:szCs w:val="24"/>
              </w:rPr>
              <w:t>A</w:t>
            </w:r>
            <w:r w:rsidRPr="008C45D8">
              <w:rPr>
                <w:rFonts w:ascii="Arial" w:hAnsi="Arial" w:cs="Arial"/>
                <w:b/>
                <w:sz w:val="24"/>
                <w:szCs w:val="24"/>
              </w:rPr>
              <w:t xml:space="preserve"> DEFINITIONS/ACRONYMS</w:t>
            </w:r>
          </w:p>
        </w:tc>
        <w:tc>
          <w:tcPr>
            <w:tcW w:w="1700" w:type="dxa"/>
            <w:shd w:val="clear" w:color="auto" w:fill="auto"/>
          </w:tcPr>
          <w:p w14:paraId="72582E80" w14:textId="2579B4F3" w:rsidR="00EA5A0E" w:rsidRPr="008C45D8" w:rsidRDefault="009E6060" w:rsidP="00E274E3">
            <w:pPr>
              <w:jc w:val="center"/>
              <w:rPr>
                <w:rFonts w:ascii="Arial" w:hAnsi="Arial" w:cs="Arial"/>
                <w:b/>
                <w:sz w:val="24"/>
                <w:szCs w:val="24"/>
              </w:rPr>
            </w:pPr>
            <w:r w:rsidRPr="008C45D8">
              <w:rPr>
                <w:rFonts w:ascii="Arial" w:hAnsi="Arial" w:cs="Arial"/>
                <w:b/>
                <w:sz w:val="24"/>
                <w:szCs w:val="24"/>
              </w:rPr>
              <w:t>3-4</w:t>
            </w:r>
          </w:p>
        </w:tc>
      </w:tr>
      <w:tr w:rsidR="00EA5A0E" w:rsidRPr="008C45D8" w14:paraId="46D73B76" w14:textId="77777777" w:rsidTr="008C45D8">
        <w:tc>
          <w:tcPr>
            <w:tcW w:w="8370" w:type="dxa"/>
          </w:tcPr>
          <w:p w14:paraId="6C3B4909" w14:textId="77777777" w:rsidR="00EA5A0E" w:rsidRPr="008C45D8" w:rsidRDefault="00EA5A0E" w:rsidP="00E274E3">
            <w:pPr>
              <w:rPr>
                <w:rFonts w:ascii="Arial" w:hAnsi="Arial" w:cs="Arial"/>
                <w:sz w:val="24"/>
                <w:szCs w:val="24"/>
              </w:rPr>
            </w:pPr>
          </w:p>
        </w:tc>
        <w:tc>
          <w:tcPr>
            <w:tcW w:w="1700" w:type="dxa"/>
            <w:shd w:val="clear" w:color="auto" w:fill="auto"/>
          </w:tcPr>
          <w:p w14:paraId="396DDD80" w14:textId="77777777" w:rsidR="00EA5A0E" w:rsidRPr="008C45D8" w:rsidRDefault="00EA5A0E" w:rsidP="00E274E3">
            <w:pPr>
              <w:jc w:val="center"/>
              <w:rPr>
                <w:rFonts w:ascii="Arial" w:hAnsi="Arial" w:cs="Arial"/>
                <w:b/>
                <w:sz w:val="24"/>
                <w:szCs w:val="24"/>
              </w:rPr>
            </w:pPr>
          </w:p>
        </w:tc>
      </w:tr>
      <w:tr w:rsidR="00EA5A0E" w:rsidRPr="008C45D8" w14:paraId="4B974F17" w14:textId="77777777" w:rsidTr="008C45D8">
        <w:tc>
          <w:tcPr>
            <w:tcW w:w="8370" w:type="dxa"/>
          </w:tcPr>
          <w:p w14:paraId="4A10EE0A" w14:textId="05023A4F" w:rsidR="00EA5A0E" w:rsidRPr="008C45D8" w:rsidRDefault="00EA5A0E" w:rsidP="00E274E3">
            <w:pPr>
              <w:rPr>
                <w:rFonts w:ascii="Arial" w:hAnsi="Arial" w:cs="Arial"/>
                <w:b/>
                <w:sz w:val="24"/>
                <w:szCs w:val="24"/>
              </w:rPr>
            </w:pPr>
            <w:r w:rsidRPr="008C45D8">
              <w:rPr>
                <w:rFonts w:ascii="Arial" w:hAnsi="Arial" w:cs="Arial"/>
                <w:b/>
                <w:sz w:val="24"/>
                <w:szCs w:val="24"/>
              </w:rPr>
              <w:t xml:space="preserve">PART I        </w:t>
            </w:r>
            <w:r w:rsidR="00F16056" w:rsidRPr="008C45D8">
              <w:rPr>
                <w:rFonts w:ascii="Arial" w:hAnsi="Arial" w:cs="Arial"/>
                <w:b/>
                <w:sz w:val="24"/>
                <w:szCs w:val="24"/>
              </w:rPr>
              <w:t>OVERVIEW OF THE GRANT OPPORTUNITY</w:t>
            </w:r>
          </w:p>
        </w:tc>
        <w:tc>
          <w:tcPr>
            <w:tcW w:w="1700" w:type="dxa"/>
            <w:shd w:val="clear" w:color="auto" w:fill="auto"/>
          </w:tcPr>
          <w:p w14:paraId="0688DD1D" w14:textId="139B3A9A" w:rsidR="00EA5A0E" w:rsidRPr="008C45D8" w:rsidRDefault="009E6060" w:rsidP="00E274E3">
            <w:pPr>
              <w:jc w:val="center"/>
              <w:rPr>
                <w:rFonts w:ascii="Arial" w:hAnsi="Arial" w:cs="Arial"/>
                <w:b/>
                <w:sz w:val="24"/>
                <w:szCs w:val="24"/>
              </w:rPr>
            </w:pPr>
            <w:r w:rsidRPr="008C45D8">
              <w:rPr>
                <w:rFonts w:ascii="Arial" w:hAnsi="Arial" w:cs="Arial"/>
                <w:b/>
                <w:sz w:val="24"/>
                <w:szCs w:val="24"/>
              </w:rPr>
              <w:t>5-8</w:t>
            </w:r>
          </w:p>
        </w:tc>
      </w:tr>
      <w:tr w:rsidR="00EA5A0E" w:rsidRPr="008C45D8" w14:paraId="3B787CA4" w14:textId="77777777" w:rsidTr="008C45D8">
        <w:tc>
          <w:tcPr>
            <w:tcW w:w="8370" w:type="dxa"/>
          </w:tcPr>
          <w:p w14:paraId="06C20FFB" w14:textId="77777777" w:rsidR="00EA5A0E" w:rsidRPr="008C45D8" w:rsidRDefault="00EA5A0E" w:rsidP="00843F9B">
            <w:pPr>
              <w:pStyle w:val="ListParagraph"/>
              <w:widowControl/>
              <w:numPr>
                <w:ilvl w:val="0"/>
                <w:numId w:val="9"/>
              </w:numPr>
              <w:autoSpaceDE/>
              <w:autoSpaceDN/>
              <w:contextualSpacing/>
              <w:rPr>
                <w:rFonts w:ascii="Arial" w:hAnsi="Arial" w:cs="Arial"/>
                <w:sz w:val="24"/>
                <w:szCs w:val="24"/>
              </w:rPr>
            </w:pPr>
            <w:r w:rsidRPr="008C45D8">
              <w:rPr>
                <w:rFonts w:ascii="Arial" w:hAnsi="Arial" w:cs="Arial"/>
                <w:sz w:val="24"/>
                <w:szCs w:val="24"/>
              </w:rPr>
              <w:t>PURPOSE AND BACKGROUND</w:t>
            </w:r>
          </w:p>
        </w:tc>
        <w:tc>
          <w:tcPr>
            <w:tcW w:w="1700" w:type="dxa"/>
            <w:shd w:val="clear" w:color="auto" w:fill="auto"/>
          </w:tcPr>
          <w:p w14:paraId="5DEBD5DE" w14:textId="77777777" w:rsidR="00EA5A0E" w:rsidRPr="008C45D8" w:rsidRDefault="00EA5A0E" w:rsidP="00E274E3">
            <w:pPr>
              <w:jc w:val="center"/>
              <w:rPr>
                <w:rFonts w:ascii="Arial" w:hAnsi="Arial" w:cs="Arial"/>
                <w:b/>
                <w:sz w:val="24"/>
                <w:szCs w:val="24"/>
              </w:rPr>
            </w:pPr>
          </w:p>
        </w:tc>
      </w:tr>
      <w:tr w:rsidR="00EA5A0E" w:rsidRPr="008C45D8" w14:paraId="15D47957" w14:textId="77777777" w:rsidTr="008C45D8">
        <w:tc>
          <w:tcPr>
            <w:tcW w:w="8370" w:type="dxa"/>
          </w:tcPr>
          <w:p w14:paraId="18527500" w14:textId="77777777" w:rsidR="00EA5A0E" w:rsidRPr="008C45D8" w:rsidRDefault="00EA5A0E" w:rsidP="00843F9B">
            <w:pPr>
              <w:pStyle w:val="ListParagraph"/>
              <w:widowControl/>
              <w:numPr>
                <w:ilvl w:val="0"/>
                <w:numId w:val="9"/>
              </w:numPr>
              <w:autoSpaceDE/>
              <w:autoSpaceDN/>
              <w:contextualSpacing/>
              <w:rPr>
                <w:rFonts w:ascii="Arial" w:hAnsi="Arial" w:cs="Arial"/>
                <w:sz w:val="24"/>
                <w:szCs w:val="24"/>
              </w:rPr>
            </w:pPr>
            <w:r w:rsidRPr="008C45D8">
              <w:rPr>
                <w:rFonts w:ascii="Arial" w:hAnsi="Arial" w:cs="Arial"/>
                <w:sz w:val="24"/>
                <w:szCs w:val="24"/>
              </w:rPr>
              <w:t>GENERAL PROVISIONS</w:t>
            </w:r>
          </w:p>
        </w:tc>
        <w:tc>
          <w:tcPr>
            <w:tcW w:w="1700" w:type="dxa"/>
            <w:shd w:val="clear" w:color="auto" w:fill="auto"/>
          </w:tcPr>
          <w:p w14:paraId="2E5F372D" w14:textId="77777777" w:rsidR="00EA5A0E" w:rsidRPr="008C45D8" w:rsidRDefault="00EA5A0E" w:rsidP="00E274E3">
            <w:pPr>
              <w:jc w:val="center"/>
              <w:rPr>
                <w:rFonts w:ascii="Arial" w:hAnsi="Arial" w:cs="Arial"/>
                <w:b/>
                <w:sz w:val="24"/>
                <w:szCs w:val="24"/>
              </w:rPr>
            </w:pPr>
          </w:p>
        </w:tc>
      </w:tr>
      <w:tr w:rsidR="00EA5A0E" w:rsidRPr="008C45D8" w14:paraId="75098595" w14:textId="77777777" w:rsidTr="008C45D8">
        <w:tc>
          <w:tcPr>
            <w:tcW w:w="8370" w:type="dxa"/>
          </w:tcPr>
          <w:p w14:paraId="133FB6BB" w14:textId="77777777" w:rsidR="00EA5A0E" w:rsidRPr="008C45D8" w:rsidRDefault="00EA5A0E" w:rsidP="00843F9B">
            <w:pPr>
              <w:pStyle w:val="ListParagraph"/>
              <w:widowControl/>
              <w:numPr>
                <w:ilvl w:val="0"/>
                <w:numId w:val="9"/>
              </w:numPr>
              <w:autoSpaceDE/>
              <w:autoSpaceDN/>
              <w:contextualSpacing/>
              <w:rPr>
                <w:rFonts w:ascii="Arial" w:hAnsi="Arial" w:cs="Arial"/>
                <w:sz w:val="24"/>
                <w:szCs w:val="24"/>
              </w:rPr>
            </w:pPr>
            <w:r w:rsidRPr="008C45D8">
              <w:rPr>
                <w:rFonts w:ascii="Arial" w:hAnsi="Arial" w:cs="Arial"/>
                <w:sz w:val="24"/>
                <w:szCs w:val="24"/>
              </w:rPr>
              <w:t>ELIGIBILITY TO SUBMIT BIDS</w:t>
            </w:r>
          </w:p>
        </w:tc>
        <w:tc>
          <w:tcPr>
            <w:tcW w:w="1700" w:type="dxa"/>
            <w:shd w:val="clear" w:color="auto" w:fill="auto"/>
          </w:tcPr>
          <w:p w14:paraId="0E51D949" w14:textId="77777777" w:rsidR="00EA5A0E" w:rsidRPr="008C45D8" w:rsidRDefault="00EA5A0E" w:rsidP="00E274E3">
            <w:pPr>
              <w:jc w:val="center"/>
              <w:rPr>
                <w:rFonts w:ascii="Arial" w:hAnsi="Arial" w:cs="Arial"/>
                <w:b/>
                <w:sz w:val="24"/>
                <w:szCs w:val="24"/>
              </w:rPr>
            </w:pPr>
          </w:p>
        </w:tc>
      </w:tr>
      <w:tr w:rsidR="00EA5A0E" w:rsidRPr="008C45D8" w14:paraId="5E2B3263" w14:textId="77777777" w:rsidTr="008C45D8">
        <w:tc>
          <w:tcPr>
            <w:tcW w:w="8370" w:type="dxa"/>
          </w:tcPr>
          <w:p w14:paraId="09568A96" w14:textId="52A21819" w:rsidR="00EA5A0E" w:rsidRPr="008C45D8" w:rsidRDefault="00F16056" w:rsidP="00843F9B">
            <w:pPr>
              <w:pStyle w:val="ListParagraph"/>
              <w:widowControl/>
              <w:numPr>
                <w:ilvl w:val="0"/>
                <w:numId w:val="9"/>
              </w:numPr>
              <w:autoSpaceDE/>
              <w:autoSpaceDN/>
              <w:contextualSpacing/>
              <w:rPr>
                <w:rFonts w:ascii="Arial" w:hAnsi="Arial" w:cs="Arial"/>
                <w:sz w:val="24"/>
                <w:szCs w:val="24"/>
              </w:rPr>
            </w:pPr>
            <w:r w:rsidRPr="008C45D8">
              <w:rPr>
                <w:rFonts w:ascii="Arial" w:hAnsi="Arial" w:cs="Arial"/>
                <w:sz w:val="24"/>
                <w:szCs w:val="24"/>
              </w:rPr>
              <w:t>AWARDS</w:t>
            </w:r>
          </w:p>
        </w:tc>
        <w:tc>
          <w:tcPr>
            <w:tcW w:w="1700" w:type="dxa"/>
            <w:shd w:val="clear" w:color="auto" w:fill="auto"/>
          </w:tcPr>
          <w:p w14:paraId="580F4DDE" w14:textId="77777777" w:rsidR="00EA5A0E" w:rsidRPr="008C45D8" w:rsidRDefault="00EA5A0E" w:rsidP="00E274E3">
            <w:pPr>
              <w:jc w:val="center"/>
              <w:rPr>
                <w:rFonts w:ascii="Arial" w:hAnsi="Arial" w:cs="Arial"/>
                <w:b/>
                <w:sz w:val="24"/>
                <w:szCs w:val="24"/>
              </w:rPr>
            </w:pPr>
          </w:p>
        </w:tc>
      </w:tr>
      <w:tr w:rsidR="00EA5A0E" w:rsidRPr="008C45D8" w14:paraId="2F69D1D6" w14:textId="77777777" w:rsidTr="008C45D8">
        <w:tc>
          <w:tcPr>
            <w:tcW w:w="8370" w:type="dxa"/>
          </w:tcPr>
          <w:p w14:paraId="3A38D9A8" w14:textId="4A052716" w:rsidR="00EA5A0E" w:rsidRPr="008C45D8" w:rsidRDefault="00F16056" w:rsidP="00843F9B">
            <w:pPr>
              <w:pStyle w:val="ListParagraph"/>
              <w:widowControl/>
              <w:numPr>
                <w:ilvl w:val="0"/>
                <w:numId w:val="9"/>
              </w:numPr>
              <w:autoSpaceDE/>
              <w:autoSpaceDN/>
              <w:contextualSpacing/>
              <w:rPr>
                <w:rFonts w:ascii="Arial" w:hAnsi="Arial" w:cs="Arial"/>
                <w:sz w:val="24"/>
                <w:szCs w:val="24"/>
              </w:rPr>
            </w:pPr>
            <w:r w:rsidRPr="008C45D8">
              <w:rPr>
                <w:rFonts w:ascii="Arial" w:hAnsi="Arial" w:cs="Arial"/>
                <w:sz w:val="24"/>
                <w:szCs w:val="24"/>
              </w:rPr>
              <w:t>APPEAL OF CONTRACT</w:t>
            </w:r>
            <w:r w:rsidR="00EA5A0E" w:rsidRPr="008C45D8">
              <w:rPr>
                <w:rFonts w:ascii="Arial" w:hAnsi="Arial" w:cs="Arial"/>
                <w:sz w:val="24"/>
                <w:szCs w:val="24"/>
              </w:rPr>
              <w:t xml:space="preserve"> AWARDS</w:t>
            </w:r>
          </w:p>
        </w:tc>
        <w:tc>
          <w:tcPr>
            <w:tcW w:w="1700" w:type="dxa"/>
            <w:shd w:val="clear" w:color="auto" w:fill="auto"/>
          </w:tcPr>
          <w:p w14:paraId="3202C5C5" w14:textId="77777777" w:rsidR="00EA5A0E" w:rsidRPr="008C45D8" w:rsidRDefault="00EA5A0E" w:rsidP="00E274E3">
            <w:pPr>
              <w:jc w:val="center"/>
              <w:rPr>
                <w:rFonts w:ascii="Arial" w:hAnsi="Arial" w:cs="Arial"/>
                <w:b/>
                <w:sz w:val="24"/>
                <w:szCs w:val="24"/>
              </w:rPr>
            </w:pPr>
          </w:p>
        </w:tc>
      </w:tr>
      <w:tr w:rsidR="00F16056" w:rsidRPr="008C45D8" w14:paraId="2C990095" w14:textId="77777777" w:rsidTr="008C45D8">
        <w:tc>
          <w:tcPr>
            <w:tcW w:w="8370" w:type="dxa"/>
          </w:tcPr>
          <w:p w14:paraId="0F3D8190" w14:textId="1B931B64" w:rsidR="00F16056" w:rsidRPr="008C45D8" w:rsidRDefault="00F16056" w:rsidP="00843F9B">
            <w:pPr>
              <w:pStyle w:val="ListParagraph"/>
              <w:widowControl/>
              <w:numPr>
                <w:ilvl w:val="0"/>
                <w:numId w:val="9"/>
              </w:numPr>
              <w:autoSpaceDE/>
              <w:autoSpaceDN/>
              <w:contextualSpacing/>
              <w:rPr>
                <w:rFonts w:ascii="Arial" w:hAnsi="Arial" w:cs="Arial"/>
                <w:sz w:val="24"/>
                <w:szCs w:val="24"/>
              </w:rPr>
            </w:pPr>
            <w:r w:rsidRPr="008C45D8">
              <w:rPr>
                <w:rFonts w:ascii="Arial" w:hAnsi="Arial" w:cs="Arial"/>
                <w:sz w:val="24"/>
                <w:szCs w:val="24"/>
              </w:rPr>
              <w:t>APPLICABLE LEGISLATION</w:t>
            </w:r>
          </w:p>
        </w:tc>
        <w:tc>
          <w:tcPr>
            <w:tcW w:w="1700" w:type="dxa"/>
            <w:shd w:val="clear" w:color="auto" w:fill="auto"/>
          </w:tcPr>
          <w:p w14:paraId="45A02ADB" w14:textId="77777777" w:rsidR="00F16056" w:rsidRPr="008C45D8" w:rsidRDefault="00F16056" w:rsidP="00E274E3">
            <w:pPr>
              <w:jc w:val="center"/>
              <w:rPr>
                <w:rFonts w:ascii="Arial" w:hAnsi="Arial" w:cs="Arial"/>
                <w:b/>
                <w:sz w:val="24"/>
                <w:szCs w:val="24"/>
              </w:rPr>
            </w:pPr>
          </w:p>
        </w:tc>
      </w:tr>
      <w:tr w:rsidR="00EA5A0E" w:rsidRPr="008C45D8" w14:paraId="4B285AE7" w14:textId="77777777" w:rsidTr="008C45D8">
        <w:tc>
          <w:tcPr>
            <w:tcW w:w="8370" w:type="dxa"/>
          </w:tcPr>
          <w:p w14:paraId="09A3CC39" w14:textId="77777777" w:rsidR="00EA5A0E" w:rsidRPr="008C45D8" w:rsidRDefault="00EA5A0E" w:rsidP="00E274E3">
            <w:pPr>
              <w:rPr>
                <w:rFonts w:ascii="Arial" w:hAnsi="Arial" w:cs="Arial"/>
                <w:sz w:val="24"/>
                <w:szCs w:val="24"/>
              </w:rPr>
            </w:pPr>
          </w:p>
        </w:tc>
        <w:tc>
          <w:tcPr>
            <w:tcW w:w="1700" w:type="dxa"/>
            <w:shd w:val="clear" w:color="auto" w:fill="auto"/>
          </w:tcPr>
          <w:p w14:paraId="6BDE5323" w14:textId="77777777" w:rsidR="00EA5A0E" w:rsidRPr="008C45D8" w:rsidRDefault="00EA5A0E" w:rsidP="00E274E3">
            <w:pPr>
              <w:jc w:val="center"/>
              <w:rPr>
                <w:rFonts w:ascii="Arial" w:hAnsi="Arial" w:cs="Arial"/>
                <w:b/>
                <w:sz w:val="24"/>
                <w:szCs w:val="24"/>
              </w:rPr>
            </w:pPr>
          </w:p>
        </w:tc>
      </w:tr>
      <w:tr w:rsidR="00EA5A0E" w:rsidRPr="008C45D8" w14:paraId="7D75C361" w14:textId="77777777" w:rsidTr="008C45D8">
        <w:tc>
          <w:tcPr>
            <w:tcW w:w="8370" w:type="dxa"/>
          </w:tcPr>
          <w:p w14:paraId="66342D0D" w14:textId="2A833AD3" w:rsidR="00EA5A0E" w:rsidRPr="008C45D8" w:rsidRDefault="00EA5A0E" w:rsidP="00E274E3">
            <w:pPr>
              <w:rPr>
                <w:rFonts w:ascii="Arial" w:hAnsi="Arial" w:cs="Arial"/>
                <w:b/>
                <w:sz w:val="24"/>
                <w:szCs w:val="24"/>
              </w:rPr>
            </w:pPr>
            <w:r w:rsidRPr="008C45D8">
              <w:rPr>
                <w:rFonts w:ascii="Arial" w:hAnsi="Arial" w:cs="Arial"/>
                <w:b/>
                <w:sz w:val="24"/>
                <w:szCs w:val="24"/>
              </w:rPr>
              <w:t xml:space="preserve">PART II        </w:t>
            </w:r>
            <w:r w:rsidR="00F16056" w:rsidRPr="008C45D8">
              <w:rPr>
                <w:rFonts w:ascii="Arial" w:hAnsi="Arial" w:cs="Arial"/>
                <w:b/>
                <w:sz w:val="24"/>
                <w:szCs w:val="24"/>
              </w:rPr>
              <w:t>ACTIVITIES AND REQUIREMENTS</w:t>
            </w:r>
          </w:p>
        </w:tc>
        <w:tc>
          <w:tcPr>
            <w:tcW w:w="1700" w:type="dxa"/>
            <w:shd w:val="clear" w:color="auto" w:fill="auto"/>
          </w:tcPr>
          <w:p w14:paraId="7AB14374" w14:textId="2B292C3C" w:rsidR="00EA5A0E" w:rsidRPr="008C45D8" w:rsidRDefault="009E6060" w:rsidP="00E274E3">
            <w:pPr>
              <w:jc w:val="center"/>
              <w:rPr>
                <w:rFonts w:ascii="Arial" w:hAnsi="Arial" w:cs="Arial"/>
                <w:b/>
                <w:sz w:val="24"/>
                <w:szCs w:val="24"/>
              </w:rPr>
            </w:pPr>
            <w:r w:rsidRPr="008C45D8">
              <w:rPr>
                <w:rFonts w:ascii="Arial" w:hAnsi="Arial" w:cs="Arial"/>
                <w:b/>
                <w:sz w:val="24"/>
                <w:szCs w:val="24"/>
              </w:rPr>
              <w:t>9-</w:t>
            </w:r>
            <w:r w:rsidR="000D73DC" w:rsidRPr="008C45D8">
              <w:rPr>
                <w:rFonts w:ascii="Arial" w:hAnsi="Arial" w:cs="Arial"/>
                <w:b/>
                <w:sz w:val="24"/>
                <w:szCs w:val="24"/>
              </w:rPr>
              <w:t>14</w:t>
            </w:r>
          </w:p>
        </w:tc>
      </w:tr>
      <w:tr w:rsidR="00EA5A0E" w:rsidRPr="008C45D8" w14:paraId="4E09DF40" w14:textId="77777777" w:rsidTr="008C45D8">
        <w:tc>
          <w:tcPr>
            <w:tcW w:w="8370" w:type="dxa"/>
          </w:tcPr>
          <w:p w14:paraId="29D56563" w14:textId="77777777" w:rsidR="00EA5A0E" w:rsidRPr="008C45D8" w:rsidRDefault="00EA5A0E" w:rsidP="00E274E3">
            <w:pPr>
              <w:rPr>
                <w:rFonts w:ascii="Arial" w:hAnsi="Arial" w:cs="Arial"/>
                <w:sz w:val="24"/>
                <w:szCs w:val="24"/>
              </w:rPr>
            </w:pPr>
          </w:p>
        </w:tc>
        <w:tc>
          <w:tcPr>
            <w:tcW w:w="1700" w:type="dxa"/>
            <w:shd w:val="clear" w:color="auto" w:fill="auto"/>
          </w:tcPr>
          <w:p w14:paraId="7A9F5842" w14:textId="77777777" w:rsidR="00EA5A0E" w:rsidRPr="008C45D8" w:rsidRDefault="00EA5A0E" w:rsidP="00E274E3">
            <w:pPr>
              <w:jc w:val="center"/>
              <w:rPr>
                <w:rFonts w:ascii="Arial" w:hAnsi="Arial" w:cs="Arial"/>
                <w:b/>
                <w:sz w:val="24"/>
                <w:szCs w:val="24"/>
              </w:rPr>
            </w:pPr>
          </w:p>
        </w:tc>
      </w:tr>
      <w:tr w:rsidR="00EA5A0E" w:rsidRPr="008C45D8" w14:paraId="398550F6" w14:textId="77777777" w:rsidTr="008C45D8">
        <w:tc>
          <w:tcPr>
            <w:tcW w:w="8370" w:type="dxa"/>
          </w:tcPr>
          <w:p w14:paraId="6BC67D14" w14:textId="248581E6" w:rsidR="00EA5A0E" w:rsidRPr="008C45D8" w:rsidRDefault="00EA5A0E" w:rsidP="00E274E3">
            <w:pPr>
              <w:rPr>
                <w:rFonts w:ascii="Arial" w:hAnsi="Arial" w:cs="Arial"/>
                <w:b/>
                <w:sz w:val="24"/>
                <w:szCs w:val="24"/>
              </w:rPr>
            </w:pPr>
            <w:r w:rsidRPr="008C45D8">
              <w:rPr>
                <w:rFonts w:ascii="Arial" w:hAnsi="Arial" w:cs="Arial"/>
                <w:b/>
                <w:sz w:val="24"/>
                <w:szCs w:val="24"/>
              </w:rPr>
              <w:t xml:space="preserve">PART III        KEY </w:t>
            </w:r>
            <w:r w:rsidR="00F16056" w:rsidRPr="008C45D8">
              <w:rPr>
                <w:rFonts w:ascii="Arial" w:hAnsi="Arial" w:cs="Arial"/>
                <w:b/>
                <w:sz w:val="24"/>
                <w:szCs w:val="24"/>
              </w:rPr>
              <w:t>PROCESS</w:t>
            </w:r>
            <w:r w:rsidRPr="008C45D8">
              <w:rPr>
                <w:rFonts w:ascii="Arial" w:hAnsi="Arial" w:cs="Arial"/>
                <w:b/>
                <w:sz w:val="24"/>
                <w:szCs w:val="24"/>
              </w:rPr>
              <w:t xml:space="preserve"> EVENTS</w:t>
            </w:r>
          </w:p>
        </w:tc>
        <w:tc>
          <w:tcPr>
            <w:tcW w:w="1700" w:type="dxa"/>
            <w:shd w:val="clear" w:color="auto" w:fill="auto"/>
          </w:tcPr>
          <w:p w14:paraId="38B95882" w14:textId="49F2AA9D" w:rsidR="00EA5A0E" w:rsidRPr="008C45D8" w:rsidRDefault="000D73DC" w:rsidP="00E274E3">
            <w:pPr>
              <w:jc w:val="center"/>
              <w:rPr>
                <w:rFonts w:ascii="Arial" w:hAnsi="Arial" w:cs="Arial"/>
                <w:b/>
                <w:sz w:val="24"/>
                <w:szCs w:val="24"/>
              </w:rPr>
            </w:pPr>
            <w:r w:rsidRPr="008C45D8">
              <w:rPr>
                <w:rFonts w:ascii="Arial" w:hAnsi="Arial" w:cs="Arial"/>
                <w:b/>
                <w:sz w:val="24"/>
                <w:szCs w:val="24"/>
              </w:rPr>
              <w:t>15-</w:t>
            </w:r>
            <w:r w:rsidR="007205D7" w:rsidRPr="008C45D8">
              <w:rPr>
                <w:rFonts w:ascii="Arial" w:hAnsi="Arial" w:cs="Arial"/>
                <w:b/>
                <w:sz w:val="24"/>
                <w:szCs w:val="24"/>
              </w:rPr>
              <w:t>16</w:t>
            </w:r>
          </w:p>
        </w:tc>
      </w:tr>
      <w:tr w:rsidR="00EA5A0E" w:rsidRPr="008C45D8" w14:paraId="2E8166F0" w14:textId="77777777" w:rsidTr="008C45D8">
        <w:tc>
          <w:tcPr>
            <w:tcW w:w="8370" w:type="dxa"/>
          </w:tcPr>
          <w:p w14:paraId="5375CFC3" w14:textId="18DBC10F" w:rsidR="00EA5A0E" w:rsidRPr="008C45D8" w:rsidRDefault="00337807" w:rsidP="00843F9B">
            <w:pPr>
              <w:pStyle w:val="ListParagraph"/>
              <w:widowControl/>
              <w:numPr>
                <w:ilvl w:val="0"/>
                <w:numId w:val="10"/>
              </w:numPr>
              <w:autoSpaceDE/>
              <w:autoSpaceDN/>
              <w:contextualSpacing/>
              <w:rPr>
                <w:rFonts w:ascii="Arial" w:hAnsi="Arial" w:cs="Arial"/>
                <w:sz w:val="24"/>
                <w:szCs w:val="24"/>
              </w:rPr>
            </w:pPr>
            <w:r w:rsidRPr="008C45D8">
              <w:rPr>
                <w:rFonts w:ascii="Arial" w:hAnsi="Arial" w:cs="Arial"/>
                <w:sz w:val="24"/>
                <w:szCs w:val="24"/>
              </w:rPr>
              <w:t>INFORMATIONAL SESSION</w:t>
            </w:r>
          </w:p>
        </w:tc>
        <w:tc>
          <w:tcPr>
            <w:tcW w:w="1700" w:type="dxa"/>
            <w:shd w:val="clear" w:color="auto" w:fill="auto"/>
          </w:tcPr>
          <w:p w14:paraId="69B060E0" w14:textId="77777777" w:rsidR="00EA5A0E" w:rsidRPr="008C45D8" w:rsidRDefault="00EA5A0E" w:rsidP="00E274E3">
            <w:pPr>
              <w:jc w:val="center"/>
              <w:rPr>
                <w:rFonts w:ascii="Arial" w:hAnsi="Arial" w:cs="Arial"/>
                <w:b/>
                <w:sz w:val="24"/>
                <w:szCs w:val="24"/>
              </w:rPr>
            </w:pPr>
          </w:p>
        </w:tc>
      </w:tr>
      <w:tr w:rsidR="00337807" w:rsidRPr="008C45D8" w14:paraId="6A6D81DB" w14:textId="77777777" w:rsidTr="008C45D8">
        <w:tc>
          <w:tcPr>
            <w:tcW w:w="8370" w:type="dxa"/>
          </w:tcPr>
          <w:p w14:paraId="01E7756C" w14:textId="3C590D9E" w:rsidR="00337807" w:rsidRPr="008C45D8" w:rsidRDefault="00337807" w:rsidP="00843F9B">
            <w:pPr>
              <w:pStyle w:val="ListParagraph"/>
              <w:widowControl/>
              <w:numPr>
                <w:ilvl w:val="0"/>
                <w:numId w:val="10"/>
              </w:numPr>
              <w:autoSpaceDE/>
              <w:autoSpaceDN/>
              <w:contextualSpacing/>
              <w:rPr>
                <w:rFonts w:ascii="Arial" w:hAnsi="Arial" w:cs="Arial"/>
                <w:sz w:val="24"/>
                <w:szCs w:val="24"/>
              </w:rPr>
            </w:pPr>
            <w:r w:rsidRPr="008C45D8">
              <w:rPr>
                <w:rFonts w:ascii="Arial" w:hAnsi="Arial" w:cs="Arial"/>
                <w:sz w:val="24"/>
                <w:szCs w:val="24"/>
              </w:rPr>
              <w:t>SUBMISSION OF QUESTIONS</w:t>
            </w:r>
          </w:p>
        </w:tc>
        <w:tc>
          <w:tcPr>
            <w:tcW w:w="1700" w:type="dxa"/>
            <w:shd w:val="clear" w:color="auto" w:fill="auto"/>
          </w:tcPr>
          <w:p w14:paraId="27906B34" w14:textId="77777777" w:rsidR="00337807" w:rsidRPr="008C45D8" w:rsidRDefault="00337807" w:rsidP="00E274E3">
            <w:pPr>
              <w:jc w:val="center"/>
              <w:rPr>
                <w:rFonts w:ascii="Arial" w:hAnsi="Arial" w:cs="Arial"/>
                <w:b/>
                <w:sz w:val="24"/>
                <w:szCs w:val="24"/>
              </w:rPr>
            </w:pPr>
          </w:p>
        </w:tc>
      </w:tr>
      <w:tr w:rsidR="00EA5A0E" w:rsidRPr="008C45D8" w14:paraId="181796B3" w14:textId="77777777" w:rsidTr="008C45D8">
        <w:tc>
          <w:tcPr>
            <w:tcW w:w="8370" w:type="dxa"/>
          </w:tcPr>
          <w:p w14:paraId="3556DECD" w14:textId="77777777" w:rsidR="00EA5A0E" w:rsidRPr="008C45D8" w:rsidRDefault="00EA5A0E" w:rsidP="00843F9B">
            <w:pPr>
              <w:pStyle w:val="ListParagraph"/>
              <w:widowControl/>
              <w:numPr>
                <w:ilvl w:val="0"/>
                <w:numId w:val="10"/>
              </w:numPr>
              <w:autoSpaceDE/>
              <w:autoSpaceDN/>
              <w:contextualSpacing/>
              <w:rPr>
                <w:rFonts w:ascii="Arial" w:hAnsi="Arial" w:cs="Arial"/>
                <w:sz w:val="24"/>
                <w:szCs w:val="24"/>
              </w:rPr>
            </w:pPr>
            <w:r w:rsidRPr="008C45D8">
              <w:rPr>
                <w:rFonts w:ascii="Arial" w:hAnsi="Arial" w:cs="Arial"/>
                <w:sz w:val="24"/>
                <w:szCs w:val="24"/>
              </w:rPr>
              <w:t>AMENDMENTS</w:t>
            </w:r>
          </w:p>
        </w:tc>
        <w:tc>
          <w:tcPr>
            <w:tcW w:w="1700" w:type="dxa"/>
            <w:shd w:val="clear" w:color="auto" w:fill="auto"/>
          </w:tcPr>
          <w:p w14:paraId="60AE419A" w14:textId="77777777" w:rsidR="00EA5A0E" w:rsidRPr="008C45D8" w:rsidRDefault="00EA5A0E" w:rsidP="00E274E3">
            <w:pPr>
              <w:jc w:val="center"/>
              <w:rPr>
                <w:rFonts w:ascii="Arial" w:hAnsi="Arial" w:cs="Arial"/>
                <w:b/>
                <w:sz w:val="24"/>
                <w:szCs w:val="24"/>
              </w:rPr>
            </w:pPr>
          </w:p>
        </w:tc>
      </w:tr>
      <w:tr w:rsidR="00EA5A0E" w:rsidRPr="008C45D8" w14:paraId="0F20C9C5" w14:textId="77777777" w:rsidTr="008C45D8">
        <w:tc>
          <w:tcPr>
            <w:tcW w:w="8370" w:type="dxa"/>
          </w:tcPr>
          <w:p w14:paraId="5BFD1E21" w14:textId="02EBD4EB" w:rsidR="00EA5A0E" w:rsidRPr="008C45D8" w:rsidRDefault="00F16056" w:rsidP="00843F9B">
            <w:pPr>
              <w:pStyle w:val="ListParagraph"/>
              <w:widowControl/>
              <w:numPr>
                <w:ilvl w:val="0"/>
                <w:numId w:val="10"/>
              </w:numPr>
              <w:autoSpaceDE/>
              <w:autoSpaceDN/>
              <w:contextualSpacing/>
              <w:rPr>
                <w:rFonts w:ascii="Arial" w:hAnsi="Arial" w:cs="Arial"/>
                <w:sz w:val="24"/>
                <w:szCs w:val="24"/>
              </w:rPr>
            </w:pPr>
            <w:r w:rsidRPr="008C45D8">
              <w:rPr>
                <w:rFonts w:ascii="Arial" w:hAnsi="Arial" w:cs="Arial"/>
                <w:sz w:val="24"/>
                <w:szCs w:val="24"/>
              </w:rPr>
              <w:t>APPLICATION SUBMISSION</w:t>
            </w:r>
          </w:p>
        </w:tc>
        <w:tc>
          <w:tcPr>
            <w:tcW w:w="1700" w:type="dxa"/>
            <w:shd w:val="clear" w:color="auto" w:fill="auto"/>
          </w:tcPr>
          <w:p w14:paraId="1879AE4F" w14:textId="77777777" w:rsidR="00EA5A0E" w:rsidRPr="008C45D8" w:rsidRDefault="00EA5A0E" w:rsidP="00E274E3">
            <w:pPr>
              <w:jc w:val="center"/>
              <w:rPr>
                <w:rFonts w:ascii="Arial" w:hAnsi="Arial" w:cs="Arial"/>
                <w:b/>
                <w:sz w:val="24"/>
                <w:szCs w:val="24"/>
              </w:rPr>
            </w:pPr>
          </w:p>
        </w:tc>
      </w:tr>
      <w:tr w:rsidR="00EA5A0E" w:rsidRPr="008C45D8" w14:paraId="5F333E82" w14:textId="77777777" w:rsidTr="008C45D8">
        <w:tc>
          <w:tcPr>
            <w:tcW w:w="8370" w:type="dxa"/>
          </w:tcPr>
          <w:p w14:paraId="77E93F76" w14:textId="77777777" w:rsidR="00EA5A0E" w:rsidRPr="008C45D8" w:rsidRDefault="00EA5A0E" w:rsidP="00E274E3">
            <w:pPr>
              <w:rPr>
                <w:rFonts w:ascii="Arial" w:hAnsi="Arial" w:cs="Arial"/>
                <w:sz w:val="24"/>
                <w:szCs w:val="24"/>
              </w:rPr>
            </w:pPr>
          </w:p>
        </w:tc>
        <w:tc>
          <w:tcPr>
            <w:tcW w:w="1700" w:type="dxa"/>
            <w:shd w:val="clear" w:color="auto" w:fill="auto"/>
          </w:tcPr>
          <w:p w14:paraId="4A349B36" w14:textId="77777777" w:rsidR="00EA5A0E" w:rsidRPr="008C45D8" w:rsidRDefault="00EA5A0E" w:rsidP="00E274E3">
            <w:pPr>
              <w:jc w:val="center"/>
              <w:rPr>
                <w:rFonts w:ascii="Arial" w:hAnsi="Arial" w:cs="Arial"/>
                <w:b/>
                <w:sz w:val="24"/>
                <w:szCs w:val="24"/>
              </w:rPr>
            </w:pPr>
          </w:p>
        </w:tc>
      </w:tr>
      <w:tr w:rsidR="00EA5A0E" w:rsidRPr="008C45D8" w14:paraId="189EBDF6" w14:textId="77777777" w:rsidTr="008C45D8">
        <w:tc>
          <w:tcPr>
            <w:tcW w:w="8370" w:type="dxa"/>
          </w:tcPr>
          <w:p w14:paraId="55631E49" w14:textId="0A3D8A43" w:rsidR="00EA5A0E" w:rsidRPr="008C45D8" w:rsidRDefault="00EA5A0E" w:rsidP="00E274E3">
            <w:pPr>
              <w:rPr>
                <w:rFonts w:ascii="Arial" w:hAnsi="Arial" w:cs="Arial"/>
                <w:b/>
                <w:sz w:val="24"/>
                <w:szCs w:val="24"/>
              </w:rPr>
            </w:pPr>
            <w:r w:rsidRPr="008C45D8">
              <w:rPr>
                <w:rFonts w:ascii="Arial" w:hAnsi="Arial" w:cs="Arial"/>
                <w:b/>
                <w:sz w:val="24"/>
                <w:szCs w:val="24"/>
              </w:rPr>
              <w:t xml:space="preserve">PART </w:t>
            </w:r>
            <w:r w:rsidR="00F16056" w:rsidRPr="008C45D8">
              <w:rPr>
                <w:rFonts w:ascii="Arial" w:hAnsi="Arial" w:cs="Arial"/>
                <w:b/>
                <w:sz w:val="24"/>
                <w:szCs w:val="24"/>
              </w:rPr>
              <w:t>I</w:t>
            </w:r>
            <w:r w:rsidRPr="008C45D8">
              <w:rPr>
                <w:rFonts w:ascii="Arial" w:hAnsi="Arial" w:cs="Arial"/>
                <w:b/>
                <w:sz w:val="24"/>
                <w:szCs w:val="24"/>
              </w:rPr>
              <w:t xml:space="preserve">V        </w:t>
            </w:r>
            <w:r w:rsidR="00F16056" w:rsidRPr="008C45D8">
              <w:rPr>
                <w:rFonts w:ascii="Arial" w:hAnsi="Arial" w:cs="Arial"/>
                <w:b/>
                <w:sz w:val="24"/>
                <w:szCs w:val="24"/>
              </w:rPr>
              <w:t>APPLICATION</w:t>
            </w:r>
            <w:r w:rsidRPr="008C45D8">
              <w:rPr>
                <w:rFonts w:ascii="Arial" w:hAnsi="Arial" w:cs="Arial"/>
                <w:b/>
                <w:sz w:val="24"/>
                <w:szCs w:val="24"/>
              </w:rPr>
              <w:t xml:space="preserve"> EVALUATION AND SELECTION</w:t>
            </w:r>
          </w:p>
        </w:tc>
        <w:tc>
          <w:tcPr>
            <w:tcW w:w="1700" w:type="dxa"/>
            <w:shd w:val="clear" w:color="auto" w:fill="auto"/>
          </w:tcPr>
          <w:p w14:paraId="568DCA82" w14:textId="0E5A156A" w:rsidR="00EA5A0E" w:rsidRPr="008C45D8" w:rsidRDefault="007205D7" w:rsidP="00E274E3">
            <w:pPr>
              <w:jc w:val="center"/>
              <w:rPr>
                <w:rFonts w:ascii="Arial" w:hAnsi="Arial" w:cs="Arial"/>
                <w:b/>
                <w:sz w:val="24"/>
                <w:szCs w:val="24"/>
              </w:rPr>
            </w:pPr>
            <w:r w:rsidRPr="008C45D8">
              <w:rPr>
                <w:rFonts w:ascii="Arial" w:hAnsi="Arial" w:cs="Arial"/>
                <w:b/>
                <w:sz w:val="24"/>
                <w:szCs w:val="24"/>
              </w:rPr>
              <w:t>17-23</w:t>
            </w:r>
          </w:p>
        </w:tc>
      </w:tr>
      <w:tr w:rsidR="00EA5A0E" w:rsidRPr="008C45D8" w14:paraId="2EBBE997" w14:textId="77777777" w:rsidTr="008C45D8">
        <w:tc>
          <w:tcPr>
            <w:tcW w:w="8370" w:type="dxa"/>
          </w:tcPr>
          <w:p w14:paraId="1CEA4CF4" w14:textId="77777777" w:rsidR="00EA5A0E" w:rsidRPr="008C45D8" w:rsidRDefault="00EA5A0E" w:rsidP="00843F9B">
            <w:pPr>
              <w:pStyle w:val="ListParagraph"/>
              <w:widowControl/>
              <w:numPr>
                <w:ilvl w:val="0"/>
                <w:numId w:val="11"/>
              </w:numPr>
              <w:autoSpaceDE/>
              <w:autoSpaceDN/>
              <w:contextualSpacing/>
              <w:rPr>
                <w:rFonts w:ascii="Arial" w:hAnsi="Arial" w:cs="Arial"/>
                <w:sz w:val="24"/>
                <w:szCs w:val="24"/>
              </w:rPr>
            </w:pPr>
            <w:r w:rsidRPr="008C45D8">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8C45D8" w:rsidRDefault="00EA5A0E" w:rsidP="00E274E3">
            <w:pPr>
              <w:jc w:val="center"/>
              <w:rPr>
                <w:rFonts w:ascii="Arial" w:hAnsi="Arial" w:cs="Arial"/>
                <w:b/>
                <w:sz w:val="24"/>
                <w:szCs w:val="24"/>
              </w:rPr>
            </w:pPr>
          </w:p>
        </w:tc>
      </w:tr>
      <w:tr w:rsidR="00EA5A0E" w:rsidRPr="008C45D8" w14:paraId="6B5AC743" w14:textId="77777777" w:rsidTr="00E274E3">
        <w:tc>
          <w:tcPr>
            <w:tcW w:w="8370" w:type="dxa"/>
          </w:tcPr>
          <w:p w14:paraId="79FD0085" w14:textId="75EDF504" w:rsidR="00EA5A0E" w:rsidRPr="008C45D8" w:rsidRDefault="00EA5A0E" w:rsidP="00843F9B">
            <w:pPr>
              <w:pStyle w:val="ListParagraph"/>
              <w:widowControl/>
              <w:numPr>
                <w:ilvl w:val="0"/>
                <w:numId w:val="11"/>
              </w:numPr>
              <w:autoSpaceDE/>
              <w:autoSpaceDN/>
              <w:contextualSpacing/>
              <w:rPr>
                <w:rFonts w:ascii="Arial" w:hAnsi="Arial" w:cs="Arial"/>
                <w:sz w:val="24"/>
                <w:szCs w:val="24"/>
              </w:rPr>
            </w:pPr>
            <w:r w:rsidRPr="008C45D8">
              <w:rPr>
                <w:rFonts w:ascii="Arial" w:hAnsi="Arial" w:cs="Arial"/>
                <w:sz w:val="24"/>
                <w:szCs w:val="24"/>
              </w:rPr>
              <w:t>SCORING PROCESS</w:t>
            </w:r>
          </w:p>
        </w:tc>
        <w:tc>
          <w:tcPr>
            <w:tcW w:w="1700" w:type="dxa"/>
          </w:tcPr>
          <w:p w14:paraId="7A09F722" w14:textId="77777777" w:rsidR="00EA5A0E" w:rsidRPr="008C45D8" w:rsidRDefault="00EA5A0E" w:rsidP="00E274E3">
            <w:pPr>
              <w:jc w:val="center"/>
              <w:rPr>
                <w:rFonts w:ascii="Arial" w:hAnsi="Arial" w:cs="Arial"/>
                <w:b/>
                <w:sz w:val="24"/>
                <w:szCs w:val="24"/>
              </w:rPr>
            </w:pPr>
          </w:p>
        </w:tc>
      </w:tr>
      <w:tr w:rsidR="00F16056" w:rsidRPr="008C45D8" w14:paraId="7857EC37" w14:textId="77777777" w:rsidTr="00E274E3">
        <w:tc>
          <w:tcPr>
            <w:tcW w:w="8370" w:type="dxa"/>
          </w:tcPr>
          <w:p w14:paraId="65506BEF" w14:textId="21E49A88" w:rsidR="00F16056" w:rsidRPr="008C45D8" w:rsidRDefault="00F16056" w:rsidP="00843F9B">
            <w:pPr>
              <w:pStyle w:val="ListParagraph"/>
              <w:widowControl/>
              <w:numPr>
                <w:ilvl w:val="0"/>
                <w:numId w:val="11"/>
              </w:numPr>
              <w:autoSpaceDE/>
              <w:autoSpaceDN/>
              <w:contextualSpacing/>
              <w:rPr>
                <w:rFonts w:ascii="Arial" w:hAnsi="Arial" w:cs="Arial"/>
                <w:sz w:val="24"/>
                <w:szCs w:val="24"/>
              </w:rPr>
            </w:pPr>
            <w:r w:rsidRPr="008C45D8">
              <w:rPr>
                <w:rFonts w:ascii="Arial" w:hAnsi="Arial" w:cs="Arial"/>
                <w:sz w:val="24"/>
                <w:szCs w:val="24"/>
              </w:rPr>
              <w:t>SCORING WEIGHTS</w:t>
            </w:r>
          </w:p>
        </w:tc>
        <w:tc>
          <w:tcPr>
            <w:tcW w:w="1700" w:type="dxa"/>
          </w:tcPr>
          <w:p w14:paraId="59499EA4" w14:textId="77777777" w:rsidR="00F16056" w:rsidRPr="008C45D8" w:rsidRDefault="00F16056" w:rsidP="00E274E3">
            <w:pPr>
              <w:jc w:val="center"/>
              <w:rPr>
                <w:rFonts w:ascii="Arial" w:hAnsi="Arial" w:cs="Arial"/>
                <w:b/>
                <w:sz w:val="24"/>
                <w:szCs w:val="24"/>
              </w:rPr>
            </w:pPr>
          </w:p>
        </w:tc>
      </w:tr>
      <w:tr w:rsidR="00EA5A0E" w:rsidRPr="008C45D8" w14:paraId="3BAA35E2" w14:textId="77777777" w:rsidTr="00E274E3">
        <w:tc>
          <w:tcPr>
            <w:tcW w:w="8370" w:type="dxa"/>
          </w:tcPr>
          <w:p w14:paraId="149B558C" w14:textId="77777777" w:rsidR="00EA5A0E" w:rsidRPr="008C45D8" w:rsidRDefault="00EA5A0E" w:rsidP="00843F9B">
            <w:pPr>
              <w:pStyle w:val="ListParagraph"/>
              <w:widowControl/>
              <w:numPr>
                <w:ilvl w:val="0"/>
                <w:numId w:val="11"/>
              </w:numPr>
              <w:autoSpaceDE/>
              <w:autoSpaceDN/>
              <w:contextualSpacing/>
              <w:rPr>
                <w:rFonts w:ascii="Arial" w:hAnsi="Arial" w:cs="Arial"/>
                <w:sz w:val="24"/>
                <w:szCs w:val="24"/>
              </w:rPr>
            </w:pPr>
            <w:r w:rsidRPr="008C45D8">
              <w:rPr>
                <w:rFonts w:ascii="Arial" w:hAnsi="Arial" w:cs="Arial"/>
                <w:sz w:val="24"/>
                <w:szCs w:val="24"/>
              </w:rPr>
              <w:t>SELECTION AND AWARD</w:t>
            </w:r>
          </w:p>
        </w:tc>
        <w:tc>
          <w:tcPr>
            <w:tcW w:w="1700" w:type="dxa"/>
          </w:tcPr>
          <w:p w14:paraId="262D873F" w14:textId="77777777" w:rsidR="00EA5A0E" w:rsidRPr="008C45D8" w:rsidRDefault="00EA5A0E" w:rsidP="00E274E3">
            <w:pPr>
              <w:jc w:val="center"/>
              <w:rPr>
                <w:rFonts w:ascii="Arial" w:hAnsi="Arial" w:cs="Arial"/>
                <w:b/>
                <w:sz w:val="24"/>
                <w:szCs w:val="24"/>
              </w:rPr>
            </w:pPr>
          </w:p>
        </w:tc>
      </w:tr>
      <w:tr w:rsidR="00EA5A0E" w:rsidRPr="008C45D8" w14:paraId="7A17120E" w14:textId="77777777" w:rsidTr="00E274E3">
        <w:tc>
          <w:tcPr>
            <w:tcW w:w="8370" w:type="dxa"/>
          </w:tcPr>
          <w:p w14:paraId="0BE1E936" w14:textId="097C50A3" w:rsidR="00EA5A0E" w:rsidRPr="008C45D8" w:rsidRDefault="00F16056" w:rsidP="00843F9B">
            <w:pPr>
              <w:pStyle w:val="ListParagraph"/>
              <w:widowControl/>
              <w:numPr>
                <w:ilvl w:val="0"/>
                <w:numId w:val="11"/>
              </w:numPr>
              <w:autoSpaceDE/>
              <w:autoSpaceDN/>
              <w:contextualSpacing/>
              <w:rPr>
                <w:rFonts w:ascii="Arial" w:hAnsi="Arial" w:cs="Arial"/>
                <w:sz w:val="24"/>
                <w:szCs w:val="24"/>
              </w:rPr>
            </w:pPr>
            <w:r w:rsidRPr="008C45D8">
              <w:rPr>
                <w:rFonts w:ascii="Arial" w:hAnsi="Arial" w:cs="Arial"/>
                <w:sz w:val="24"/>
                <w:szCs w:val="24"/>
              </w:rPr>
              <w:t>CONDTRACT ADMINISTRATION AND CONDITIONS</w:t>
            </w:r>
          </w:p>
        </w:tc>
        <w:tc>
          <w:tcPr>
            <w:tcW w:w="1700" w:type="dxa"/>
          </w:tcPr>
          <w:p w14:paraId="74BC6261" w14:textId="77777777" w:rsidR="00EA5A0E" w:rsidRPr="008C45D8" w:rsidRDefault="00EA5A0E" w:rsidP="00E274E3">
            <w:pPr>
              <w:jc w:val="center"/>
              <w:rPr>
                <w:rFonts w:ascii="Arial" w:hAnsi="Arial" w:cs="Arial"/>
                <w:b/>
                <w:sz w:val="24"/>
                <w:szCs w:val="24"/>
              </w:rPr>
            </w:pPr>
          </w:p>
        </w:tc>
      </w:tr>
      <w:tr w:rsidR="00EA5A0E" w:rsidRPr="008C45D8" w14:paraId="3F94CF87" w14:textId="77777777" w:rsidTr="008C45D8">
        <w:tc>
          <w:tcPr>
            <w:tcW w:w="8370" w:type="dxa"/>
          </w:tcPr>
          <w:p w14:paraId="621C95CD" w14:textId="77777777" w:rsidR="00EA5A0E" w:rsidRPr="008C45D8" w:rsidRDefault="00EA5A0E" w:rsidP="00E274E3">
            <w:pPr>
              <w:rPr>
                <w:rFonts w:ascii="Arial" w:hAnsi="Arial" w:cs="Arial"/>
                <w:sz w:val="24"/>
                <w:szCs w:val="24"/>
              </w:rPr>
            </w:pPr>
          </w:p>
        </w:tc>
        <w:tc>
          <w:tcPr>
            <w:tcW w:w="1700" w:type="dxa"/>
            <w:shd w:val="clear" w:color="auto" w:fill="auto"/>
          </w:tcPr>
          <w:p w14:paraId="7DABB6E8" w14:textId="77777777" w:rsidR="00EA5A0E" w:rsidRPr="008C45D8" w:rsidRDefault="00EA5A0E" w:rsidP="00E274E3">
            <w:pPr>
              <w:jc w:val="center"/>
              <w:rPr>
                <w:rFonts w:ascii="Arial" w:hAnsi="Arial" w:cs="Arial"/>
                <w:b/>
                <w:sz w:val="24"/>
                <w:szCs w:val="24"/>
              </w:rPr>
            </w:pPr>
          </w:p>
        </w:tc>
      </w:tr>
      <w:tr w:rsidR="00EA5A0E" w:rsidRPr="008C45D8" w14:paraId="7B5C1880" w14:textId="77777777" w:rsidTr="008C45D8">
        <w:tc>
          <w:tcPr>
            <w:tcW w:w="8370" w:type="dxa"/>
          </w:tcPr>
          <w:p w14:paraId="4AEA4196" w14:textId="7326F8A5" w:rsidR="00EA5A0E" w:rsidRPr="008C45D8" w:rsidRDefault="00EA5A0E" w:rsidP="00E274E3">
            <w:pPr>
              <w:rPr>
                <w:rFonts w:ascii="Arial" w:hAnsi="Arial" w:cs="Arial"/>
                <w:b/>
                <w:sz w:val="24"/>
                <w:szCs w:val="24"/>
              </w:rPr>
            </w:pPr>
            <w:r w:rsidRPr="008C45D8">
              <w:rPr>
                <w:rFonts w:ascii="Arial" w:hAnsi="Arial" w:cs="Arial"/>
                <w:b/>
                <w:sz w:val="24"/>
                <w:szCs w:val="24"/>
              </w:rPr>
              <w:t xml:space="preserve">PART V       </w:t>
            </w:r>
            <w:r w:rsidR="00F16056" w:rsidRPr="008C45D8">
              <w:rPr>
                <w:rFonts w:ascii="Arial" w:hAnsi="Arial" w:cs="Arial"/>
                <w:b/>
                <w:sz w:val="24"/>
                <w:szCs w:val="24"/>
              </w:rPr>
              <w:t>APPLICATION FORM</w:t>
            </w:r>
          </w:p>
        </w:tc>
        <w:tc>
          <w:tcPr>
            <w:tcW w:w="1700" w:type="dxa"/>
            <w:shd w:val="clear" w:color="auto" w:fill="auto"/>
          </w:tcPr>
          <w:p w14:paraId="17E305A4" w14:textId="24896C3D" w:rsidR="00EA5A0E" w:rsidRPr="008C45D8" w:rsidRDefault="007205D7" w:rsidP="00E274E3">
            <w:pPr>
              <w:jc w:val="center"/>
              <w:rPr>
                <w:rFonts w:ascii="Arial" w:hAnsi="Arial" w:cs="Arial"/>
                <w:b/>
                <w:sz w:val="24"/>
                <w:szCs w:val="24"/>
              </w:rPr>
            </w:pPr>
            <w:r w:rsidRPr="008C45D8">
              <w:rPr>
                <w:rFonts w:ascii="Arial" w:hAnsi="Arial" w:cs="Arial"/>
                <w:b/>
                <w:sz w:val="24"/>
                <w:szCs w:val="24"/>
              </w:rPr>
              <w:t>24</w:t>
            </w:r>
          </w:p>
        </w:tc>
      </w:tr>
      <w:tr w:rsidR="00EA5A0E" w:rsidRPr="008C45D8" w14:paraId="316BB441" w14:textId="77777777" w:rsidTr="008C45D8">
        <w:tc>
          <w:tcPr>
            <w:tcW w:w="8370" w:type="dxa"/>
          </w:tcPr>
          <w:p w14:paraId="71E1267F" w14:textId="77777777" w:rsidR="00EA5A0E" w:rsidRPr="008C45D8" w:rsidRDefault="00EA5A0E" w:rsidP="00E274E3">
            <w:pPr>
              <w:rPr>
                <w:rFonts w:ascii="Arial" w:hAnsi="Arial" w:cs="Arial"/>
                <w:sz w:val="24"/>
                <w:szCs w:val="24"/>
              </w:rPr>
            </w:pPr>
          </w:p>
        </w:tc>
        <w:tc>
          <w:tcPr>
            <w:tcW w:w="1700" w:type="dxa"/>
            <w:shd w:val="clear" w:color="auto" w:fill="auto"/>
          </w:tcPr>
          <w:p w14:paraId="658EC6C1" w14:textId="77777777" w:rsidR="00EA5A0E" w:rsidRPr="008C45D8" w:rsidRDefault="00EA5A0E" w:rsidP="00E274E3">
            <w:pPr>
              <w:jc w:val="center"/>
              <w:rPr>
                <w:rFonts w:ascii="Arial" w:hAnsi="Arial" w:cs="Arial"/>
                <w:b/>
                <w:sz w:val="24"/>
                <w:szCs w:val="24"/>
              </w:rPr>
            </w:pPr>
          </w:p>
        </w:tc>
      </w:tr>
      <w:tr w:rsidR="00EA5A0E" w:rsidRPr="008C45D8" w14:paraId="5BA4DBB1" w14:textId="77777777" w:rsidTr="008C45D8">
        <w:tc>
          <w:tcPr>
            <w:tcW w:w="8370" w:type="dxa"/>
          </w:tcPr>
          <w:p w14:paraId="41ACC261" w14:textId="4F5DCFFF" w:rsidR="00EA5A0E" w:rsidRPr="008C45D8" w:rsidRDefault="00EA5A0E" w:rsidP="00E274E3">
            <w:pPr>
              <w:rPr>
                <w:rFonts w:ascii="Arial" w:hAnsi="Arial" w:cs="Arial"/>
                <w:sz w:val="24"/>
                <w:szCs w:val="24"/>
              </w:rPr>
            </w:pPr>
            <w:r w:rsidRPr="008C45D8">
              <w:rPr>
                <w:rFonts w:ascii="Arial" w:hAnsi="Arial" w:cs="Arial"/>
                <w:b/>
                <w:sz w:val="24"/>
                <w:szCs w:val="24"/>
              </w:rPr>
              <w:t>APPENDIX A</w:t>
            </w:r>
            <w:r w:rsidRPr="008C45D8">
              <w:rPr>
                <w:rFonts w:ascii="Arial" w:hAnsi="Arial" w:cs="Arial"/>
                <w:sz w:val="24"/>
                <w:szCs w:val="24"/>
              </w:rPr>
              <w:t xml:space="preserve"> – </w:t>
            </w:r>
            <w:r w:rsidR="00F16056" w:rsidRPr="008C45D8">
              <w:rPr>
                <w:rFonts w:ascii="Arial" w:hAnsi="Arial" w:cs="Arial"/>
                <w:sz w:val="24"/>
                <w:szCs w:val="24"/>
              </w:rPr>
              <w:t>SUBMITTED QUESTIONS FORM</w:t>
            </w:r>
          </w:p>
        </w:tc>
        <w:tc>
          <w:tcPr>
            <w:tcW w:w="1700" w:type="dxa"/>
            <w:shd w:val="clear" w:color="auto" w:fill="auto"/>
          </w:tcPr>
          <w:p w14:paraId="1BA9C986" w14:textId="263BB639" w:rsidR="00EA5A0E" w:rsidRPr="008C45D8" w:rsidRDefault="007205D7" w:rsidP="00E274E3">
            <w:pPr>
              <w:jc w:val="center"/>
              <w:rPr>
                <w:rFonts w:ascii="Arial" w:hAnsi="Arial" w:cs="Arial"/>
                <w:b/>
                <w:sz w:val="24"/>
                <w:szCs w:val="24"/>
              </w:rPr>
            </w:pPr>
            <w:r w:rsidRPr="008C45D8">
              <w:rPr>
                <w:rFonts w:ascii="Arial" w:hAnsi="Arial" w:cs="Arial"/>
                <w:b/>
                <w:sz w:val="24"/>
                <w:szCs w:val="24"/>
              </w:rPr>
              <w:t>25</w:t>
            </w:r>
          </w:p>
        </w:tc>
      </w:tr>
    </w:tbl>
    <w:p w14:paraId="29D96F29" w14:textId="158A4A65" w:rsidR="00EA5A0E" w:rsidRPr="008C45D8" w:rsidRDefault="00EA5A0E">
      <w:pPr>
        <w:widowControl/>
        <w:autoSpaceDE/>
        <w:autoSpaceDN/>
        <w:rPr>
          <w:rFonts w:ascii="Arial" w:hAnsi="Arial" w:cs="Arial"/>
          <w:b/>
          <w:sz w:val="28"/>
          <w:szCs w:val="28"/>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3562F" w:rsidRPr="008C45D8" w14:paraId="6D6B835E" w14:textId="77777777" w:rsidTr="008C45D8">
        <w:tc>
          <w:tcPr>
            <w:tcW w:w="8370" w:type="dxa"/>
          </w:tcPr>
          <w:p w14:paraId="21197FB4" w14:textId="63EB9A29" w:rsidR="0003562F" w:rsidRPr="008C45D8" w:rsidRDefault="0003562F" w:rsidP="0004485F">
            <w:pPr>
              <w:rPr>
                <w:rFonts w:ascii="Arial" w:hAnsi="Arial" w:cs="Arial"/>
                <w:sz w:val="24"/>
                <w:szCs w:val="24"/>
              </w:rPr>
            </w:pPr>
            <w:r w:rsidRPr="008C45D8">
              <w:rPr>
                <w:rFonts w:ascii="Arial" w:hAnsi="Arial" w:cs="Arial"/>
                <w:b/>
                <w:sz w:val="24"/>
                <w:szCs w:val="24"/>
              </w:rPr>
              <w:t>APPENDIX B</w:t>
            </w:r>
            <w:r w:rsidRPr="008C45D8">
              <w:rPr>
                <w:rFonts w:ascii="Arial" w:hAnsi="Arial" w:cs="Arial"/>
                <w:sz w:val="24"/>
                <w:szCs w:val="24"/>
              </w:rPr>
              <w:t xml:space="preserve"> – S</w:t>
            </w:r>
            <w:r w:rsidR="003D05F1" w:rsidRPr="008C45D8">
              <w:rPr>
                <w:rFonts w:ascii="Arial" w:hAnsi="Arial" w:cs="Arial"/>
                <w:sz w:val="24"/>
                <w:szCs w:val="24"/>
              </w:rPr>
              <w:t>AMPLE SUBAWARD AGREEMENT</w:t>
            </w:r>
          </w:p>
        </w:tc>
        <w:tc>
          <w:tcPr>
            <w:tcW w:w="1700" w:type="dxa"/>
            <w:shd w:val="clear" w:color="auto" w:fill="auto"/>
          </w:tcPr>
          <w:p w14:paraId="6A44D350" w14:textId="0DECB477" w:rsidR="0003562F" w:rsidRPr="008C45D8" w:rsidRDefault="0003562F" w:rsidP="0004485F">
            <w:pPr>
              <w:jc w:val="center"/>
              <w:rPr>
                <w:rFonts w:ascii="Arial" w:hAnsi="Arial" w:cs="Arial"/>
                <w:b/>
                <w:sz w:val="24"/>
                <w:szCs w:val="24"/>
              </w:rPr>
            </w:pPr>
            <w:r w:rsidRPr="008C45D8">
              <w:rPr>
                <w:rFonts w:ascii="Arial" w:hAnsi="Arial" w:cs="Arial"/>
                <w:b/>
                <w:sz w:val="24"/>
                <w:szCs w:val="24"/>
              </w:rPr>
              <w:t>2</w:t>
            </w:r>
            <w:r w:rsidR="003D05F1" w:rsidRPr="008C45D8">
              <w:rPr>
                <w:rFonts w:ascii="Arial" w:hAnsi="Arial" w:cs="Arial"/>
                <w:b/>
                <w:sz w:val="24"/>
                <w:szCs w:val="24"/>
              </w:rPr>
              <w:t>6-</w:t>
            </w:r>
            <w:r w:rsidR="007C6CF4" w:rsidRPr="008C45D8">
              <w:rPr>
                <w:rFonts w:ascii="Arial" w:hAnsi="Arial" w:cs="Arial"/>
                <w:b/>
                <w:sz w:val="24"/>
                <w:szCs w:val="24"/>
              </w:rPr>
              <w:t>40</w:t>
            </w:r>
          </w:p>
        </w:tc>
      </w:tr>
    </w:tbl>
    <w:p w14:paraId="2D54E0C8" w14:textId="77777777" w:rsidR="0003562F" w:rsidRPr="008C45D8" w:rsidRDefault="0003562F">
      <w:pPr>
        <w:widowControl/>
        <w:autoSpaceDE/>
        <w:autoSpaceDN/>
        <w:rPr>
          <w:rFonts w:ascii="Arial" w:hAnsi="Arial" w:cs="Arial"/>
          <w:b/>
          <w:sz w:val="28"/>
          <w:szCs w:val="28"/>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3562F" w:rsidRPr="008C45D8" w14:paraId="649BC01C" w14:textId="77777777" w:rsidTr="008C45D8">
        <w:tc>
          <w:tcPr>
            <w:tcW w:w="8370" w:type="dxa"/>
          </w:tcPr>
          <w:p w14:paraId="2C402310" w14:textId="3104D006" w:rsidR="0003562F" w:rsidRPr="008C45D8" w:rsidRDefault="0003562F" w:rsidP="0004485F">
            <w:pPr>
              <w:rPr>
                <w:rFonts w:ascii="Arial" w:hAnsi="Arial" w:cs="Arial"/>
                <w:sz w:val="24"/>
                <w:szCs w:val="24"/>
              </w:rPr>
            </w:pPr>
            <w:r w:rsidRPr="008C45D8">
              <w:rPr>
                <w:rFonts w:ascii="Arial" w:hAnsi="Arial" w:cs="Arial"/>
                <w:b/>
                <w:sz w:val="24"/>
                <w:szCs w:val="24"/>
              </w:rPr>
              <w:t>APPENDIX C</w:t>
            </w:r>
            <w:r w:rsidRPr="008C45D8">
              <w:rPr>
                <w:rFonts w:ascii="Arial" w:hAnsi="Arial" w:cs="Arial"/>
                <w:sz w:val="24"/>
                <w:szCs w:val="24"/>
              </w:rPr>
              <w:t xml:space="preserve"> – TRANSPORTATION GUIDANCE</w:t>
            </w:r>
          </w:p>
        </w:tc>
        <w:tc>
          <w:tcPr>
            <w:tcW w:w="1700" w:type="dxa"/>
            <w:shd w:val="clear" w:color="auto" w:fill="auto"/>
          </w:tcPr>
          <w:p w14:paraId="338DDE73" w14:textId="1AE7859C" w:rsidR="0003562F" w:rsidRPr="008C45D8" w:rsidRDefault="007C6CF4" w:rsidP="0004485F">
            <w:pPr>
              <w:jc w:val="center"/>
              <w:rPr>
                <w:rFonts w:ascii="Arial" w:hAnsi="Arial" w:cs="Arial"/>
                <w:b/>
                <w:sz w:val="24"/>
                <w:szCs w:val="24"/>
              </w:rPr>
            </w:pPr>
            <w:r w:rsidRPr="008C45D8">
              <w:rPr>
                <w:rFonts w:ascii="Arial" w:hAnsi="Arial" w:cs="Arial"/>
                <w:b/>
                <w:sz w:val="24"/>
                <w:szCs w:val="24"/>
              </w:rPr>
              <w:t>41</w:t>
            </w:r>
          </w:p>
        </w:tc>
      </w:tr>
    </w:tbl>
    <w:p w14:paraId="3701535F" w14:textId="77777777" w:rsidR="0003562F" w:rsidRPr="008C45D8" w:rsidRDefault="0003562F">
      <w:pPr>
        <w:widowControl/>
        <w:autoSpaceDE/>
        <w:autoSpaceDN/>
        <w:rPr>
          <w:rFonts w:ascii="Arial" w:hAnsi="Arial" w:cs="Arial"/>
          <w:b/>
          <w:sz w:val="28"/>
          <w:szCs w:val="28"/>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3562F" w:rsidRPr="00C97934" w14:paraId="7AAC5CA9" w14:textId="77777777" w:rsidTr="008C45D8">
        <w:tc>
          <w:tcPr>
            <w:tcW w:w="8370" w:type="dxa"/>
          </w:tcPr>
          <w:p w14:paraId="48E821DA" w14:textId="2D862EC1" w:rsidR="0003562F" w:rsidRPr="008C45D8" w:rsidRDefault="0003562F" w:rsidP="0004485F">
            <w:pPr>
              <w:rPr>
                <w:rFonts w:ascii="Arial" w:hAnsi="Arial" w:cs="Arial"/>
                <w:sz w:val="24"/>
                <w:szCs w:val="24"/>
              </w:rPr>
            </w:pPr>
            <w:r w:rsidRPr="008C45D8">
              <w:rPr>
                <w:rFonts w:ascii="Arial" w:hAnsi="Arial" w:cs="Arial"/>
                <w:b/>
                <w:sz w:val="24"/>
                <w:szCs w:val="24"/>
              </w:rPr>
              <w:t>APPENDIX D</w:t>
            </w:r>
            <w:r w:rsidRPr="008C45D8">
              <w:rPr>
                <w:rFonts w:ascii="Arial" w:hAnsi="Arial" w:cs="Arial"/>
                <w:sz w:val="24"/>
                <w:szCs w:val="24"/>
              </w:rPr>
              <w:t xml:space="preserve"> – PUBLIC PRE-K PARTNERSHIP GUIDANCE</w:t>
            </w:r>
          </w:p>
        </w:tc>
        <w:tc>
          <w:tcPr>
            <w:tcW w:w="1700" w:type="dxa"/>
            <w:shd w:val="clear" w:color="auto" w:fill="auto"/>
          </w:tcPr>
          <w:p w14:paraId="0C6786D5" w14:textId="0E6583CD" w:rsidR="0003562F" w:rsidRPr="00C97934" w:rsidRDefault="007C6CF4" w:rsidP="0004485F">
            <w:pPr>
              <w:jc w:val="center"/>
              <w:rPr>
                <w:rFonts w:ascii="Arial" w:hAnsi="Arial" w:cs="Arial"/>
                <w:b/>
                <w:sz w:val="24"/>
                <w:szCs w:val="24"/>
              </w:rPr>
            </w:pPr>
            <w:r w:rsidRPr="008C45D8">
              <w:rPr>
                <w:rFonts w:ascii="Arial" w:hAnsi="Arial" w:cs="Arial"/>
                <w:b/>
                <w:sz w:val="24"/>
                <w:szCs w:val="24"/>
              </w:rPr>
              <w:t>42</w:t>
            </w:r>
            <w:r w:rsidR="003D05F1" w:rsidRPr="008C45D8">
              <w:rPr>
                <w:rFonts w:ascii="Arial" w:hAnsi="Arial" w:cs="Arial"/>
                <w:b/>
                <w:sz w:val="24"/>
                <w:szCs w:val="24"/>
              </w:rPr>
              <w:t>-</w:t>
            </w:r>
            <w:r w:rsidRPr="008C45D8">
              <w:rPr>
                <w:rFonts w:ascii="Arial" w:hAnsi="Arial" w:cs="Arial"/>
                <w:b/>
                <w:sz w:val="24"/>
                <w:szCs w:val="24"/>
              </w:rPr>
              <w:t>46</w:t>
            </w:r>
          </w:p>
        </w:tc>
      </w:tr>
    </w:tbl>
    <w:p w14:paraId="43EA7692" w14:textId="4625E650"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A23835" w:rsidRPr="001F1110" w14:paraId="6C90D3A5" w14:textId="77777777" w:rsidTr="00733BD9">
        <w:trPr>
          <w:trHeight w:val="389"/>
        </w:trPr>
        <w:tc>
          <w:tcPr>
            <w:tcW w:w="1283" w:type="pct"/>
            <w:shd w:val="clear" w:color="auto" w:fill="C6D9F1"/>
            <w:vAlign w:val="center"/>
          </w:tcPr>
          <w:p w14:paraId="322DCE61" w14:textId="20EE42C3" w:rsidR="00A23835" w:rsidRPr="00BC33F2" w:rsidRDefault="00A23835" w:rsidP="00A23835">
            <w:pPr>
              <w:pStyle w:val="DefaultText"/>
              <w:jc w:val="center"/>
              <w:rPr>
                <w:rStyle w:val="InitialStyle"/>
                <w:rFonts w:ascii="Arial" w:hAnsi="Arial" w:cs="Arial"/>
                <w:b/>
                <w:bCs/>
                <w:sz w:val="28"/>
                <w:szCs w:val="28"/>
                <w:u w:val="single"/>
              </w:rPr>
            </w:pPr>
            <w:r w:rsidRPr="007B741D">
              <w:rPr>
                <w:rStyle w:val="InitialStyle"/>
                <w:rFonts w:ascii="Arial" w:hAnsi="Arial" w:cs="Arial"/>
                <w:b/>
                <w:bCs/>
                <w:sz w:val="28"/>
                <w:szCs w:val="28"/>
                <w:u w:val="single"/>
              </w:rPr>
              <w:t>Term/Acronym</w:t>
            </w:r>
          </w:p>
        </w:tc>
        <w:tc>
          <w:tcPr>
            <w:tcW w:w="3717" w:type="pct"/>
            <w:shd w:val="clear" w:color="auto" w:fill="C6D9F1"/>
            <w:vAlign w:val="center"/>
          </w:tcPr>
          <w:p w14:paraId="22533123" w14:textId="36AB0F1C" w:rsidR="00A23835" w:rsidRPr="00BC33F2" w:rsidRDefault="00A23835" w:rsidP="00A23835">
            <w:pPr>
              <w:pStyle w:val="DefaultText"/>
              <w:jc w:val="center"/>
              <w:rPr>
                <w:rStyle w:val="InitialStyle"/>
                <w:rFonts w:ascii="Arial" w:hAnsi="Arial" w:cs="Arial"/>
                <w:b/>
                <w:bCs/>
                <w:sz w:val="28"/>
                <w:szCs w:val="28"/>
                <w:u w:val="single"/>
              </w:rPr>
            </w:pPr>
            <w:r w:rsidRPr="007B741D">
              <w:rPr>
                <w:rStyle w:val="InitialStyle"/>
                <w:rFonts w:ascii="Arial" w:hAnsi="Arial" w:cs="Arial"/>
                <w:b/>
                <w:bCs/>
                <w:sz w:val="28"/>
                <w:szCs w:val="28"/>
                <w:u w:val="single"/>
              </w:rPr>
              <w:t>Definition</w:t>
            </w:r>
          </w:p>
        </w:tc>
      </w:tr>
      <w:tr w:rsidR="00F351F5" w:rsidRPr="001F1110" w14:paraId="329E1F6C" w14:textId="77777777" w:rsidTr="00733BD9">
        <w:trPr>
          <w:trHeight w:val="389"/>
        </w:trPr>
        <w:tc>
          <w:tcPr>
            <w:tcW w:w="1283" w:type="pct"/>
            <w:shd w:val="clear" w:color="auto" w:fill="auto"/>
            <w:vAlign w:val="center"/>
          </w:tcPr>
          <w:p w14:paraId="62C2AE7B" w14:textId="24DF2F49" w:rsidR="00F351F5" w:rsidRPr="007B741D" w:rsidRDefault="00316BA3" w:rsidP="00A23835">
            <w:pPr>
              <w:pStyle w:val="DefaultText"/>
              <w:rPr>
                <w:rStyle w:val="InitialStyle"/>
                <w:rFonts w:ascii="Arial" w:hAnsi="Arial" w:cs="Arial"/>
                <w:b/>
                <w:bCs/>
              </w:rPr>
            </w:pPr>
            <w:r w:rsidRPr="00AB6CF3">
              <w:rPr>
                <w:rStyle w:val="normaltextrun"/>
                <w:rFonts w:ascii="Arial" w:eastAsiaTheme="majorEastAsia" w:hAnsi="Arial" w:cs="Arial"/>
                <w:b/>
                <w:bCs/>
              </w:rPr>
              <w:t>0</w:t>
            </w:r>
            <w:r w:rsidR="00A32D3C">
              <w:rPr>
                <w:rStyle w:val="normaltextrun"/>
                <w:rFonts w:ascii="Arial" w:eastAsiaTheme="majorEastAsia" w:hAnsi="Arial" w:cs="Arial"/>
                <w:b/>
                <w:bCs/>
              </w:rPr>
              <w:t>29</w:t>
            </w:r>
            <w:r w:rsidRPr="00AB6CF3">
              <w:rPr>
                <w:rStyle w:val="normaltextrun"/>
                <w:rFonts w:ascii="Arial" w:eastAsiaTheme="majorEastAsia" w:hAnsi="Arial" w:cs="Arial"/>
                <w:b/>
                <w:bCs/>
              </w:rPr>
              <w:t xml:space="preserve"> Teacher Certification</w:t>
            </w:r>
          </w:p>
        </w:tc>
        <w:tc>
          <w:tcPr>
            <w:tcW w:w="3717" w:type="pct"/>
            <w:shd w:val="clear" w:color="auto" w:fill="auto"/>
            <w:vAlign w:val="center"/>
          </w:tcPr>
          <w:p w14:paraId="61AC8604" w14:textId="32E7C8C1" w:rsidR="00F351F5" w:rsidRPr="007B741D" w:rsidRDefault="00A32D3C" w:rsidP="00A23835">
            <w:pPr>
              <w:pStyle w:val="DefaultText"/>
              <w:rPr>
                <w:rStyle w:val="normaltextrun"/>
                <w:rFonts w:ascii="Arial" w:hAnsi="Arial" w:cs="Arial"/>
                <w:color w:val="000000"/>
                <w:bdr w:val="none" w:sz="0" w:space="0" w:color="auto" w:frame="1"/>
              </w:rPr>
            </w:pPr>
            <w:r w:rsidRPr="00ED6F9B">
              <w:rPr>
                <w:rStyle w:val="eop"/>
                <w:rFonts w:ascii="Arial" w:eastAsiaTheme="majorEastAsia" w:hAnsi="Arial" w:cs="Arial"/>
              </w:rPr>
              <w:t xml:space="preserve">Pre-K to Grade 3, </w:t>
            </w:r>
            <w:r w:rsidRPr="00ED6F9B">
              <w:rPr>
                <w:rStyle w:val="normaltextrun"/>
                <w:rFonts w:ascii="Arial" w:eastAsiaTheme="majorEastAsia" w:hAnsi="Arial" w:cs="Arial"/>
              </w:rPr>
              <w:t>one of two allowable certifications that must be held by the lead pre-k teacher in each classroom.</w:t>
            </w:r>
            <w:r w:rsidRPr="00ED6F9B">
              <w:rPr>
                <w:rStyle w:val="eop"/>
                <w:rFonts w:ascii="Arial" w:eastAsiaTheme="majorEastAsia" w:hAnsi="Arial" w:cs="Arial"/>
              </w:rPr>
              <w:t> </w:t>
            </w:r>
          </w:p>
        </w:tc>
      </w:tr>
      <w:tr w:rsidR="00F351F5" w:rsidRPr="001F1110" w14:paraId="32A740E0" w14:textId="77777777" w:rsidTr="00733BD9">
        <w:trPr>
          <w:trHeight w:val="389"/>
        </w:trPr>
        <w:tc>
          <w:tcPr>
            <w:tcW w:w="1283" w:type="pct"/>
            <w:shd w:val="clear" w:color="auto" w:fill="auto"/>
            <w:vAlign w:val="center"/>
          </w:tcPr>
          <w:p w14:paraId="05A2E925" w14:textId="5A26F939" w:rsidR="00F351F5" w:rsidRPr="007B741D" w:rsidRDefault="00316BA3" w:rsidP="00A23835">
            <w:pPr>
              <w:pStyle w:val="DefaultText"/>
              <w:rPr>
                <w:rStyle w:val="InitialStyle"/>
                <w:rFonts w:ascii="Arial" w:hAnsi="Arial" w:cs="Arial"/>
                <w:b/>
                <w:bCs/>
              </w:rPr>
            </w:pPr>
            <w:r w:rsidRPr="00AB6CF3">
              <w:rPr>
                <w:rStyle w:val="normaltextrun"/>
                <w:rFonts w:ascii="Arial" w:eastAsiaTheme="majorEastAsia" w:hAnsi="Arial" w:cs="Arial"/>
                <w:b/>
                <w:bCs/>
              </w:rPr>
              <w:t>0</w:t>
            </w:r>
            <w:r w:rsidR="00A32D3C">
              <w:rPr>
                <w:rStyle w:val="normaltextrun"/>
                <w:rFonts w:ascii="Arial" w:eastAsiaTheme="majorEastAsia" w:hAnsi="Arial" w:cs="Arial"/>
                <w:b/>
                <w:bCs/>
              </w:rPr>
              <w:t>81</w:t>
            </w:r>
            <w:r w:rsidRPr="00AB6CF3">
              <w:rPr>
                <w:rStyle w:val="normaltextrun"/>
                <w:rFonts w:ascii="Arial" w:eastAsiaTheme="majorEastAsia" w:hAnsi="Arial" w:cs="Arial"/>
                <w:b/>
                <w:bCs/>
              </w:rPr>
              <w:t xml:space="preserve"> Teacher Certification</w:t>
            </w:r>
          </w:p>
        </w:tc>
        <w:tc>
          <w:tcPr>
            <w:tcW w:w="3717" w:type="pct"/>
            <w:shd w:val="clear" w:color="auto" w:fill="auto"/>
            <w:vAlign w:val="center"/>
          </w:tcPr>
          <w:p w14:paraId="55D6F5F9" w14:textId="010D60B2" w:rsidR="00F351F5" w:rsidRPr="00ED6F9B" w:rsidRDefault="00A32D3C" w:rsidP="00ED6F9B">
            <w:pPr>
              <w:pStyle w:val="paragraph"/>
              <w:spacing w:before="0" w:beforeAutospacing="0" w:after="0" w:afterAutospacing="0" w:line="276" w:lineRule="auto"/>
              <w:textAlignment w:val="baseline"/>
              <w:rPr>
                <w:rStyle w:val="normaltextrun"/>
                <w:rFonts w:ascii="Arial" w:hAnsi="Arial" w:cs="Arial"/>
              </w:rPr>
            </w:pPr>
            <w:r w:rsidRPr="00AB6CF3">
              <w:rPr>
                <w:rStyle w:val="normaltextrun"/>
                <w:rFonts w:ascii="Arial" w:eastAsiaTheme="majorEastAsia" w:hAnsi="Arial" w:cs="Arial"/>
              </w:rPr>
              <w:t>Birth – kindergarten educator certification, one of two allowable certifications that must be held by the lead pre-k teacher in each classroom.</w:t>
            </w:r>
          </w:p>
        </w:tc>
      </w:tr>
      <w:tr w:rsidR="00A23835" w:rsidRPr="001F1110" w14:paraId="7D97AD19" w14:textId="77777777" w:rsidTr="00733BD9">
        <w:trPr>
          <w:trHeight w:val="389"/>
        </w:trPr>
        <w:tc>
          <w:tcPr>
            <w:tcW w:w="1283" w:type="pct"/>
            <w:shd w:val="clear" w:color="auto" w:fill="auto"/>
            <w:vAlign w:val="center"/>
          </w:tcPr>
          <w:p w14:paraId="041A4C52" w14:textId="5B6F7784" w:rsidR="00A23835" w:rsidRPr="00E51644" w:rsidRDefault="00A23835" w:rsidP="00A23835">
            <w:pPr>
              <w:pStyle w:val="DefaultText"/>
              <w:rPr>
                <w:rStyle w:val="InitialStyle"/>
                <w:rFonts w:ascii="Arial" w:hAnsi="Arial" w:cs="Arial"/>
                <w:b/>
                <w:bCs/>
              </w:rPr>
            </w:pPr>
            <w:r w:rsidRPr="007B741D">
              <w:rPr>
                <w:rStyle w:val="InitialStyle"/>
                <w:rFonts w:ascii="Arial" w:hAnsi="Arial" w:cs="Arial"/>
                <w:b/>
                <w:bCs/>
              </w:rPr>
              <w:t>Chapter 124</w:t>
            </w:r>
          </w:p>
        </w:tc>
        <w:tc>
          <w:tcPr>
            <w:tcW w:w="3717" w:type="pct"/>
            <w:shd w:val="clear" w:color="auto" w:fill="auto"/>
            <w:vAlign w:val="center"/>
          </w:tcPr>
          <w:p w14:paraId="7FEE8CAC" w14:textId="5E48F4B1" w:rsidR="00A23835" w:rsidRPr="00FF4BE4" w:rsidRDefault="00A23835" w:rsidP="00A23835">
            <w:pPr>
              <w:pStyle w:val="DefaultText"/>
              <w:rPr>
                <w:rStyle w:val="InitialStyle"/>
                <w:rFonts w:ascii="Arial" w:hAnsi="Arial" w:cs="Arial"/>
                <w:bCs/>
              </w:rPr>
            </w:pPr>
            <w:r w:rsidRPr="007B741D">
              <w:rPr>
                <w:rStyle w:val="normaltextrun"/>
                <w:rFonts w:ascii="Arial" w:hAnsi="Arial" w:cs="Arial"/>
                <w:color w:val="000000"/>
                <w:bdr w:val="none" w:sz="0" w:space="0" w:color="auto" w:frame="1"/>
              </w:rPr>
              <w:t>Maine Department of Education’s Basic Approval Standards for Public Preschool Programs.</w:t>
            </w:r>
          </w:p>
        </w:tc>
      </w:tr>
      <w:tr w:rsidR="00A23835" w:rsidRPr="001F1110" w14:paraId="3F4C28E0" w14:textId="77777777" w:rsidTr="00733BD9">
        <w:trPr>
          <w:trHeight w:val="389"/>
        </w:trPr>
        <w:tc>
          <w:tcPr>
            <w:tcW w:w="1283" w:type="pct"/>
            <w:shd w:val="clear" w:color="auto" w:fill="auto"/>
            <w:vAlign w:val="center"/>
          </w:tcPr>
          <w:p w14:paraId="3ED899C9" w14:textId="7E11BB2C" w:rsidR="00A23835" w:rsidRPr="00BC33F2" w:rsidRDefault="00DB4316" w:rsidP="00A23835">
            <w:pPr>
              <w:pStyle w:val="DefaultText"/>
              <w:rPr>
                <w:rStyle w:val="InitialStyle"/>
                <w:rFonts w:ascii="Arial" w:hAnsi="Arial" w:cs="Arial"/>
                <w:b/>
                <w:bCs/>
              </w:rPr>
            </w:pPr>
            <w:r w:rsidRPr="00AB6CF3">
              <w:rPr>
                <w:rStyle w:val="normaltextrun"/>
                <w:rFonts w:ascii="Arial" w:eastAsiaTheme="majorEastAsia" w:hAnsi="Arial" w:cs="Arial"/>
                <w:b/>
                <w:bCs/>
              </w:rPr>
              <w:t>Community Needs Assessment</w:t>
            </w:r>
          </w:p>
        </w:tc>
        <w:tc>
          <w:tcPr>
            <w:tcW w:w="3717" w:type="pct"/>
            <w:shd w:val="clear" w:color="auto" w:fill="auto"/>
            <w:vAlign w:val="center"/>
          </w:tcPr>
          <w:p w14:paraId="169077AF" w14:textId="75A4226A" w:rsidR="00A23835" w:rsidRPr="000B70C1" w:rsidRDefault="000B70C1" w:rsidP="000B70C1">
            <w:pPr>
              <w:pStyle w:val="paragraph"/>
              <w:spacing w:before="0" w:beforeAutospacing="0" w:after="0" w:afterAutospacing="0" w:line="276" w:lineRule="auto"/>
              <w:textAlignment w:val="baseline"/>
              <w:rPr>
                <w:rStyle w:val="InitialStyle"/>
                <w:rFonts w:ascii="Arial" w:hAnsi="Arial" w:cs="Arial"/>
              </w:rPr>
            </w:pPr>
            <w:r w:rsidRPr="00AB6CF3">
              <w:rPr>
                <w:rStyle w:val="normaltextrun"/>
                <w:rFonts w:ascii="Arial" w:eastAsiaTheme="majorEastAsia" w:hAnsi="Arial" w:cs="Arial"/>
              </w:rPr>
              <w:t>Study of your community used to inform development of public pre-k programming, including estimate of the number of eligible children in the catchment area, community-based providers, amount of need and desired program designs, and opportunities for establishing partnerships.</w:t>
            </w:r>
            <w:r w:rsidRPr="00AB6CF3">
              <w:rPr>
                <w:rStyle w:val="eop"/>
                <w:rFonts w:eastAsiaTheme="majorEastAsia"/>
              </w:rPr>
              <w:t> </w:t>
            </w:r>
          </w:p>
        </w:tc>
      </w:tr>
      <w:tr w:rsidR="00A23835" w:rsidRPr="00BC33F2" w14:paraId="0196C2F1" w14:textId="77777777" w:rsidTr="00733BD9">
        <w:trPr>
          <w:trHeight w:val="389"/>
        </w:trPr>
        <w:tc>
          <w:tcPr>
            <w:tcW w:w="1283" w:type="pct"/>
            <w:shd w:val="clear" w:color="auto" w:fill="auto"/>
            <w:vAlign w:val="center"/>
          </w:tcPr>
          <w:p w14:paraId="38C23908" w14:textId="35811440" w:rsidR="00A23835" w:rsidRPr="00BC33F2" w:rsidRDefault="00A23835" w:rsidP="00A23835">
            <w:pPr>
              <w:pStyle w:val="DefaultText"/>
              <w:rPr>
                <w:rStyle w:val="InitialStyle"/>
                <w:rFonts w:ascii="Arial" w:hAnsi="Arial" w:cs="Arial"/>
                <w:b/>
                <w:bCs/>
              </w:rPr>
            </w:pPr>
            <w:r w:rsidRPr="007B741D">
              <w:rPr>
                <w:rStyle w:val="InitialStyle"/>
                <w:rFonts w:ascii="Arial" w:hAnsi="Arial" w:cs="Arial"/>
                <w:b/>
                <w:bCs/>
              </w:rPr>
              <w:t>Community Partner</w:t>
            </w:r>
          </w:p>
        </w:tc>
        <w:tc>
          <w:tcPr>
            <w:tcW w:w="3717" w:type="pct"/>
            <w:shd w:val="clear" w:color="auto" w:fill="auto"/>
            <w:vAlign w:val="center"/>
          </w:tcPr>
          <w:p w14:paraId="33F29C24" w14:textId="77777777" w:rsidR="00A23835" w:rsidRPr="007B741D" w:rsidRDefault="00A23835" w:rsidP="00A23835">
            <w:pPr>
              <w:pStyle w:val="paragraph"/>
              <w:spacing w:before="0" w:beforeAutospacing="0" w:after="0" w:afterAutospacing="0"/>
              <w:textAlignment w:val="baseline"/>
              <w:rPr>
                <w:rFonts w:ascii="Arial" w:hAnsi="Arial" w:cs="Arial"/>
              </w:rPr>
            </w:pPr>
            <w:r w:rsidRPr="007B741D">
              <w:rPr>
                <w:rStyle w:val="normaltextrun"/>
                <w:rFonts w:ascii="Arial" w:hAnsi="Arial" w:cs="Arial"/>
              </w:rPr>
              <w:t>A licensed childcare provider in the community that partners in the provision of public Pre-K programming. Examples include, but are not limited to: ​  </w:t>
            </w:r>
            <w:r w:rsidRPr="007B741D">
              <w:rPr>
                <w:rStyle w:val="eop"/>
                <w:rFonts w:ascii="Arial" w:hAnsi="Arial" w:cs="Arial"/>
              </w:rPr>
              <w:t> </w:t>
            </w:r>
          </w:p>
          <w:p w14:paraId="7D5CD017" w14:textId="77777777" w:rsidR="00A23835" w:rsidRPr="007B741D" w:rsidRDefault="00A23835" w:rsidP="00620D35">
            <w:pPr>
              <w:pStyle w:val="paragraph"/>
              <w:numPr>
                <w:ilvl w:val="0"/>
                <w:numId w:val="33"/>
              </w:numPr>
              <w:spacing w:before="0" w:beforeAutospacing="0" w:after="0" w:afterAutospacing="0"/>
              <w:ind w:left="360" w:firstLine="360"/>
              <w:textAlignment w:val="baseline"/>
              <w:rPr>
                <w:rFonts w:ascii="Arial" w:hAnsi="Arial" w:cs="Arial"/>
              </w:rPr>
            </w:pPr>
            <w:r w:rsidRPr="007B741D">
              <w:rPr>
                <w:rStyle w:val="normaltextrun"/>
                <w:rFonts w:ascii="Arial" w:hAnsi="Arial" w:cs="Arial"/>
              </w:rPr>
              <w:t>Private family childcare ​  </w:t>
            </w:r>
            <w:r w:rsidRPr="007B741D">
              <w:rPr>
                <w:rStyle w:val="eop"/>
                <w:rFonts w:ascii="Arial" w:hAnsi="Arial" w:cs="Arial"/>
              </w:rPr>
              <w:t> </w:t>
            </w:r>
          </w:p>
          <w:p w14:paraId="15F76082" w14:textId="77777777" w:rsidR="00A23835" w:rsidRPr="00A23835" w:rsidRDefault="00A23835" w:rsidP="00620D35">
            <w:pPr>
              <w:pStyle w:val="paragraph"/>
              <w:numPr>
                <w:ilvl w:val="0"/>
                <w:numId w:val="33"/>
              </w:numPr>
              <w:spacing w:before="0" w:beforeAutospacing="0" w:after="0" w:afterAutospacing="0"/>
              <w:ind w:left="360" w:firstLine="360"/>
              <w:textAlignment w:val="baseline"/>
              <w:rPr>
                <w:rStyle w:val="eop"/>
                <w:rFonts w:ascii="Arial" w:hAnsi="Arial" w:cs="Arial"/>
              </w:rPr>
            </w:pPr>
            <w:r w:rsidRPr="007B741D">
              <w:rPr>
                <w:rStyle w:val="normaltextrun"/>
                <w:rFonts w:ascii="Arial" w:hAnsi="Arial" w:cs="Arial"/>
              </w:rPr>
              <w:t>Private center-based childcare​  </w:t>
            </w:r>
            <w:r w:rsidRPr="007B741D">
              <w:rPr>
                <w:rStyle w:val="eop"/>
                <w:rFonts w:ascii="Arial" w:hAnsi="Arial" w:cs="Arial"/>
              </w:rPr>
              <w:t> </w:t>
            </w:r>
          </w:p>
          <w:p w14:paraId="0E12C831" w14:textId="3AE2482B" w:rsidR="00A23835" w:rsidRPr="00A23835" w:rsidRDefault="00A23835" w:rsidP="00620D35">
            <w:pPr>
              <w:pStyle w:val="paragraph"/>
              <w:numPr>
                <w:ilvl w:val="0"/>
                <w:numId w:val="33"/>
              </w:numPr>
              <w:spacing w:before="0" w:beforeAutospacing="0" w:after="0" w:afterAutospacing="0"/>
              <w:ind w:left="360" w:firstLine="360"/>
              <w:textAlignment w:val="baseline"/>
              <w:rPr>
                <w:rStyle w:val="InitialStyle"/>
                <w:rFonts w:ascii="Arial" w:hAnsi="Arial" w:cs="Arial"/>
              </w:rPr>
            </w:pPr>
            <w:r w:rsidRPr="00A23835">
              <w:rPr>
                <w:rStyle w:val="normaltextrun"/>
                <w:rFonts w:ascii="Arial" w:hAnsi="Arial" w:cs="Arial"/>
              </w:rPr>
              <w:t>YMCA​   </w:t>
            </w:r>
            <w:r w:rsidRPr="00A23835">
              <w:rPr>
                <w:rStyle w:val="eop"/>
                <w:rFonts w:ascii="Arial" w:hAnsi="Arial" w:cs="Arial"/>
              </w:rPr>
              <w:t> </w:t>
            </w:r>
          </w:p>
        </w:tc>
      </w:tr>
      <w:tr w:rsidR="00A23835" w:rsidRPr="00BC33F2" w14:paraId="46FBE808" w14:textId="77777777" w:rsidTr="00733BD9">
        <w:trPr>
          <w:trHeight w:val="389"/>
        </w:trPr>
        <w:tc>
          <w:tcPr>
            <w:tcW w:w="1283" w:type="pct"/>
            <w:shd w:val="clear" w:color="auto" w:fill="auto"/>
            <w:vAlign w:val="center"/>
          </w:tcPr>
          <w:p w14:paraId="3EF905F1" w14:textId="34B3F904" w:rsidR="00A23835" w:rsidRPr="00BC33F2" w:rsidRDefault="00A23835" w:rsidP="00A23835">
            <w:pPr>
              <w:pStyle w:val="DefaultText"/>
              <w:rPr>
                <w:rStyle w:val="InitialStyle"/>
                <w:rFonts w:ascii="Arial" w:hAnsi="Arial" w:cs="Arial"/>
                <w:b/>
                <w:bCs/>
              </w:rPr>
            </w:pPr>
            <w:r>
              <w:rPr>
                <w:rStyle w:val="InitialStyle"/>
                <w:rFonts w:ascii="Arial" w:hAnsi="Arial" w:cs="Arial"/>
                <w:b/>
                <w:bCs/>
              </w:rPr>
              <w:t>EUT</w:t>
            </w:r>
          </w:p>
        </w:tc>
        <w:tc>
          <w:tcPr>
            <w:tcW w:w="3717" w:type="pct"/>
            <w:shd w:val="clear" w:color="auto" w:fill="auto"/>
            <w:vAlign w:val="center"/>
          </w:tcPr>
          <w:p w14:paraId="7265D07B" w14:textId="7764DFBF" w:rsidR="00A23835" w:rsidRPr="00BC33F2" w:rsidRDefault="00A23835" w:rsidP="00A23835">
            <w:pPr>
              <w:pStyle w:val="DefaultText"/>
              <w:rPr>
                <w:rStyle w:val="InitialStyle"/>
                <w:rFonts w:ascii="Arial" w:hAnsi="Arial" w:cs="Arial"/>
                <w:bCs/>
              </w:rPr>
            </w:pPr>
            <w:r>
              <w:rPr>
                <w:rStyle w:val="normaltextrun"/>
                <w:rFonts w:ascii="Arial" w:hAnsi="Arial" w:cs="Arial"/>
                <w:color w:val="141414"/>
                <w:shd w:val="clear" w:color="auto" w:fill="FFFFFF"/>
              </w:rPr>
              <w:t>Education in the Unorganized Territory</w:t>
            </w:r>
          </w:p>
        </w:tc>
      </w:tr>
      <w:tr w:rsidR="007E095A" w:rsidRPr="00BC33F2" w14:paraId="52B614CF" w14:textId="77777777" w:rsidTr="00733BD9">
        <w:trPr>
          <w:trHeight w:val="389"/>
        </w:trPr>
        <w:tc>
          <w:tcPr>
            <w:tcW w:w="1283" w:type="pct"/>
            <w:shd w:val="clear" w:color="auto" w:fill="auto"/>
            <w:vAlign w:val="center"/>
          </w:tcPr>
          <w:p w14:paraId="32BD77B2" w14:textId="2C674214" w:rsidR="007E095A" w:rsidRPr="007E095A" w:rsidRDefault="007E095A" w:rsidP="00A23835">
            <w:pPr>
              <w:pStyle w:val="DefaultText"/>
              <w:rPr>
                <w:rStyle w:val="InitialStyle"/>
                <w:rFonts w:ascii="Arial" w:hAnsi="Arial" w:cs="Arial"/>
                <w:b/>
                <w:bCs/>
              </w:rPr>
            </w:pPr>
            <w:r w:rsidRPr="007E095A">
              <w:rPr>
                <w:rStyle w:val="InitialStyle"/>
                <w:rFonts w:ascii="Arial" w:hAnsi="Arial" w:cs="Arial"/>
                <w:b/>
                <w:bCs/>
              </w:rPr>
              <w:t>FAPE</w:t>
            </w:r>
          </w:p>
        </w:tc>
        <w:tc>
          <w:tcPr>
            <w:tcW w:w="3717" w:type="pct"/>
            <w:shd w:val="clear" w:color="auto" w:fill="auto"/>
            <w:vAlign w:val="center"/>
          </w:tcPr>
          <w:p w14:paraId="29A5A4F5" w14:textId="5D4D06AB" w:rsidR="007E095A" w:rsidRDefault="007E095A" w:rsidP="00A23835">
            <w:pPr>
              <w:pStyle w:val="DefaultText"/>
              <w:rPr>
                <w:rStyle w:val="normaltextrun"/>
                <w:rFonts w:ascii="Arial" w:hAnsi="Arial" w:cs="Arial"/>
                <w:color w:val="141414"/>
                <w:shd w:val="clear" w:color="auto" w:fill="FFFFFF"/>
              </w:rPr>
            </w:pPr>
            <w:r>
              <w:rPr>
                <w:rStyle w:val="normaltextrun"/>
                <w:rFonts w:ascii="Arial" w:hAnsi="Arial" w:cs="Arial"/>
                <w:color w:val="141414"/>
                <w:shd w:val="clear" w:color="auto" w:fill="FFFFFF"/>
              </w:rPr>
              <w:t>Free and Appropriate Public Education</w:t>
            </w:r>
          </w:p>
        </w:tc>
      </w:tr>
      <w:tr w:rsidR="00A23835" w:rsidRPr="00BC33F2" w14:paraId="3FF4D3F9" w14:textId="77777777" w:rsidTr="00733BD9">
        <w:trPr>
          <w:trHeight w:val="389"/>
        </w:trPr>
        <w:tc>
          <w:tcPr>
            <w:tcW w:w="1283" w:type="pct"/>
            <w:shd w:val="clear" w:color="auto" w:fill="auto"/>
            <w:vAlign w:val="center"/>
          </w:tcPr>
          <w:p w14:paraId="490163BB" w14:textId="73E8A5A9" w:rsidR="00A23835" w:rsidRPr="00BC33F2" w:rsidRDefault="00A23835" w:rsidP="00A23835">
            <w:pPr>
              <w:pStyle w:val="DefaultText"/>
              <w:rPr>
                <w:rStyle w:val="InitialStyle"/>
                <w:rFonts w:ascii="Arial" w:hAnsi="Arial" w:cs="Arial"/>
                <w:b/>
                <w:bCs/>
              </w:rPr>
            </w:pPr>
            <w:r w:rsidRPr="007B741D">
              <w:rPr>
                <w:rStyle w:val="InitialStyle"/>
                <w:rFonts w:ascii="Arial" w:hAnsi="Arial" w:cs="Arial"/>
                <w:b/>
                <w:bCs/>
              </w:rPr>
              <w:t>Full Day/Full Week Programming</w:t>
            </w:r>
          </w:p>
        </w:tc>
        <w:tc>
          <w:tcPr>
            <w:tcW w:w="3717" w:type="pct"/>
            <w:shd w:val="clear" w:color="auto" w:fill="auto"/>
            <w:vAlign w:val="center"/>
          </w:tcPr>
          <w:p w14:paraId="555BDB31" w14:textId="3F28273A" w:rsidR="00A23835" w:rsidRPr="00BC33F2" w:rsidRDefault="00A23835" w:rsidP="00A23835">
            <w:pPr>
              <w:pStyle w:val="DefaultText"/>
              <w:rPr>
                <w:rStyle w:val="InitialStyle"/>
                <w:rFonts w:ascii="Arial" w:hAnsi="Arial" w:cs="Arial"/>
                <w:bCs/>
              </w:rPr>
            </w:pPr>
            <w:r w:rsidRPr="007B741D">
              <w:rPr>
                <w:rStyle w:val="normaltextrun"/>
                <w:rFonts w:ascii="Arial" w:hAnsi="Arial" w:cs="Arial"/>
                <w:color w:val="000000"/>
                <w:shd w:val="clear" w:color="auto" w:fill="FFFFFF"/>
              </w:rPr>
              <w:t>State funded Pre-K programming offered 5 days a week which children attend for the hours during which the school is regularly in session (e.g., 8:30-3:00, 8:00-2:30, etc.).  </w:t>
            </w:r>
            <w:r w:rsidRPr="007B741D">
              <w:rPr>
                <w:rStyle w:val="eop"/>
                <w:rFonts w:ascii="Arial" w:hAnsi="Arial" w:cs="Arial"/>
                <w:color w:val="000000"/>
                <w:shd w:val="clear" w:color="auto" w:fill="FFFFFF"/>
              </w:rPr>
              <w:t> </w:t>
            </w:r>
          </w:p>
        </w:tc>
      </w:tr>
      <w:tr w:rsidR="00A23835" w:rsidRPr="001F1110" w14:paraId="45448551" w14:textId="77777777" w:rsidTr="00733BD9">
        <w:trPr>
          <w:trHeight w:val="389"/>
        </w:trPr>
        <w:tc>
          <w:tcPr>
            <w:tcW w:w="1283" w:type="pct"/>
            <w:shd w:val="clear" w:color="auto" w:fill="auto"/>
            <w:vAlign w:val="center"/>
          </w:tcPr>
          <w:p w14:paraId="5FB576BE" w14:textId="0275A607" w:rsidR="00A23835" w:rsidRDefault="00A23835" w:rsidP="00A23835">
            <w:pPr>
              <w:pStyle w:val="DefaultText"/>
              <w:rPr>
                <w:rStyle w:val="InitialStyle"/>
                <w:rFonts w:ascii="Arial" w:hAnsi="Arial" w:cs="Arial"/>
                <w:b/>
                <w:bCs/>
              </w:rPr>
            </w:pPr>
            <w:r w:rsidRPr="007B741D">
              <w:rPr>
                <w:rStyle w:val="InitialStyle"/>
                <w:rFonts w:ascii="Arial" w:hAnsi="Arial" w:cs="Arial"/>
                <w:b/>
                <w:bCs/>
              </w:rPr>
              <w:t>Half-Day Programming</w:t>
            </w:r>
          </w:p>
        </w:tc>
        <w:tc>
          <w:tcPr>
            <w:tcW w:w="3717" w:type="pct"/>
            <w:shd w:val="clear" w:color="auto" w:fill="auto"/>
            <w:vAlign w:val="center"/>
          </w:tcPr>
          <w:p w14:paraId="4F99404C" w14:textId="766F18BB" w:rsidR="00A23835" w:rsidRPr="00A82E44" w:rsidRDefault="00A23835" w:rsidP="00A23835">
            <w:pPr>
              <w:pStyle w:val="DefaultText"/>
              <w:rPr>
                <w:rFonts w:ascii="Arial" w:hAnsi="Arial" w:cs="Arial"/>
                <w:color w:val="141414"/>
                <w:shd w:val="clear" w:color="auto" w:fill="FFFFFF"/>
              </w:rPr>
            </w:pPr>
            <w:r w:rsidRPr="007B741D">
              <w:rPr>
                <w:rStyle w:val="normaltextrun"/>
                <w:rFonts w:ascii="Arial" w:hAnsi="Arial" w:cs="Arial"/>
                <w:color w:val="000000"/>
                <w:shd w:val="clear" w:color="auto" w:fill="FFFFFF"/>
              </w:rPr>
              <w:t>State funded Pre-K programming offered 4 hours a day for 5 days a week. </w:t>
            </w:r>
            <w:r w:rsidRPr="007B741D">
              <w:rPr>
                <w:rStyle w:val="eop"/>
                <w:rFonts w:ascii="Arial" w:hAnsi="Arial" w:cs="Arial"/>
                <w:color w:val="000000"/>
                <w:shd w:val="clear" w:color="auto" w:fill="FFFFFF"/>
              </w:rPr>
              <w:t> </w:t>
            </w:r>
          </w:p>
        </w:tc>
      </w:tr>
      <w:tr w:rsidR="00A23835" w:rsidRPr="001F1110" w14:paraId="2F72C34A" w14:textId="77777777" w:rsidTr="00733BD9">
        <w:trPr>
          <w:trHeight w:val="389"/>
        </w:trPr>
        <w:tc>
          <w:tcPr>
            <w:tcW w:w="1283" w:type="pct"/>
            <w:shd w:val="clear" w:color="auto" w:fill="auto"/>
            <w:vAlign w:val="center"/>
          </w:tcPr>
          <w:p w14:paraId="7AA77D5E" w14:textId="450CC284" w:rsidR="00A23835" w:rsidRDefault="00A23835" w:rsidP="00A23835">
            <w:pPr>
              <w:pStyle w:val="DefaultText"/>
              <w:rPr>
                <w:rStyle w:val="InitialStyle"/>
                <w:rFonts w:ascii="Arial" w:hAnsi="Arial" w:cs="Arial"/>
                <w:b/>
                <w:bCs/>
              </w:rPr>
            </w:pPr>
            <w:r w:rsidRPr="007B741D">
              <w:rPr>
                <w:rStyle w:val="InitialStyle"/>
                <w:rFonts w:ascii="Arial" w:hAnsi="Arial" w:cs="Arial"/>
                <w:b/>
                <w:bCs/>
              </w:rPr>
              <w:t xml:space="preserve">High-Quality </w:t>
            </w:r>
          </w:p>
        </w:tc>
        <w:tc>
          <w:tcPr>
            <w:tcW w:w="3717" w:type="pct"/>
            <w:shd w:val="clear" w:color="auto" w:fill="auto"/>
            <w:vAlign w:val="center"/>
          </w:tcPr>
          <w:p w14:paraId="06817504" w14:textId="78707D2A" w:rsidR="00A23835" w:rsidRPr="001E558B" w:rsidDel="00137022" w:rsidRDefault="00A23835" w:rsidP="00A23835">
            <w:pPr>
              <w:pStyle w:val="DefaultText"/>
              <w:rPr>
                <w:rStyle w:val="InitialStyle"/>
                <w:rFonts w:ascii="Arial" w:hAnsi="Arial" w:cs="Arial"/>
                <w:bCs/>
              </w:rPr>
            </w:pPr>
            <w:r w:rsidRPr="007B741D">
              <w:rPr>
                <w:rStyle w:val="normaltextrun"/>
                <w:rFonts w:ascii="Arial" w:hAnsi="Arial" w:cs="Arial"/>
                <w:color w:val="000000"/>
                <w:shd w:val="clear" w:color="auto" w:fill="FFFFFF"/>
              </w:rPr>
              <w:t>Providing what research has indicated results in positive outcomes for young children and their families. High-quality public Pre-K programs in Maine meet programming standards outlined in Chapter 124. Programs can show this by obtaining a star 4 or 5 on the QRIS.  </w:t>
            </w:r>
          </w:p>
        </w:tc>
      </w:tr>
      <w:tr w:rsidR="00346EC8" w:rsidRPr="001F1110" w14:paraId="474F30AF" w14:textId="77777777" w:rsidTr="00733BD9">
        <w:trPr>
          <w:trHeight w:val="389"/>
        </w:trPr>
        <w:tc>
          <w:tcPr>
            <w:tcW w:w="1283" w:type="pct"/>
            <w:shd w:val="clear" w:color="auto" w:fill="auto"/>
            <w:vAlign w:val="center"/>
          </w:tcPr>
          <w:p w14:paraId="00F211D7" w14:textId="3FF6E9A1" w:rsidR="00346EC8" w:rsidRDefault="00346EC8" w:rsidP="00A23835">
            <w:pPr>
              <w:pStyle w:val="DefaultText"/>
              <w:rPr>
                <w:rStyle w:val="InitialStyle"/>
                <w:rFonts w:ascii="Arial" w:hAnsi="Arial" w:cs="Arial"/>
                <w:b/>
                <w:bCs/>
              </w:rPr>
            </w:pPr>
            <w:r>
              <w:rPr>
                <w:rStyle w:val="InitialStyle"/>
                <w:rFonts w:ascii="Arial" w:hAnsi="Arial" w:cs="Arial"/>
                <w:b/>
                <w:bCs/>
              </w:rPr>
              <w:t>IDEA</w:t>
            </w:r>
          </w:p>
        </w:tc>
        <w:tc>
          <w:tcPr>
            <w:tcW w:w="3717" w:type="pct"/>
            <w:shd w:val="clear" w:color="auto" w:fill="auto"/>
            <w:vAlign w:val="center"/>
          </w:tcPr>
          <w:p w14:paraId="61A30DA4" w14:textId="3FD17EA4" w:rsidR="00346EC8" w:rsidRPr="002241E3" w:rsidRDefault="00346EC8" w:rsidP="00A23835">
            <w:pPr>
              <w:pStyle w:val="DefaultText"/>
              <w:rPr>
                <w:rStyle w:val="normaltextrun"/>
                <w:rFonts w:ascii="Arial" w:hAnsi="Arial" w:cs="Arial"/>
                <w:color w:val="000000"/>
                <w:shd w:val="clear" w:color="auto" w:fill="FFFFFF"/>
              </w:rPr>
            </w:pPr>
            <w:r w:rsidRPr="002241E3">
              <w:rPr>
                <w:rStyle w:val="normaltextrun"/>
                <w:rFonts w:ascii="Arial" w:hAnsi="Arial" w:cs="Arial"/>
                <w:color w:val="000000"/>
                <w:shd w:val="clear" w:color="auto" w:fill="FFFFFF"/>
              </w:rPr>
              <w:t>Individuals with Disabilities Act</w:t>
            </w:r>
          </w:p>
        </w:tc>
      </w:tr>
      <w:tr w:rsidR="00A23835" w:rsidRPr="001F1110" w14:paraId="013ED8B8" w14:textId="77777777" w:rsidTr="00733BD9">
        <w:trPr>
          <w:trHeight w:val="389"/>
        </w:trPr>
        <w:tc>
          <w:tcPr>
            <w:tcW w:w="1283" w:type="pct"/>
            <w:shd w:val="clear" w:color="auto" w:fill="auto"/>
            <w:vAlign w:val="center"/>
          </w:tcPr>
          <w:p w14:paraId="5E36E402" w14:textId="0E7EAEFE" w:rsidR="00A23835" w:rsidRDefault="00A23835" w:rsidP="00A23835">
            <w:pPr>
              <w:pStyle w:val="DefaultText"/>
              <w:rPr>
                <w:rStyle w:val="InitialStyle"/>
                <w:rFonts w:ascii="Arial" w:hAnsi="Arial" w:cs="Arial"/>
                <w:b/>
                <w:bCs/>
              </w:rPr>
            </w:pPr>
            <w:r>
              <w:rPr>
                <w:rStyle w:val="InitialStyle"/>
                <w:rFonts w:ascii="Arial" w:hAnsi="Arial" w:cs="Arial"/>
                <w:b/>
                <w:bCs/>
              </w:rPr>
              <w:t>Individualized Education Plan (IEP)</w:t>
            </w:r>
          </w:p>
        </w:tc>
        <w:tc>
          <w:tcPr>
            <w:tcW w:w="3717" w:type="pct"/>
            <w:shd w:val="clear" w:color="auto" w:fill="auto"/>
            <w:vAlign w:val="center"/>
          </w:tcPr>
          <w:p w14:paraId="7AD6105E" w14:textId="2D0C0E22" w:rsidR="00A23835" w:rsidRPr="001E558B" w:rsidDel="00137022" w:rsidRDefault="00A23835" w:rsidP="00A23835">
            <w:pPr>
              <w:pStyle w:val="DefaultText"/>
              <w:rPr>
                <w:rStyle w:val="InitialStyle"/>
                <w:rFonts w:ascii="Arial" w:hAnsi="Arial" w:cs="Arial"/>
                <w:bCs/>
              </w:rPr>
            </w:pPr>
            <w:r w:rsidRPr="00D31CE5">
              <w:rPr>
                <w:rStyle w:val="normaltextrun"/>
                <w:rFonts w:ascii="Arial" w:hAnsi="Arial" w:cs="Arial"/>
                <w:color w:val="000000"/>
                <w:shd w:val="clear" w:color="auto" w:fill="FFFFFF"/>
              </w:rPr>
              <w:t xml:space="preserve">An Individualized Education Plan or IEP is a legal document designed to ensure that a child with an identified disability </w:t>
            </w:r>
            <w:r w:rsidRPr="00422662">
              <w:rPr>
                <w:rStyle w:val="normaltextrun"/>
                <w:rFonts w:ascii="Arial" w:hAnsi="Arial" w:cs="Arial"/>
                <w:color w:val="000000"/>
                <w:shd w:val="clear" w:color="auto" w:fill="FFFFFF"/>
              </w:rPr>
              <w:t>is</w:t>
            </w:r>
            <w:r w:rsidRPr="007579FC">
              <w:rPr>
                <w:rStyle w:val="normaltextrun"/>
                <w:rFonts w:ascii="Arial" w:hAnsi="Arial" w:cs="Arial"/>
                <w:color w:val="000000"/>
                <w:shd w:val="clear" w:color="auto" w:fill="FFFFFF"/>
              </w:rPr>
              <w:t xml:space="preserve"> provided</w:t>
            </w:r>
            <w:r w:rsidRPr="00D31CE5">
              <w:rPr>
                <w:rStyle w:val="normaltextrun"/>
                <w:rFonts w:ascii="Arial" w:hAnsi="Arial" w:cs="Arial"/>
                <w:color w:val="000000"/>
                <w:shd w:val="clear" w:color="auto" w:fill="FFFFFF"/>
              </w:rPr>
              <w:t xml:space="preserve"> with specific accommodations, materials and teaching approaches needed to learn effectively. </w:t>
            </w:r>
          </w:p>
        </w:tc>
      </w:tr>
      <w:tr w:rsidR="00A23835" w:rsidRPr="001F1110" w14:paraId="16EFDDFF" w14:textId="77777777" w:rsidTr="00733BD9">
        <w:trPr>
          <w:trHeight w:val="389"/>
        </w:trPr>
        <w:tc>
          <w:tcPr>
            <w:tcW w:w="1283" w:type="pct"/>
            <w:shd w:val="clear" w:color="auto" w:fill="auto"/>
            <w:vAlign w:val="center"/>
          </w:tcPr>
          <w:p w14:paraId="2A917BD0" w14:textId="4286E93F" w:rsidR="00A23835" w:rsidRDefault="00A23835" w:rsidP="00A23835">
            <w:pPr>
              <w:pStyle w:val="DefaultText"/>
              <w:rPr>
                <w:rStyle w:val="InitialStyle"/>
                <w:rFonts w:ascii="Arial" w:hAnsi="Arial" w:cs="Arial"/>
                <w:b/>
                <w:bCs/>
              </w:rPr>
            </w:pPr>
            <w:r>
              <w:rPr>
                <w:rStyle w:val="InitialStyle"/>
                <w:rFonts w:ascii="Arial" w:hAnsi="Arial" w:cs="Arial"/>
                <w:b/>
                <w:bCs/>
              </w:rPr>
              <w:t>Least Restrictive Environment (LRE)</w:t>
            </w:r>
          </w:p>
        </w:tc>
        <w:tc>
          <w:tcPr>
            <w:tcW w:w="3717" w:type="pct"/>
            <w:shd w:val="clear" w:color="auto" w:fill="auto"/>
            <w:vAlign w:val="center"/>
          </w:tcPr>
          <w:p w14:paraId="2A47936F" w14:textId="4CAEE6E2" w:rsidR="00A23835" w:rsidRPr="001E558B" w:rsidDel="00137022" w:rsidRDefault="00A23835" w:rsidP="00A23835">
            <w:pPr>
              <w:pStyle w:val="DefaultText"/>
              <w:rPr>
                <w:rStyle w:val="InitialStyle"/>
                <w:rFonts w:ascii="Arial" w:hAnsi="Arial" w:cs="Arial"/>
                <w:bCs/>
              </w:rPr>
            </w:pPr>
            <w:r w:rsidRPr="00D31CE5">
              <w:rPr>
                <w:rStyle w:val="normaltextrun"/>
                <w:rFonts w:ascii="Arial" w:hAnsi="Arial" w:cs="Arial"/>
                <w:color w:val="000000"/>
                <w:shd w:val="clear" w:color="auto" w:fill="FFFFFF"/>
              </w:rPr>
              <w:t xml:space="preserve">Children receiving special education services should be receiving it in the same classroom with typically developing peers to the maximum extent possible. </w:t>
            </w:r>
          </w:p>
        </w:tc>
      </w:tr>
      <w:tr w:rsidR="00A23835" w:rsidRPr="001F1110" w14:paraId="51401258" w14:textId="77777777" w:rsidTr="00733BD9">
        <w:trPr>
          <w:trHeight w:val="389"/>
        </w:trPr>
        <w:tc>
          <w:tcPr>
            <w:tcW w:w="1283" w:type="pct"/>
            <w:shd w:val="clear" w:color="auto" w:fill="auto"/>
            <w:vAlign w:val="center"/>
          </w:tcPr>
          <w:p w14:paraId="0261DD6F" w14:textId="6CDC5380" w:rsidR="00A23835" w:rsidRDefault="00A23835" w:rsidP="00A23835">
            <w:pPr>
              <w:pStyle w:val="DefaultText"/>
              <w:rPr>
                <w:rStyle w:val="InitialStyle"/>
                <w:rFonts w:ascii="Arial" w:hAnsi="Arial" w:cs="Arial"/>
                <w:b/>
                <w:bCs/>
              </w:rPr>
            </w:pPr>
            <w:r w:rsidRPr="007B741D">
              <w:rPr>
                <w:rStyle w:val="InitialStyle"/>
                <w:rFonts w:ascii="Arial" w:hAnsi="Arial" w:cs="Arial"/>
                <w:b/>
                <w:bCs/>
              </w:rPr>
              <w:t>MELDS</w:t>
            </w:r>
          </w:p>
        </w:tc>
        <w:tc>
          <w:tcPr>
            <w:tcW w:w="3717" w:type="pct"/>
            <w:shd w:val="clear" w:color="auto" w:fill="auto"/>
            <w:vAlign w:val="center"/>
          </w:tcPr>
          <w:p w14:paraId="7F789D86" w14:textId="5B7C48D0" w:rsidR="00A23835" w:rsidRPr="001E558B" w:rsidDel="00137022" w:rsidRDefault="00A23835" w:rsidP="00A23835">
            <w:pPr>
              <w:pStyle w:val="DefaultText"/>
              <w:rPr>
                <w:rStyle w:val="InitialStyle"/>
                <w:rFonts w:ascii="Arial" w:hAnsi="Arial" w:cs="Arial"/>
                <w:bCs/>
              </w:rPr>
            </w:pPr>
            <w:r w:rsidRPr="007B741D">
              <w:rPr>
                <w:rStyle w:val="normaltextrun"/>
                <w:rFonts w:ascii="Arial" w:hAnsi="Arial" w:cs="Arial"/>
                <w:b/>
                <w:bCs/>
                <w:color w:val="000000"/>
                <w:shd w:val="clear" w:color="auto" w:fill="FFFFFF"/>
              </w:rPr>
              <w:t>M</w:t>
            </w:r>
            <w:r w:rsidRPr="007B741D">
              <w:rPr>
                <w:rStyle w:val="normaltextrun"/>
                <w:rFonts w:ascii="Arial" w:hAnsi="Arial" w:cs="Arial"/>
                <w:color w:val="000000"/>
                <w:shd w:val="clear" w:color="auto" w:fill="FFFFFF"/>
              </w:rPr>
              <w:t>aine </w:t>
            </w:r>
            <w:r w:rsidRPr="007B741D">
              <w:rPr>
                <w:rStyle w:val="normaltextrun"/>
                <w:rFonts w:ascii="Arial" w:hAnsi="Arial" w:cs="Arial"/>
                <w:b/>
                <w:bCs/>
                <w:color w:val="000000"/>
                <w:shd w:val="clear" w:color="auto" w:fill="FFFFFF"/>
              </w:rPr>
              <w:t>E</w:t>
            </w:r>
            <w:r w:rsidRPr="007B741D">
              <w:rPr>
                <w:rStyle w:val="normaltextrun"/>
                <w:rFonts w:ascii="Arial" w:hAnsi="Arial" w:cs="Arial"/>
                <w:color w:val="000000"/>
                <w:shd w:val="clear" w:color="auto" w:fill="FFFFFF"/>
              </w:rPr>
              <w:t>arly </w:t>
            </w:r>
            <w:r w:rsidRPr="007B741D">
              <w:rPr>
                <w:rStyle w:val="normaltextrun"/>
                <w:rFonts w:ascii="Arial" w:hAnsi="Arial" w:cs="Arial"/>
                <w:b/>
                <w:bCs/>
                <w:color w:val="000000"/>
                <w:shd w:val="clear" w:color="auto" w:fill="FFFFFF"/>
              </w:rPr>
              <w:t>L</w:t>
            </w:r>
            <w:r w:rsidRPr="007B741D">
              <w:rPr>
                <w:rStyle w:val="normaltextrun"/>
                <w:rFonts w:ascii="Arial" w:hAnsi="Arial" w:cs="Arial"/>
                <w:color w:val="000000"/>
                <w:shd w:val="clear" w:color="auto" w:fill="FFFFFF"/>
              </w:rPr>
              <w:t>earning and </w:t>
            </w:r>
            <w:r w:rsidRPr="007B741D">
              <w:rPr>
                <w:rStyle w:val="normaltextrun"/>
                <w:rFonts w:ascii="Arial" w:hAnsi="Arial" w:cs="Arial"/>
                <w:b/>
                <w:bCs/>
                <w:color w:val="000000"/>
                <w:shd w:val="clear" w:color="auto" w:fill="FFFFFF"/>
              </w:rPr>
              <w:t>D</w:t>
            </w:r>
            <w:r w:rsidRPr="007B741D">
              <w:rPr>
                <w:rStyle w:val="normaltextrun"/>
                <w:rFonts w:ascii="Arial" w:hAnsi="Arial" w:cs="Arial"/>
                <w:color w:val="000000"/>
                <w:shd w:val="clear" w:color="auto" w:fill="FFFFFF"/>
              </w:rPr>
              <w:t>evelopment </w:t>
            </w:r>
            <w:r w:rsidRPr="007B741D">
              <w:rPr>
                <w:rStyle w:val="normaltextrun"/>
                <w:rFonts w:ascii="Arial" w:hAnsi="Arial" w:cs="Arial"/>
                <w:b/>
                <w:bCs/>
                <w:color w:val="000000"/>
                <w:shd w:val="clear" w:color="auto" w:fill="FFFFFF"/>
              </w:rPr>
              <w:t>S</w:t>
            </w:r>
            <w:r w:rsidRPr="007B741D">
              <w:rPr>
                <w:rStyle w:val="normaltextrun"/>
                <w:rFonts w:ascii="Arial" w:hAnsi="Arial" w:cs="Arial"/>
                <w:color w:val="000000"/>
                <w:shd w:val="clear" w:color="auto" w:fill="FFFFFF"/>
              </w:rPr>
              <w:t xml:space="preserve">tandards; A compilation of expected academic and developmental learning standards for children ages 3-5. The MELDs are neither a curriculum nor an assessment but should align with and inform both in early childhood </w:t>
            </w:r>
            <w:r w:rsidRPr="007B741D">
              <w:rPr>
                <w:rStyle w:val="normaltextrun"/>
                <w:rFonts w:ascii="Arial" w:hAnsi="Arial" w:cs="Arial"/>
                <w:color w:val="000000"/>
                <w:shd w:val="clear" w:color="auto" w:fill="FFFFFF"/>
              </w:rPr>
              <w:lastRenderedPageBreak/>
              <w:t>settings.</w:t>
            </w:r>
          </w:p>
        </w:tc>
      </w:tr>
      <w:tr w:rsidR="00A23835" w:rsidRPr="001F1110" w14:paraId="42A39DEC" w14:textId="77777777" w:rsidTr="00733BD9">
        <w:trPr>
          <w:trHeight w:val="389"/>
        </w:trPr>
        <w:tc>
          <w:tcPr>
            <w:tcW w:w="1283" w:type="pct"/>
            <w:shd w:val="clear" w:color="auto" w:fill="auto"/>
            <w:vAlign w:val="center"/>
          </w:tcPr>
          <w:p w14:paraId="7F951E38" w14:textId="4A024262" w:rsidR="00A23835" w:rsidRDefault="00A23835" w:rsidP="00A23835">
            <w:pPr>
              <w:pStyle w:val="DefaultText"/>
              <w:rPr>
                <w:rStyle w:val="InitialStyle"/>
                <w:rFonts w:ascii="Arial" w:hAnsi="Arial" w:cs="Arial"/>
                <w:b/>
                <w:bCs/>
              </w:rPr>
            </w:pPr>
            <w:r w:rsidRPr="007B741D">
              <w:rPr>
                <w:rStyle w:val="InitialStyle"/>
                <w:rFonts w:ascii="Arial" w:hAnsi="Arial" w:cs="Arial"/>
                <w:b/>
                <w:bCs/>
              </w:rPr>
              <w:lastRenderedPageBreak/>
              <w:t>MOU</w:t>
            </w:r>
          </w:p>
        </w:tc>
        <w:tc>
          <w:tcPr>
            <w:tcW w:w="3717" w:type="pct"/>
            <w:shd w:val="clear" w:color="auto" w:fill="auto"/>
            <w:vAlign w:val="center"/>
          </w:tcPr>
          <w:p w14:paraId="16B541A2" w14:textId="53B975E1" w:rsidR="00A23835" w:rsidRPr="001E558B" w:rsidDel="00137022" w:rsidRDefault="00A23835" w:rsidP="00A23835">
            <w:pPr>
              <w:pStyle w:val="DefaultText"/>
              <w:rPr>
                <w:rStyle w:val="InitialStyle"/>
                <w:rFonts w:ascii="Arial" w:hAnsi="Arial" w:cs="Arial"/>
                <w:bCs/>
              </w:rPr>
            </w:pPr>
            <w:r w:rsidRPr="007B741D">
              <w:rPr>
                <w:rStyle w:val="normaltextrun"/>
                <w:rFonts w:ascii="Arial" w:hAnsi="Arial" w:cs="Arial"/>
                <w:b/>
                <w:bCs/>
                <w:color w:val="000000"/>
                <w:shd w:val="clear" w:color="auto" w:fill="FFFFFF"/>
              </w:rPr>
              <w:t>M</w:t>
            </w:r>
            <w:r w:rsidRPr="007B741D">
              <w:rPr>
                <w:rStyle w:val="normaltextrun"/>
                <w:rFonts w:ascii="Arial" w:hAnsi="Arial" w:cs="Arial"/>
                <w:color w:val="000000"/>
                <w:shd w:val="clear" w:color="auto" w:fill="FFFFFF"/>
              </w:rPr>
              <w:t>emorandum </w:t>
            </w:r>
            <w:r w:rsidRPr="007B741D">
              <w:rPr>
                <w:rStyle w:val="normaltextrun"/>
                <w:rFonts w:ascii="Arial" w:hAnsi="Arial" w:cs="Arial"/>
                <w:b/>
                <w:bCs/>
                <w:color w:val="000000"/>
                <w:shd w:val="clear" w:color="auto" w:fill="FFFFFF"/>
              </w:rPr>
              <w:t>o</w:t>
            </w:r>
            <w:r w:rsidRPr="007B741D">
              <w:rPr>
                <w:rStyle w:val="normaltextrun"/>
                <w:rFonts w:ascii="Arial" w:hAnsi="Arial" w:cs="Arial"/>
                <w:color w:val="000000"/>
                <w:shd w:val="clear" w:color="auto" w:fill="FFFFFF"/>
              </w:rPr>
              <w:t>f </w:t>
            </w:r>
            <w:r w:rsidRPr="007B741D">
              <w:rPr>
                <w:rStyle w:val="normaltextrun"/>
                <w:rFonts w:ascii="Arial" w:hAnsi="Arial" w:cs="Arial"/>
                <w:b/>
                <w:bCs/>
                <w:color w:val="000000"/>
                <w:shd w:val="clear" w:color="auto" w:fill="FFFFFF"/>
              </w:rPr>
              <w:t>U</w:t>
            </w:r>
            <w:r w:rsidRPr="007B741D">
              <w:rPr>
                <w:rStyle w:val="normaltextrun"/>
                <w:rFonts w:ascii="Arial" w:hAnsi="Arial" w:cs="Arial"/>
                <w:color w:val="000000"/>
                <w:shd w:val="clear" w:color="auto" w:fill="FFFFFF"/>
              </w:rPr>
              <w:t>nderstanding agreement between SAU and any partner outlining each entity’s responsibilities in the partnership.  </w:t>
            </w:r>
          </w:p>
        </w:tc>
      </w:tr>
      <w:tr w:rsidR="00A23835" w:rsidRPr="001F1110" w14:paraId="442FBD8A" w14:textId="77777777" w:rsidTr="00733BD9">
        <w:trPr>
          <w:trHeight w:val="389"/>
        </w:trPr>
        <w:tc>
          <w:tcPr>
            <w:tcW w:w="1283" w:type="pct"/>
            <w:shd w:val="clear" w:color="auto" w:fill="auto"/>
            <w:vAlign w:val="center"/>
          </w:tcPr>
          <w:p w14:paraId="3E106216" w14:textId="0CEC0F22" w:rsidR="00A23835" w:rsidRDefault="00A23835" w:rsidP="00A23835">
            <w:pPr>
              <w:pStyle w:val="DefaultText"/>
              <w:rPr>
                <w:rStyle w:val="InitialStyle"/>
                <w:rFonts w:ascii="Arial" w:hAnsi="Arial" w:cs="Arial"/>
                <w:b/>
                <w:bCs/>
              </w:rPr>
            </w:pPr>
            <w:r w:rsidRPr="007B741D">
              <w:rPr>
                <w:rStyle w:val="InitialStyle"/>
                <w:rFonts w:ascii="Arial" w:hAnsi="Arial" w:cs="Arial"/>
                <w:b/>
                <w:bCs/>
              </w:rPr>
              <w:t xml:space="preserve">Public Pre-K </w:t>
            </w:r>
          </w:p>
        </w:tc>
        <w:tc>
          <w:tcPr>
            <w:tcW w:w="3717" w:type="pct"/>
            <w:shd w:val="clear" w:color="auto" w:fill="auto"/>
            <w:vAlign w:val="center"/>
          </w:tcPr>
          <w:p w14:paraId="158FAEC0" w14:textId="570D4F63" w:rsidR="00A23835" w:rsidRPr="001E558B" w:rsidDel="00137022" w:rsidRDefault="00A23835" w:rsidP="00A23835">
            <w:pPr>
              <w:pStyle w:val="DefaultText"/>
              <w:rPr>
                <w:rStyle w:val="InitialStyle"/>
                <w:rFonts w:ascii="Arial" w:hAnsi="Arial" w:cs="Arial"/>
                <w:bCs/>
              </w:rPr>
            </w:pPr>
            <w:r w:rsidRPr="007B741D">
              <w:rPr>
                <w:rStyle w:val="normaltextrun"/>
                <w:rFonts w:ascii="Arial" w:hAnsi="Arial" w:cs="Arial"/>
                <w:color w:val="000000"/>
                <w:shd w:val="clear" w:color="auto" w:fill="FFFFFF"/>
              </w:rPr>
              <w:t>A public Pre-K program offered by an approved Maine public school. Public Pre-K classrooms must comply with Rule Chapter 124 and be free to all enrolled. In this application, Pre-K refers to a public Pre-K program.  </w:t>
            </w:r>
            <w:r w:rsidRPr="007B741D">
              <w:rPr>
                <w:rStyle w:val="eop"/>
                <w:rFonts w:ascii="Arial" w:hAnsi="Arial" w:cs="Arial"/>
                <w:color w:val="000000"/>
                <w:shd w:val="clear" w:color="auto" w:fill="FFFFFF"/>
              </w:rPr>
              <w:t> </w:t>
            </w:r>
          </w:p>
        </w:tc>
      </w:tr>
      <w:tr w:rsidR="00A23835" w:rsidRPr="001F1110" w14:paraId="59E7B0D4" w14:textId="77777777" w:rsidTr="00733BD9">
        <w:trPr>
          <w:trHeight w:val="389"/>
        </w:trPr>
        <w:tc>
          <w:tcPr>
            <w:tcW w:w="1283" w:type="pct"/>
            <w:shd w:val="clear" w:color="auto" w:fill="auto"/>
            <w:vAlign w:val="center"/>
          </w:tcPr>
          <w:p w14:paraId="06BECE77" w14:textId="34AB601C" w:rsidR="00A23835" w:rsidRDefault="00A23835" w:rsidP="00A23835">
            <w:pPr>
              <w:pStyle w:val="DefaultText"/>
              <w:rPr>
                <w:rStyle w:val="InitialStyle"/>
                <w:rFonts w:ascii="Arial" w:hAnsi="Arial" w:cs="Arial"/>
                <w:b/>
                <w:bCs/>
              </w:rPr>
            </w:pPr>
            <w:r w:rsidRPr="007B741D">
              <w:rPr>
                <w:rStyle w:val="InitialStyle"/>
                <w:rFonts w:ascii="Arial" w:hAnsi="Arial" w:cs="Arial"/>
                <w:b/>
                <w:bCs/>
              </w:rPr>
              <w:t>Pre-K Eligible Students</w:t>
            </w:r>
          </w:p>
        </w:tc>
        <w:tc>
          <w:tcPr>
            <w:tcW w:w="3717" w:type="pct"/>
            <w:shd w:val="clear" w:color="auto" w:fill="auto"/>
            <w:vAlign w:val="center"/>
          </w:tcPr>
          <w:p w14:paraId="61036287" w14:textId="2D92CF2A" w:rsidR="00A23835" w:rsidRPr="001E558B" w:rsidDel="00137022" w:rsidRDefault="00A23835" w:rsidP="00A23835">
            <w:pPr>
              <w:pStyle w:val="DefaultText"/>
              <w:rPr>
                <w:rStyle w:val="InitialStyle"/>
                <w:rFonts w:ascii="Arial" w:hAnsi="Arial" w:cs="Arial"/>
                <w:bCs/>
              </w:rPr>
            </w:pPr>
            <w:r w:rsidRPr="007B741D">
              <w:rPr>
                <w:rStyle w:val="normaltextrun"/>
                <w:rFonts w:ascii="Arial" w:hAnsi="Arial" w:cs="Arial"/>
                <w:color w:val="000000"/>
                <w:shd w:val="clear" w:color="auto" w:fill="FFFFFF"/>
              </w:rPr>
              <w:t>Refers to children who have turned 4 years old on or before October 15</w:t>
            </w:r>
            <w:r w:rsidRPr="007B741D">
              <w:rPr>
                <w:rStyle w:val="normaltextrun"/>
                <w:rFonts w:ascii="Arial" w:hAnsi="Arial" w:cs="Arial"/>
                <w:color w:val="000000"/>
                <w:sz w:val="15"/>
                <w:szCs w:val="15"/>
                <w:shd w:val="clear" w:color="auto" w:fill="FFFFFF"/>
                <w:vertAlign w:val="superscript"/>
              </w:rPr>
              <w:t>th</w:t>
            </w:r>
            <w:r w:rsidRPr="007B741D">
              <w:rPr>
                <w:rStyle w:val="normaltextrun"/>
                <w:rFonts w:ascii="Arial" w:hAnsi="Arial" w:cs="Arial"/>
                <w:color w:val="000000"/>
                <w:shd w:val="clear" w:color="auto" w:fill="FFFFFF"/>
              </w:rPr>
              <w:t> of the school year they enroll.  </w:t>
            </w:r>
            <w:r w:rsidRPr="007B741D">
              <w:rPr>
                <w:rStyle w:val="eop"/>
                <w:rFonts w:ascii="Arial" w:hAnsi="Arial" w:cs="Arial"/>
                <w:color w:val="000000"/>
                <w:shd w:val="clear" w:color="auto" w:fill="FFFFFF"/>
              </w:rPr>
              <w:t> </w:t>
            </w:r>
          </w:p>
        </w:tc>
      </w:tr>
      <w:tr w:rsidR="001A4784" w:rsidRPr="001F1110" w14:paraId="2F1BB538" w14:textId="77777777" w:rsidTr="00733BD9">
        <w:trPr>
          <w:trHeight w:val="389"/>
        </w:trPr>
        <w:tc>
          <w:tcPr>
            <w:tcW w:w="1283" w:type="pct"/>
            <w:shd w:val="clear" w:color="auto" w:fill="auto"/>
            <w:vAlign w:val="center"/>
          </w:tcPr>
          <w:p w14:paraId="7343B924" w14:textId="36DA8BD7" w:rsidR="001A4784" w:rsidRPr="007B741D" w:rsidRDefault="001A4784" w:rsidP="00A23835">
            <w:pPr>
              <w:pStyle w:val="DefaultText"/>
              <w:rPr>
                <w:rStyle w:val="InitialStyle"/>
                <w:rFonts w:ascii="Arial" w:hAnsi="Arial" w:cs="Arial"/>
                <w:b/>
                <w:bCs/>
              </w:rPr>
            </w:pPr>
            <w:r>
              <w:rPr>
                <w:rStyle w:val="InitialStyle"/>
                <w:rFonts w:ascii="Arial" w:hAnsi="Arial" w:cs="Arial"/>
                <w:b/>
                <w:bCs/>
              </w:rPr>
              <w:t>QRIS</w:t>
            </w:r>
          </w:p>
        </w:tc>
        <w:tc>
          <w:tcPr>
            <w:tcW w:w="3717" w:type="pct"/>
            <w:shd w:val="clear" w:color="auto" w:fill="auto"/>
            <w:vAlign w:val="center"/>
          </w:tcPr>
          <w:p w14:paraId="08228382" w14:textId="7C59205F" w:rsidR="001A4784" w:rsidRPr="008C39D0" w:rsidRDefault="001A4784" w:rsidP="00A23835">
            <w:pPr>
              <w:pStyle w:val="DefaultText"/>
              <w:rPr>
                <w:rStyle w:val="normaltextrun"/>
                <w:rFonts w:ascii="Arial" w:hAnsi="Arial" w:cs="Arial"/>
                <w:color w:val="000000"/>
                <w:shd w:val="clear" w:color="auto" w:fill="FFFFFF"/>
              </w:rPr>
            </w:pPr>
            <w:r w:rsidRPr="008C39D0">
              <w:rPr>
                <w:rStyle w:val="normaltextrun"/>
                <w:rFonts w:ascii="Arial" w:hAnsi="Arial" w:cs="Arial"/>
                <w:color w:val="000000"/>
                <w:shd w:val="clear" w:color="auto" w:fill="FFFFFF"/>
              </w:rPr>
              <w:t xml:space="preserve">Quality Rating </w:t>
            </w:r>
            <w:r w:rsidR="008C39D0" w:rsidRPr="008C39D0">
              <w:rPr>
                <w:rStyle w:val="normaltextrun"/>
                <w:rFonts w:ascii="Arial" w:hAnsi="Arial" w:cs="Arial"/>
                <w:color w:val="000000"/>
                <w:shd w:val="clear" w:color="auto" w:fill="FFFFFF"/>
              </w:rPr>
              <w:t>and Improvement System</w:t>
            </w:r>
          </w:p>
        </w:tc>
      </w:tr>
      <w:tr w:rsidR="006E4A4D" w:rsidRPr="001F1110" w14:paraId="798831B8" w14:textId="77777777" w:rsidTr="00733BD9">
        <w:trPr>
          <w:trHeight w:val="389"/>
        </w:trPr>
        <w:tc>
          <w:tcPr>
            <w:tcW w:w="1283" w:type="pct"/>
            <w:shd w:val="clear" w:color="auto" w:fill="auto"/>
            <w:vAlign w:val="center"/>
          </w:tcPr>
          <w:p w14:paraId="27F865F6" w14:textId="49D635F4" w:rsidR="006E4A4D" w:rsidRPr="007B741D" w:rsidRDefault="000E43C0" w:rsidP="00A23835">
            <w:pPr>
              <w:pStyle w:val="DefaultText"/>
              <w:rPr>
                <w:rStyle w:val="InitialStyle"/>
                <w:rFonts w:ascii="Arial" w:hAnsi="Arial" w:cs="Arial"/>
                <w:b/>
                <w:bCs/>
              </w:rPr>
            </w:pPr>
            <w:r>
              <w:rPr>
                <w:rStyle w:val="InitialStyle"/>
                <w:rFonts w:ascii="Arial" w:hAnsi="Arial" w:cs="Arial"/>
                <w:b/>
                <w:bCs/>
              </w:rPr>
              <w:t>SAU</w:t>
            </w:r>
          </w:p>
        </w:tc>
        <w:tc>
          <w:tcPr>
            <w:tcW w:w="3717" w:type="pct"/>
            <w:shd w:val="clear" w:color="auto" w:fill="auto"/>
            <w:vAlign w:val="center"/>
          </w:tcPr>
          <w:p w14:paraId="7F6C51B9" w14:textId="55E94A86" w:rsidR="006E4A4D" w:rsidRPr="007B741D" w:rsidRDefault="000E43C0" w:rsidP="00A23835">
            <w:pPr>
              <w:pStyle w:val="DefaultText"/>
              <w:rPr>
                <w:rStyle w:val="normaltextrun"/>
                <w:rFonts w:ascii="Arial" w:hAnsi="Arial" w:cs="Arial"/>
                <w:color w:val="000000"/>
                <w:shd w:val="clear" w:color="auto" w:fill="FFFFFF"/>
              </w:rPr>
            </w:pPr>
            <w:r>
              <w:rPr>
                <w:rStyle w:val="normaltextrun"/>
                <w:rFonts w:ascii="Arial" w:hAnsi="Arial" w:cs="Arial"/>
                <w:color w:val="000000"/>
                <w:shd w:val="clear" w:color="auto" w:fill="FFFFFF"/>
              </w:rPr>
              <w:t>School Administrative Unit</w:t>
            </w:r>
          </w:p>
        </w:tc>
      </w:tr>
      <w:tr w:rsidR="00A23835" w:rsidRPr="001F1110" w14:paraId="57459FCC" w14:textId="77777777" w:rsidTr="00733BD9">
        <w:trPr>
          <w:trHeight w:val="389"/>
        </w:trPr>
        <w:tc>
          <w:tcPr>
            <w:tcW w:w="1283" w:type="pct"/>
            <w:shd w:val="clear" w:color="auto" w:fill="auto"/>
            <w:vAlign w:val="center"/>
          </w:tcPr>
          <w:p w14:paraId="2A5A5B4A" w14:textId="7422528D" w:rsidR="00A23835" w:rsidRDefault="00A23835" w:rsidP="00A23835">
            <w:pPr>
              <w:pStyle w:val="DefaultText"/>
              <w:rPr>
                <w:rStyle w:val="InitialStyle"/>
                <w:rFonts w:ascii="Arial" w:hAnsi="Arial" w:cs="Arial"/>
                <w:b/>
                <w:bCs/>
              </w:rPr>
            </w:pPr>
            <w:r w:rsidRPr="007B741D">
              <w:rPr>
                <w:rStyle w:val="InitialStyle"/>
                <w:rFonts w:ascii="Arial" w:hAnsi="Arial" w:cs="Arial"/>
                <w:b/>
                <w:bCs/>
              </w:rPr>
              <w:t xml:space="preserve">Universal Pre-K </w:t>
            </w:r>
          </w:p>
        </w:tc>
        <w:tc>
          <w:tcPr>
            <w:tcW w:w="3717" w:type="pct"/>
            <w:shd w:val="clear" w:color="auto" w:fill="auto"/>
            <w:vAlign w:val="center"/>
          </w:tcPr>
          <w:p w14:paraId="676CE2CC" w14:textId="3A7BF56E" w:rsidR="00A23835" w:rsidRPr="001E558B" w:rsidDel="00137022" w:rsidRDefault="00A23835" w:rsidP="00A23835">
            <w:pPr>
              <w:pStyle w:val="DefaultText"/>
              <w:rPr>
                <w:rStyle w:val="InitialStyle"/>
                <w:rFonts w:ascii="Arial" w:hAnsi="Arial" w:cs="Arial"/>
                <w:bCs/>
              </w:rPr>
            </w:pPr>
            <w:r w:rsidRPr="007B741D">
              <w:rPr>
                <w:rStyle w:val="normaltextrun"/>
                <w:rFonts w:ascii="Arial" w:hAnsi="Arial" w:cs="Arial"/>
                <w:color w:val="000000"/>
                <w:shd w:val="clear" w:color="auto" w:fill="FFFFFF"/>
              </w:rPr>
              <w:t>Programs with the ability and capacity to serve all 4-year-old students and families in the SAU, whether partnering or not.  </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843F9B">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F8450E" w14:textId="39CE6602" w:rsidR="005C1352" w:rsidRDefault="005C1352" w:rsidP="005C1352">
      <w:pPr>
        <w:pStyle w:val="ListParagraph"/>
        <w:ind w:left="0"/>
        <w:rPr>
          <w:rFonts w:ascii="Arial" w:hAnsi="Arial" w:cs="Arial"/>
          <w:sz w:val="24"/>
          <w:szCs w:val="24"/>
        </w:rPr>
      </w:pPr>
      <w:r w:rsidRPr="00E244D3">
        <w:rPr>
          <w:rFonts w:ascii="Arial" w:hAnsi="Arial" w:cs="Arial"/>
          <w:sz w:val="24"/>
          <w:szCs w:val="24"/>
        </w:rPr>
        <w:t xml:space="preserve">The </w:t>
      </w:r>
      <w:r w:rsidR="0042378C" w:rsidRPr="002B41D4">
        <w:rPr>
          <w:rFonts w:ascii="Arial" w:hAnsi="Arial" w:cs="Arial"/>
          <w:sz w:val="24"/>
          <w:szCs w:val="24"/>
        </w:rPr>
        <w:t xml:space="preserve">Maine Department of Education </w:t>
      </w:r>
      <w:r w:rsidRPr="002B41D4">
        <w:rPr>
          <w:rFonts w:ascii="Arial" w:hAnsi="Arial" w:cs="Arial"/>
          <w:sz w:val="24"/>
          <w:szCs w:val="24"/>
        </w:rPr>
        <w:t xml:space="preserve">is seeking </w:t>
      </w:r>
      <w:r w:rsidR="0042378C" w:rsidRPr="002B41D4">
        <w:rPr>
          <w:rFonts w:ascii="Arial" w:hAnsi="Arial" w:cs="Arial"/>
          <w:sz w:val="24"/>
          <w:szCs w:val="24"/>
        </w:rPr>
        <w:t xml:space="preserve">Pre-K Expansion Grant </w:t>
      </w:r>
      <w:r w:rsidRPr="002B41D4">
        <w:rPr>
          <w:rFonts w:ascii="Arial" w:hAnsi="Arial" w:cs="Arial"/>
          <w:sz w:val="24"/>
          <w:szCs w:val="24"/>
        </w:rPr>
        <w:t>applications</w:t>
      </w:r>
      <w:r>
        <w:rPr>
          <w:rFonts w:ascii="Arial" w:hAnsi="Arial" w:cs="Arial"/>
          <w:sz w:val="24"/>
          <w:szCs w:val="24"/>
        </w:rPr>
        <w:t xml:space="preserve">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3260925B" w14:textId="77777777" w:rsidR="00501F0B" w:rsidRDefault="00501F0B" w:rsidP="005C1352">
      <w:pPr>
        <w:pStyle w:val="ListParagraph"/>
        <w:ind w:left="0"/>
        <w:rPr>
          <w:rFonts w:ascii="Arial" w:hAnsi="Arial" w:cs="Arial"/>
          <w:sz w:val="24"/>
          <w:szCs w:val="24"/>
        </w:rPr>
      </w:pPr>
    </w:p>
    <w:p w14:paraId="2889B253" w14:textId="2555944C" w:rsidR="00267D44" w:rsidRDefault="00501F0B" w:rsidP="00490B77">
      <w:pPr>
        <w:pStyle w:val="ListParagraph"/>
        <w:ind w:left="0"/>
        <w:rPr>
          <w:rFonts w:ascii="Arial" w:hAnsi="Arial" w:cs="Arial"/>
          <w:sz w:val="24"/>
          <w:szCs w:val="24"/>
        </w:rPr>
      </w:pPr>
      <w:r w:rsidRPr="5FBC2BA4">
        <w:rPr>
          <w:rFonts w:ascii="Arial" w:hAnsi="Arial" w:cs="Arial"/>
          <w:sz w:val="24"/>
          <w:szCs w:val="24"/>
        </w:rPr>
        <w:t xml:space="preserve">Through this application, the Maine Department of Education intends to provide </w:t>
      </w:r>
      <w:bookmarkStart w:id="2" w:name="_Hlk83292956"/>
      <w:r w:rsidRPr="5FBC2BA4">
        <w:rPr>
          <w:rFonts w:ascii="Arial" w:hAnsi="Arial" w:cs="Arial"/>
          <w:sz w:val="24"/>
          <w:szCs w:val="24"/>
        </w:rPr>
        <w:t xml:space="preserve">grant funding to </w:t>
      </w:r>
      <w:r w:rsidR="056A0CF0" w:rsidRPr="5FBC2BA4">
        <w:rPr>
          <w:rFonts w:ascii="Arial" w:hAnsi="Arial" w:cs="Arial"/>
          <w:sz w:val="24"/>
          <w:szCs w:val="24"/>
        </w:rPr>
        <w:t>s</w:t>
      </w:r>
      <w:r w:rsidRPr="5FBC2BA4">
        <w:rPr>
          <w:rFonts w:ascii="Arial" w:hAnsi="Arial" w:cs="Arial"/>
          <w:sz w:val="24"/>
          <w:szCs w:val="24"/>
        </w:rPr>
        <w:t xml:space="preserve">chool </w:t>
      </w:r>
      <w:r w:rsidR="5A84EE93" w:rsidRPr="5FBC2BA4">
        <w:rPr>
          <w:rFonts w:ascii="Arial" w:hAnsi="Arial" w:cs="Arial"/>
          <w:sz w:val="24"/>
          <w:szCs w:val="24"/>
        </w:rPr>
        <w:t>a</w:t>
      </w:r>
      <w:r w:rsidRPr="5FBC2BA4">
        <w:rPr>
          <w:rFonts w:ascii="Arial" w:hAnsi="Arial" w:cs="Arial"/>
          <w:sz w:val="24"/>
          <w:szCs w:val="24"/>
        </w:rPr>
        <w:t xml:space="preserve">dministrative </w:t>
      </w:r>
      <w:r w:rsidR="4613509A" w:rsidRPr="5FBC2BA4">
        <w:rPr>
          <w:rFonts w:ascii="Arial" w:hAnsi="Arial" w:cs="Arial"/>
          <w:sz w:val="24"/>
          <w:szCs w:val="24"/>
        </w:rPr>
        <w:t>u</w:t>
      </w:r>
      <w:r w:rsidRPr="5FBC2BA4">
        <w:rPr>
          <w:rFonts w:ascii="Arial" w:hAnsi="Arial" w:cs="Arial"/>
          <w:sz w:val="24"/>
          <w:szCs w:val="24"/>
        </w:rPr>
        <w:t>nits (SAUs</w:t>
      </w:r>
      <w:proofErr w:type="gramStart"/>
      <w:r w:rsidRPr="5FBC2BA4">
        <w:rPr>
          <w:rFonts w:ascii="Arial" w:hAnsi="Arial" w:cs="Arial"/>
          <w:sz w:val="24"/>
          <w:szCs w:val="24"/>
        </w:rPr>
        <w:t>)</w:t>
      </w:r>
      <w:proofErr w:type="gramEnd"/>
      <w:r w:rsidR="000E36F7" w:rsidRPr="5FBC2BA4">
        <w:rPr>
          <w:rFonts w:ascii="Arial" w:hAnsi="Arial" w:cs="Arial"/>
          <w:sz w:val="24"/>
          <w:szCs w:val="24"/>
        </w:rPr>
        <w:t xml:space="preserve"> and</w:t>
      </w:r>
      <w:r w:rsidR="00D43A83" w:rsidRPr="5FBC2BA4">
        <w:rPr>
          <w:rFonts w:ascii="Arial" w:hAnsi="Arial" w:cs="Arial"/>
          <w:sz w:val="24"/>
          <w:szCs w:val="24"/>
        </w:rPr>
        <w:t xml:space="preserve"> </w:t>
      </w:r>
      <w:r w:rsidR="00D43A83" w:rsidRPr="5FBC2BA4">
        <w:rPr>
          <w:rFonts w:ascii="Arial" w:eastAsia="Arial" w:hAnsi="Arial" w:cs="Arial"/>
          <w:sz w:val="24"/>
          <w:szCs w:val="24"/>
        </w:rPr>
        <w:t>elementary schools operated under Education in the Unorganized Territory (EUT)</w:t>
      </w:r>
      <w:r w:rsidR="00C36AE1" w:rsidRPr="5FBC2BA4">
        <w:rPr>
          <w:rFonts w:ascii="Arial" w:eastAsia="Arial" w:hAnsi="Arial" w:cs="Arial"/>
          <w:sz w:val="24"/>
          <w:szCs w:val="24"/>
        </w:rPr>
        <w:t xml:space="preserve"> </w:t>
      </w:r>
      <w:r w:rsidRPr="5FBC2BA4">
        <w:rPr>
          <w:rFonts w:ascii="Arial" w:hAnsi="Arial" w:cs="Arial"/>
          <w:sz w:val="24"/>
          <w:szCs w:val="24"/>
        </w:rPr>
        <w:t xml:space="preserve">to increase the number of eligible 4-year-olds attending high-quality public pre-kindergarten (pre-k) programming. </w:t>
      </w:r>
      <w:bookmarkEnd w:id="2"/>
      <w:r w:rsidRPr="5FBC2BA4">
        <w:rPr>
          <w:rFonts w:ascii="Arial" w:hAnsi="Arial" w:cs="Arial"/>
          <w:sz w:val="24"/>
          <w:szCs w:val="24"/>
        </w:rPr>
        <w:t>This funding is provided through Maine’s American Rescue Plan (ARP) allocation.</w:t>
      </w:r>
      <w:r w:rsidR="00B92F2B" w:rsidRPr="5FBC2BA4">
        <w:rPr>
          <w:rFonts w:ascii="Arial" w:hAnsi="Arial" w:cs="Arial"/>
          <w:sz w:val="24"/>
          <w:szCs w:val="24"/>
        </w:rPr>
        <w:t xml:space="preserve"> </w:t>
      </w:r>
      <w:r w:rsidR="00C72305" w:rsidRPr="5FBC2BA4">
        <w:rPr>
          <w:rFonts w:ascii="Arial" w:hAnsi="Arial" w:cs="Arial"/>
          <w:sz w:val="24"/>
          <w:szCs w:val="24"/>
        </w:rPr>
        <w:t xml:space="preserve">Grant awards will be for a </w:t>
      </w:r>
      <w:r w:rsidR="00490B77" w:rsidRPr="5FBC2BA4">
        <w:rPr>
          <w:rFonts w:ascii="Arial" w:hAnsi="Arial" w:cs="Arial"/>
          <w:sz w:val="24"/>
          <w:szCs w:val="24"/>
        </w:rPr>
        <w:t>1-year period that will support new and expanded programming during the 202</w:t>
      </w:r>
      <w:r w:rsidR="00A92400" w:rsidRPr="5FBC2BA4">
        <w:rPr>
          <w:rFonts w:ascii="Arial" w:hAnsi="Arial" w:cs="Arial"/>
          <w:sz w:val="24"/>
          <w:szCs w:val="24"/>
        </w:rPr>
        <w:t>5-26</w:t>
      </w:r>
      <w:r w:rsidR="00490B77" w:rsidRPr="5FBC2BA4">
        <w:rPr>
          <w:rFonts w:ascii="Arial" w:hAnsi="Arial" w:cs="Arial"/>
          <w:sz w:val="24"/>
          <w:szCs w:val="24"/>
        </w:rPr>
        <w:t xml:space="preserve"> school year. </w:t>
      </w:r>
    </w:p>
    <w:p w14:paraId="026708C3" w14:textId="77777777" w:rsidR="00A92400" w:rsidRDefault="00A92400" w:rsidP="00490B77">
      <w:pPr>
        <w:pStyle w:val="ListParagraph"/>
        <w:ind w:left="0"/>
        <w:rPr>
          <w:rFonts w:ascii="Arial" w:hAnsi="Arial" w:cs="Arial"/>
          <w:sz w:val="24"/>
          <w:szCs w:val="24"/>
        </w:rPr>
      </w:pPr>
    </w:p>
    <w:p w14:paraId="200BE360" w14:textId="5F26FD7A" w:rsidR="00A92400" w:rsidRDefault="00A92400" w:rsidP="00781101">
      <w:pPr>
        <w:pStyle w:val="HTMLPreformatted"/>
        <w:rPr>
          <w:rFonts w:ascii="Arial" w:hAnsi="Arial" w:cs="Arial"/>
          <w:sz w:val="24"/>
          <w:szCs w:val="24"/>
        </w:rPr>
      </w:pPr>
      <w:r w:rsidRPr="00AB6CF3">
        <w:rPr>
          <w:rFonts w:ascii="Arial" w:hAnsi="Arial" w:cs="Arial"/>
          <w:sz w:val="24"/>
          <w:szCs w:val="24"/>
        </w:rPr>
        <w:t xml:space="preserve">SAUs must use grant funding received to </w:t>
      </w:r>
      <w:r>
        <w:rPr>
          <w:rFonts w:ascii="Arial" w:hAnsi="Arial" w:cs="Arial"/>
          <w:sz w:val="24"/>
          <w:szCs w:val="24"/>
        </w:rPr>
        <w:t xml:space="preserve">start or </w:t>
      </w:r>
      <w:r w:rsidRPr="00AB6CF3">
        <w:rPr>
          <w:rFonts w:ascii="Arial" w:hAnsi="Arial" w:cs="Arial"/>
          <w:sz w:val="24"/>
          <w:szCs w:val="24"/>
        </w:rPr>
        <w:t>expand existing public pre-k programs. Funding may also be used to increase the amount of time 4-year-olds are attending public pre-k programming. This might include extending the program from part time to full day</w:t>
      </w:r>
      <w:r>
        <w:rPr>
          <w:rFonts w:ascii="Arial" w:hAnsi="Arial" w:cs="Arial"/>
          <w:sz w:val="24"/>
          <w:szCs w:val="24"/>
        </w:rPr>
        <w:t>/</w:t>
      </w:r>
      <w:r w:rsidRPr="00AB6CF3">
        <w:rPr>
          <w:rFonts w:ascii="Arial" w:hAnsi="Arial" w:cs="Arial"/>
          <w:sz w:val="24"/>
          <w:szCs w:val="24"/>
        </w:rPr>
        <w:t xml:space="preserve">full week. Programs funded through these grants must be in compliance with the standards governing public pre-k programs in </w:t>
      </w:r>
      <w:hyperlink r:id="rId16">
        <w:r w:rsidRPr="00AB6CF3">
          <w:rPr>
            <w:rStyle w:val="Hyperlink"/>
            <w:rFonts w:ascii="Arial" w:hAnsi="Arial" w:cs="Arial"/>
            <w:sz w:val="24"/>
            <w:szCs w:val="24"/>
          </w:rPr>
          <w:t>Maine Department of Education Rule Chapter 124, Basic Approval Standards: Public Preschool Programs</w:t>
        </w:r>
      </w:hyperlink>
      <w:r w:rsidRPr="00AB6CF3">
        <w:rPr>
          <w:rFonts w:ascii="Arial" w:hAnsi="Arial" w:cs="Arial"/>
          <w:sz w:val="24"/>
          <w:szCs w:val="24"/>
        </w:rPr>
        <w:t xml:space="preserve">. SAUs are encouraged to access the </w:t>
      </w:r>
      <w:hyperlink r:id="rId17" w:history="1">
        <w:r w:rsidRPr="00AB6CF3">
          <w:rPr>
            <w:rStyle w:val="Hyperlink"/>
            <w:rFonts w:ascii="Arial" w:hAnsi="Arial" w:cs="Arial"/>
            <w:sz w:val="24"/>
            <w:szCs w:val="24"/>
          </w:rPr>
          <w:t>Maine DOE’s Pre-K Guidebook</w:t>
        </w:r>
      </w:hyperlink>
      <w:r w:rsidRPr="00AB6CF3">
        <w:rPr>
          <w:rFonts w:ascii="Arial" w:hAnsi="Arial" w:cs="Arial"/>
          <w:sz w:val="24"/>
          <w:szCs w:val="24"/>
        </w:rPr>
        <w:t xml:space="preserve"> as a tool for supporting pre-k programming development. </w:t>
      </w:r>
    </w:p>
    <w:p w14:paraId="7E40AEA2" w14:textId="77777777" w:rsidR="00267D44" w:rsidRDefault="00267D44" w:rsidP="00490B77">
      <w:pPr>
        <w:pStyle w:val="ListParagraph"/>
        <w:ind w:left="0"/>
        <w:rPr>
          <w:rFonts w:ascii="Arial" w:hAnsi="Arial" w:cs="Arial"/>
          <w:sz w:val="24"/>
          <w:szCs w:val="24"/>
        </w:rPr>
      </w:pPr>
    </w:p>
    <w:p w14:paraId="224C3BC4" w14:textId="458AF0B2" w:rsidR="00490B77" w:rsidRPr="00C36AE1" w:rsidRDefault="00490B77" w:rsidP="00490B77">
      <w:pPr>
        <w:pStyle w:val="ListParagraph"/>
        <w:ind w:left="0"/>
        <w:rPr>
          <w:rFonts w:ascii="Arial" w:hAnsi="Arial" w:cs="Arial"/>
          <w:sz w:val="24"/>
          <w:szCs w:val="24"/>
        </w:rPr>
      </w:pPr>
      <w:r w:rsidRPr="00C36AE1">
        <w:rPr>
          <w:rFonts w:ascii="Arial" w:hAnsi="Arial" w:cs="Arial"/>
          <w:sz w:val="24"/>
          <w:szCs w:val="24"/>
        </w:rPr>
        <w:t>Per statute (</w:t>
      </w:r>
      <w:hyperlink r:id="rId18">
        <w:r w:rsidRPr="00C36AE1">
          <w:rPr>
            <w:rStyle w:val="Hyperlink"/>
            <w:rFonts w:ascii="Arial" w:hAnsi="Arial" w:cs="Arial"/>
            <w:sz w:val="24"/>
            <w:szCs w:val="24"/>
          </w:rPr>
          <w:t>Title 20-A, Part 3, Chapter 203, Sub-chapter 3-Public Preschool Programs for Children 4 Years of Age</w:t>
        </w:r>
      </w:hyperlink>
      <w:r w:rsidRPr="00C36AE1">
        <w:rPr>
          <w:rFonts w:ascii="Arial" w:hAnsi="Arial" w:cs="Arial"/>
          <w:sz w:val="24"/>
          <w:szCs w:val="24"/>
        </w:rPr>
        <w:t xml:space="preserve">), preference will be given to SAUs that are seeking to establish public pre-k programming for the first time before awarding grants for expansion of programming; </w:t>
      </w:r>
      <w:r w:rsidRPr="00C36AE1">
        <w:rPr>
          <w:rFonts w:ascii="Arial" w:hAnsi="Arial" w:cs="Arial"/>
          <w:color w:val="000000" w:themeColor="text1"/>
          <w:sz w:val="24"/>
          <w:szCs w:val="24"/>
        </w:rPr>
        <w:t>the number and size of awards will depend on the number of applications received and available funds</w:t>
      </w:r>
      <w:r w:rsidRPr="00C36AE1">
        <w:rPr>
          <w:rFonts w:ascii="Arial" w:hAnsi="Arial" w:cs="Arial"/>
          <w:sz w:val="24"/>
          <w:szCs w:val="24"/>
        </w:rPr>
        <w:t xml:space="preserve">. Also, per statute, competitive priority will be awarded based on the percentage of economically disadvantaged students served by the SAU.  Additional competitive priorities will be provided for SAUs proposing to establish partnerships with licensed community child cares for the provision of public pre-k, SAUs who will be assuming responsibilities for provision of a free and appropriate education to students with disabilities identified under </w:t>
      </w:r>
      <w:r w:rsidR="00E80705" w:rsidRPr="00C36AE1">
        <w:rPr>
          <w:rFonts w:ascii="Arial" w:hAnsi="Arial" w:cs="Arial"/>
          <w:sz w:val="24"/>
          <w:szCs w:val="24"/>
        </w:rPr>
        <w:t>the Individuals with Disabilities Act (</w:t>
      </w:r>
      <w:r w:rsidRPr="00C36AE1">
        <w:rPr>
          <w:rFonts w:ascii="Arial" w:hAnsi="Arial" w:cs="Arial"/>
          <w:sz w:val="24"/>
          <w:szCs w:val="24"/>
        </w:rPr>
        <w:t>IDEA</w:t>
      </w:r>
      <w:r w:rsidR="00E80705" w:rsidRPr="00C36AE1">
        <w:rPr>
          <w:rFonts w:ascii="Arial" w:hAnsi="Arial" w:cs="Arial"/>
          <w:sz w:val="24"/>
          <w:szCs w:val="24"/>
        </w:rPr>
        <w:t>)</w:t>
      </w:r>
      <w:r w:rsidRPr="00C36AE1">
        <w:rPr>
          <w:rFonts w:ascii="Arial" w:hAnsi="Arial" w:cs="Arial"/>
          <w:sz w:val="24"/>
          <w:szCs w:val="24"/>
        </w:rPr>
        <w:t>, Part B 619, SAUs starting public pre-k programming for the first time, and</w:t>
      </w:r>
      <w:r w:rsidR="00E80705" w:rsidRPr="00C36AE1">
        <w:rPr>
          <w:rFonts w:ascii="Arial" w:hAnsi="Arial" w:cs="Arial"/>
          <w:sz w:val="24"/>
          <w:szCs w:val="24"/>
        </w:rPr>
        <w:t>/or</w:t>
      </w:r>
      <w:r w:rsidRPr="00C36AE1">
        <w:rPr>
          <w:rFonts w:ascii="Arial" w:hAnsi="Arial" w:cs="Arial"/>
          <w:sz w:val="24"/>
          <w:szCs w:val="24"/>
        </w:rPr>
        <w:t xml:space="preserve"> SAUs expanding public pre-k to ensure ability to serve all eligible 4 year olds in their catchment areas. </w:t>
      </w:r>
    </w:p>
    <w:p w14:paraId="6898A05D" w14:textId="77777777" w:rsidR="008B1F00" w:rsidRPr="00AB6CF3" w:rsidRDefault="008B1F00" w:rsidP="00781101">
      <w:pPr>
        <w:pStyle w:val="HTMLPreformatted"/>
        <w:rPr>
          <w:rFonts w:ascii="Arial" w:hAnsi="Arial" w:cs="Arial"/>
          <w:sz w:val="24"/>
          <w:szCs w:val="24"/>
        </w:rPr>
      </w:pPr>
    </w:p>
    <w:p w14:paraId="424D0101" w14:textId="2259E12F" w:rsidR="008B1F00" w:rsidRPr="00AB6CF3" w:rsidRDefault="008B1F00" w:rsidP="00781101">
      <w:pPr>
        <w:pStyle w:val="HTMLPreformatted"/>
        <w:rPr>
          <w:rFonts w:ascii="Arial" w:hAnsi="Arial" w:cs="Arial"/>
          <w:sz w:val="24"/>
          <w:szCs w:val="24"/>
        </w:rPr>
      </w:pPr>
      <w:r w:rsidRPr="00AB6CF3">
        <w:rPr>
          <w:rFonts w:ascii="Arial" w:hAnsi="Arial" w:cs="Arial"/>
          <w:sz w:val="24"/>
          <w:szCs w:val="24"/>
        </w:rPr>
        <w:t>Only eligible children may be supported by these Pre-K Expansion Grant funds. Eligible children are defined as children who will be at least 4 years of age on October 15 of the school year in which they are enrolled. All proposed general education pre-k classrooms should be inclusive of eligible 4-year-olds, including those who are economically disadvantaged, those with disabilities, and those who are multilingual learners. Children with disabilities must be placed in the Least Restrictive Environment (LRE) determined by the</w:t>
      </w:r>
      <w:r w:rsidR="00CC28EC">
        <w:rPr>
          <w:rFonts w:ascii="Arial" w:hAnsi="Arial" w:cs="Arial"/>
          <w:sz w:val="24"/>
          <w:szCs w:val="24"/>
        </w:rPr>
        <w:t xml:space="preserve"> Individual Education Plan (</w:t>
      </w:r>
      <w:r w:rsidRPr="00AB6CF3">
        <w:rPr>
          <w:rFonts w:ascii="Arial" w:hAnsi="Arial" w:cs="Arial"/>
          <w:sz w:val="24"/>
          <w:szCs w:val="24"/>
        </w:rPr>
        <w:t>IEP</w:t>
      </w:r>
      <w:r w:rsidR="00CC28EC">
        <w:rPr>
          <w:rFonts w:ascii="Arial" w:hAnsi="Arial" w:cs="Arial"/>
          <w:sz w:val="24"/>
          <w:szCs w:val="24"/>
        </w:rPr>
        <w:t>)</w:t>
      </w:r>
      <w:r w:rsidRPr="00AB6CF3">
        <w:rPr>
          <w:rFonts w:ascii="Arial" w:hAnsi="Arial" w:cs="Arial"/>
          <w:sz w:val="24"/>
          <w:szCs w:val="24"/>
        </w:rPr>
        <w:t xml:space="preserve"> team. This is beneficial for all children and in compliance with federal and state law. </w:t>
      </w:r>
    </w:p>
    <w:p w14:paraId="1F2C4873" w14:textId="77777777" w:rsidR="008B1F00" w:rsidRPr="00AB6CF3" w:rsidRDefault="008B1F00" w:rsidP="00781101">
      <w:pPr>
        <w:pStyle w:val="HTMLPreformatted"/>
        <w:rPr>
          <w:rFonts w:ascii="Arial" w:hAnsi="Arial" w:cs="Arial"/>
          <w:sz w:val="24"/>
          <w:szCs w:val="24"/>
        </w:rPr>
      </w:pPr>
    </w:p>
    <w:p w14:paraId="00E42964" w14:textId="523A1618" w:rsidR="008B1F00" w:rsidRDefault="00F8154A" w:rsidP="00781101">
      <w:pPr>
        <w:pStyle w:val="HTMLPreformatted"/>
        <w:rPr>
          <w:rFonts w:ascii="Arial" w:hAnsi="Arial" w:cs="Arial"/>
          <w:sz w:val="24"/>
          <w:szCs w:val="24"/>
        </w:rPr>
      </w:pPr>
      <w:r>
        <w:rPr>
          <w:rFonts w:ascii="Arial" w:hAnsi="Arial" w:cs="Arial"/>
          <w:sz w:val="24"/>
          <w:szCs w:val="24"/>
        </w:rPr>
        <w:t xml:space="preserve">Applicants </w:t>
      </w:r>
      <w:r w:rsidR="008B1F00" w:rsidRPr="00AB6CF3">
        <w:rPr>
          <w:rFonts w:ascii="Arial" w:hAnsi="Arial" w:cs="Arial"/>
          <w:sz w:val="24"/>
          <w:szCs w:val="24"/>
        </w:rPr>
        <w:t>must address demonstrated needs that the SAU documents through a thorough Community Needs Assessment (outlined below). Proposed costs should be reasonable and justifiable.</w:t>
      </w:r>
      <w:r w:rsidR="008B1F00" w:rsidRPr="008B1F00">
        <w:rPr>
          <w:rFonts w:ascii="Arial" w:hAnsi="Arial" w:cs="Arial"/>
          <w:sz w:val="24"/>
          <w:szCs w:val="24"/>
        </w:rPr>
        <w:t xml:space="preserve"> SAUs will be required to document how proposed grant funding will be combined with state and local allocations to support increasing the number of 4-year-olds attending public pre-</w:t>
      </w:r>
      <w:r w:rsidR="008B1F00" w:rsidRPr="008B1F00">
        <w:rPr>
          <w:rFonts w:ascii="Arial" w:hAnsi="Arial" w:cs="Arial"/>
          <w:sz w:val="24"/>
          <w:szCs w:val="24"/>
        </w:rPr>
        <w:lastRenderedPageBreak/>
        <w:t>k</w:t>
      </w:r>
      <w:r w:rsidR="008B1F00" w:rsidRPr="00AB6CF3">
        <w:rPr>
          <w:rFonts w:ascii="Arial" w:hAnsi="Arial" w:cs="Arial"/>
          <w:b/>
          <w:bCs/>
          <w:sz w:val="24"/>
          <w:szCs w:val="24"/>
        </w:rPr>
        <w:t>.</w:t>
      </w:r>
      <w:r w:rsidR="008B1F00" w:rsidRPr="00AB6CF3">
        <w:rPr>
          <w:rFonts w:ascii="Arial" w:hAnsi="Arial" w:cs="Arial"/>
          <w:sz w:val="24"/>
          <w:szCs w:val="24"/>
        </w:rPr>
        <w:t xml:space="preserve"> SAUs will also be asked to demonstrate how program sustainability will be achieved beyond the period of grant fund availability. </w:t>
      </w:r>
    </w:p>
    <w:p w14:paraId="7EAEF3B2" w14:textId="77777777" w:rsidR="00380A41" w:rsidRDefault="00380A41" w:rsidP="00781101">
      <w:pPr>
        <w:pStyle w:val="HTMLPreformatted"/>
        <w:rPr>
          <w:rFonts w:ascii="Arial" w:hAnsi="Arial" w:cs="Arial"/>
          <w:sz w:val="24"/>
          <w:szCs w:val="24"/>
        </w:rPr>
      </w:pPr>
    </w:p>
    <w:p w14:paraId="5F58381D" w14:textId="245572B3" w:rsidR="00380A41" w:rsidRPr="00AB6CF3" w:rsidRDefault="00380A41" w:rsidP="00781101">
      <w:pPr>
        <w:pStyle w:val="ListParagraph"/>
        <w:ind w:left="0"/>
        <w:rPr>
          <w:rFonts w:ascii="Arial" w:hAnsi="Arial" w:cs="Arial"/>
          <w:sz w:val="24"/>
          <w:szCs w:val="24"/>
        </w:rPr>
      </w:pPr>
      <w:r w:rsidRPr="00AB6CF3">
        <w:rPr>
          <w:rFonts w:ascii="Arial" w:hAnsi="Arial" w:cs="Arial"/>
          <w:sz w:val="24"/>
          <w:szCs w:val="24"/>
        </w:rPr>
        <w:t xml:space="preserve">Applicant SAUs are encouraged to partner with licensed community providers (e.g., private preschools, childcare providers, Head Starts, YMCAs, etc.). </w:t>
      </w:r>
      <w:r>
        <w:rPr>
          <w:rFonts w:ascii="Arial" w:hAnsi="Arial" w:cs="Arial"/>
          <w:sz w:val="24"/>
          <w:szCs w:val="24"/>
        </w:rPr>
        <w:t xml:space="preserve">A partner in this grant would be a licensed community provider at which eligible 4-year-olds are receiving their public pre-k programming. </w:t>
      </w:r>
      <w:r w:rsidRPr="00AB6CF3">
        <w:rPr>
          <w:rFonts w:ascii="Arial" w:hAnsi="Arial" w:cs="Arial"/>
          <w:sz w:val="24"/>
          <w:szCs w:val="24"/>
        </w:rPr>
        <w:t>However, applying SAUs retain responsibility for setting and meeting program goals, ensuring compliance with state and federal laws and rules as evidenced through monitoring and reporting, and maintaining fiscal controls and records.</w:t>
      </w:r>
    </w:p>
    <w:p w14:paraId="4C148AFD" w14:textId="77777777" w:rsidR="008B1F00" w:rsidRPr="00AB6CF3" w:rsidRDefault="008B1F00" w:rsidP="00781101">
      <w:pPr>
        <w:pStyle w:val="HTMLPreformatted"/>
        <w:rPr>
          <w:rFonts w:ascii="Arial" w:hAnsi="Arial" w:cs="Arial"/>
          <w:sz w:val="24"/>
          <w:szCs w:val="24"/>
        </w:rPr>
      </w:pPr>
    </w:p>
    <w:p w14:paraId="067DE61B" w14:textId="4BD6FBEA" w:rsidR="005C1352" w:rsidRPr="00781101" w:rsidRDefault="008B1F00" w:rsidP="00781101">
      <w:pPr>
        <w:pStyle w:val="HTMLPreformatted"/>
        <w:rPr>
          <w:rFonts w:ascii="Arial" w:hAnsi="Arial" w:cs="Arial"/>
          <w:sz w:val="24"/>
          <w:szCs w:val="24"/>
        </w:rPr>
      </w:pPr>
      <w:r w:rsidRPr="00AB6CF3">
        <w:rPr>
          <w:rFonts w:ascii="Arial" w:hAnsi="Arial" w:cs="Arial"/>
          <w:sz w:val="24"/>
          <w:szCs w:val="24"/>
        </w:rPr>
        <w:t xml:space="preserve">Public pre-k programs may be offered by SAUs on school grounds or at other facilities that meet local code requirements and the provisions related to space requirements in </w:t>
      </w:r>
      <w:hyperlink r:id="rId19">
        <w:r w:rsidRPr="00AB6CF3">
          <w:rPr>
            <w:rStyle w:val="Hyperlink"/>
            <w:rFonts w:ascii="Arial" w:hAnsi="Arial" w:cs="Arial"/>
            <w:sz w:val="24"/>
            <w:szCs w:val="24"/>
          </w:rPr>
          <w:t>Maine Department of Education Rule Chapter 124, Basic Approval Standards: Public Preschool Programs</w:t>
        </w:r>
      </w:hyperlink>
      <w:r w:rsidRPr="00AB6CF3">
        <w:rPr>
          <w:rFonts w:ascii="Arial" w:hAnsi="Arial" w:cs="Arial"/>
          <w:sz w:val="24"/>
          <w:szCs w:val="24"/>
        </w:rPr>
        <w:t xml:space="preserve">. </w:t>
      </w:r>
    </w:p>
    <w:p w14:paraId="4AB5B100" w14:textId="77777777" w:rsidR="00E568AC" w:rsidRPr="003326F9" w:rsidRDefault="00E568AC" w:rsidP="00D27641">
      <w:pPr>
        <w:pStyle w:val="BodyText3"/>
        <w:spacing w:after="0"/>
      </w:pPr>
    </w:p>
    <w:p w14:paraId="7C7BB03A" w14:textId="50EF2396" w:rsidR="008404CC" w:rsidRPr="003326F9" w:rsidRDefault="008404CC" w:rsidP="00843F9B">
      <w:pPr>
        <w:pStyle w:val="Heading2"/>
        <w:numPr>
          <w:ilvl w:val="0"/>
          <w:numId w:val="4"/>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843F9B">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843F9B">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843F9B">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843F9B">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843F9B">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843F9B">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Default="001D2331" w:rsidP="00843F9B">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06055B51" w14:textId="5403A81C" w:rsidR="00781101" w:rsidRPr="00781101" w:rsidRDefault="00781101" w:rsidP="00781101">
      <w:pPr>
        <w:pStyle w:val="ListParagraph"/>
        <w:numPr>
          <w:ilvl w:val="0"/>
          <w:numId w:val="3"/>
        </w:numPr>
        <w:rPr>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sidR="00C646B3">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C8C6E96" w14:textId="77777777" w:rsidR="001D2331" w:rsidRPr="001D2331" w:rsidRDefault="001D2331" w:rsidP="00843F9B">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lastRenderedPageBreak/>
        <w:t>The Department, at its sole discretion, reserves the right to recognize and waive minor informalities and irregularities found in applications received in response to the RFA.</w:t>
      </w:r>
    </w:p>
    <w:p w14:paraId="5E8D55E1" w14:textId="77777777" w:rsidR="00EA5A0E" w:rsidRDefault="001D2331" w:rsidP="00843F9B">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843F9B">
      <w:pPr>
        <w:pStyle w:val="Heading2"/>
        <w:numPr>
          <w:ilvl w:val="0"/>
          <w:numId w:val="4"/>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55DEE4A" w14:textId="30396381" w:rsidR="00636F24" w:rsidRPr="00AB6CF3" w:rsidRDefault="00F02CB9" w:rsidP="00781101">
      <w:pPr>
        <w:rPr>
          <w:rFonts w:ascii="Arial" w:hAnsi="Arial" w:cs="Arial"/>
          <w:sz w:val="24"/>
          <w:szCs w:val="24"/>
        </w:rPr>
      </w:pPr>
      <w:r w:rsidRPr="00AB6CF3">
        <w:rPr>
          <w:rFonts w:ascii="Arial" w:hAnsi="Arial" w:cs="Arial"/>
          <w:sz w:val="24"/>
          <w:szCs w:val="24"/>
        </w:rPr>
        <w:t xml:space="preserve">All Maine School Administrative Units (SAUs) as defined by </w:t>
      </w:r>
      <w:hyperlink r:id="rId21" w:history="1">
        <w:r w:rsidRPr="00B97A54">
          <w:rPr>
            <w:rStyle w:val="Hyperlink"/>
            <w:rFonts w:ascii="Arial" w:hAnsi="Arial" w:cs="Arial"/>
            <w:sz w:val="24"/>
            <w:szCs w:val="24"/>
          </w:rPr>
          <w:t>20-A M.R.S. §1</w:t>
        </w:r>
        <w:r w:rsidR="00B97A54" w:rsidRPr="00B97A54">
          <w:rPr>
            <w:rStyle w:val="Hyperlink"/>
            <w:rFonts w:ascii="Arial" w:hAnsi="Arial" w:cs="Arial"/>
            <w:sz w:val="24"/>
            <w:szCs w:val="24"/>
          </w:rPr>
          <w:t>0</w:t>
        </w:r>
        <w:r w:rsidRPr="00B97A54">
          <w:rPr>
            <w:rStyle w:val="Hyperlink"/>
            <w:rFonts w:ascii="Arial" w:hAnsi="Arial" w:cs="Arial"/>
            <w:sz w:val="24"/>
            <w:szCs w:val="24"/>
          </w:rPr>
          <w:t>26</w:t>
        </w:r>
      </w:hyperlink>
      <w:r w:rsidRPr="00AB6CF3">
        <w:rPr>
          <w:rFonts w:ascii="Arial" w:hAnsi="Arial" w:cs="Arial"/>
          <w:sz w:val="24"/>
          <w:szCs w:val="24"/>
        </w:rPr>
        <w:t xml:space="preserve"> </w:t>
      </w:r>
      <w:r w:rsidR="00BC4A03">
        <w:rPr>
          <w:rFonts w:ascii="Arial" w:hAnsi="Arial" w:cs="Arial"/>
          <w:sz w:val="24"/>
          <w:szCs w:val="24"/>
        </w:rPr>
        <w:t>and</w:t>
      </w:r>
      <w:r w:rsidR="00BC4A03" w:rsidRPr="0D7F201E">
        <w:rPr>
          <w:rFonts w:ascii="Arial" w:eastAsia="Arial" w:hAnsi="Arial" w:cs="Arial"/>
          <w:sz w:val="24"/>
          <w:szCs w:val="24"/>
        </w:rPr>
        <w:t xml:space="preserve"> elementary schools operated under Education in the Unorganized Territory (EUT)</w:t>
      </w:r>
      <w:r w:rsidR="00BC4A03">
        <w:rPr>
          <w:rFonts w:ascii="Arial" w:eastAsia="Arial" w:hAnsi="Arial" w:cs="Arial"/>
          <w:sz w:val="24"/>
          <w:szCs w:val="24"/>
        </w:rPr>
        <w:t xml:space="preserve"> </w:t>
      </w:r>
      <w:r w:rsidRPr="00AB6CF3">
        <w:rPr>
          <w:rFonts w:ascii="Arial" w:hAnsi="Arial" w:cs="Arial"/>
          <w:sz w:val="24"/>
          <w:szCs w:val="24"/>
        </w:rPr>
        <w:t xml:space="preserve">are eligible to submit bids in response to this Request for Applications. SAUs may apply with the intention of partnering with </w:t>
      </w:r>
      <w:r w:rsidR="00E0266C">
        <w:rPr>
          <w:rFonts w:ascii="Arial" w:hAnsi="Arial" w:cs="Arial"/>
          <w:sz w:val="24"/>
          <w:szCs w:val="24"/>
        </w:rPr>
        <w:t xml:space="preserve">licensed </w:t>
      </w:r>
      <w:r w:rsidRPr="00AB6CF3">
        <w:rPr>
          <w:rFonts w:ascii="Arial" w:hAnsi="Arial" w:cs="Arial"/>
          <w:sz w:val="24"/>
          <w:szCs w:val="24"/>
        </w:rPr>
        <w:t xml:space="preserve">community providers, but the SAU remains the applicant and must be the fiscal agent for the proposed program. </w:t>
      </w:r>
    </w:p>
    <w:p w14:paraId="19FE8C6D" w14:textId="77777777" w:rsidR="00636F24" w:rsidRDefault="00636F24" w:rsidP="00781101">
      <w:pPr>
        <w:pStyle w:val="ListParagraph"/>
        <w:ind w:left="0"/>
        <w:rPr>
          <w:rFonts w:ascii="Arial" w:hAnsi="Arial" w:cs="Arial"/>
          <w:sz w:val="24"/>
          <w:szCs w:val="24"/>
        </w:rPr>
      </w:pPr>
    </w:p>
    <w:p w14:paraId="1EE81E2E" w14:textId="1D8CCFDA" w:rsidR="00BA7E7F" w:rsidRPr="000E36F7" w:rsidRDefault="000E36F7" w:rsidP="007811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B6CF3">
        <w:rPr>
          <w:rFonts w:ascii="Arial" w:hAnsi="Arial" w:cs="Arial"/>
          <w:sz w:val="24"/>
          <w:szCs w:val="24"/>
        </w:rPr>
        <w:t xml:space="preserve">SAUs will be considered subrecipients of these grant funds. Any grant awarded must meet </w:t>
      </w:r>
      <w:hyperlink r:id="rId22">
        <w:r w:rsidRPr="00AB6CF3">
          <w:rPr>
            <w:rStyle w:val="Hyperlink"/>
            <w:rFonts w:ascii="Arial" w:eastAsia="Arial" w:hAnsi="Arial" w:cs="Arial"/>
            <w:sz w:val="24"/>
            <w:szCs w:val="24"/>
          </w:rPr>
          <w:t>Federal State Fiscal Recovery Funds</w:t>
        </w:r>
      </w:hyperlink>
      <w:r w:rsidRPr="00AB6CF3">
        <w:rPr>
          <w:rFonts w:ascii="Arial" w:eastAsia="Arial" w:hAnsi="Arial" w:cs="Arial"/>
          <w:sz w:val="24"/>
          <w:szCs w:val="24"/>
        </w:rPr>
        <w:t xml:space="preserve"> </w:t>
      </w:r>
      <w:r w:rsidR="003D3D67">
        <w:rPr>
          <w:rFonts w:ascii="Arial" w:eastAsia="Arial" w:hAnsi="Arial" w:cs="Arial"/>
          <w:sz w:val="24"/>
          <w:szCs w:val="24"/>
        </w:rPr>
        <w:t xml:space="preserve">and </w:t>
      </w:r>
      <w:r w:rsidRPr="00AB6CF3">
        <w:rPr>
          <w:rFonts w:ascii="Arial" w:eastAsia="Arial" w:hAnsi="Arial" w:cs="Arial"/>
          <w:sz w:val="24"/>
          <w:szCs w:val="24"/>
        </w:rPr>
        <w:t xml:space="preserve">meet the requirements of the award as outlined in </w:t>
      </w:r>
      <w:r w:rsidR="00781101" w:rsidRPr="00781101">
        <w:rPr>
          <w:rFonts w:ascii="Arial" w:eastAsia="Arial" w:hAnsi="Arial" w:cs="Arial"/>
          <w:b/>
          <w:bCs/>
          <w:sz w:val="24"/>
          <w:szCs w:val="24"/>
        </w:rPr>
        <w:t>Appendix B</w:t>
      </w:r>
      <w:r w:rsidRPr="00AB6CF3">
        <w:rPr>
          <w:rFonts w:ascii="Arial" w:eastAsia="Arial" w:hAnsi="Arial" w:cs="Arial"/>
          <w:sz w:val="24"/>
          <w:szCs w:val="24"/>
        </w:rPr>
        <w:t xml:space="preserve"> </w:t>
      </w:r>
      <w:r w:rsidR="00781101">
        <w:rPr>
          <w:rFonts w:ascii="Arial" w:eastAsia="Arial" w:hAnsi="Arial" w:cs="Arial"/>
          <w:sz w:val="24"/>
          <w:szCs w:val="24"/>
        </w:rPr>
        <w:t>(</w:t>
      </w:r>
      <w:r w:rsidRPr="00AB6CF3">
        <w:rPr>
          <w:rFonts w:ascii="Arial" w:eastAsia="Arial" w:hAnsi="Arial" w:cs="Arial"/>
          <w:sz w:val="24"/>
          <w:szCs w:val="24"/>
        </w:rPr>
        <w:t>Sample Subaward Agreement</w:t>
      </w:r>
      <w:r w:rsidR="00781101">
        <w:rPr>
          <w:rFonts w:ascii="Arial" w:eastAsia="Arial" w:hAnsi="Arial" w:cs="Arial"/>
          <w:sz w:val="24"/>
          <w:szCs w:val="24"/>
        </w:rPr>
        <w:t>).</w:t>
      </w:r>
      <w:r w:rsidRPr="00AB6CF3">
        <w:rPr>
          <w:rFonts w:ascii="Arial" w:eastAsia="Arial" w:hAnsi="Arial" w:cs="Arial"/>
          <w:sz w:val="24"/>
          <w:szCs w:val="24"/>
        </w:rPr>
        <w:t xml:space="preserve"> </w:t>
      </w:r>
    </w:p>
    <w:p w14:paraId="7B65E288" w14:textId="77777777" w:rsidR="00BA7E7F" w:rsidRDefault="00BA7E7F"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843F9B">
      <w:pPr>
        <w:pStyle w:val="Heading2"/>
        <w:numPr>
          <w:ilvl w:val="0"/>
          <w:numId w:val="4"/>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Awards</w:t>
      </w:r>
      <w:bookmarkEnd w:id="7"/>
      <w:bookmarkEnd w:id="8"/>
    </w:p>
    <w:p w14:paraId="68D46B2D" w14:textId="77777777" w:rsidR="005C1352" w:rsidRDefault="005C1352" w:rsidP="005C1352">
      <w:pPr>
        <w:rPr>
          <w:rFonts w:ascii="Arial" w:hAnsi="Arial" w:cs="Arial"/>
          <w:color w:val="FF0000"/>
          <w:sz w:val="24"/>
          <w:szCs w:val="24"/>
        </w:rPr>
      </w:pPr>
    </w:p>
    <w:p w14:paraId="63BBEB08" w14:textId="54E0F21D" w:rsidR="00D5320B" w:rsidRDefault="008B0C1A" w:rsidP="00781101">
      <w:pPr>
        <w:widowControl/>
        <w:autoSpaceDE/>
        <w:autoSpaceDN/>
        <w:contextualSpacing/>
        <w:rPr>
          <w:rFonts w:ascii="Arial" w:hAnsi="Arial" w:cs="Arial"/>
          <w:sz w:val="24"/>
          <w:szCs w:val="24"/>
        </w:rPr>
      </w:pPr>
      <w:r w:rsidRPr="00D5320B">
        <w:rPr>
          <w:rFonts w:ascii="Arial" w:hAnsi="Arial" w:cs="Arial"/>
          <w:sz w:val="24"/>
          <w:szCs w:val="24"/>
        </w:rPr>
        <w:t xml:space="preserve">The Department anticipates making multiple awards as a result of this Request for Applications. The number and size of awards will depend on the number of proposals received and available funds. Issuance of this RFA in </w:t>
      </w:r>
      <w:r w:rsidRPr="00D5320B">
        <w:rPr>
          <w:rFonts w:ascii="Arial" w:hAnsi="Arial" w:cs="Arial"/>
          <w:sz w:val="24"/>
          <w:szCs w:val="24"/>
          <w:u w:val="single"/>
        </w:rPr>
        <w:t>no way</w:t>
      </w:r>
      <w:r w:rsidRPr="00D5320B">
        <w:rPr>
          <w:rFonts w:ascii="Arial" w:hAnsi="Arial" w:cs="Arial"/>
          <w:sz w:val="24"/>
          <w:szCs w:val="24"/>
        </w:rPr>
        <w:t xml:space="preserve"> constitutes a commitment by the State of Maine to make grant awards. Recognizing there are many variables that will influence proposals, award sizes are to range between $</w:t>
      </w:r>
      <w:r w:rsidR="002B0D7E" w:rsidRPr="00D5320B">
        <w:rPr>
          <w:rFonts w:ascii="Arial" w:hAnsi="Arial" w:cs="Arial"/>
          <w:sz w:val="24"/>
          <w:szCs w:val="24"/>
        </w:rPr>
        <w:t>50,000-$1</w:t>
      </w:r>
      <w:r w:rsidR="006462F3">
        <w:rPr>
          <w:rFonts w:ascii="Arial" w:hAnsi="Arial" w:cs="Arial"/>
          <w:sz w:val="24"/>
          <w:szCs w:val="24"/>
        </w:rPr>
        <w:t>00</w:t>
      </w:r>
      <w:r w:rsidR="002B0D7E" w:rsidRPr="00D5320B">
        <w:rPr>
          <w:rFonts w:ascii="Arial" w:hAnsi="Arial" w:cs="Arial"/>
          <w:sz w:val="24"/>
          <w:szCs w:val="24"/>
        </w:rPr>
        <w:t>,000 per proposed classroom</w:t>
      </w:r>
      <w:r w:rsidR="006462F3">
        <w:rPr>
          <w:rFonts w:ascii="Arial" w:hAnsi="Arial" w:cs="Arial"/>
          <w:sz w:val="24"/>
          <w:szCs w:val="24"/>
        </w:rPr>
        <w:t xml:space="preserve"> plus </w:t>
      </w:r>
      <w:r w:rsidR="00395CB6">
        <w:rPr>
          <w:rFonts w:ascii="Arial" w:hAnsi="Arial" w:cs="Arial"/>
          <w:sz w:val="24"/>
          <w:szCs w:val="24"/>
        </w:rPr>
        <w:t xml:space="preserve">up to </w:t>
      </w:r>
      <w:r w:rsidR="006462F3">
        <w:rPr>
          <w:rFonts w:ascii="Arial" w:hAnsi="Arial" w:cs="Arial"/>
          <w:sz w:val="24"/>
          <w:szCs w:val="24"/>
        </w:rPr>
        <w:t>an additional $</w:t>
      </w:r>
      <w:r w:rsidR="00395CB6">
        <w:rPr>
          <w:rFonts w:ascii="Arial" w:hAnsi="Arial" w:cs="Arial"/>
          <w:sz w:val="24"/>
          <w:szCs w:val="24"/>
        </w:rPr>
        <w:t>20</w:t>
      </w:r>
      <w:r w:rsidR="006462F3">
        <w:rPr>
          <w:rFonts w:ascii="Arial" w:hAnsi="Arial" w:cs="Arial"/>
          <w:sz w:val="24"/>
          <w:szCs w:val="24"/>
        </w:rPr>
        <w:t>,000 if the SAU is part of Cohort 2 for the transition of FAPE responsibilities under</w:t>
      </w:r>
      <w:hyperlink r:id="rId23" w:history="1">
        <w:r w:rsidR="006462F3" w:rsidRPr="00C646B3">
          <w:rPr>
            <w:rStyle w:val="Hyperlink"/>
            <w:rFonts w:ascii="Arial" w:hAnsi="Arial" w:cs="Arial"/>
            <w:sz w:val="24"/>
            <w:szCs w:val="24"/>
          </w:rPr>
          <w:t xml:space="preserve"> IDEA Part B 619</w:t>
        </w:r>
      </w:hyperlink>
      <w:r w:rsidR="005C2AF0" w:rsidRPr="00D5320B">
        <w:rPr>
          <w:rFonts w:ascii="Arial" w:hAnsi="Arial" w:cs="Arial"/>
          <w:sz w:val="24"/>
          <w:szCs w:val="24"/>
        </w:rPr>
        <w:t>.</w:t>
      </w:r>
      <w:r w:rsidRPr="00D5320B">
        <w:rPr>
          <w:rFonts w:ascii="Arial" w:hAnsi="Arial" w:cs="Arial"/>
          <w:sz w:val="24"/>
          <w:szCs w:val="24"/>
        </w:rPr>
        <w:t xml:space="preserve"> </w:t>
      </w:r>
    </w:p>
    <w:p w14:paraId="663E62BC" w14:textId="77777777" w:rsidR="00D5320B" w:rsidRDefault="00D5320B" w:rsidP="00781101">
      <w:pPr>
        <w:widowControl/>
        <w:autoSpaceDE/>
        <w:autoSpaceDN/>
        <w:contextualSpacing/>
        <w:rPr>
          <w:rFonts w:ascii="Arial" w:hAnsi="Arial" w:cs="Arial"/>
          <w:sz w:val="24"/>
          <w:szCs w:val="24"/>
        </w:rPr>
      </w:pPr>
    </w:p>
    <w:p w14:paraId="0C09E671" w14:textId="3B347377" w:rsidR="00D5320B" w:rsidRDefault="00D5320B" w:rsidP="00781101">
      <w:pPr>
        <w:widowControl/>
        <w:autoSpaceDE/>
        <w:autoSpaceDN/>
        <w:contextualSpacing/>
        <w:rPr>
          <w:rFonts w:ascii="Arial" w:hAnsi="Arial" w:cs="Arial"/>
          <w:sz w:val="24"/>
          <w:szCs w:val="24"/>
        </w:rPr>
      </w:pPr>
      <w:r>
        <w:rPr>
          <w:rFonts w:ascii="Arial" w:hAnsi="Arial" w:cs="Arial"/>
          <w:sz w:val="24"/>
          <w:szCs w:val="24"/>
        </w:rPr>
        <w:t>Applicants may seek funding up to the following amounts for expansion efforts:</w:t>
      </w:r>
    </w:p>
    <w:p w14:paraId="72DA2D87" w14:textId="77777777" w:rsidR="00D5320B" w:rsidRDefault="00D5320B" w:rsidP="00781101">
      <w:pPr>
        <w:pStyle w:val="ListParagraph"/>
        <w:widowControl/>
        <w:numPr>
          <w:ilvl w:val="0"/>
          <w:numId w:val="18"/>
        </w:numPr>
        <w:autoSpaceDE/>
        <w:autoSpaceDN/>
        <w:contextualSpacing/>
        <w:rPr>
          <w:rFonts w:ascii="Arial" w:hAnsi="Arial" w:cs="Arial"/>
          <w:sz w:val="24"/>
          <w:szCs w:val="24"/>
        </w:rPr>
      </w:pPr>
      <w:r>
        <w:rPr>
          <w:rFonts w:ascii="Arial" w:hAnsi="Arial" w:cs="Arial"/>
          <w:sz w:val="24"/>
          <w:szCs w:val="24"/>
        </w:rPr>
        <w:t>Up to $50,000 per classroom offering half-day programming with one or two sessions daily (minimum of 10 hours per week per session)</w:t>
      </w:r>
    </w:p>
    <w:p w14:paraId="371181E4" w14:textId="77777777" w:rsidR="00D5320B" w:rsidRDefault="00D5320B" w:rsidP="00781101">
      <w:pPr>
        <w:pStyle w:val="ListParagraph"/>
        <w:widowControl/>
        <w:numPr>
          <w:ilvl w:val="0"/>
          <w:numId w:val="18"/>
        </w:numPr>
        <w:autoSpaceDE/>
        <w:autoSpaceDN/>
        <w:contextualSpacing/>
        <w:rPr>
          <w:rFonts w:ascii="Arial" w:hAnsi="Arial" w:cs="Arial"/>
          <w:sz w:val="24"/>
          <w:szCs w:val="24"/>
        </w:rPr>
      </w:pPr>
      <w:r>
        <w:rPr>
          <w:rFonts w:ascii="Arial" w:hAnsi="Arial" w:cs="Arial"/>
          <w:sz w:val="24"/>
          <w:szCs w:val="24"/>
        </w:rPr>
        <w:t>Up to $100,000 per classroom for classrooms offering full day/full week programming (minimum of 25 hours per week)</w:t>
      </w:r>
    </w:p>
    <w:p w14:paraId="35B0C665" w14:textId="08C08624" w:rsidR="00D5320B" w:rsidRPr="003C3ECA" w:rsidRDefault="00D5320B" w:rsidP="00781101">
      <w:pPr>
        <w:pStyle w:val="ListParagraph"/>
        <w:widowControl/>
        <w:numPr>
          <w:ilvl w:val="0"/>
          <w:numId w:val="18"/>
        </w:numPr>
        <w:autoSpaceDE/>
        <w:autoSpaceDN/>
        <w:contextualSpacing/>
        <w:rPr>
          <w:rFonts w:ascii="Arial" w:hAnsi="Arial" w:cs="Arial"/>
          <w:sz w:val="24"/>
          <w:szCs w:val="24"/>
        </w:rPr>
      </w:pPr>
      <w:r>
        <w:rPr>
          <w:rFonts w:ascii="Arial" w:hAnsi="Arial" w:cs="Arial"/>
          <w:sz w:val="24"/>
          <w:szCs w:val="24"/>
        </w:rPr>
        <w:t xml:space="preserve">Up to </w:t>
      </w:r>
      <w:r w:rsidR="00984CCF">
        <w:rPr>
          <w:rFonts w:ascii="Arial" w:hAnsi="Arial" w:cs="Arial"/>
          <w:sz w:val="24"/>
          <w:szCs w:val="24"/>
        </w:rPr>
        <w:t xml:space="preserve">an additional </w:t>
      </w:r>
      <w:r>
        <w:rPr>
          <w:rFonts w:ascii="Arial" w:hAnsi="Arial" w:cs="Arial"/>
          <w:sz w:val="24"/>
          <w:szCs w:val="24"/>
        </w:rPr>
        <w:t>$</w:t>
      </w:r>
      <w:r w:rsidR="008D7517">
        <w:rPr>
          <w:rFonts w:ascii="Arial" w:hAnsi="Arial" w:cs="Arial"/>
          <w:sz w:val="24"/>
          <w:szCs w:val="24"/>
        </w:rPr>
        <w:t>20</w:t>
      </w:r>
      <w:r>
        <w:rPr>
          <w:rFonts w:ascii="Arial" w:hAnsi="Arial" w:cs="Arial"/>
          <w:sz w:val="24"/>
          <w:szCs w:val="24"/>
        </w:rPr>
        <w:t xml:space="preserve">,000 </w:t>
      </w:r>
      <w:r w:rsidR="00395CB6">
        <w:rPr>
          <w:rFonts w:ascii="Arial" w:hAnsi="Arial" w:cs="Arial"/>
          <w:sz w:val="24"/>
          <w:szCs w:val="24"/>
        </w:rPr>
        <w:t>for</w:t>
      </w:r>
      <w:r>
        <w:rPr>
          <w:rFonts w:ascii="Arial" w:hAnsi="Arial" w:cs="Arial"/>
          <w:sz w:val="24"/>
          <w:szCs w:val="24"/>
        </w:rPr>
        <w:t xml:space="preserve"> </w:t>
      </w:r>
      <w:r w:rsidR="007E095A">
        <w:rPr>
          <w:rFonts w:ascii="Arial" w:hAnsi="Arial" w:cs="Arial"/>
          <w:sz w:val="24"/>
          <w:szCs w:val="24"/>
        </w:rPr>
        <w:t>SAU</w:t>
      </w:r>
      <w:r w:rsidR="00395CB6">
        <w:rPr>
          <w:rFonts w:ascii="Arial" w:hAnsi="Arial" w:cs="Arial"/>
          <w:sz w:val="24"/>
          <w:szCs w:val="24"/>
        </w:rPr>
        <w:t>s</w:t>
      </w:r>
      <w:r w:rsidR="007E095A">
        <w:rPr>
          <w:rFonts w:ascii="Arial" w:hAnsi="Arial" w:cs="Arial"/>
          <w:sz w:val="24"/>
          <w:szCs w:val="24"/>
        </w:rPr>
        <w:t xml:space="preserve"> participating in Cohort 2 for the transition of FAPE responsibilities</w:t>
      </w:r>
      <w:r w:rsidR="008D7517">
        <w:rPr>
          <w:rFonts w:ascii="Arial" w:hAnsi="Arial" w:cs="Arial"/>
          <w:sz w:val="24"/>
          <w:szCs w:val="24"/>
        </w:rPr>
        <w:t xml:space="preserve"> under IDEA Part B 619</w:t>
      </w:r>
      <w:r w:rsidR="007E095A">
        <w:rPr>
          <w:rFonts w:ascii="Arial" w:hAnsi="Arial" w:cs="Arial"/>
          <w:sz w:val="24"/>
          <w:szCs w:val="24"/>
        </w:rPr>
        <w:t xml:space="preserve">. </w:t>
      </w:r>
    </w:p>
    <w:p w14:paraId="0881D338" w14:textId="77777777" w:rsidR="00D5320B" w:rsidRDefault="00D5320B" w:rsidP="007811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FEC641" w14:textId="7FE72404" w:rsidR="008B0C1A" w:rsidRPr="005C2AF0" w:rsidRDefault="008B0C1A" w:rsidP="007811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D71AA90">
        <w:rPr>
          <w:rFonts w:ascii="Arial" w:hAnsi="Arial" w:cs="Arial"/>
        </w:rPr>
        <w:t xml:space="preserve">Applications will be evaluated after the due date, and a </w:t>
      </w:r>
      <w:r w:rsidR="00781101">
        <w:rPr>
          <w:rFonts w:ascii="Arial" w:hAnsi="Arial" w:cs="Arial"/>
        </w:rPr>
        <w:t>s</w:t>
      </w:r>
      <w:r w:rsidRPr="1D71AA90">
        <w:rPr>
          <w:rFonts w:ascii="Arial" w:hAnsi="Arial" w:cs="Arial"/>
        </w:rPr>
        <w:t xml:space="preserve">election </w:t>
      </w:r>
      <w:r w:rsidR="00781101">
        <w:rPr>
          <w:rFonts w:ascii="Arial" w:hAnsi="Arial" w:cs="Arial"/>
        </w:rPr>
        <w:t>p</w:t>
      </w:r>
      <w:r w:rsidRPr="1D71AA90">
        <w:rPr>
          <w:rFonts w:ascii="Arial" w:hAnsi="Arial" w:cs="Arial"/>
        </w:rPr>
        <w:t xml:space="preserve">ackage will be posted to the </w:t>
      </w:r>
      <w:hyperlink r:id="rId24" w:history="1">
        <w:r w:rsidR="00781101" w:rsidRPr="00A409C7">
          <w:rPr>
            <w:rStyle w:val="Hyperlink"/>
            <w:rFonts w:ascii="Arial" w:hAnsi="Arial" w:cs="Arial"/>
          </w:rPr>
          <w:t>Office of State</w:t>
        </w:r>
        <w:r w:rsidRPr="00A409C7">
          <w:rPr>
            <w:rStyle w:val="Hyperlink"/>
            <w:rFonts w:ascii="Arial" w:hAnsi="Arial" w:cs="Arial"/>
          </w:rPr>
          <w:t xml:space="preserve"> Procurement Services </w:t>
        </w:r>
        <w:r w:rsidR="00781101" w:rsidRPr="00A409C7">
          <w:rPr>
            <w:rStyle w:val="Hyperlink"/>
            <w:rFonts w:ascii="Arial" w:hAnsi="Arial" w:cs="Arial"/>
          </w:rPr>
          <w:t xml:space="preserve">RFA </w:t>
        </w:r>
        <w:r w:rsidRPr="00A409C7">
          <w:rPr>
            <w:rStyle w:val="Hyperlink"/>
            <w:rFonts w:ascii="Arial" w:hAnsi="Arial" w:cs="Arial"/>
          </w:rPr>
          <w:t>web</w:t>
        </w:r>
        <w:r w:rsidR="00781101" w:rsidRPr="00A409C7">
          <w:rPr>
            <w:rStyle w:val="Hyperlink"/>
            <w:rFonts w:ascii="Arial" w:hAnsi="Arial" w:cs="Arial"/>
          </w:rPr>
          <w:t>page</w:t>
        </w:r>
      </w:hyperlink>
      <w:r w:rsidR="00781101">
        <w:rPr>
          <w:rFonts w:ascii="Arial" w:hAnsi="Arial" w:cs="Arial"/>
        </w:rPr>
        <w:t xml:space="preserve"> following </w:t>
      </w:r>
      <w:r w:rsidR="00A409C7">
        <w:rPr>
          <w:rFonts w:ascii="Arial" w:hAnsi="Arial" w:cs="Arial"/>
        </w:rPr>
        <w:t>direct Applicant notification of the award results</w:t>
      </w:r>
      <w:r w:rsidRPr="1D71AA90">
        <w:rPr>
          <w:rFonts w:ascii="Arial" w:hAnsi="Arial" w:cs="Arial"/>
        </w:rPr>
        <w:t xml:space="preserve">. </w:t>
      </w:r>
      <w:r w:rsidRPr="005C2AF0">
        <w:rPr>
          <w:rFonts w:ascii="Arial" w:hAnsi="Arial" w:cs="Arial"/>
        </w:rPr>
        <w:t xml:space="preserve">The Department reserves the right to eliminate the lowest scoring application(s) and/or make awards at amounts less than that requested, whichever is in the best interest of the State. The Department reserves the right to issue partial awards. </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843F9B">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5"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843F9B">
      <w:pPr>
        <w:pStyle w:val="ListParagraph"/>
        <w:widowControl/>
        <w:numPr>
          <w:ilvl w:val="0"/>
          <w:numId w:val="4"/>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Default="005C1352" w:rsidP="005C1352">
      <w:pPr>
        <w:rPr>
          <w:rFonts w:ascii="Arial" w:hAnsi="Arial" w:cs="Arial"/>
          <w:color w:val="FF0000"/>
          <w:sz w:val="24"/>
          <w:szCs w:val="24"/>
        </w:rPr>
      </w:pPr>
      <w:bookmarkStart w:id="9" w:name="_Toc367174728"/>
      <w:bookmarkStart w:id="10" w:name="_Toc397069196"/>
      <w:bookmarkStart w:id="11" w:name="_Toc367174729"/>
      <w:bookmarkStart w:id="12" w:name="_Toc397069197"/>
    </w:p>
    <w:p w14:paraId="4596C5A5" w14:textId="6BE99C80" w:rsidR="002F2A88" w:rsidRPr="00AB6CF3" w:rsidRDefault="002F2A88" w:rsidP="00A409C7">
      <w:pPr>
        <w:pStyle w:val="DefaultText"/>
        <w:rPr>
          <w:rFonts w:ascii="Arial" w:hAnsi="Arial" w:cs="Arial"/>
        </w:rPr>
      </w:pPr>
      <w:r w:rsidRPr="00AB6CF3">
        <w:rPr>
          <w:rFonts w:ascii="Arial" w:hAnsi="Arial" w:cs="Arial"/>
        </w:rPr>
        <w:t>Pre-</w:t>
      </w:r>
      <w:r>
        <w:rPr>
          <w:rFonts w:ascii="Arial" w:hAnsi="Arial" w:cs="Arial"/>
        </w:rPr>
        <w:t>K</w:t>
      </w:r>
      <w:r w:rsidRPr="00AB6CF3">
        <w:rPr>
          <w:rFonts w:ascii="Arial" w:hAnsi="Arial" w:cs="Arial"/>
        </w:rPr>
        <w:t xml:space="preserve"> expansion grants are authorized under </w:t>
      </w:r>
      <w:hyperlink r:id="rId26" w:history="1">
        <w:r w:rsidRPr="00AB6CF3">
          <w:rPr>
            <w:rStyle w:val="Hyperlink"/>
            <w:rFonts w:ascii="Arial" w:hAnsi="Arial" w:cs="Arial"/>
          </w:rPr>
          <w:t>Title 20-A, Part 3, Chapter 203, Sub-chapter 3-Public Preschool Programs for Children 4 Years of Age</w:t>
        </w:r>
      </w:hyperlink>
      <w:r w:rsidRPr="00AB6CF3">
        <w:rPr>
          <w:rFonts w:ascii="Arial" w:hAnsi="Arial" w:cs="Arial"/>
        </w:rPr>
        <w:t xml:space="preserve">. Pre-K expansion grants are also included in the priorities as described in the initiative contained in </w:t>
      </w:r>
      <w:bookmarkStart w:id="13" w:name="_Hlk83018641"/>
      <w:r w:rsidRPr="00AB6CF3">
        <w:rPr>
          <w:rFonts w:ascii="Arial" w:hAnsi="Arial" w:cs="Arial"/>
        </w:rPr>
        <w:fldChar w:fldCharType="begin"/>
      </w:r>
      <w:r w:rsidRPr="00AB6CF3">
        <w:rPr>
          <w:rFonts w:ascii="Arial" w:hAnsi="Arial" w:cs="Arial"/>
        </w:rPr>
        <w:instrText xml:space="preserve"> HYPERLINK "http://www.mainelegislature.org/legis/bills/getPDF.asp?paper=SP0577&amp;item=16&amp;snum=130" </w:instrText>
      </w:r>
      <w:r w:rsidRPr="00AB6CF3">
        <w:rPr>
          <w:rFonts w:ascii="Arial" w:hAnsi="Arial" w:cs="Arial"/>
        </w:rPr>
      </w:r>
      <w:r w:rsidRPr="00AB6CF3">
        <w:rPr>
          <w:rFonts w:ascii="Arial" w:hAnsi="Arial" w:cs="Arial"/>
        </w:rPr>
        <w:fldChar w:fldCharType="separate"/>
      </w:r>
      <w:r w:rsidRPr="00AB6CF3">
        <w:rPr>
          <w:rStyle w:val="Hyperlink"/>
          <w:rFonts w:ascii="Arial" w:hAnsi="Arial" w:cs="Arial"/>
        </w:rPr>
        <w:t>Public Law 2021 Chapter 483 Part R section 2</w:t>
      </w:r>
      <w:bookmarkEnd w:id="13"/>
      <w:r w:rsidRPr="00AB6CF3">
        <w:rPr>
          <w:rFonts w:ascii="Arial" w:hAnsi="Arial" w:cs="Arial"/>
        </w:rPr>
        <w:fldChar w:fldCharType="end"/>
      </w:r>
      <w:r w:rsidRPr="00AB6CF3">
        <w:rPr>
          <w:rFonts w:ascii="Arial" w:hAnsi="Arial" w:cs="Arial"/>
        </w:rPr>
        <w:t>.</w:t>
      </w:r>
    </w:p>
    <w:p w14:paraId="491FA226" w14:textId="1283317A" w:rsidR="00E66249" w:rsidRPr="00A54427" w:rsidRDefault="005C1352" w:rsidP="00A54427">
      <w:pPr>
        <w:widowControl/>
        <w:autoSpaceDE/>
        <w:autoSpaceDN/>
        <w:rPr>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bookmarkEnd w:id="9"/>
      <w:bookmarkEnd w:id="10"/>
    </w:p>
    <w:p w14:paraId="2F3ECCDD" w14:textId="77777777" w:rsidR="00755277" w:rsidRPr="00446C69" w:rsidRDefault="00755277" w:rsidP="00FC451D">
      <w:pPr>
        <w:widowControl/>
        <w:tabs>
          <w:tab w:val="left" w:pos="360"/>
        </w:tabs>
        <w:rPr>
          <w:rFonts w:ascii="Arial" w:hAnsi="Arial" w:cs="Arial"/>
          <w:sz w:val="24"/>
          <w:szCs w:val="24"/>
        </w:rPr>
      </w:pPr>
    </w:p>
    <w:p w14:paraId="32663F84" w14:textId="1539D055" w:rsidR="00FC451D" w:rsidRDefault="00FC451D" w:rsidP="00843F9B">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65FA17F4" w14:textId="77777777" w:rsidR="00E66249" w:rsidRDefault="00E66249" w:rsidP="00E33B3D">
      <w:pPr>
        <w:widowControl/>
        <w:tabs>
          <w:tab w:val="left" w:pos="360"/>
        </w:tabs>
        <w:rPr>
          <w:rFonts w:ascii="Arial" w:hAnsi="Arial" w:cs="Arial"/>
          <w:b/>
          <w:bCs/>
          <w:sz w:val="24"/>
          <w:szCs w:val="24"/>
        </w:rPr>
      </w:pPr>
    </w:p>
    <w:p w14:paraId="40420723" w14:textId="77777777" w:rsidR="00E33B3D" w:rsidRPr="00AB6CF3" w:rsidRDefault="00E33B3D" w:rsidP="00A409C7">
      <w:pPr>
        <w:rPr>
          <w:rFonts w:ascii="Arial" w:hAnsi="Arial" w:cs="Arial"/>
          <w:sz w:val="24"/>
          <w:szCs w:val="24"/>
        </w:rPr>
      </w:pPr>
      <w:r w:rsidRPr="581612A5">
        <w:rPr>
          <w:rFonts w:ascii="Arial" w:hAnsi="Arial" w:cs="Arial"/>
          <w:sz w:val="24"/>
          <w:szCs w:val="24"/>
        </w:rPr>
        <w:t xml:space="preserve">Funding provided through the Pre-K Expansion Grants is </w:t>
      </w:r>
      <w:r w:rsidRPr="007C3F73">
        <w:rPr>
          <w:rFonts w:ascii="Arial" w:hAnsi="Arial" w:cs="Arial"/>
          <w:sz w:val="24"/>
          <w:szCs w:val="24"/>
          <w:u w:val="single"/>
        </w:rPr>
        <w:t>intended to result in increased numbers of 4-year-olds accessing high-quality public pre-k and/or increasing the amount of time in which 4-year-olds access public pre-k programming</w:t>
      </w:r>
      <w:r w:rsidRPr="581612A5">
        <w:rPr>
          <w:rFonts w:ascii="Arial" w:hAnsi="Arial" w:cs="Arial"/>
          <w:sz w:val="24"/>
          <w:szCs w:val="24"/>
        </w:rPr>
        <w:t xml:space="preserve">. Overall, costs must be reasonable and justifiable, support the purposes of the grant program, and align with the pre-k program standards contained in </w:t>
      </w:r>
      <w:hyperlink r:id="rId27">
        <w:r w:rsidRPr="581612A5">
          <w:rPr>
            <w:rStyle w:val="Hyperlink"/>
            <w:rFonts w:ascii="Arial" w:hAnsi="Arial" w:cs="Arial"/>
            <w:sz w:val="24"/>
            <w:szCs w:val="24"/>
          </w:rPr>
          <w:t>Maine Department of Education Rule Chapter 124</w:t>
        </w:r>
      </w:hyperlink>
      <w:r w:rsidRPr="581612A5">
        <w:rPr>
          <w:rFonts w:ascii="Arial" w:hAnsi="Arial" w:cs="Arial"/>
          <w:sz w:val="24"/>
          <w:szCs w:val="24"/>
        </w:rPr>
        <w:t xml:space="preserve">. </w:t>
      </w:r>
    </w:p>
    <w:p w14:paraId="6FB35904" w14:textId="77777777" w:rsidR="00E33B3D" w:rsidRDefault="00E33B3D" w:rsidP="00A409C7">
      <w:pPr>
        <w:rPr>
          <w:rFonts w:ascii="Arial" w:hAnsi="Arial" w:cs="Arial"/>
          <w:sz w:val="24"/>
          <w:szCs w:val="24"/>
        </w:rPr>
      </w:pPr>
    </w:p>
    <w:p w14:paraId="4018A7C0" w14:textId="63E8A94A" w:rsidR="00E33B3D" w:rsidRPr="00AB6CF3" w:rsidRDefault="00E33B3D" w:rsidP="00A409C7">
      <w:pPr>
        <w:rPr>
          <w:rFonts w:ascii="Arial" w:hAnsi="Arial" w:cs="Arial"/>
          <w:sz w:val="24"/>
          <w:szCs w:val="24"/>
        </w:rPr>
      </w:pPr>
      <w:r w:rsidRPr="00AB6CF3">
        <w:rPr>
          <w:rFonts w:ascii="Arial" w:hAnsi="Arial" w:cs="Arial"/>
          <w:sz w:val="24"/>
          <w:szCs w:val="24"/>
        </w:rPr>
        <w:t>Allowable expenses/activities for which the funds provided through Pre-K Expansion Grants may be used include:</w:t>
      </w:r>
    </w:p>
    <w:p w14:paraId="0CE84905" w14:textId="07F9DEA5" w:rsidR="00E33B3D" w:rsidRPr="00AB6CF3" w:rsidRDefault="00E33B3D" w:rsidP="00A409C7">
      <w:pPr>
        <w:pStyle w:val="ListParagraph"/>
        <w:widowControl/>
        <w:numPr>
          <w:ilvl w:val="0"/>
          <w:numId w:val="17"/>
        </w:numPr>
        <w:autoSpaceDE/>
        <w:autoSpaceDN/>
        <w:contextualSpacing/>
        <w:rPr>
          <w:rFonts w:ascii="Arial" w:hAnsi="Arial" w:cs="Arial"/>
          <w:sz w:val="24"/>
          <w:szCs w:val="24"/>
        </w:rPr>
      </w:pPr>
      <w:r w:rsidRPr="00AB6CF3">
        <w:rPr>
          <w:rFonts w:ascii="Arial" w:hAnsi="Arial" w:cs="Arial"/>
          <w:sz w:val="24"/>
          <w:szCs w:val="24"/>
        </w:rPr>
        <w:t xml:space="preserve">Purchase of equipment, materials and supplies necessary for operating high-quality programs (classroom furniture, instructional materials including evidence-based programs/curricular resources, </w:t>
      </w:r>
      <w:r w:rsidR="006542F0">
        <w:rPr>
          <w:rFonts w:ascii="Arial" w:hAnsi="Arial" w:cs="Arial"/>
          <w:sz w:val="24"/>
          <w:szCs w:val="24"/>
        </w:rPr>
        <w:t xml:space="preserve">adaptive equipment and materials, </w:t>
      </w:r>
      <w:r w:rsidRPr="00AB6CF3">
        <w:rPr>
          <w:rFonts w:ascii="Arial" w:hAnsi="Arial" w:cs="Arial"/>
          <w:sz w:val="24"/>
          <w:szCs w:val="24"/>
        </w:rPr>
        <w:t>evidence-based assessments, and screening measures, etc.)</w:t>
      </w:r>
    </w:p>
    <w:p w14:paraId="4645F73E" w14:textId="77777777" w:rsidR="00E33B3D" w:rsidRPr="00AB6CF3" w:rsidRDefault="00E33B3D" w:rsidP="00A409C7">
      <w:pPr>
        <w:pStyle w:val="ListParagraph"/>
        <w:widowControl/>
        <w:numPr>
          <w:ilvl w:val="0"/>
          <w:numId w:val="17"/>
        </w:numPr>
        <w:autoSpaceDE/>
        <w:autoSpaceDN/>
        <w:contextualSpacing/>
        <w:rPr>
          <w:rFonts w:ascii="Arial" w:hAnsi="Arial" w:cs="Arial"/>
          <w:sz w:val="24"/>
          <w:szCs w:val="24"/>
        </w:rPr>
      </w:pPr>
      <w:r w:rsidRPr="00AB6CF3">
        <w:rPr>
          <w:rFonts w:ascii="Arial" w:hAnsi="Arial" w:cs="Arial"/>
          <w:sz w:val="24"/>
          <w:szCs w:val="24"/>
        </w:rPr>
        <w:t>Costs associated with the following:</w:t>
      </w:r>
    </w:p>
    <w:p w14:paraId="052AE8BB" w14:textId="77777777" w:rsidR="00E33B3D" w:rsidRPr="00AB6CF3" w:rsidRDefault="00E33B3D" w:rsidP="00A409C7">
      <w:pPr>
        <w:pStyle w:val="ListParagraph"/>
        <w:widowControl/>
        <w:numPr>
          <w:ilvl w:val="1"/>
          <w:numId w:val="17"/>
        </w:numPr>
        <w:autoSpaceDE/>
        <w:autoSpaceDN/>
        <w:contextualSpacing/>
        <w:rPr>
          <w:rFonts w:ascii="Arial" w:hAnsi="Arial" w:cs="Arial"/>
          <w:sz w:val="24"/>
          <w:szCs w:val="24"/>
        </w:rPr>
      </w:pPr>
      <w:r w:rsidRPr="00AB6CF3">
        <w:rPr>
          <w:rFonts w:ascii="Arial" w:hAnsi="Arial" w:cs="Arial"/>
          <w:sz w:val="24"/>
          <w:szCs w:val="24"/>
        </w:rPr>
        <w:t xml:space="preserve">Retrofitting classroom spaces to accommodate 4-year-olds </w:t>
      </w:r>
    </w:p>
    <w:p w14:paraId="5A2F144A" w14:textId="77777777" w:rsidR="00E33B3D" w:rsidRPr="00AB6CF3" w:rsidRDefault="00E33B3D" w:rsidP="00A409C7">
      <w:pPr>
        <w:pStyle w:val="ListParagraph"/>
        <w:widowControl/>
        <w:numPr>
          <w:ilvl w:val="1"/>
          <w:numId w:val="17"/>
        </w:numPr>
        <w:autoSpaceDE/>
        <w:autoSpaceDN/>
        <w:contextualSpacing/>
        <w:rPr>
          <w:rFonts w:ascii="Arial" w:hAnsi="Arial" w:cs="Arial"/>
          <w:sz w:val="24"/>
          <w:szCs w:val="24"/>
        </w:rPr>
      </w:pPr>
      <w:r w:rsidRPr="00AB6CF3">
        <w:rPr>
          <w:rFonts w:ascii="Arial" w:hAnsi="Arial" w:cs="Arial"/>
          <w:sz w:val="24"/>
          <w:szCs w:val="24"/>
        </w:rPr>
        <w:t>Leasing space for operating classrooms;</w:t>
      </w:r>
    </w:p>
    <w:p w14:paraId="5B2A4A3A" w14:textId="77777777" w:rsidR="00E33B3D" w:rsidRPr="00AB6CF3" w:rsidRDefault="00E33B3D" w:rsidP="00A409C7">
      <w:pPr>
        <w:pStyle w:val="ListParagraph"/>
        <w:widowControl/>
        <w:numPr>
          <w:ilvl w:val="1"/>
          <w:numId w:val="17"/>
        </w:numPr>
        <w:autoSpaceDE/>
        <w:autoSpaceDN/>
        <w:contextualSpacing/>
        <w:rPr>
          <w:rFonts w:ascii="Arial" w:hAnsi="Arial" w:cs="Arial"/>
          <w:sz w:val="24"/>
          <w:szCs w:val="24"/>
        </w:rPr>
      </w:pPr>
      <w:r w:rsidRPr="00AB6CF3">
        <w:rPr>
          <w:rFonts w:ascii="Arial" w:hAnsi="Arial" w:cs="Arial"/>
          <w:sz w:val="24"/>
          <w:szCs w:val="24"/>
        </w:rPr>
        <w:t xml:space="preserve">Establishing or retrofitting playgrounds; </w:t>
      </w:r>
    </w:p>
    <w:p w14:paraId="006E69C4" w14:textId="77777777" w:rsidR="00E33B3D" w:rsidRPr="00AB6CF3" w:rsidRDefault="00E33B3D" w:rsidP="00A409C7">
      <w:pPr>
        <w:pStyle w:val="ListParagraph"/>
        <w:widowControl/>
        <w:numPr>
          <w:ilvl w:val="1"/>
          <w:numId w:val="17"/>
        </w:numPr>
        <w:autoSpaceDE/>
        <w:autoSpaceDN/>
        <w:contextualSpacing/>
        <w:rPr>
          <w:rFonts w:ascii="Arial" w:hAnsi="Arial" w:cs="Arial"/>
          <w:sz w:val="24"/>
          <w:szCs w:val="24"/>
        </w:rPr>
      </w:pPr>
      <w:r w:rsidRPr="00AB6CF3">
        <w:rPr>
          <w:rFonts w:ascii="Arial" w:hAnsi="Arial" w:cs="Arial"/>
          <w:sz w:val="24"/>
          <w:szCs w:val="24"/>
        </w:rPr>
        <w:t>Establishing outdoor learning spaces;</w:t>
      </w:r>
    </w:p>
    <w:p w14:paraId="26DC3DC0" w14:textId="77777777" w:rsidR="00E33B3D" w:rsidRPr="00AB6CF3" w:rsidRDefault="00E33B3D" w:rsidP="00A409C7">
      <w:pPr>
        <w:pStyle w:val="ListParagraph"/>
        <w:widowControl/>
        <w:numPr>
          <w:ilvl w:val="1"/>
          <w:numId w:val="17"/>
        </w:numPr>
        <w:autoSpaceDE/>
        <w:autoSpaceDN/>
        <w:contextualSpacing/>
        <w:rPr>
          <w:rFonts w:ascii="Arial" w:hAnsi="Arial" w:cs="Arial"/>
          <w:sz w:val="24"/>
          <w:szCs w:val="24"/>
        </w:rPr>
      </w:pPr>
      <w:r w:rsidRPr="00AB6CF3">
        <w:rPr>
          <w:rFonts w:ascii="Arial" w:hAnsi="Arial" w:cs="Arial"/>
          <w:sz w:val="24"/>
          <w:szCs w:val="24"/>
        </w:rPr>
        <w:t>Provision of snacks/meals; and</w:t>
      </w:r>
    </w:p>
    <w:p w14:paraId="6A39B568" w14:textId="13BFA3FC" w:rsidR="00E33B3D" w:rsidRPr="00AB6CF3" w:rsidRDefault="00E33B3D" w:rsidP="00A409C7">
      <w:pPr>
        <w:pStyle w:val="ListParagraph"/>
        <w:widowControl/>
        <w:numPr>
          <w:ilvl w:val="1"/>
          <w:numId w:val="17"/>
        </w:numPr>
        <w:autoSpaceDE/>
        <w:autoSpaceDN/>
        <w:contextualSpacing/>
        <w:rPr>
          <w:rFonts w:ascii="Arial" w:hAnsi="Arial" w:cs="Arial"/>
          <w:sz w:val="24"/>
          <w:szCs w:val="24"/>
        </w:rPr>
      </w:pPr>
      <w:r w:rsidRPr="00AB6CF3">
        <w:rPr>
          <w:rFonts w:ascii="Arial" w:hAnsi="Arial" w:cs="Arial"/>
          <w:sz w:val="24"/>
          <w:szCs w:val="24"/>
        </w:rPr>
        <w:t xml:space="preserve">Providing transportation for 4-year-olds (see further guidance in Appendix </w:t>
      </w:r>
      <w:r w:rsidR="009A02C5">
        <w:rPr>
          <w:rFonts w:ascii="Arial" w:hAnsi="Arial" w:cs="Arial"/>
          <w:sz w:val="24"/>
          <w:szCs w:val="24"/>
        </w:rPr>
        <w:t>C</w:t>
      </w:r>
      <w:r w:rsidRPr="00AB6CF3">
        <w:rPr>
          <w:rFonts w:ascii="Arial" w:hAnsi="Arial" w:cs="Arial"/>
          <w:sz w:val="24"/>
          <w:szCs w:val="24"/>
        </w:rPr>
        <w:t>).</w:t>
      </w:r>
    </w:p>
    <w:p w14:paraId="42F14723" w14:textId="77777777" w:rsidR="00E33B3D" w:rsidRPr="00AB6CF3" w:rsidRDefault="00E33B3D" w:rsidP="00A409C7">
      <w:pPr>
        <w:pStyle w:val="ListParagraph"/>
        <w:widowControl/>
        <w:numPr>
          <w:ilvl w:val="0"/>
          <w:numId w:val="17"/>
        </w:numPr>
        <w:autoSpaceDE/>
        <w:autoSpaceDN/>
        <w:contextualSpacing/>
        <w:rPr>
          <w:rFonts w:ascii="Arial" w:hAnsi="Arial" w:cs="Arial"/>
          <w:sz w:val="24"/>
          <w:szCs w:val="24"/>
        </w:rPr>
      </w:pPr>
      <w:r w:rsidRPr="00AB6CF3">
        <w:rPr>
          <w:rFonts w:ascii="Arial" w:hAnsi="Arial" w:cs="Arial"/>
          <w:sz w:val="24"/>
          <w:szCs w:val="24"/>
        </w:rPr>
        <w:t>In the case of SAUs that are starting full day, full week pre-k programs and/or expanding current pre-k programs from part day/part week to full day/ full week, costs associated</w:t>
      </w:r>
      <w:r w:rsidRPr="00AB6CF3">
        <w:rPr>
          <w:rFonts w:ascii="Arial" w:hAnsi="Arial" w:cs="Arial"/>
          <w:color w:val="FF0000"/>
          <w:sz w:val="24"/>
          <w:szCs w:val="24"/>
        </w:rPr>
        <w:t xml:space="preserve"> </w:t>
      </w:r>
      <w:r w:rsidRPr="00AB6CF3">
        <w:rPr>
          <w:rFonts w:ascii="Arial" w:hAnsi="Arial" w:cs="Arial"/>
          <w:sz w:val="24"/>
          <w:szCs w:val="24"/>
        </w:rPr>
        <w:t>only with the salary and benefits for Education Technician positions</w:t>
      </w:r>
    </w:p>
    <w:p w14:paraId="3D42DE89" w14:textId="77777777" w:rsidR="00E33B3D" w:rsidRPr="00AB6CF3" w:rsidRDefault="00E33B3D" w:rsidP="00A409C7">
      <w:pPr>
        <w:pStyle w:val="ListParagraph"/>
        <w:widowControl/>
        <w:numPr>
          <w:ilvl w:val="0"/>
          <w:numId w:val="17"/>
        </w:numPr>
        <w:autoSpaceDE/>
        <w:autoSpaceDN/>
        <w:contextualSpacing/>
        <w:rPr>
          <w:rFonts w:ascii="Arial" w:hAnsi="Arial" w:cs="Arial"/>
          <w:sz w:val="24"/>
          <w:szCs w:val="24"/>
        </w:rPr>
      </w:pPr>
      <w:r w:rsidRPr="00AB6CF3">
        <w:rPr>
          <w:rFonts w:ascii="Arial" w:hAnsi="Arial" w:cs="Arial"/>
          <w:sz w:val="24"/>
          <w:szCs w:val="24"/>
        </w:rPr>
        <w:t>Costs associated with coordination of public pre-k programming, particularly in the case of programs operated in partnership with community providers</w:t>
      </w:r>
    </w:p>
    <w:p w14:paraId="7EA94ED4" w14:textId="3DD413D7" w:rsidR="00E33B3D" w:rsidRPr="00D5320B" w:rsidRDefault="00E33B3D" w:rsidP="00A409C7">
      <w:pPr>
        <w:pStyle w:val="ListParagraph"/>
        <w:widowControl/>
        <w:numPr>
          <w:ilvl w:val="0"/>
          <w:numId w:val="17"/>
        </w:numPr>
        <w:autoSpaceDE/>
        <w:autoSpaceDN/>
        <w:contextualSpacing/>
        <w:rPr>
          <w:rFonts w:ascii="Arial" w:hAnsi="Arial" w:cs="Arial"/>
          <w:sz w:val="24"/>
          <w:szCs w:val="24"/>
          <w:u w:val="single"/>
        </w:rPr>
      </w:pPr>
      <w:r w:rsidRPr="00AB6CF3">
        <w:rPr>
          <w:rFonts w:ascii="Arial" w:hAnsi="Arial" w:cs="Arial"/>
          <w:sz w:val="24"/>
          <w:szCs w:val="24"/>
        </w:rPr>
        <w:t>Costs associated with professional learning related to the provision of high- quality pre-k programming, including support for attainment of required teaching credentials and implementation of instructional programs and assessments</w:t>
      </w: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843F9B">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6DECD1BB" w14:textId="7885B789" w:rsidR="00E66249" w:rsidRPr="001E1A9A" w:rsidRDefault="00E66249" w:rsidP="00843F9B">
      <w:pPr>
        <w:pStyle w:val="ListParagraph"/>
        <w:widowControl/>
        <w:numPr>
          <w:ilvl w:val="1"/>
          <w:numId w:val="8"/>
        </w:numPr>
        <w:tabs>
          <w:tab w:val="left" w:pos="360"/>
        </w:tabs>
        <w:rPr>
          <w:rFonts w:ascii="Arial" w:hAnsi="Arial" w:cs="Arial"/>
          <w:sz w:val="24"/>
          <w:szCs w:val="24"/>
        </w:rPr>
      </w:pPr>
      <w:r w:rsidRPr="001E1A9A">
        <w:rPr>
          <w:rFonts w:ascii="Arial" w:hAnsi="Arial" w:cs="Arial"/>
          <w:sz w:val="24"/>
          <w:szCs w:val="24"/>
        </w:rPr>
        <w:t xml:space="preserve"> </w:t>
      </w:r>
      <w:r w:rsidR="0000705B" w:rsidRPr="001E1A9A">
        <w:rPr>
          <w:rFonts w:ascii="Arial" w:hAnsi="Arial" w:cs="Arial"/>
          <w:sz w:val="24"/>
          <w:szCs w:val="24"/>
        </w:rPr>
        <w:t>Grant funds may not be used for</w:t>
      </w:r>
      <w:r w:rsidR="001E1A9A" w:rsidRPr="001E1A9A">
        <w:rPr>
          <w:rFonts w:ascii="Arial" w:hAnsi="Arial" w:cs="Arial"/>
          <w:sz w:val="24"/>
          <w:szCs w:val="24"/>
        </w:rPr>
        <w:t xml:space="preserve"> Pre-K</w:t>
      </w:r>
      <w:r w:rsidR="0000705B" w:rsidRPr="001E1A9A">
        <w:rPr>
          <w:rFonts w:ascii="Arial" w:hAnsi="Arial" w:cs="Arial"/>
          <w:sz w:val="24"/>
          <w:szCs w:val="24"/>
        </w:rPr>
        <w:t xml:space="preserve"> teacher salaries and benefits costs</w:t>
      </w:r>
      <w:r w:rsidR="001E1A9A" w:rsidRPr="001E1A9A">
        <w:rPr>
          <w:rFonts w:ascii="Arial" w:hAnsi="Arial" w:cs="Arial"/>
          <w:sz w:val="24"/>
          <w:szCs w:val="24"/>
        </w:rPr>
        <w:t xml:space="preserve">. </w:t>
      </w:r>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37491A01" w14:textId="77777777" w:rsidR="00A54427" w:rsidRPr="00A54427" w:rsidRDefault="00A54427" w:rsidP="00843F9B">
      <w:pPr>
        <w:pStyle w:val="ListParagraph"/>
        <w:numPr>
          <w:ilvl w:val="0"/>
          <w:numId w:val="8"/>
        </w:numPr>
        <w:spacing w:line="276" w:lineRule="auto"/>
        <w:rPr>
          <w:rFonts w:ascii="Arial" w:hAnsi="Arial" w:cs="Arial"/>
          <w:b/>
          <w:bCs/>
          <w:sz w:val="24"/>
          <w:szCs w:val="24"/>
        </w:rPr>
      </w:pPr>
      <w:r w:rsidRPr="00A54427">
        <w:rPr>
          <w:rFonts w:ascii="Arial" w:hAnsi="Arial" w:cs="Arial"/>
          <w:b/>
          <w:bCs/>
          <w:sz w:val="24"/>
          <w:szCs w:val="24"/>
        </w:rPr>
        <w:t>Application Components</w:t>
      </w:r>
    </w:p>
    <w:p w14:paraId="6E00AB7C" w14:textId="77777777" w:rsidR="00A54427" w:rsidRDefault="00A54427" w:rsidP="00A409C7">
      <w:pPr>
        <w:rPr>
          <w:rFonts w:ascii="Arial" w:hAnsi="Arial" w:cs="Arial"/>
          <w:sz w:val="24"/>
          <w:szCs w:val="24"/>
        </w:rPr>
      </w:pPr>
    </w:p>
    <w:p w14:paraId="69A1B3CC" w14:textId="2B015AAF" w:rsidR="00F9785D" w:rsidRPr="00A54427" w:rsidRDefault="00F9785D" w:rsidP="00A409C7">
      <w:pPr>
        <w:rPr>
          <w:rFonts w:ascii="Arial" w:hAnsi="Arial" w:cs="Arial"/>
          <w:sz w:val="24"/>
          <w:szCs w:val="24"/>
        </w:rPr>
      </w:pPr>
      <w:r w:rsidRPr="00A54427">
        <w:rPr>
          <w:rFonts w:ascii="Arial" w:hAnsi="Arial" w:cs="Arial"/>
          <w:sz w:val="24"/>
          <w:szCs w:val="24"/>
        </w:rPr>
        <w:t>A complete and scoreable application for Pre-K Expansion grant funding will include the following components. Please refer to the descriptions in this section when filling in the provided application.</w:t>
      </w:r>
    </w:p>
    <w:p w14:paraId="7B7B9004" w14:textId="77777777" w:rsidR="00F9785D" w:rsidRPr="00A409C7" w:rsidRDefault="00F9785D" w:rsidP="00F9785D">
      <w:pPr>
        <w:spacing w:line="276" w:lineRule="auto"/>
        <w:rPr>
          <w:rFonts w:ascii="Arial" w:hAnsi="Arial" w:cs="Arial"/>
          <w:sz w:val="22"/>
          <w:szCs w:val="22"/>
          <w:u w:val="single"/>
        </w:rPr>
      </w:pPr>
    </w:p>
    <w:p w14:paraId="3C4D31C7" w14:textId="402A49FA" w:rsidR="00A54427" w:rsidRPr="00A409C7" w:rsidRDefault="00F9785D" w:rsidP="00A409C7">
      <w:pPr>
        <w:pStyle w:val="ListParagraph"/>
        <w:widowControl/>
        <w:numPr>
          <w:ilvl w:val="1"/>
          <w:numId w:val="8"/>
        </w:numPr>
        <w:tabs>
          <w:tab w:val="left" w:pos="360"/>
        </w:tabs>
        <w:rPr>
          <w:rFonts w:ascii="Arial" w:hAnsi="Arial" w:cs="Arial"/>
          <w:b/>
          <w:bCs/>
          <w:sz w:val="24"/>
          <w:szCs w:val="24"/>
          <w:u w:val="single"/>
        </w:rPr>
      </w:pPr>
      <w:r w:rsidRPr="00A409C7">
        <w:rPr>
          <w:rFonts w:ascii="Arial" w:hAnsi="Arial" w:cs="Arial"/>
          <w:b/>
          <w:bCs/>
          <w:sz w:val="24"/>
          <w:szCs w:val="24"/>
          <w:u w:val="single"/>
        </w:rPr>
        <w:t>Criteria A: General Information</w:t>
      </w:r>
    </w:p>
    <w:p w14:paraId="12A4B266" w14:textId="2C68673C" w:rsidR="00F9785D" w:rsidRPr="00AB6CF3" w:rsidRDefault="00F9785D" w:rsidP="00A409C7">
      <w:pPr>
        <w:spacing w:line="276" w:lineRule="auto"/>
        <w:ind w:left="720"/>
        <w:rPr>
          <w:rFonts w:ascii="Arial" w:hAnsi="Arial" w:cs="Arial"/>
          <w:sz w:val="24"/>
          <w:szCs w:val="24"/>
        </w:rPr>
      </w:pPr>
      <w:r w:rsidRPr="00AB6CF3">
        <w:rPr>
          <w:rFonts w:ascii="Arial" w:hAnsi="Arial" w:cs="Arial"/>
          <w:sz w:val="24"/>
          <w:szCs w:val="24"/>
        </w:rPr>
        <w:t>SAUs must complete the following documents as part of their application:</w:t>
      </w:r>
    </w:p>
    <w:p w14:paraId="535CA0C3" w14:textId="77777777" w:rsidR="00F9785D" w:rsidRPr="00AB6CF3" w:rsidRDefault="00F9785D" w:rsidP="00A409C7">
      <w:pPr>
        <w:pStyle w:val="ListParagraph"/>
        <w:widowControl/>
        <w:numPr>
          <w:ilvl w:val="0"/>
          <w:numId w:val="22"/>
        </w:numPr>
        <w:autoSpaceDE/>
        <w:autoSpaceDN/>
        <w:spacing w:line="276" w:lineRule="auto"/>
        <w:ind w:left="1800"/>
        <w:contextualSpacing/>
        <w:rPr>
          <w:rFonts w:ascii="Arial" w:hAnsi="Arial" w:cs="Arial"/>
          <w:sz w:val="24"/>
          <w:szCs w:val="24"/>
        </w:rPr>
      </w:pPr>
      <w:r w:rsidRPr="00AB6CF3">
        <w:rPr>
          <w:rFonts w:ascii="Arial" w:hAnsi="Arial" w:cs="Arial"/>
          <w:sz w:val="24"/>
          <w:szCs w:val="24"/>
        </w:rPr>
        <w:t>Application Cover Page &amp; General Assurances</w:t>
      </w:r>
    </w:p>
    <w:p w14:paraId="23902B0A" w14:textId="5D9931DF" w:rsidR="00F9785D" w:rsidRPr="00AB6CF3" w:rsidRDefault="00A409C7" w:rsidP="00A409C7">
      <w:pPr>
        <w:pStyle w:val="ListParagraph"/>
        <w:widowControl/>
        <w:numPr>
          <w:ilvl w:val="0"/>
          <w:numId w:val="22"/>
        </w:numPr>
        <w:autoSpaceDE/>
        <w:autoSpaceDN/>
        <w:spacing w:line="276" w:lineRule="auto"/>
        <w:ind w:left="1800"/>
        <w:contextualSpacing/>
        <w:rPr>
          <w:rFonts w:ascii="Arial" w:hAnsi="Arial" w:cs="Arial"/>
          <w:sz w:val="24"/>
          <w:szCs w:val="24"/>
        </w:rPr>
      </w:pPr>
      <w:r>
        <w:rPr>
          <w:rFonts w:ascii="Arial" w:hAnsi="Arial" w:cs="Arial"/>
          <w:sz w:val="24"/>
          <w:szCs w:val="24"/>
        </w:rPr>
        <w:t>Responsible Bidder</w:t>
      </w:r>
      <w:r w:rsidR="00F9785D" w:rsidRPr="00AB6CF3">
        <w:rPr>
          <w:rFonts w:ascii="Arial" w:hAnsi="Arial" w:cs="Arial"/>
          <w:sz w:val="24"/>
          <w:szCs w:val="24"/>
        </w:rPr>
        <w:t xml:space="preserve"> Certification</w:t>
      </w:r>
    </w:p>
    <w:p w14:paraId="01921D16" w14:textId="45BA0660" w:rsidR="00164B79" w:rsidRPr="00164B79" w:rsidRDefault="00F9785D" w:rsidP="00164B79">
      <w:pPr>
        <w:pStyle w:val="ListParagraph"/>
        <w:widowControl/>
        <w:numPr>
          <w:ilvl w:val="0"/>
          <w:numId w:val="22"/>
        </w:numPr>
        <w:autoSpaceDE/>
        <w:autoSpaceDN/>
        <w:spacing w:line="276" w:lineRule="auto"/>
        <w:ind w:left="1800"/>
        <w:contextualSpacing/>
        <w:rPr>
          <w:rFonts w:ascii="Arial" w:hAnsi="Arial" w:cs="Arial"/>
          <w:sz w:val="24"/>
          <w:szCs w:val="24"/>
        </w:rPr>
      </w:pPr>
      <w:r w:rsidRPr="00AB6CF3">
        <w:rPr>
          <w:rFonts w:ascii="Arial" w:hAnsi="Arial" w:cs="Arial"/>
          <w:sz w:val="24"/>
          <w:szCs w:val="24"/>
        </w:rPr>
        <w:t>Partner Listing with Letters of Intent from each partner (if applicable)</w:t>
      </w:r>
    </w:p>
    <w:p w14:paraId="4C983464" w14:textId="5F92E53C" w:rsidR="00F9785D" w:rsidRDefault="00F9785D" w:rsidP="00A409C7">
      <w:pPr>
        <w:spacing w:line="276" w:lineRule="auto"/>
        <w:ind w:left="720"/>
        <w:rPr>
          <w:rFonts w:ascii="Arial" w:hAnsi="Arial" w:cs="Arial"/>
          <w:sz w:val="24"/>
          <w:szCs w:val="24"/>
        </w:rPr>
      </w:pPr>
      <w:r w:rsidRPr="00AB6CF3">
        <w:rPr>
          <w:rFonts w:ascii="Arial" w:hAnsi="Arial" w:cs="Arial"/>
          <w:sz w:val="24"/>
          <w:szCs w:val="24"/>
        </w:rPr>
        <w:t xml:space="preserve">These documents will be scored with pass/fail scoring based on completion. </w:t>
      </w:r>
      <w:r w:rsidR="00164B79">
        <w:rPr>
          <w:rFonts w:ascii="Arial" w:hAnsi="Arial" w:cs="Arial"/>
          <w:sz w:val="24"/>
          <w:szCs w:val="24"/>
        </w:rPr>
        <w:t xml:space="preserve">The scoring team will also verify eligibility of the applicant. </w:t>
      </w:r>
    </w:p>
    <w:p w14:paraId="0DDD9B3A" w14:textId="77777777" w:rsidR="00BA14E6" w:rsidRPr="00AB6CF3" w:rsidRDefault="00BA14E6" w:rsidP="00BA14E6">
      <w:pPr>
        <w:spacing w:line="276" w:lineRule="auto"/>
        <w:rPr>
          <w:rFonts w:ascii="Arial" w:hAnsi="Arial" w:cs="Arial"/>
          <w:sz w:val="24"/>
          <w:szCs w:val="24"/>
        </w:rPr>
      </w:pPr>
    </w:p>
    <w:p w14:paraId="061EC110" w14:textId="77777777" w:rsidR="00F9785D" w:rsidRPr="00A409C7" w:rsidRDefault="00F9785D" w:rsidP="00A409C7">
      <w:pPr>
        <w:pStyle w:val="ListParagraph"/>
        <w:widowControl/>
        <w:numPr>
          <w:ilvl w:val="1"/>
          <w:numId w:val="8"/>
        </w:numPr>
        <w:tabs>
          <w:tab w:val="left" w:pos="360"/>
        </w:tabs>
        <w:rPr>
          <w:rFonts w:ascii="Arial" w:hAnsi="Arial" w:cs="Arial"/>
          <w:b/>
          <w:bCs/>
          <w:sz w:val="24"/>
          <w:szCs w:val="24"/>
          <w:u w:val="single"/>
        </w:rPr>
      </w:pPr>
      <w:r w:rsidRPr="00A409C7">
        <w:rPr>
          <w:rFonts w:ascii="Arial" w:hAnsi="Arial" w:cs="Arial"/>
          <w:b/>
          <w:bCs/>
          <w:sz w:val="24"/>
          <w:szCs w:val="24"/>
          <w:u w:val="single"/>
        </w:rPr>
        <w:lastRenderedPageBreak/>
        <w:t>Criteria B: Specifications of the Work to be Performed</w:t>
      </w:r>
    </w:p>
    <w:p w14:paraId="3B725660" w14:textId="77777777" w:rsidR="00A54427" w:rsidRDefault="00A54427" w:rsidP="00F9785D">
      <w:pPr>
        <w:spacing w:line="276" w:lineRule="auto"/>
        <w:rPr>
          <w:rFonts w:ascii="Arial" w:hAnsi="Arial" w:cs="Arial"/>
          <w:b/>
          <w:bCs/>
          <w:sz w:val="24"/>
          <w:szCs w:val="24"/>
        </w:rPr>
      </w:pPr>
    </w:p>
    <w:p w14:paraId="64E14965" w14:textId="78FA7548" w:rsidR="00F9785D" w:rsidRPr="00AB6CF3" w:rsidRDefault="00F9785D" w:rsidP="00A409C7">
      <w:pPr>
        <w:pStyle w:val="ListParagraph"/>
        <w:widowControl/>
        <w:numPr>
          <w:ilvl w:val="2"/>
          <w:numId w:val="8"/>
        </w:numPr>
        <w:tabs>
          <w:tab w:val="left" w:pos="360"/>
        </w:tabs>
        <w:rPr>
          <w:rFonts w:ascii="Arial" w:hAnsi="Arial" w:cs="Arial"/>
          <w:b/>
          <w:bCs/>
          <w:sz w:val="24"/>
          <w:szCs w:val="24"/>
        </w:rPr>
      </w:pPr>
      <w:r w:rsidRPr="00AB6CF3">
        <w:rPr>
          <w:rFonts w:ascii="Arial" w:hAnsi="Arial" w:cs="Arial"/>
          <w:b/>
          <w:bCs/>
          <w:sz w:val="24"/>
          <w:szCs w:val="24"/>
        </w:rPr>
        <w:t xml:space="preserve">Overview of the project: </w:t>
      </w:r>
      <w:r w:rsidRPr="00AB6CF3">
        <w:rPr>
          <w:rFonts w:ascii="Arial" w:hAnsi="Arial" w:cs="Arial"/>
          <w:sz w:val="24"/>
          <w:szCs w:val="24"/>
        </w:rPr>
        <w:t>The project overview should clearly describe the project’s intended goals, including indication of which of the following strategies the SAU will be engaging in:</w:t>
      </w:r>
    </w:p>
    <w:p w14:paraId="31C98594" w14:textId="77777777" w:rsidR="00F9785D" w:rsidRPr="00AB6CF3" w:rsidRDefault="00F9785D" w:rsidP="00A409C7">
      <w:pPr>
        <w:pStyle w:val="ListParagraph"/>
        <w:widowControl/>
        <w:numPr>
          <w:ilvl w:val="0"/>
          <w:numId w:val="21"/>
        </w:numPr>
        <w:autoSpaceDE/>
        <w:autoSpaceDN/>
        <w:ind w:left="1440"/>
        <w:contextualSpacing/>
        <w:rPr>
          <w:rFonts w:ascii="Arial" w:hAnsi="Arial" w:cs="Arial"/>
          <w:sz w:val="24"/>
          <w:szCs w:val="24"/>
        </w:rPr>
      </w:pPr>
      <w:r w:rsidRPr="00AB6CF3">
        <w:rPr>
          <w:rFonts w:ascii="Arial" w:hAnsi="Arial" w:cs="Arial"/>
          <w:sz w:val="24"/>
          <w:szCs w:val="24"/>
        </w:rPr>
        <w:t>Starting a public pre-k program</w:t>
      </w:r>
    </w:p>
    <w:p w14:paraId="1B164919" w14:textId="77777777" w:rsidR="00F9785D" w:rsidRPr="00AB6CF3" w:rsidRDefault="00F9785D" w:rsidP="00A409C7">
      <w:pPr>
        <w:pStyle w:val="ListParagraph"/>
        <w:widowControl/>
        <w:numPr>
          <w:ilvl w:val="0"/>
          <w:numId w:val="21"/>
        </w:numPr>
        <w:autoSpaceDE/>
        <w:autoSpaceDN/>
        <w:ind w:left="1440"/>
        <w:contextualSpacing/>
        <w:rPr>
          <w:rFonts w:ascii="Arial" w:hAnsi="Arial" w:cs="Arial"/>
          <w:sz w:val="24"/>
          <w:szCs w:val="24"/>
        </w:rPr>
      </w:pPr>
      <w:r w:rsidRPr="00AB6CF3">
        <w:rPr>
          <w:rFonts w:ascii="Arial" w:hAnsi="Arial" w:cs="Arial"/>
          <w:sz w:val="24"/>
          <w:szCs w:val="24"/>
        </w:rPr>
        <w:t>Expanding a public pre-k program by adding classrooms</w:t>
      </w:r>
    </w:p>
    <w:p w14:paraId="40FEFEC0" w14:textId="77777777" w:rsidR="00F9785D" w:rsidRPr="00AB6CF3" w:rsidRDefault="00F9785D" w:rsidP="00A409C7">
      <w:pPr>
        <w:pStyle w:val="ListParagraph"/>
        <w:widowControl/>
        <w:numPr>
          <w:ilvl w:val="0"/>
          <w:numId w:val="21"/>
        </w:numPr>
        <w:autoSpaceDE/>
        <w:autoSpaceDN/>
        <w:ind w:left="1440"/>
        <w:contextualSpacing/>
        <w:rPr>
          <w:rFonts w:ascii="Arial" w:hAnsi="Arial" w:cs="Arial"/>
          <w:sz w:val="24"/>
          <w:szCs w:val="24"/>
        </w:rPr>
      </w:pPr>
      <w:r w:rsidRPr="00AB6CF3">
        <w:rPr>
          <w:rFonts w:ascii="Arial" w:hAnsi="Arial" w:cs="Arial"/>
          <w:sz w:val="24"/>
          <w:szCs w:val="24"/>
        </w:rPr>
        <w:t xml:space="preserve">Expanding a public pre-k program from part day/part week programming to full day/full week programming. </w:t>
      </w:r>
    </w:p>
    <w:p w14:paraId="42BA1D15" w14:textId="77777777" w:rsidR="00A54427" w:rsidRDefault="00A54427" w:rsidP="00A409C7">
      <w:pPr>
        <w:ind w:left="360"/>
        <w:rPr>
          <w:rFonts w:ascii="Arial" w:hAnsi="Arial" w:cs="Arial"/>
          <w:sz w:val="24"/>
          <w:szCs w:val="24"/>
        </w:rPr>
      </w:pPr>
    </w:p>
    <w:p w14:paraId="117FEE35" w14:textId="4EA57B9E" w:rsidR="00F9785D" w:rsidRPr="00AB6CF3" w:rsidRDefault="00F9785D" w:rsidP="00A409C7">
      <w:pPr>
        <w:ind w:left="1080"/>
        <w:rPr>
          <w:rFonts w:ascii="Arial" w:hAnsi="Arial" w:cs="Arial"/>
          <w:sz w:val="24"/>
          <w:szCs w:val="24"/>
        </w:rPr>
      </w:pPr>
      <w:r w:rsidRPr="581612A5">
        <w:rPr>
          <w:rFonts w:ascii="Arial" w:hAnsi="Arial" w:cs="Arial"/>
          <w:sz w:val="24"/>
          <w:szCs w:val="24"/>
        </w:rPr>
        <w:t xml:space="preserve">The </w:t>
      </w:r>
      <w:r w:rsidR="00A409C7">
        <w:rPr>
          <w:rFonts w:ascii="Arial" w:hAnsi="Arial" w:cs="Arial"/>
          <w:sz w:val="24"/>
          <w:szCs w:val="24"/>
        </w:rPr>
        <w:t xml:space="preserve">project </w:t>
      </w:r>
      <w:r w:rsidRPr="581612A5">
        <w:rPr>
          <w:rFonts w:ascii="Arial" w:hAnsi="Arial" w:cs="Arial"/>
          <w:sz w:val="24"/>
          <w:szCs w:val="24"/>
        </w:rPr>
        <w:t xml:space="preserve">overview should describe the status of public pre-k in the SAU currently and summarize the proposal for increasing enrollment and/or beginning </w:t>
      </w:r>
      <w:r w:rsidR="00A54427">
        <w:rPr>
          <w:rFonts w:ascii="Arial" w:hAnsi="Arial" w:cs="Arial"/>
          <w:sz w:val="24"/>
          <w:szCs w:val="24"/>
        </w:rPr>
        <w:t xml:space="preserve">programming </w:t>
      </w:r>
      <w:r w:rsidRPr="581612A5">
        <w:rPr>
          <w:rFonts w:ascii="Arial" w:hAnsi="Arial" w:cs="Arial"/>
          <w:sz w:val="24"/>
          <w:szCs w:val="24"/>
        </w:rPr>
        <w:t>in the 202</w:t>
      </w:r>
      <w:r w:rsidR="00A54427">
        <w:rPr>
          <w:rFonts w:ascii="Arial" w:hAnsi="Arial" w:cs="Arial"/>
          <w:sz w:val="24"/>
          <w:szCs w:val="24"/>
        </w:rPr>
        <w:t>5-2026</w:t>
      </w:r>
      <w:r w:rsidRPr="581612A5">
        <w:rPr>
          <w:rFonts w:ascii="Arial" w:hAnsi="Arial" w:cs="Arial"/>
          <w:sz w:val="24"/>
          <w:szCs w:val="24"/>
        </w:rPr>
        <w:t xml:space="preserve"> school year. If increasing enrollment, the number of additional students projected to be served and the number of additional classrooms being added should be clearly indicated along with the proposed programming schedule. If increasing the amount of weekly programming time to full day/full week, the proposed schedule that documents this increase should be included along with a description of any increases in the number of classrooms needed and/or partnerships needed to support full day/full week programming.</w:t>
      </w:r>
    </w:p>
    <w:p w14:paraId="73E234A7" w14:textId="77777777" w:rsidR="00F9785D" w:rsidRPr="00AB6CF3" w:rsidRDefault="00F9785D" w:rsidP="00A409C7">
      <w:pPr>
        <w:spacing w:line="276" w:lineRule="auto"/>
        <w:ind w:left="360"/>
        <w:rPr>
          <w:rFonts w:ascii="Arial" w:hAnsi="Arial" w:cs="Arial"/>
          <w:sz w:val="24"/>
          <w:szCs w:val="24"/>
        </w:rPr>
      </w:pPr>
    </w:p>
    <w:p w14:paraId="480ADCDC" w14:textId="1518141D" w:rsidR="00F9785D" w:rsidRPr="00AB6CF3" w:rsidRDefault="00F9785D" w:rsidP="00A409C7">
      <w:pPr>
        <w:pStyle w:val="ListParagraph"/>
        <w:widowControl/>
        <w:numPr>
          <w:ilvl w:val="2"/>
          <w:numId w:val="8"/>
        </w:numPr>
        <w:tabs>
          <w:tab w:val="left" w:pos="360"/>
        </w:tabs>
        <w:rPr>
          <w:rFonts w:ascii="Arial" w:hAnsi="Arial" w:cs="Arial"/>
          <w:sz w:val="24"/>
          <w:szCs w:val="24"/>
        </w:rPr>
      </w:pPr>
      <w:r w:rsidRPr="00AB6CF3">
        <w:rPr>
          <w:rFonts w:ascii="Arial" w:hAnsi="Arial" w:cs="Arial"/>
          <w:b/>
          <w:bCs/>
          <w:sz w:val="24"/>
          <w:szCs w:val="24"/>
        </w:rPr>
        <w:t>Identification of Need and Community Coordination:</w:t>
      </w:r>
      <w:r w:rsidRPr="00AB6CF3">
        <w:rPr>
          <w:rFonts w:ascii="Arial" w:hAnsi="Arial" w:cs="Arial"/>
          <w:sz w:val="24"/>
          <w:szCs w:val="24"/>
        </w:rPr>
        <w:t xml:space="preserve"> The proposal </w:t>
      </w:r>
      <w:r w:rsidR="00A409C7">
        <w:rPr>
          <w:rFonts w:ascii="Arial" w:hAnsi="Arial" w:cs="Arial"/>
          <w:sz w:val="24"/>
          <w:szCs w:val="24"/>
        </w:rPr>
        <w:t>must</w:t>
      </w:r>
      <w:r w:rsidR="00A409C7" w:rsidRPr="00AB6CF3">
        <w:rPr>
          <w:rFonts w:ascii="Arial" w:hAnsi="Arial" w:cs="Arial"/>
          <w:sz w:val="24"/>
          <w:szCs w:val="24"/>
        </w:rPr>
        <w:t xml:space="preserve"> </w:t>
      </w:r>
      <w:r w:rsidRPr="00AB6CF3">
        <w:rPr>
          <w:rFonts w:ascii="Arial" w:hAnsi="Arial" w:cs="Arial"/>
          <w:sz w:val="24"/>
          <w:szCs w:val="24"/>
        </w:rPr>
        <w:t>include a description of the needs of the SAU related to the provision of public pre-k and of how the needs of the SAU have been identified and will be re-evaluated on a regular basis. The SAU should outline how the funding will enable them to overcome identified barriers related to the provision of public pre-k and to equitably serve eligible four-year-olds in their SAU. Demographics of the SAU (free and reduced meal rates, rates of children served by CDS, percentage of children in SAU identified for special education, percentage of English learners, etc.) should be provided. Consideration of the following factors must also be evident:</w:t>
      </w:r>
    </w:p>
    <w:p w14:paraId="63C7B6DE" w14:textId="77777777" w:rsidR="00F9785D" w:rsidRPr="00AB6CF3" w:rsidRDefault="00F9785D" w:rsidP="00A409C7">
      <w:pPr>
        <w:pStyle w:val="ListParagraph"/>
        <w:widowControl/>
        <w:numPr>
          <w:ilvl w:val="0"/>
          <w:numId w:val="19"/>
        </w:numPr>
        <w:autoSpaceDE/>
        <w:autoSpaceDN/>
        <w:ind w:left="1800"/>
        <w:contextualSpacing/>
        <w:rPr>
          <w:rFonts w:ascii="Arial" w:hAnsi="Arial" w:cs="Arial"/>
          <w:sz w:val="24"/>
          <w:szCs w:val="24"/>
        </w:rPr>
      </w:pPr>
      <w:r w:rsidRPr="00AB6CF3">
        <w:rPr>
          <w:rFonts w:ascii="Arial" w:hAnsi="Arial" w:cs="Arial"/>
          <w:sz w:val="24"/>
          <w:szCs w:val="24"/>
        </w:rPr>
        <w:t>Demonstrated coordination with other early childhood programs and agencies serving children and families in the community to maximize resources,</w:t>
      </w:r>
    </w:p>
    <w:p w14:paraId="7FBF3F68" w14:textId="77777777" w:rsidR="00F9785D" w:rsidRPr="00AB6CF3" w:rsidRDefault="00F9785D" w:rsidP="00A409C7">
      <w:pPr>
        <w:pStyle w:val="ListParagraph"/>
        <w:widowControl/>
        <w:numPr>
          <w:ilvl w:val="0"/>
          <w:numId w:val="19"/>
        </w:numPr>
        <w:autoSpaceDE/>
        <w:autoSpaceDN/>
        <w:ind w:left="1800"/>
        <w:contextualSpacing/>
        <w:rPr>
          <w:rFonts w:ascii="Arial" w:hAnsi="Arial" w:cs="Arial"/>
          <w:sz w:val="24"/>
          <w:szCs w:val="24"/>
        </w:rPr>
      </w:pPr>
      <w:r w:rsidRPr="00AB6CF3">
        <w:rPr>
          <w:rFonts w:ascii="Arial" w:hAnsi="Arial" w:cs="Arial"/>
          <w:sz w:val="24"/>
          <w:szCs w:val="24"/>
        </w:rPr>
        <w:t xml:space="preserve">Consideration of the extended childcare needs of working parents, </w:t>
      </w:r>
    </w:p>
    <w:p w14:paraId="66F07409" w14:textId="77777777" w:rsidR="00F9785D" w:rsidRPr="00AB6CF3" w:rsidRDefault="00F9785D" w:rsidP="00A409C7">
      <w:pPr>
        <w:pStyle w:val="ListParagraph"/>
        <w:widowControl/>
        <w:numPr>
          <w:ilvl w:val="0"/>
          <w:numId w:val="19"/>
        </w:numPr>
        <w:autoSpaceDE/>
        <w:autoSpaceDN/>
        <w:ind w:left="1800"/>
        <w:contextualSpacing/>
        <w:rPr>
          <w:rFonts w:ascii="Arial" w:hAnsi="Arial" w:cs="Arial"/>
          <w:sz w:val="24"/>
          <w:szCs w:val="24"/>
        </w:rPr>
      </w:pPr>
      <w:r w:rsidRPr="00AB6CF3">
        <w:rPr>
          <w:rFonts w:ascii="Arial" w:hAnsi="Arial" w:cs="Arial"/>
          <w:sz w:val="24"/>
          <w:szCs w:val="24"/>
        </w:rPr>
        <w:t xml:space="preserve">Provision of public notice regarding the proposal to the community being served, including the extent to which public notice has been disseminated broadly to other early childhood programs in the community; and </w:t>
      </w:r>
    </w:p>
    <w:p w14:paraId="31A075D5" w14:textId="77777777" w:rsidR="00F9785D" w:rsidRPr="00AB6CF3" w:rsidRDefault="00F9785D" w:rsidP="00A409C7">
      <w:pPr>
        <w:pStyle w:val="ListParagraph"/>
        <w:widowControl/>
        <w:numPr>
          <w:ilvl w:val="0"/>
          <w:numId w:val="19"/>
        </w:numPr>
        <w:autoSpaceDE/>
        <w:autoSpaceDN/>
        <w:ind w:left="1800"/>
        <w:contextualSpacing/>
        <w:rPr>
          <w:rFonts w:ascii="Arial" w:hAnsi="Arial" w:cs="Arial"/>
          <w:sz w:val="24"/>
          <w:szCs w:val="24"/>
        </w:rPr>
      </w:pPr>
      <w:r w:rsidRPr="00AB6CF3">
        <w:rPr>
          <w:rFonts w:ascii="Arial" w:hAnsi="Arial" w:cs="Arial"/>
          <w:sz w:val="24"/>
          <w:szCs w:val="24"/>
        </w:rPr>
        <w:t>Demonstrated coordination with Child Development Services (CDS).</w:t>
      </w:r>
    </w:p>
    <w:p w14:paraId="3FD017C9" w14:textId="77777777" w:rsidR="00A409C7" w:rsidRDefault="00A409C7" w:rsidP="00A409C7">
      <w:pPr>
        <w:ind w:left="720"/>
        <w:rPr>
          <w:rFonts w:ascii="Arial" w:hAnsi="Arial" w:cs="Arial"/>
          <w:sz w:val="24"/>
          <w:szCs w:val="24"/>
        </w:rPr>
      </w:pPr>
    </w:p>
    <w:p w14:paraId="73D529D1" w14:textId="7B6DD6A3" w:rsidR="00F9785D" w:rsidRPr="00AB6CF3" w:rsidRDefault="00F9785D" w:rsidP="00A409C7">
      <w:pPr>
        <w:ind w:left="1080"/>
        <w:rPr>
          <w:rFonts w:ascii="Arial" w:hAnsi="Arial" w:cs="Arial"/>
          <w:sz w:val="24"/>
          <w:szCs w:val="24"/>
        </w:rPr>
      </w:pPr>
      <w:r w:rsidRPr="00AB6CF3">
        <w:rPr>
          <w:rFonts w:ascii="Arial" w:hAnsi="Arial" w:cs="Arial"/>
          <w:sz w:val="24"/>
          <w:szCs w:val="24"/>
        </w:rPr>
        <w:t xml:space="preserve">The SAU should build a case for how the proposed project will address identified needs and lead to better outcomes for children and families. </w:t>
      </w:r>
    </w:p>
    <w:p w14:paraId="53B23507" w14:textId="77777777" w:rsidR="00F9785D" w:rsidRPr="00AB6CF3" w:rsidRDefault="00F9785D" w:rsidP="00A409C7">
      <w:pPr>
        <w:spacing w:line="276" w:lineRule="auto"/>
        <w:ind w:left="360"/>
        <w:rPr>
          <w:rFonts w:ascii="Arial" w:hAnsi="Arial" w:cs="Arial"/>
          <w:b/>
          <w:bCs/>
          <w:sz w:val="24"/>
          <w:szCs w:val="24"/>
        </w:rPr>
      </w:pPr>
    </w:p>
    <w:p w14:paraId="76A9425A" w14:textId="3B506DA6" w:rsidR="00F9785D" w:rsidRPr="00AB6CF3" w:rsidRDefault="00F9785D" w:rsidP="00A409C7">
      <w:pPr>
        <w:pStyle w:val="ListParagraph"/>
        <w:widowControl/>
        <w:numPr>
          <w:ilvl w:val="2"/>
          <w:numId w:val="8"/>
        </w:numPr>
        <w:tabs>
          <w:tab w:val="left" w:pos="360"/>
        </w:tabs>
        <w:rPr>
          <w:rFonts w:ascii="Arial" w:hAnsi="Arial" w:cs="Arial"/>
          <w:b/>
          <w:bCs/>
          <w:sz w:val="24"/>
          <w:szCs w:val="24"/>
        </w:rPr>
      </w:pPr>
      <w:r w:rsidRPr="00AB6CF3">
        <w:rPr>
          <w:rFonts w:ascii="Arial" w:hAnsi="Arial" w:cs="Arial"/>
          <w:b/>
          <w:bCs/>
          <w:sz w:val="24"/>
          <w:szCs w:val="24"/>
        </w:rPr>
        <w:t xml:space="preserve">Project Description: </w:t>
      </w:r>
      <w:r w:rsidR="00A409C7" w:rsidRPr="00AB6CF3">
        <w:rPr>
          <w:rFonts w:ascii="Arial" w:hAnsi="Arial" w:cs="Arial"/>
          <w:sz w:val="24"/>
          <w:szCs w:val="24"/>
        </w:rPr>
        <w:t>P</w:t>
      </w:r>
      <w:r w:rsidR="00A409C7">
        <w:rPr>
          <w:rFonts w:ascii="Arial" w:hAnsi="Arial" w:cs="Arial"/>
          <w:sz w:val="24"/>
          <w:szCs w:val="24"/>
        </w:rPr>
        <w:t>roposals must</w:t>
      </w:r>
      <w:r w:rsidR="00A409C7" w:rsidRPr="00AB6CF3">
        <w:rPr>
          <w:rFonts w:ascii="Arial" w:hAnsi="Arial" w:cs="Arial"/>
          <w:sz w:val="24"/>
          <w:szCs w:val="24"/>
        </w:rPr>
        <w:t xml:space="preserve"> </w:t>
      </w:r>
      <w:r w:rsidRPr="00AB6CF3">
        <w:rPr>
          <w:rFonts w:ascii="Arial" w:hAnsi="Arial" w:cs="Arial"/>
          <w:sz w:val="24"/>
          <w:szCs w:val="24"/>
        </w:rPr>
        <w:t xml:space="preserve">provide a thorough description of the project </w:t>
      </w:r>
      <w:r w:rsidR="00A409C7">
        <w:rPr>
          <w:rFonts w:ascii="Arial" w:hAnsi="Arial" w:cs="Arial"/>
          <w:sz w:val="24"/>
          <w:szCs w:val="24"/>
        </w:rPr>
        <w:t>being proposed</w:t>
      </w:r>
      <w:r w:rsidRPr="00AB6CF3">
        <w:rPr>
          <w:rFonts w:ascii="Arial" w:hAnsi="Arial" w:cs="Arial"/>
          <w:sz w:val="24"/>
          <w:szCs w:val="24"/>
        </w:rPr>
        <w:t xml:space="preserve"> to address these needs. The description must include the following:</w:t>
      </w:r>
      <w:r w:rsidRPr="00AB6CF3">
        <w:rPr>
          <w:rFonts w:ascii="Arial" w:hAnsi="Arial" w:cs="Arial"/>
          <w:b/>
          <w:bCs/>
          <w:sz w:val="24"/>
          <w:szCs w:val="24"/>
        </w:rPr>
        <w:t xml:space="preserve"> </w:t>
      </w:r>
    </w:p>
    <w:p w14:paraId="56637DB7" w14:textId="77777777" w:rsidR="00F9785D" w:rsidRPr="00AB6CF3" w:rsidRDefault="00F9785D" w:rsidP="00A409C7">
      <w:pPr>
        <w:spacing w:line="276" w:lineRule="auto"/>
        <w:ind w:left="360"/>
        <w:rPr>
          <w:rFonts w:ascii="Arial" w:hAnsi="Arial" w:cs="Arial"/>
          <w:b/>
          <w:bCs/>
          <w:sz w:val="24"/>
          <w:szCs w:val="24"/>
        </w:rPr>
      </w:pPr>
    </w:p>
    <w:p w14:paraId="41DABB9C" w14:textId="77777777" w:rsidR="00F9785D" w:rsidRPr="00AB6CF3" w:rsidRDefault="00F9785D" w:rsidP="00A409C7">
      <w:pPr>
        <w:pStyle w:val="ListParagraph"/>
        <w:widowControl/>
        <w:numPr>
          <w:ilvl w:val="3"/>
          <w:numId w:val="8"/>
        </w:numPr>
        <w:tabs>
          <w:tab w:val="left" w:pos="360"/>
        </w:tabs>
        <w:rPr>
          <w:rFonts w:ascii="Arial" w:hAnsi="Arial" w:cs="Arial"/>
          <w:b/>
          <w:bCs/>
          <w:sz w:val="24"/>
          <w:szCs w:val="24"/>
        </w:rPr>
      </w:pPr>
      <w:r w:rsidRPr="00AB6CF3">
        <w:rPr>
          <w:rFonts w:ascii="Arial" w:hAnsi="Arial" w:cs="Arial"/>
          <w:b/>
          <w:bCs/>
          <w:sz w:val="24"/>
          <w:szCs w:val="24"/>
        </w:rPr>
        <w:t>High-Quality Program Design</w:t>
      </w:r>
    </w:p>
    <w:p w14:paraId="7F5C193F" w14:textId="284AC1B6" w:rsidR="00F9785D" w:rsidRPr="00AB6CF3" w:rsidRDefault="00F9785D" w:rsidP="00A409C7">
      <w:pPr>
        <w:spacing w:line="276" w:lineRule="auto"/>
        <w:ind w:left="1440"/>
        <w:rPr>
          <w:rFonts w:ascii="Arial" w:hAnsi="Arial" w:cs="Arial"/>
          <w:b/>
          <w:bCs/>
          <w:sz w:val="24"/>
          <w:szCs w:val="24"/>
        </w:rPr>
      </w:pPr>
      <w:r w:rsidRPr="00AB6CF3">
        <w:rPr>
          <w:rFonts w:ascii="Arial" w:hAnsi="Arial" w:cs="Arial"/>
          <w:sz w:val="24"/>
          <w:szCs w:val="24"/>
        </w:rPr>
        <w:t>The proposal will include a description and documentation to show how it will start, expand, and/or increase the amount of weekly programming time for 4-year-olds in the SAU. The description will include, but not necessarily be limited to</w:t>
      </w:r>
      <w:r w:rsidR="00A409C7">
        <w:rPr>
          <w:rFonts w:ascii="Arial" w:hAnsi="Arial" w:cs="Arial"/>
          <w:sz w:val="24"/>
          <w:szCs w:val="24"/>
        </w:rPr>
        <w:t>,</w:t>
      </w:r>
      <w:r w:rsidRPr="00AB6CF3">
        <w:rPr>
          <w:rFonts w:ascii="Arial" w:hAnsi="Arial" w:cs="Arial"/>
          <w:sz w:val="24"/>
          <w:szCs w:val="24"/>
        </w:rPr>
        <w:t xml:space="preserve"> the following:</w:t>
      </w:r>
    </w:p>
    <w:p w14:paraId="0B419454" w14:textId="77777777" w:rsidR="00F9785D" w:rsidRPr="00AB6CF3"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00AB6CF3">
        <w:rPr>
          <w:rFonts w:ascii="Arial" w:hAnsi="Arial" w:cs="Arial"/>
          <w:sz w:val="24"/>
          <w:szCs w:val="24"/>
        </w:rPr>
        <w:lastRenderedPageBreak/>
        <w:t>Description of where the program will be housed and how the space will adhere to requirements in Chapter 124 and/or be licensed through Maine’s Child Care Licensing system.</w:t>
      </w:r>
    </w:p>
    <w:p w14:paraId="6DE41987" w14:textId="77777777" w:rsidR="00F9785D" w:rsidRPr="00AB6CF3"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00AB6CF3">
        <w:rPr>
          <w:rFonts w:ascii="Arial" w:hAnsi="Arial" w:cs="Arial"/>
          <w:sz w:val="24"/>
          <w:szCs w:val="24"/>
        </w:rPr>
        <w:t>Description of the evidence-based, whole child curriculum and assessment system that align with Maine’s Early Learning and Development Standards or a plan for how these decisions will be made prior to opening programs.</w:t>
      </w:r>
    </w:p>
    <w:p w14:paraId="62B44707" w14:textId="77777777" w:rsidR="00F9785D" w:rsidRPr="00AB6CF3"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00AB6CF3">
        <w:rPr>
          <w:rFonts w:ascii="Arial" w:hAnsi="Arial" w:cs="Arial"/>
          <w:sz w:val="24"/>
          <w:szCs w:val="24"/>
        </w:rPr>
        <w:t>Description of the multi-tiered system of support and plans for inclusion, including:</w:t>
      </w:r>
    </w:p>
    <w:p w14:paraId="3915C277" w14:textId="77777777" w:rsidR="00F9785D" w:rsidRPr="00AB6CF3" w:rsidRDefault="00F9785D" w:rsidP="00A409C7">
      <w:pPr>
        <w:pStyle w:val="ListParagraph"/>
        <w:widowControl/>
        <w:numPr>
          <w:ilvl w:val="0"/>
          <w:numId w:val="24"/>
        </w:numPr>
        <w:autoSpaceDE/>
        <w:autoSpaceDN/>
        <w:spacing w:line="276" w:lineRule="auto"/>
        <w:ind w:left="2520"/>
        <w:contextualSpacing/>
        <w:rPr>
          <w:rFonts w:ascii="Arial" w:hAnsi="Arial" w:cs="Arial"/>
          <w:sz w:val="24"/>
          <w:szCs w:val="24"/>
        </w:rPr>
      </w:pPr>
      <w:r w:rsidRPr="00AB6CF3">
        <w:rPr>
          <w:rFonts w:ascii="Arial" w:hAnsi="Arial" w:cs="Arial"/>
          <w:sz w:val="24"/>
          <w:szCs w:val="24"/>
        </w:rPr>
        <w:t>evidence-based methods for meeting the needs of students with disabilities and English learners within the regular classroom setting</w:t>
      </w:r>
      <w:r>
        <w:rPr>
          <w:rFonts w:ascii="Arial" w:hAnsi="Arial" w:cs="Arial"/>
          <w:sz w:val="24"/>
          <w:szCs w:val="24"/>
        </w:rPr>
        <w:t>,</w:t>
      </w:r>
    </w:p>
    <w:p w14:paraId="12D230CA" w14:textId="77777777" w:rsidR="00F9785D" w:rsidRPr="00AB6CF3" w:rsidRDefault="00F9785D" w:rsidP="00A409C7">
      <w:pPr>
        <w:pStyle w:val="ListParagraph"/>
        <w:widowControl/>
        <w:numPr>
          <w:ilvl w:val="0"/>
          <w:numId w:val="24"/>
        </w:numPr>
        <w:autoSpaceDE/>
        <w:autoSpaceDN/>
        <w:spacing w:line="276" w:lineRule="auto"/>
        <w:ind w:left="2520"/>
        <w:contextualSpacing/>
        <w:rPr>
          <w:rFonts w:ascii="Arial" w:hAnsi="Arial" w:cs="Arial"/>
          <w:sz w:val="24"/>
          <w:szCs w:val="24"/>
        </w:rPr>
      </w:pPr>
      <w:r w:rsidRPr="581612A5">
        <w:rPr>
          <w:rFonts w:ascii="Arial" w:hAnsi="Arial" w:cs="Arial"/>
          <w:sz w:val="24"/>
          <w:szCs w:val="24"/>
        </w:rPr>
        <w:t>evidence-based methods for utilizing culturally sustaining practices,</w:t>
      </w:r>
    </w:p>
    <w:p w14:paraId="24A67BE4" w14:textId="77777777" w:rsidR="00F9785D" w:rsidRPr="00AB6CF3" w:rsidRDefault="00F9785D" w:rsidP="00A409C7">
      <w:pPr>
        <w:pStyle w:val="ListParagraph"/>
        <w:widowControl/>
        <w:numPr>
          <w:ilvl w:val="0"/>
          <w:numId w:val="24"/>
        </w:numPr>
        <w:autoSpaceDE/>
        <w:autoSpaceDN/>
        <w:spacing w:line="276" w:lineRule="auto"/>
        <w:ind w:left="2520"/>
        <w:contextualSpacing/>
        <w:rPr>
          <w:rFonts w:ascii="Arial" w:hAnsi="Arial" w:cs="Arial"/>
          <w:sz w:val="24"/>
          <w:szCs w:val="24"/>
        </w:rPr>
      </w:pPr>
      <w:r w:rsidRPr="581612A5">
        <w:rPr>
          <w:rFonts w:ascii="Arial" w:hAnsi="Arial" w:cs="Arial"/>
          <w:sz w:val="24"/>
          <w:szCs w:val="24"/>
        </w:rPr>
        <w:t>coordinated participation by staff in IEP processes and meetings; and</w:t>
      </w:r>
    </w:p>
    <w:p w14:paraId="21EBB0BF" w14:textId="77777777" w:rsidR="00F9785D" w:rsidRPr="00AB6CF3" w:rsidRDefault="00F9785D" w:rsidP="00A409C7">
      <w:pPr>
        <w:pStyle w:val="ListParagraph"/>
        <w:widowControl/>
        <w:numPr>
          <w:ilvl w:val="0"/>
          <w:numId w:val="24"/>
        </w:numPr>
        <w:autoSpaceDE/>
        <w:autoSpaceDN/>
        <w:spacing w:line="276" w:lineRule="auto"/>
        <w:ind w:left="2520"/>
        <w:contextualSpacing/>
        <w:rPr>
          <w:rFonts w:ascii="Arial" w:hAnsi="Arial" w:cs="Arial"/>
          <w:sz w:val="24"/>
          <w:szCs w:val="24"/>
        </w:rPr>
      </w:pPr>
      <w:r w:rsidRPr="00AB6CF3">
        <w:rPr>
          <w:rFonts w:ascii="Arial" w:hAnsi="Arial" w:cs="Arial"/>
          <w:sz w:val="24"/>
          <w:szCs w:val="24"/>
        </w:rPr>
        <w:t>collaboration among teachers, special education staff and intervention teams built into the schedule</w:t>
      </w:r>
    </w:p>
    <w:p w14:paraId="69E85DD6" w14:textId="77777777" w:rsidR="00F9785D" w:rsidRPr="00AB6CF3"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00AB6CF3">
        <w:rPr>
          <w:rFonts w:ascii="Arial" w:hAnsi="Arial" w:cs="Arial"/>
          <w:sz w:val="24"/>
          <w:szCs w:val="24"/>
        </w:rPr>
        <w:t>Description of plan for staffing that meets required credentials.</w:t>
      </w:r>
    </w:p>
    <w:p w14:paraId="1264BB67" w14:textId="77777777" w:rsidR="00F9785D" w:rsidRPr="00AB6CF3"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00AB6CF3">
        <w:rPr>
          <w:rFonts w:ascii="Arial" w:hAnsi="Arial" w:cs="Arial"/>
          <w:sz w:val="24"/>
          <w:szCs w:val="24"/>
        </w:rPr>
        <w:t>Description of professional learning for pre-k instructional staff and administration.</w:t>
      </w:r>
    </w:p>
    <w:p w14:paraId="3D761E08" w14:textId="77777777" w:rsidR="00F9785D" w:rsidRPr="00AB6CF3"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00AB6CF3">
        <w:rPr>
          <w:rFonts w:ascii="Arial" w:hAnsi="Arial" w:cs="Arial"/>
          <w:sz w:val="24"/>
          <w:szCs w:val="24"/>
        </w:rPr>
        <w:t>Description of administrative coordination and management plan for pre-k programming.</w:t>
      </w:r>
    </w:p>
    <w:p w14:paraId="776AFAE9" w14:textId="77777777" w:rsidR="00F9785D" w:rsidRPr="00AB6CF3"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00AB6CF3">
        <w:rPr>
          <w:rFonts w:ascii="Arial" w:hAnsi="Arial" w:cs="Arial"/>
          <w:sz w:val="24"/>
          <w:szCs w:val="24"/>
        </w:rPr>
        <w:t xml:space="preserve">Description of family engagement strategies that will be incorporated, including how families will be informed about students’ progress. </w:t>
      </w:r>
    </w:p>
    <w:p w14:paraId="5E28ACF6" w14:textId="77777777" w:rsidR="00F9785D" w:rsidRDefault="00F9785D" w:rsidP="00A409C7">
      <w:pPr>
        <w:pStyle w:val="ListParagraph"/>
        <w:widowControl/>
        <w:numPr>
          <w:ilvl w:val="0"/>
          <w:numId w:val="23"/>
        </w:numPr>
        <w:autoSpaceDE/>
        <w:autoSpaceDN/>
        <w:spacing w:line="276" w:lineRule="auto"/>
        <w:ind w:left="1800"/>
        <w:contextualSpacing/>
        <w:rPr>
          <w:rFonts w:ascii="Arial" w:hAnsi="Arial" w:cs="Arial"/>
          <w:sz w:val="24"/>
          <w:szCs w:val="24"/>
        </w:rPr>
      </w:pPr>
      <w:r w:rsidRPr="581612A5">
        <w:rPr>
          <w:rFonts w:ascii="Arial" w:hAnsi="Arial" w:cs="Arial"/>
          <w:sz w:val="24"/>
          <w:szCs w:val="24"/>
        </w:rPr>
        <w:t>Description of transition strategies that will be utilized as children enter and exit pre-k.</w:t>
      </w:r>
    </w:p>
    <w:p w14:paraId="512FE23E" w14:textId="77777777" w:rsidR="00FE2C3E" w:rsidRDefault="00FE2C3E" w:rsidP="00A409C7">
      <w:pPr>
        <w:spacing w:line="276" w:lineRule="auto"/>
        <w:ind w:left="360"/>
        <w:rPr>
          <w:rFonts w:ascii="Arial" w:hAnsi="Arial" w:cs="Arial"/>
          <w:b/>
          <w:bCs/>
          <w:sz w:val="24"/>
          <w:szCs w:val="24"/>
        </w:rPr>
      </w:pPr>
    </w:p>
    <w:p w14:paraId="59803DFF" w14:textId="133AC8A3" w:rsidR="00F9785D" w:rsidRPr="00D061FB" w:rsidRDefault="00F9785D" w:rsidP="00A409C7">
      <w:pPr>
        <w:pStyle w:val="ListParagraph"/>
        <w:widowControl/>
        <w:numPr>
          <w:ilvl w:val="2"/>
          <w:numId w:val="8"/>
        </w:numPr>
        <w:tabs>
          <w:tab w:val="left" w:pos="360"/>
        </w:tabs>
        <w:rPr>
          <w:rFonts w:ascii="Arial" w:hAnsi="Arial" w:cs="Arial"/>
          <w:sz w:val="24"/>
          <w:szCs w:val="24"/>
        </w:rPr>
      </w:pPr>
      <w:r w:rsidRPr="00D061FB">
        <w:rPr>
          <w:rFonts w:ascii="Arial" w:hAnsi="Arial" w:cs="Arial"/>
          <w:b/>
          <w:bCs/>
          <w:sz w:val="24"/>
          <w:szCs w:val="24"/>
        </w:rPr>
        <w:t>Partnerships (optional)</w:t>
      </w:r>
    </w:p>
    <w:p w14:paraId="27D7374E" w14:textId="3532B1C7" w:rsidR="00F9785D" w:rsidRPr="00AB6CF3" w:rsidRDefault="00F9785D" w:rsidP="00A409C7">
      <w:pPr>
        <w:ind w:left="1080"/>
        <w:rPr>
          <w:rFonts w:ascii="Arial" w:hAnsi="Arial" w:cs="Arial"/>
          <w:sz w:val="24"/>
          <w:szCs w:val="24"/>
        </w:rPr>
      </w:pPr>
      <w:r w:rsidRPr="00AB6CF3">
        <w:rPr>
          <w:rFonts w:ascii="Arial" w:hAnsi="Arial" w:cs="Arial"/>
          <w:sz w:val="24"/>
          <w:szCs w:val="24"/>
        </w:rPr>
        <w:t xml:space="preserve">SAUs are strongly encouraged to collaborate with partners to provide public pre-k programming. Partnerships often enable SAUs to achieve full day/full week programming for children and to meet the needs of working families. A partnership is characterized by meaningful involvement in the planning, development, and delivery of the proposed program for students and families. Eligible community providers with whom SAUs may partner must be licensed by Maine’s Child Care Licensing division and should have demonstrated experience related to the provision of early care and education for 4-year-old children. A formal MOU will be needed prior to opening programs but is not required for the application. </w:t>
      </w:r>
      <w:r w:rsidRPr="00AB6CF3">
        <w:rPr>
          <w:rFonts w:ascii="Arial" w:hAnsi="Arial" w:cs="Arial"/>
          <w:b/>
          <w:bCs/>
          <w:sz w:val="24"/>
          <w:szCs w:val="24"/>
        </w:rPr>
        <w:t xml:space="preserve">More information regarding formation of public pre-k partnerships can be found in </w:t>
      </w:r>
      <w:r w:rsidRPr="000E0A88">
        <w:rPr>
          <w:rFonts w:ascii="Arial" w:hAnsi="Arial" w:cs="Arial"/>
          <w:b/>
          <w:bCs/>
          <w:sz w:val="24"/>
          <w:szCs w:val="24"/>
        </w:rPr>
        <w:t xml:space="preserve">Appendix </w:t>
      </w:r>
      <w:r w:rsidR="009A02C5">
        <w:rPr>
          <w:rFonts w:ascii="Arial" w:hAnsi="Arial" w:cs="Arial"/>
          <w:b/>
          <w:bCs/>
          <w:sz w:val="24"/>
          <w:szCs w:val="24"/>
        </w:rPr>
        <w:t>D</w:t>
      </w:r>
      <w:r w:rsidR="00CE755C">
        <w:rPr>
          <w:rFonts w:ascii="Arial" w:hAnsi="Arial" w:cs="Arial"/>
          <w:b/>
          <w:bCs/>
          <w:sz w:val="24"/>
          <w:szCs w:val="24"/>
        </w:rPr>
        <w:t xml:space="preserve"> (Public Pre-k Partnership Guidance)</w:t>
      </w:r>
      <w:r w:rsidRPr="000E0A88">
        <w:rPr>
          <w:rFonts w:ascii="Arial" w:hAnsi="Arial" w:cs="Arial"/>
          <w:b/>
          <w:bCs/>
          <w:sz w:val="24"/>
          <w:szCs w:val="24"/>
        </w:rPr>
        <w:t>.</w:t>
      </w:r>
      <w:r w:rsidRPr="00AB6CF3">
        <w:rPr>
          <w:rFonts w:ascii="Arial" w:hAnsi="Arial" w:cs="Arial"/>
          <w:b/>
          <w:bCs/>
          <w:sz w:val="24"/>
          <w:szCs w:val="24"/>
        </w:rPr>
        <w:t xml:space="preserve"> </w:t>
      </w:r>
    </w:p>
    <w:p w14:paraId="067172BF" w14:textId="77777777" w:rsidR="00F9785D" w:rsidRPr="00AB6CF3" w:rsidRDefault="00F9785D" w:rsidP="00A409C7">
      <w:pPr>
        <w:ind w:left="360"/>
        <w:rPr>
          <w:rFonts w:ascii="Arial" w:hAnsi="Arial" w:cs="Arial"/>
          <w:sz w:val="24"/>
          <w:szCs w:val="24"/>
        </w:rPr>
      </w:pPr>
    </w:p>
    <w:p w14:paraId="494BC0D5" w14:textId="178B5638" w:rsidR="00F9785D" w:rsidRPr="00AB6CF3" w:rsidRDefault="00F9785D" w:rsidP="00A409C7">
      <w:pPr>
        <w:ind w:left="1080"/>
        <w:rPr>
          <w:rFonts w:ascii="Arial" w:hAnsi="Arial" w:cs="Arial"/>
          <w:sz w:val="24"/>
          <w:szCs w:val="24"/>
        </w:rPr>
      </w:pPr>
      <w:r w:rsidRPr="00AB6CF3">
        <w:rPr>
          <w:rFonts w:ascii="Arial" w:hAnsi="Arial" w:cs="Arial"/>
          <w:sz w:val="24"/>
          <w:szCs w:val="24"/>
        </w:rPr>
        <w:t xml:space="preserve">Applicants proposing to develop pre-k programming in partnership with a community provider </w:t>
      </w:r>
      <w:r w:rsidR="00CE755C">
        <w:rPr>
          <w:rFonts w:ascii="Arial" w:hAnsi="Arial" w:cs="Arial"/>
          <w:sz w:val="24"/>
          <w:szCs w:val="24"/>
        </w:rPr>
        <w:t>must</w:t>
      </w:r>
      <w:r w:rsidR="00CE755C" w:rsidRPr="00AB6CF3">
        <w:rPr>
          <w:rFonts w:ascii="Arial" w:hAnsi="Arial" w:cs="Arial"/>
          <w:sz w:val="24"/>
          <w:szCs w:val="24"/>
        </w:rPr>
        <w:t xml:space="preserve"> </w:t>
      </w:r>
      <w:r w:rsidRPr="00AB6CF3">
        <w:rPr>
          <w:rFonts w:ascii="Arial" w:hAnsi="Arial" w:cs="Arial"/>
          <w:sz w:val="24"/>
          <w:szCs w:val="24"/>
        </w:rPr>
        <w:t>describe the nature of the collaboration between the SAU and the partner(s). This description should provide an outline of what each partner will contribute to the successful outcome of the programming, including:</w:t>
      </w:r>
    </w:p>
    <w:p w14:paraId="7A319519" w14:textId="77777777" w:rsidR="00F9785D" w:rsidRPr="00AB6CF3" w:rsidRDefault="00F9785D" w:rsidP="00A409C7">
      <w:pPr>
        <w:pStyle w:val="ListParagraph"/>
        <w:widowControl/>
        <w:numPr>
          <w:ilvl w:val="0"/>
          <w:numId w:val="25"/>
        </w:numPr>
        <w:autoSpaceDE/>
        <w:autoSpaceDN/>
        <w:ind w:left="2160"/>
        <w:contextualSpacing/>
        <w:rPr>
          <w:rFonts w:ascii="Arial" w:hAnsi="Arial" w:cs="Arial"/>
          <w:sz w:val="24"/>
          <w:szCs w:val="24"/>
        </w:rPr>
      </w:pPr>
      <w:r w:rsidRPr="00AB6CF3">
        <w:rPr>
          <w:rFonts w:ascii="Arial" w:hAnsi="Arial" w:cs="Arial"/>
          <w:sz w:val="24"/>
          <w:szCs w:val="24"/>
        </w:rPr>
        <w:t>Name of the partner organization(s),</w:t>
      </w:r>
    </w:p>
    <w:p w14:paraId="5B31EB99" w14:textId="77777777" w:rsidR="00F9785D" w:rsidRPr="00AB6CF3" w:rsidRDefault="00F9785D" w:rsidP="00A409C7">
      <w:pPr>
        <w:pStyle w:val="ListParagraph"/>
        <w:widowControl/>
        <w:numPr>
          <w:ilvl w:val="0"/>
          <w:numId w:val="25"/>
        </w:numPr>
        <w:autoSpaceDE/>
        <w:autoSpaceDN/>
        <w:ind w:left="2160"/>
        <w:contextualSpacing/>
        <w:rPr>
          <w:rFonts w:ascii="Arial" w:hAnsi="Arial" w:cs="Arial"/>
          <w:sz w:val="24"/>
          <w:szCs w:val="24"/>
        </w:rPr>
      </w:pPr>
      <w:r w:rsidRPr="00AB6CF3">
        <w:rPr>
          <w:rFonts w:ascii="Arial" w:hAnsi="Arial" w:cs="Arial"/>
          <w:sz w:val="24"/>
          <w:szCs w:val="24"/>
        </w:rPr>
        <w:t>Roles and responsibilities of each partner (SAU and community provider),</w:t>
      </w:r>
    </w:p>
    <w:p w14:paraId="25282ED1" w14:textId="77777777" w:rsidR="00F9785D" w:rsidRPr="00AB6CF3" w:rsidRDefault="00F9785D" w:rsidP="00A409C7">
      <w:pPr>
        <w:pStyle w:val="ListParagraph"/>
        <w:widowControl/>
        <w:numPr>
          <w:ilvl w:val="0"/>
          <w:numId w:val="25"/>
        </w:numPr>
        <w:autoSpaceDE/>
        <w:autoSpaceDN/>
        <w:ind w:left="2160"/>
        <w:contextualSpacing/>
        <w:rPr>
          <w:rStyle w:val="normaltextrun"/>
          <w:rFonts w:ascii="Arial" w:hAnsi="Arial" w:cs="Arial"/>
          <w:sz w:val="24"/>
          <w:szCs w:val="24"/>
        </w:rPr>
      </w:pPr>
      <w:r w:rsidRPr="00AB6CF3">
        <w:rPr>
          <w:rStyle w:val="normaltextrun"/>
          <w:rFonts w:ascii="Arial" w:hAnsi="Arial" w:cs="Arial"/>
          <w:sz w:val="24"/>
          <w:szCs w:val="24"/>
        </w:rPr>
        <w:t xml:space="preserve">Details about staffing for the partnership pre-k classroom, </w:t>
      </w:r>
    </w:p>
    <w:p w14:paraId="1198C06D" w14:textId="77777777" w:rsidR="00F9785D" w:rsidRPr="00AB6CF3" w:rsidRDefault="00F9785D" w:rsidP="00A409C7">
      <w:pPr>
        <w:pStyle w:val="ListParagraph"/>
        <w:widowControl/>
        <w:numPr>
          <w:ilvl w:val="0"/>
          <w:numId w:val="25"/>
        </w:numPr>
        <w:autoSpaceDE/>
        <w:autoSpaceDN/>
        <w:ind w:left="2160"/>
        <w:contextualSpacing/>
        <w:rPr>
          <w:rStyle w:val="normaltextrun"/>
          <w:rFonts w:ascii="Arial" w:hAnsi="Arial" w:cs="Arial"/>
          <w:sz w:val="24"/>
          <w:szCs w:val="24"/>
        </w:rPr>
      </w:pPr>
      <w:r w:rsidRPr="00AB6CF3">
        <w:rPr>
          <w:rStyle w:val="normaltextrun"/>
          <w:rFonts w:ascii="Arial" w:hAnsi="Arial" w:cs="Arial"/>
          <w:sz w:val="24"/>
          <w:szCs w:val="24"/>
        </w:rPr>
        <w:t xml:space="preserve">Information about the classroom space, and </w:t>
      </w:r>
    </w:p>
    <w:p w14:paraId="2C1AC76D" w14:textId="4DF87A79" w:rsidR="00F9785D" w:rsidRPr="00AB6CF3" w:rsidRDefault="00F9785D" w:rsidP="00A409C7">
      <w:pPr>
        <w:pStyle w:val="ListParagraph"/>
        <w:widowControl/>
        <w:numPr>
          <w:ilvl w:val="0"/>
          <w:numId w:val="25"/>
        </w:numPr>
        <w:autoSpaceDE/>
        <w:autoSpaceDN/>
        <w:ind w:left="2160"/>
        <w:contextualSpacing/>
        <w:rPr>
          <w:rFonts w:ascii="Arial" w:hAnsi="Arial" w:cs="Arial"/>
          <w:sz w:val="24"/>
          <w:szCs w:val="24"/>
        </w:rPr>
      </w:pPr>
      <w:r w:rsidRPr="00AB6CF3">
        <w:rPr>
          <w:rStyle w:val="normaltextrun"/>
          <w:rFonts w:ascii="Arial" w:hAnsi="Arial" w:cs="Arial"/>
          <w:sz w:val="24"/>
          <w:szCs w:val="24"/>
        </w:rPr>
        <w:lastRenderedPageBreak/>
        <w:t xml:space="preserve">For partnerships with licensed childcare providers, a copy of the partner’s Quality Rating and Improvement System certificate </w:t>
      </w:r>
      <w:r w:rsidR="003843AB">
        <w:rPr>
          <w:rStyle w:val="normaltextrun"/>
          <w:rFonts w:ascii="Arial" w:hAnsi="Arial" w:cs="Arial"/>
          <w:sz w:val="24"/>
          <w:szCs w:val="24"/>
        </w:rPr>
        <w:t xml:space="preserve">and </w:t>
      </w:r>
      <w:r w:rsidRPr="00AB6CF3">
        <w:rPr>
          <w:rStyle w:val="normaltextrun"/>
          <w:rFonts w:ascii="Arial" w:hAnsi="Arial" w:cs="Arial"/>
          <w:sz w:val="24"/>
          <w:szCs w:val="24"/>
        </w:rPr>
        <w:t xml:space="preserve">documentation demonstrating </w:t>
      </w:r>
      <w:r w:rsidR="003843AB">
        <w:rPr>
          <w:rStyle w:val="normaltextrun"/>
          <w:rFonts w:ascii="Arial" w:hAnsi="Arial" w:cs="Arial"/>
          <w:sz w:val="24"/>
          <w:szCs w:val="24"/>
        </w:rPr>
        <w:t xml:space="preserve">how </w:t>
      </w:r>
      <w:r w:rsidRPr="00AB6CF3">
        <w:rPr>
          <w:rStyle w:val="normaltextrun"/>
          <w:rFonts w:ascii="Arial" w:hAnsi="Arial" w:cs="Arial"/>
          <w:sz w:val="24"/>
          <w:szCs w:val="24"/>
        </w:rPr>
        <w:t xml:space="preserve">the community partner will meet Chapter 124 requirements. </w:t>
      </w:r>
    </w:p>
    <w:p w14:paraId="1A61726C" w14:textId="77777777" w:rsidR="00F9785D" w:rsidRPr="00AB6CF3" w:rsidRDefault="00F9785D" w:rsidP="00A409C7">
      <w:pPr>
        <w:spacing w:line="276" w:lineRule="auto"/>
        <w:ind w:left="360"/>
        <w:rPr>
          <w:rFonts w:ascii="Arial" w:hAnsi="Arial" w:cs="Arial"/>
          <w:b/>
          <w:bCs/>
          <w:sz w:val="24"/>
          <w:szCs w:val="24"/>
        </w:rPr>
      </w:pPr>
    </w:p>
    <w:p w14:paraId="276F5A33" w14:textId="77777777" w:rsidR="00F9785D" w:rsidRPr="00AB6CF3" w:rsidRDefault="00F9785D" w:rsidP="00A409C7">
      <w:pPr>
        <w:pStyle w:val="ListParagraph"/>
        <w:widowControl/>
        <w:numPr>
          <w:ilvl w:val="2"/>
          <w:numId w:val="8"/>
        </w:numPr>
        <w:tabs>
          <w:tab w:val="left" w:pos="360"/>
        </w:tabs>
        <w:rPr>
          <w:rFonts w:ascii="Arial" w:hAnsi="Arial" w:cs="Arial"/>
          <w:b/>
          <w:bCs/>
          <w:sz w:val="24"/>
          <w:szCs w:val="24"/>
        </w:rPr>
      </w:pPr>
      <w:r w:rsidRPr="00AB6CF3">
        <w:rPr>
          <w:rFonts w:ascii="Arial" w:hAnsi="Arial" w:cs="Arial"/>
          <w:b/>
          <w:bCs/>
          <w:sz w:val="24"/>
          <w:szCs w:val="24"/>
        </w:rPr>
        <w:t>Recruitment and Enrollment</w:t>
      </w:r>
    </w:p>
    <w:p w14:paraId="75E41C82" w14:textId="57775ECF" w:rsidR="00F9785D" w:rsidRDefault="00F9785D" w:rsidP="00A409C7">
      <w:pPr>
        <w:ind w:left="1080"/>
        <w:rPr>
          <w:rFonts w:ascii="Arial" w:hAnsi="Arial" w:cs="Arial"/>
          <w:sz w:val="24"/>
          <w:szCs w:val="24"/>
        </w:rPr>
      </w:pPr>
      <w:r w:rsidRPr="00AB6CF3">
        <w:rPr>
          <w:rFonts w:ascii="Arial" w:hAnsi="Arial" w:cs="Arial"/>
          <w:sz w:val="24"/>
          <w:szCs w:val="24"/>
        </w:rPr>
        <w:t xml:space="preserve">Proposals </w:t>
      </w:r>
      <w:r w:rsidR="00CE755C">
        <w:rPr>
          <w:rFonts w:ascii="Arial" w:hAnsi="Arial" w:cs="Arial"/>
          <w:sz w:val="24"/>
          <w:szCs w:val="24"/>
        </w:rPr>
        <w:t>must</w:t>
      </w:r>
      <w:r w:rsidR="00CE755C" w:rsidRPr="00AB6CF3">
        <w:rPr>
          <w:rFonts w:ascii="Arial" w:hAnsi="Arial" w:cs="Arial"/>
          <w:sz w:val="24"/>
          <w:szCs w:val="24"/>
        </w:rPr>
        <w:t xml:space="preserve"> </w:t>
      </w:r>
      <w:r w:rsidRPr="00AB6CF3">
        <w:rPr>
          <w:rFonts w:ascii="Arial" w:hAnsi="Arial" w:cs="Arial"/>
          <w:sz w:val="24"/>
          <w:szCs w:val="24"/>
        </w:rPr>
        <w:t>include a description of the methods the SAU and any partners will use to recruit children for the program, including strategies for attracting hard to reach families. If the program being proposed is universal (i.e., it will be able to serve all eligible 4-year-old in its catchment area), this should be clearly noted. If the program will not be universal, a copy of the SAUs enrollment policy or a description of what will be included in the SAU’s enrollment policy for public pre-k should be included. Enrollment policies should demonstrate an inclusive approach and a commitment to serving children from economically disadvantaged families, children with disabilities, and children who are multilingual learners. Enrollment policies should show evidence that the make-up of pre-k classrooms will mirror, to the greatest extent possible, the demographics of the SAUs K-12 population and be responsive to identified needs within the community.</w:t>
      </w:r>
    </w:p>
    <w:p w14:paraId="44E97793" w14:textId="4A4E05E6" w:rsidR="00F9785D" w:rsidRDefault="00F9785D" w:rsidP="00A409C7">
      <w:pPr>
        <w:spacing w:line="276" w:lineRule="auto"/>
        <w:ind w:left="360"/>
        <w:rPr>
          <w:rFonts w:ascii="Arial" w:hAnsi="Arial" w:cs="Arial"/>
          <w:sz w:val="24"/>
          <w:szCs w:val="24"/>
        </w:rPr>
      </w:pPr>
      <w:r w:rsidRPr="00AB6CF3">
        <w:rPr>
          <w:rFonts w:ascii="Arial" w:hAnsi="Arial" w:cs="Arial"/>
          <w:sz w:val="24"/>
          <w:szCs w:val="24"/>
        </w:rPr>
        <w:t xml:space="preserve"> </w:t>
      </w:r>
    </w:p>
    <w:p w14:paraId="4B9D168C" w14:textId="77777777" w:rsidR="00F9785D" w:rsidRPr="00AB6CF3" w:rsidRDefault="00F9785D" w:rsidP="00A409C7">
      <w:pPr>
        <w:pStyle w:val="ListParagraph"/>
        <w:widowControl/>
        <w:numPr>
          <w:ilvl w:val="2"/>
          <w:numId w:val="8"/>
        </w:numPr>
        <w:tabs>
          <w:tab w:val="left" w:pos="360"/>
        </w:tabs>
        <w:rPr>
          <w:rFonts w:ascii="Arial" w:hAnsi="Arial" w:cs="Arial"/>
          <w:b/>
          <w:bCs/>
          <w:sz w:val="24"/>
          <w:szCs w:val="24"/>
        </w:rPr>
      </w:pPr>
      <w:r w:rsidRPr="00AB6CF3">
        <w:rPr>
          <w:rFonts w:ascii="Arial" w:hAnsi="Arial" w:cs="Arial"/>
          <w:b/>
          <w:bCs/>
          <w:sz w:val="24"/>
          <w:szCs w:val="24"/>
        </w:rPr>
        <w:t>Evaluation</w:t>
      </w:r>
    </w:p>
    <w:p w14:paraId="6476D206" w14:textId="197D1B72" w:rsidR="00F9785D" w:rsidRPr="00AB6CF3" w:rsidRDefault="00F9785D" w:rsidP="00A409C7">
      <w:pPr>
        <w:ind w:left="1080"/>
        <w:rPr>
          <w:rFonts w:ascii="Arial" w:hAnsi="Arial" w:cs="Arial"/>
          <w:sz w:val="24"/>
          <w:szCs w:val="24"/>
        </w:rPr>
      </w:pPr>
      <w:r w:rsidRPr="581612A5">
        <w:rPr>
          <w:rFonts w:ascii="Arial" w:hAnsi="Arial" w:cs="Arial"/>
          <w:sz w:val="24"/>
          <w:szCs w:val="24"/>
        </w:rPr>
        <w:t xml:space="preserve">Proposals </w:t>
      </w:r>
      <w:r w:rsidR="00CE755C">
        <w:rPr>
          <w:rFonts w:ascii="Arial" w:hAnsi="Arial" w:cs="Arial"/>
          <w:sz w:val="24"/>
          <w:szCs w:val="24"/>
        </w:rPr>
        <w:t>must</w:t>
      </w:r>
      <w:r w:rsidR="00CE755C" w:rsidRPr="581612A5">
        <w:rPr>
          <w:rFonts w:ascii="Arial" w:hAnsi="Arial" w:cs="Arial"/>
          <w:sz w:val="24"/>
          <w:szCs w:val="24"/>
        </w:rPr>
        <w:t xml:space="preserve"> </w:t>
      </w:r>
      <w:r w:rsidRPr="581612A5">
        <w:rPr>
          <w:rFonts w:ascii="Arial" w:hAnsi="Arial" w:cs="Arial"/>
          <w:sz w:val="24"/>
          <w:szCs w:val="24"/>
        </w:rPr>
        <w:t xml:space="preserve">include a description of how the SAU will evaluate the implementation and effectiveness of the public pre-k program. This plan should include methods for collecting information that will be useful to program development and ongoing improvement, including opportunity to plan for individual children’s needs, track children’s growth across domains of development, and provide timely and actionable feedback to teachers. SAUs are strongly encouraged to utilize structured observation tools and performance-based assessments in addition to developmental screeners and diagnostic tools. SAUs will indicate in the assurances section of their application compliance with Chapter 124 which requires participation in ongoing technical assistance, including classroom observations. Aggregate data collected through these observations will be shared with SAUs to help inform program development efforts. </w:t>
      </w:r>
    </w:p>
    <w:p w14:paraId="3D640FDD" w14:textId="77777777" w:rsidR="00F9785D" w:rsidRPr="00AB6CF3" w:rsidRDefault="00F9785D" w:rsidP="00A409C7">
      <w:pPr>
        <w:spacing w:line="276" w:lineRule="auto"/>
        <w:ind w:left="360"/>
        <w:rPr>
          <w:rFonts w:ascii="Arial" w:hAnsi="Arial" w:cs="Arial"/>
          <w:b/>
          <w:bCs/>
          <w:sz w:val="24"/>
          <w:szCs w:val="24"/>
        </w:rPr>
      </w:pPr>
    </w:p>
    <w:p w14:paraId="42C16967" w14:textId="77777777" w:rsidR="00F9785D" w:rsidRPr="00AB6CF3" w:rsidRDefault="00F9785D" w:rsidP="00A409C7">
      <w:pPr>
        <w:pStyle w:val="ListParagraph"/>
        <w:widowControl/>
        <w:numPr>
          <w:ilvl w:val="2"/>
          <w:numId w:val="8"/>
        </w:numPr>
        <w:tabs>
          <w:tab w:val="left" w:pos="360"/>
        </w:tabs>
        <w:rPr>
          <w:rFonts w:ascii="Arial" w:hAnsi="Arial" w:cs="Arial"/>
          <w:b/>
          <w:bCs/>
          <w:sz w:val="24"/>
          <w:szCs w:val="24"/>
        </w:rPr>
      </w:pPr>
      <w:r w:rsidRPr="00AB6CF3">
        <w:rPr>
          <w:rFonts w:ascii="Arial" w:hAnsi="Arial" w:cs="Arial"/>
          <w:b/>
          <w:bCs/>
          <w:sz w:val="24"/>
          <w:szCs w:val="24"/>
        </w:rPr>
        <w:t>Sustainability</w:t>
      </w:r>
    </w:p>
    <w:p w14:paraId="10F55F46" w14:textId="77777777" w:rsidR="00F9785D" w:rsidRPr="00AB6CF3" w:rsidRDefault="00F9785D" w:rsidP="00A409C7">
      <w:pPr>
        <w:ind w:left="1080"/>
        <w:rPr>
          <w:rFonts w:ascii="Arial" w:hAnsi="Arial" w:cs="Arial"/>
          <w:sz w:val="24"/>
          <w:szCs w:val="24"/>
        </w:rPr>
      </w:pPr>
      <w:r w:rsidRPr="00AB6CF3">
        <w:rPr>
          <w:rFonts w:ascii="Arial" w:hAnsi="Arial" w:cs="Arial"/>
          <w:sz w:val="24"/>
          <w:szCs w:val="24"/>
        </w:rPr>
        <w:t xml:space="preserve">Proposals will include a description of how the SAU and, if applicable, its partners will ensure sustainability of pre-k programming started or expanded through the Pre-K Expansion Grant funding following the grant period. This description should include an explanation of how the SAU will work to secure necessary funding and continue to meet the program standards outlined in Maine Department of Education rule chapter 124. </w:t>
      </w:r>
    </w:p>
    <w:p w14:paraId="3054C584" w14:textId="77777777" w:rsidR="00F9785D" w:rsidRPr="00AB6CF3" w:rsidRDefault="00F9785D" w:rsidP="00F9785D">
      <w:pPr>
        <w:spacing w:line="276" w:lineRule="auto"/>
        <w:rPr>
          <w:rFonts w:ascii="Arial" w:hAnsi="Arial" w:cs="Arial"/>
          <w:sz w:val="24"/>
          <w:szCs w:val="24"/>
        </w:rPr>
      </w:pPr>
    </w:p>
    <w:p w14:paraId="3F2A1E90" w14:textId="6F929BA2" w:rsidR="00F9785D" w:rsidRPr="00CE755C" w:rsidRDefault="00F9785D" w:rsidP="00CE755C">
      <w:pPr>
        <w:pStyle w:val="ListParagraph"/>
        <w:widowControl/>
        <w:numPr>
          <w:ilvl w:val="1"/>
          <w:numId w:val="8"/>
        </w:numPr>
        <w:tabs>
          <w:tab w:val="left" w:pos="360"/>
        </w:tabs>
        <w:rPr>
          <w:rFonts w:ascii="Arial" w:hAnsi="Arial" w:cs="Arial"/>
          <w:b/>
          <w:bCs/>
          <w:sz w:val="24"/>
          <w:szCs w:val="24"/>
          <w:u w:val="single"/>
        </w:rPr>
      </w:pPr>
      <w:r w:rsidRPr="00CE755C">
        <w:rPr>
          <w:rFonts w:ascii="Arial" w:hAnsi="Arial" w:cs="Arial"/>
          <w:b/>
          <w:bCs/>
          <w:sz w:val="24"/>
          <w:szCs w:val="24"/>
          <w:u w:val="single"/>
        </w:rPr>
        <w:t xml:space="preserve">Criteria C: </w:t>
      </w:r>
      <w:r w:rsidR="00BE05A9">
        <w:rPr>
          <w:rFonts w:ascii="Arial" w:hAnsi="Arial" w:cs="Arial"/>
          <w:b/>
          <w:bCs/>
          <w:sz w:val="24"/>
          <w:szCs w:val="24"/>
          <w:u w:val="single"/>
        </w:rPr>
        <w:t>Budget Forms and Budget Narrative</w:t>
      </w:r>
      <w:r w:rsidRPr="00CE755C">
        <w:rPr>
          <w:rFonts w:ascii="Arial" w:hAnsi="Arial" w:cs="Arial"/>
          <w:b/>
          <w:bCs/>
          <w:sz w:val="24"/>
          <w:szCs w:val="24"/>
          <w:u w:val="single"/>
        </w:rPr>
        <w:t xml:space="preserve"> </w:t>
      </w:r>
    </w:p>
    <w:p w14:paraId="4DE34A56" w14:textId="66699108" w:rsidR="00F9785D" w:rsidRDefault="00F9785D" w:rsidP="00CE755C">
      <w:pPr>
        <w:spacing w:line="276" w:lineRule="auto"/>
        <w:ind w:left="720"/>
        <w:rPr>
          <w:rFonts w:ascii="Arial" w:hAnsi="Arial" w:cs="Arial"/>
          <w:sz w:val="24"/>
          <w:szCs w:val="24"/>
        </w:rPr>
      </w:pPr>
      <w:r w:rsidRPr="00AB6CF3">
        <w:rPr>
          <w:rFonts w:ascii="Arial" w:hAnsi="Arial" w:cs="Arial"/>
          <w:sz w:val="24"/>
          <w:szCs w:val="24"/>
        </w:rPr>
        <w:t xml:space="preserve">The budget </w:t>
      </w:r>
      <w:r w:rsidR="00CE755C">
        <w:rPr>
          <w:rFonts w:ascii="Arial" w:hAnsi="Arial" w:cs="Arial"/>
          <w:sz w:val="24"/>
          <w:szCs w:val="24"/>
        </w:rPr>
        <w:t>must</w:t>
      </w:r>
      <w:r w:rsidR="00CE755C" w:rsidRPr="00AB6CF3">
        <w:rPr>
          <w:rFonts w:ascii="Arial" w:hAnsi="Arial" w:cs="Arial"/>
          <w:sz w:val="24"/>
          <w:szCs w:val="24"/>
        </w:rPr>
        <w:t xml:space="preserve"> </w:t>
      </w:r>
      <w:r w:rsidRPr="00AB6CF3">
        <w:rPr>
          <w:rFonts w:ascii="Arial" w:hAnsi="Arial" w:cs="Arial"/>
          <w:sz w:val="24"/>
          <w:szCs w:val="24"/>
        </w:rPr>
        <w:t>include overall projected expenses for the proposed project. The proposed budget for start-up and/or expansion of public pre-k programming by the SAU should include only allowable costs under this grant program. Costs should be reasonable and justifiable for achieving high-quality programming and meeting program standards. The project budget worksheets should be completed</w:t>
      </w:r>
      <w:r w:rsidR="008B0861">
        <w:rPr>
          <w:rFonts w:ascii="Arial" w:hAnsi="Arial" w:cs="Arial"/>
          <w:sz w:val="24"/>
          <w:szCs w:val="24"/>
        </w:rPr>
        <w:t>,</w:t>
      </w:r>
      <w:r w:rsidRPr="00AB6CF3">
        <w:rPr>
          <w:rFonts w:ascii="Arial" w:hAnsi="Arial" w:cs="Arial"/>
          <w:sz w:val="24"/>
          <w:szCs w:val="24"/>
        </w:rPr>
        <w:t xml:space="preserve"> and </w:t>
      </w:r>
      <w:r w:rsidR="00927FA9">
        <w:rPr>
          <w:rFonts w:ascii="Arial" w:hAnsi="Arial" w:cs="Arial"/>
          <w:sz w:val="24"/>
          <w:szCs w:val="24"/>
        </w:rPr>
        <w:t xml:space="preserve">the budget narrative </w:t>
      </w:r>
      <w:r w:rsidRPr="00AB6CF3">
        <w:rPr>
          <w:rFonts w:ascii="Arial" w:hAnsi="Arial" w:cs="Arial"/>
          <w:sz w:val="24"/>
          <w:szCs w:val="24"/>
        </w:rPr>
        <w:t xml:space="preserve">should include descriptions of how projected costs were determined. Estimation of the number of students to be served in the proposed project must be provided. Estimated state/local </w:t>
      </w:r>
      <w:r w:rsidR="00125526">
        <w:rPr>
          <w:rFonts w:ascii="Arial" w:hAnsi="Arial" w:cs="Arial"/>
          <w:sz w:val="24"/>
          <w:szCs w:val="24"/>
        </w:rPr>
        <w:t>contributions</w:t>
      </w:r>
      <w:r w:rsidRPr="00AB6CF3">
        <w:rPr>
          <w:rFonts w:ascii="Arial" w:hAnsi="Arial" w:cs="Arial"/>
          <w:sz w:val="24"/>
          <w:szCs w:val="24"/>
        </w:rPr>
        <w:t xml:space="preserve"> and any other sources of revenue that will be used to fund the proposed </w:t>
      </w:r>
      <w:r w:rsidRPr="00AB6CF3">
        <w:rPr>
          <w:rFonts w:ascii="Arial" w:hAnsi="Arial" w:cs="Arial"/>
          <w:sz w:val="24"/>
          <w:szCs w:val="24"/>
        </w:rPr>
        <w:lastRenderedPageBreak/>
        <w:t>project should be included</w:t>
      </w:r>
      <w:r w:rsidR="008B0861">
        <w:rPr>
          <w:rFonts w:ascii="Arial" w:hAnsi="Arial" w:cs="Arial"/>
          <w:sz w:val="24"/>
          <w:szCs w:val="24"/>
        </w:rPr>
        <w:t>.  The budget should support capacity to adequately provide the proposed programming</w:t>
      </w:r>
      <w:r w:rsidR="008C3321">
        <w:rPr>
          <w:rFonts w:ascii="Arial" w:hAnsi="Arial" w:cs="Arial"/>
          <w:sz w:val="24"/>
          <w:szCs w:val="24"/>
        </w:rPr>
        <w:t>,</w:t>
      </w:r>
      <w:r w:rsidR="008B0861">
        <w:rPr>
          <w:rFonts w:ascii="Arial" w:hAnsi="Arial" w:cs="Arial"/>
          <w:sz w:val="24"/>
          <w:szCs w:val="24"/>
        </w:rPr>
        <w:t xml:space="preserve"> and the budget narrative should describe</w:t>
      </w:r>
      <w:r w:rsidRPr="00AB6CF3">
        <w:rPr>
          <w:rFonts w:ascii="Arial" w:hAnsi="Arial" w:cs="Arial"/>
          <w:sz w:val="24"/>
          <w:szCs w:val="24"/>
        </w:rPr>
        <w:t xml:space="preserve"> forward thinking toward sustainability. Indirect costs cannot be supported by Pre-K Expansion Grant funds. </w:t>
      </w:r>
    </w:p>
    <w:p w14:paraId="23A79EC9" w14:textId="77777777" w:rsidR="00F9785D" w:rsidRPr="00AB6CF3" w:rsidRDefault="00F9785D" w:rsidP="00CE755C">
      <w:pPr>
        <w:spacing w:line="276" w:lineRule="auto"/>
        <w:ind w:left="720"/>
        <w:rPr>
          <w:rFonts w:ascii="Arial" w:hAnsi="Arial" w:cs="Arial"/>
          <w:sz w:val="24"/>
          <w:szCs w:val="24"/>
        </w:rPr>
      </w:pPr>
    </w:p>
    <w:p w14:paraId="3B479B48" w14:textId="77777777" w:rsidR="00BE05A9" w:rsidRDefault="00BE05A9" w:rsidP="00CE755C">
      <w:pPr>
        <w:spacing w:line="276" w:lineRule="auto"/>
        <w:ind w:left="720"/>
        <w:rPr>
          <w:rFonts w:ascii="Arial" w:hAnsi="Arial" w:cs="Arial"/>
          <w:sz w:val="24"/>
          <w:szCs w:val="24"/>
        </w:rPr>
      </w:pPr>
      <w:r>
        <w:rPr>
          <w:rFonts w:ascii="Arial" w:hAnsi="Arial" w:cs="Arial"/>
          <w:sz w:val="24"/>
          <w:szCs w:val="24"/>
        </w:rPr>
        <w:t xml:space="preserve">Budget Forms are embedded in Part V of the RFA. The Budget Narrative must be provided in the Application document, also found in Part V of the RFA. </w:t>
      </w:r>
    </w:p>
    <w:p w14:paraId="5AA869B9" w14:textId="77777777" w:rsidR="00BE05A9" w:rsidRDefault="00BE05A9" w:rsidP="00CE755C">
      <w:pPr>
        <w:spacing w:line="276" w:lineRule="auto"/>
        <w:ind w:left="720"/>
        <w:rPr>
          <w:rFonts w:ascii="Arial" w:hAnsi="Arial" w:cs="Arial"/>
          <w:sz w:val="24"/>
          <w:szCs w:val="24"/>
        </w:rPr>
      </w:pPr>
    </w:p>
    <w:p w14:paraId="70833AD1" w14:textId="6A9B1603" w:rsidR="00F9785D" w:rsidRPr="00AB6CF3" w:rsidRDefault="00F9785D" w:rsidP="00CE755C">
      <w:pPr>
        <w:spacing w:line="276" w:lineRule="auto"/>
        <w:ind w:left="720"/>
        <w:rPr>
          <w:rFonts w:ascii="Arial" w:hAnsi="Arial" w:cs="Arial"/>
          <w:sz w:val="24"/>
          <w:szCs w:val="24"/>
        </w:rPr>
      </w:pPr>
      <w:r w:rsidRPr="00BE44EF">
        <w:rPr>
          <w:rFonts w:ascii="Arial" w:hAnsi="Arial" w:cs="Arial"/>
          <w:sz w:val="24"/>
          <w:szCs w:val="24"/>
        </w:rPr>
        <w:t xml:space="preserve">Please refer to the </w:t>
      </w:r>
      <w:r w:rsidRPr="00BE44EF">
        <w:rPr>
          <w:rFonts w:ascii="Arial" w:hAnsi="Arial" w:cs="Arial"/>
          <w:b/>
          <w:bCs/>
          <w:sz w:val="24"/>
          <w:szCs w:val="24"/>
        </w:rPr>
        <w:t xml:space="preserve">SAU Budget </w:t>
      </w:r>
      <w:r w:rsidR="00ED20E3" w:rsidRPr="00BE44EF">
        <w:rPr>
          <w:rFonts w:ascii="Arial" w:hAnsi="Arial" w:cs="Arial"/>
          <w:b/>
          <w:bCs/>
          <w:sz w:val="24"/>
          <w:szCs w:val="24"/>
        </w:rPr>
        <w:t xml:space="preserve">Table </w:t>
      </w:r>
      <w:r w:rsidRPr="00BE44EF">
        <w:rPr>
          <w:rFonts w:ascii="Arial" w:hAnsi="Arial" w:cs="Arial"/>
          <w:b/>
          <w:bCs/>
          <w:sz w:val="24"/>
          <w:szCs w:val="24"/>
        </w:rPr>
        <w:t>Example</w:t>
      </w:r>
      <w:r w:rsidRPr="00BE44EF">
        <w:rPr>
          <w:rFonts w:ascii="Arial" w:hAnsi="Arial" w:cs="Arial"/>
          <w:sz w:val="24"/>
          <w:szCs w:val="24"/>
        </w:rPr>
        <w:t xml:space="preserve"> </w:t>
      </w:r>
      <w:r w:rsidR="008C3321" w:rsidRPr="00BE44EF">
        <w:rPr>
          <w:rFonts w:ascii="Arial" w:hAnsi="Arial" w:cs="Arial"/>
          <w:b/>
          <w:bCs/>
          <w:sz w:val="24"/>
          <w:szCs w:val="24"/>
        </w:rPr>
        <w:t>in Section V</w:t>
      </w:r>
      <w:r w:rsidR="00CE755C">
        <w:rPr>
          <w:rFonts w:ascii="Arial" w:hAnsi="Arial" w:cs="Arial"/>
          <w:b/>
          <w:bCs/>
          <w:sz w:val="24"/>
          <w:szCs w:val="24"/>
        </w:rPr>
        <w:t xml:space="preserve"> of the RFA</w:t>
      </w:r>
      <w:r w:rsidR="008C3321" w:rsidRPr="00BE44EF">
        <w:rPr>
          <w:rFonts w:ascii="Arial" w:hAnsi="Arial" w:cs="Arial"/>
          <w:sz w:val="24"/>
          <w:szCs w:val="24"/>
        </w:rPr>
        <w:t xml:space="preserve"> </w:t>
      </w:r>
      <w:r w:rsidRPr="00BE44EF">
        <w:rPr>
          <w:rFonts w:ascii="Arial" w:hAnsi="Arial" w:cs="Arial"/>
          <w:sz w:val="24"/>
          <w:szCs w:val="24"/>
        </w:rPr>
        <w:t>when developing budget documents.</w:t>
      </w:r>
      <w:r w:rsidRPr="00AB6CF3">
        <w:rPr>
          <w:rFonts w:ascii="Arial" w:hAnsi="Arial" w:cs="Arial"/>
          <w:sz w:val="24"/>
          <w:szCs w:val="24"/>
        </w:rPr>
        <w:t xml:space="preserve"> </w:t>
      </w:r>
    </w:p>
    <w:p w14:paraId="1EAB956A" w14:textId="77777777" w:rsidR="003B301E" w:rsidRDefault="003B301E" w:rsidP="00F9785D">
      <w:pPr>
        <w:rPr>
          <w:rStyle w:val="InitialStyle"/>
          <w:rFonts w:ascii="Arial" w:hAnsi="Arial" w:cs="Arial"/>
          <w:b/>
        </w:rPr>
      </w:pPr>
    </w:p>
    <w:p w14:paraId="77CE244F" w14:textId="10C98979" w:rsidR="00F9785D" w:rsidRPr="00CE755C" w:rsidRDefault="00F9785D" w:rsidP="00CE755C">
      <w:pPr>
        <w:pStyle w:val="ListParagraph"/>
        <w:widowControl/>
        <w:numPr>
          <w:ilvl w:val="1"/>
          <w:numId w:val="8"/>
        </w:numPr>
        <w:tabs>
          <w:tab w:val="left" w:pos="360"/>
        </w:tabs>
        <w:rPr>
          <w:rStyle w:val="InitialStyle"/>
          <w:rFonts w:ascii="Arial" w:eastAsiaTheme="majorEastAsia" w:hAnsi="Arial" w:cs="Arial"/>
          <w:b/>
          <w:sz w:val="24"/>
          <w:szCs w:val="24"/>
        </w:rPr>
      </w:pPr>
      <w:r w:rsidRPr="00CE755C">
        <w:rPr>
          <w:rStyle w:val="InitialStyle"/>
          <w:rFonts w:ascii="Arial" w:hAnsi="Arial" w:cs="Arial"/>
          <w:b/>
          <w:sz w:val="24"/>
          <w:szCs w:val="24"/>
        </w:rPr>
        <w:t>Criteria D: Competitive Priorities</w:t>
      </w:r>
    </w:p>
    <w:p w14:paraId="0B47E949" w14:textId="77777777" w:rsidR="00A0151E" w:rsidRDefault="00A0151E" w:rsidP="00F9785D">
      <w:pPr>
        <w:spacing w:line="276" w:lineRule="auto"/>
        <w:rPr>
          <w:rFonts w:ascii="Arial" w:hAnsi="Arial" w:cs="Arial"/>
          <w:sz w:val="24"/>
          <w:szCs w:val="24"/>
        </w:rPr>
      </w:pPr>
    </w:p>
    <w:p w14:paraId="3A53E595" w14:textId="1087FD32" w:rsidR="00F9785D" w:rsidRDefault="00F9785D" w:rsidP="00CE755C">
      <w:pPr>
        <w:ind w:left="720"/>
        <w:rPr>
          <w:rFonts w:ascii="Arial" w:hAnsi="Arial" w:cs="Arial"/>
          <w:sz w:val="24"/>
          <w:szCs w:val="24"/>
        </w:rPr>
      </w:pPr>
      <w:r w:rsidRPr="00AB6CF3">
        <w:rPr>
          <w:rFonts w:ascii="Arial" w:hAnsi="Arial" w:cs="Arial"/>
          <w:sz w:val="24"/>
          <w:szCs w:val="24"/>
        </w:rPr>
        <w:t>The Department shall award competitive priority points for those proposals</w:t>
      </w:r>
      <w:r w:rsidR="00B0621F">
        <w:rPr>
          <w:rFonts w:ascii="Arial" w:hAnsi="Arial" w:cs="Arial"/>
          <w:sz w:val="24"/>
          <w:szCs w:val="24"/>
        </w:rPr>
        <w:t xml:space="preserve"> that </w:t>
      </w:r>
      <w:r w:rsidR="00CE755C">
        <w:rPr>
          <w:rFonts w:ascii="Arial" w:hAnsi="Arial" w:cs="Arial"/>
          <w:sz w:val="24"/>
          <w:szCs w:val="24"/>
        </w:rPr>
        <w:t>meet or exceed</w:t>
      </w:r>
      <w:r w:rsidRPr="00AB6CF3">
        <w:rPr>
          <w:rFonts w:ascii="Arial" w:hAnsi="Arial" w:cs="Arial"/>
          <w:sz w:val="24"/>
          <w:szCs w:val="24"/>
        </w:rPr>
        <w:t xml:space="preserve"> the following criteria:</w:t>
      </w:r>
    </w:p>
    <w:p w14:paraId="039969A6" w14:textId="77777777" w:rsidR="00A9739A" w:rsidRPr="00AB6CF3" w:rsidRDefault="00A9739A" w:rsidP="00CE755C">
      <w:pPr>
        <w:ind w:left="720"/>
        <w:rPr>
          <w:rFonts w:ascii="Arial" w:hAnsi="Arial" w:cs="Arial"/>
          <w:sz w:val="24"/>
          <w:szCs w:val="24"/>
        </w:rPr>
      </w:pPr>
    </w:p>
    <w:p w14:paraId="3F9B5AC6" w14:textId="4E602213" w:rsidR="00F9785D" w:rsidRPr="00AB6CF3" w:rsidRDefault="00F9785D" w:rsidP="00CE755C">
      <w:pPr>
        <w:pStyle w:val="ListParagraph"/>
        <w:widowControl/>
        <w:numPr>
          <w:ilvl w:val="0"/>
          <w:numId w:val="20"/>
        </w:numPr>
        <w:autoSpaceDE/>
        <w:autoSpaceDN/>
        <w:ind w:left="1080"/>
        <w:contextualSpacing/>
        <w:rPr>
          <w:rFonts w:ascii="Arial" w:hAnsi="Arial" w:cs="Arial"/>
          <w:sz w:val="24"/>
          <w:szCs w:val="24"/>
        </w:rPr>
      </w:pPr>
      <w:r w:rsidRPr="581612A5">
        <w:rPr>
          <w:rFonts w:ascii="Arial" w:hAnsi="Arial" w:cs="Arial"/>
          <w:b/>
          <w:bCs/>
          <w:sz w:val="24"/>
          <w:szCs w:val="24"/>
        </w:rPr>
        <w:t xml:space="preserve">Level of Economic Disadvantage: </w:t>
      </w:r>
      <w:r w:rsidRPr="581612A5">
        <w:rPr>
          <w:rFonts w:ascii="Arial" w:hAnsi="Arial" w:cs="Arial"/>
          <w:sz w:val="24"/>
          <w:szCs w:val="24"/>
        </w:rPr>
        <w:t xml:space="preserve">Competitive priority points will be awarded to proposals seeking to serve Maine school(s) with high numbers of economically disadvantaged students as indicated by the Department’s Free and Reduced School Lunch Report – </w:t>
      </w:r>
      <w:hyperlink r:id="rId28" w:history="1">
        <w:r w:rsidR="00507350" w:rsidRPr="00507350">
          <w:rPr>
            <w:rFonts w:eastAsia="Arial"/>
          </w:rPr>
          <w:t xml:space="preserve"> </w:t>
        </w:r>
        <w:r w:rsidR="00507350" w:rsidRPr="00507350">
          <w:rPr>
            <w:rStyle w:val="Hyperlink"/>
            <w:rFonts w:ascii="Arial" w:hAnsi="Arial" w:cs="Arial"/>
            <w:sz w:val="24"/>
            <w:szCs w:val="24"/>
          </w:rPr>
          <w:t>ED 534 for FY 2023</w:t>
        </w:r>
        <w:r w:rsidRPr="00507350">
          <w:rPr>
            <w:rStyle w:val="Hyperlink"/>
            <w:rFonts w:ascii="Arial" w:hAnsi="Arial" w:cs="Arial"/>
            <w:sz w:val="24"/>
            <w:szCs w:val="24"/>
          </w:rPr>
          <w:t xml:space="preserve">. </w:t>
        </w:r>
      </w:hyperlink>
      <w:r w:rsidRPr="581612A5">
        <w:rPr>
          <w:rFonts w:ascii="Arial" w:hAnsi="Arial" w:cs="Arial"/>
          <w:sz w:val="24"/>
          <w:szCs w:val="24"/>
        </w:rPr>
        <w:t xml:space="preserve"> </w:t>
      </w:r>
    </w:p>
    <w:p w14:paraId="45F62902" w14:textId="77777777" w:rsidR="00F9785D" w:rsidRPr="00AB6CF3" w:rsidRDefault="00F9785D" w:rsidP="00CE755C">
      <w:pPr>
        <w:ind w:left="1080"/>
        <w:rPr>
          <w:rFonts w:ascii="Arial" w:hAnsi="Arial" w:cs="Arial"/>
          <w:sz w:val="24"/>
          <w:szCs w:val="24"/>
        </w:rPr>
      </w:pPr>
    </w:p>
    <w:tbl>
      <w:tblPr>
        <w:tblStyle w:val="TableGrid"/>
        <w:tblW w:w="9350" w:type="dxa"/>
        <w:tblInd w:w="894" w:type="dxa"/>
        <w:tblLook w:val="04A0" w:firstRow="1" w:lastRow="0" w:firstColumn="1" w:lastColumn="0" w:noHBand="0" w:noVBand="1"/>
      </w:tblPr>
      <w:tblGrid>
        <w:gridCol w:w="2605"/>
        <w:gridCol w:w="2250"/>
        <w:gridCol w:w="2340"/>
        <w:gridCol w:w="2155"/>
      </w:tblGrid>
      <w:tr w:rsidR="00F9785D" w:rsidRPr="00AB6CF3" w14:paraId="2BF23926" w14:textId="77777777" w:rsidTr="00CE755C">
        <w:tc>
          <w:tcPr>
            <w:tcW w:w="2605" w:type="dxa"/>
            <w:shd w:val="clear" w:color="auto" w:fill="EEECE1" w:themeFill="background2"/>
          </w:tcPr>
          <w:p w14:paraId="0F900BB8" w14:textId="77777777" w:rsidR="00F9785D" w:rsidRPr="00AB6CF3" w:rsidRDefault="00F9785D" w:rsidP="00CE755C">
            <w:pPr>
              <w:rPr>
                <w:rFonts w:ascii="Arial" w:hAnsi="Arial" w:cs="Arial"/>
                <w:sz w:val="24"/>
                <w:szCs w:val="24"/>
              </w:rPr>
            </w:pPr>
            <w:r w:rsidRPr="00AB6CF3">
              <w:rPr>
                <w:rFonts w:ascii="Arial" w:hAnsi="Arial" w:cs="Arial"/>
                <w:sz w:val="24"/>
                <w:szCs w:val="24"/>
              </w:rPr>
              <w:t>Percentage of school population eligible for Free and Reduced Lunch</w:t>
            </w:r>
          </w:p>
        </w:tc>
        <w:tc>
          <w:tcPr>
            <w:tcW w:w="2250" w:type="dxa"/>
          </w:tcPr>
          <w:p w14:paraId="241E4B17" w14:textId="77777777" w:rsidR="00F9785D" w:rsidRPr="00AB6CF3" w:rsidRDefault="00F9785D" w:rsidP="00CE755C">
            <w:pPr>
              <w:rPr>
                <w:rFonts w:ascii="Arial" w:hAnsi="Arial" w:cs="Arial"/>
                <w:sz w:val="24"/>
                <w:szCs w:val="24"/>
              </w:rPr>
            </w:pPr>
          </w:p>
          <w:p w14:paraId="39338281" w14:textId="77777777" w:rsidR="00F9785D" w:rsidRPr="00AB6CF3" w:rsidRDefault="00F9785D" w:rsidP="00CE755C">
            <w:pPr>
              <w:rPr>
                <w:rFonts w:ascii="Arial" w:hAnsi="Arial" w:cs="Arial"/>
                <w:sz w:val="24"/>
                <w:szCs w:val="24"/>
              </w:rPr>
            </w:pPr>
            <w:r w:rsidRPr="00AB6CF3">
              <w:rPr>
                <w:rFonts w:ascii="Arial" w:hAnsi="Arial" w:cs="Arial"/>
                <w:sz w:val="24"/>
                <w:szCs w:val="24"/>
              </w:rPr>
              <w:t>Less than 45%</w:t>
            </w:r>
          </w:p>
        </w:tc>
        <w:tc>
          <w:tcPr>
            <w:tcW w:w="2340" w:type="dxa"/>
          </w:tcPr>
          <w:p w14:paraId="08225DD7" w14:textId="77777777" w:rsidR="00F9785D" w:rsidRPr="00AB6CF3" w:rsidRDefault="00F9785D" w:rsidP="00CE755C">
            <w:pPr>
              <w:rPr>
                <w:rFonts w:ascii="Arial" w:hAnsi="Arial" w:cs="Arial"/>
                <w:sz w:val="24"/>
                <w:szCs w:val="24"/>
              </w:rPr>
            </w:pPr>
          </w:p>
          <w:p w14:paraId="2976C5D1" w14:textId="77777777" w:rsidR="00F9785D" w:rsidRPr="00AB6CF3" w:rsidRDefault="00F9785D" w:rsidP="00CE755C">
            <w:pPr>
              <w:rPr>
                <w:rFonts w:ascii="Arial" w:hAnsi="Arial" w:cs="Arial"/>
                <w:sz w:val="24"/>
                <w:szCs w:val="24"/>
              </w:rPr>
            </w:pPr>
            <w:r w:rsidRPr="00AB6CF3">
              <w:rPr>
                <w:rFonts w:ascii="Arial" w:hAnsi="Arial" w:cs="Arial"/>
                <w:sz w:val="24"/>
                <w:szCs w:val="24"/>
              </w:rPr>
              <w:t>Between 45% and 60%</w:t>
            </w:r>
          </w:p>
        </w:tc>
        <w:tc>
          <w:tcPr>
            <w:tcW w:w="2155" w:type="dxa"/>
          </w:tcPr>
          <w:p w14:paraId="4C8FAC0E" w14:textId="77777777" w:rsidR="00F9785D" w:rsidRPr="00AB6CF3" w:rsidRDefault="00F9785D" w:rsidP="00CE755C">
            <w:pPr>
              <w:rPr>
                <w:rFonts w:ascii="Arial" w:hAnsi="Arial" w:cs="Arial"/>
                <w:sz w:val="24"/>
                <w:szCs w:val="24"/>
              </w:rPr>
            </w:pPr>
          </w:p>
          <w:p w14:paraId="3EC879B7" w14:textId="77777777" w:rsidR="00F9785D" w:rsidRPr="00AB6CF3" w:rsidRDefault="00F9785D" w:rsidP="00CE755C">
            <w:pPr>
              <w:rPr>
                <w:rFonts w:ascii="Arial" w:hAnsi="Arial" w:cs="Arial"/>
                <w:sz w:val="24"/>
                <w:szCs w:val="24"/>
              </w:rPr>
            </w:pPr>
            <w:r w:rsidRPr="00AB6CF3">
              <w:rPr>
                <w:rFonts w:ascii="Arial" w:hAnsi="Arial" w:cs="Arial"/>
                <w:sz w:val="24"/>
                <w:szCs w:val="24"/>
              </w:rPr>
              <w:t xml:space="preserve">More than 60% </w:t>
            </w:r>
          </w:p>
        </w:tc>
      </w:tr>
      <w:tr w:rsidR="00F9785D" w:rsidRPr="00AB6CF3" w14:paraId="605383A1" w14:textId="77777777" w:rsidTr="00CE755C">
        <w:tc>
          <w:tcPr>
            <w:tcW w:w="2605" w:type="dxa"/>
            <w:shd w:val="clear" w:color="auto" w:fill="EEECE1" w:themeFill="background2"/>
          </w:tcPr>
          <w:p w14:paraId="06872E37" w14:textId="77777777" w:rsidR="00F9785D" w:rsidRPr="00AB6CF3" w:rsidRDefault="00F9785D" w:rsidP="00CE755C">
            <w:pPr>
              <w:rPr>
                <w:rFonts w:ascii="Arial" w:hAnsi="Arial" w:cs="Arial"/>
                <w:sz w:val="24"/>
                <w:szCs w:val="24"/>
              </w:rPr>
            </w:pPr>
            <w:r w:rsidRPr="00AB6CF3">
              <w:rPr>
                <w:rFonts w:ascii="Arial" w:hAnsi="Arial" w:cs="Arial"/>
                <w:sz w:val="24"/>
                <w:szCs w:val="24"/>
              </w:rPr>
              <w:t>Priority Points</w:t>
            </w:r>
          </w:p>
        </w:tc>
        <w:tc>
          <w:tcPr>
            <w:tcW w:w="2250" w:type="dxa"/>
          </w:tcPr>
          <w:p w14:paraId="0B04AB6E" w14:textId="77777777" w:rsidR="00F9785D" w:rsidRPr="00AB6CF3" w:rsidRDefault="00F9785D" w:rsidP="00CE755C">
            <w:pPr>
              <w:rPr>
                <w:rFonts w:ascii="Arial" w:hAnsi="Arial" w:cs="Arial"/>
                <w:sz w:val="24"/>
                <w:szCs w:val="24"/>
              </w:rPr>
            </w:pPr>
            <w:r w:rsidRPr="00AB6CF3">
              <w:rPr>
                <w:rFonts w:ascii="Arial" w:hAnsi="Arial" w:cs="Arial"/>
                <w:sz w:val="24"/>
                <w:szCs w:val="24"/>
              </w:rPr>
              <w:t>0 points</w:t>
            </w:r>
          </w:p>
        </w:tc>
        <w:tc>
          <w:tcPr>
            <w:tcW w:w="2340" w:type="dxa"/>
          </w:tcPr>
          <w:p w14:paraId="4D315E52" w14:textId="77777777" w:rsidR="00F9785D" w:rsidRPr="00AB6CF3" w:rsidRDefault="00F9785D" w:rsidP="00CE755C">
            <w:pPr>
              <w:rPr>
                <w:rFonts w:ascii="Arial" w:hAnsi="Arial" w:cs="Arial"/>
                <w:sz w:val="24"/>
                <w:szCs w:val="24"/>
              </w:rPr>
            </w:pPr>
            <w:r w:rsidRPr="00AB6CF3">
              <w:rPr>
                <w:rFonts w:ascii="Arial" w:hAnsi="Arial" w:cs="Arial"/>
                <w:sz w:val="24"/>
                <w:szCs w:val="24"/>
              </w:rPr>
              <w:t>3 points</w:t>
            </w:r>
          </w:p>
        </w:tc>
        <w:tc>
          <w:tcPr>
            <w:tcW w:w="2155" w:type="dxa"/>
          </w:tcPr>
          <w:p w14:paraId="79FC54F0" w14:textId="77777777" w:rsidR="00F9785D" w:rsidRPr="00AB6CF3" w:rsidRDefault="00F9785D" w:rsidP="00CE755C">
            <w:pPr>
              <w:rPr>
                <w:rFonts w:ascii="Arial" w:hAnsi="Arial" w:cs="Arial"/>
                <w:sz w:val="24"/>
                <w:szCs w:val="24"/>
              </w:rPr>
            </w:pPr>
            <w:r w:rsidRPr="00AB6CF3">
              <w:rPr>
                <w:rFonts w:ascii="Arial" w:hAnsi="Arial" w:cs="Arial"/>
                <w:sz w:val="24"/>
                <w:szCs w:val="24"/>
              </w:rPr>
              <w:t>5 points</w:t>
            </w:r>
          </w:p>
        </w:tc>
      </w:tr>
    </w:tbl>
    <w:p w14:paraId="7F59A23B" w14:textId="77777777" w:rsidR="00F9785D" w:rsidRPr="00CE755C" w:rsidRDefault="00F9785D" w:rsidP="00CE755C">
      <w:pPr>
        <w:rPr>
          <w:rFonts w:ascii="Arial" w:hAnsi="Arial" w:cs="Arial"/>
          <w:sz w:val="24"/>
          <w:szCs w:val="24"/>
        </w:rPr>
      </w:pPr>
    </w:p>
    <w:p w14:paraId="2CB1A4C0" w14:textId="6FE6A10E" w:rsidR="00F9785D" w:rsidRPr="00AB6CF3" w:rsidRDefault="00F9785D" w:rsidP="00CE755C">
      <w:pPr>
        <w:pStyle w:val="ListParagraph"/>
        <w:widowControl/>
        <w:numPr>
          <w:ilvl w:val="0"/>
          <w:numId w:val="20"/>
        </w:numPr>
        <w:autoSpaceDE/>
        <w:autoSpaceDN/>
        <w:ind w:left="1080"/>
        <w:contextualSpacing/>
        <w:rPr>
          <w:rStyle w:val="normaltextrun"/>
          <w:rFonts w:ascii="Arial" w:hAnsi="Arial" w:cs="Arial"/>
          <w:sz w:val="24"/>
          <w:szCs w:val="24"/>
        </w:rPr>
      </w:pPr>
      <w:r w:rsidRPr="00AB6CF3">
        <w:rPr>
          <w:rFonts w:ascii="Arial" w:hAnsi="Arial" w:cs="Arial"/>
          <w:b/>
          <w:bCs/>
          <w:sz w:val="24"/>
          <w:szCs w:val="24"/>
        </w:rPr>
        <w:t>Pre-K Partnerships with Community Partners</w:t>
      </w:r>
      <w:r w:rsidRPr="00AB6CF3">
        <w:rPr>
          <w:rFonts w:ascii="Arial" w:hAnsi="Arial" w:cs="Arial"/>
          <w:sz w:val="24"/>
          <w:szCs w:val="24"/>
        </w:rPr>
        <w:t>: Competitive priority points will be awarded to proposals seeking to establish a partnership with a licensed community provider to provide pre-k programming to eligible students in the community. Public pre-k p</w:t>
      </w:r>
      <w:r w:rsidRPr="00AB6CF3">
        <w:rPr>
          <w:rStyle w:val="normaltextrun"/>
          <w:rFonts w:ascii="Arial" w:hAnsi="Arial" w:cs="Arial"/>
          <w:sz w:val="24"/>
          <w:szCs w:val="24"/>
        </w:rPr>
        <w:t>artnerships between S</w:t>
      </w:r>
      <w:r w:rsidR="00535A26">
        <w:rPr>
          <w:rStyle w:val="normaltextrun"/>
          <w:rFonts w:ascii="Arial" w:hAnsi="Arial" w:cs="Arial"/>
          <w:sz w:val="24"/>
          <w:szCs w:val="24"/>
        </w:rPr>
        <w:t>AUs</w:t>
      </w:r>
      <w:r w:rsidRPr="00AB6CF3">
        <w:rPr>
          <w:rStyle w:val="normaltextrun"/>
          <w:rFonts w:ascii="Arial" w:hAnsi="Arial" w:cs="Arial"/>
          <w:sz w:val="24"/>
          <w:szCs w:val="24"/>
        </w:rPr>
        <w:t xml:space="preserve"> and community providers support the expansion of quality public pre-k programming for 4-year-olds by addressing barriers, such as lack of classroom space for schools, while also supporting and leveraging existing community programming and meeting the needs of children and families.</w:t>
      </w:r>
      <w:r w:rsidRPr="00AB6CF3">
        <w:rPr>
          <w:rStyle w:val="normaltextrun"/>
          <w:rFonts w:ascii="Arial" w:hAnsi="Arial" w:cs="Arial"/>
          <w:b/>
          <w:bCs/>
          <w:sz w:val="24"/>
          <w:szCs w:val="24"/>
        </w:rPr>
        <w:t xml:space="preserve"> Refer to </w:t>
      </w:r>
      <w:r w:rsidRPr="00BE44EF">
        <w:rPr>
          <w:rStyle w:val="normaltextrun"/>
          <w:rFonts w:ascii="Arial" w:hAnsi="Arial" w:cs="Arial"/>
          <w:b/>
          <w:bCs/>
          <w:sz w:val="24"/>
          <w:szCs w:val="24"/>
        </w:rPr>
        <w:t xml:space="preserve">Appendix </w:t>
      </w:r>
      <w:r w:rsidR="009A02C5">
        <w:rPr>
          <w:rStyle w:val="normaltextrun"/>
          <w:rFonts w:ascii="Arial" w:hAnsi="Arial" w:cs="Arial"/>
          <w:b/>
          <w:bCs/>
          <w:sz w:val="24"/>
          <w:szCs w:val="24"/>
        </w:rPr>
        <w:t>D</w:t>
      </w:r>
      <w:r w:rsidRPr="00AB6CF3">
        <w:rPr>
          <w:rStyle w:val="normaltextrun"/>
          <w:rFonts w:ascii="Arial" w:hAnsi="Arial" w:cs="Arial"/>
          <w:b/>
          <w:bCs/>
          <w:sz w:val="24"/>
          <w:szCs w:val="24"/>
        </w:rPr>
        <w:t xml:space="preserve"> </w:t>
      </w:r>
      <w:r w:rsidR="002479BD">
        <w:rPr>
          <w:rFonts w:ascii="Arial" w:hAnsi="Arial" w:cs="Arial"/>
          <w:b/>
          <w:bCs/>
          <w:sz w:val="24"/>
          <w:szCs w:val="24"/>
        </w:rPr>
        <w:t xml:space="preserve">(Public Pre-k Partnership Guidance) </w:t>
      </w:r>
      <w:r w:rsidRPr="00AB6CF3">
        <w:rPr>
          <w:rStyle w:val="normaltextrun"/>
          <w:rFonts w:ascii="Arial" w:hAnsi="Arial" w:cs="Arial"/>
          <w:b/>
          <w:bCs/>
          <w:sz w:val="24"/>
          <w:szCs w:val="24"/>
        </w:rPr>
        <w:t>for more information regarding establishing partnerships with community providers for the provision of public pre-k programming.</w:t>
      </w:r>
    </w:p>
    <w:p w14:paraId="360A2235" w14:textId="77777777" w:rsidR="00F9785D" w:rsidRPr="00AB6CF3" w:rsidRDefault="00F9785D" w:rsidP="00CE755C">
      <w:pPr>
        <w:ind w:left="1080"/>
        <w:rPr>
          <w:rStyle w:val="normaltextrun"/>
          <w:rFonts w:ascii="Arial" w:hAnsi="Arial" w:cs="Arial"/>
          <w:sz w:val="24"/>
          <w:szCs w:val="24"/>
        </w:rPr>
      </w:pPr>
    </w:p>
    <w:tbl>
      <w:tblPr>
        <w:tblStyle w:val="TableGrid"/>
        <w:tblW w:w="0" w:type="auto"/>
        <w:tblInd w:w="985" w:type="dxa"/>
        <w:tblLook w:val="04A0" w:firstRow="1" w:lastRow="0" w:firstColumn="1" w:lastColumn="0" w:noHBand="0" w:noVBand="1"/>
      </w:tblPr>
      <w:tblGrid>
        <w:gridCol w:w="2605"/>
        <w:gridCol w:w="2250"/>
        <w:gridCol w:w="2250"/>
      </w:tblGrid>
      <w:tr w:rsidR="00F9785D" w:rsidRPr="00AB6CF3" w14:paraId="2DA5F994" w14:textId="77777777" w:rsidTr="00CE755C">
        <w:tc>
          <w:tcPr>
            <w:tcW w:w="2605" w:type="dxa"/>
            <w:shd w:val="clear" w:color="auto" w:fill="EEECE1" w:themeFill="background2"/>
          </w:tcPr>
          <w:p w14:paraId="3DCF1788" w14:textId="77777777" w:rsidR="00F9785D" w:rsidRPr="00AB6CF3" w:rsidRDefault="00F9785D" w:rsidP="00CE755C">
            <w:pPr>
              <w:rPr>
                <w:rFonts w:ascii="Arial" w:hAnsi="Arial" w:cs="Arial"/>
                <w:sz w:val="24"/>
                <w:szCs w:val="24"/>
              </w:rPr>
            </w:pPr>
            <w:r w:rsidRPr="00AB6CF3">
              <w:rPr>
                <w:rFonts w:ascii="Arial" w:hAnsi="Arial" w:cs="Arial"/>
                <w:sz w:val="24"/>
                <w:szCs w:val="24"/>
              </w:rPr>
              <w:t>Establishment of a partnership with a community partner</w:t>
            </w:r>
          </w:p>
        </w:tc>
        <w:tc>
          <w:tcPr>
            <w:tcW w:w="2250" w:type="dxa"/>
          </w:tcPr>
          <w:p w14:paraId="4CC692CC" w14:textId="77777777" w:rsidR="00F9785D" w:rsidRPr="00AB6CF3" w:rsidRDefault="00F9785D" w:rsidP="00CE755C">
            <w:pPr>
              <w:rPr>
                <w:rFonts w:ascii="Arial" w:hAnsi="Arial" w:cs="Arial"/>
                <w:sz w:val="24"/>
                <w:szCs w:val="24"/>
              </w:rPr>
            </w:pPr>
          </w:p>
          <w:p w14:paraId="78FA8681" w14:textId="77777777" w:rsidR="00F9785D" w:rsidRPr="00AB6CF3" w:rsidRDefault="00F9785D" w:rsidP="00CE755C">
            <w:pPr>
              <w:rPr>
                <w:rFonts w:ascii="Arial" w:hAnsi="Arial" w:cs="Arial"/>
                <w:sz w:val="24"/>
                <w:szCs w:val="24"/>
              </w:rPr>
            </w:pPr>
            <w:r w:rsidRPr="00AB6CF3">
              <w:rPr>
                <w:rFonts w:ascii="Arial" w:hAnsi="Arial" w:cs="Arial"/>
                <w:sz w:val="24"/>
                <w:szCs w:val="24"/>
              </w:rPr>
              <w:t>No Partnerships</w:t>
            </w:r>
          </w:p>
        </w:tc>
        <w:tc>
          <w:tcPr>
            <w:tcW w:w="2250" w:type="dxa"/>
          </w:tcPr>
          <w:p w14:paraId="3E07005E" w14:textId="77777777" w:rsidR="00F9785D" w:rsidRPr="00AB6CF3" w:rsidRDefault="00F9785D" w:rsidP="00CE755C">
            <w:pPr>
              <w:rPr>
                <w:rFonts w:ascii="Arial" w:hAnsi="Arial" w:cs="Arial"/>
                <w:sz w:val="24"/>
                <w:szCs w:val="24"/>
              </w:rPr>
            </w:pPr>
            <w:r w:rsidRPr="00AB6CF3">
              <w:rPr>
                <w:rFonts w:ascii="Arial" w:hAnsi="Arial" w:cs="Arial"/>
                <w:sz w:val="24"/>
                <w:szCs w:val="24"/>
              </w:rPr>
              <w:t>At least one partnership with a community partner</w:t>
            </w:r>
          </w:p>
        </w:tc>
      </w:tr>
      <w:tr w:rsidR="00F9785D" w:rsidRPr="00AB6CF3" w14:paraId="2EE7B67B" w14:textId="77777777" w:rsidTr="00CE755C">
        <w:tc>
          <w:tcPr>
            <w:tcW w:w="2605" w:type="dxa"/>
            <w:shd w:val="clear" w:color="auto" w:fill="EEECE1" w:themeFill="background2"/>
          </w:tcPr>
          <w:p w14:paraId="53647E07" w14:textId="77777777" w:rsidR="00F9785D" w:rsidRPr="00AB6CF3" w:rsidRDefault="00F9785D" w:rsidP="00CE755C">
            <w:pPr>
              <w:rPr>
                <w:rFonts w:ascii="Arial" w:hAnsi="Arial" w:cs="Arial"/>
                <w:sz w:val="24"/>
                <w:szCs w:val="24"/>
              </w:rPr>
            </w:pPr>
            <w:r w:rsidRPr="00AB6CF3">
              <w:rPr>
                <w:rFonts w:ascii="Arial" w:hAnsi="Arial" w:cs="Arial"/>
                <w:sz w:val="24"/>
                <w:szCs w:val="24"/>
              </w:rPr>
              <w:t>Priority Points</w:t>
            </w:r>
          </w:p>
        </w:tc>
        <w:tc>
          <w:tcPr>
            <w:tcW w:w="2250" w:type="dxa"/>
          </w:tcPr>
          <w:p w14:paraId="5143B586" w14:textId="77777777" w:rsidR="00F9785D" w:rsidRPr="00AB6CF3" w:rsidRDefault="00F9785D" w:rsidP="00CE755C">
            <w:pPr>
              <w:rPr>
                <w:rFonts w:ascii="Arial" w:hAnsi="Arial" w:cs="Arial"/>
                <w:sz w:val="24"/>
                <w:szCs w:val="24"/>
              </w:rPr>
            </w:pPr>
            <w:r w:rsidRPr="00AB6CF3">
              <w:rPr>
                <w:rFonts w:ascii="Arial" w:hAnsi="Arial" w:cs="Arial"/>
                <w:sz w:val="24"/>
                <w:szCs w:val="24"/>
              </w:rPr>
              <w:t>0 points</w:t>
            </w:r>
          </w:p>
        </w:tc>
        <w:tc>
          <w:tcPr>
            <w:tcW w:w="2250" w:type="dxa"/>
          </w:tcPr>
          <w:p w14:paraId="2D97AD7F" w14:textId="77777777" w:rsidR="00F9785D" w:rsidRPr="00AB6CF3" w:rsidRDefault="00F9785D" w:rsidP="00CE755C">
            <w:pPr>
              <w:rPr>
                <w:rFonts w:ascii="Arial" w:hAnsi="Arial" w:cs="Arial"/>
                <w:sz w:val="24"/>
                <w:szCs w:val="24"/>
              </w:rPr>
            </w:pPr>
            <w:r w:rsidRPr="00AB6CF3">
              <w:rPr>
                <w:rFonts w:ascii="Arial" w:hAnsi="Arial" w:cs="Arial"/>
                <w:sz w:val="24"/>
                <w:szCs w:val="24"/>
              </w:rPr>
              <w:t>5 points</w:t>
            </w:r>
          </w:p>
        </w:tc>
      </w:tr>
    </w:tbl>
    <w:p w14:paraId="0A506241" w14:textId="77777777" w:rsidR="00F9785D" w:rsidRPr="00AB6CF3" w:rsidRDefault="00F9785D" w:rsidP="00CE755C">
      <w:pPr>
        <w:ind w:left="1080"/>
        <w:rPr>
          <w:rFonts w:ascii="Arial" w:hAnsi="Arial" w:cs="Arial"/>
          <w:sz w:val="24"/>
          <w:szCs w:val="24"/>
        </w:rPr>
      </w:pPr>
    </w:p>
    <w:p w14:paraId="48D61BB9" w14:textId="77777777" w:rsidR="00F9785D" w:rsidRPr="00AB6CF3" w:rsidRDefault="00F9785D" w:rsidP="00CE755C">
      <w:pPr>
        <w:ind w:left="1080"/>
        <w:rPr>
          <w:rStyle w:val="normaltextrun"/>
          <w:rFonts w:ascii="Arial" w:hAnsi="Arial" w:cs="Arial"/>
          <w:sz w:val="24"/>
          <w:szCs w:val="24"/>
        </w:rPr>
      </w:pPr>
    </w:p>
    <w:p w14:paraId="58F26651" w14:textId="77777777" w:rsidR="00F9785D" w:rsidRPr="00AB6CF3" w:rsidRDefault="00F9785D" w:rsidP="00CE755C">
      <w:pPr>
        <w:pStyle w:val="ListParagraph"/>
        <w:widowControl/>
        <w:numPr>
          <w:ilvl w:val="0"/>
          <w:numId w:val="20"/>
        </w:numPr>
        <w:autoSpaceDE/>
        <w:autoSpaceDN/>
        <w:ind w:left="1080"/>
        <w:contextualSpacing/>
        <w:rPr>
          <w:rStyle w:val="normaltextrun"/>
          <w:rFonts w:ascii="Arial" w:hAnsi="Arial" w:cs="Arial"/>
          <w:sz w:val="24"/>
          <w:szCs w:val="24"/>
        </w:rPr>
      </w:pPr>
      <w:r w:rsidRPr="00AB6CF3">
        <w:rPr>
          <w:rStyle w:val="normaltextrun"/>
          <w:rFonts w:ascii="Arial" w:hAnsi="Arial" w:cs="Arial"/>
          <w:b/>
          <w:bCs/>
          <w:sz w:val="24"/>
          <w:szCs w:val="24"/>
        </w:rPr>
        <w:t>Full Day, Full Week Instructional Programming</w:t>
      </w:r>
      <w:r w:rsidRPr="00AB6CF3">
        <w:rPr>
          <w:rStyle w:val="normaltextrun"/>
          <w:rFonts w:ascii="Arial" w:hAnsi="Arial" w:cs="Arial"/>
          <w:sz w:val="24"/>
          <w:szCs w:val="24"/>
        </w:rPr>
        <w:t xml:space="preserve">: Competitive priority points will be awarded to proposals seeking to provide more than the minimum of 10 hours per week of instructional programming. Recent research shows that a full day, full week, high-quality program further improves overall student outcomes. </w:t>
      </w:r>
    </w:p>
    <w:p w14:paraId="664C10A8" w14:textId="77777777" w:rsidR="00F9785D" w:rsidRPr="00AB6CF3" w:rsidRDefault="00F9785D" w:rsidP="00CE755C">
      <w:pPr>
        <w:ind w:left="1080"/>
        <w:rPr>
          <w:rStyle w:val="normaltextrun"/>
          <w:rFonts w:ascii="Arial" w:hAnsi="Arial" w:cs="Arial"/>
          <w:sz w:val="24"/>
          <w:szCs w:val="24"/>
        </w:rPr>
      </w:pPr>
    </w:p>
    <w:tbl>
      <w:tblPr>
        <w:tblStyle w:val="TableGrid"/>
        <w:tblW w:w="9350" w:type="dxa"/>
        <w:tblInd w:w="894" w:type="dxa"/>
        <w:tblLook w:val="04A0" w:firstRow="1" w:lastRow="0" w:firstColumn="1" w:lastColumn="0" w:noHBand="0" w:noVBand="1"/>
      </w:tblPr>
      <w:tblGrid>
        <w:gridCol w:w="2452"/>
        <w:gridCol w:w="1744"/>
        <w:gridCol w:w="1738"/>
        <w:gridCol w:w="1744"/>
        <w:gridCol w:w="1672"/>
      </w:tblGrid>
      <w:tr w:rsidR="00F9785D" w:rsidRPr="00AB6CF3" w14:paraId="53567E52" w14:textId="77777777" w:rsidTr="00CE755C">
        <w:tc>
          <w:tcPr>
            <w:tcW w:w="2452" w:type="dxa"/>
            <w:shd w:val="clear" w:color="auto" w:fill="EEECE1" w:themeFill="background2"/>
          </w:tcPr>
          <w:p w14:paraId="0F27F811" w14:textId="77777777" w:rsidR="00F9785D" w:rsidRPr="00AB6CF3" w:rsidRDefault="00F9785D" w:rsidP="00CE755C">
            <w:pPr>
              <w:rPr>
                <w:rFonts w:ascii="Arial" w:hAnsi="Arial" w:cs="Arial"/>
                <w:sz w:val="24"/>
                <w:szCs w:val="24"/>
              </w:rPr>
            </w:pPr>
            <w:r w:rsidRPr="00AB6CF3">
              <w:rPr>
                <w:rFonts w:ascii="Arial" w:hAnsi="Arial" w:cs="Arial"/>
                <w:sz w:val="24"/>
                <w:szCs w:val="24"/>
              </w:rPr>
              <w:t xml:space="preserve">Number of hours of </w:t>
            </w:r>
            <w:r w:rsidRPr="00AB6CF3">
              <w:rPr>
                <w:rFonts w:ascii="Arial" w:hAnsi="Arial" w:cs="Arial"/>
                <w:sz w:val="24"/>
                <w:szCs w:val="24"/>
              </w:rPr>
              <w:lastRenderedPageBreak/>
              <w:t>instructional programming</w:t>
            </w:r>
          </w:p>
        </w:tc>
        <w:tc>
          <w:tcPr>
            <w:tcW w:w="1744" w:type="dxa"/>
          </w:tcPr>
          <w:p w14:paraId="0B646165" w14:textId="77777777" w:rsidR="00F9785D" w:rsidRPr="00AB6CF3" w:rsidRDefault="00F9785D" w:rsidP="00CE755C">
            <w:pPr>
              <w:rPr>
                <w:rFonts w:ascii="Arial" w:hAnsi="Arial" w:cs="Arial"/>
                <w:sz w:val="24"/>
                <w:szCs w:val="24"/>
              </w:rPr>
            </w:pPr>
          </w:p>
          <w:p w14:paraId="24F92288" w14:textId="77777777" w:rsidR="00F9785D" w:rsidRPr="00AB6CF3" w:rsidRDefault="00F9785D" w:rsidP="00CE755C">
            <w:pPr>
              <w:rPr>
                <w:rFonts w:ascii="Arial" w:hAnsi="Arial" w:cs="Arial"/>
                <w:sz w:val="24"/>
                <w:szCs w:val="24"/>
              </w:rPr>
            </w:pPr>
            <w:r w:rsidRPr="00AB6CF3">
              <w:rPr>
                <w:rFonts w:ascii="Arial" w:hAnsi="Arial" w:cs="Arial"/>
                <w:sz w:val="24"/>
                <w:szCs w:val="24"/>
              </w:rPr>
              <w:lastRenderedPageBreak/>
              <w:t>10-14 hours per week</w:t>
            </w:r>
          </w:p>
        </w:tc>
        <w:tc>
          <w:tcPr>
            <w:tcW w:w="1738" w:type="dxa"/>
          </w:tcPr>
          <w:p w14:paraId="04AE6FC9" w14:textId="77777777" w:rsidR="00F9785D" w:rsidRPr="00AB6CF3" w:rsidRDefault="00F9785D" w:rsidP="00CE755C">
            <w:pPr>
              <w:rPr>
                <w:rFonts w:ascii="Arial" w:hAnsi="Arial" w:cs="Arial"/>
                <w:sz w:val="24"/>
                <w:szCs w:val="24"/>
              </w:rPr>
            </w:pPr>
          </w:p>
          <w:p w14:paraId="33032439" w14:textId="77777777" w:rsidR="00F9785D" w:rsidRPr="00AB6CF3" w:rsidRDefault="00F9785D" w:rsidP="00CE755C">
            <w:pPr>
              <w:rPr>
                <w:rFonts w:ascii="Arial" w:hAnsi="Arial" w:cs="Arial"/>
                <w:sz w:val="24"/>
                <w:szCs w:val="24"/>
              </w:rPr>
            </w:pPr>
            <w:r w:rsidRPr="00AB6CF3">
              <w:rPr>
                <w:rFonts w:ascii="Arial" w:hAnsi="Arial" w:cs="Arial"/>
                <w:sz w:val="24"/>
                <w:szCs w:val="24"/>
              </w:rPr>
              <w:lastRenderedPageBreak/>
              <w:t>15-19 hours per week</w:t>
            </w:r>
          </w:p>
        </w:tc>
        <w:tc>
          <w:tcPr>
            <w:tcW w:w="1744" w:type="dxa"/>
          </w:tcPr>
          <w:p w14:paraId="1A916D02" w14:textId="77777777" w:rsidR="00F9785D" w:rsidRPr="00AB6CF3" w:rsidRDefault="00F9785D" w:rsidP="00CE755C">
            <w:pPr>
              <w:rPr>
                <w:rFonts w:ascii="Arial" w:hAnsi="Arial" w:cs="Arial"/>
                <w:sz w:val="24"/>
                <w:szCs w:val="24"/>
              </w:rPr>
            </w:pPr>
          </w:p>
          <w:p w14:paraId="580FB872" w14:textId="77777777" w:rsidR="00F9785D" w:rsidRPr="00AB6CF3" w:rsidRDefault="00F9785D" w:rsidP="00CE755C">
            <w:pPr>
              <w:rPr>
                <w:rFonts w:ascii="Arial" w:hAnsi="Arial" w:cs="Arial"/>
                <w:sz w:val="24"/>
                <w:szCs w:val="24"/>
              </w:rPr>
            </w:pPr>
            <w:r w:rsidRPr="00AB6CF3">
              <w:rPr>
                <w:rFonts w:ascii="Arial" w:hAnsi="Arial" w:cs="Arial"/>
                <w:sz w:val="24"/>
                <w:szCs w:val="24"/>
              </w:rPr>
              <w:lastRenderedPageBreak/>
              <w:t xml:space="preserve">At least 20 hours per week but less than full day/full week </w:t>
            </w:r>
          </w:p>
        </w:tc>
        <w:tc>
          <w:tcPr>
            <w:tcW w:w="1672" w:type="dxa"/>
          </w:tcPr>
          <w:p w14:paraId="6E23DBA2" w14:textId="77777777" w:rsidR="00F9785D" w:rsidRPr="00AB6CF3" w:rsidRDefault="00F9785D" w:rsidP="00CE755C">
            <w:pPr>
              <w:rPr>
                <w:rFonts w:ascii="Arial" w:hAnsi="Arial" w:cs="Arial"/>
                <w:sz w:val="24"/>
                <w:szCs w:val="24"/>
              </w:rPr>
            </w:pPr>
          </w:p>
          <w:p w14:paraId="70ADB71B" w14:textId="77777777" w:rsidR="00F9785D" w:rsidRPr="00AB6CF3" w:rsidRDefault="00F9785D" w:rsidP="00CE755C">
            <w:pPr>
              <w:rPr>
                <w:rFonts w:ascii="Arial" w:hAnsi="Arial" w:cs="Arial"/>
                <w:sz w:val="24"/>
                <w:szCs w:val="24"/>
              </w:rPr>
            </w:pPr>
            <w:r w:rsidRPr="00AB6CF3">
              <w:rPr>
                <w:rFonts w:ascii="Arial" w:hAnsi="Arial" w:cs="Arial"/>
                <w:sz w:val="24"/>
                <w:szCs w:val="24"/>
              </w:rPr>
              <w:lastRenderedPageBreak/>
              <w:t>Full day, full week</w:t>
            </w:r>
          </w:p>
        </w:tc>
      </w:tr>
      <w:tr w:rsidR="00F9785D" w:rsidRPr="00AB6CF3" w14:paraId="16D0224B" w14:textId="77777777" w:rsidTr="00CE755C">
        <w:tc>
          <w:tcPr>
            <w:tcW w:w="2452" w:type="dxa"/>
            <w:shd w:val="clear" w:color="auto" w:fill="EEECE1" w:themeFill="background2"/>
          </w:tcPr>
          <w:p w14:paraId="3838DED7" w14:textId="77777777" w:rsidR="00F9785D" w:rsidRPr="00AB6CF3" w:rsidRDefault="00F9785D" w:rsidP="00CE755C">
            <w:pPr>
              <w:rPr>
                <w:rFonts w:ascii="Arial" w:hAnsi="Arial" w:cs="Arial"/>
                <w:sz w:val="24"/>
                <w:szCs w:val="24"/>
              </w:rPr>
            </w:pPr>
            <w:r w:rsidRPr="00AB6CF3">
              <w:rPr>
                <w:rFonts w:ascii="Arial" w:hAnsi="Arial" w:cs="Arial"/>
                <w:sz w:val="24"/>
                <w:szCs w:val="24"/>
              </w:rPr>
              <w:lastRenderedPageBreak/>
              <w:t>Priority Points</w:t>
            </w:r>
          </w:p>
        </w:tc>
        <w:tc>
          <w:tcPr>
            <w:tcW w:w="1744" w:type="dxa"/>
          </w:tcPr>
          <w:p w14:paraId="78C9A9C8" w14:textId="77777777" w:rsidR="00F9785D" w:rsidRPr="00AB6CF3" w:rsidRDefault="00F9785D" w:rsidP="00CE755C">
            <w:pPr>
              <w:rPr>
                <w:rFonts w:ascii="Arial" w:hAnsi="Arial" w:cs="Arial"/>
                <w:sz w:val="24"/>
                <w:szCs w:val="24"/>
              </w:rPr>
            </w:pPr>
            <w:r w:rsidRPr="00AB6CF3">
              <w:rPr>
                <w:rFonts w:ascii="Arial" w:hAnsi="Arial" w:cs="Arial"/>
                <w:sz w:val="24"/>
                <w:szCs w:val="24"/>
              </w:rPr>
              <w:t>0 points</w:t>
            </w:r>
          </w:p>
        </w:tc>
        <w:tc>
          <w:tcPr>
            <w:tcW w:w="1738" w:type="dxa"/>
          </w:tcPr>
          <w:p w14:paraId="6B834907" w14:textId="77777777" w:rsidR="00F9785D" w:rsidRPr="00AB6CF3" w:rsidRDefault="00F9785D" w:rsidP="00CE755C">
            <w:pPr>
              <w:rPr>
                <w:rFonts w:ascii="Arial" w:hAnsi="Arial" w:cs="Arial"/>
                <w:sz w:val="24"/>
                <w:szCs w:val="24"/>
              </w:rPr>
            </w:pPr>
            <w:r w:rsidRPr="00AB6CF3">
              <w:rPr>
                <w:rFonts w:ascii="Arial" w:hAnsi="Arial" w:cs="Arial"/>
                <w:sz w:val="24"/>
                <w:szCs w:val="24"/>
              </w:rPr>
              <w:t>3 points</w:t>
            </w:r>
          </w:p>
        </w:tc>
        <w:tc>
          <w:tcPr>
            <w:tcW w:w="1744" w:type="dxa"/>
          </w:tcPr>
          <w:p w14:paraId="269576A0" w14:textId="77777777" w:rsidR="00F9785D" w:rsidRPr="00AB6CF3" w:rsidRDefault="00F9785D" w:rsidP="00CE755C">
            <w:pPr>
              <w:rPr>
                <w:rFonts w:ascii="Arial" w:hAnsi="Arial" w:cs="Arial"/>
                <w:sz w:val="24"/>
                <w:szCs w:val="24"/>
              </w:rPr>
            </w:pPr>
            <w:r w:rsidRPr="00AB6CF3">
              <w:rPr>
                <w:rFonts w:ascii="Arial" w:hAnsi="Arial" w:cs="Arial"/>
                <w:sz w:val="24"/>
                <w:szCs w:val="24"/>
              </w:rPr>
              <w:t>4 points</w:t>
            </w:r>
          </w:p>
        </w:tc>
        <w:tc>
          <w:tcPr>
            <w:tcW w:w="1672" w:type="dxa"/>
          </w:tcPr>
          <w:p w14:paraId="4EF48CF3" w14:textId="77777777" w:rsidR="00F9785D" w:rsidRPr="00AB6CF3" w:rsidRDefault="00F9785D" w:rsidP="00CE755C">
            <w:pPr>
              <w:rPr>
                <w:rFonts w:ascii="Arial" w:hAnsi="Arial" w:cs="Arial"/>
                <w:sz w:val="24"/>
                <w:szCs w:val="24"/>
              </w:rPr>
            </w:pPr>
            <w:r w:rsidRPr="00AB6CF3">
              <w:rPr>
                <w:rFonts w:ascii="Arial" w:hAnsi="Arial" w:cs="Arial"/>
                <w:sz w:val="24"/>
                <w:szCs w:val="24"/>
              </w:rPr>
              <w:t>5 points</w:t>
            </w:r>
          </w:p>
        </w:tc>
      </w:tr>
    </w:tbl>
    <w:p w14:paraId="43CB2AE4" w14:textId="77777777" w:rsidR="00755277" w:rsidRPr="00F15087" w:rsidRDefault="00755277" w:rsidP="00CE755C">
      <w:pPr>
        <w:pStyle w:val="ListParagraph"/>
        <w:widowControl/>
        <w:tabs>
          <w:tab w:val="left" w:pos="360"/>
        </w:tabs>
        <w:ind w:left="1440"/>
        <w:rPr>
          <w:rFonts w:ascii="Arial" w:hAnsi="Arial" w:cs="Arial"/>
          <w:b/>
          <w:bCs/>
          <w:sz w:val="24"/>
          <w:szCs w:val="24"/>
        </w:rPr>
      </w:pPr>
    </w:p>
    <w:p w14:paraId="1066FE3F" w14:textId="13FF86C4" w:rsidR="00D17CAA" w:rsidRPr="008D3A38" w:rsidRDefault="00A0151E" w:rsidP="00CE755C">
      <w:pPr>
        <w:pStyle w:val="ListParagraph"/>
        <w:widowControl/>
        <w:numPr>
          <w:ilvl w:val="0"/>
          <w:numId w:val="20"/>
        </w:numPr>
        <w:ind w:left="1080"/>
        <w:rPr>
          <w:rFonts w:ascii="Arial" w:hAnsi="Arial" w:cs="Arial"/>
          <w:bCs/>
          <w:sz w:val="24"/>
          <w:szCs w:val="24"/>
        </w:rPr>
      </w:pPr>
      <w:r w:rsidRPr="0065337E">
        <w:rPr>
          <w:rFonts w:ascii="Arial" w:hAnsi="Arial" w:cs="Arial"/>
          <w:b/>
          <w:sz w:val="24"/>
          <w:szCs w:val="24"/>
        </w:rPr>
        <w:t>Cohort 2 SAUs</w:t>
      </w:r>
      <w:r>
        <w:rPr>
          <w:rFonts w:ascii="Arial" w:hAnsi="Arial" w:cs="Arial"/>
          <w:bCs/>
          <w:sz w:val="24"/>
          <w:szCs w:val="24"/>
        </w:rPr>
        <w:t xml:space="preserve">: Competitive priority points will be awarded to proposals from SAUs participating </w:t>
      </w:r>
      <w:r w:rsidR="008D3A38">
        <w:rPr>
          <w:rFonts w:ascii="Arial" w:hAnsi="Arial" w:cs="Arial"/>
          <w:bCs/>
          <w:sz w:val="24"/>
          <w:szCs w:val="24"/>
        </w:rPr>
        <w:t xml:space="preserve">in Cohort 2 of SAUs accepting responsibility for </w:t>
      </w:r>
      <w:r w:rsidR="00DC230E">
        <w:rPr>
          <w:rFonts w:ascii="Arial" w:hAnsi="Arial" w:cs="Arial"/>
          <w:bCs/>
          <w:sz w:val="24"/>
          <w:szCs w:val="24"/>
        </w:rPr>
        <w:t xml:space="preserve">the provision of </w:t>
      </w:r>
      <w:r w:rsidR="00110A9E">
        <w:rPr>
          <w:rFonts w:ascii="Arial" w:hAnsi="Arial" w:cs="Arial"/>
          <w:bCs/>
          <w:sz w:val="24"/>
          <w:szCs w:val="24"/>
        </w:rPr>
        <w:t xml:space="preserve">free and appropriate education (FAPE) </w:t>
      </w:r>
      <w:r w:rsidR="00DC230E">
        <w:rPr>
          <w:rFonts w:ascii="Arial" w:hAnsi="Arial" w:cs="Arial"/>
          <w:bCs/>
          <w:sz w:val="24"/>
          <w:szCs w:val="24"/>
        </w:rPr>
        <w:t xml:space="preserve">for preschool age children (ages 3-5) </w:t>
      </w:r>
      <w:r w:rsidR="001043B0">
        <w:rPr>
          <w:rFonts w:ascii="Arial" w:hAnsi="Arial" w:cs="Arial"/>
          <w:bCs/>
          <w:sz w:val="24"/>
          <w:szCs w:val="24"/>
        </w:rPr>
        <w:t>with IEPs</w:t>
      </w:r>
      <w:r>
        <w:rPr>
          <w:rFonts w:ascii="Arial" w:hAnsi="Arial" w:cs="Arial"/>
          <w:bCs/>
          <w:sz w:val="24"/>
          <w:szCs w:val="24"/>
        </w:rPr>
        <w:t xml:space="preserve">. </w:t>
      </w:r>
    </w:p>
    <w:p w14:paraId="60A04F4B" w14:textId="77777777" w:rsidR="00A0151E" w:rsidRDefault="00A0151E" w:rsidP="00CE755C">
      <w:pPr>
        <w:widowControl/>
        <w:autoSpaceDE/>
        <w:autoSpaceDN/>
        <w:ind w:left="1080"/>
        <w:rPr>
          <w:rStyle w:val="InitialStyle"/>
          <w:rFonts w:ascii="Arial" w:hAnsi="Arial" w:cs="Arial"/>
          <w:b/>
          <w:bCs/>
          <w:sz w:val="28"/>
          <w:szCs w:val="28"/>
        </w:rPr>
      </w:pPr>
    </w:p>
    <w:tbl>
      <w:tblPr>
        <w:tblStyle w:val="TableGrid"/>
        <w:tblW w:w="0" w:type="auto"/>
        <w:tblInd w:w="955" w:type="dxa"/>
        <w:tblLook w:val="04A0" w:firstRow="1" w:lastRow="0" w:firstColumn="1" w:lastColumn="0" w:noHBand="0" w:noVBand="1"/>
      </w:tblPr>
      <w:tblGrid>
        <w:gridCol w:w="2605"/>
        <w:gridCol w:w="2250"/>
        <w:gridCol w:w="2250"/>
      </w:tblGrid>
      <w:tr w:rsidR="00A0151E" w:rsidRPr="00AB6CF3" w14:paraId="20BF0510" w14:textId="77777777" w:rsidTr="00CE755C">
        <w:tc>
          <w:tcPr>
            <w:tcW w:w="2605" w:type="dxa"/>
            <w:shd w:val="clear" w:color="auto" w:fill="EEECE1" w:themeFill="background2"/>
          </w:tcPr>
          <w:p w14:paraId="010EEAD5" w14:textId="3A37EC90" w:rsidR="00A0151E" w:rsidRPr="00AB6CF3" w:rsidRDefault="00A0151E" w:rsidP="00CE755C">
            <w:pPr>
              <w:rPr>
                <w:rFonts w:ascii="Arial" w:hAnsi="Arial" w:cs="Arial"/>
                <w:sz w:val="24"/>
                <w:szCs w:val="24"/>
              </w:rPr>
            </w:pPr>
            <w:r>
              <w:rPr>
                <w:rFonts w:ascii="Arial" w:hAnsi="Arial" w:cs="Arial"/>
                <w:sz w:val="24"/>
                <w:szCs w:val="24"/>
              </w:rPr>
              <w:t xml:space="preserve">Cohort 2 </w:t>
            </w:r>
            <w:r w:rsidR="0065337E">
              <w:rPr>
                <w:rFonts w:ascii="Arial" w:hAnsi="Arial" w:cs="Arial"/>
                <w:sz w:val="24"/>
                <w:szCs w:val="24"/>
              </w:rPr>
              <w:t>SAU</w:t>
            </w:r>
          </w:p>
        </w:tc>
        <w:tc>
          <w:tcPr>
            <w:tcW w:w="2250" w:type="dxa"/>
          </w:tcPr>
          <w:p w14:paraId="0840385F" w14:textId="234D692F" w:rsidR="00A0151E" w:rsidRPr="00AB6CF3" w:rsidRDefault="0065337E" w:rsidP="00CE755C">
            <w:pPr>
              <w:rPr>
                <w:rFonts w:ascii="Arial" w:hAnsi="Arial" w:cs="Arial"/>
                <w:sz w:val="24"/>
                <w:szCs w:val="24"/>
              </w:rPr>
            </w:pPr>
            <w:r>
              <w:rPr>
                <w:rFonts w:ascii="Arial" w:hAnsi="Arial" w:cs="Arial"/>
                <w:sz w:val="24"/>
                <w:szCs w:val="24"/>
              </w:rPr>
              <w:t>Not participating in Cohort 2</w:t>
            </w:r>
          </w:p>
        </w:tc>
        <w:tc>
          <w:tcPr>
            <w:tcW w:w="2250" w:type="dxa"/>
          </w:tcPr>
          <w:p w14:paraId="22BF5224" w14:textId="15D077F0" w:rsidR="00A0151E" w:rsidRPr="00AB6CF3" w:rsidRDefault="0065337E" w:rsidP="00CE755C">
            <w:pPr>
              <w:rPr>
                <w:rFonts w:ascii="Arial" w:hAnsi="Arial" w:cs="Arial"/>
                <w:sz w:val="24"/>
                <w:szCs w:val="24"/>
              </w:rPr>
            </w:pPr>
            <w:r>
              <w:rPr>
                <w:rFonts w:ascii="Arial" w:hAnsi="Arial" w:cs="Arial"/>
                <w:sz w:val="24"/>
                <w:szCs w:val="24"/>
              </w:rPr>
              <w:t>Participating in Cohort 2</w:t>
            </w:r>
          </w:p>
        </w:tc>
      </w:tr>
      <w:tr w:rsidR="00A0151E" w:rsidRPr="00AB6CF3" w14:paraId="7E64601C" w14:textId="77777777" w:rsidTr="00CE755C">
        <w:tc>
          <w:tcPr>
            <w:tcW w:w="2605" w:type="dxa"/>
            <w:shd w:val="clear" w:color="auto" w:fill="EEECE1" w:themeFill="background2"/>
          </w:tcPr>
          <w:p w14:paraId="5B31E7B4" w14:textId="77777777" w:rsidR="00A0151E" w:rsidRPr="00AB6CF3" w:rsidRDefault="00A0151E" w:rsidP="00CE755C">
            <w:pPr>
              <w:rPr>
                <w:rFonts w:ascii="Arial" w:hAnsi="Arial" w:cs="Arial"/>
                <w:sz w:val="24"/>
                <w:szCs w:val="24"/>
              </w:rPr>
            </w:pPr>
            <w:r w:rsidRPr="00AB6CF3">
              <w:rPr>
                <w:rFonts w:ascii="Arial" w:hAnsi="Arial" w:cs="Arial"/>
                <w:sz w:val="24"/>
                <w:szCs w:val="24"/>
              </w:rPr>
              <w:t>Priority Points</w:t>
            </w:r>
          </w:p>
        </w:tc>
        <w:tc>
          <w:tcPr>
            <w:tcW w:w="2250" w:type="dxa"/>
          </w:tcPr>
          <w:p w14:paraId="2492BF05" w14:textId="77777777" w:rsidR="00A0151E" w:rsidRPr="00AB6CF3" w:rsidRDefault="00A0151E" w:rsidP="00CE755C">
            <w:pPr>
              <w:rPr>
                <w:rFonts w:ascii="Arial" w:hAnsi="Arial" w:cs="Arial"/>
                <w:sz w:val="24"/>
                <w:szCs w:val="24"/>
              </w:rPr>
            </w:pPr>
            <w:r w:rsidRPr="00AB6CF3">
              <w:rPr>
                <w:rFonts w:ascii="Arial" w:hAnsi="Arial" w:cs="Arial"/>
                <w:sz w:val="24"/>
                <w:szCs w:val="24"/>
              </w:rPr>
              <w:t>0 points</w:t>
            </w:r>
          </w:p>
        </w:tc>
        <w:tc>
          <w:tcPr>
            <w:tcW w:w="2250" w:type="dxa"/>
          </w:tcPr>
          <w:p w14:paraId="2CB6DDB6" w14:textId="77777777" w:rsidR="00A0151E" w:rsidRPr="00AB6CF3" w:rsidRDefault="00A0151E" w:rsidP="00CE755C">
            <w:pPr>
              <w:rPr>
                <w:rFonts w:ascii="Arial" w:hAnsi="Arial" w:cs="Arial"/>
                <w:sz w:val="24"/>
                <w:szCs w:val="24"/>
              </w:rPr>
            </w:pPr>
            <w:r w:rsidRPr="00AB6CF3">
              <w:rPr>
                <w:rFonts w:ascii="Arial" w:hAnsi="Arial" w:cs="Arial"/>
                <w:sz w:val="24"/>
                <w:szCs w:val="24"/>
              </w:rPr>
              <w:t>5 points</w:t>
            </w:r>
          </w:p>
        </w:tc>
      </w:tr>
    </w:tbl>
    <w:p w14:paraId="7173BDC3" w14:textId="77777777" w:rsidR="0065337E" w:rsidRDefault="0065337E" w:rsidP="00CE755C">
      <w:pPr>
        <w:widowControl/>
        <w:autoSpaceDE/>
        <w:autoSpaceDN/>
        <w:ind w:left="1080"/>
        <w:rPr>
          <w:rStyle w:val="InitialStyle"/>
          <w:rFonts w:ascii="Arial" w:hAnsi="Arial" w:cs="Arial"/>
          <w:b/>
          <w:bCs/>
          <w:sz w:val="28"/>
          <w:szCs w:val="28"/>
        </w:rPr>
      </w:pPr>
    </w:p>
    <w:p w14:paraId="46C0E410" w14:textId="309155E1" w:rsidR="00220348" w:rsidRPr="008D3A38" w:rsidRDefault="00220348" w:rsidP="00CE755C">
      <w:pPr>
        <w:pStyle w:val="ListParagraph"/>
        <w:widowControl/>
        <w:numPr>
          <w:ilvl w:val="0"/>
          <w:numId w:val="20"/>
        </w:numPr>
        <w:ind w:left="1080"/>
        <w:rPr>
          <w:rFonts w:ascii="Arial" w:hAnsi="Arial" w:cs="Arial"/>
          <w:bCs/>
          <w:sz w:val="24"/>
          <w:szCs w:val="24"/>
        </w:rPr>
      </w:pPr>
      <w:r>
        <w:rPr>
          <w:rFonts w:ascii="Arial" w:hAnsi="Arial" w:cs="Arial"/>
          <w:b/>
          <w:sz w:val="24"/>
          <w:szCs w:val="24"/>
        </w:rPr>
        <w:t xml:space="preserve">SAUs </w:t>
      </w:r>
      <w:r w:rsidR="00D55F6B">
        <w:rPr>
          <w:rFonts w:ascii="Arial" w:hAnsi="Arial" w:cs="Arial"/>
          <w:b/>
          <w:sz w:val="24"/>
          <w:szCs w:val="24"/>
        </w:rPr>
        <w:t>Starting Public Pre-K for the First Time</w:t>
      </w:r>
      <w:r>
        <w:rPr>
          <w:rFonts w:ascii="Arial" w:hAnsi="Arial" w:cs="Arial"/>
          <w:bCs/>
          <w:sz w:val="24"/>
          <w:szCs w:val="24"/>
        </w:rPr>
        <w:t xml:space="preserve">: Competitive priority points will be awarded to proposals from SAUs </w:t>
      </w:r>
      <w:r w:rsidR="00D55F6B">
        <w:rPr>
          <w:rFonts w:ascii="Arial" w:hAnsi="Arial" w:cs="Arial"/>
          <w:bCs/>
          <w:sz w:val="24"/>
          <w:szCs w:val="24"/>
        </w:rPr>
        <w:t>starting public pre-k programming for the first time</w:t>
      </w:r>
      <w:r>
        <w:rPr>
          <w:rFonts w:ascii="Arial" w:hAnsi="Arial" w:cs="Arial"/>
          <w:bCs/>
          <w:sz w:val="24"/>
          <w:szCs w:val="24"/>
        </w:rPr>
        <w:t xml:space="preserve">. </w:t>
      </w:r>
    </w:p>
    <w:tbl>
      <w:tblPr>
        <w:tblStyle w:val="TableGrid"/>
        <w:tblpPr w:leftFromText="180" w:rightFromText="180" w:vertAnchor="text" w:horzAnchor="page" w:tblpX="2086" w:tblpY="221"/>
        <w:tblW w:w="0" w:type="auto"/>
        <w:tblLook w:val="04A0" w:firstRow="1" w:lastRow="0" w:firstColumn="1" w:lastColumn="0" w:noHBand="0" w:noVBand="1"/>
      </w:tblPr>
      <w:tblGrid>
        <w:gridCol w:w="2605"/>
        <w:gridCol w:w="2250"/>
        <w:gridCol w:w="2250"/>
      </w:tblGrid>
      <w:tr w:rsidR="00CE755C" w:rsidRPr="00AB6CF3" w14:paraId="067F12C2" w14:textId="77777777" w:rsidTr="00CE755C">
        <w:tc>
          <w:tcPr>
            <w:tcW w:w="2605" w:type="dxa"/>
            <w:shd w:val="clear" w:color="auto" w:fill="EEECE1" w:themeFill="background2"/>
          </w:tcPr>
          <w:p w14:paraId="2855337B" w14:textId="77777777" w:rsidR="00CE755C" w:rsidRPr="00AB6CF3" w:rsidRDefault="00CE755C" w:rsidP="00CE755C">
            <w:pPr>
              <w:rPr>
                <w:rFonts w:ascii="Arial" w:hAnsi="Arial" w:cs="Arial"/>
                <w:sz w:val="24"/>
                <w:szCs w:val="24"/>
              </w:rPr>
            </w:pPr>
            <w:r>
              <w:rPr>
                <w:rFonts w:ascii="Arial" w:hAnsi="Arial" w:cs="Arial"/>
                <w:sz w:val="24"/>
                <w:szCs w:val="24"/>
              </w:rPr>
              <w:t>SAU Starting Pre-K Programming for First Time</w:t>
            </w:r>
          </w:p>
        </w:tc>
        <w:tc>
          <w:tcPr>
            <w:tcW w:w="2250" w:type="dxa"/>
          </w:tcPr>
          <w:p w14:paraId="67A4AEDA" w14:textId="77777777" w:rsidR="00CE755C" w:rsidRPr="00AB6CF3" w:rsidRDefault="00CE755C" w:rsidP="00CE755C">
            <w:pPr>
              <w:rPr>
                <w:rFonts w:ascii="Arial" w:hAnsi="Arial" w:cs="Arial"/>
                <w:sz w:val="24"/>
                <w:szCs w:val="24"/>
              </w:rPr>
            </w:pPr>
            <w:r>
              <w:rPr>
                <w:rFonts w:ascii="Arial" w:hAnsi="Arial" w:cs="Arial"/>
                <w:sz w:val="24"/>
                <w:szCs w:val="24"/>
              </w:rPr>
              <w:t>SAU has already started pre-k programming</w:t>
            </w:r>
          </w:p>
        </w:tc>
        <w:tc>
          <w:tcPr>
            <w:tcW w:w="2250" w:type="dxa"/>
          </w:tcPr>
          <w:p w14:paraId="33D4D1BD" w14:textId="77777777" w:rsidR="00CE755C" w:rsidRPr="00AB6CF3" w:rsidRDefault="00CE755C" w:rsidP="00CE755C">
            <w:pPr>
              <w:rPr>
                <w:rFonts w:ascii="Arial" w:hAnsi="Arial" w:cs="Arial"/>
                <w:sz w:val="24"/>
                <w:szCs w:val="24"/>
              </w:rPr>
            </w:pPr>
            <w:r>
              <w:rPr>
                <w:rFonts w:ascii="Arial" w:hAnsi="Arial" w:cs="Arial"/>
                <w:sz w:val="24"/>
                <w:szCs w:val="24"/>
              </w:rPr>
              <w:t>SAU starting pre-k programming for first time</w:t>
            </w:r>
          </w:p>
        </w:tc>
      </w:tr>
      <w:tr w:rsidR="00CE755C" w:rsidRPr="00AB6CF3" w14:paraId="2CCEE8FD" w14:textId="77777777" w:rsidTr="00CE755C">
        <w:tc>
          <w:tcPr>
            <w:tcW w:w="2605" w:type="dxa"/>
            <w:shd w:val="clear" w:color="auto" w:fill="EEECE1" w:themeFill="background2"/>
          </w:tcPr>
          <w:p w14:paraId="53FF60CF" w14:textId="77777777" w:rsidR="00CE755C" w:rsidRPr="00AB6CF3" w:rsidRDefault="00CE755C" w:rsidP="00CE755C">
            <w:pPr>
              <w:rPr>
                <w:rFonts w:ascii="Arial" w:hAnsi="Arial" w:cs="Arial"/>
                <w:sz w:val="24"/>
                <w:szCs w:val="24"/>
              </w:rPr>
            </w:pPr>
            <w:r w:rsidRPr="00AB6CF3">
              <w:rPr>
                <w:rFonts w:ascii="Arial" w:hAnsi="Arial" w:cs="Arial"/>
                <w:sz w:val="24"/>
                <w:szCs w:val="24"/>
              </w:rPr>
              <w:t>Priority Points</w:t>
            </w:r>
          </w:p>
        </w:tc>
        <w:tc>
          <w:tcPr>
            <w:tcW w:w="2250" w:type="dxa"/>
          </w:tcPr>
          <w:p w14:paraId="0731D838" w14:textId="77777777" w:rsidR="00CE755C" w:rsidRPr="00AB6CF3" w:rsidRDefault="00CE755C" w:rsidP="00CE755C">
            <w:pPr>
              <w:rPr>
                <w:rFonts w:ascii="Arial" w:hAnsi="Arial" w:cs="Arial"/>
                <w:sz w:val="24"/>
                <w:szCs w:val="24"/>
              </w:rPr>
            </w:pPr>
            <w:r w:rsidRPr="00AB6CF3">
              <w:rPr>
                <w:rFonts w:ascii="Arial" w:hAnsi="Arial" w:cs="Arial"/>
                <w:sz w:val="24"/>
                <w:szCs w:val="24"/>
              </w:rPr>
              <w:t>0 points</w:t>
            </w:r>
          </w:p>
        </w:tc>
        <w:tc>
          <w:tcPr>
            <w:tcW w:w="2250" w:type="dxa"/>
          </w:tcPr>
          <w:p w14:paraId="1E4088DB" w14:textId="77777777" w:rsidR="00CE755C" w:rsidRPr="00AB6CF3" w:rsidRDefault="00CE755C" w:rsidP="00CE755C">
            <w:pPr>
              <w:rPr>
                <w:rFonts w:ascii="Arial" w:hAnsi="Arial" w:cs="Arial"/>
                <w:sz w:val="24"/>
                <w:szCs w:val="24"/>
              </w:rPr>
            </w:pPr>
            <w:r w:rsidRPr="00AB6CF3">
              <w:rPr>
                <w:rFonts w:ascii="Arial" w:hAnsi="Arial" w:cs="Arial"/>
                <w:sz w:val="24"/>
                <w:szCs w:val="24"/>
              </w:rPr>
              <w:t>5 points</w:t>
            </w:r>
          </w:p>
        </w:tc>
      </w:tr>
    </w:tbl>
    <w:p w14:paraId="70FA1991" w14:textId="77777777" w:rsidR="00220348" w:rsidRDefault="00220348" w:rsidP="00CE755C">
      <w:pPr>
        <w:widowControl/>
        <w:autoSpaceDE/>
        <w:autoSpaceDN/>
        <w:ind w:left="1080"/>
        <w:rPr>
          <w:rStyle w:val="InitialStyle"/>
          <w:rFonts w:ascii="Arial" w:hAnsi="Arial" w:cs="Arial"/>
          <w:b/>
          <w:bCs/>
          <w:sz w:val="28"/>
          <w:szCs w:val="28"/>
        </w:rPr>
      </w:pPr>
    </w:p>
    <w:p w14:paraId="58714AD8" w14:textId="77777777" w:rsidR="00CE755C" w:rsidRDefault="00CE755C" w:rsidP="00CE755C">
      <w:pPr>
        <w:widowControl/>
        <w:rPr>
          <w:rStyle w:val="InitialStyle"/>
          <w:rFonts w:ascii="Arial" w:hAnsi="Arial" w:cs="Arial"/>
          <w:b/>
          <w:bCs/>
          <w:sz w:val="28"/>
          <w:szCs w:val="28"/>
        </w:rPr>
      </w:pPr>
    </w:p>
    <w:p w14:paraId="21B53D3B" w14:textId="77777777" w:rsidR="00CE755C" w:rsidRDefault="00CE755C" w:rsidP="00CE755C">
      <w:pPr>
        <w:widowControl/>
        <w:rPr>
          <w:rStyle w:val="InitialStyle"/>
          <w:rFonts w:ascii="Arial" w:hAnsi="Arial" w:cs="Arial"/>
          <w:b/>
          <w:bCs/>
          <w:sz w:val="28"/>
          <w:szCs w:val="28"/>
        </w:rPr>
      </w:pPr>
    </w:p>
    <w:p w14:paraId="77EF44B3" w14:textId="77777777" w:rsidR="00CE755C" w:rsidRDefault="00CE755C" w:rsidP="00CE755C">
      <w:pPr>
        <w:widowControl/>
        <w:rPr>
          <w:rStyle w:val="InitialStyle"/>
          <w:rFonts w:ascii="Arial" w:hAnsi="Arial" w:cs="Arial"/>
          <w:b/>
          <w:bCs/>
          <w:sz w:val="28"/>
          <w:szCs w:val="28"/>
        </w:rPr>
      </w:pPr>
    </w:p>
    <w:p w14:paraId="6CC4C1A1" w14:textId="77777777" w:rsidR="00CE755C" w:rsidRDefault="00CE755C" w:rsidP="00CE755C">
      <w:pPr>
        <w:widowControl/>
        <w:rPr>
          <w:rStyle w:val="InitialStyle"/>
          <w:rFonts w:ascii="Arial" w:hAnsi="Arial" w:cs="Arial"/>
          <w:b/>
          <w:bCs/>
          <w:sz w:val="28"/>
          <w:szCs w:val="28"/>
        </w:rPr>
      </w:pPr>
    </w:p>
    <w:p w14:paraId="1E93CCB5" w14:textId="77777777" w:rsidR="00CE755C" w:rsidRPr="00CE755C" w:rsidRDefault="00CE755C" w:rsidP="00CE755C">
      <w:pPr>
        <w:widowControl/>
        <w:rPr>
          <w:rFonts w:ascii="Arial" w:hAnsi="Arial" w:cs="Arial"/>
          <w:bCs/>
          <w:sz w:val="24"/>
          <w:szCs w:val="24"/>
        </w:rPr>
      </w:pPr>
    </w:p>
    <w:p w14:paraId="3728B1EE" w14:textId="5C8ACBFF" w:rsidR="00DF785F" w:rsidRPr="00CE755C" w:rsidRDefault="00DF785F" w:rsidP="00CE755C">
      <w:pPr>
        <w:pStyle w:val="ListParagraph"/>
        <w:widowControl/>
        <w:numPr>
          <w:ilvl w:val="0"/>
          <w:numId w:val="20"/>
        </w:numPr>
        <w:ind w:left="1080"/>
        <w:rPr>
          <w:rFonts w:ascii="Arial" w:hAnsi="Arial" w:cs="Arial"/>
          <w:bCs/>
          <w:sz w:val="24"/>
          <w:szCs w:val="24"/>
        </w:rPr>
      </w:pPr>
      <w:r w:rsidRPr="00CE755C">
        <w:rPr>
          <w:rFonts w:ascii="Arial" w:hAnsi="Arial" w:cs="Arial"/>
          <w:b/>
          <w:sz w:val="24"/>
          <w:szCs w:val="24"/>
        </w:rPr>
        <w:t>SAU</w:t>
      </w:r>
      <w:r w:rsidR="002A4DE3" w:rsidRPr="00CE755C">
        <w:rPr>
          <w:rFonts w:ascii="Arial" w:hAnsi="Arial" w:cs="Arial"/>
          <w:b/>
          <w:sz w:val="24"/>
          <w:szCs w:val="24"/>
        </w:rPr>
        <w:t>s</w:t>
      </w:r>
      <w:r w:rsidRPr="00CE755C">
        <w:rPr>
          <w:rFonts w:ascii="Arial" w:hAnsi="Arial" w:cs="Arial"/>
          <w:b/>
          <w:sz w:val="24"/>
          <w:szCs w:val="24"/>
        </w:rPr>
        <w:t xml:space="preserve"> Reaching</w:t>
      </w:r>
      <w:r w:rsidR="002A4DE3" w:rsidRPr="00CE755C">
        <w:rPr>
          <w:rFonts w:ascii="Arial" w:hAnsi="Arial" w:cs="Arial"/>
          <w:b/>
          <w:sz w:val="24"/>
          <w:szCs w:val="24"/>
        </w:rPr>
        <w:t xml:space="preserve"> Universal Provision of Public Pre-K</w:t>
      </w:r>
      <w:r w:rsidRPr="00CE755C">
        <w:rPr>
          <w:rFonts w:ascii="Arial" w:hAnsi="Arial" w:cs="Arial"/>
          <w:bCs/>
          <w:sz w:val="24"/>
          <w:szCs w:val="24"/>
        </w:rPr>
        <w:t xml:space="preserve">: Competitive priority points will be awarded to proposals from SAUs </w:t>
      </w:r>
      <w:r w:rsidR="002A4DE3" w:rsidRPr="00CE755C">
        <w:rPr>
          <w:rFonts w:ascii="Arial" w:hAnsi="Arial" w:cs="Arial"/>
          <w:bCs/>
          <w:sz w:val="24"/>
          <w:szCs w:val="24"/>
        </w:rPr>
        <w:t xml:space="preserve">documenting that their proposed project with enable them to serve all interested and eligible 4-year-olds in their catchment area. </w:t>
      </w:r>
    </w:p>
    <w:p w14:paraId="2F3EC7EF" w14:textId="77777777" w:rsidR="00DF785F" w:rsidRDefault="00DF785F" w:rsidP="00CE755C">
      <w:pPr>
        <w:widowControl/>
        <w:autoSpaceDE/>
        <w:autoSpaceDN/>
        <w:ind w:left="1080"/>
        <w:rPr>
          <w:rStyle w:val="InitialStyle"/>
          <w:rFonts w:ascii="Arial" w:hAnsi="Arial" w:cs="Arial"/>
          <w:b/>
          <w:bCs/>
          <w:sz w:val="28"/>
          <w:szCs w:val="28"/>
        </w:rPr>
      </w:pPr>
    </w:p>
    <w:tbl>
      <w:tblPr>
        <w:tblStyle w:val="TableGrid"/>
        <w:tblW w:w="0" w:type="auto"/>
        <w:tblInd w:w="1075" w:type="dxa"/>
        <w:tblLook w:val="04A0" w:firstRow="1" w:lastRow="0" w:firstColumn="1" w:lastColumn="0" w:noHBand="0" w:noVBand="1"/>
      </w:tblPr>
      <w:tblGrid>
        <w:gridCol w:w="2605"/>
        <w:gridCol w:w="2250"/>
        <w:gridCol w:w="2250"/>
      </w:tblGrid>
      <w:tr w:rsidR="00DF785F" w:rsidRPr="00AB6CF3" w14:paraId="446A0070" w14:textId="77777777" w:rsidTr="00CE755C">
        <w:tc>
          <w:tcPr>
            <w:tcW w:w="2605" w:type="dxa"/>
            <w:shd w:val="clear" w:color="auto" w:fill="EEECE1" w:themeFill="background2"/>
          </w:tcPr>
          <w:p w14:paraId="1688F8D0" w14:textId="38406B23" w:rsidR="00DF785F" w:rsidRPr="00AB6CF3" w:rsidRDefault="002A4DE3" w:rsidP="00CE755C">
            <w:pPr>
              <w:rPr>
                <w:rFonts w:ascii="Arial" w:hAnsi="Arial" w:cs="Arial"/>
                <w:sz w:val="24"/>
                <w:szCs w:val="24"/>
              </w:rPr>
            </w:pPr>
            <w:r>
              <w:rPr>
                <w:rFonts w:ascii="Arial" w:hAnsi="Arial" w:cs="Arial"/>
                <w:sz w:val="24"/>
                <w:szCs w:val="24"/>
              </w:rPr>
              <w:t>Universal Enrollment</w:t>
            </w:r>
          </w:p>
        </w:tc>
        <w:tc>
          <w:tcPr>
            <w:tcW w:w="2250" w:type="dxa"/>
          </w:tcPr>
          <w:p w14:paraId="1FBE0700" w14:textId="34DA36CB" w:rsidR="00DF785F" w:rsidRPr="00AB6CF3" w:rsidRDefault="002A4DE3" w:rsidP="00CE755C">
            <w:pPr>
              <w:rPr>
                <w:rFonts w:ascii="Arial" w:hAnsi="Arial" w:cs="Arial"/>
                <w:sz w:val="24"/>
                <w:szCs w:val="24"/>
              </w:rPr>
            </w:pPr>
            <w:r>
              <w:rPr>
                <w:rFonts w:ascii="Arial" w:hAnsi="Arial" w:cs="Arial"/>
                <w:sz w:val="24"/>
                <w:szCs w:val="24"/>
              </w:rPr>
              <w:t>Not Universal</w:t>
            </w:r>
          </w:p>
        </w:tc>
        <w:tc>
          <w:tcPr>
            <w:tcW w:w="2250" w:type="dxa"/>
          </w:tcPr>
          <w:p w14:paraId="581F50C2" w14:textId="1BD82E74" w:rsidR="00DF785F" w:rsidRPr="00AB6CF3" w:rsidRDefault="002A4DE3" w:rsidP="00CE755C">
            <w:pPr>
              <w:rPr>
                <w:rFonts w:ascii="Arial" w:hAnsi="Arial" w:cs="Arial"/>
                <w:sz w:val="24"/>
                <w:szCs w:val="24"/>
              </w:rPr>
            </w:pPr>
            <w:r>
              <w:rPr>
                <w:rFonts w:ascii="Arial" w:hAnsi="Arial" w:cs="Arial"/>
                <w:sz w:val="24"/>
                <w:szCs w:val="24"/>
              </w:rPr>
              <w:t>Universal</w:t>
            </w:r>
          </w:p>
        </w:tc>
      </w:tr>
      <w:tr w:rsidR="00DF785F" w:rsidRPr="00AB6CF3" w14:paraId="568E291F" w14:textId="77777777" w:rsidTr="00CE755C">
        <w:tc>
          <w:tcPr>
            <w:tcW w:w="2605" w:type="dxa"/>
            <w:shd w:val="clear" w:color="auto" w:fill="EEECE1" w:themeFill="background2"/>
          </w:tcPr>
          <w:p w14:paraId="319F99FC" w14:textId="77777777" w:rsidR="00DF785F" w:rsidRPr="00AB6CF3" w:rsidRDefault="00DF785F" w:rsidP="00CE755C">
            <w:pPr>
              <w:rPr>
                <w:rFonts w:ascii="Arial" w:hAnsi="Arial" w:cs="Arial"/>
                <w:sz w:val="24"/>
                <w:szCs w:val="24"/>
              </w:rPr>
            </w:pPr>
            <w:r w:rsidRPr="00AB6CF3">
              <w:rPr>
                <w:rFonts w:ascii="Arial" w:hAnsi="Arial" w:cs="Arial"/>
                <w:sz w:val="24"/>
                <w:szCs w:val="24"/>
              </w:rPr>
              <w:t>Priority Points</w:t>
            </w:r>
          </w:p>
        </w:tc>
        <w:tc>
          <w:tcPr>
            <w:tcW w:w="2250" w:type="dxa"/>
          </w:tcPr>
          <w:p w14:paraId="52E33575" w14:textId="77777777" w:rsidR="00DF785F" w:rsidRPr="00AB6CF3" w:rsidRDefault="00DF785F" w:rsidP="00CE755C">
            <w:pPr>
              <w:rPr>
                <w:rFonts w:ascii="Arial" w:hAnsi="Arial" w:cs="Arial"/>
                <w:sz w:val="24"/>
                <w:szCs w:val="24"/>
              </w:rPr>
            </w:pPr>
            <w:r w:rsidRPr="00AB6CF3">
              <w:rPr>
                <w:rFonts w:ascii="Arial" w:hAnsi="Arial" w:cs="Arial"/>
                <w:sz w:val="24"/>
                <w:szCs w:val="24"/>
              </w:rPr>
              <w:t>0 points</w:t>
            </w:r>
          </w:p>
        </w:tc>
        <w:tc>
          <w:tcPr>
            <w:tcW w:w="2250" w:type="dxa"/>
          </w:tcPr>
          <w:p w14:paraId="7186AC55" w14:textId="77777777" w:rsidR="00DF785F" w:rsidRPr="00AB6CF3" w:rsidRDefault="00DF785F" w:rsidP="00CE755C">
            <w:pPr>
              <w:rPr>
                <w:rFonts w:ascii="Arial" w:hAnsi="Arial" w:cs="Arial"/>
                <w:sz w:val="24"/>
                <w:szCs w:val="24"/>
              </w:rPr>
            </w:pPr>
            <w:r w:rsidRPr="00AB6CF3">
              <w:rPr>
                <w:rFonts w:ascii="Arial" w:hAnsi="Arial" w:cs="Arial"/>
                <w:sz w:val="24"/>
                <w:szCs w:val="24"/>
              </w:rPr>
              <w:t>5 points</w:t>
            </w:r>
          </w:p>
        </w:tc>
      </w:tr>
    </w:tbl>
    <w:p w14:paraId="349AF7A6" w14:textId="1404FF7A" w:rsidR="00D17CAA" w:rsidRPr="00220348" w:rsidRDefault="00D17CAA" w:rsidP="00CE755C">
      <w:pPr>
        <w:widowControl/>
        <w:autoSpaceDE/>
        <w:autoSpaceDN/>
        <w:ind w:left="720"/>
        <w:rPr>
          <w:rStyle w:val="InitialStyle"/>
          <w:rFonts w:ascii="Arial" w:hAnsi="Arial" w:cs="Arial"/>
          <w:b/>
          <w:bCs/>
          <w:sz w:val="28"/>
          <w:szCs w:val="28"/>
        </w:rPr>
      </w:pPr>
      <w:r w:rsidRPr="00220348">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25773AF8" w14:textId="2EFE576A" w:rsidR="008E63E0" w:rsidRPr="008E63E0" w:rsidRDefault="008E63E0" w:rsidP="00843F9B">
      <w:pPr>
        <w:pStyle w:val="Heading2"/>
        <w:numPr>
          <w:ilvl w:val="0"/>
          <w:numId w:val="2"/>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2CF29D68" w14:textId="09B4FF4E" w:rsidR="002525C2" w:rsidRPr="002525C2" w:rsidRDefault="002525C2" w:rsidP="002525C2">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843F9B">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843F9B">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843F9B">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843F9B">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43F9B">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843F9B">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9"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843F9B">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843F9B">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843F9B">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843F9B">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843F9B">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843F9B">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843F9B">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2"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843F9B">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843F9B">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843F9B">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70FD1DD4" w:rsidR="001D44DD" w:rsidRPr="001D44DD" w:rsidRDefault="00704D9F" w:rsidP="00843F9B">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2479BD" w:rsidRPr="002479BD">
        <w:rPr>
          <w:rStyle w:val="InitialStyle"/>
          <w:rFonts w:ascii="Arial" w:hAnsi="Arial" w:cs="Arial"/>
          <w:b/>
          <w:sz w:val="24"/>
          <w:szCs w:val="24"/>
        </w:rPr>
        <w:t xml:space="preserve"> 202410185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843F9B">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9A02D8E" w:rsidR="001D44DD" w:rsidRDefault="00704D9F" w:rsidP="00843F9B">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w:t>
      </w:r>
      <w:r w:rsidR="00907A4C" w:rsidRPr="00907A4C">
        <w:rPr>
          <w:rStyle w:val="InitialStyle"/>
          <w:rFonts w:ascii="Arial" w:hAnsi="Arial" w:cs="Arial"/>
          <w:b/>
          <w:bCs/>
          <w:sz w:val="24"/>
          <w:szCs w:val="24"/>
        </w:rPr>
        <w:t xml:space="preserve">and Budget Tables 1-3 </w:t>
      </w:r>
      <w:r w:rsidR="001D44DD" w:rsidRPr="001D44DD">
        <w:rPr>
          <w:rStyle w:val="InitialStyle"/>
          <w:rFonts w:ascii="Arial" w:hAnsi="Arial" w:cs="Arial"/>
          <w:sz w:val="24"/>
          <w:szCs w:val="24"/>
        </w:rPr>
        <w:t>(found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843F9B">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843F9B">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1"/>
      <w:bookmarkEnd w:id="12"/>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843F9B">
      <w:pPr>
        <w:widowControl/>
        <w:numPr>
          <w:ilvl w:val="0"/>
          <w:numId w:val="5"/>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843F9B">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843F9B">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843F9B">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843F9B">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843F9B">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24F5FB76" w:rsidR="000F31CD" w:rsidRDefault="000F31CD" w:rsidP="00843F9B">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r w:rsidR="00356F05" w:rsidRPr="00FC2BE7">
        <w:rPr>
          <w:rFonts w:ascii="Arial" w:hAnsi="Arial" w:cs="Arial"/>
          <w:b/>
          <w:bCs/>
          <w:sz w:val="24"/>
          <w:szCs w:val="24"/>
        </w:rPr>
        <w:t>To be considered a fundable proposal</w:t>
      </w:r>
      <w:r w:rsidR="003D3260" w:rsidRPr="00FC2BE7">
        <w:rPr>
          <w:rFonts w:ascii="Arial" w:hAnsi="Arial" w:cs="Arial"/>
          <w:b/>
          <w:bCs/>
          <w:sz w:val="24"/>
          <w:szCs w:val="24"/>
        </w:rPr>
        <w:t xml:space="preserve"> and be eligible to </w:t>
      </w:r>
      <w:r w:rsidR="00FC2BE7" w:rsidRPr="00FC2BE7">
        <w:rPr>
          <w:rFonts w:ascii="Arial" w:hAnsi="Arial" w:cs="Arial"/>
          <w:b/>
          <w:bCs/>
          <w:sz w:val="24"/>
          <w:szCs w:val="24"/>
        </w:rPr>
        <w:t>receive competitive priority points</w:t>
      </w:r>
      <w:r w:rsidR="00356F05" w:rsidRPr="00FC2BE7">
        <w:rPr>
          <w:rFonts w:ascii="Arial" w:hAnsi="Arial" w:cs="Arial"/>
          <w:b/>
          <w:bCs/>
          <w:sz w:val="24"/>
          <w:szCs w:val="24"/>
        </w:rPr>
        <w:t xml:space="preserve">, the application must </w:t>
      </w:r>
      <w:r w:rsidR="005622D8" w:rsidRPr="00FC2BE7">
        <w:rPr>
          <w:rFonts w:ascii="Arial" w:hAnsi="Arial" w:cs="Arial"/>
          <w:b/>
          <w:bCs/>
          <w:sz w:val="24"/>
          <w:szCs w:val="24"/>
        </w:rPr>
        <w:t xml:space="preserve">earn a minimum of </w:t>
      </w:r>
      <w:r w:rsidR="004A3E34" w:rsidRPr="002479BD">
        <w:rPr>
          <w:rFonts w:ascii="Arial" w:hAnsi="Arial" w:cs="Arial"/>
          <w:b/>
          <w:bCs/>
          <w:sz w:val="24"/>
          <w:szCs w:val="24"/>
          <w:u w:val="single"/>
        </w:rPr>
        <w:t>22</w:t>
      </w:r>
      <w:r w:rsidR="004A3E34" w:rsidRPr="00FC2BE7">
        <w:rPr>
          <w:rFonts w:ascii="Arial" w:hAnsi="Arial" w:cs="Arial"/>
          <w:b/>
          <w:bCs/>
          <w:sz w:val="24"/>
          <w:szCs w:val="24"/>
        </w:rPr>
        <w:t xml:space="preserve"> </w:t>
      </w:r>
      <w:r w:rsidR="00EB61EC">
        <w:rPr>
          <w:rFonts w:ascii="Arial" w:hAnsi="Arial" w:cs="Arial"/>
          <w:b/>
          <w:bCs/>
          <w:sz w:val="24"/>
          <w:szCs w:val="24"/>
        </w:rPr>
        <w:t xml:space="preserve">total </w:t>
      </w:r>
      <w:r w:rsidR="003D3260" w:rsidRPr="00FC2BE7">
        <w:rPr>
          <w:rFonts w:ascii="Arial" w:hAnsi="Arial" w:cs="Arial"/>
          <w:b/>
          <w:bCs/>
          <w:sz w:val="24"/>
          <w:szCs w:val="24"/>
        </w:rPr>
        <w:t xml:space="preserve">points in Criteria B and </w:t>
      </w:r>
      <w:r w:rsidR="003D3260" w:rsidRPr="002479BD">
        <w:rPr>
          <w:rFonts w:ascii="Arial" w:hAnsi="Arial" w:cs="Arial"/>
          <w:b/>
          <w:bCs/>
          <w:sz w:val="24"/>
          <w:szCs w:val="24"/>
          <w:u w:val="single"/>
        </w:rPr>
        <w:t>9</w:t>
      </w:r>
      <w:r w:rsidR="003D3260" w:rsidRPr="00FC2BE7">
        <w:rPr>
          <w:rFonts w:ascii="Arial" w:hAnsi="Arial" w:cs="Arial"/>
          <w:b/>
          <w:bCs/>
          <w:sz w:val="24"/>
          <w:szCs w:val="24"/>
        </w:rPr>
        <w:t xml:space="preserve"> points in Criteria C</w:t>
      </w:r>
      <w:r w:rsidR="00FC2BE7" w:rsidRPr="00FC2BE7">
        <w:rPr>
          <w:rFonts w:ascii="Arial" w:hAnsi="Arial" w:cs="Arial"/>
          <w:b/>
          <w:bCs/>
          <w:sz w:val="24"/>
          <w:szCs w:val="24"/>
        </w:rPr>
        <w:t>.</w:t>
      </w:r>
    </w:p>
    <w:p w14:paraId="0D6A4A19" w14:textId="77777777" w:rsidR="003970D4" w:rsidRDefault="003970D4" w:rsidP="003970D4">
      <w:pPr>
        <w:pStyle w:val="ListParagraph"/>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F173EF" w:rsidRPr="007B741D" w14:paraId="423CBA54" w14:textId="77777777" w:rsidTr="0004485F">
        <w:trPr>
          <w:jc w:val="center"/>
        </w:trPr>
        <w:tc>
          <w:tcPr>
            <w:tcW w:w="3443" w:type="pct"/>
            <w:shd w:val="clear" w:color="auto" w:fill="C6D9F1" w:themeFill="text2" w:themeFillTint="33"/>
            <w:vAlign w:val="center"/>
          </w:tcPr>
          <w:p w14:paraId="5389076D" w14:textId="77777777" w:rsidR="00F173EF" w:rsidRPr="007B741D" w:rsidRDefault="00F173EF" w:rsidP="0004485F">
            <w:pPr>
              <w:widowControl/>
              <w:tabs>
                <w:tab w:val="left" w:pos="720"/>
              </w:tabs>
              <w:autoSpaceDE/>
              <w:autoSpaceDN/>
              <w:jc w:val="center"/>
              <w:rPr>
                <w:rFonts w:ascii="Arial" w:hAnsi="Arial" w:cs="Arial"/>
                <w:b/>
                <w:bCs/>
                <w:sz w:val="24"/>
                <w:szCs w:val="24"/>
              </w:rPr>
            </w:pPr>
            <w:r w:rsidRPr="007B741D">
              <w:rPr>
                <w:rFonts w:ascii="Arial" w:hAnsi="Arial" w:cs="Arial"/>
                <w:b/>
                <w:bCs/>
                <w:sz w:val="24"/>
                <w:szCs w:val="24"/>
              </w:rPr>
              <w:t>Scoring Criteria</w:t>
            </w:r>
          </w:p>
        </w:tc>
        <w:tc>
          <w:tcPr>
            <w:tcW w:w="1557" w:type="pct"/>
            <w:shd w:val="clear" w:color="auto" w:fill="C6D9F1" w:themeFill="text2" w:themeFillTint="33"/>
            <w:vAlign w:val="center"/>
          </w:tcPr>
          <w:p w14:paraId="4AEEB258" w14:textId="77777777" w:rsidR="00F173EF" w:rsidRPr="007B741D" w:rsidRDefault="00F173EF" w:rsidP="0004485F">
            <w:pPr>
              <w:widowControl/>
              <w:tabs>
                <w:tab w:val="left" w:pos="-90"/>
                <w:tab w:val="left" w:pos="0"/>
                <w:tab w:val="left" w:pos="720"/>
              </w:tabs>
              <w:autoSpaceDE/>
              <w:autoSpaceDN/>
              <w:jc w:val="center"/>
              <w:rPr>
                <w:rFonts w:ascii="Arial" w:hAnsi="Arial" w:cs="Arial"/>
                <w:b/>
                <w:sz w:val="24"/>
                <w:szCs w:val="24"/>
              </w:rPr>
            </w:pPr>
            <w:r w:rsidRPr="007B741D">
              <w:rPr>
                <w:rFonts w:ascii="Arial" w:hAnsi="Arial" w:cs="Arial"/>
                <w:b/>
                <w:sz w:val="24"/>
                <w:szCs w:val="24"/>
              </w:rPr>
              <w:t>Points Available</w:t>
            </w:r>
          </w:p>
        </w:tc>
      </w:tr>
      <w:tr w:rsidR="00F173EF" w:rsidRPr="007B741D" w14:paraId="287114E6" w14:textId="77777777" w:rsidTr="0004485F">
        <w:trPr>
          <w:trHeight w:val="389"/>
          <w:jc w:val="center"/>
        </w:trPr>
        <w:tc>
          <w:tcPr>
            <w:tcW w:w="3443" w:type="pct"/>
            <w:shd w:val="clear" w:color="auto" w:fill="auto"/>
            <w:vAlign w:val="center"/>
          </w:tcPr>
          <w:p w14:paraId="2A4494CC" w14:textId="5A51B312" w:rsidR="00F173EF" w:rsidRPr="007B741D" w:rsidRDefault="00D85D16" w:rsidP="0004485F">
            <w:pPr>
              <w:widowControl/>
              <w:tabs>
                <w:tab w:val="left" w:pos="720"/>
              </w:tabs>
              <w:autoSpaceDE/>
              <w:autoSpaceDN/>
              <w:rPr>
                <w:rFonts w:ascii="Arial" w:hAnsi="Arial" w:cs="Arial"/>
                <w:sz w:val="24"/>
                <w:szCs w:val="24"/>
              </w:rPr>
            </w:pPr>
            <w:r>
              <w:rPr>
                <w:rFonts w:ascii="Arial" w:hAnsi="Arial" w:cs="Arial"/>
                <w:sz w:val="24"/>
                <w:szCs w:val="24"/>
              </w:rPr>
              <w:t xml:space="preserve">Criteria </w:t>
            </w:r>
            <w:r w:rsidR="00F173EF" w:rsidRPr="007B741D">
              <w:rPr>
                <w:rFonts w:ascii="Arial" w:hAnsi="Arial" w:cs="Arial"/>
                <w:sz w:val="24"/>
                <w:szCs w:val="24"/>
              </w:rPr>
              <w:t xml:space="preserve">A: General Information </w:t>
            </w:r>
            <w:r w:rsidR="00C47A04">
              <w:rPr>
                <w:rFonts w:ascii="Arial" w:hAnsi="Arial" w:cs="Arial"/>
                <w:sz w:val="24"/>
                <w:szCs w:val="24"/>
              </w:rPr>
              <w:t>and Eligibility Verification</w:t>
            </w:r>
          </w:p>
        </w:tc>
        <w:tc>
          <w:tcPr>
            <w:tcW w:w="1557" w:type="pct"/>
            <w:shd w:val="clear" w:color="auto" w:fill="auto"/>
            <w:vAlign w:val="center"/>
          </w:tcPr>
          <w:p w14:paraId="240D2C81" w14:textId="3D466FD9" w:rsidR="00F173EF" w:rsidRPr="00673EE0" w:rsidRDefault="00EF6D44" w:rsidP="0004485F">
            <w:pPr>
              <w:widowControl/>
              <w:tabs>
                <w:tab w:val="left" w:pos="720"/>
              </w:tabs>
              <w:autoSpaceDE/>
              <w:autoSpaceDN/>
              <w:jc w:val="center"/>
              <w:rPr>
                <w:rFonts w:ascii="Arial" w:hAnsi="Arial" w:cs="Arial"/>
                <w:sz w:val="24"/>
                <w:szCs w:val="24"/>
              </w:rPr>
            </w:pPr>
            <w:r w:rsidRPr="00673EE0">
              <w:rPr>
                <w:rFonts w:ascii="Arial" w:hAnsi="Arial" w:cs="Arial"/>
                <w:sz w:val="24"/>
                <w:szCs w:val="24"/>
              </w:rPr>
              <w:t>Pass/Fail</w:t>
            </w:r>
          </w:p>
        </w:tc>
      </w:tr>
      <w:tr w:rsidR="00F173EF" w:rsidRPr="007B741D" w14:paraId="6C5C861C" w14:textId="77777777" w:rsidTr="0004485F">
        <w:trPr>
          <w:trHeight w:val="389"/>
          <w:jc w:val="center"/>
        </w:trPr>
        <w:tc>
          <w:tcPr>
            <w:tcW w:w="3443" w:type="pct"/>
            <w:shd w:val="clear" w:color="auto" w:fill="auto"/>
            <w:vAlign w:val="center"/>
          </w:tcPr>
          <w:p w14:paraId="153B92B3" w14:textId="473EFD1D" w:rsidR="00F173EF" w:rsidRPr="007B741D" w:rsidRDefault="00D85D16" w:rsidP="0004485F">
            <w:pPr>
              <w:widowControl/>
              <w:tabs>
                <w:tab w:val="left" w:pos="720"/>
              </w:tabs>
              <w:spacing w:line="259" w:lineRule="auto"/>
              <w:rPr>
                <w:rFonts w:ascii="Arial" w:hAnsi="Arial" w:cs="Arial"/>
              </w:rPr>
            </w:pPr>
            <w:r>
              <w:rPr>
                <w:rFonts w:ascii="Arial" w:hAnsi="Arial" w:cs="Arial"/>
                <w:sz w:val="24"/>
                <w:szCs w:val="24"/>
              </w:rPr>
              <w:t xml:space="preserve">Criteria </w:t>
            </w:r>
            <w:r w:rsidR="00F173EF" w:rsidRPr="007B741D">
              <w:rPr>
                <w:rFonts w:ascii="Arial" w:hAnsi="Arial" w:cs="Arial"/>
                <w:sz w:val="24"/>
                <w:szCs w:val="24"/>
              </w:rPr>
              <w:t xml:space="preserve">B: Project Overview </w:t>
            </w:r>
          </w:p>
        </w:tc>
        <w:tc>
          <w:tcPr>
            <w:tcW w:w="1557" w:type="pct"/>
            <w:shd w:val="clear" w:color="auto" w:fill="auto"/>
            <w:vAlign w:val="center"/>
          </w:tcPr>
          <w:p w14:paraId="29779A05" w14:textId="4F0490E0" w:rsidR="00F173EF" w:rsidRPr="00673EE0" w:rsidRDefault="000F1A65" w:rsidP="0004485F">
            <w:pPr>
              <w:widowControl/>
              <w:tabs>
                <w:tab w:val="left" w:pos="720"/>
              </w:tabs>
              <w:autoSpaceDE/>
              <w:autoSpaceDN/>
              <w:jc w:val="center"/>
              <w:rPr>
                <w:rFonts w:ascii="Arial" w:hAnsi="Arial" w:cs="Arial"/>
                <w:sz w:val="24"/>
                <w:szCs w:val="24"/>
              </w:rPr>
            </w:pPr>
            <w:r w:rsidRPr="00673EE0">
              <w:rPr>
                <w:rFonts w:ascii="Arial" w:hAnsi="Arial" w:cs="Arial"/>
                <w:sz w:val="24"/>
                <w:szCs w:val="24"/>
              </w:rPr>
              <w:t>5</w:t>
            </w:r>
            <w:r w:rsidR="00F173EF" w:rsidRPr="00673EE0">
              <w:rPr>
                <w:rFonts w:ascii="Arial" w:hAnsi="Arial" w:cs="Arial"/>
                <w:sz w:val="24"/>
                <w:szCs w:val="24"/>
              </w:rPr>
              <w:t xml:space="preserve"> Points</w:t>
            </w:r>
          </w:p>
        </w:tc>
      </w:tr>
      <w:tr w:rsidR="00F173EF" w:rsidRPr="007B741D" w14:paraId="488006E0" w14:textId="77777777" w:rsidTr="0004485F">
        <w:trPr>
          <w:trHeight w:val="389"/>
          <w:jc w:val="center"/>
        </w:trPr>
        <w:tc>
          <w:tcPr>
            <w:tcW w:w="3443" w:type="pct"/>
            <w:shd w:val="clear" w:color="auto" w:fill="auto"/>
            <w:vAlign w:val="center"/>
          </w:tcPr>
          <w:p w14:paraId="3491C746" w14:textId="34E3E271" w:rsidR="00F173EF" w:rsidRPr="007B741D" w:rsidRDefault="00D85D16" w:rsidP="0004485F">
            <w:pPr>
              <w:widowControl/>
              <w:tabs>
                <w:tab w:val="left" w:pos="720"/>
              </w:tabs>
              <w:autoSpaceDE/>
              <w:autoSpaceDN/>
              <w:rPr>
                <w:rFonts w:ascii="Arial" w:hAnsi="Arial" w:cs="Arial"/>
                <w:sz w:val="24"/>
                <w:szCs w:val="24"/>
              </w:rPr>
            </w:pPr>
            <w:r>
              <w:rPr>
                <w:rFonts w:ascii="Arial" w:hAnsi="Arial" w:cs="Arial"/>
                <w:sz w:val="24"/>
                <w:szCs w:val="24"/>
              </w:rPr>
              <w:t xml:space="preserve">Criteria </w:t>
            </w:r>
            <w:r w:rsidR="00F173EF" w:rsidRPr="007B741D">
              <w:rPr>
                <w:rFonts w:ascii="Arial" w:hAnsi="Arial" w:cs="Arial"/>
                <w:sz w:val="24"/>
                <w:szCs w:val="24"/>
              </w:rPr>
              <w:t>B: Identification of Need and Community Coordination</w:t>
            </w:r>
          </w:p>
        </w:tc>
        <w:tc>
          <w:tcPr>
            <w:tcW w:w="1557" w:type="pct"/>
            <w:shd w:val="clear" w:color="auto" w:fill="auto"/>
            <w:vAlign w:val="center"/>
          </w:tcPr>
          <w:p w14:paraId="57969FDF" w14:textId="61DD6E99" w:rsidR="00F173EF" w:rsidRPr="00673EE0" w:rsidRDefault="00A066BB" w:rsidP="0004485F">
            <w:pPr>
              <w:widowControl/>
              <w:tabs>
                <w:tab w:val="left" w:pos="720"/>
              </w:tabs>
              <w:autoSpaceDE/>
              <w:autoSpaceDN/>
              <w:jc w:val="center"/>
              <w:rPr>
                <w:rFonts w:ascii="Arial" w:hAnsi="Arial" w:cs="Arial"/>
                <w:sz w:val="24"/>
                <w:szCs w:val="24"/>
              </w:rPr>
            </w:pPr>
            <w:r w:rsidRPr="00673EE0">
              <w:rPr>
                <w:rFonts w:ascii="Arial" w:hAnsi="Arial" w:cs="Arial"/>
                <w:sz w:val="24"/>
                <w:szCs w:val="24"/>
              </w:rPr>
              <w:t>10</w:t>
            </w:r>
            <w:r w:rsidR="00F173EF" w:rsidRPr="00673EE0">
              <w:rPr>
                <w:rFonts w:ascii="Arial" w:hAnsi="Arial" w:cs="Arial"/>
                <w:sz w:val="24"/>
                <w:szCs w:val="24"/>
              </w:rPr>
              <w:t xml:space="preserve"> Points</w:t>
            </w:r>
          </w:p>
        </w:tc>
      </w:tr>
      <w:tr w:rsidR="00F173EF" w:rsidRPr="007B741D" w14:paraId="4C9DA039" w14:textId="77777777" w:rsidTr="0004485F">
        <w:trPr>
          <w:trHeight w:val="389"/>
          <w:jc w:val="center"/>
        </w:trPr>
        <w:tc>
          <w:tcPr>
            <w:tcW w:w="3443" w:type="pct"/>
            <w:shd w:val="clear" w:color="auto" w:fill="auto"/>
            <w:vAlign w:val="center"/>
          </w:tcPr>
          <w:p w14:paraId="7294A98C" w14:textId="4C091C70" w:rsidR="00F173EF" w:rsidRPr="007B741D" w:rsidRDefault="00D85D16" w:rsidP="0004485F">
            <w:pPr>
              <w:widowControl/>
              <w:tabs>
                <w:tab w:val="left" w:pos="720"/>
              </w:tabs>
              <w:autoSpaceDE/>
              <w:autoSpaceDN/>
              <w:rPr>
                <w:rFonts w:ascii="Arial" w:hAnsi="Arial" w:cs="Arial"/>
                <w:sz w:val="24"/>
                <w:szCs w:val="24"/>
              </w:rPr>
            </w:pPr>
            <w:r>
              <w:rPr>
                <w:rFonts w:ascii="Arial" w:hAnsi="Arial" w:cs="Arial"/>
                <w:sz w:val="24"/>
                <w:szCs w:val="24"/>
              </w:rPr>
              <w:t xml:space="preserve">Criteria </w:t>
            </w:r>
            <w:r w:rsidR="00987C87">
              <w:rPr>
                <w:rFonts w:ascii="Arial" w:hAnsi="Arial" w:cs="Arial"/>
                <w:sz w:val="24"/>
                <w:szCs w:val="24"/>
              </w:rPr>
              <w:t>B</w:t>
            </w:r>
            <w:r w:rsidR="00F173EF" w:rsidRPr="007B741D">
              <w:rPr>
                <w:rFonts w:ascii="Arial" w:hAnsi="Arial" w:cs="Arial"/>
                <w:sz w:val="24"/>
                <w:szCs w:val="24"/>
              </w:rPr>
              <w:t xml:space="preserve">: </w:t>
            </w:r>
            <w:r w:rsidR="00F73867">
              <w:rPr>
                <w:rFonts w:ascii="Arial" w:hAnsi="Arial" w:cs="Arial"/>
                <w:sz w:val="24"/>
                <w:szCs w:val="24"/>
              </w:rPr>
              <w:t>Project Description</w:t>
            </w:r>
          </w:p>
        </w:tc>
        <w:tc>
          <w:tcPr>
            <w:tcW w:w="1557" w:type="pct"/>
            <w:shd w:val="clear" w:color="auto" w:fill="auto"/>
            <w:vAlign w:val="center"/>
          </w:tcPr>
          <w:p w14:paraId="4C394875" w14:textId="2B023B09" w:rsidR="00F173EF" w:rsidRPr="00673EE0" w:rsidRDefault="00F173EF" w:rsidP="0004485F">
            <w:pPr>
              <w:widowControl/>
              <w:tabs>
                <w:tab w:val="left" w:pos="720"/>
              </w:tabs>
              <w:autoSpaceDE/>
              <w:autoSpaceDN/>
              <w:jc w:val="center"/>
              <w:rPr>
                <w:rFonts w:ascii="Arial" w:hAnsi="Arial" w:cs="Arial"/>
                <w:sz w:val="24"/>
                <w:szCs w:val="24"/>
              </w:rPr>
            </w:pPr>
            <w:r w:rsidRPr="00673EE0">
              <w:rPr>
                <w:rFonts w:ascii="Arial" w:hAnsi="Arial" w:cs="Arial"/>
                <w:sz w:val="24"/>
                <w:szCs w:val="24"/>
              </w:rPr>
              <w:t>2</w:t>
            </w:r>
            <w:r w:rsidR="00A066BB" w:rsidRPr="00673EE0">
              <w:rPr>
                <w:rFonts w:ascii="Arial" w:hAnsi="Arial" w:cs="Arial"/>
                <w:sz w:val="24"/>
                <w:szCs w:val="24"/>
              </w:rPr>
              <w:t>7</w:t>
            </w:r>
            <w:r w:rsidRPr="00673EE0">
              <w:rPr>
                <w:rFonts w:ascii="Arial" w:hAnsi="Arial" w:cs="Arial"/>
                <w:sz w:val="24"/>
                <w:szCs w:val="24"/>
              </w:rPr>
              <w:t xml:space="preserve"> Points</w:t>
            </w:r>
          </w:p>
        </w:tc>
      </w:tr>
      <w:tr w:rsidR="00F173EF" w:rsidRPr="007B741D" w14:paraId="52E92A87" w14:textId="77777777" w:rsidTr="0004485F">
        <w:trPr>
          <w:trHeight w:val="389"/>
          <w:jc w:val="center"/>
        </w:trPr>
        <w:tc>
          <w:tcPr>
            <w:tcW w:w="3443" w:type="pct"/>
            <w:shd w:val="clear" w:color="auto" w:fill="auto"/>
            <w:vAlign w:val="center"/>
          </w:tcPr>
          <w:p w14:paraId="56187DE0" w14:textId="2926C9B7" w:rsidR="00F173EF" w:rsidRPr="007B741D" w:rsidRDefault="00D85D16" w:rsidP="0004485F">
            <w:pPr>
              <w:rPr>
                <w:rFonts w:ascii="Arial" w:hAnsi="Arial" w:cs="Arial"/>
                <w:sz w:val="24"/>
                <w:szCs w:val="24"/>
              </w:rPr>
            </w:pPr>
            <w:r>
              <w:rPr>
                <w:rFonts w:ascii="Arial" w:hAnsi="Arial" w:cs="Arial"/>
                <w:sz w:val="24"/>
                <w:szCs w:val="24"/>
              </w:rPr>
              <w:t xml:space="preserve">Criteria </w:t>
            </w:r>
            <w:r w:rsidR="00094B97">
              <w:rPr>
                <w:rFonts w:ascii="Arial" w:hAnsi="Arial" w:cs="Arial"/>
                <w:sz w:val="24"/>
                <w:szCs w:val="24"/>
              </w:rPr>
              <w:t>B</w:t>
            </w:r>
            <w:r w:rsidR="00F173EF" w:rsidRPr="007B741D">
              <w:rPr>
                <w:rFonts w:ascii="Arial" w:hAnsi="Arial" w:cs="Arial"/>
                <w:sz w:val="24"/>
                <w:szCs w:val="24"/>
              </w:rPr>
              <w:t>: Recruitment and Enrollment</w:t>
            </w:r>
          </w:p>
        </w:tc>
        <w:tc>
          <w:tcPr>
            <w:tcW w:w="1557" w:type="pct"/>
            <w:shd w:val="clear" w:color="auto" w:fill="auto"/>
            <w:vAlign w:val="center"/>
          </w:tcPr>
          <w:p w14:paraId="04A1EC0C" w14:textId="3AA73CE6" w:rsidR="00F173EF" w:rsidRPr="00673EE0" w:rsidRDefault="000F1A65" w:rsidP="0004485F">
            <w:pPr>
              <w:jc w:val="center"/>
              <w:rPr>
                <w:rFonts w:ascii="Arial" w:hAnsi="Arial" w:cs="Arial"/>
                <w:sz w:val="24"/>
                <w:szCs w:val="24"/>
              </w:rPr>
            </w:pPr>
            <w:r w:rsidRPr="00673EE0">
              <w:rPr>
                <w:rFonts w:ascii="Arial" w:hAnsi="Arial" w:cs="Arial"/>
                <w:sz w:val="24"/>
                <w:szCs w:val="24"/>
              </w:rPr>
              <w:t>5</w:t>
            </w:r>
            <w:r w:rsidR="00F173EF" w:rsidRPr="00673EE0">
              <w:rPr>
                <w:rFonts w:ascii="Arial" w:hAnsi="Arial" w:cs="Arial"/>
                <w:sz w:val="24"/>
                <w:szCs w:val="24"/>
              </w:rPr>
              <w:t xml:space="preserve"> Points</w:t>
            </w:r>
          </w:p>
        </w:tc>
      </w:tr>
      <w:tr w:rsidR="00F173EF" w:rsidRPr="007B741D" w14:paraId="0B0037F2" w14:textId="77777777" w:rsidTr="0004485F">
        <w:trPr>
          <w:trHeight w:val="389"/>
          <w:jc w:val="center"/>
        </w:trPr>
        <w:tc>
          <w:tcPr>
            <w:tcW w:w="3443" w:type="pct"/>
            <w:shd w:val="clear" w:color="auto" w:fill="auto"/>
            <w:vAlign w:val="center"/>
          </w:tcPr>
          <w:p w14:paraId="5611504A" w14:textId="5BCC3C66" w:rsidR="00F173EF" w:rsidRPr="007B741D" w:rsidRDefault="00D85D16" w:rsidP="0004485F">
            <w:pPr>
              <w:rPr>
                <w:rFonts w:ascii="Arial" w:hAnsi="Arial" w:cs="Arial"/>
                <w:sz w:val="24"/>
                <w:szCs w:val="24"/>
              </w:rPr>
            </w:pPr>
            <w:r>
              <w:rPr>
                <w:rFonts w:ascii="Arial" w:hAnsi="Arial" w:cs="Arial"/>
                <w:sz w:val="24"/>
                <w:szCs w:val="24"/>
              </w:rPr>
              <w:t xml:space="preserve">Criteria </w:t>
            </w:r>
            <w:r w:rsidR="00094B97">
              <w:rPr>
                <w:rFonts w:ascii="Arial" w:hAnsi="Arial" w:cs="Arial"/>
                <w:sz w:val="24"/>
                <w:szCs w:val="24"/>
              </w:rPr>
              <w:t>B</w:t>
            </w:r>
            <w:r w:rsidR="00F173EF" w:rsidRPr="007B741D">
              <w:rPr>
                <w:rFonts w:ascii="Arial" w:hAnsi="Arial" w:cs="Arial"/>
                <w:sz w:val="24"/>
                <w:szCs w:val="24"/>
              </w:rPr>
              <w:t>: Evaluation</w:t>
            </w:r>
          </w:p>
        </w:tc>
        <w:tc>
          <w:tcPr>
            <w:tcW w:w="1557" w:type="pct"/>
            <w:shd w:val="clear" w:color="auto" w:fill="auto"/>
            <w:vAlign w:val="center"/>
          </w:tcPr>
          <w:p w14:paraId="7141F927" w14:textId="49A78078" w:rsidR="00F173EF" w:rsidRPr="00673EE0" w:rsidRDefault="000F1A65" w:rsidP="0004485F">
            <w:pPr>
              <w:jc w:val="center"/>
              <w:rPr>
                <w:rFonts w:ascii="Arial" w:hAnsi="Arial" w:cs="Arial"/>
                <w:sz w:val="24"/>
                <w:szCs w:val="24"/>
              </w:rPr>
            </w:pPr>
            <w:r w:rsidRPr="00673EE0">
              <w:rPr>
                <w:rFonts w:ascii="Arial" w:hAnsi="Arial" w:cs="Arial"/>
                <w:sz w:val="24"/>
                <w:szCs w:val="24"/>
              </w:rPr>
              <w:t>5</w:t>
            </w:r>
            <w:r w:rsidR="00F173EF" w:rsidRPr="00673EE0">
              <w:rPr>
                <w:rFonts w:ascii="Arial" w:hAnsi="Arial" w:cs="Arial"/>
                <w:sz w:val="24"/>
                <w:szCs w:val="24"/>
              </w:rPr>
              <w:t xml:space="preserve"> Points</w:t>
            </w:r>
          </w:p>
        </w:tc>
      </w:tr>
      <w:tr w:rsidR="00F173EF" w:rsidRPr="007B741D" w14:paraId="41F2C65B" w14:textId="77777777" w:rsidTr="0004485F">
        <w:trPr>
          <w:trHeight w:val="389"/>
          <w:jc w:val="center"/>
        </w:trPr>
        <w:tc>
          <w:tcPr>
            <w:tcW w:w="3443" w:type="pct"/>
            <w:shd w:val="clear" w:color="auto" w:fill="auto"/>
            <w:vAlign w:val="center"/>
          </w:tcPr>
          <w:p w14:paraId="226EEC3F" w14:textId="448D1129" w:rsidR="00F173EF" w:rsidRPr="007B741D" w:rsidRDefault="00D85D16" w:rsidP="0004485F">
            <w:pPr>
              <w:rPr>
                <w:rFonts w:ascii="Arial" w:hAnsi="Arial" w:cs="Arial"/>
                <w:sz w:val="24"/>
                <w:szCs w:val="24"/>
              </w:rPr>
            </w:pPr>
            <w:r>
              <w:rPr>
                <w:rFonts w:ascii="Arial" w:hAnsi="Arial" w:cs="Arial"/>
                <w:sz w:val="24"/>
                <w:szCs w:val="24"/>
              </w:rPr>
              <w:t xml:space="preserve">Criteria </w:t>
            </w:r>
            <w:r w:rsidR="00094B97">
              <w:rPr>
                <w:rFonts w:ascii="Arial" w:hAnsi="Arial" w:cs="Arial"/>
                <w:sz w:val="24"/>
                <w:szCs w:val="24"/>
              </w:rPr>
              <w:t>B</w:t>
            </w:r>
            <w:r w:rsidR="00F173EF" w:rsidRPr="007B741D">
              <w:rPr>
                <w:rFonts w:ascii="Arial" w:hAnsi="Arial" w:cs="Arial"/>
                <w:sz w:val="24"/>
                <w:szCs w:val="24"/>
              </w:rPr>
              <w:t>: Sustainability</w:t>
            </w:r>
          </w:p>
        </w:tc>
        <w:tc>
          <w:tcPr>
            <w:tcW w:w="1557" w:type="pct"/>
            <w:shd w:val="clear" w:color="auto" w:fill="auto"/>
            <w:vAlign w:val="center"/>
          </w:tcPr>
          <w:p w14:paraId="146A029C" w14:textId="7C7F1245" w:rsidR="00F173EF" w:rsidRPr="00673EE0" w:rsidRDefault="000F1A65" w:rsidP="00E01154">
            <w:pPr>
              <w:jc w:val="center"/>
              <w:rPr>
                <w:rFonts w:ascii="Arial" w:hAnsi="Arial" w:cs="Arial"/>
                <w:sz w:val="24"/>
                <w:szCs w:val="24"/>
              </w:rPr>
            </w:pPr>
            <w:r w:rsidRPr="00673EE0">
              <w:rPr>
                <w:rFonts w:ascii="Arial" w:hAnsi="Arial" w:cs="Arial"/>
                <w:sz w:val="24"/>
                <w:szCs w:val="24"/>
              </w:rPr>
              <w:t>5</w:t>
            </w:r>
            <w:r w:rsidR="00E01154" w:rsidRPr="00673EE0">
              <w:rPr>
                <w:rFonts w:ascii="Arial" w:hAnsi="Arial" w:cs="Arial"/>
                <w:sz w:val="24"/>
                <w:szCs w:val="24"/>
              </w:rPr>
              <w:t xml:space="preserve"> </w:t>
            </w:r>
            <w:r w:rsidR="00F173EF" w:rsidRPr="00673EE0">
              <w:rPr>
                <w:rFonts w:ascii="Arial" w:hAnsi="Arial" w:cs="Arial"/>
                <w:sz w:val="24"/>
                <w:szCs w:val="24"/>
              </w:rPr>
              <w:t>Points</w:t>
            </w:r>
          </w:p>
        </w:tc>
      </w:tr>
      <w:tr w:rsidR="00F173EF" w:rsidRPr="007B741D" w14:paraId="2B4A5D42" w14:textId="77777777" w:rsidTr="0004485F">
        <w:trPr>
          <w:trHeight w:val="389"/>
          <w:jc w:val="center"/>
        </w:trPr>
        <w:tc>
          <w:tcPr>
            <w:tcW w:w="3443" w:type="pct"/>
            <w:shd w:val="clear" w:color="auto" w:fill="auto"/>
            <w:vAlign w:val="center"/>
          </w:tcPr>
          <w:p w14:paraId="19B066EE" w14:textId="6A20FC52" w:rsidR="00F173EF" w:rsidRPr="007B741D" w:rsidRDefault="00D85D16" w:rsidP="0004485F">
            <w:pPr>
              <w:rPr>
                <w:rFonts w:ascii="Arial" w:hAnsi="Arial" w:cs="Arial"/>
                <w:sz w:val="24"/>
                <w:szCs w:val="24"/>
              </w:rPr>
            </w:pPr>
            <w:r>
              <w:rPr>
                <w:rFonts w:ascii="Arial" w:hAnsi="Arial" w:cs="Arial"/>
                <w:sz w:val="24"/>
                <w:szCs w:val="24"/>
              </w:rPr>
              <w:t xml:space="preserve">Criteria </w:t>
            </w:r>
            <w:r w:rsidR="00094B97">
              <w:rPr>
                <w:rFonts w:ascii="Arial" w:hAnsi="Arial" w:cs="Arial"/>
                <w:sz w:val="24"/>
                <w:szCs w:val="24"/>
              </w:rPr>
              <w:t>C</w:t>
            </w:r>
            <w:r w:rsidR="00F173EF" w:rsidRPr="007B741D">
              <w:rPr>
                <w:rFonts w:ascii="Arial" w:hAnsi="Arial" w:cs="Arial"/>
                <w:sz w:val="24"/>
                <w:szCs w:val="24"/>
              </w:rPr>
              <w:t>: Budget Forms and Budget Narrative</w:t>
            </w:r>
          </w:p>
        </w:tc>
        <w:tc>
          <w:tcPr>
            <w:tcW w:w="1557" w:type="pct"/>
            <w:shd w:val="clear" w:color="auto" w:fill="auto"/>
            <w:vAlign w:val="center"/>
          </w:tcPr>
          <w:p w14:paraId="1F697215" w14:textId="77777777" w:rsidR="00F173EF" w:rsidRPr="00673EE0" w:rsidRDefault="00F173EF" w:rsidP="0004485F">
            <w:pPr>
              <w:jc w:val="center"/>
              <w:rPr>
                <w:rFonts w:ascii="Arial" w:hAnsi="Arial" w:cs="Arial"/>
                <w:sz w:val="24"/>
                <w:szCs w:val="24"/>
              </w:rPr>
            </w:pPr>
            <w:r w:rsidRPr="00673EE0">
              <w:rPr>
                <w:rFonts w:ascii="Arial" w:hAnsi="Arial" w:cs="Arial"/>
                <w:sz w:val="24"/>
                <w:szCs w:val="24"/>
              </w:rPr>
              <w:t>25 Points</w:t>
            </w:r>
          </w:p>
        </w:tc>
      </w:tr>
      <w:tr w:rsidR="00F173EF" w:rsidRPr="007B741D" w14:paraId="4557F9E5" w14:textId="77777777" w:rsidTr="0004485F">
        <w:trPr>
          <w:trHeight w:val="389"/>
          <w:jc w:val="center"/>
        </w:trPr>
        <w:tc>
          <w:tcPr>
            <w:tcW w:w="3443" w:type="pct"/>
            <w:shd w:val="clear" w:color="auto" w:fill="auto"/>
            <w:vAlign w:val="center"/>
          </w:tcPr>
          <w:p w14:paraId="5EE86758" w14:textId="1494D426" w:rsidR="00F173EF" w:rsidRPr="007B741D" w:rsidRDefault="00D85D16" w:rsidP="0004485F">
            <w:pPr>
              <w:rPr>
                <w:rFonts w:ascii="Arial" w:hAnsi="Arial" w:cs="Arial"/>
                <w:sz w:val="24"/>
                <w:szCs w:val="24"/>
              </w:rPr>
            </w:pPr>
            <w:r>
              <w:rPr>
                <w:rFonts w:ascii="Arial" w:hAnsi="Arial" w:cs="Arial"/>
                <w:sz w:val="24"/>
                <w:szCs w:val="24"/>
              </w:rPr>
              <w:t xml:space="preserve">Criteria </w:t>
            </w:r>
            <w:r w:rsidR="00094B97">
              <w:rPr>
                <w:rFonts w:ascii="Arial" w:hAnsi="Arial" w:cs="Arial"/>
                <w:sz w:val="24"/>
                <w:szCs w:val="24"/>
              </w:rPr>
              <w:t>D</w:t>
            </w:r>
            <w:r w:rsidR="00F173EF" w:rsidRPr="007B741D">
              <w:rPr>
                <w:rFonts w:ascii="Arial" w:hAnsi="Arial" w:cs="Arial"/>
                <w:sz w:val="24"/>
                <w:szCs w:val="24"/>
              </w:rPr>
              <w:t xml:space="preserve">: </w:t>
            </w:r>
            <w:r w:rsidR="00CB3EE5">
              <w:rPr>
                <w:rFonts w:ascii="Arial" w:hAnsi="Arial" w:cs="Arial"/>
                <w:sz w:val="24"/>
                <w:szCs w:val="24"/>
              </w:rPr>
              <w:t>Competitive Priorities</w:t>
            </w:r>
          </w:p>
        </w:tc>
        <w:tc>
          <w:tcPr>
            <w:tcW w:w="1557" w:type="pct"/>
            <w:shd w:val="clear" w:color="auto" w:fill="auto"/>
            <w:vAlign w:val="center"/>
          </w:tcPr>
          <w:p w14:paraId="14D187EB" w14:textId="0818965A" w:rsidR="00F173EF" w:rsidRPr="00673EE0" w:rsidRDefault="00D85D16" w:rsidP="0004485F">
            <w:pPr>
              <w:jc w:val="center"/>
              <w:rPr>
                <w:rFonts w:ascii="Arial" w:hAnsi="Arial" w:cs="Arial"/>
                <w:sz w:val="24"/>
                <w:szCs w:val="24"/>
              </w:rPr>
            </w:pPr>
            <w:r w:rsidRPr="00673EE0">
              <w:rPr>
                <w:rFonts w:ascii="Arial" w:hAnsi="Arial" w:cs="Arial"/>
                <w:sz w:val="24"/>
                <w:szCs w:val="24"/>
              </w:rPr>
              <w:t>18</w:t>
            </w:r>
            <w:r w:rsidR="00F173EF" w:rsidRPr="00673EE0">
              <w:rPr>
                <w:rFonts w:ascii="Arial" w:hAnsi="Arial" w:cs="Arial"/>
                <w:sz w:val="24"/>
                <w:szCs w:val="24"/>
              </w:rPr>
              <w:t xml:space="preserve"> Points</w:t>
            </w:r>
          </w:p>
        </w:tc>
      </w:tr>
      <w:tr w:rsidR="00F173EF" w:rsidRPr="007B741D" w14:paraId="68EA7BC9" w14:textId="77777777" w:rsidTr="0004485F">
        <w:trPr>
          <w:trHeight w:val="389"/>
          <w:jc w:val="center"/>
        </w:trPr>
        <w:tc>
          <w:tcPr>
            <w:tcW w:w="3443" w:type="pct"/>
            <w:shd w:val="clear" w:color="auto" w:fill="auto"/>
            <w:vAlign w:val="center"/>
          </w:tcPr>
          <w:p w14:paraId="5B1A9085" w14:textId="77777777" w:rsidR="00F173EF" w:rsidRPr="007B741D" w:rsidRDefault="00F173EF" w:rsidP="0004485F">
            <w:pPr>
              <w:widowControl/>
              <w:tabs>
                <w:tab w:val="left" w:pos="-90"/>
                <w:tab w:val="left" w:pos="0"/>
                <w:tab w:val="left" w:pos="720"/>
              </w:tabs>
              <w:autoSpaceDE/>
              <w:autoSpaceDN/>
              <w:jc w:val="right"/>
              <w:rPr>
                <w:rFonts w:ascii="Arial" w:hAnsi="Arial" w:cs="Arial"/>
                <w:b/>
                <w:sz w:val="24"/>
                <w:szCs w:val="24"/>
              </w:rPr>
            </w:pPr>
            <w:r w:rsidRPr="007B741D">
              <w:rPr>
                <w:rFonts w:ascii="Arial" w:hAnsi="Arial" w:cs="Arial"/>
                <w:b/>
                <w:sz w:val="24"/>
                <w:szCs w:val="24"/>
              </w:rPr>
              <w:lastRenderedPageBreak/>
              <w:t xml:space="preserve">Total Points </w:t>
            </w:r>
          </w:p>
        </w:tc>
        <w:tc>
          <w:tcPr>
            <w:tcW w:w="1557" w:type="pct"/>
            <w:shd w:val="clear" w:color="auto" w:fill="auto"/>
            <w:vAlign w:val="center"/>
          </w:tcPr>
          <w:p w14:paraId="25271F5A" w14:textId="77777777" w:rsidR="00F173EF" w:rsidRPr="00673EE0" w:rsidRDefault="00F173EF" w:rsidP="0004485F">
            <w:pPr>
              <w:widowControl/>
              <w:tabs>
                <w:tab w:val="left" w:pos="720"/>
              </w:tabs>
              <w:autoSpaceDE/>
              <w:autoSpaceDN/>
              <w:jc w:val="center"/>
              <w:rPr>
                <w:rFonts w:ascii="Arial" w:hAnsi="Arial" w:cs="Arial"/>
                <w:b/>
                <w:bCs/>
                <w:sz w:val="24"/>
                <w:szCs w:val="24"/>
              </w:rPr>
            </w:pPr>
            <w:r w:rsidRPr="00673EE0">
              <w:rPr>
                <w:rFonts w:ascii="Arial" w:hAnsi="Arial" w:cs="Arial"/>
                <w:b/>
                <w:bCs/>
                <w:sz w:val="24"/>
                <w:szCs w:val="24"/>
              </w:rPr>
              <w:t>100 points</w:t>
            </w:r>
          </w:p>
        </w:tc>
      </w:tr>
    </w:tbl>
    <w:p w14:paraId="6D130316" w14:textId="77777777" w:rsidR="003970D4" w:rsidRDefault="003970D4" w:rsidP="003970D4">
      <w:pPr>
        <w:widowControl/>
        <w:autoSpaceDE/>
        <w:autoSpaceDN/>
        <w:ind w:left="360"/>
        <w:contextualSpacing/>
        <w:rPr>
          <w:rFonts w:ascii="Arial" w:hAnsi="Arial" w:cs="Arial"/>
          <w:b/>
          <w:bCs/>
          <w:sz w:val="24"/>
          <w:szCs w:val="24"/>
        </w:rPr>
      </w:pPr>
    </w:p>
    <w:p w14:paraId="6BDE4775" w14:textId="77777777" w:rsidR="001B7DA6" w:rsidRDefault="001B7DA6" w:rsidP="001B7DA6">
      <w:pPr>
        <w:pStyle w:val="ListParagraph"/>
        <w:rPr>
          <w:rFonts w:ascii="Arial" w:hAnsi="Arial" w:cs="Arial"/>
          <w:b/>
          <w:bCs/>
          <w:sz w:val="24"/>
          <w:szCs w:val="24"/>
        </w:rPr>
      </w:pPr>
    </w:p>
    <w:p w14:paraId="70C5B5D9" w14:textId="2E171CDD" w:rsidR="001B7DA6" w:rsidRPr="00FC2BE7" w:rsidRDefault="003970D4" w:rsidP="00843F9B">
      <w:pPr>
        <w:widowControl/>
        <w:numPr>
          <w:ilvl w:val="0"/>
          <w:numId w:val="5"/>
        </w:numPr>
        <w:autoSpaceDE/>
        <w:autoSpaceDN/>
        <w:contextualSpacing/>
        <w:rPr>
          <w:rFonts w:ascii="Arial" w:hAnsi="Arial" w:cs="Arial"/>
          <w:b/>
          <w:bCs/>
          <w:sz w:val="24"/>
          <w:szCs w:val="24"/>
        </w:rPr>
      </w:pPr>
      <w:r>
        <w:rPr>
          <w:rFonts w:ascii="Arial" w:hAnsi="Arial" w:cs="Arial"/>
          <w:b/>
          <w:bCs/>
          <w:sz w:val="24"/>
          <w:szCs w:val="24"/>
        </w:rPr>
        <w:t>Scoring Criteria</w:t>
      </w:r>
    </w:p>
    <w:p w14:paraId="280E72BC" w14:textId="77777777" w:rsidR="00E47DAC" w:rsidRPr="00AB6CF3" w:rsidRDefault="00E47DAC" w:rsidP="00E47DAC">
      <w:pPr>
        <w:adjustRightInd w:val="0"/>
        <w:spacing w:line="276" w:lineRule="auto"/>
        <w:rPr>
          <w:rFonts w:ascii="Arial" w:hAnsi="Arial" w:cs="Arial"/>
          <w:sz w:val="24"/>
          <w:szCs w:val="24"/>
        </w:rPr>
      </w:pPr>
    </w:p>
    <w:tbl>
      <w:tblPr>
        <w:tblW w:w="103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827"/>
        <w:gridCol w:w="8"/>
        <w:gridCol w:w="2359"/>
        <w:gridCol w:w="898"/>
        <w:gridCol w:w="992"/>
        <w:gridCol w:w="8"/>
        <w:gridCol w:w="8"/>
        <w:gridCol w:w="1252"/>
        <w:gridCol w:w="990"/>
        <w:gridCol w:w="8"/>
      </w:tblGrid>
      <w:tr w:rsidR="00E47DAC" w:rsidRPr="00AB6CF3" w14:paraId="293670D7" w14:textId="77777777" w:rsidTr="00FC2BE7">
        <w:trPr>
          <w:gridBefore w:val="1"/>
          <w:wBefore w:w="8" w:type="dxa"/>
          <w:trHeight w:val="462"/>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tcPr>
          <w:p w14:paraId="4D546EDD"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Scoring Criteria</w:t>
            </w:r>
          </w:p>
        </w:tc>
        <w:tc>
          <w:tcPr>
            <w:tcW w:w="2359" w:type="dxa"/>
            <w:tcBorders>
              <w:top w:val="single" w:sz="6" w:space="0" w:color="auto"/>
              <w:left w:val="nil"/>
              <w:bottom w:val="single" w:sz="6" w:space="0" w:color="auto"/>
              <w:right w:val="single" w:sz="6" w:space="0" w:color="auto"/>
            </w:tcBorders>
            <w:shd w:val="clear" w:color="auto" w:fill="E7E6E6"/>
          </w:tcPr>
          <w:p w14:paraId="3B2DE296" w14:textId="77777777" w:rsidR="00E47DAC" w:rsidRPr="00AB6CF3" w:rsidRDefault="00E47DAC" w:rsidP="0004485F">
            <w:pPr>
              <w:spacing w:line="276" w:lineRule="auto"/>
              <w:jc w:val="center"/>
              <w:textAlignment w:val="baseline"/>
              <w:rPr>
                <w:rFonts w:ascii="Arial" w:hAnsi="Arial" w:cs="Arial"/>
                <w:b/>
                <w:bCs/>
                <w:sz w:val="24"/>
                <w:szCs w:val="24"/>
              </w:rPr>
            </w:pPr>
          </w:p>
        </w:tc>
        <w:tc>
          <w:tcPr>
            <w:tcW w:w="4156" w:type="dxa"/>
            <w:gridSpan w:val="7"/>
            <w:tcBorders>
              <w:top w:val="single" w:sz="6" w:space="0" w:color="auto"/>
              <w:left w:val="nil"/>
              <w:bottom w:val="single" w:sz="6" w:space="0" w:color="auto"/>
              <w:right w:val="single" w:sz="6" w:space="0" w:color="auto"/>
            </w:tcBorders>
            <w:shd w:val="clear" w:color="auto" w:fill="E7E6E6"/>
          </w:tcPr>
          <w:p w14:paraId="6A5A6736" w14:textId="77777777" w:rsidR="00E47DAC" w:rsidRPr="00AB6CF3" w:rsidRDefault="00E47DAC" w:rsidP="0004485F">
            <w:pPr>
              <w:spacing w:line="276" w:lineRule="auto"/>
              <w:jc w:val="center"/>
              <w:textAlignment w:val="baseline"/>
              <w:rPr>
                <w:rFonts w:ascii="Arial" w:hAnsi="Arial" w:cs="Arial"/>
                <w:b/>
                <w:bCs/>
                <w:sz w:val="24"/>
                <w:szCs w:val="24"/>
              </w:rPr>
            </w:pPr>
          </w:p>
        </w:tc>
      </w:tr>
      <w:tr w:rsidR="00E47DAC" w:rsidRPr="00AB6CF3" w14:paraId="69C28FDF" w14:textId="77777777" w:rsidTr="00FC2BE7">
        <w:trPr>
          <w:gridBefore w:val="1"/>
          <w:wBefore w:w="8" w:type="dxa"/>
          <w:trHeight w:val="43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893A300" w14:textId="56D4B9B0" w:rsidR="00E47DAC" w:rsidRPr="00AB6CF3" w:rsidRDefault="00E47DAC" w:rsidP="0004485F">
            <w:pPr>
              <w:tabs>
                <w:tab w:val="left" w:pos="1430"/>
              </w:tabs>
              <w:spacing w:line="276" w:lineRule="auto"/>
              <w:jc w:val="center"/>
              <w:textAlignment w:val="baseline"/>
              <w:rPr>
                <w:rFonts w:ascii="Arial" w:hAnsi="Arial" w:cs="Arial"/>
                <w:b/>
                <w:bCs/>
                <w:sz w:val="24"/>
                <w:szCs w:val="24"/>
              </w:rPr>
            </w:pPr>
            <w:r w:rsidRPr="00AB6CF3">
              <w:rPr>
                <w:rFonts w:ascii="Arial" w:hAnsi="Arial" w:cs="Arial"/>
                <w:b/>
                <w:bCs/>
                <w:sz w:val="24"/>
                <w:szCs w:val="24"/>
              </w:rPr>
              <w:t>Criteria A</w:t>
            </w:r>
            <w:r w:rsidR="00F73867">
              <w:rPr>
                <w:rFonts w:ascii="Arial" w:hAnsi="Arial" w:cs="Arial"/>
                <w:b/>
                <w:bCs/>
                <w:sz w:val="24"/>
                <w:szCs w:val="24"/>
              </w:rPr>
              <w:t xml:space="preserve"> – </w:t>
            </w:r>
            <w:r w:rsidRPr="00AB6CF3">
              <w:rPr>
                <w:rFonts w:ascii="Arial" w:hAnsi="Arial" w:cs="Arial"/>
                <w:b/>
                <w:bCs/>
                <w:sz w:val="24"/>
                <w:szCs w:val="24"/>
              </w:rPr>
              <w:t>General Information</w:t>
            </w:r>
            <w:r w:rsidR="001569E6">
              <w:rPr>
                <w:rFonts w:ascii="Arial" w:hAnsi="Arial" w:cs="Arial"/>
                <w:b/>
                <w:bCs/>
                <w:sz w:val="24"/>
                <w:szCs w:val="24"/>
              </w:rPr>
              <w:t xml:space="preserve"> and Eligibility Verification</w:t>
            </w:r>
          </w:p>
          <w:p w14:paraId="42E107FF" w14:textId="030F3B73" w:rsidR="00E47DAC" w:rsidRPr="00AB6CF3" w:rsidRDefault="00F73867" w:rsidP="0004485F">
            <w:pPr>
              <w:tabs>
                <w:tab w:val="left" w:pos="1430"/>
              </w:tabs>
              <w:spacing w:line="276" w:lineRule="auto"/>
              <w:jc w:val="center"/>
              <w:textAlignment w:val="baseline"/>
              <w:rPr>
                <w:rFonts w:ascii="Arial" w:hAnsi="Arial" w:cs="Arial"/>
                <w:b/>
                <w:bCs/>
                <w:sz w:val="24"/>
                <w:szCs w:val="24"/>
              </w:rPr>
            </w:pPr>
            <w:r w:rsidRPr="00581A8F">
              <w:rPr>
                <w:rFonts w:ascii="Arial" w:hAnsi="Arial" w:cs="Arial"/>
                <w:sz w:val="24"/>
                <w:szCs w:val="24"/>
              </w:rPr>
              <w:t>Part II, C, 1 of the RFA</w:t>
            </w:r>
          </w:p>
        </w:tc>
        <w:tc>
          <w:tcPr>
            <w:tcW w:w="2359" w:type="dxa"/>
            <w:tcBorders>
              <w:top w:val="single" w:sz="6" w:space="0" w:color="auto"/>
              <w:left w:val="nil"/>
              <w:bottom w:val="single" w:sz="6" w:space="0" w:color="auto"/>
              <w:right w:val="single" w:sz="6" w:space="0" w:color="auto"/>
            </w:tcBorders>
            <w:shd w:val="clear" w:color="auto" w:fill="F4B083"/>
          </w:tcPr>
          <w:p w14:paraId="4DFCA90A"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Pass</w:t>
            </w:r>
          </w:p>
        </w:tc>
        <w:tc>
          <w:tcPr>
            <w:tcW w:w="4156" w:type="dxa"/>
            <w:gridSpan w:val="7"/>
            <w:tcBorders>
              <w:top w:val="single" w:sz="6" w:space="0" w:color="auto"/>
              <w:left w:val="nil"/>
              <w:bottom w:val="single" w:sz="6" w:space="0" w:color="auto"/>
              <w:right w:val="single" w:sz="6" w:space="0" w:color="auto"/>
            </w:tcBorders>
            <w:shd w:val="clear" w:color="auto" w:fill="C5E0B3"/>
          </w:tcPr>
          <w:p w14:paraId="70EDB195"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Fail</w:t>
            </w:r>
          </w:p>
        </w:tc>
      </w:tr>
      <w:tr w:rsidR="00E47DAC" w:rsidRPr="00AB6CF3" w14:paraId="1277D386" w14:textId="77777777" w:rsidTr="00FC2BE7">
        <w:trPr>
          <w:gridBefore w:val="1"/>
          <w:wBefore w:w="8" w:type="dxa"/>
          <w:trHeight w:val="768"/>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1649D5" w14:textId="184E14C1" w:rsidR="00E47DAC" w:rsidRPr="00AB6CF3" w:rsidRDefault="00E47DAC" w:rsidP="0004485F">
            <w:pPr>
              <w:spacing w:line="276" w:lineRule="auto"/>
              <w:jc w:val="center"/>
              <w:textAlignment w:val="baseline"/>
              <w:rPr>
                <w:rFonts w:ascii="Arial" w:hAnsi="Arial" w:cs="Arial"/>
                <w:sz w:val="24"/>
                <w:szCs w:val="24"/>
              </w:rPr>
            </w:pPr>
            <w:r w:rsidRPr="00AB6CF3">
              <w:rPr>
                <w:rFonts w:ascii="Arial" w:hAnsi="Arial" w:cs="Arial"/>
                <w:sz w:val="24"/>
                <w:szCs w:val="24"/>
              </w:rPr>
              <w:t xml:space="preserve">Application Cover Page </w:t>
            </w:r>
          </w:p>
        </w:tc>
        <w:tc>
          <w:tcPr>
            <w:tcW w:w="2359" w:type="dxa"/>
            <w:tcBorders>
              <w:top w:val="single" w:sz="6" w:space="0" w:color="auto"/>
              <w:left w:val="nil"/>
              <w:bottom w:val="single" w:sz="6" w:space="0" w:color="auto"/>
              <w:right w:val="single" w:sz="6" w:space="0" w:color="auto"/>
            </w:tcBorders>
            <w:shd w:val="clear" w:color="auto" w:fill="auto"/>
          </w:tcPr>
          <w:p w14:paraId="3A1B58D4" w14:textId="77777777" w:rsidR="00E47DAC" w:rsidRPr="00AB6CF3" w:rsidRDefault="00E47DAC" w:rsidP="0004485F">
            <w:pPr>
              <w:spacing w:line="276" w:lineRule="auto"/>
              <w:jc w:val="center"/>
              <w:textAlignment w:val="baseline"/>
              <w:rPr>
                <w:rFonts w:ascii="Arial" w:hAnsi="Arial" w:cs="Arial"/>
                <w:b/>
                <w:bCs/>
                <w:sz w:val="24"/>
                <w:szCs w:val="24"/>
              </w:rPr>
            </w:pPr>
          </w:p>
        </w:tc>
        <w:tc>
          <w:tcPr>
            <w:tcW w:w="4156" w:type="dxa"/>
            <w:gridSpan w:val="7"/>
            <w:tcBorders>
              <w:top w:val="single" w:sz="6" w:space="0" w:color="auto"/>
              <w:left w:val="nil"/>
              <w:bottom w:val="single" w:sz="6" w:space="0" w:color="auto"/>
              <w:right w:val="single" w:sz="6" w:space="0" w:color="auto"/>
            </w:tcBorders>
            <w:shd w:val="clear" w:color="auto" w:fill="auto"/>
          </w:tcPr>
          <w:p w14:paraId="462B9ECC" w14:textId="77777777" w:rsidR="00E47DAC" w:rsidRPr="00AB6CF3" w:rsidRDefault="00E47DAC" w:rsidP="0004485F">
            <w:pPr>
              <w:spacing w:line="276" w:lineRule="auto"/>
              <w:jc w:val="center"/>
              <w:textAlignment w:val="baseline"/>
              <w:rPr>
                <w:rFonts w:ascii="Arial" w:hAnsi="Arial" w:cs="Arial"/>
                <w:b/>
                <w:bCs/>
                <w:sz w:val="24"/>
                <w:szCs w:val="24"/>
              </w:rPr>
            </w:pPr>
          </w:p>
        </w:tc>
      </w:tr>
      <w:tr w:rsidR="00E47DAC" w:rsidRPr="00AB6CF3" w14:paraId="74B125D5" w14:textId="77777777" w:rsidTr="00FC2BE7">
        <w:trPr>
          <w:gridBefore w:val="1"/>
          <w:wBefore w:w="8" w:type="dxa"/>
          <w:trHeight w:val="984"/>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FA863C" w14:textId="1A9A9EDD" w:rsidR="00E47DAC" w:rsidRPr="00AB6CF3" w:rsidRDefault="002479BD" w:rsidP="0004485F">
            <w:pPr>
              <w:spacing w:line="276" w:lineRule="auto"/>
              <w:jc w:val="center"/>
              <w:textAlignment w:val="baseline"/>
              <w:rPr>
                <w:rFonts w:ascii="Arial" w:hAnsi="Arial" w:cs="Arial"/>
                <w:sz w:val="24"/>
                <w:szCs w:val="24"/>
              </w:rPr>
            </w:pPr>
            <w:r>
              <w:rPr>
                <w:rFonts w:ascii="Arial" w:hAnsi="Arial" w:cs="Arial"/>
                <w:sz w:val="24"/>
                <w:szCs w:val="24"/>
              </w:rPr>
              <w:t>Responsible Bidder</w:t>
            </w:r>
            <w:r w:rsidR="00E47DAC" w:rsidRPr="00AB6CF3">
              <w:rPr>
                <w:rFonts w:ascii="Arial" w:hAnsi="Arial" w:cs="Arial"/>
                <w:sz w:val="24"/>
                <w:szCs w:val="24"/>
              </w:rPr>
              <w:t xml:space="preserve"> Certification </w:t>
            </w:r>
          </w:p>
        </w:tc>
        <w:tc>
          <w:tcPr>
            <w:tcW w:w="2359" w:type="dxa"/>
            <w:tcBorders>
              <w:top w:val="single" w:sz="6" w:space="0" w:color="auto"/>
              <w:left w:val="nil"/>
              <w:bottom w:val="single" w:sz="6" w:space="0" w:color="auto"/>
              <w:right w:val="single" w:sz="6" w:space="0" w:color="auto"/>
            </w:tcBorders>
            <w:shd w:val="clear" w:color="auto" w:fill="auto"/>
          </w:tcPr>
          <w:p w14:paraId="3AFC7B5F" w14:textId="77777777" w:rsidR="00E47DAC" w:rsidRPr="00AB6CF3" w:rsidRDefault="00E47DAC" w:rsidP="0004485F">
            <w:pPr>
              <w:spacing w:line="276" w:lineRule="auto"/>
              <w:jc w:val="center"/>
              <w:textAlignment w:val="baseline"/>
              <w:rPr>
                <w:rFonts w:ascii="Arial" w:hAnsi="Arial" w:cs="Arial"/>
                <w:b/>
                <w:bCs/>
                <w:sz w:val="24"/>
                <w:szCs w:val="24"/>
              </w:rPr>
            </w:pPr>
          </w:p>
        </w:tc>
        <w:tc>
          <w:tcPr>
            <w:tcW w:w="4156" w:type="dxa"/>
            <w:gridSpan w:val="7"/>
            <w:tcBorders>
              <w:top w:val="single" w:sz="6" w:space="0" w:color="auto"/>
              <w:left w:val="nil"/>
              <w:bottom w:val="single" w:sz="6" w:space="0" w:color="auto"/>
              <w:right w:val="single" w:sz="6" w:space="0" w:color="auto"/>
            </w:tcBorders>
            <w:shd w:val="clear" w:color="auto" w:fill="auto"/>
          </w:tcPr>
          <w:p w14:paraId="0315C19C" w14:textId="77777777" w:rsidR="00E47DAC" w:rsidRPr="00AB6CF3" w:rsidRDefault="00E47DAC" w:rsidP="0004485F">
            <w:pPr>
              <w:spacing w:line="276" w:lineRule="auto"/>
              <w:jc w:val="center"/>
              <w:textAlignment w:val="baseline"/>
              <w:rPr>
                <w:rFonts w:ascii="Arial" w:hAnsi="Arial" w:cs="Arial"/>
                <w:b/>
                <w:bCs/>
                <w:sz w:val="24"/>
                <w:szCs w:val="24"/>
              </w:rPr>
            </w:pPr>
          </w:p>
        </w:tc>
      </w:tr>
      <w:tr w:rsidR="00E47DAC" w:rsidRPr="00AB6CF3" w14:paraId="4D15AC70" w14:textId="77777777" w:rsidTr="00FC2BE7">
        <w:trPr>
          <w:gridBefore w:val="1"/>
          <w:wBefore w:w="8" w:type="dxa"/>
          <w:trHeight w:val="777"/>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054402" w14:textId="77777777" w:rsidR="00E47DAC" w:rsidRPr="00AB6CF3" w:rsidRDefault="00E47DAC" w:rsidP="0004485F">
            <w:pPr>
              <w:spacing w:line="276" w:lineRule="auto"/>
              <w:jc w:val="center"/>
              <w:textAlignment w:val="baseline"/>
              <w:rPr>
                <w:rFonts w:ascii="Arial" w:hAnsi="Arial" w:cs="Arial"/>
                <w:sz w:val="24"/>
                <w:szCs w:val="24"/>
              </w:rPr>
            </w:pPr>
            <w:r w:rsidRPr="00AB6CF3">
              <w:rPr>
                <w:rFonts w:ascii="Arial" w:hAnsi="Arial" w:cs="Arial"/>
                <w:sz w:val="24"/>
                <w:szCs w:val="24"/>
              </w:rPr>
              <w:t>Partner Listing with Letters of Intent from each partner</w:t>
            </w:r>
          </w:p>
        </w:tc>
        <w:tc>
          <w:tcPr>
            <w:tcW w:w="2359" w:type="dxa"/>
            <w:tcBorders>
              <w:top w:val="single" w:sz="6" w:space="0" w:color="auto"/>
              <w:left w:val="nil"/>
              <w:bottom w:val="single" w:sz="4" w:space="0" w:color="auto"/>
              <w:right w:val="single" w:sz="6" w:space="0" w:color="auto"/>
            </w:tcBorders>
            <w:shd w:val="clear" w:color="auto" w:fill="auto"/>
          </w:tcPr>
          <w:p w14:paraId="240ED33A" w14:textId="77777777" w:rsidR="00E47DAC" w:rsidRPr="00AB6CF3" w:rsidRDefault="00E47DAC" w:rsidP="0004485F">
            <w:pPr>
              <w:spacing w:line="276" w:lineRule="auto"/>
              <w:jc w:val="center"/>
              <w:textAlignment w:val="baseline"/>
              <w:rPr>
                <w:rFonts w:ascii="Arial" w:hAnsi="Arial" w:cs="Arial"/>
                <w:b/>
                <w:bCs/>
                <w:sz w:val="24"/>
                <w:szCs w:val="24"/>
              </w:rPr>
            </w:pPr>
          </w:p>
        </w:tc>
        <w:tc>
          <w:tcPr>
            <w:tcW w:w="4156" w:type="dxa"/>
            <w:gridSpan w:val="7"/>
            <w:tcBorders>
              <w:top w:val="single" w:sz="6" w:space="0" w:color="auto"/>
              <w:left w:val="nil"/>
              <w:bottom w:val="single" w:sz="4" w:space="0" w:color="auto"/>
              <w:right w:val="single" w:sz="6" w:space="0" w:color="auto"/>
            </w:tcBorders>
            <w:shd w:val="clear" w:color="auto" w:fill="auto"/>
          </w:tcPr>
          <w:p w14:paraId="67CA0B05" w14:textId="77777777" w:rsidR="00E47DAC" w:rsidRPr="00AB6CF3" w:rsidRDefault="00E47DAC" w:rsidP="0004485F">
            <w:pPr>
              <w:spacing w:line="276" w:lineRule="auto"/>
              <w:jc w:val="center"/>
              <w:textAlignment w:val="baseline"/>
              <w:rPr>
                <w:rFonts w:ascii="Arial" w:hAnsi="Arial" w:cs="Arial"/>
                <w:b/>
                <w:bCs/>
                <w:sz w:val="24"/>
                <w:szCs w:val="24"/>
              </w:rPr>
            </w:pPr>
          </w:p>
        </w:tc>
      </w:tr>
      <w:tr w:rsidR="00827457" w:rsidRPr="00AB6CF3" w14:paraId="3B8D2443" w14:textId="77777777" w:rsidTr="00FC2BE7">
        <w:trPr>
          <w:gridBefore w:val="1"/>
          <w:wBefore w:w="8" w:type="dxa"/>
          <w:trHeight w:val="777"/>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A28FF5" w14:textId="7155A949" w:rsidR="00827457" w:rsidRPr="00AB6CF3" w:rsidRDefault="00827457" w:rsidP="0004485F">
            <w:pPr>
              <w:spacing w:line="276" w:lineRule="auto"/>
              <w:jc w:val="center"/>
              <w:textAlignment w:val="baseline"/>
              <w:rPr>
                <w:rFonts w:ascii="Arial" w:hAnsi="Arial" w:cs="Arial"/>
                <w:sz w:val="24"/>
                <w:szCs w:val="24"/>
              </w:rPr>
            </w:pPr>
            <w:r>
              <w:rPr>
                <w:rFonts w:ascii="Arial" w:hAnsi="Arial" w:cs="Arial"/>
                <w:sz w:val="24"/>
                <w:szCs w:val="24"/>
              </w:rPr>
              <w:t xml:space="preserve">Eligibility Verification (completed by </w:t>
            </w:r>
            <w:r w:rsidR="001569E6">
              <w:rPr>
                <w:rFonts w:ascii="Arial" w:hAnsi="Arial" w:cs="Arial"/>
                <w:sz w:val="24"/>
                <w:szCs w:val="24"/>
              </w:rPr>
              <w:t>scoring team)</w:t>
            </w:r>
          </w:p>
        </w:tc>
        <w:tc>
          <w:tcPr>
            <w:tcW w:w="2359" w:type="dxa"/>
            <w:tcBorders>
              <w:top w:val="single" w:sz="6" w:space="0" w:color="auto"/>
              <w:left w:val="nil"/>
              <w:bottom w:val="single" w:sz="4" w:space="0" w:color="auto"/>
              <w:right w:val="single" w:sz="6" w:space="0" w:color="auto"/>
            </w:tcBorders>
            <w:shd w:val="clear" w:color="auto" w:fill="auto"/>
          </w:tcPr>
          <w:p w14:paraId="20797B14" w14:textId="77777777" w:rsidR="00827457" w:rsidRPr="00AB6CF3" w:rsidRDefault="00827457" w:rsidP="0004485F">
            <w:pPr>
              <w:spacing w:line="276" w:lineRule="auto"/>
              <w:jc w:val="center"/>
              <w:textAlignment w:val="baseline"/>
              <w:rPr>
                <w:rFonts w:ascii="Arial" w:hAnsi="Arial" w:cs="Arial"/>
                <w:b/>
                <w:bCs/>
                <w:sz w:val="24"/>
                <w:szCs w:val="24"/>
              </w:rPr>
            </w:pPr>
          </w:p>
        </w:tc>
        <w:tc>
          <w:tcPr>
            <w:tcW w:w="4156" w:type="dxa"/>
            <w:gridSpan w:val="7"/>
            <w:tcBorders>
              <w:top w:val="single" w:sz="6" w:space="0" w:color="auto"/>
              <w:left w:val="nil"/>
              <w:bottom w:val="single" w:sz="4" w:space="0" w:color="auto"/>
              <w:right w:val="single" w:sz="6" w:space="0" w:color="auto"/>
            </w:tcBorders>
            <w:shd w:val="clear" w:color="auto" w:fill="auto"/>
          </w:tcPr>
          <w:p w14:paraId="6F737645" w14:textId="77777777" w:rsidR="00827457" w:rsidRPr="00AB6CF3" w:rsidRDefault="00827457" w:rsidP="0004485F">
            <w:pPr>
              <w:spacing w:line="276" w:lineRule="auto"/>
              <w:jc w:val="center"/>
              <w:textAlignment w:val="baseline"/>
              <w:rPr>
                <w:rFonts w:ascii="Arial" w:hAnsi="Arial" w:cs="Arial"/>
                <w:b/>
                <w:bCs/>
                <w:sz w:val="24"/>
                <w:szCs w:val="24"/>
              </w:rPr>
            </w:pPr>
          </w:p>
        </w:tc>
      </w:tr>
      <w:tr w:rsidR="00E47DAC" w:rsidRPr="00AB6CF3" w14:paraId="2A1AA7D7" w14:textId="77777777" w:rsidTr="00FC2BE7">
        <w:trPr>
          <w:gridBefore w:val="1"/>
          <w:wBefore w:w="8" w:type="dxa"/>
          <w:trHeight w:val="804"/>
          <w:jc w:val="center"/>
        </w:trPr>
        <w:tc>
          <w:tcPr>
            <w:tcW w:w="3835" w:type="dxa"/>
            <w:gridSpan w:val="2"/>
            <w:tcBorders>
              <w:top w:val="single" w:sz="6" w:space="0" w:color="auto"/>
              <w:left w:val="single" w:sz="6" w:space="0" w:color="auto"/>
              <w:bottom w:val="single" w:sz="6" w:space="0" w:color="auto"/>
              <w:right w:val="single" w:sz="4" w:space="0" w:color="auto"/>
            </w:tcBorders>
            <w:shd w:val="clear" w:color="auto" w:fill="E7E6E6"/>
            <w:vAlign w:val="center"/>
          </w:tcPr>
          <w:p w14:paraId="5385148F" w14:textId="177426A0"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 xml:space="preserve">Criteria </w:t>
            </w:r>
            <w:r w:rsidR="00F73867">
              <w:rPr>
                <w:rFonts w:ascii="Arial" w:hAnsi="Arial" w:cs="Arial"/>
                <w:b/>
                <w:bCs/>
                <w:sz w:val="24"/>
                <w:szCs w:val="24"/>
              </w:rPr>
              <w:t xml:space="preserve">B – </w:t>
            </w:r>
            <w:r w:rsidRPr="00AB6CF3">
              <w:rPr>
                <w:rFonts w:ascii="Arial" w:hAnsi="Arial" w:cs="Arial"/>
                <w:b/>
                <w:bCs/>
                <w:sz w:val="24"/>
                <w:szCs w:val="24"/>
              </w:rPr>
              <w:t>Specifications of the Work to be Performed</w:t>
            </w:r>
          </w:p>
          <w:p w14:paraId="3372A3EB" w14:textId="38A458B4"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w:t>
            </w:r>
            <w:r w:rsidR="00C37574">
              <w:rPr>
                <w:rFonts w:ascii="Arial" w:hAnsi="Arial" w:cs="Arial"/>
                <w:b/>
                <w:bCs/>
                <w:sz w:val="24"/>
                <w:szCs w:val="24"/>
              </w:rPr>
              <w:t xml:space="preserve">57 </w:t>
            </w:r>
            <w:r w:rsidRPr="00AB6CF3">
              <w:rPr>
                <w:rFonts w:ascii="Arial" w:hAnsi="Arial" w:cs="Arial"/>
                <w:b/>
                <w:bCs/>
                <w:sz w:val="24"/>
                <w:szCs w:val="24"/>
              </w:rPr>
              <w:t>Points Total)</w:t>
            </w:r>
          </w:p>
        </w:tc>
        <w:tc>
          <w:tcPr>
            <w:tcW w:w="2359" w:type="dxa"/>
            <w:tcBorders>
              <w:top w:val="single" w:sz="4" w:space="0" w:color="auto"/>
              <w:left w:val="single" w:sz="4" w:space="0" w:color="auto"/>
              <w:bottom w:val="single" w:sz="4" w:space="0" w:color="auto"/>
              <w:right w:val="single" w:sz="6" w:space="0" w:color="auto"/>
            </w:tcBorders>
            <w:shd w:val="clear" w:color="auto" w:fill="auto"/>
          </w:tcPr>
          <w:p w14:paraId="50072C69" w14:textId="77777777" w:rsidR="00E47DAC" w:rsidRPr="00AB6CF3" w:rsidRDefault="00E47DAC" w:rsidP="0004485F">
            <w:pPr>
              <w:spacing w:line="276" w:lineRule="auto"/>
              <w:jc w:val="center"/>
              <w:textAlignment w:val="baseline"/>
              <w:rPr>
                <w:rFonts w:ascii="Arial" w:hAnsi="Arial" w:cs="Arial"/>
                <w:b/>
                <w:bCs/>
                <w:sz w:val="24"/>
                <w:szCs w:val="24"/>
              </w:rPr>
            </w:pPr>
          </w:p>
        </w:tc>
        <w:tc>
          <w:tcPr>
            <w:tcW w:w="4156" w:type="dxa"/>
            <w:gridSpan w:val="7"/>
            <w:tcBorders>
              <w:top w:val="single" w:sz="4" w:space="0" w:color="auto"/>
              <w:left w:val="nil"/>
              <w:bottom w:val="single" w:sz="4" w:space="0" w:color="auto"/>
              <w:right w:val="single" w:sz="4" w:space="0" w:color="auto"/>
            </w:tcBorders>
            <w:shd w:val="clear" w:color="auto" w:fill="auto"/>
          </w:tcPr>
          <w:p w14:paraId="3E3FA145" w14:textId="77777777" w:rsidR="00E47DAC" w:rsidRPr="00AB6CF3" w:rsidRDefault="00E47DAC" w:rsidP="0004485F">
            <w:pPr>
              <w:spacing w:line="276" w:lineRule="auto"/>
              <w:jc w:val="center"/>
              <w:textAlignment w:val="baseline"/>
              <w:rPr>
                <w:rFonts w:ascii="Arial" w:hAnsi="Arial" w:cs="Arial"/>
                <w:b/>
                <w:bCs/>
                <w:sz w:val="24"/>
                <w:szCs w:val="24"/>
              </w:rPr>
            </w:pPr>
          </w:p>
        </w:tc>
      </w:tr>
      <w:tr w:rsidR="00E47DAC" w:rsidRPr="00AB6CF3" w14:paraId="13398F5C" w14:textId="77777777" w:rsidTr="00FC2BE7">
        <w:trPr>
          <w:gridBefore w:val="1"/>
          <w:wBefore w:w="8" w:type="dxa"/>
          <w:trHeight w:val="61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A5996D" w14:textId="7A685496"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 xml:space="preserve"> </w:t>
            </w:r>
            <w:r w:rsidR="00F73867">
              <w:rPr>
                <w:rFonts w:ascii="Arial" w:hAnsi="Arial" w:cs="Arial"/>
                <w:b/>
                <w:bCs/>
                <w:sz w:val="24"/>
                <w:szCs w:val="24"/>
              </w:rPr>
              <w:t>Overview of the Project</w:t>
            </w:r>
            <w:r w:rsidRPr="00AB6CF3">
              <w:rPr>
                <w:rFonts w:ascii="Arial" w:hAnsi="Arial" w:cs="Arial"/>
                <w:b/>
                <w:bCs/>
                <w:sz w:val="24"/>
                <w:szCs w:val="24"/>
              </w:rPr>
              <w:t xml:space="preserve"> </w:t>
            </w:r>
          </w:p>
          <w:p w14:paraId="2305167A" w14:textId="05604605" w:rsidR="00E47DAC"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w:t>
            </w:r>
            <w:r w:rsidR="003A3222">
              <w:rPr>
                <w:rFonts w:ascii="Arial" w:hAnsi="Arial" w:cs="Arial"/>
                <w:b/>
                <w:bCs/>
                <w:sz w:val="24"/>
                <w:szCs w:val="24"/>
              </w:rPr>
              <w:t xml:space="preserve">5 </w:t>
            </w:r>
            <w:r w:rsidRPr="00AB6CF3">
              <w:rPr>
                <w:rFonts w:ascii="Arial" w:hAnsi="Arial" w:cs="Arial"/>
                <w:b/>
                <w:bCs/>
                <w:sz w:val="24"/>
                <w:szCs w:val="24"/>
              </w:rPr>
              <w:t>Total Points)</w:t>
            </w:r>
          </w:p>
          <w:p w14:paraId="7AFBDEE2" w14:textId="25C1ABE5" w:rsidR="00F73867" w:rsidRPr="00581A8F" w:rsidRDefault="00F73867" w:rsidP="0004485F">
            <w:pPr>
              <w:spacing w:line="276" w:lineRule="auto"/>
              <w:jc w:val="center"/>
              <w:textAlignment w:val="baseline"/>
              <w:rPr>
                <w:rFonts w:ascii="Arial" w:hAnsi="Arial" w:cs="Arial"/>
                <w:sz w:val="24"/>
                <w:szCs w:val="24"/>
              </w:rPr>
            </w:pPr>
            <w:r>
              <w:rPr>
                <w:rFonts w:ascii="Arial" w:hAnsi="Arial" w:cs="Arial"/>
                <w:sz w:val="24"/>
                <w:szCs w:val="24"/>
              </w:rPr>
              <w:t xml:space="preserve">Part II, C, 2 </w:t>
            </w:r>
            <w:proofErr w:type="spellStart"/>
            <w:r>
              <w:rPr>
                <w:rFonts w:ascii="Arial" w:hAnsi="Arial" w:cs="Arial"/>
                <w:sz w:val="24"/>
                <w:szCs w:val="24"/>
              </w:rPr>
              <w:t>a</w:t>
            </w:r>
            <w:proofErr w:type="spellEnd"/>
            <w:r>
              <w:rPr>
                <w:rFonts w:ascii="Arial" w:hAnsi="Arial" w:cs="Arial"/>
                <w:sz w:val="24"/>
                <w:szCs w:val="24"/>
              </w:rPr>
              <w:t xml:space="preserve"> of the RFA</w:t>
            </w:r>
          </w:p>
        </w:tc>
        <w:tc>
          <w:tcPr>
            <w:tcW w:w="2359" w:type="dxa"/>
            <w:tcBorders>
              <w:top w:val="single" w:sz="4" w:space="0" w:color="auto"/>
              <w:left w:val="nil"/>
              <w:bottom w:val="single" w:sz="6" w:space="0" w:color="auto"/>
              <w:right w:val="single" w:sz="6" w:space="0" w:color="auto"/>
            </w:tcBorders>
            <w:shd w:val="clear" w:color="auto" w:fill="F4B083"/>
          </w:tcPr>
          <w:p w14:paraId="2BA280B5"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14307C4B"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0-1</w:t>
            </w:r>
          </w:p>
        </w:tc>
        <w:tc>
          <w:tcPr>
            <w:tcW w:w="1906" w:type="dxa"/>
            <w:gridSpan w:val="4"/>
            <w:tcBorders>
              <w:top w:val="single" w:sz="4" w:space="0" w:color="auto"/>
              <w:left w:val="nil"/>
              <w:bottom w:val="single" w:sz="6" w:space="0" w:color="auto"/>
              <w:right w:val="single" w:sz="6" w:space="0" w:color="auto"/>
            </w:tcBorders>
            <w:shd w:val="clear" w:color="auto" w:fill="C5E0B3"/>
          </w:tcPr>
          <w:p w14:paraId="231D093D"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2BF82148"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2-3</w:t>
            </w:r>
          </w:p>
        </w:tc>
        <w:tc>
          <w:tcPr>
            <w:tcW w:w="2250" w:type="dxa"/>
            <w:gridSpan w:val="3"/>
            <w:tcBorders>
              <w:top w:val="single" w:sz="4" w:space="0" w:color="auto"/>
              <w:left w:val="nil"/>
              <w:bottom w:val="single" w:sz="6" w:space="0" w:color="auto"/>
              <w:right w:val="single" w:sz="6" w:space="0" w:color="auto"/>
            </w:tcBorders>
            <w:shd w:val="clear" w:color="auto" w:fill="B4C6E7"/>
          </w:tcPr>
          <w:p w14:paraId="6921A2DE"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 Evidence</w:t>
            </w:r>
          </w:p>
          <w:p w14:paraId="4A720513"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4-5</w:t>
            </w:r>
          </w:p>
        </w:tc>
      </w:tr>
      <w:tr w:rsidR="00E47DAC" w:rsidRPr="00AB6CF3" w14:paraId="332B464A" w14:textId="77777777" w:rsidTr="00FC2BE7">
        <w:trPr>
          <w:gridBefore w:val="1"/>
          <w:wBefore w:w="8" w:type="dxa"/>
          <w:trHeight w:val="61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3D6DA7"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 includes:</w:t>
            </w:r>
          </w:p>
          <w:p w14:paraId="29A4601C" w14:textId="77777777" w:rsidR="00E47DAC" w:rsidRPr="00AB6CF3" w:rsidRDefault="00E47DAC" w:rsidP="00620D35">
            <w:pPr>
              <w:pStyle w:val="ListParagraph"/>
              <w:widowControl/>
              <w:numPr>
                <w:ilvl w:val="0"/>
                <w:numId w:val="31"/>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Current status of public pre-k in SAU</w:t>
            </w:r>
          </w:p>
          <w:p w14:paraId="2207CDBE" w14:textId="77777777" w:rsidR="00E47DAC" w:rsidRPr="00AB6CF3" w:rsidRDefault="00E47DAC" w:rsidP="00620D35">
            <w:pPr>
              <w:pStyle w:val="ListParagraph"/>
              <w:widowControl/>
              <w:numPr>
                <w:ilvl w:val="0"/>
                <w:numId w:val="31"/>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Overview of proposal for starting or expanding pre-k enrollment and/or dosing</w:t>
            </w:r>
          </w:p>
          <w:p w14:paraId="206CB503" w14:textId="77777777" w:rsidR="00E47DAC" w:rsidRPr="00AB6CF3" w:rsidRDefault="00E47DAC" w:rsidP="00620D35">
            <w:pPr>
              <w:pStyle w:val="ListParagraph"/>
              <w:widowControl/>
              <w:numPr>
                <w:ilvl w:val="0"/>
                <w:numId w:val="31"/>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Proposed increase in enrollment (</w:t>
            </w:r>
            <w:proofErr w:type="gramStart"/>
            <w:r w:rsidRPr="00AB6CF3">
              <w:rPr>
                <w:rFonts w:ascii="Arial" w:hAnsi="Arial" w:cs="Arial"/>
                <w:sz w:val="24"/>
                <w:szCs w:val="24"/>
              </w:rPr>
              <w:t>number</w:t>
            </w:r>
            <w:proofErr w:type="gramEnd"/>
            <w:r w:rsidRPr="00AB6CF3">
              <w:rPr>
                <w:rFonts w:ascii="Arial" w:hAnsi="Arial" w:cs="Arial"/>
                <w:sz w:val="24"/>
                <w:szCs w:val="24"/>
              </w:rPr>
              <w:t xml:space="preserve"> of students/number of classrooms)</w:t>
            </w:r>
          </w:p>
          <w:p w14:paraId="0568F668" w14:textId="77777777" w:rsidR="00E47DAC" w:rsidRPr="00AB6CF3" w:rsidRDefault="00E47DAC" w:rsidP="00620D35">
            <w:pPr>
              <w:pStyle w:val="ListParagraph"/>
              <w:widowControl/>
              <w:numPr>
                <w:ilvl w:val="0"/>
                <w:numId w:val="31"/>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Proposed schedule for programming (length of school day/number of days per week)</w:t>
            </w:r>
          </w:p>
        </w:tc>
        <w:tc>
          <w:tcPr>
            <w:tcW w:w="2359" w:type="dxa"/>
            <w:tcBorders>
              <w:top w:val="single" w:sz="6" w:space="0" w:color="auto"/>
              <w:left w:val="nil"/>
              <w:bottom w:val="single" w:sz="6" w:space="0" w:color="auto"/>
              <w:right w:val="single" w:sz="6" w:space="0" w:color="auto"/>
            </w:tcBorders>
            <w:shd w:val="clear" w:color="auto" w:fill="auto"/>
          </w:tcPr>
          <w:p w14:paraId="26C19DBE" w14:textId="77777777" w:rsidR="00E47DAC" w:rsidRPr="00AB6CF3" w:rsidRDefault="00E47DAC" w:rsidP="0004485F">
            <w:pPr>
              <w:spacing w:line="276" w:lineRule="auto"/>
              <w:jc w:val="center"/>
              <w:textAlignment w:val="baseline"/>
              <w:rPr>
                <w:rFonts w:ascii="Arial" w:hAnsi="Arial" w:cs="Arial"/>
                <w:sz w:val="24"/>
                <w:szCs w:val="24"/>
              </w:rPr>
            </w:pPr>
          </w:p>
        </w:tc>
        <w:tc>
          <w:tcPr>
            <w:tcW w:w="1906" w:type="dxa"/>
            <w:gridSpan w:val="4"/>
            <w:tcBorders>
              <w:top w:val="single" w:sz="6" w:space="0" w:color="auto"/>
              <w:left w:val="nil"/>
              <w:bottom w:val="single" w:sz="6" w:space="0" w:color="auto"/>
              <w:right w:val="single" w:sz="6" w:space="0" w:color="auto"/>
            </w:tcBorders>
            <w:shd w:val="clear" w:color="auto" w:fill="auto"/>
          </w:tcPr>
          <w:p w14:paraId="6CCD5112" w14:textId="77777777" w:rsidR="00E47DAC" w:rsidRPr="00AB6CF3" w:rsidRDefault="00E47DAC" w:rsidP="0004485F">
            <w:pPr>
              <w:spacing w:line="276" w:lineRule="auto"/>
              <w:jc w:val="center"/>
              <w:textAlignment w:val="baseline"/>
              <w:rPr>
                <w:rFonts w:ascii="Arial" w:hAnsi="Arial" w:cs="Arial"/>
                <w:sz w:val="24"/>
                <w:szCs w:val="24"/>
              </w:rPr>
            </w:pPr>
          </w:p>
        </w:tc>
        <w:tc>
          <w:tcPr>
            <w:tcW w:w="2250" w:type="dxa"/>
            <w:gridSpan w:val="3"/>
            <w:tcBorders>
              <w:top w:val="single" w:sz="6" w:space="0" w:color="auto"/>
              <w:left w:val="nil"/>
              <w:bottom w:val="single" w:sz="6" w:space="0" w:color="auto"/>
              <w:right w:val="single" w:sz="6" w:space="0" w:color="auto"/>
            </w:tcBorders>
            <w:shd w:val="clear" w:color="auto" w:fill="auto"/>
          </w:tcPr>
          <w:p w14:paraId="1BAC1195"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19FC8C8F" w14:textId="77777777" w:rsidTr="00FC2BE7">
        <w:trPr>
          <w:gridBefore w:val="1"/>
          <w:wBefore w:w="8" w:type="dxa"/>
          <w:trHeight w:val="115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345176" w14:textId="596AE902" w:rsidR="00E47DAC" w:rsidRPr="00AB6CF3" w:rsidRDefault="00F73867" w:rsidP="0004485F">
            <w:pPr>
              <w:spacing w:line="276" w:lineRule="auto"/>
              <w:jc w:val="center"/>
              <w:textAlignment w:val="baseline"/>
              <w:rPr>
                <w:rFonts w:ascii="Arial" w:hAnsi="Arial" w:cs="Arial"/>
                <w:b/>
                <w:bCs/>
                <w:sz w:val="24"/>
                <w:szCs w:val="24"/>
              </w:rPr>
            </w:pPr>
            <w:r>
              <w:rPr>
                <w:rFonts w:ascii="Arial" w:hAnsi="Arial" w:cs="Arial"/>
                <w:b/>
                <w:bCs/>
                <w:sz w:val="24"/>
                <w:szCs w:val="24"/>
              </w:rPr>
              <w:t>Identification of Need</w:t>
            </w:r>
            <w:r w:rsidR="00E47DAC" w:rsidRPr="00AB6CF3">
              <w:rPr>
                <w:rFonts w:ascii="Arial" w:hAnsi="Arial" w:cs="Arial"/>
                <w:b/>
                <w:bCs/>
                <w:sz w:val="24"/>
                <w:szCs w:val="24"/>
              </w:rPr>
              <w:t xml:space="preserve"> and Community Coordination</w:t>
            </w:r>
          </w:p>
          <w:p w14:paraId="6BE0536D" w14:textId="5F5D6A7F" w:rsidR="00E47DAC" w:rsidRDefault="00E47DAC" w:rsidP="0004485F">
            <w:pPr>
              <w:spacing w:line="276" w:lineRule="auto"/>
              <w:jc w:val="center"/>
              <w:textAlignment w:val="baseline"/>
              <w:rPr>
                <w:rFonts w:ascii="Arial" w:eastAsia="Arial" w:hAnsi="Arial" w:cs="Arial"/>
                <w:b/>
                <w:bCs/>
                <w:sz w:val="24"/>
                <w:szCs w:val="24"/>
              </w:rPr>
            </w:pPr>
            <w:r w:rsidRPr="00AB6CF3">
              <w:rPr>
                <w:rFonts w:ascii="Arial" w:eastAsia="Arial" w:hAnsi="Arial" w:cs="Arial"/>
                <w:b/>
                <w:bCs/>
                <w:sz w:val="24"/>
                <w:szCs w:val="24"/>
              </w:rPr>
              <w:t xml:space="preserve"> (10 Total Points)</w:t>
            </w:r>
          </w:p>
          <w:p w14:paraId="5825E7C5" w14:textId="0BD0A327" w:rsidR="00F73867" w:rsidRPr="00581A8F" w:rsidRDefault="00F73867" w:rsidP="0004485F">
            <w:pPr>
              <w:spacing w:line="276" w:lineRule="auto"/>
              <w:jc w:val="center"/>
              <w:textAlignment w:val="baseline"/>
              <w:rPr>
                <w:rFonts w:ascii="Arial" w:eastAsia="Arial" w:hAnsi="Arial" w:cs="Arial"/>
                <w:sz w:val="24"/>
                <w:szCs w:val="24"/>
              </w:rPr>
            </w:pPr>
            <w:r>
              <w:rPr>
                <w:rFonts w:ascii="Arial" w:eastAsia="Arial" w:hAnsi="Arial" w:cs="Arial"/>
                <w:sz w:val="24"/>
                <w:szCs w:val="24"/>
              </w:rPr>
              <w:t>Part II, C, 2, b of the RFA</w:t>
            </w:r>
          </w:p>
        </w:tc>
        <w:tc>
          <w:tcPr>
            <w:tcW w:w="2359" w:type="dxa"/>
            <w:tcBorders>
              <w:top w:val="single" w:sz="6" w:space="0" w:color="auto"/>
              <w:left w:val="nil"/>
              <w:bottom w:val="single" w:sz="6" w:space="0" w:color="auto"/>
              <w:right w:val="single" w:sz="6" w:space="0" w:color="auto"/>
            </w:tcBorders>
            <w:shd w:val="clear" w:color="auto" w:fill="F4B083"/>
          </w:tcPr>
          <w:p w14:paraId="41394A7B"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4DEB2953"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0-3</w:t>
            </w:r>
          </w:p>
        </w:tc>
        <w:tc>
          <w:tcPr>
            <w:tcW w:w="1906" w:type="dxa"/>
            <w:gridSpan w:val="4"/>
            <w:tcBorders>
              <w:top w:val="single" w:sz="6" w:space="0" w:color="auto"/>
              <w:left w:val="nil"/>
              <w:bottom w:val="single" w:sz="6" w:space="0" w:color="auto"/>
              <w:right w:val="single" w:sz="6" w:space="0" w:color="auto"/>
            </w:tcBorders>
            <w:shd w:val="clear" w:color="auto" w:fill="C5E0B3"/>
          </w:tcPr>
          <w:p w14:paraId="519D2A6C"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15713FD6"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4-6</w:t>
            </w:r>
          </w:p>
        </w:tc>
        <w:tc>
          <w:tcPr>
            <w:tcW w:w="2250" w:type="dxa"/>
            <w:gridSpan w:val="3"/>
            <w:tcBorders>
              <w:top w:val="single" w:sz="6" w:space="0" w:color="auto"/>
              <w:left w:val="nil"/>
              <w:bottom w:val="single" w:sz="6" w:space="0" w:color="auto"/>
              <w:right w:val="single" w:sz="6" w:space="0" w:color="auto"/>
            </w:tcBorders>
            <w:shd w:val="clear" w:color="auto" w:fill="B4C6E7"/>
          </w:tcPr>
          <w:p w14:paraId="34AABCF9"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 Evidence</w:t>
            </w:r>
          </w:p>
          <w:p w14:paraId="15207A32"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7-10</w:t>
            </w:r>
          </w:p>
        </w:tc>
      </w:tr>
      <w:tr w:rsidR="00E47DAC" w:rsidRPr="00AB6CF3" w14:paraId="7D3C53D8" w14:textId="77777777" w:rsidTr="00FC2BE7">
        <w:trPr>
          <w:gridBefore w:val="1"/>
          <w:wBefore w:w="8" w:type="dxa"/>
          <w:trHeight w:val="633"/>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A90CDD" w14:textId="77777777" w:rsidR="00E47DAC" w:rsidRPr="00AB6CF3" w:rsidRDefault="00E47DAC" w:rsidP="0004485F">
            <w:pPr>
              <w:spacing w:line="276" w:lineRule="auto"/>
              <w:textAlignment w:val="baseline"/>
              <w:rPr>
                <w:rFonts w:ascii="Arial" w:eastAsia="Calibri" w:hAnsi="Arial" w:cs="Arial"/>
                <w:b/>
                <w:bCs/>
                <w:sz w:val="24"/>
                <w:szCs w:val="24"/>
                <w:shd w:val="clear" w:color="auto" w:fill="FFFFFF"/>
              </w:rPr>
            </w:pPr>
            <w:r w:rsidRPr="00AB6CF3">
              <w:rPr>
                <w:rFonts w:ascii="Arial" w:eastAsia="Calibri" w:hAnsi="Arial" w:cs="Arial"/>
                <w:b/>
                <w:bCs/>
                <w:sz w:val="24"/>
                <w:szCs w:val="24"/>
                <w:shd w:val="clear" w:color="auto" w:fill="FFFFFF"/>
              </w:rPr>
              <w:lastRenderedPageBreak/>
              <w:t xml:space="preserve"> Evidence includes:</w:t>
            </w:r>
          </w:p>
          <w:p w14:paraId="585F35A1"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eastAsia="Calibri" w:hAnsi="Arial" w:cs="Arial"/>
                <w:sz w:val="24"/>
                <w:szCs w:val="24"/>
                <w:shd w:val="clear" w:color="auto" w:fill="FFFFFF"/>
              </w:rPr>
              <w:t>Demographics of the SAU related to the pre-k population</w:t>
            </w:r>
          </w:p>
          <w:p w14:paraId="579935EE"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eastAsia="Calibri" w:hAnsi="Arial" w:cs="Arial"/>
                <w:sz w:val="24"/>
                <w:szCs w:val="24"/>
                <w:shd w:val="clear" w:color="auto" w:fill="FFFFFF"/>
              </w:rPr>
              <w:t>Identified needs of SAU related to public pre-k and how the needs were identified</w:t>
            </w:r>
          </w:p>
          <w:p w14:paraId="2BB6E080"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How coordination with early childhood programming and agencies serving children and families in the community has been achieved to maximize resources</w:t>
            </w:r>
          </w:p>
          <w:p w14:paraId="21CF5DB4"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How the extended childcare needs of working parents have been considered</w:t>
            </w:r>
          </w:p>
          <w:p w14:paraId="2B4A75A5"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How public notice regarding the proposal of public pre-k has been provided and disseminated</w:t>
            </w:r>
          </w:p>
          <w:p w14:paraId="628FF7B5"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How coordination with CDS has been achieved</w:t>
            </w:r>
          </w:p>
          <w:p w14:paraId="481EC082"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eastAsia="Calibri" w:hAnsi="Arial" w:cs="Arial"/>
                <w:sz w:val="24"/>
                <w:szCs w:val="24"/>
                <w:shd w:val="clear" w:color="auto" w:fill="FFFFFF"/>
              </w:rPr>
              <w:t>How grant funding will help overcome identified barriers to serving pre-k students in the catchment area</w:t>
            </w:r>
          </w:p>
          <w:p w14:paraId="5ECC0854" w14:textId="77777777" w:rsidR="00E47DAC" w:rsidRPr="00AB6CF3" w:rsidRDefault="00E47DAC" w:rsidP="00E47DAC">
            <w:pPr>
              <w:widowControl/>
              <w:numPr>
                <w:ilvl w:val="0"/>
                <w:numId w:val="26"/>
              </w:numPr>
              <w:autoSpaceDE/>
              <w:autoSpaceDN/>
              <w:spacing w:line="276" w:lineRule="auto"/>
              <w:contextualSpacing/>
              <w:textAlignment w:val="baseline"/>
              <w:rPr>
                <w:rFonts w:ascii="Arial" w:hAnsi="Arial" w:cs="Arial"/>
                <w:sz w:val="24"/>
                <w:szCs w:val="24"/>
              </w:rPr>
            </w:pPr>
            <w:r w:rsidRPr="00AB6CF3">
              <w:rPr>
                <w:rFonts w:ascii="Arial" w:eastAsia="Calibri" w:hAnsi="Arial" w:cs="Arial"/>
                <w:sz w:val="24"/>
                <w:szCs w:val="24"/>
                <w:shd w:val="clear" w:color="auto" w:fill="FFFFFF"/>
              </w:rPr>
              <w:t>How SAU will re-evaluate public pre-k needs on regular basis</w:t>
            </w:r>
          </w:p>
        </w:tc>
        <w:tc>
          <w:tcPr>
            <w:tcW w:w="2359" w:type="dxa"/>
            <w:tcBorders>
              <w:top w:val="single" w:sz="6" w:space="0" w:color="auto"/>
              <w:left w:val="nil"/>
              <w:bottom w:val="single" w:sz="6" w:space="0" w:color="auto"/>
              <w:right w:val="single" w:sz="6" w:space="0" w:color="auto"/>
            </w:tcBorders>
            <w:shd w:val="clear" w:color="auto" w:fill="auto"/>
          </w:tcPr>
          <w:p w14:paraId="546854D5" w14:textId="77777777" w:rsidR="00E47DAC" w:rsidRPr="00AB6CF3" w:rsidRDefault="00E47DAC" w:rsidP="0004485F">
            <w:pPr>
              <w:spacing w:line="276" w:lineRule="auto"/>
              <w:textAlignment w:val="baseline"/>
              <w:rPr>
                <w:rFonts w:ascii="Arial" w:hAnsi="Arial" w:cs="Arial"/>
                <w:b/>
                <w:bCs/>
                <w:sz w:val="24"/>
                <w:szCs w:val="24"/>
              </w:rPr>
            </w:pPr>
          </w:p>
        </w:tc>
        <w:tc>
          <w:tcPr>
            <w:tcW w:w="1906" w:type="dxa"/>
            <w:gridSpan w:val="4"/>
            <w:tcBorders>
              <w:top w:val="single" w:sz="6" w:space="0" w:color="auto"/>
              <w:left w:val="nil"/>
              <w:bottom w:val="single" w:sz="6" w:space="0" w:color="auto"/>
              <w:right w:val="single" w:sz="6" w:space="0" w:color="auto"/>
            </w:tcBorders>
            <w:shd w:val="clear" w:color="auto" w:fill="auto"/>
          </w:tcPr>
          <w:p w14:paraId="418B52CF" w14:textId="77777777" w:rsidR="00E47DAC" w:rsidRPr="00AB6CF3" w:rsidRDefault="00E47DAC" w:rsidP="0004485F">
            <w:pPr>
              <w:spacing w:line="276" w:lineRule="auto"/>
              <w:textAlignment w:val="baseline"/>
              <w:rPr>
                <w:rFonts w:ascii="Arial" w:hAnsi="Arial" w:cs="Arial"/>
                <w:sz w:val="24"/>
                <w:szCs w:val="24"/>
              </w:rPr>
            </w:pPr>
            <w:r w:rsidRPr="00AB6CF3">
              <w:rPr>
                <w:rFonts w:ascii="Arial" w:hAnsi="Arial" w:cs="Arial"/>
                <w:b/>
                <w:bCs/>
                <w:sz w:val="24"/>
                <w:szCs w:val="24"/>
              </w:rPr>
              <w:t xml:space="preserve">    </w:t>
            </w:r>
          </w:p>
        </w:tc>
        <w:tc>
          <w:tcPr>
            <w:tcW w:w="2250" w:type="dxa"/>
            <w:gridSpan w:val="3"/>
            <w:tcBorders>
              <w:top w:val="single" w:sz="6" w:space="0" w:color="auto"/>
              <w:left w:val="nil"/>
              <w:bottom w:val="single" w:sz="6" w:space="0" w:color="auto"/>
              <w:right w:val="single" w:sz="6" w:space="0" w:color="auto"/>
            </w:tcBorders>
            <w:shd w:val="clear" w:color="auto" w:fill="auto"/>
          </w:tcPr>
          <w:p w14:paraId="18F4AA77" w14:textId="77777777" w:rsidR="00E47DAC" w:rsidRPr="00AB6CF3" w:rsidRDefault="00E47DAC" w:rsidP="0004485F">
            <w:pPr>
              <w:spacing w:line="276" w:lineRule="auto"/>
              <w:textAlignment w:val="baseline"/>
              <w:rPr>
                <w:rFonts w:ascii="Arial" w:hAnsi="Arial" w:cs="Arial"/>
                <w:sz w:val="24"/>
                <w:szCs w:val="24"/>
              </w:rPr>
            </w:pPr>
            <w:r w:rsidRPr="00AB6CF3">
              <w:rPr>
                <w:rFonts w:ascii="Arial" w:hAnsi="Arial" w:cs="Arial"/>
                <w:b/>
                <w:bCs/>
                <w:sz w:val="24"/>
                <w:szCs w:val="24"/>
              </w:rPr>
              <w:t xml:space="preserve">   </w:t>
            </w:r>
          </w:p>
        </w:tc>
      </w:tr>
      <w:tr w:rsidR="00E47DAC" w:rsidRPr="00AB6CF3" w14:paraId="143FA7E0" w14:textId="77777777" w:rsidTr="00FC2BE7">
        <w:trPr>
          <w:gridBefore w:val="1"/>
          <w:wBefore w:w="8" w:type="dxa"/>
          <w:trHeight w:val="61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6983A7" w14:textId="1DCB7EF4" w:rsidR="00E47DAC" w:rsidRPr="00AB6CF3" w:rsidRDefault="00F73867" w:rsidP="0004485F">
            <w:pPr>
              <w:spacing w:line="276" w:lineRule="auto"/>
              <w:jc w:val="center"/>
              <w:textAlignment w:val="baseline"/>
              <w:rPr>
                <w:rFonts w:ascii="Arial" w:hAnsi="Arial" w:cs="Arial"/>
                <w:b/>
                <w:bCs/>
                <w:sz w:val="24"/>
                <w:szCs w:val="24"/>
              </w:rPr>
            </w:pPr>
            <w:bookmarkStart w:id="20" w:name="_Hlk105394265"/>
            <w:r>
              <w:rPr>
                <w:rFonts w:ascii="Arial" w:hAnsi="Arial" w:cs="Arial"/>
                <w:b/>
                <w:bCs/>
                <w:sz w:val="24"/>
                <w:szCs w:val="24"/>
              </w:rPr>
              <w:t>Project Description</w:t>
            </w:r>
          </w:p>
          <w:p w14:paraId="01FE0647" w14:textId="6FE086CD" w:rsidR="00E47DAC"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(2</w:t>
            </w:r>
            <w:r w:rsidR="000D213F">
              <w:rPr>
                <w:rFonts w:ascii="Arial" w:hAnsi="Arial" w:cs="Arial"/>
                <w:b/>
                <w:bCs/>
                <w:sz w:val="24"/>
                <w:szCs w:val="24"/>
              </w:rPr>
              <w:t>7</w:t>
            </w:r>
            <w:r w:rsidRPr="00AB6CF3">
              <w:rPr>
                <w:rFonts w:ascii="Arial" w:hAnsi="Arial" w:cs="Arial"/>
                <w:b/>
                <w:bCs/>
                <w:sz w:val="24"/>
                <w:szCs w:val="24"/>
              </w:rPr>
              <w:t xml:space="preserve"> Total Points)</w:t>
            </w:r>
          </w:p>
          <w:p w14:paraId="00EC4CA7" w14:textId="0C5E5500" w:rsidR="00F73867" w:rsidRPr="00F73867" w:rsidRDefault="00F73867" w:rsidP="0004485F">
            <w:pPr>
              <w:spacing w:line="276" w:lineRule="auto"/>
              <w:jc w:val="center"/>
              <w:textAlignment w:val="baseline"/>
              <w:rPr>
                <w:rFonts w:ascii="Arial" w:hAnsi="Arial" w:cs="Arial"/>
                <w:sz w:val="24"/>
                <w:szCs w:val="24"/>
              </w:rPr>
            </w:pPr>
            <w:r>
              <w:rPr>
                <w:rFonts w:ascii="Arial" w:hAnsi="Arial" w:cs="Arial"/>
                <w:sz w:val="24"/>
                <w:szCs w:val="24"/>
              </w:rPr>
              <w:t>Part II, C, 2, c of the RFA</w:t>
            </w:r>
          </w:p>
        </w:tc>
        <w:tc>
          <w:tcPr>
            <w:tcW w:w="2359" w:type="dxa"/>
            <w:tcBorders>
              <w:top w:val="single" w:sz="6" w:space="0" w:color="auto"/>
              <w:left w:val="nil"/>
              <w:bottom w:val="single" w:sz="6" w:space="0" w:color="auto"/>
              <w:right w:val="single" w:sz="6" w:space="0" w:color="auto"/>
            </w:tcBorders>
            <w:shd w:val="clear" w:color="auto" w:fill="F4B083"/>
            <w:vAlign w:val="center"/>
          </w:tcPr>
          <w:p w14:paraId="044551E0"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7262C27C" w14:textId="13E6D585"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0-</w:t>
            </w:r>
            <w:r w:rsidR="003A3222">
              <w:rPr>
                <w:rFonts w:ascii="Arial" w:hAnsi="Arial" w:cs="Arial"/>
                <w:b/>
                <w:bCs/>
                <w:sz w:val="24"/>
                <w:szCs w:val="24"/>
              </w:rPr>
              <w:t>9</w:t>
            </w:r>
          </w:p>
        </w:tc>
        <w:tc>
          <w:tcPr>
            <w:tcW w:w="1898" w:type="dxa"/>
            <w:gridSpan w:val="3"/>
            <w:tcBorders>
              <w:top w:val="single" w:sz="6" w:space="0" w:color="auto"/>
              <w:left w:val="nil"/>
              <w:bottom w:val="single" w:sz="6" w:space="0" w:color="auto"/>
              <w:right w:val="single" w:sz="6" w:space="0" w:color="auto"/>
            </w:tcBorders>
            <w:shd w:val="clear" w:color="auto" w:fill="C5E0B3"/>
            <w:vAlign w:val="center"/>
          </w:tcPr>
          <w:p w14:paraId="51CBF8A7"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190F04F3" w14:textId="65E7A1E4" w:rsidR="00E47DAC" w:rsidRPr="00AB6CF3" w:rsidRDefault="003A3222" w:rsidP="0004485F">
            <w:pPr>
              <w:spacing w:line="276" w:lineRule="auto"/>
              <w:jc w:val="center"/>
              <w:textAlignment w:val="baseline"/>
              <w:rPr>
                <w:rFonts w:ascii="Arial" w:hAnsi="Arial" w:cs="Arial"/>
                <w:b/>
                <w:bCs/>
                <w:sz w:val="24"/>
                <w:szCs w:val="24"/>
              </w:rPr>
            </w:pPr>
            <w:r>
              <w:rPr>
                <w:rFonts w:ascii="Arial" w:hAnsi="Arial" w:cs="Arial"/>
                <w:b/>
                <w:bCs/>
                <w:sz w:val="24"/>
                <w:szCs w:val="24"/>
              </w:rPr>
              <w:t>10</w:t>
            </w:r>
            <w:r w:rsidR="00E47DAC" w:rsidRPr="00AB6CF3">
              <w:rPr>
                <w:rFonts w:ascii="Arial" w:hAnsi="Arial" w:cs="Arial"/>
                <w:b/>
                <w:bCs/>
                <w:sz w:val="24"/>
                <w:szCs w:val="24"/>
              </w:rPr>
              <w:t>-1</w:t>
            </w:r>
            <w:r>
              <w:rPr>
                <w:rFonts w:ascii="Arial" w:hAnsi="Arial" w:cs="Arial"/>
                <w:b/>
                <w:bCs/>
                <w:sz w:val="24"/>
                <w:szCs w:val="24"/>
              </w:rPr>
              <w:t>8</w:t>
            </w:r>
          </w:p>
        </w:tc>
        <w:tc>
          <w:tcPr>
            <w:tcW w:w="2258" w:type="dxa"/>
            <w:gridSpan w:val="4"/>
            <w:tcBorders>
              <w:top w:val="single" w:sz="6" w:space="0" w:color="auto"/>
              <w:left w:val="nil"/>
              <w:bottom w:val="single" w:sz="6" w:space="0" w:color="auto"/>
              <w:right w:val="single" w:sz="6" w:space="0" w:color="auto"/>
            </w:tcBorders>
            <w:shd w:val="clear" w:color="auto" w:fill="B4C6E7"/>
            <w:vAlign w:val="center"/>
          </w:tcPr>
          <w:p w14:paraId="703D8F6D"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w:t>
            </w:r>
            <w:r w:rsidRPr="00AB6CF3">
              <w:rPr>
                <w:rFonts w:ascii="Arial" w:hAnsi="Arial" w:cs="Arial"/>
                <w:b/>
                <w:sz w:val="24"/>
                <w:szCs w:val="24"/>
              </w:rPr>
              <w:t> </w:t>
            </w:r>
            <w:r w:rsidRPr="00AB6CF3">
              <w:rPr>
                <w:rFonts w:ascii="Arial" w:hAnsi="Arial" w:cs="Arial"/>
                <w:b/>
                <w:bCs/>
                <w:sz w:val="24"/>
                <w:szCs w:val="24"/>
              </w:rPr>
              <w:t>Evidence</w:t>
            </w:r>
          </w:p>
          <w:p w14:paraId="04B44ECC" w14:textId="1A59659D"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1</w:t>
            </w:r>
            <w:r w:rsidR="003A3222">
              <w:rPr>
                <w:rFonts w:ascii="Arial" w:hAnsi="Arial" w:cs="Arial"/>
                <w:b/>
                <w:bCs/>
                <w:sz w:val="24"/>
                <w:szCs w:val="24"/>
              </w:rPr>
              <w:t>9</w:t>
            </w:r>
            <w:r w:rsidRPr="00AB6CF3">
              <w:rPr>
                <w:rFonts w:ascii="Arial" w:hAnsi="Arial" w:cs="Arial"/>
                <w:b/>
                <w:bCs/>
                <w:sz w:val="24"/>
                <w:szCs w:val="24"/>
              </w:rPr>
              <w:t>-2</w:t>
            </w:r>
            <w:r w:rsidR="003A3222">
              <w:rPr>
                <w:rFonts w:ascii="Arial" w:hAnsi="Arial" w:cs="Arial"/>
                <w:b/>
                <w:bCs/>
                <w:sz w:val="24"/>
                <w:szCs w:val="24"/>
              </w:rPr>
              <w:t>7</w:t>
            </w:r>
          </w:p>
        </w:tc>
      </w:tr>
      <w:bookmarkEnd w:id="20"/>
      <w:tr w:rsidR="00E47DAC" w:rsidRPr="00AB6CF3" w14:paraId="5C7B05BE" w14:textId="77777777" w:rsidTr="00FC2BE7">
        <w:trPr>
          <w:gridAfter w:val="1"/>
          <w:wAfter w:w="8" w:type="dxa"/>
          <w:trHeight w:val="723"/>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691805F4"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 includes:</w:t>
            </w:r>
          </w:p>
          <w:p w14:paraId="59A949B7"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Space/environment/location in which the program will operate and its alignment to Chapter 124</w:t>
            </w:r>
          </w:p>
          <w:p w14:paraId="4E7DD6C8"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Evidence-based, whole child curriculum or plan for how decision will be made</w:t>
            </w:r>
          </w:p>
          <w:p w14:paraId="4CA5A6AC"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Evidence-based, whole child assessment system or plan for how decision will be made</w:t>
            </w:r>
          </w:p>
          <w:p w14:paraId="09F80388"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 xml:space="preserve">Multi-tiered system of support and plans for inclusion </w:t>
            </w:r>
          </w:p>
          <w:p w14:paraId="0AAC333B"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 xml:space="preserve">Plan for staffing </w:t>
            </w:r>
          </w:p>
          <w:p w14:paraId="0B36021A"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lastRenderedPageBreak/>
              <w:t>Plan for professional learning</w:t>
            </w:r>
          </w:p>
          <w:p w14:paraId="31FB649B"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Administrative coordination and management</w:t>
            </w:r>
          </w:p>
          <w:p w14:paraId="144F5AE3"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Transition strategies</w:t>
            </w:r>
          </w:p>
          <w:p w14:paraId="435E825E" w14:textId="77777777" w:rsidR="00E47DAC" w:rsidRPr="00AB6CF3" w:rsidRDefault="00E47DAC" w:rsidP="00620D35">
            <w:pPr>
              <w:widowControl/>
              <w:numPr>
                <w:ilvl w:val="0"/>
                <w:numId w:val="30"/>
              </w:numPr>
              <w:autoSpaceDE/>
              <w:autoSpaceDN/>
              <w:spacing w:line="276" w:lineRule="auto"/>
              <w:ind w:left="350"/>
              <w:contextualSpacing/>
              <w:textAlignment w:val="baseline"/>
              <w:rPr>
                <w:rFonts w:ascii="Arial" w:hAnsi="Arial" w:cs="Arial"/>
                <w:sz w:val="24"/>
                <w:szCs w:val="24"/>
              </w:rPr>
            </w:pPr>
            <w:r w:rsidRPr="00AB6CF3">
              <w:rPr>
                <w:rFonts w:ascii="Arial" w:hAnsi="Arial" w:cs="Arial"/>
                <w:sz w:val="24"/>
                <w:szCs w:val="24"/>
              </w:rPr>
              <w:t>If applicable, description of partnership(s) proposed</w:t>
            </w:r>
          </w:p>
        </w:tc>
        <w:tc>
          <w:tcPr>
            <w:tcW w:w="2367" w:type="dxa"/>
            <w:gridSpan w:val="2"/>
            <w:tcBorders>
              <w:top w:val="nil"/>
              <w:left w:val="nil"/>
              <w:bottom w:val="single" w:sz="6" w:space="0" w:color="auto"/>
              <w:right w:val="single" w:sz="6" w:space="0" w:color="auto"/>
            </w:tcBorders>
            <w:shd w:val="clear" w:color="auto" w:fill="FFFFFF" w:themeFill="background1"/>
            <w:vAlign w:val="center"/>
            <w:hideMark/>
          </w:tcPr>
          <w:p w14:paraId="1BBC2A11" w14:textId="77777777" w:rsidR="00E47DAC" w:rsidRPr="00AB6CF3" w:rsidRDefault="00E47DAC" w:rsidP="0004485F">
            <w:pPr>
              <w:spacing w:line="276" w:lineRule="auto"/>
              <w:rPr>
                <w:rFonts w:ascii="Arial" w:hAnsi="Arial" w:cs="Arial"/>
                <w:sz w:val="24"/>
                <w:szCs w:val="24"/>
              </w:rPr>
            </w:pPr>
          </w:p>
        </w:tc>
        <w:tc>
          <w:tcPr>
            <w:tcW w:w="1890" w:type="dxa"/>
            <w:gridSpan w:val="2"/>
            <w:tcBorders>
              <w:top w:val="nil"/>
              <w:left w:val="nil"/>
              <w:bottom w:val="single" w:sz="6" w:space="0" w:color="auto"/>
              <w:right w:val="single" w:sz="6" w:space="0" w:color="auto"/>
            </w:tcBorders>
            <w:shd w:val="clear" w:color="auto" w:fill="FFFFFF" w:themeFill="background1"/>
            <w:vAlign w:val="center"/>
            <w:hideMark/>
          </w:tcPr>
          <w:p w14:paraId="1CA68075" w14:textId="77777777" w:rsidR="00E47DAC" w:rsidRPr="00AB6CF3" w:rsidRDefault="00E47DAC" w:rsidP="0004485F">
            <w:pPr>
              <w:spacing w:line="276" w:lineRule="auto"/>
              <w:rPr>
                <w:rFonts w:ascii="Arial" w:hAnsi="Arial" w:cs="Arial"/>
                <w:sz w:val="24"/>
                <w:szCs w:val="24"/>
              </w:rPr>
            </w:pPr>
            <w:r w:rsidRPr="00AB6CF3">
              <w:rPr>
                <w:rFonts w:ascii="Arial" w:hAnsi="Arial" w:cs="Arial"/>
                <w:sz w:val="24"/>
                <w:szCs w:val="24"/>
              </w:rPr>
              <w:t xml:space="preserve"> </w:t>
            </w: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3A9AB769" w14:textId="77777777" w:rsidR="00E47DAC" w:rsidRPr="00AB6CF3" w:rsidRDefault="00E47DAC" w:rsidP="0004485F">
            <w:pPr>
              <w:spacing w:line="276" w:lineRule="auto"/>
              <w:textAlignment w:val="baseline"/>
              <w:rPr>
                <w:rFonts w:ascii="Arial" w:hAnsi="Arial" w:cs="Arial"/>
                <w:sz w:val="24"/>
                <w:szCs w:val="24"/>
              </w:rPr>
            </w:pPr>
            <w:r w:rsidRPr="00AB6CF3">
              <w:rPr>
                <w:rFonts w:ascii="Arial" w:hAnsi="Arial" w:cs="Arial"/>
                <w:sz w:val="24"/>
                <w:szCs w:val="24"/>
              </w:rPr>
              <w:t xml:space="preserve"> </w:t>
            </w:r>
          </w:p>
        </w:tc>
      </w:tr>
      <w:tr w:rsidR="00E47DAC" w:rsidRPr="00AB6CF3" w14:paraId="77B680C4" w14:textId="77777777" w:rsidTr="00FC2BE7">
        <w:trPr>
          <w:gridBefore w:val="1"/>
          <w:wBefore w:w="8" w:type="dxa"/>
          <w:trHeight w:val="723"/>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tcPr>
          <w:p w14:paraId="7698389D"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Recruitment and Enrollment</w:t>
            </w:r>
          </w:p>
          <w:p w14:paraId="01424530" w14:textId="070960A4" w:rsidR="00E47DAC"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(5 Total Points)</w:t>
            </w:r>
          </w:p>
          <w:p w14:paraId="48C0E322" w14:textId="0C24DE0C" w:rsidR="00F73867" w:rsidRPr="00F73867" w:rsidRDefault="00F73867" w:rsidP="0004485F">
            <w:pPr>
              <w:spacing w:line="276" w:lineRule="auto"/>
              <w:jc w:val="center"/>
              <w:textAlignment w:val="baseline"/>
              <w:rPr>
                <w:rFonts w:ascii="Arial" w:hAnsi="Arial" w:cs="Arial"/>
                <w:sz w:val="24"/>
                <w:szCs w:val="24"/>
              </w:rPr>
            </w:pPr>
            <w:r>
              <w:rPr>
                <w:rFonts w:ascii="Arial" w:hAnsi="Arial" w:cs="Arial"/>
                <w:sz w:val="24"/>
                <w:szCs w:val="24"/>
              </w:rPr>
              <w:t>Part II, C, 2, e of the RFA</w:t>
            </w:r>
          </w:p>
        </w:tc>
        <w:tc>
          <w:tcPr>
            <w:tcW w:w="2359" w:type="dxa"/>
            <w:tcBorders>
              <w:top w:val="nil"/>
              <w:left w:val="nil"/>
              <w:bottom w:val="single" w:sz="6" w:space="0" w:color="auto"/>
              <w:right w:val="single" w:sz="6" w:space="0" w:color="auto"/>
            </w:tcBorders>
            <w:shd w:val="clear" w:color="auto" w:fill="F4B083"/>
            <w:vAlign w:val="center"/>
          </w:tcPr>
          <w:p w14:paraId="2AD6722F" w14:textId="77777777" w:rsidR="00E47DAC" w:rsidRPr="00AB6CF3" w:rsidRDefault="00E47DAC" w:rsidP="0004485F">
            <w:pPr>
              <w:spacing w:line="276" w:lineRule="auto"/>
              <w:rPr>
                <w:rFonts w:ascii="Arial" w:hAnsi="Arial" w:cs="Arial"/>
                <w:b/>
                <w:bCs/>
                <w:sz w:val="24"/>
                <w:szCs w:val="24"/>
              </w:rPr>
            </w:pPr>
            <w:r w:rsidRPr="00AB6CF3">
              <w:rPr>
                <w:rFonts w:ascii="Arial" w:hAnsi="Arial" w:cs="Arial"/>
                <w:b/>
                <w:bCs/>
                <w:sz w:val="24"/>
                <w:szCs w:val="24"/>
              </w:rPr>
              <w:t>Limited Evidence</w:t>
            </w:r>
          </w:p>
          <w:p w14:paraId="7FE73EF3" w14:textId="77777777" w:rsidR="00E47DAC" w:rsidRPr="00AB6CF3" w:rsidRDefault="00E47DAC" w:rsidP="0004485F">
            <w:pPr>
              <w:spacing w:line="276" w:lineRule="auto"/>
              <w:jc w:val="center"/>
              <w:rPr>
                <w:rFonts w:ascii="Arial" w:hAnsi="Arial" w:cs="Arial"/>
                <w:b/>
                <w:bCs/>
                <w:sz w:val="24"/>
                <w:szCs w:val="24"/>
              </w:rPr>
            </w:pPr>
            <w:r w:rsidRPr="00AB6CF3">
              <w:rPr>
                <w:rFonts w:ascii="Arial" w:hAnsi="Arial" w:cs="Arial"/>
                <w:b/>
                <w:bCs/>
                <w:sz w:val="24"/>
                <w:szCs w:val="24"/>
              </w:rPr>
              <w:t>0-1</w:t>
            </w:r>
          </w:p>
        </w:tc>
        <w:tc>
          <w:tcPr>
            <w:tcW w:w="1898" w:type="dxa"/>
            <w:gridSpan w:val="3"/>
            <w:tcBorders>
              <w:top w:val="nil"/>
              <w:left w:val="nil"/>
              <w:bottom w:val="single" w:sz="6" w:space="0" w:color="auto"/>
              <w:right w:val="single" w:sz="6" w:space="0" w:color="auto"/>
            </w:tcBorders>
            <w:shd w:val="clear" w:color="auto" w:fill="A8D08D"/>
            <w:vAlign w:val="center"/>
          </w:tcPr>
          <w:p w14:paraId="6566F439" w14:textId="77777777" w:rsidR="00E47DAC" w:rsidRPr="00AB6CF3" w:rsidRDefault="00E47DAC" w:rsidP="0004485F">
            <w:pPr>
              <w:spacing w:line="276" w:lineRule="auto"/>
              <w:rPr>
                <w:rFonts w:ascii="Arial" w:hAnsi="Arial" w:cs="Arial"/>
                <w:b/>
                <w:bCs/>
                <w:sz w:val="24"/>
                <w:szCs w:val="24"/>
              </w:rPr>
            </w:pPr>
            <w:r w:rsidRPr="00AB6CF3">
              <w:rPr>
                <w:rFonts w:ascii="Arial" w:hAnsi="Arial" w:cs="Arial"/>
                <w:b/>
                <w:bCs/>
                <w:sz w:val="24"/>
                <w:szCs w:val="24"/>
              </w:rPr>
              <w:t>Adequate Evidence</w:t>
            </w:r>
          </w:p>
          <w:p w14:paraId="39B429F7" w14:textId="77777777" w:rsidR="00E47DAC" w:rsidRPr="00AB6CF3" w:rsidRDefault="00E47DAC" w:rsidP="0004485F">
            <w:pPr>
              <w:spacing w:line="276" w:lineRule="auto"/>
              <w:jc w:val="center"/>
              <w:rPr>
                <w:rFonts w:ascii="Arial" w:hAnsi="Arial" w:cs="Arial"/>
                <w:b/>
                <w:bCs/>
                <w:sz w:val="24"/>
                <w:szCs w:val="24"/>
              </w:rPr>
            </w:pPr>
            <w:r w:rsidRPr="00AB6CF3">
              <w:rPr>
                <w:rFonts w:ascii="Arial" w:hAnsi="Arial" w:cs="Arial"/>
                <w:b/>
                <w:bCs/>
                <w:sz w:val="24"/>
                <w:szCs w:val="24"/>
              </w:rPr>
              <w:t>2-3</w:t>
            </w:r>
          </w:p>
        </w:tc>
        <w:tc>
          <w:tcPr>
            <w:tcW w:w="2258" w:type="dxa"/>
            <w:gridSpan w:val="4"/>
            <w:tcBorders>
              <w:top w:val="nil"/>
              <w:left w:val="nil"/>
              <w:bottom w:val="single" w:sz="6" w:space="0" w:color="auto"/>
              <w:right w:val="single" w:sz="6" w:space="0" w:color="auto"/>
            </w:tcBorders>
            <w:shd w:val="clear" w:color="auto" w:fill="B4C6E7"/>
            <w:vAlign w:val="center"/>
          </w:tcPr>
          <w:p w14:paraId="4FBABADA" w14:textId="77777777" w:rsidR="00E47DAC" w:rsidRPr="00AB6CF3" w:rsidRDefault="00E47DAC" w:rsidP="0004485F">
            <w:pPr>
              <w:spacing w:line="276" w:lineRule="auto"/>
              <w:jc w:val="center"/>
              <w:rPr>
                <w:rFonts w:ascii="Arial" w:hAnsi="Arial" w:cs="Arial"/>
                <w:b/>
                <w:bCs/>
                <w:sz w:val="24"/>
                <w:szCs w:val="24"/>
              </w:rPr>
            </w:pPr>
            <w:r w:rsidRPr="00AB6CF3">
              <w:rPr>
                <w:rFonts w:ascii="Arial" w:hAnsi="Arial" w:cs="Arial"/>
                <w:b/>
                <w:bCs/>
                <w:sz w:val="24"/>
                <w:szCs w:val="24"/>
              </w:rPr>
              <w:t>Detailed</w:t>
            </w:r>
            <w:r w:rsidRPr="00AB6CF3">
              <w:rPr>
                <w:rFonts w:ascii="Arial" w:hAnsi="Arial" w:cs="Arial"/>
                <w:b/>
                <w:sz w:val="24"/>
                <w:szCs w:val="24"/>
              </w:rPr>
              <w:t> </w:t>
            </w:r>
            <w:r w:rsidRPr="00AB6CF3">
              <w:rPr>
                <w:rFonts w:ascii="Arial" w:hAnsi="Arial" w:cs="Arial"/>
                <w:b/>
                <w:bCs/>
                <w:sz w:val="24"/>
                <w:szCs w:val="24"/>
              </w:rPr>
              <w:t>Evidence</w:t>
            </w:r>
          </w:p>
          <w:p w14:paraId="499F1A08" w14:textId="77777777" w:rsidR="00E47DAC" w:rsidRPr="00AB6CF3" w:rsidRDefault="00E47DAC" w:rsidP="0004485F">
            <w:pPr>
              <w:spacing w:line="276" w:lineRule="auto"/>
              <w:jc w:val="center"/>
              <w:rPr>
                <w:rFonts w:ascii="Arial" w:hAnsi="Arial" w:cs="Arial"/>
                <w:sz w:val="24"/>
                <w:szCs w:val="24"/>
              </w:rPr>
            </w:pPr>
            <w:r w:rsidRPr="00AB6CF3">
              <w:rPr>
                <w:rFonts w:ascii="Arial" w:hAnsi="Arial" w:cs="Arial"/>
                <w:b/>
                <w:bCs/>
                <w:sz w:val="24"/>
                <w:szCs w:val="24"/>
              </w:rPr>
              <w:t>4-5</w:t>
            </w:r>
          </w:p>
        </w:tc>
      </w:tr>
      <w:tr w:rsidR="00E47DAC" w:rsidRPr="00AB6CF3" w14:paraId="269303E8" w14:textId="77777777" w:rsidTr="00FC2BE7">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2F76D391"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 of:</w:t>
            </w:r>
          </w:p>
          <w:p w14:paraId="7C9F3EF5" w14:textId="77777777" w:rsidR="00E47DAC" w:rsidRPr="00AB6CF3" w:rsidRDefault="00E47DAC" w:rsidP="00620D35">
            <w:pPr>
              <w:pStyle w:val="ListParagraph"/>
              <w:widowControl/>
              <w:numPr>
                <w:ilvl w:val="0"/>
                <w:numId w:val="32"/>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Strategies for recruitment</w:t>
            </w:r>
          </w:p>
          <w:p w14:paraId="043F42AE" w14:textId="77777777" w:rsidR="00E47DAC" w:rsidRPr="00AB6CF3" w:rsidRDefault="00E47DAC" w:rsidP="00620D35">
            <w:pPr>
              <w:pStyle w:val="ListParagraph"/>
              <w:widowControl/>
              <w:numPr>
                <w:ilvl w:val="0"/>
                <w:numId w:val="32"/>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 xml:space="preserve">Inclusive enrollment policy and/or plan </w:t>
            </w:r>
          </w:p>
        </w:tc>
        <w:tc>
          <w:tcPr>
            <w:tcW w:w="2359" w:type="dxa"/>
            <w:tcBorders>
              <w:top w:val="nil"/>
              <w:left w:val="nil"/>
              <w:bottom w:val="single" w:sz="6" w:space="0" w:color="auto"/>
              <w:right w:val="single" w:sz="6" w:space="0" w:color="auto"/>
            </w:tcBorders>
            <w:shd w:val="clear" w:color="auto" w:fill="FFFFFF" w:themeFill="background1"/>
            <w:vAlign w:val="center"/>
            <w:hideMark/>
          </w:tcPr>
          <w:p w14:paraId="09EDC27D" w14:textId="77777777" w:rsidR="00E47DAC" w:rsidRPr="00AB6CF3" w:rsidRDefault="00E47DAC" w:rsidP="0004485F">
            <w:pPr>
              <w:spacing w:line="276" w:lineRule="auto"/>
              <w:jc w:val="center"/>
              <w:textAlignment w:val="baseline"/>
              <w:rPr>
                <w:rFonts w:ascii="Arial" w:hAnsi="Arial" w:cs="Arial"/>
                <w:sz w:val="24"/>
                <w:szCs w:val="24"/>
              </w:rPr>
            </w:pPr>
          </w:p>
        </w:tc>
        <w:tc>
          <w:tcPr>
            <w:tcW w:w="1898" w:type="dxa"/>
            <w:gridSpan w:val="3"/>
            <w:tcBorders>
              <w:top w:val="nil"/>
              <w:left w:val="nil"/>
              <w:bottom w:val="single" w:sz="6" w:space="0" w:color="auto"/>
              <w:right w:val="single" w:sz="6" w:space="0" w:color="auto"/>
            </w:tcBorders>
            <w:shd w:val="clear" w:color="auto" w:fill="FFFFFF" w:themeFill="background1"/>
            <w:vAlign w:val="center"/>
            <w:hideMark/>
          </w:tcPr>
          <w:p w14:paraId="014AEE82" w14:textId="77777777" w:rsidR="00E47DAC" w:rsidRPr="00AB6CF3" w:rsidRDefault="00E47DAC" w:rsidP="0004485F">
            <w:pPr>
              <w:spacing w:line="276" w:lineRule="auto"/>
              <w:textAlignment w:val="baseline"/>
              <w:rPr>
                <w:rFonts w:ascii="Arial"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32ACB470"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7E06E1FF" w14:textId="77777777" w:rsidTr="00FC2BE7">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tcPr>
          <w:p w14:paraId="7109AABD"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Evaluation</w:t>
            </w:r>
          </w:p>
          <w:p w14:paraId="6467D34F" w14:textId="13FB2344" w:rsidR="00E47DAC"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w:t>
            </w:r>
            <w:r w:rsidR="003A3222">
              <w:rPr>
                <w:rFonts w:ascii="Arial" w:hAnsi="Arial" w:cs="Arial"/>
                <w:b/>
                <w:bCs/>
                <w:sz w:val="24"/>
                <w:szCs w:val="24"/>
              </w:rPr>
              <w:t>5</w:t>
            </w:r>
            <w:r w:rsidRPr="00AB6CF3">
              <w:rPr>
                <w:rFonts w:ascii="Arial" w:hAnsi="Arial" w:cs="Arial"/>
                <w:b/>
                <w:bCs/>
                <w:sz w:val="24"/>
                <w:szCs w:val="24"/>
              </w:rPr>
              <w:t xml:space="preserve"> Total Points)</w:t>
            </w:r>
          </w:p>
          <w:p w14:paraId="1AE819D9" w14:textId="3AE59552" w:rsidR="00F73867" w:rsidRPr="00AB6CF3" w:rsidRDefault="00F73867" w:rsidP="0004485F">
            <w:pPr>
              <w:spacing w:line="276" w:lineRule="auto"/>
              <w:jc w:val="center"/>
              <w:textAlignment w:val="baseline"/>
              <w:rPr>
                <w:rFonts w:ascii="Arial" w:hAnsi="Arial" w:cs="Arial"/>
                <w:sz w:val="24"/>
                <w:szCs w:val="24"/>
              </w:rPr>
            </w:pPr>
            <w:r>
              <w:rPr>
                <w:rFonts w:ascii="Arial" w:hAnsi="Arial" w:cs="Arial"/>
                <w:sz w:val="24"/>
                <w:szCs w:val="24"/>
              </w:rPr>
              <w:t>Part II, C, 2, f of the RFA</w:t>
            </w:r>
          </w:p>
        </w:tc>
        <w:tc>
          <w:tcPr>
            <w:tcW w:w="2359" w:type="dxa"/>
            <w:tcBorders>
              <w:top w:val="nil"/>
              <w:left w:val="nil"/>
              <w:bottom w:val="single" w:sz="6" w:space="0" w:color="auto"/>
              <w:right w:val="single" w:sz="6" w:space="0" w:color="auto"/>
            </w:tcBorders>
            <w:shd w:val="clear" w:color="auto" w:fill="F4B083"/>
            <w:vAlign w:val="center"/>
          </w:tcPr>
          <w:p w14:paraId="55345B65"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54A3090F" w14:textId="567E378E" w:rsidR="00E47DAC" w:rsidRPr="00AB6CF3" w:rsidRDefault="00E47DAC" w:rsidP="0004485F">
            <w:pPr>
              <w:spacing w:line="276" w:lineRule="auto"/>
              <w:jc w:val="center"/>
              <w:textAlignment w:val="baseline"/>
              <w:rPr>
                <w:rFonts w:ascii="Arial" w:hAnsi="Arial" w:cs="Arial"/>
                <w:sz w:val="24"/>
                <w:szCs w:val="24"/>
              </w:rPr>
            </w:pPr>
            <w:r w:rsidRPr="00AB6CF3">
              <w:rPr>
                <w:rFonts w:ascii="Arial" w:hAnsi="Arial" w:cs="Arial"/>
                <w:b/>
                <w:bCs/>
                <w:sz w:val="24"/>
                <w:szCs w:val="24"/>
              </w:rPr>
              <w:t>0-</w:t>
            </w:r>
            <w:r w:rsidR="0008425E">
              <w:rPr>
                <w:rFonts w:ascii="Arial" w:hAnsi="Arial" w:cs="Arial"/>
                <w:b/>
                <w:bCs/>
                <w:sz w:val="24"/>
                <w:szCs w:val="24"/>
              </w:rPr>
              <w:t>1</w:t>
            </w:r>
          </w:p>
        </w:tc>
        <w:tc>
          <w:tcPr>
            <w:tcW w:w="1898" w:type="dxa"/>
            <w:gridSpan w:val="3"/>
            <w:tcBorders>
              <w:top w:val="nil"/>
              <w:left w:val="nil"/>
              <w:bottom w:val="single" w:sz="6" w:space="0" w:color="auto"/>
              <w:right w:val="single" w:sz="6" w:space="0" w:color="auto"/>
            </w:tcBorders>
            <w:shd w:val="clear" w:color="auto" w:fill="A8D08D"/>
            <w:vAlign w:val="center"/>
          </w:tcPr>
          <w:p w14:paraId="0D9F5659"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34C05C44" w14:textId="33737FB8" w:rsidR="00E47DAC" w:rsidRPr="0008425E" w:rsidRDefault="0008425E" w:rsidP="0004485F">
            <w:pPr>
              <w:spacing w:line="276" w:lineRule="auto"/>
              <w:jc w:val="center"/>
              <w:textAlignment w:val="baseline"/>
              <w:rPr>
                <w:rFonts w:ascii="Arial" w:hAnsi="Arial" w:cs="Arial"/>
                <w:b/>
                <w:bCs/>
                <w:sz w:val="24"/>
                <w:szCs w:val="24"/>
              </w:rPr>
            </w:pPr>
            <w:r w:rsidRPr="0008425E">
              <w:rPr>
                <w:rFonts w:ascii="Arial" w:hAnsi="Arial" w:cs="Arial"/>
                <w:b/>
                <w:bCs/>
                <w:sz w:val="24"/>
                <w:szCs w:val="24"/>
              </w:rPr>
              <w:t>2-3</w:t>
            </w:r>
          </w:p>
        </w:tc>
        <w:tc>
          <w:tcPr>
            <w:tcW w:w="2258" w:type="dxa"/>
            <w:gridSpan w:val="4"/>
            <w:tcBorders>
              <w:top w:val="nil"/>
              <w:left w:val="nil"/>
              <w:bottom w:val="single" w:sz="6" w:space="0" w:color="auto"/>
              <w:right w:val="single" w:sz="6" w:space="0" w:color="auto"/>
            </w:tcBorders>
            <w:shd w:val="clear" w:color="auto" w:fill="B4C6E7"/>
            <w:vAlign w:val="center"/>
          </w:tcPr>
          <w:p w14:paraId="52A05E90"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w:t>
            </w:r>
            <w:r w:rsidRPr="00AB6CF3">
              <w:rPr>
                <w:rFonts w:ascii="Arial" w:hAnsi="Arial" w:cs="Arial"/>
                <w:b/>
                <w:sz w:val="24"/>
                <w:szCs w:val="24"/>
              </w:rPr>
              <w:t> </w:t>
            </w:r>
            <w:r w:rsidRPr="00AB6CF3">
              <w:rPr>
                <w:rFonts w:ascii="Arial" w:hAnsi="Arial" w:cs="Arial"/>
                <w:b/>
                <w:bCs/>
                <w:sz w:val="24"/>
                <w:szCs w:val="24"/>
              </w:rPr>
              <w:t>Evidence</w:t>
            </w:r>
          </w:p>
          <w:p w14:paraId="6D58AD8D" w14:textId="5EA9B4E7" w:rsidR="00E47DAC" w:rsidRPr="0008425E" w:rsidRDefault="0008425E" w:rsidP="0004485F">
            <w:pPr>
              <w:spacing w:line="276" w:lineRule="auto"/>
              <w:jc w:val="center"/>
              <w:textAlignment w:val="baseline"/>
              <w:rPr>
                <w:rFonts w:ascii="Arial" w:hAnsi="Arial" w:cs="Arial"/>
                <w:b/>
                <w:bCs/>
                <w:sz w:val="24"/>
                <w:szCs w:val="24"/>
              </w:rPr>
            </w:pPr>
            <w:r w:rsidRPr="0008425E">
              <w:rPr>
                <w:rFonts w:ascii="Arial" w:hAnsi="Arial" w:cs="Arial"/>
                <w:b/>
                <w:bCs/>
                <w:sz w:val="24"/>
                <w:szCs w:val="24"/>
              </w:rPr>
              <w:t>4-5</w:t>
            </w:r>
          </w:p>
        </w:tc>
      </w:tr>
      <w:tr w:rsidR="00E47DAC" w:rsidRPr="00AB6CF3" w14:paraId="75CD5B00" w14:textId="77777777" w:rsidTr="00FC2BE7">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6918E381"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 of:</w:t>
            </w:r>
          </w:p>
          <w:p w14:paraId="7ADCAD0B" w14:textId="77777777" w:rsidR="00E47DAC" w:rsidRPr="00AB6CF3" w:rsidRDefault="00E47DAC" w:rsidP="00E47DAC">
            <w:pPr>
              <w:pStyle w:val="ListParagraph"/>
              <w:widowControl/>
              <w:numPr>
                <w:ilvl w:val="0"/>
                <w:numId w:val="27"/>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Methods for evaluating implementation and effectiveness/success of program</w:t>
            </w:r>
          </w:p>
          <w:p w14:paraId="7EE76F63" w14:textId="77777777" w:rsidR="00E47DAC" w:rsidRPr="00AB6CF3" w:rsidRDefault="00E47DAC" w:rsidP="00E47DAC">
            <w:pPr>
              <w:pStyle w:val="ListParagraph"/>
              <w:widowControl/>
              <w:numPr>
                <w:ilvl w:val="0"/>
                <w:numId w:val="27"/>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 xml:space="preserve">Strategies and tools for measuring students’ learning/development </w:t>
            </w:r>
          </w:p>
          <w:p w14:paraId="0FA9147D" w14:textId="77777777" w:rsidR="00E47DAC" w:rsidRPr="00AB6CF3" w:rsidRDefault="00E47DAC" w:rsidP="00E47DAC">
            <w:pPr>
              <w:pStyle w:val="ListParagraph"/>
              <w:widowControl/>
              <w:numPr>
                <w:ilvl w:val="0"/>
                <w:numId w:val="27"/>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Methods/strategies for informing program improvements</w:t>
            </w:r>
          </w:p>
          <w:p w14:paraId="6483CC0F" w14:textId="77777777" w:rsidR="00E47DAC" w:rsidRPr="00AB6CF3" w:rsidRDefault="00E47DAC" w:rsidP="00E47DAC">
            <w:pPr>
              <w:pStyle w:val="ListParagraph"/>
              <w:widowControl/>
              <w:numPr>
                <w:ilvl w:val="0"/>
                <w:numId w:val="27"/>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Methods/strategies for offering actionable feedback</w:t>
            </w:r>
          </w:p>
        </w:tc>
        <w:tc>
          <w:tcPr>
            <w:tcW w:w="2359" w:type="dxa"/>
            <w:tcBorders>
              <w:top w:val="nil"/>
              <w:left w:val="nil"/>
              <w:bottom w:val="single" w:sz="6" w:space="0" w:color="auto"/>
              <w:right w:val="single" w:sz="6" w:space="0" w:color="auto"/>
            </w:tcBorders>
            <w:shd w:val="clear" w:color="auto" w:fill="FFFFFF" w:themeFill="background1"/>
            <w:vAlign w:val="center"/>
            <w:hideMark/>
          </w:tcPr>
          <w:p w14:paraId="2F3854AF" w14:textId="77777777" w:rsidR="00E47DAC" w:rsidRPr="00AB6CF3" w:rsidRDefault="00E47DAC" w:rsidP="0004485F">
            <w:pPr>
              <w:spacing w:line="276" w:lineRule="auto"/>
              <w:jc w:val="center"/>
              <w:textAlignment w:val="baseline"/>
              <w:rPr>
                <w:rFonts w:ascii="Arial" w:hAnsi="Arial" w:cs="Arial"/>
                <w:sz w:val="24"/>
                <w:szCs w:val="24"/>
              </w:rPr>
            </w:pPr>
          </w:p>
        </w:tc>
        <w:tc>
          <w:tcPr>
            <w:tcW w:w="1898" w:type="dxa"/>
            <w:gridSpan w:val="3"/>
            <w:tcBorders>
              <w:top w:val="nil"/>
              <w:left w:val="nil"/>
              <w:bottom w:val="single" w:sz="6" w:space="0" w:color="auto"/>
              <w:right w:val="single" w:sz="6" w:space="0" w:color="auto"/>
            </w:tcBorders>
            <w:shd w:val="clear" w:color="auto" w:fill="FFFFFF" w:themeFill="background1"/>
            <w:vAlign w:val="center"/>
            <w:hideMark/>
          </w:tcPr>
          <w:p w14:paraId="1F15935F" w14:textId="77777777" w:rsidR="00E47DAC" w:rsidRPr="00AB6CF3" w:rsidRDefault="00E47DAC" w:rsidP="0004485F">
            <w:pPr>
              <w:spacing w:line="276" w:lineRule="auto"/>
              <w:jc w:val="center"/>
              <w:textAlignment w:val="baseline"/>
              <w:rPr>
                <w:rFonts w:ascii="Arial"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19C3562A"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2FBD1047" w14:textId="77777777" w:rsidTr="00FC2BE7">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tcPr>
          <w:p w14:paraId="622915B8"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 xml:space="preserve">Sustainability </w:t>
            </w:r>
          </w:p>
          <w:p w14:paraId="03C969F9" w14:textId="11DCBBDF" w:rsidR="00E47DAC" w:rsidRDefault="00E47DAC" w:rsidP="0004485F">
            <w:pPr>
              <w:spacing w:line="276" w:lineRule="auto"/>
              <w:jc w:val="center"/>
              <w:textAlignment w:val="baseline"/>
              <w:rPr>
                <w:rFonts w:ascii="Arial" w:eastAsia="Arial" w:hAnsi="Arial" w:cs="Arial"/>
                <w:b/>
                <w:bCs/>
                <w:sz w:val="24"/>
                <w:szCs w:val="24"/>
              </w:rPr>
            </w:pPr>
            <w:r w:rsidRPr="00AB6CF3">
              <w:rPr>
                <w:rFonts w:ascii="Arial" w:eastAsia="Arial" w:hAnsi="Arial" w:cs="Arial"/>
                <w:b/>
                <w:bCs/>
                <w:sz w:val="24"/>
                <w:szCs w:val="24"/>
              </w:rPr>
              <w:t>(5 Total Points)</w:t>
            </w:r>
          </w:p>
          <w:p w14:paraId="5D332476" w14:textId="7E2D2DFD" w:rsidR="00F73867" w:rsidRPr="00581A8F" w:rsidRDefault="00F73867" w:rsidP="0004485F">
            <w:pPr>
              <w:spacing w:line="276" w:lineRule="auto"/>
              <w:jc w:val="center"/>
              <w:textAlignment w:val="baseline"/>
              <w:rPr>
                <w:rFonts w:ascii="Arial" w:eastAsia="Arial" w:hAnsi="Arial" w:cs="Arial"/>
                <w:sz w:val="24"/>
                <w:szCs w:val="24"/>
              </w:rPr>
            </w:pPr>
            <w:r>
              <w:rPr>
                <w:rFonts w:ascii="Arial" w:eastAsia="Arial" w:hAnsi="Arial" w:cs="Arial"/>
                <w:sz w:val="24"/>
                <w:szCs w:val="24"/>
              </w:rPr>
              <w:t>Part II, C, 2, g of the RFA</w:t>
            </w:r>
          </w:p>
        </w:tc>
        <w:tc>
          <w:tcPr>
            <w:tcW w:w="2359" w:type="dxa"/>
            <w:tcBorders>
              <w:top w:val="nil"/>
              <w:left w:val="nil"/>
              <w:bottom w:val="single" w:sz="6" w:space="0" w:color="auto"/>
              <w:right w:val="single" w:sz="6" w:space="0" w:color="auto"/>
            </w:tcBorders>
            <w:shd w:val="clear" w:color="auto" w:fill="F4B083"/>
            <w:vAlign w:val="center"/>
          </w:tcPr>
          <w:p w14:paraId="0E0A9CEF"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Limited Evidence</w:t>
            </w:r>
          </w:p>
          <w:p w14:paraId="48333D0A"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0-1</w:t>
            </w:r>
          </w:p>
        </w:tc>
        <w:tc>
          <w:tcPr>
            <w:tcW w:w="1898" w:type="dxa"/>
            <w:gridSpan w:val="3"/>
            <w:tcBorders>
              <w:top w:val="nil"/>
              <w:left w:val="nil"/>
              <w:bottom w:val="single" w:sz="6" w:space="0" w:color="auto"/>
              <w:right w:val="single" w:sz="6" w:space="0" w:color="auto"/>
            </w:tcBorders>
            <w:shd w:val="clear" w:color="auto" w:fill="A8D08D"/>
            <w:vAlign w:val="center"/>
          </w:tcPr>
          <w:p w14:paraId="70B975A8"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15E3A3BF"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2-3</w:t>
            </w:r>
          </w:p>
        </w:tc>
        <w:tc>
          <w:tcPr>
            <w:tcW w:w="2258" w:type="dxa"/>
            <w:gridSpan w:val="4"/>
            <w:tcBorders>
              <w:top w:val="nil"/>
              <w:left w:val="nil"/>
              <w:bottom w:val="single" w:sz="6" w:space="0" w:color="auto"/>
              <w:right w:val="single" w:sz="6" w:space="0" w:color="auto"/>
            </w:tcBorders>
            <w:shd w:val="clear" w:color="auto" w:fill="B4C6E7"/>
            <w:vAlign w:val="center"/>
          </w:tcPr>
          <w:p w14:paraId="590D97A6"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w:t>
            </w:r>
            <w:r w:rsidRPr="00AB6CF3">
              <w:rPr>
                <w:rFonts w:ascii="Arial" w:hAnsi="Arial" w:cs="Arial"/>
                <w:b/>
                <w:sz w:val="24"/>
                <w:szCs w:val="24"/>
              </w:rPr>
              <w:t> </w:t>
            </w:r>
            <w:r w:rsidRPr="00AB6CF3">
              <w:rPr>
                <w:rFonts w:ascii="Arial" w:hAnsi="Arial" w:cs="Arial"/>
                <w:b/>
                <w:bCs/>
                <w:sz w:val="24"/>
                <w:szCs w:val="24"/>
              </w:rPr>
              <w:t>Evidence</w:t>
            </w:r>
          </w:p>
          <w:p w14:paraId="797F9D28"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4-5</w:t>
            </w:r>
          </w:p>
        </w:tc>
      </w:tr>
      <w:tr w:rsidR="00E47DAC" w:rsidRPr="00AB6CF3" w14:paraId="7068C376" w14:textId="77777777" w:rsidTr="00FC2BE7">
        <w:trPr>
          <w:gridBefore w:val="1"/>
          <w:wBefore w:w="8" w:type="dxa"/>
          <w:trHeight w:val="894"/>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03263A4E"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 of: </w:t>
            </w:r>
          </w:p>
          <w:p w14:paraId="6C9772E3" w14:textId="77777777" w:rsidR="00E47DAC" w:rsidRPr="00AB6CF3" w:rsidRDefault="00E47DAC" w:rsidP="00E47DAC">
            <w:pPr>
              <w:pStyle w:val="ListParagraph"/>
              <w:widowControl/>
              <w:numPr>
                <w:ilvl w:val="0"/>
                <w:numId w:val="28"/>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Strategies for sustaining programming beyond the period of grant funding</w:t>
            </w:r>
          </w:p>
          <w:p w14:paraId="091F6349" w14:textId="77777777" w:rsidR="00E47DAC" w:rsidRPr="00AB6CF3" w:rsidRDefault="00E47DAC" w:rsidP="00E47DAC">
            <w:pPr>
              <w:pStyle w:val="ListParagraph"/>
              <w:widowControl/>
              <w:numPr>
                <w:ilvl w:val="0"/>
                <w:numId w:val="28"/>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Strategies for continuing to meet Chapter 124 Program Standards</w:t>
            </w:r>
          </w:p>
        </w:tc>
        <w:tc>
          <w:tcPr>
            <w:tcW w:w="2359" w:type="dxa"/>
            <w:tcBorders>
              <w:top w:val="nil"/>
              <w:left w:val="nil"/>
              <w:bottom w:val="single" w:sz="6" w:space="0" w:color="auto"/>
              <w:right w:val="single" w:sz="6" w:space="0" w:color="auto"/>
            </w:tcBorders>
            <w:shd w:val="clear" w:color="auto" w:fill="FFFFFF" w:themeFill="background1"/>
            <w:vAlign w:val="center"/>
            <w:hideMark/>
          </w:tcPr>
          <w:p w14:paraId="14309275" w14:textId="77777777" w:rsidR="00E47DAC" w:rsidRPr="00AB6CF3" w:rsidRDefault="00E47DAC" w:rsidP="0004485F">
            <w:pPr>
              <w:spacing w:line="276" w:lineRule="auto"/>
              <w:jc w:val="center"/>
              <w:textAlignment w:val="baseline"/>
              <w:rPr>
                <w:rFonts w:ascii="Arial" w:hAnsi="Arial" w:cs="Arial"/>
                <w:sz w:val="24"/>
                <w:szCs w:val="24"/>
              </w:rPr>
            </w:pPr>
          </w:p>
        </w:tc>
        <w:tc>
          <w:tcPr>
            <w:tcW w:w="1898" w:type="dxa"/>
            <w:gridSpan w:val="3"/>
            <w:tcBorders>
              <w:top w:val="nil"/>
              <w:left w:val="nil"/>
              <w:bottom w:val="single" w:sz="6" w:space="0" w:color="auto"/>
              <w:right w:val="single" w:sz="6" w:space="0" w:color="auto"/>
            </w:tcBorders>
            <w:shd w:val="clear" w:color="auto" w:fill="FFFFFF" w:themeFill="background1"/>
            <w:vAlign w:val="center"/>
            <w:hideMark/>
          </w:tcPr>
          <w:p w14:paraId="266F490E" w14:textId="77777777" w:rsidR="00E47DAC" w:rsidRPr="00AB6CF3" w:rsidRDefault="00E47DAC" w:rsidP="0004485F">
            <w:pPr>
              <w:spacing w:line="276" w:lineRule="auto"/>
              <w:jc w:val="center"/>
              <w:textAlignment w:val="baseline"/>
              <w:rPr>
                <w:rFonts w:ascii="Arial"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16525A8E"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7F3ECBEF" w14:textId="77777777" w:rsidTr="00FC2BE7">
        <w:trPr>
          <w:gridBefore w:val="1"/>
          <w:wBefore w:w="8" w:type="dxa"/>
          <w:trHeight w:val="651"/>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vAlign w:val="center"/>
          </w:tcPr>
          <w:p w14:paraId="7E1F89D0"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 xml:space="preserve"> Total Points:</w:t>
            </w:r>
          </w:p>
        </w:tc>
        <w:tc>
          <w:tcPr>
            <w:tcW w:w="2359" w:type="dxa"/>
            <w:tcBorders>
              <w:top w:val="nil"/>
              <w:left w:val="nil"/>
              <w:bottom w:val="single" w:sz="6" w:space="0" w:color="auto"/>
              <w:right w:val="single" w:sz="6" w:space="0" w:color="auto"/>
            </w:tcBorders>
            <w:shd w:val="clear" w:color="auto" w:fill="FFFFFF" w:themeFill="background1"/>
            <w:vAlign w:val="center"/>
          </w:tcPr>
          <w:p w14:paraId="1AF6EBD2" w14:textId="77777777" w:rsidR="00E47DAC" w:rsidRPr="00AB6CF3" w:rsidRDefault="00E47DAC" w:rsidP="0004485F">
            <w:pPr>
              <w:spacing w:line="276" w:lineRule="auto"/>
              <w:jc w:val="center"/>
              <w:textAlignment w:val="baseline"/>
              <w:rPr>
                <w:rFonts w:ascii="Arial" w:hAnsi="Arial" w:cs="Arial"/>
                <w:sz w:val="24"/>
                <w:szCs w:val="24"/>
              </w:rPr>
            </w:pPr>
          </w:p>
        </w:tc>
        <w:tc>
          <w:tcPr>
            <w:tcW w:w="1898" w:type="dxa"/>
            <w:gridSpan w:val="3"/>
            <w:tcBorders>
              <w:top w:val="nil"/>
              <w:left w:val="nil"/>
              <w:bottom w:val="single" w:sz="6" w:space="0" w:color="auto"/>
              <w:right w:val="single" w:sz="6" w:space="0" w:color="auto"/>
            </w:tcBorders>
            <w:shd w:val="clear" w:color="auto" w:fill="FFFFFF" w:themeFill="background1"/>
            <w:vAlign w:val="center"/>
          </w:tcPr>
          <w:p w14:paraId="0DC1A97D" w14:textId="77777777" w:rsidR="00E47DAC" w:rsidRPr="00AB6CF3" w:rsidRDefault="00E47DAC" w:rsidP="0004485F">
            <w:pPr>
              <w:spacing w:line="276" w:lineRule="auto"/>
              <w:jc w:val="center"/>
              <w:textAlignment w:val="baseline"/>
              <w:rPr>
                <w:rFonts w:ascii="Arial"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tcPr>
          <w:p w14:paraId="598FDDDA"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3722C96C" w14:textId="77777777" w:rsidTr="00FC2BE7">
        <w:trPr>
          <w:gridBefore w:val="1"/>
          <w:wBefore w:w="8" w:type="dxa"/>
          <w:trHeight w:val="804"/>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7228490" w14:textId="0336B4BE"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Criteria C</w:t>
            </w:r>
            <w:r w:rsidR="00CB3EE5">
              <w:rPr>
                <w:rFonts w:ascii="Arial" w:hAnsi="Arial" w:cs="Arial"/>
                <w:b/>
                <w:bCs/>
                <w:sz w:val="24"/>
                <w:szCs w:val="24"/>
              </w:rPr>
              <w:t xml:space="preserve"> – </w:t>
            </w:r>
            <w:r w:rsidRPr="00AB6CF3">
              <w:rPr>
                <w:rFonts w:ascii="Arial" w:hAnsi="Arial" w:cs="Arial"/>
                <w:b/>
                <w:bCs/>
                <w:sz w:val="24"/>
                <w:szCs w:val="24"/>
              </w:rPr>
              <w:t xml:space="preserve">Budget Forms &amp; Budget Narrative </w:t>
            </w:r>
          </w:p>
          <w:p w14:paraId="2ED3ADA0" w14:textId="67748EB3" w:rsidR="00E47DAC"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(25 Total Points)</w:t>
            </w:r>
          </w:p>
          <w:p w14:paraId="72446226" w14:textId="395909C4" w:rsidR="00CB3EE5" w:rsidRPr="00AB6CF3" w:rsidRDefault="00CB3EE5" w:rsidP="0004485F">
            <w:pPr>
              <w:spacing w:line="276" w:lineRule="auto"/>
              <w:jc w:val="center"/>
              <w:textAlignment w:val="baseline"/>
              <w:rPr>
                <w:rFonts w:ascii="Arial" w:hAnsi="Arial" w:cs="Arial"/>
                <w:sz w:val="24"/>
                <w:szCs w:val="24"/>
              </w:rPr>
            </w:pPr>
            <w:r>
              <w:rPr>
                <w:rFonts w:ascii="Arial" w:hAnsi="Arial" w:cs="Arial"/>
                <w:sz w:val="24"/>
                <w:szCs w:val="24"/>
              </w:rPr>
              <w:lastRenderedPageBreak/>
              <w:t>Part II, C, 3 of the RFA and all required attachments</w:t>
            </w:r>
          </w:p>
        </w:tc>
        <w:tc>
          <w:tcPr>
            <w:tcW w:w="2359" w:type="dxa"/>
            <w:tcBorders>
              <w:top w:val="single" w:sz="6" w:space="0" w:color="auto"/>
              <w:left w:val="nil"/>
              <w:bottom w:val="single" w:sz="6" w:space="0" w:color="auto"/>
              <w:right w:val="single" w:sz="6" w:space="0" w:color="auto"/>
            </w:tcBorders>
            <w:shd w:val="clear" w:color="auto" w:fill="F4B083"/>
            <w:vAlign w:val="center"/>
          </w:tcPr>
          <w:p w14:paraId="447643D7"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lastRenderedPageBreak/>
              <w:t>Limited Evidence</w:t>
            </w:r>
          </w:p>
          <w:p w14:paraId="081568A6" w14:textId="2F3D6804"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0-</w:t>
            </w:r>
            <w:r w:rsidR="00982088">
              <w:rPr>
                <w:rFonts w:ascii="Arial" w:hAnsi="Arial" w:cs="Arial"/>
                <w:b/>
                <w:bCs/>
                <w:sz w:val="24"/>
                <w:szCs w:val="24"/>
              </w:rPr>
              <w:t>8</w:t>
            </w:r>
          </w:p>
        </w:tc>
        <w:tc>
          <w:tcPr>
            <w:tcW w:w="1898" w:type="dxa"/>
            <w:gridSpan w:val="3"/>
            <w:tcBorders>
              <w:top w:val="single" w:sz="6" w:space="0" w:color="auto"/>
              <w:left w:val="nil"/>
              <w:bottom w:val="single" w:sz="6" w:space="0" w:color="auto"/>
              <w:right w:val="single" w:sz="6" w:space="0" w:color="auto"/>
            </w:tcBorders>
            <w:shd w:val="clear" w:color="auto" w:fill="A8D08D"/>
            <w:vAlign w:val="center"/>
          </w:tcPr>
          <w:p w14:paraId="385C5E1B"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Adequate Evidence</w:t>
            </w:r>
          </w:p>
          <w:p w14:paraId="4A92F552"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9-17</w:t>
            </w:r>
          </w:p>
        </w:tc>
        <w:tc>
          <w:tcPr>
            <w:tcW w:w="2258" w:type="dxa"/>
            <w:gridSpan w:val="4"/>
            <w:tcBorders>
              <w:top w:val="single" w:sz="6" w:space="0" w:color="auto"/>
              <w:left w:val="nil"/>
              <w:bottom w:val="single" w:sz="6" w:space="0" w:color="auto"/>
              <w:right w:val="single" w:sz="6" w:space="0" w:color="auto"/>
            </w:tcBorders>
            <w:shd w:val="clear" w:color="auto" w:fill="B4C6E7"/>
            <w:vAlign w:val="center"/>
          </w:tcPr>
          <w:p w14:paraId="02DA1785"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Detailed</w:t>
            </w:r>
            <w:r w:rsidRPr="00AB6CF3">
              <w:rPr>
                <w:rFonts w:ascii="Arial" w:hAnsi="Arial" w:cs="Arial"/>
                <w:b/>
                <w:sz w:val="24"/>
                <w:szCs w:val="24"/>
              </w:rPr>
              <w:t> </w:t>
            </w:r>
            <w:r w:rsidRPr="00AB6CF3">
              <w:rPr>
                <w:rFonts w:ascii="Arial" w:hAnsi="Arial" w:cs="Arial"/>
                <w:b/>
                <w:bCs/>
                <w:sz w:val="24"/>
                <w:szCs w:val="24"/>
              </w:rPr>
              <w:t>Evidence</w:t>
            </w:r>
          </w:p>
          <w:p w14:paraId="03C4FCCC"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18-25</w:t>
            </w:r>
          </w:p>
        </w:tc>
      </w:tr>
      <w:tr w:rsidR="00E47DAC" w:rsidRPr="00AB6CF3" w14:paraId="199D5B9D" w14:textId="77777777" w:rsidTr="00FC2BE7">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4C95FE41"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 xml:space="preserve"> Evidence:</w:t>
            </w:r>
          </w:p>
          <w:p w14:paraId="3147DFDA" w14:textId="77777777" w:rsidR="00E47DAC" w:rsidRPr="00AB6CF3" w:rsidRDefault="00E47DAC" w:rsidP="00E47DAC">
            <w:pPr>
              <w:widowControl/>
              <w:numPr>
                <w:ilvl w:val="0"/>
                <w:numId w:val="29"/>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 xml:space="preserve">Budget is reasonable and justifiable for accomplishing set goals. </w:t>
            </w:r>
          </w:p>
          <w:p w14:paraId="2D6378AD" w14:textId="10B2C362" w:rsidR="00E47DAC" w:rsidRPr="00AB6CF3" w:rsidRDefault="00E47DAC" w:rsidP="00E47DAC">
            <w:pPr>
              <w:widowControl/>
              <w:numPr>
                <w:ilvl w:val="0"/>
                <w:numId w:val="29"/>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Budget Tables 1, 2, and 3 are filled out properly</w:t>
            </w:r>
          </w:p>
          <w:p w14:paraId="5C194D74" w14:textId="588C114E" w:rsidR="00E47DAC" w:rsidRPr="00AB6CF3" w:rsidRDefault="00E47DAC" w:rsidP="00E47DAC">
            <w:pPr>
              <w:widowControl/>
              <w:numPr>
                <w:ilvl w:val="0"/>
                <w:numId w:val="29"/>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 xml:space="preserve">Detailed explanation of </w:t>
            </w:r>
            <w:r w:rsidR="00FD20BB">
              <w:rPr>
                <w:rFonts w:ascii="Arial" w:hAnsi="Arial" w:cs="Arial"/>
                <w:sz w:val="24"/>
                <w:szCs w:val="24"/>
              </w:rPr>
              <w:t xml:space="preserve">how </w:t>
            </w:r>
            <w:r w:rsidRPr="00AB6CF3">
              <w:rPr>
                <w:rFonts w:ascii="Arial" w:hAnsi="Arial" w:cs="Arial"/>
                <w:sz w:val="24"/>
                <w:szCs w:val="24"/>
              </w:rPr>
              <w:t>proposed project expenses</w:t>
            </w:r>
            <w:r w:rsidR="00217166">
              <w:rPr>
                <w:rFonts w:ascii="Arial" w:hAnsi="Arial" w:cs="Arial"/>
                <w:sz w:val="24"/>
                <w:szCs w:val="24"/>
              </w:rPr>
              <w:t xml:space="preserve"> </w:t>
            </w:r>
            <w:r w:rsidR="00FD20BB">
              <w:rPr>
                <w:rFonts w:ascii="Arial" w:hAnsi="Arial" w:cs="Arial"/>
                <w:sz w:val="24"/>
                <w:szCs w:val="24"/>
              </w:rPr>
              <w:t>were determined is provided in the budget narrative</w:t>
            </w:r>
          </w:p>
          <w:p w14:paraId="51BD355B" w14:textId="77777777" w:rsidR="00E47DAC" w:rsidRPr="00AB6CF3" w:rsidRDefault="00E47DAC" w:rsidP="00E47DAC">
            <w:pPr>
              <w:widowControl/>
              <w:numPr>
                <w:ilvl w:val="0"/>
                <w:numId w:val="29"/>
              </w:numPr>
              <w:autoSpaceDE/>
              <w:autoSpaceDN/>
              <w:spacing w:line="276" w:lineRule="auto"/>
              <w:contextualSpacing/>
              <w:textAlignment w:val="baseline"/>
              <w:rPr>
                <w:rFonts w:ascii="Arial" w:hAnsi="Arial" w:cs="Arial"/>
                <w:sz w:val="24"/>
                <w:szCs w:val="24"/>
              </w:rPr>
            </w:pPr>
            <w:r w:rsidRPr="00AB6CF3">
              <w:rPr>
                <w:rFonts w:ascii="Arial" w:hAnsi="Arial" w:cs="Arial"/>
                <w:sz w:val="24"/>
                <w:szCs w:val="24"/>
              </w:rPr>
              <w:t>Explanation of how grant funds will be combined with other funding sources to support project</w:t>
            </w:r>
          </w:p>
          <w:p w14:paraId="62B4B235" w14:textId="3C8164CF" w:rsidR="00E47DAC" w:rsidRPr="00AB6CF3" w:rsidRDefault="00FD20BB" w:rsidP="00E47DAC">
            <w:pPr>
              <w:widowControl/>
              <w:numPr>
                <w:ilvl w:val="0"/>
                <w:numId w:val="29"/>
              </w:numPr>
              <w:autoSpaceDE/>
              <w:autoSpaceDN/>
              <w:spacing w:line="276" w:lineRule="auto"/>
              <w:contextualSpacing/>
              <w:textAlignment w:val="baseline"/>
              <w:rPr>
                <w:rFonts w:ascii="Arial" w:hAnsi="Arial" w:cs="Arial"/>
                <w:sz w:val="24"/>
                <w:szCs w:val="24"/>
              </w:rPr>
            </w:pPr>
            <w:r>
              <w:rPr>
                <w:rFonts w:ascii="Arial" w:hAnsi="Arial" w:cs="Arial"/>
                <w:sz w:val="24"/>
                <w:szCs w:val="24"/>
              </w:rPr>
              <w:t>Budget reflects c</w:t>
            </w:r>
            <w:r w:rsidR="00E47DAC" w:rsidRPr="00AB6CF3">
              <w:rPr>
                <w:rFonts w:ascii="Arial" w:hAnsi="Arial" w:cs="Arial"/>
                <w:sz w:val="24"/>
                <w:szCs w:val="24"/>
              </w:rPr>
              <w:t>apacity for successful implementation</w:t>
            </w:r>
          </w:p>
          <w:p w14:paraId="49258667" w14:textId="62C0CD39" w:rsidR="00E47DAC" w:rsidRPr="00AB6CF3" w:rsidRDefault="00FD20BB" w:rsidP="00E47DAC">
            <w:pPr>
              <w:widowControl/>
              <w:numPr>
                <w:ilvl w:val="0"/>
                <w:numId w:val="29"/>
              </w:numPr>
              <w:autoSpaceDE/>
              <w:autoSpaceDN/>
              <w:spacing w:line="276" w:lineRule="auto"/>
              <w:contextualSpacing/>
              <w:textAlignment w:val="baseline"/>
              <w:rPr>
                <w:rFonts w:ascii="Arial" w:hAnsi="Arial" w:cs="Arial"/>
                <w:sz w:val="24"/>
                <w:szCs w:val="24"/>
              </w:rPr>
            </w:pPr>
            <w:r>
              <w:rPr>
                <w:rFonts w:ascii="Arial" w:hAnsi="Arial" w:cs="Arial"/>
                <w:sz w:val="24"/>
                <w:szCs w:val="24"/>
              </w:rPr>
              <w:t>Budget narrative provides evidence of f</w:t>
            </w:r>
            <w:r w:rsidR="00E47DAC" w:rsidRPr="00AB6CF3">
              <w:rPr>
                <w:rFonts w:ascii="Arial" w:hAnsi="Arial" w:cs="Arial"/>
                <w:sz w:val="24"/>
                <w:szCs w:val="24"/>
              </w:rPr>
              <w:t xml:space="preserve">orward planning for sustainability </w:t>
            </w:r>
            <w:r>
              <w:rPr>
                <w:rFonts w:ascii="Arial" w:hAnsi="Arial" w:cs="Arial"/>
                <w:sz w:val="24"/>
                <w:szCs w:val="24"/>
              </w:rPr>
              <w:t>of programming</w:t>
            </w:r>
          </w:p>
        </w:tc>
        <w:tc>
          <w:tcPr>
            <w:tcW w:w="2359" w:type="dxa"/>
            <w:tcBorders>
              <w:top w:val="nil"/>
              <w:left w:val="nil"/>
              <w:bottom w:val="single" w:sz="6" w:space="0" w:color="auto"/>
              <w:right w:val="single" w:sz="6" w:space="0" w:color="auto"/>
            </w:tcBorders>
            <w:shd w:val="clear" w:color="auto" w:fill="FFFFFF" w:themeFill="background1"/>
            <w:vAlign w:val="center"/>
            <w:hideMark/>
          </w:tcPr>
          <w:p w14:paraId="3FA1ED84" w14:textId="77777777" w:rsidR="00E47DAC" w:rsidRPr="00AB6CF3" w:rsidRDefault="00E47DAC" w:rsidP="0004485F">
            <w:pPr>
              <w:spacing w:line="276" w:lineRule="auto"/>
              <w:textAlignment w:val="baseline"/>
              <w:rPr>
                <w:rFonts w:ascii="Arial" w:hAnsi="Arial" w:cs="Arial"/>
                <w:sz w:val="24"/>
                <w:szCs w:val="24"/>
              </w:rPr>
            </w:pPr>
          </w:p>
        </w:tc>
        <w:tc>
          <w:tcPr>
            <w:tcW w:w="1898" w:type="dxa"/>
            <w:gridSpan w:val="3"/>
            <w:tcBorders>
              <w:top w:val="nil"/>
              <w:left w:val="nil"/>
              <w:bottom w:val="single" w:sz="6" w:space="0" w:color="auto"/>
              <w:right w:val="single" w:sz="6" w:space="0" w:color="auto"/>
            </w:tcBorders>
            <w:shd w:val="clear" w:color="auto" w:fill="FFFFFF" w:themeFill="background1"/>
            <w:vAlign w:val="center"/>
            <w:hideMark/>
          </w:tcPr>
          <w:p w14:paraId="4221C176" w14:textId="77777777" w:rsidR="00E47DAC" w:rsidRPr="00AB6CF3" w:rsidRDefault="00E47DAC" w:rsidP="0004485F">
            <w:pPr>
              <w:spacing w:line="276" w:lineRule="auto"/>
              <w:textAlignment w:val="baseline"/>
              <w:rPr>
                <w:rFonts w:ascii="Arial" w:hAnsi="Arial" w:cs="Arial"/>
                <w:sz w:val="24"/>
                <w:szCs w:val="24"/>
              </w:rPr>
            </w:pPr>
            <w:r w:rsidRPr="00AB6CF3">
              <w:rPr>
                <w:rFonts w:ascii="Arial" w:hAnsi="Arial" w:cs="Arial"/>
                <w:sz w:val="24"/>
                <w:szCs w:val="24"/>
              </w:rPr>
              <w:t xml:space="preserve"> </w:t>
            </w: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2407A3E9" w14:textId="77777777" w:rsidR="00E47DAC" w:rsidRPr="00AB6CF3" w:rsidRDefault="00E47DAC" w:rsidP="0004485F">
            <w:pPr>
              <w:spacing w:line="276" w:lineRule="auto"/>
              <w:textAlignment w:val="baseline"/>
              <w:rPr>
                <w:rFonts w:ascii="Arial" w:hAnsi="Arial" w:cs="Arial"/>
                <w:sz w:val="24"/>
                <w:szCs w:val="24"/>
              </w:rPr>
            </w:pPr>
            <w:r w:rsidRPr="00AB6CF3">
              <w:rPr>
                <w:rFonts w:ascii="Arial" w:hAnsi="Arial" w:cs="Arial"/>
                <w:sz w:val="24"/>
                <w:szCs w:val="24"/>
              </w:rPr>
              <w:t xml:space="preserve"> </w:t>
            </w:r>
          </w:p>
          <w:p w14:paraId="5427E587" w14:textId="77777777" w:rsidR="00E47DAC" w:rsidRPr="00AB6CF3" w:rsidRDefault="00E47DAC" w:rsidP="0004485F">
            <w:pPr>
              <w:spacing w:line="276" w:lineRule="auto"/>
              <w:textAlignment w:val="baseline"/>
              <w:rPr>
                <w:rFonts w:ascii="Arial" w:hAnsi="Arial" w:cs="Arial"/>
                <w:sz w:val="24"/>
                <w:szCs w:val="24"/>
              </w:rPr>
            </w:pPr>
          </w:p>
        </w:tc>
      </w:tr>
      <w:tr w:rsidR="00E47DAC" w:rsidRPr="00AB6CF3" w14:paraId="78BB6A19" w14:textId="77777777" w:rsidTr="00FC2BE7">
        <w:trPr>
          <w:gridBefore w:val="1"/>
          <w:wBefore w:w="8" w:type="dxa"/>
          <w:trHeight w:val="611"/>
          <w:jc w:val="center"/>
        </w:trPr>
        <w:tc>
          <w:tcPr>
            <w:tcW w:w="3835" w:type="dxa"/>
            <w:gridSpan w:val="2"/>
            <w:tcBorders>
              <w:top w:val="nil"/>
              <w:left w:val="single" w:sz="6" w:space="0" w:color="auto"/>
              <w:bottom w:val="single" w:sz="4" w:space="0" w:color="auto"/>
              <w:right w:val="single" w:sz="6" w:space="0" w:color="auto"/>
            </w:tcBorders>
            <w:shd w:val="clear" w:color="auto" w:fill="FFFFFF" w:themeFill="background1"/>
            <w:vAlign w:val="center"/>
          </w:tcPr>
          <w:p w14:paraId="44D05B45" w14:textId="77777777" w:rsidR="00E47DAC" w:rsidRPr="00AB6CF3" w:rsidRDefault="00E47DAC" w:rsidP="0004485F">
            <w:pPr>
              <w:spacing w:line="276" w:lineRule="auto"/>
              <w:textAlignment w:val="baseline"/>
              <w:rPr>
                <w:rFonts w:ascii="Arial" w:hAnsi="Arial" w:cs="Arial"/>
                <w:sz w:val="24"/>
                <w:szCs w:val="24"/>
              </w:rPr>
            </w:pPr>
            <w:r w:rsidRPr="00AB6CF3">
              <w:rPr>
                <w:rFonts w:ascii="Arial" w:hAnsi="Arial" w:cs="Arial"/>
                <w:b/>
                <w:bCs/>
                <w:sz w:val="24"/>
                <w:szCs w:val="24"/>
              </w:rPr>
              <w:t>Total Points:</w:t>
            </w:r>
          </w:p>
        </w:tc>
        <w:tc>
          <w:tcPr>
            <w:tcW w:w="2359" w:type="dxa"/>
            <w:tcBorders>
              <w:top w:val="nil"/>
              <w:left w:val="nil"/>
              <w:bottom w:val="single" w:sz="4" w:space="0" w:color="auto"/>
              <w:right w:val="single" w:sz="6" w:space="0" w:color="auto"/>
            </w:tcBorders>
            <w:shd w:val="clear" w:color="auto" w:fill="FFFFFF" w:themeFill="background1"/>
            <w:vAlign w:val="center"/>
          </w:tcPr>
          <w:p w14:paraId="084A399D" w14:textId="77777777" w:rsidR="00E47DAC" w:rsidRPr="00AB6CF3" w:rsidRDefault="00E47DAC" w:rsidP="0004485F">
            <w:pPr>
              <w:spacing w:line="276" w:lineRule="auto"/>
              <w:jc w:val="center"/>
              <w:textAlignment w:val="baseline"/>
              <w:rPr>
                <w:rFonts w:ascii="Arial" w:hAnsi="Arial" w:cs="Arial"/>
                <w:sz w:val="24"/>
                <w:szCs w:val="24"/>
              </w:rPr>
            </w:pPr>
          </w:p>
        </w:tc>
        <w:tc>
          <w:tcPr>
            <w:tcW w:w="1898" w:type="dxa"/>
            <w:gridSpan w:val="3"/>
            <w:tcBorders>
              <w:top w:val="nil"/>
              <w:left w:val="nil"/>
              <w:bottom w:val="single" w:sz="4" w:space="0" w:color="auto"/>
              <w:right w:val="single" w:sz="6" w:space="0" w:color="auto"/>
            </w:tcBorders>
            <w:shd w:val="clear" w:color="auto" w:fill="FFFFFF" w:themeFill="background1"/>
            <w:vAlign w:val="center"/>
          </w:tcPr>
          <w:p w14:paraId="229103D2" w14:textId="77777777" w:rsidR="00E47DAC" w:rsidRPr="00AB6CF3" w:rsidRDefault="00E47DAC" w:rsidP="0004485F">
            <w:pPr>
              <w:spacing w:line="276" w:lineRule="auto"/>
              <w:jc w:val="center"/>
              <w:textAlignment w:val="baseline"/>
              <w:rPr>
                <w:rFonts w:ascii="Arial" w:hAnsi="Arial" w:cs="Arial"/>
                <w:sz w:val="24"/>
                <w:szCs w:val="24"/>
              </w:rPr>
            </w:pPr>
          </w:p>
        </w:tc>
        <w:tc>
          <w:tcPr>
            <w:tcW w:w="2258" w:type="dxa"/>
            <w:gridSpan w:val="4"/>
            <w:tcBorders>
              <w:top w:val="nil"/>
              <w:left w:val="nil"/>
              <w:bottom w:val="single" w:sz="4" w:space="0" w:color="auto"/>
              <w:right w:val="single" w:sz="6" w:space="0" w:color="auto"/>
            </w:tcBorders>
            <w:shd w:val="clear" w:color="auto" w:fill="FFFFFF" w:themeFill="background1"/>
            <w:vAlign w:val="center"/>
          </w:tcPr>
          <w:p w14:paraId="304C4337"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3B44C552" w14:textId="77777777" w:rsidTr="00FC2BE7">
        <w:trPr>
          <w:gridBefore w:val="1"/>
          <w:wBefore w:w="8" w:type="dxa"/>
          <w:trHeight w:val="1182"/>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8E2281C" w14:textId="77777777" w:rsidR="00E47DAC" w:rsidRDefault="00E47DAC" w:rsidP="0004485F">
            <w:pPr>
              <w:spacing w:line="276" w:lineRule="auto"/>
              <w:jc w:val="center"/>
              <w:textAlignment w:val="baseline"/>
              <w:rPr>
                <w:rFonts w:ascii="Arial" w:hAnsi="Arial" w:cs="Arial"/>
                <w:b/>
                <w:bCs/>
                <w:sz w:val="24"/>
                <w:szCs w:val="24"/>
              </w:rPr>
            </w:pPr>
          </w:p>
          <w:p w14:paraId="27298AB9" w14:textId="7D934B8E"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Criteria D</w:t>
            </w:r>
            <w:r w:rsidR="00CB3EE5">
              <w:rPr>
                <w:rFonts w:ascii="Arial" w:hAnsi="Arial" w:cs="Arial"/>
                <w:b/>
                <w:bCs/>
                <w:sz w:val="24"/>
                <w:szCs w:val="24"/>
              </w:rPr>
              <w:t xml:space="preserve"> – Competitive Priorities</w:t>
            </w:r>
          </w:p>
          <w:p w14:paraId="0D64C62E" w14:textId="59DF1132" w:rsidR="00E47DAC"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w:t>
            </w:r>
            <w:r w:rsidR="00982088">
              <w:rPr>
                <w:rFonts w:ascii="Arial" w:hAnsi="Arial" w:cs="Arial"/>
                <w:b/>
                <w:bCs/>
                <w:sz w:val="24"/>
                <w:szCs w:val="24"/>
              </w:rPr>
              <w:t>18</w:t>
            </w:r>
            <w:r w:rsidRPr="00AB6CF3">
              <w:rPr>
                <w:rFonts w:ascii="Arial" w:hAnsi="Arial" w:cs="Arial"/>
                <w:b/>
                <w:bCs/>
                <w:sz w:val="24"/>
                <w:szCs w:val="24"/>
              </w:rPr>
              <w:t xml:space="preserve"> Total Points)</w:t>
            </w:r>
          </w:p>
          <w:p w14:paraId="5192C75C" w14:textId="4A702217" w:rsidR="00CB3EE5" w:rsidRPr="00CB3EE5" w:rsidRDefault="00CB3EE5" w:rsidP="0004485F">
            <w:pPr>
              <w:spacing w:line="276" w:lineRule="auto"/>
              <w:jc w:val="center"/>
              <w:textAlignment w:val="baseline"/>
              <w:rPr>
                <w:rFonts w:ascii="Arial" w:hAnsi="Arial" w:cs="Arial"/>
                <w:sz w:val="24"/>
                <w:szCs w:val="24"/>
              </w:rPr>
            </w:pPr>
            <w:r>
              <w:rPr>
                <w:rFonts w:ascii="Arial" w:hAnsi="Arial" w:cs="Arial"/>
                <w:sz w:val="24"/>
                <w:szCs w:val="24"/>
              </w:rPr>
              <w:t>Part II, C, 4 of the RFA</w:t>
            </w:r>
          </w:p>
          <w:p w14:paraId="7FBB98CB" w14:textId="2E227D71" w:rsidR="00CB3EE5" w:rsidRPr="00AB6CF3" w:rsidRDefault="00CB3EE5" w:rsidP="0004485F">
            <w:pPr>
              <w:spacing w:line="276" w:lineRule="auto"/>
              <w:jc w:val="center"/>
              <w:textAlignment w:val="baseline"/>
              <w:rPr>
                <w:rFonts w:ascii="Arial" w:hAnsi="Arial" w:cs="Arial"/>
                <w:sz w:val="24"/>
                <w:szCs w:val="24"/>
              </w:rPr>
            </w:pPr>
          </w:p>
        </w:tc>
        <w:tc>
          <w:tcPr>
            <w:tcW w:w="2359" w:type="dxa"/>
            <w:tcBorders>
              <w:top w:val="single" w:sz="6" w:space="0" w:color="auto"/>
              <w:left w:val="nil"/>
              <w:bottom w:val="single" w:sz="6" w:space="0" w:color="auto"/>
              <w:right w:val="single" w:sz="6" w:space="0" w:color="auto"/>
            </w:tcBorders>
            <w:shd w:val="clear" w:color="auto" w:fill="F4B083"/>
            <w:vAlign w:val="center"/>
          </w:tcPr>
          <w:p w14:paraId="5AE1AFC9"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Less than 45%</w:t>
            </w:r>
          </w:p>
          <w:p w14:paraId="1F219E98" w14:textId="77777777" w:rsidR="00E47DAC" w:rsidRPr="00AB6CF3" w:rsidRDefault="00E47DAC" w:rsidP="0004485F">
            <w:pPr>
              <w:spacing w:line="276" w:lineRule="auto"/>
              <w:jc w:val="center"/>
              <w:textAlignment w:val="baseline"/>
              <w:rPr>
                <w:rFonts w:ascii="Arial" w:hAnsi="Arial" w:cs="Arial"/>
                <w:b/>
                <w:bCs/>
                <w:sz w:val="24"/>
                <w:szCs w:val="24"/>
              </w:rPr>
            </w:pPr>
          </w:p>
          <w:p w14:paraId="67CDE843"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sz w:val="24"/>
                <w:szCs w:val="24"/>
              </w:rPr>
              <w:t>0</w:t>
            </w:r>
          </w:p>
        </w:tc>
        <w:tc>
          <w:tcPr>
            <w:tcW w:w="1898" w:type="dxa"/>
            <w:gridSpan w:val="3"/>
            <w:tcBorders>
              <w:top w:val="single" w:sz="6" w:space="0" w:color="auto"/>
              <w:left w:val="nil"/>
              <w:bottom w:val="single" w:sz="6" w:space="0" w:color="auto"/>
              <w:right w:val="single" w:sz="6" w:space="0" w:color="auto"/>
            </w:tcBorders>
            <w:shd w:val="clear" w:color="auto" w:fill="A8D08D"/>
            <w:vAlign w:val="center"/>
          </w:tcPr>
          <w:p w14:paraId="61543146"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Between 45% and 60%</w:t>
            </w:r>
          </w:p>
          <w:p w14:paraId="75F32996" w14:textId="2B9D3CE6" w:rsidR="00E47DAC" w:rsidRPr="00AB6CF3" w:rsidRDefault="00982088" w:rsidP="0004485F">
            <w:pPr>
              <w:spacing w:line="276" w:lineRule="auto"/>
              <w:jc w:val="center"/>
              <w:textAlignment w:val="baseline"/>
              <w:rPr>
                <w:rFonts w:ascii="Arial" w:hAnsi="Arial" w:cs="Arial"/>
                <w:b/>
                <w:bCs/>
                <w:sz w:val="24"/>
                <w:szCs w:val="24"/>
              </w:rPr>
            </w:pPr>
            <w:r>
              <w:rPr>
                <w:rFonts w:ascii="Arial" w:hAnsi="Arial" w:cs="Arial"/>
                <w:b/>
                <w:bCs/>
                <w:sz w:val="24"/>
                <w:szCs w:val="24"/>
              </w:rPr>
              <w:t>1</w:t>
            </w:r>
          </w:p>
        </w:tc>
        <w:tc>
          <w:tcPr>
            <w:tcW w:w="2258" w:type="dxa"/>
            <w:gridSpan w:val="4"/>
            <w:tcBorders>
              <w:top w:val="single" w:sz="6" w:space="0" w:color="auto"/>
              <w:left w:val="nil"/>
              <w:bottom w:val="single" w:sz="6" w:space="0" w:color="auto"/>
              <w:right w:val="single" w:sz="6" w:space="0" w:color="auto"/>
            </w:tcBorders>
            <w:shd w:val="clear" w:color="auto" w:fill="B4C6E7"/>
            <w:vAlign w:val="center"/>
          </w:tcPr>
          <w:p w14:paraId="0C8F538F" w14:textId="77777777" w:rsidR="00E47DAC" w:rsidRPr="00AB6CF3" w:rsidRDefault="00E47DAC" w:rsidP="0004485F">
            <w:pPr>
              <w:spacing w:line="276" w:lineRule="auto"/>
              <w:jc w:val="center"/>
              <w:textAlignment w:val="baseline"/>
              <w:rPr>
                <w:rFonts w:ascii="Arial" w:hAnsi="Arial" w:cs="Arial"/>
                <w:b/>
                <w:bCs/>
                <w:sz w:val="24"/>
                <w:szCs w:val="24"/>
              </w:rPr>
            </w:pPr>
          </w:p>
          <w:p w14:paraId="7185565C"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More than 60%</w:t>
            </w:r>
          </w:p>
          <w:p w14:paraId="234EF738" w14:textId="77777777" w:rsidR="00E47DAC" w:rsidRPr="00AB6CF3" w:rsidRDefault="00E47DAC" w:rsidP="0004485F">
            <w:pPr>
              <w:spacing w:line="276" w:lineRule="auto"/>
              <w:jc w:val="center"/>
              <w:textAlignment w:val="baseline"/>
              <w:rPr>
                <w:rFonts w:ascii="Arial" w:hAnsi="Arial" w:cs="Arial"/>
                <w:bCs/>
                <w:sz w:val="24"/>
                <w:szCs w:val="24"/>
              </w:rPr>
            </w:pPr>
          </w:p>
          <w:p w14:paraId="61A61371" w14:textId="67D9A8ED" w:rsidR="00E47DAC" w:rsidRPr="008C45D8" w:rsidRDefault="00982088" w:rsidP="008C45D8">
            <w:pPr>
              <w:spacing w:line="276" w:lineRule="auto"/>
              <w:jc w:val="center"/>
              <w:textAlignment w:val="baseline"/>
              <w:rPr>
                <w:rFonts w:ascii="Arial" w:hAnsi="Arial" w:cs="Arial"/>
                <w:b/>
                <w:sz w:val="24"/>
                <w:szCs w:val="24"/>
              </w:rPr>
            </w:pPr>
            <w:r>
              <w:rPr>
                <w:rFonts w:ascii="Arial" w:hAnsi="Arial" w:cs="Arial"/>
                <w:b/>
                <w:sz w:val="24"/>
                <w:szCs w:val="24"/>
              </w:rPr>
              <w:t>3</w:t>
            </w:r>
          </w:p>
        </w:tc>
      </w:tr>
      <w:tr w:rsidR="00E47DAC" w:rsidRPr="00AB6CF3" w14:paraId="005ABA12" w14:textId="77777777" w:rsidTr="00FC2BE7">
        <w:trPr>
          <w:gridBefore w:val="1"/>
          <w:wBefore w:w="8" w:type="dxa"/>
          <w:trHeight w:val="768"/>
          <w:jc w:val="center"/>
        </w:trPr>
        <w:tc>
          <w:tcPr>
            <w:tcW w:w="3835" w:type="dxa"/>
            <w:gridSpan w:val="2"/>
            <w:tcBorders>
              <w:top w:val="nil"/>
              <w:left w:val="single" w:sz="6" w:space="0" w:color="auto"/>
              <w:bottom w:val="single" w:sz="4" w:space="0" w:color="auto"/>
              <w:right w:val="single" w:sz="6" w:space="0" w:color="auto"/>
            </w:tcBorders>
            <w:shd w:val="clear" w:color="auto" w:fill="FFFFFF" w:themeFill="background1"/>
          </w:tcPr>
          <w:p w14:paraId="5852AA83"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1</w:t>
            </w:r>
            <w:r w:rsidRPr="00AB6CF3">
              <w:rPr>
                <w:rFonts w:ascii="Arial" w:hAnsi="Arial" w:cs="Arial"/>
                <w:sz w:val="24"/>
                <w:szCs w:val="24"/>
              </w:rPr>
              <w:t>.</w:t>
            </w:r>
            <w:r w:rsidRPr="00AB6CF3">
              <w:rPr>
                <w:rFonts w:ascii="Arial" w:eastAsia="Calibri" w:hAnsi="Arial" w:cs="Arial"/>
                <w:sz w:val="24"/>
                <w:szCs w:val="24"/>
              </w:rPr>
              <w:t xml:space="preserve"> Percentage of school population eligible for Free and Reduced Lunch</w:t>
            </w:r>
          </w:p>
        </w:tc>
        <w:tc>
          <w:tcPr>
            <w:tcW w:w="2359" w:type="dxa"/>
            <w:tcBorders>
              <w:top w:val="nil"/>
              <w:left w:val="nil"/>
              <w:bottom w:val="single" w:sz="4" w:space="0" w:color="auto"/>
              <w:right w:val="single" w:sz="6" w:space="0" w:color="auto"/>
            </w:tcBorders>
            <w:shd w:val="clear" w:color="auto" w:fill="FFFFFF" w:themeFill="background1"/>
            <w:vAlign w:val="center"/>
          </w:tcPr>
          <w:p w14:paraId="7664479E" w14:textId="77777777" w:rsidR="00E47DAC" w:rsidRPr="00AB6CF3" w:rsidRDefault="00E47DAC" w:rsidP="0004485F">
            <w:pPr>
              <w:spacing w:line="276" w:lineRule="auto"/>
              <w:jc w:val="center"/>
              <w:textAlignment w:val="baseline"/>
              <w:rPr>
                <w:rFonts w:ascii="Arial" w:hAnsi="Arial" w:cs="Arial"/>
                <w:sz w:val="24"/>
                <w:szCs w:val="24"/>
              </w:rPr>
            </w:pPr>
          </w:p>
        </w:tc>
        <w:tc>
          <w:tcPr>
            <w:tcW w:w="1898" w:type="dxa"/>
            <w:gridSpan w:val="3"/>
            <w:tcBorders>
              <w:top w:val="nil"/>
              <w:left w:val="nil"/>
              <w:bottom w:val="single" w:sz="4" w:space="0" w:color="auto"/>
              <w:right w:val="single" w:sz="6" w:space="0" w:color="auto"/>
            </w:tcBorders>
            <w:shd w:val="clear" w:color="auto" w:fill="FFFFFF" w:themeFill="background1"/>
            <w:vAlign w:val="center"/>
          </w:tcPr>
          <w:p w14:paraId="001C650C" w14:textId="77777777" w:rsidR="00E47DAC" w:rsidRPr="00AB6CF3" w:rsidRDefault="00E47DAC" w:rsidP="0004485F">
            <w:pPr>
              <w:spacing w:line="276" w:lineRule="auto"/>
              <w:jc w:val="center"/>
              <w:textAlignment w:val="baseline"/>
              <w:rPr>
                <w:rFonts w:ascii="Arial" w:hAnsi="Arial" w:cs="Arial"/>
                <w:sz w:val="24"/>
                <w:szCs w:val="24"/>
              </w:rPr>
            </w:pPr>
          </w:p>
        </w:tc>
        <w:tc>
          <w:tcPr>
            <w:tcW w:w="2258" w:type="dxa"/>
            <w:gridSpan w:val="4"/>
            <w:tcBorders>
              <w:top w:val="nil"/>
              <w:left w:val="nil"/>
              <w:bottom w:val="single" w:sz="4" w:space="0" w:color="auto"/>
              <w:right w:val="single" w:sz="6" w:space="0" w:color="auto"/>
            </w:tcBorders>
            <w:shd w:val="clear" w:color="auto" w:fill="FFFFFF" w:themeFill="background1"/>
            <w:vAlign w:val="center"/>
          </w:tcPr>
          <w:p w14:paraId="5C5D3F85"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79929FE2" w14:textId="77777777" w:rsidTr="0004485F">
        <w:trPr>
          <w:gridBefore w:val="1"/>
          <w:wBefore w:w="8" w:type="dxa"/>
          <w:trHeight w:val="386"/>
          <w:jc w:val="center"/>
        </w:trPr>
        <w:tc>
          <w:tcPr>
            <w:tcW w:w="3835" w:type="dxa"/>
            <w:gridSpan w:val="2"/>
            <w:tcBorders>
              <w:top w:val="nil"/>
              <w:left w:val="single" w:sz="6" w:space="0" w:color="auto"/>
              <w:bottom w:val="single" w:sz="4" w:space="0" w:color="auto"/>
              <w:right w:val="single" w:sz="6" w:space="0" w:color="auto"/>
            </w:tcBorders>
            <w:shd w:val="clear" w:color="auto" w:fill="EDEDED"/>
          </w:tcPr>
          <w:p w14:paraId="33A103DB" w14:textId="77777777" w:rsidR="00E47DAC" w:rsidRPr="00AB6CF3" w:rsidRDefault="00E47DAC" w:rsidP="0004485F">
            <w:pPr>
              <w:spacing w:line="276" w:lineRule="auto"/>
              <w:textAlignment w:val="baseline"/>
              <w:rPr>
                <w:rFonts w:ascii="Arial" w:hAnsi="Arial" w:cs="Arial"/>
                <w:sz w:val="24"/>
                <w:szCs w:val="24"/>
              </w:rPr>
            </w:pPr>
          </w:p>
        </w:tc>
        <w:tc>
          <w:tcPr>
            <w:tcW w:w="3257" w:type="dxa"/>
            <w:gridSpan w:val="2"/>
            <w:tcBorders>
              <w:top w:val="nil"/>
              <w:left w:val="nil"/>
              <w:bottom w:val="single" w:sz="4" w:space="0" w:color="auto"/>
              <w:right w:val="single" w:sz="6" w:space="0" w:color="auto"/>
            </w:tcBorders>
            <w:shd w:val="clear" w:color="auto" w:fill="F4B083"/>
            <w:vAlign w:val="center"/>
          </w:tcPr>
          <w:p w14:paraId="431DAEB1"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No Partnerships</w:t>
            </w:r>
          </w:p>
          <w:p w14:paraId="64C3A520" w14:textId="77777777" w:rsidR="00E47DAC" w:rsidRPr="00AB6CF3" w:rsidRDefault="00E47DAC" w:rsidP="0004485F">
            <w:pPr>
              <w:spacing w:line="276" w:lineRule="auto"/>
              <w:jc w:val="center"/>
              <w:textAlignment w:val="baseline"/>
              <w:rPr>
                <w:rFonts w:ascii="Arial" w:hAnsi="Arial" w:cs="Arial"/>
                <w:b/>
                <w:bCs/>
                <w:sz w:val="24"/>
                <w:szCs w:val="24"/>
              </w:rPr>
            </w:pPr>
          </w:p>
          <w:p w14:paraId="40A29AE3"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0</w:t>
            </w:r>
          </w:p>
        </w:tc>
        <w:tc>
          <w:tcPr>
            <w:tcW w:w="3258" w:type="dxa"/>
            <w:gridSpan w:val="6"/>
            <w:tcBorders>
              <w:top w:val="nil"/>
              <w:left w:val="nil"/>
              <w:bottom w:val="single" w:sz="4" w:space="0" w:color="auto"/>
              <w:right w:val="single" w:sz="6" w:space="0" w:color="auto"/>
            </w:tcBorders>
            <w:shd w:val="clear" w:color="auto" w:fill="B4C6E7"/>
            <w:vAlign w:val="center"/>
          </w:tcPr>
          <w:p w14:paraId="391CBD46"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At least one partnership with a community partner</w:t>
            </w:r>
          </w:p>
          <w:p w14:paraId="1E95F2DC" w14:textId="251731A2" w:rsidR="00E47DAC" w:rsidRPr="00AB6CF3" w:rsidRDefault="00982088" w:rsidP="0004485F">
            <w:pPr>
              <w:spacing w:line="276" w:lineRule="auto"/>
              <w:jc w:val="center"/>
              <w:textAlignment w:val="baseline"/>
              <w:rPr>
                <w:rFonts w:ascii="Arial" w:hAnsi="Arial" w:cs="Arial"/>
                <w:b/>
                <w:bCs/>
                <w:sz w:val="24"/>
                <w:szCs w:val="24"/>
              </w:rPr>
            </w:pPr>
            <w:r>
              <w:rPr>
                <w:rFonts w:ascii="Arial" w:hAnsi="Arial" w:cs="Arial"/>
                <w:b/>
                <w:bCs/>
                <w:sz w:val="24"/>
                <w:szCs w:val="24"/>
              </w:rPr>
              <w:t>3</w:t>
            </w:r>
          </w:p>
        </w:tc>
      </w:tr>
      <w:tr w:rsidR="00E47DAC" w:rsidRPr="00AB6CF3" w14:paraId="475EEC69" w14:textId="77777777" w:rsidTr="0004485F">
        <w:trPr>
          <w:gridBefore w:val="1"/>
          <w:wBefore w:w="8" w:type="dxa"/>
          <w:trHeight w:val="890"/>
          <w:jc w:val="center"/>
        </w:trPr>
        <w:tc>
          <w:tcPr>
            <w:tcW w:w="3835" w:type="dxa"/>
            <w:gridSpan w:val="2"/>
            <w:tcBorders>
              <w:top w:val="nil"/>
              <w:left w:val="single" w:sz="6" w:space="0" w:color="auto"/>
              <w:bottom w:val="single" w:sz="4" w:space="0" w:color="auto"/>
              <w:right w:val="single" w:sz="6" w:space="0" w:color="auto"/>
            </w:tcBorders>
            <w:shd w:val="clear" w:color="auto" w:fill="FFFFFF" w:themeFill="background1"/>
          </w:tcPr>
          <w:p w14:paraId="090CA9A0" w14:textId="77777777" w:rsidR="00E47DAC" w:rsidRPr="00AB6CF3" w:rsidRDefault="00E47DAC" w:rsidP="0004485F">
            <w:pPr>
              <w:spacing w:line="276" w:lineRule="auto"/>
              <w:textAlignment w:val="baseline"/>
              <w:rPr>
                <w:rFonts w:ascii="Arial" w:hAnsi="Arial" w:cs="Arial"/>
                <w:sz w:val="24"/>
                <w:szCs w:val="24"/>
              </w:rPr>
            </w:pPr>
            <w:r w:rsidRPr="00AB6CF3">
              <w:rPr>
                <w:rFonts w:ascii="Arial" w:hAnsi="Arial" w:cs="Arial"/>
                <w:b/>
                <w:bCs/>
                <w:sz w:val="24"/>
                <w:szCs w:val="24"/>
              </w:rPr>
              <w:t>2.</w:t>
            </w:r>
            <w:r w:rsidRPr="00AB6CF3">
              <w:rPr>
                <w:rFonts w:ascii="Arial" w:hAnsi="Arial" w:cs="Arial"/>
                <w:sz w:val="24"/>
                <w:szCs w:val="24"/>
              </w:rPr>
              <w:t xml:space="preserve"> </w:t>
            </w:r>
            <w:r w:rsidRPr="00AB6CF3">
              <w:rPr>
                <w:rFonts w:ascii="Arial" w:eastAsia="Calibri" w:hAnsi="Arial" w:cs="Arial"/>
                <w:sz w:val="24"/>
                <w:szCs w:val="24"/>
              </w:rPr>
              <w:t>Establishment of a partnership with a community partner</w:t>
            </w:r>
          </w:p>
        </w:tc>
        <w:tc>
          <w:tcPr>
            <w:tcW w:w="3257" w:type="dxa"/>
            <w:gridSpan w:val="2"/>
            <w:tcBorders>
              <w:top w:val="nil"/>
              <w:left w:val="nil"/>
              <w:bottom w:val="single" w:sz="4" w:space="0" w:color="auto"/>
              <w:right w:val="single" w:sz="6" w:space="0" w:color="auto"/>
            </w:tcBorders>
            <w:shd w:val="clear" w:color="auto" w:fill="FFFFFF" w:themeFill="background1"/>
            <w:vAlign w:val="center"/>
          </w:tcPr>
          <w:p w14:paraId="45D410CD" w14:textId="77777777" w:rsidR="00E47DAC" w:rsidRPr="00AB6CF3" w:rsidRDefault="00E47DAC" w:rsidP="0004485F">
            <w:pPr>
              <w:spacing w:line="276" w:lineRule="auto"/>
              <w:jc w:val="center"/>
              <w:textAlignment w:val="baseline"/>
              <w:rPr>
                <w:rFonts w:ascii="Arial" w:hAnsi="Arial" w:cs="Arial"/>
                <w:sz w:val="24"/>
                <w:szCs w:val="24"/>
              </w:rPr>
            </w:pPr>
          </w:p>
        </w:tc>
        <w:tc>
          <w:tcPr>
            <w:tcW w:w="3258" w:type="dxa"/>
            <w:gridSpan w:val="6"/>
            <w:tcBorders>
              <w:top w:val="nil"/>
              <w:left w:val="nil"/>
              <w:bottom w:val="single" w:sz="4" w:space="0" w:color="auto"/>
              <w:right w:val="single" w:sz="6" w:space="0" w:color="auto"/>
            </w:tcBorders>
            <w:shd w:val="clear" w:color="auto" w:fill="FFFFFF" w:themeFill="background1"/>
            <w:vAlign w:val="center"/>
          </w:tcPr>
          <w:p w14:paraId="739572B8" w14:textId="77777777" w:rsidR="00E47DAC" w:rsidRPr="00AB6CF3" w:rsidRDefault="00E47DAC" w:rsidP="0004485F">
            <w:pPr>
              <w:spacing w:line="276" w:lineRule="auto"/>
              <w:textAlignment w:val="baseline"/>
              <w:rPr>
                <w:rFonts w:ascii="Arial" w:hAnsi="Arial" w:cs="Arial"/>
                <w:sz w:val="24"/>
                <w:szCs w:val="24"/>
              </w:rPr>
            </w:pPr>
          </w:p>
        </w:tc>
      </w:tr>
      <w:tr w:rsidR="00E47DAC" w:rsidRPr="00AB6CF3" w14:paraId="31D1BA49" w14:textId="77777777" w:rsidTr="00FC2BE7">
        <w:trPr>
          <w:gridBefore w:val="1"/>
          <w:wBefore w:w="8" w:type="dxa"/>
          <w:trHeight w:val="800"/>
          <w:jc w:val="center"/>
        </w:trPr>
        <w:tc>
          <w:tcPr>
            <w:tcW w:w="3835" w:type="dxa"/>
            <w:gridSpan w:val="2"/>
            <w:tcBorders>
              <w:top w:val="nil"/>
              <w:left w:val="single" w:sz="6" w:space="0" w:color="auto"/>
              <w:bottom w:val="single" w:sz="4" w:space="0" w:color="auto"/>
              <w:right w:val="single" w:sz="6" w:space="0" w:color="auto"/>
            </w:tcBorders>
            <w:shd w:val="clear" w:color="auto" w:fill="E7E6E6"/>
          </w:tcPr>
          <w:p w14:paraId="1FA063D2" w14:textId="77777777" w:rsidR="00E47DAC" w:rsidRPr="00AB6CF3" w:rsidRDefault="00E47DAC" w:rsidP="0004485F">
            <w:pPr>
              <w:spacing w:line="276" w:lineRule="auto"/>
              <w:textAlignment w:val="baseline"/>
              <w:rPr>
                <w:rFonts w:ascii="Arial" w:hAnsi="Arial" w:cs="Arial"/>
                <w:sz w:val="24"/>
                <w:szCs w:val="24"/>
              </w:rPr>
            </w:pPr>
          </w:p>
        </w:tc>
        <w:tc>
          <w:tcPr>
            <w:tcW w:w="2359" w:type="dxa"/>
            <w:tcBorders>
              <w:top w:val="nil"/>
              <w:left w:val="nil"/>
              <w:bottom w:val="single" w:sz="4" w:space="0" w:color="auto"/>
              <w:right w:val="single" w:sz="6" w:space="0" w:color="auto"/>
            </w:tcBorders>
            <w:shd w:val="clear" w:color="auto" w:fill="F4B083"/>
            <w:vAlign w:val="center"/>
          </w:tcPr>
          <w:p w14:paraId="67222370"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10-14 hours per week</w:t>
            </w:r>
          </w:p>
          <w:p w14:paraId="23B669B7" w14:textId="77777777" w:rsidR="00E47DAC" w:rsidRPr="00AB6CF3" w:rsidRDefault="00E47DAC" w:rsidP="0004485F">
            <w:pPr>
              <w:spacing w:line="276" w:lineRule="auto"/>
              <w:jc w:val="center"/>
              <w:textAlignment w:val="baseline"/>
              <w:rPr>
                <w:rFonts w:ascii="Arial" w:hAnsi="Arial" w:cs="Arial"/>
                <w:b/>
                <w:bCs/>
                <w:sz w:val="24"/>
                <w:szCs w:val="24"/>
              </w:rPr>
            </w:pPr>
          </w:p>
          <w:p w14:paraId="280245C8"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0</w:t>
            </w:r>
          </w:p>
        </w:tc>
        <w:tc>
          <w:tcPr>
            <w:tcW w:w="1898" w:type="dxa"/>
            <w:gridSpan w:val="3"/>
            <w:tcBorders>
              <w:top w:val="nil"/>
              <w:left w:val="nil"/>
              <w:bottom w:val="single" w:sz="4" w:space="0" w:color="auto"/>
              <w:right w:val="single" w:sz="6" w:space="0" w:color="auto"/>
            </w:tcBorders>
            <w:shd w:val="clear" w:color="auto" w:fill="A8D08D"/>
            <w:vAlign w:val="center"/>
          </w:tcPr>
          <w:p w14:paraId="7A3BDB40" w14:textId="77777777" w:rsidR="00E47DAC" w:rsidRPr="00AB6CF3" w:rsidRDefault="00E47DAC" w:rsidP="0004485F">
            <w:pPr>
              <w:spacing w:line="276" w:lineRule="auto"/>
              <w:jc w:val="center"/>
              <w:textAlignment w:val="baseline"/>
              <w:rPr>
                <w:rFonts w:ascii="Arial" w:hAnsi="Arial" w:cs="Arial"/>
                <w:b/>
                <w:bCs/>
                <w:sz w:val="24"/>
                <w:szCs w:val="24"/>
              </w:rPr>
            </w:pPr>
            <w:r w:rsidRPr="00AB6CF3">
              <w:rPr>
                <w:rFonts w:ascii="Arial" w:hAnsi="Arial" w:cs="Arial"/>
                <w:b/>
                <w:bCs/>
                <w:sz w:val="24"/>
                <w:szCs w:val="24"/>
              </w:rPr>
              <w:t>15-19 hours per week</w:t>
            </w:r>
          </w:p>
          <w:p w14:paraId="65571F08" w14:textId="77777777" w:rsidR="00E47DAC" w:rsidRPr="00AB6CF3" w:rsidRDefault="00E47DAC" w:rsidP="0004485F">
            <w:pPr>
              <w:spacing w:line="276" w:lineRule="auto"/>
              <w:jc w:val="center"/>
              <w:textAlignment w:val="baseline"/>
              <w:rPr>
                <w:rFonts w:ascii="Arial" w:hAnsi="Arial" w:cs="Arial"/>
                <w:b/>
                <w:bCs/>
                <w:sz w:val="24"/>
                <w:szCs w:val="24"/>
              </w:rPr>
            </w:pPr>
          </w:p>
          <w:p w14:paraId="5A4E6E9D" w14:textId="46E07B52" w:rsidR="00E47DAC" w:rsidRPr="00AB6CF3" w:rsidRDefault="00982088" w:rsidP="0004485F">
            <w:pPr>
              <w:spacing w:line="276" w:lineRule="auto"/>
              <w:jc w:val="center"/>
              <w:textAlignment w:val="baseline"/>
              <w:rPr>
                <w:rFonts w:ascii="Arial" w:hAnsi="Arial" w:cs="Arial"/>
                <w:b/>
                <w:bCs/>
                <w:sz w:val="24"/>
                <w:szCs w:val="24"/>
              </w:rPr>
            </w:pPr>
            <w:r>
              <w:rPr>
                <w:rFonts w:ascii="Arial" w:hAnsi="Arial" w:cs="Arial"/>
                <w:b/>
                <w:bCs/>
                <w:sz w:val="24"/>
                <w:szCs w:val="24"/>
              </w:rPr>
              <w:t>1</w:t>
            </w:r>
          </w:p>
        </w:tc>
        <w:tc>
          <w:tcPr>
            <w:tcW w:w="1260" w:type="dxa"/>
            <w:gridSpan w:val="2"/>
            <w:tcBorders>
              <w:top w:val="nil"/>
              <w:left w:val="nil"/>
              <w:bottom w:val="single" w:sz="4" w:space="0" w:color="auto"/>
              <w:right w:val="single" w:sz="6" w:space="0" w:color="auto"/>
            </w:tcBorders>
            <w:shd w:val="clear" w:color="auto" w:fill="A8D08D"/>
            <w:vAlign w:val="center"/>
          </w:tcPr>
          <w:p w14:paraId="0DF66EC8" w14:textId="77777777" w:rsidR="00E47DAC" w:rsidRPr="00AB6CF3" w:rsidRDefault="00E47DAC" w:rsidP="0004485F">
            <w:pPr>
              <w:spacing w:line="276" w:lineRule="auto"/>
              <w:jc w:val="center"/>
              <w:textAlignment w:val="baseline"/>
              <w:rPr>
                <w:rFonts w:ascii="Arial" w:eastAsia="Calibri" w:hAnsi="Arial" w:cs="Arial"/>
                <w:b/>
                <w:bCs/>
                <w:sz w:val="24"/>
                <w:szCs w:val="24"/>
              </w:rPr>
            </w:pPr>
            <w:r w:rsidRPr="00AB6CF3">
              <w:rPr>
                <w:rFonts w:ascii="Arial" w:eastAsia="Calibri" w:hAnsi="Arial" w:cs="Arial"/>
                <w:b/>
                <w:bCs/>
                <w:sz w:val="24"/>
                <w:szCs w:val="24"/>
              </w:rPr>
              <w:t xml:space="preserve">At least 20 hours per week but less than full day/full </w:t>
            </w:r>
            <w:r w:rsidRPr="00AB6CF3">
              <w:rPr>
                <w:rFonts w:ascii="Arial" w:eastAsia="Calibri" w:hAnsi="Arial" w:cs="Arial"/>
                <w:b/>
                <w:bCs/>
                <w:sz w:val="24"/>
                <w:szCs w:val="24"/>
              </w:rPr>
              <w:lastRenderedPageBreak/>
              <w:t xml:space="preserve">week </w:t>
            </w:r>
          </w:p>
          <w:p w14:paraId="420497CB" w14:textId="382A155A" w:rsidR="00E47DAC" w:rsidRPr="00AB6CF3" w:rsidRDefault="00982088" w:rsidP="0004485F">
            <w:pPr>
              <w:spacing w:line="276" w:lineRule="auto"/>
              <w:jc w:val="center"/>
              <w:textAlignment w:val="baseline"/>
              <w:rPr>
                <w:rFonts w:ascii="Arial" w:hAnsi="Arial" w:cs="Arial"/>
                <w:b/>
                <w:bCs/>
                <w:sz w:val="24"/>
                <w:szCs w:val="24"/>
              </w:rPr>
            </w:pPr>
            <w:r>
              <w:rPr>
                <w:rFonts w:ascii="Arial" w:eastAsia="Calibri" w:hAnsi="Arial" w:cs="Arial"/>
                <w:b/>
                <w:bCs/>
                <w:sz w:val="24"/>
                <w:szCs w:val="24"/>
              </w:rPr>
              <w:t>2</w:t>
            </w:r>
            <w:r w:rsidR="00E47DAC" w:rsidRPr="00AB6CF3">
              <w:rPr>
                <w:rFonts w:ascii="Arial" w:eastAsia="Calibri" w:hAnsi="Arial" w:cs="Arial"/>
                <w:b/>
                <w:bCs/>
                <w:sz w:val="24"/>
                <w:szCs w:val="24"/>
              </w:rPr>
              <w:t xml:space="preserve"> </w:t>
            </w:r>
          </w:p>
        </w:tc>
        <w:tc>
          <w:tcPr>
            <w:tcW w:w="998" w:type="dxa"/>
            <w:gridSpan w:val="2"/>
            <w:tcBorders>
              <w:top w:val="nil"/>
              <w:left w:val="nil"/>
              <w:bottom w:val="single" w:sz="4" w:space="0" w:color="auto"/>
              <w:right w:val="single" w:sz="6" w:space="0" w:color="auto"/>
            </w:tcBorders>
            <w:shd w:val="clear" w:color="auto" w:fill="B4C6E7"/>
            <w:vAlign w:val="center"/>
          </w:tcPr>
          <w:p w14:paraId="454015DF" w14:textId="77777777" w:rsidR="00E47DAC" w:rsidRPr="00AB6CF3" w:rsidRDefault="00E47DAC" w:rsidP="0004485F">
            <w:pPr>
              <w:spacing w:line="276" w:lineRule="auto"/>
              <w:jc w:val="center"/>
              <w:textAlignment w:val="baseline"/>
              <w:rPr>
                <w:rFonts w:ascii="Arial" w:eastAsia="Calibri" w:hAnsi="Arial" w:cs="Arial"/>
                <w:b/>
                <w:bCs/>
                <w:sz w:val="24"/>
                <w:szCs w:val="24"/>
              </w:rPr>
            </w:pPr>
            <w:r w:rsidRPr="00AB6CF3">
              <w:rPr>
                <w:rFonts w:ascii="Arial" w:eastAsia="Calibri" w:hAnsi="Arial" w:cs="Arial"/>
                <w:b/>
                <w:bCs/>
                <w:sz w:val="24"/>
                <w:szCs w:val="24"/>
              </w:rPr>
              <w:lastRenderedPageBreak/>
              <w:t>Full day, full week</w:t>
            </w:r>
          </w:p>
          <w:p w14:paraId="4693DEA8" w14:textId="339A4214" w:rsidR="00E47DAC" w:rsidRPr="00AB6CF3" w:rsidRDefault="00982088" w:rsidP="0004485F">
            <w:pPr>
              <w:spacing w:line="276" w:lineRule="auto"/>
              <w:jc w:val="center"/>
              <w:textAlignment w:val="baseline"/>
              <w:rPr>
                <w:rFonts w:ascii="Arial" w:hAnsi="Arial" w:cs="Arial"/>
                <w:b/>
                <w:bCs/>
                <w:sz w:val="24"/>
                <w:szCs w:val="24"/>
              </w:rPr>
            </w:pPr>
            <w:r>
              <w:rPr>
                <w:rFonts w:ascii="Arial" w:hAnsi="Arial" w:cs="Arial"/>
                <w:b/>
                <w:bCs/>
                <w:sz w:val="24"/>
                <w:szCs w:val="24"/>
              </w:rPr>
              <w:t>3</w:t>
            </w:r>
          </w:p>
        </w:tc>
      </w:tr>
      <w:tr w:rsidR="00E47DAC" w:rsidRPr="00AB6CF3" w14:paraId="791F75AB" w14:textId="77777777" w:rsidTr="00FC2BE7">
        <w:trPr>
          <w:gridBefore w:val="1"/>
          <w:wBefore w:w="8" w:type="dxa"/>
          <w:trHeight w:val="665"/>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44189" w14:textId="77777777" w:rsidR="00E47DAC" w:rsidRPr="00AB6CF3" w:rsidRDefault="00E47DAC" w:rsidP="0004485F">
            <w:pPr>
              <w:spacing w:line="276" w:lineRule="auto"/>
              <w:textAlignment w:val="baseline"/>
              <w:rPr>
                <w:rFonts w:ascii="Arial" w:hAnsi="Arial" w:cs="Arial"/>
                <w:b/>
                <w:bCs/>
                <w:sz w:val="24"/>
                <w:szCs w:val="24"/>
              </w:rPr>
            </w:pPr>
            <w:bookmarkStart w:id="21" w:name="_Hlk105394356"/>
            <w:r w:rsidRPr="00AB6CF3">
              <w:rPr>
                <w:rFonts w:ascii="Arial" w:hAnsi="Arial" w:cs="Arial"/>
                <w:b/>
                <w:bCs/>
                <w:sz w:val="24"/>
                <w:szCs w:val="24"/>
              </w:rPr>
              <w:t>3</w:t>
            </w:r>
            <w:r w:rsidRPr="00AB6CF3">
              <w:rPr>
                <w:rFonts w:ascii="Arial" w:hAnsi="Arial" w:cs="Arial"/>
                <w:sz w:val="24"/>
                <w:szCs w:val="24"/>
              </w:rPr>
              <w:t xml:space="preserve">. </w:t>
            </w:r>
            <w:r w:rsidRPr="00AB6CF3">
              <w:rPr>
                <w:rFonts w:ascii="Arial" w:eastAsia="Calibri" w:hAnsi="Arial" w:cs="Arial"/>
                <w:sz w:val="24"/>
                <w:szCs w:val="24"/>
              </w:rPr>
              <w:t>Number of hours of instructional programming</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30B2F565" w14:textId="77777777" w:rsidR="00E47DAC" w:rsidRPr="00AB6CF3" w:rsidRDefault="00E47DAC" w:rsidP="0004485F">
            <w:pPr>
              <w:spacing w:line="276" w:lineRule="auto"/>
              <w:jc w:val="center"/>
              <w:textAlignment w:val="baseline"/>
              <w:rPr>
                <w:rFonts w:ascii="Arial" w:hAnsi="Arial" w:cs="Arial"/>
                <w:sz w:val="24"/>
                <w:szCs w:val="24"/>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7CE840" w14:textId="77777777" w:rsidR="00E47DAC" w:rsidRPr="00AB6CF3" w:rsidRDefault="00E47DAC" w:rsidP="0004485F">
            <w:pPr>
              <w:spacing w:line="276" w:lineRule="auto"/>
              <w:jc w:val="center"/>
              <w:textAlignment w:val="baseline"/>
              <w:rPr>
                <w:rFonts w:ascii="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6C0CF" w14:textId="77777777" w:rsidR="00E47DAC" w:rsidRPr="00AB6CF3" w:rsidRDefault="00E47DAC" w:rsidP="0004485F">
            <w:pPr>
              <w:spacing w:line="276" w:lineRule="auto"/>
              <w:jc w:val="center"/>
              <w:textAlignment w:val="baseline"/>
              <w:rPr>
                <w:rFonts w:ascii="Arial" w:hAnsi="Arial" w:cs="Arial"/>
                <w:sz w:val="24"/>
                <w:szCs w:val="24"/>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F8BB5" w14:textId="77777777" w:rsidR="00E47DAC" w:rsidRPr="00AB6CF3" w:rsidRDefault="00E47DAC" w:rsidP="0004485F">
            <w:pPr>
              <w:spacing w:line="276" w:lineRule="auto"/>
              <w:jc w:val="center"/>
              <w:textAlignment w:val="baseline"/>
              <w:rPr>
                <w:rFonts w:ascii="Arial" w:hAnsi="Arial" w:cs="Arial"/>
                <w:sz w:val="24"/>
                <w:szCs w:val="24"/>
              </w:rPr>
            </w:pPr>
          </w:p>
        </w:tc>
      </w:tr>
      <w:tr w:rsidR="00BE4655" w:rsidRPr="00AB6CF3" w14:paraId="71FB7A01" w14:textId="77777777" w:rsidTr="00581A8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E7E6E6"/>
          </w:tcPr>
          <w:p w14:paraId="7AE52C89" w14:textId="77777777" w:rsidR="00BE4655" w:rsidRPr="00AB6CF3" w:rsidRDefault="00BE4655" w:rsidP="009E4850">
            <w:pPr>
              <w:spacing w:line="276" w:lineRule="auto"/>
              <w:textAlignment w:val="baseline"/>
              <w:rPr>
                <w:rFonts w:ascii="Arial" w:hAnsi="Arial" w:cs="Arial"/>
                <w:b/>
                <w:bCs/>
                <w:sz w:val="24"/>
                <w:szCs w:val="24"/>
              </w:rPr>
            </w:pPr>
          </w:p>
        </w:tc>
        <w:tc>
          <w:tcPr>
            <w:tcW w:w="3257"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A18921" w14:textId="77777777" w:rsidR="00BE4655" w:rsidRPr="00445EB9" w:rsidRDefault="00445EB9" w:rsidP="009E4850">
            <w:pPr>
              <w:spacing w:line="276" w:lineRule="auto"/>
              <w:jc w:val="center"/>
              <w:textAlignment w:val="baseline"/>
              <w:rPr>
                <w:rFonts w:ascii="Arial" w:hAnsi="Arial" w:cs="Arial"/>
                <w:b/>
                <w:bCs/>
                <w:sz w:val="24"/>
                <w:szCs w:val="24"/>
              </w:rPr>
            </w:pPr>
            <w:r w:rsidRPr="00445EB9">
              <w:rPr>
                <w:rFonts w:ascii="Arial" w:hAnsi="Arial" w:cs="Arial"/>
                <w:b/>
                <w:bCs/>
                <w:sz w:val="24"/>
                <w:szCs w:val="24"/>
              </w:rPr>
              <w:t>No</w:t>
            </w:r>
          </w:p>
          <w:p w14:paraId="223A0518" w14:textId="4616B77E" w:rsidR="00445EB9" w:rsidRPr="00445EB9" w:rsidRDefault="00445EB9" w:rsidP="009E4850">
            <w:pPr>
              <w:spacing w:line="276" w:lineRule="auto"/>
              <w:jc w:val="center"/>
              <w:textAlignment w:val="baseline"/>
              <w:rPr>
                <w:rFonts w:ascii="Arial" w:hAnsi="Arial" w:cs="Arial"/>
                <w:b/>
                <w:bCs/>
                <w:sz w:val="24"/>
                <w:szCs w:val="24"/>
              </w:rPr>
            </w:pPr>
            <w:r w:rsidRPr="00445EB9">
              <w:rPr>
                <w:rFonts w:ascii="Arial" w:hAnsi="Arial" w:cs="Arial"/>
                <w:b/>
                <w:bCs/>
                <w:sz w:val="24"/>
                <w:szCs w:val="24"/>
              </w:rPr>
              <w:t>0</w:t>
            </w:r>
          </w:p>
        </w:tc>
        <w:tc>
          <w:tcPr>
            <w:tcW w:w="325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032003" w14:textId="77777777" w:rsidR="00BE4655" w:rsidRPr="00445EB9" w:rsidRDefault="00445EB9" w:rsidP="009E4850">
            <w:pPr>
              <w:spacing w:line="276" w:lineRule="auto"/>
              <w:jc w:val="center"/>
              <w:textAlignment w:val="baseline"/>
              <w:rPr>
                <w:rFonts w:ascii="Arial" w:hAnsi="Arial" w:cs="Arial"/>
                <w:b/>
                <w:bCs/>
                <w:sz w:val="24"/>
                <w:szCs w:val="24"/>
              </w:rPr>
            </w:pPr>
            <w:r w:rsidRPr="00445EB9">
              <w:rPr>
                <w:rFonts w:ascii="Arial" w:hAnsi="Arial" w:cs="Arial"/>
                <w:b/>
                <w:bCs/>
                <w:sz w:val="24"/>
                <w:szCs w:val="24"/>
              </w:rPr>
              <w:t>Yes</w:t>
            </w:r>
          </w:p>
          <w:p w14:paraId="44EA779C" w14:textId="6D599611" w:rsidR="00445EB9" w:rsidRPr="00445EB9" w:rsidRDefault="00982088" w:rsidP="009E4850">
            <w:pPr>
              <w:spacing w:line="276" w:lineRule="auto"/>
              <w:jc w:val="center"/>
              <w:textAlignment w:val="baseline"/>
              <w:rPr>
                <w:rFonts w:ascii="Arial" w:hAnsi="Arial" w:cs="Arial"/>
                <w:b/>
                <w:bCs/>
                <w:sz w:val="24"/>
                <w:szCs w:val="24"/>
              </w:rPr>
            </w:pPr>
            <w:r>
              <w:rPr>
                <w:rFonts w:ascii="Arial" w:hAnsi="Arial" w:cs="Arial"/>
                <w:b/>
                <w:bCs/>
                <w:sz w:val="24"/>
                <w:szCs w:val="24"/>
              </w:rPr>
              <w:t>3</w:t>
            </w:r>
          </w:p>
        </w:tc>
      </w:tr>
      <w:tr w:rsidR="00445EB9" w:rsidRPr="00AB6CF3" w14:paraId="2E0E4213" w14:textId="77777777" w:rsidTr="0004485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auto"/>
          </w:tcPr>
          <w:p w14:paraId="48C66B11" w14:textId="36996DAD" w:rsidR="00445EB9" w:rsidRPr="00AB6CF3" w:rsidRDefault="00445EB9" w:rsidP="009E4850">
            <w:pPr>
              <w:spacing w:line="276" w:lineRule="auto"/>
              <w:textAlignment w:val="baseline"/>
              <w:rPr>
                <w:rFonts w:ascii="Arial" w:hAnsi="Arial" w:cs="Arial"/>
                <w:b/>
                <w:bCs/>
                <w:sz w:val="24"/>
                <w:szCs w:val="24"/>
              </w:rPr>
            </w:pPr>
            <w:r>
              <w:rPr>
                <w:rFonts w:ascii="Arial" w:hAnsi="Arial" w:cs="Arial"/>
                <w:b/>
                <w:bCs/>
                <w:sz w:val="24"/>
                <w:szCs w:val="24"/>
              </w:rPr>
              <w:t>4</w:t>
            </w:r>
            <w:r w:rsidRPr="00AB6CF3">
              <w:rPr>
                <w:rFonts w:ascii="Arial" w:hAnsi="Arial" w:cs="Arial"/>
                <w:b/>
                <w:bCs/>
                <w:sz w:val="24"/>
                <w:szCs w:val="24"/>
              </w:rPr>
              <w:t>.</w:t>
            </w:r>
            <w:r w:rsidRPr="00AB6CF3">
              <w:rPr>
                <w:rFonts w:ascii="Arial" w:hAnsi="Arial" w:cs="Arial"/>
                <w:sz w:val="24"/>
                <w:szCs w:val="24"/>
              </w:rPr>
              <w:t xml:space="preserve"> </w:t>
            </w:r>
            <w:r w:rsidR="000847FE">
              <w:rPr>
                <w:rFonts w:ascii="Arial" w:hAnsi="Arial" w:cs="Arial"/>
                <w:sz w:val="24"/>
                <w:szCs w:val="24"/>
              </w:rPr>
              <w:t>SAU in Cohort 2</w:t>
            </w:r>
          </w:p>
        </w:tc>
        <w:tc>
          <w:tcPr>
            <w:tcW w:w="3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285D2" w14:textId="77777777" w:rsidR="00445EB9" w:rsidRPr="00AB6CF3" w:rsidRDefault="00445EB9" w:rsidP="009E4850">
            <w:pPr>
              <w:spacing w:line="276" w:lineRule="auto"/>
              <w:jc w:val="center"/>
              <w:textAlignment w:val="baseline"/>
              <w:rPr>
                <w:rFonts w:ascii="Arial" w:hAnsi="Arial" w:cs="Arial"/>
                <w:sz w:val="24"/>
                <w:szCs w:val="24"/>
              </w:rPr>
            </w:pPr>
          </w:p>
        </w:tc>
        <w:tc>
          <w:tcPr>
            <w:tcW w:w="32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064191" w14:textId="2CE17281" w:rsidR="00445EB9" w:rsidRPr="00AB6CF3" w:rsidRDefault="00445EB9" w:rsidP="009E4850">
            <w:pPr>
              <w:spacing w:line="276" w:lineRule="auto"/>
              <w:jc w:val="center"/>
              <w:textAlignment w:val="baseline"/>
              <w:rPr>
                <w:rFonts w:ascii="Arial" w:hAnsi="Arial" w:cs="Arial"/>
                <w:sz w:val="24"/>
                <w:szCs w:val="24"/>
              </w:rPr>
            </w:pPr>
          </w:p>
        </w:tc>
      </w:tr>
      <w:tr w:rsidR="00BE4655" w:rsidRPr="00AB6CF3" w14:paraId="2B3F1A08" w14:textId="77777777" w:rsidTr="00581A8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60E8CF2" w14:textId="7F31F2AF" w:rsidR="00BE4655" w:rsidRPr="00AB6CF3" w:rsidRDefault="00BE4655" w:rsidP="0004485F">
            <w:pPr>
              <w:spacing w:line="276" w:lineRule="auto"/>
              <w:textAlignment w:val="baseline"/>
              <w:rPr>
                <w:rFonts w:ascii="Arial" w:hAnsi="Arial" w:cs="Arial"/>
                <w:b/>
                <w:bCs/>
                <w:sz w:val="24"/>
                <w:szCs w:val="24"/>
              </w:rPr>
            </w:pPr>
          </w:p>
        </w:tc>
        <w:tc>
          <w:tcPr>
            <w:tcW w:w="3257"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064A3D" w14:textId="77777777" w:rsidR="00BE4655" w:rsidRPr="005B0D50" w:rsidRDefault="005B0D50" w:rsidP="0004485F">
            <w:pPr>
              <w:spacing w:line="276" w:lineRule="auto"/>
              <w:jc w:val="center"/>
              <w:textAlignment w:val="baseline"/>
              <w:rPr>
                <w:rFonts w:ascii="Arial" w:hAnsi="Arial" w:cs="Arial"/>
                <w:b/>
                <w:bCs/>
                <w:sz w:val="24"/>
                <w:szCs w:val="24"/>
              </w:rPr>
            </w:pPr>
            <w:r w:rsidRPr="005B0D50">
              <w:rPr>
                <w:rFonts w:ascii="Arial" w:hAnsi="Arial" w:cs="Arial"/>
                <w:b/>
                <w:bCs/>
                <w:sz w:val="24"/>
                <w:szCs w:val="24"/>
              </w:rPr>
              <w:t>No</w:t>
            </w:r>
          </w:p>
          <w:p w14:paraId="232E671B" w14:textId="4E5AC938" w:rsidR="005B0D50" w:rsidRPr="005B0D50" w:rsidRDefault="005B0D50" w:rsidP="0004485F">
            <w:pPr>
              <w:spacing w:line="276" w:lineRule="auto"/>
              <w:jc w:val="center"/>
              <w:textAlignment w:val="baseline"/>
              <w:rPr>
                <w:rFonts w:ascii="Arial" w:hAnsi="Arial" w:cs="Arial"/>
                <w:b/>
                <w:bCs/>
                <w:sz w:val="24"/>
                <w:szCs w:val="24"/>
              </w:rPr>
            </w:pPr>
            <w:r w:rsidRPr="005B0D50">
              <w:rPr>
                <w:rFonts w:ascii="Arial" w:hAnsi="Arial" w:cs="Arial"/>
                <w:b/>
                <w:bCs/>
                <w:sz w:val="24"/>
                <w:szCs w:val="24"/>
              </w:rPr>
              <w:t>0</w:t>
            </w:r>
          </w:p>
        </w:tc>
        <w:tc>
          <w:tcPr>
            <w:tcW w:w="325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55C2C" w14:textId="77777777" w:rsidR="00BE4655" w:rsidRPr="005B0D50" w:rsidRDefault="005B0D50" w:rsidP="0004485F">
            <w:pPr>
              <w:spacing w:line="276" w:lineRule="auto"/>
              <w:jc w:val="center"/>
              <w:textAlignment w:val="baseline"/>
              <w:rPr>
                <w:rFonts w:ascii="Arial" w:hAnsi="Arial" w:cs="Arial"/>
                <w:b/>
                <w:bCs/>
                <w:sz w:val="24"/>
                <w:szCs w:val="24"/>
              </w:rPr>
            </w:pPr>
            <w:r w:rsidRPr="005B0D50">
              <w:rPr>
                <w:rFonts w:ascii="Arial" w:hAnsi="Arial" w:cs="Arial"/>
                <w:b/>
                <w:bCs/>
                <w:sz w:val="24"/>
                <w:szCs w:val="24"/>
              </w:rPr>
              <w:t>Yes</w:t>
            </w:r>
          </w:p>
          <w:p w14:paraId="27420824" w14:textId="254DD7A1" w:rsidR="005B0D50" w:rsidRPr="005B0D50" w:rsidRDefault="00982088" w:rsidP="0004485F">
            <w:pPr>
              <w:spacing w:line="276" w:lineRule="auto"/>
              <w:jc w:val="center"/>
              <w:textAlignment w:val="baseline"/>
              <w:rPr>
                <w:rFonts w:ascii="Arial" w:hAnsi="Arial" w:cs="Arial"/>
                <w:b/>
                <w:bCs/>
                <w:sz w:val="24"/>
                <w:szCs w:val="24"/>
              </w:rPr>
            </w:pPr>
            <w:r>
              <w:rPr>
                <w:rFonts w:ascii="Arial" w:hAnsi="Arial" w:cs="Arial"/>
                <w:b/>
                <w:bCs/>
                <w:sz w:val="24"/>
                <w:szCs w:val="24"/>
              </w:rPr>
              <w:t>3</w:t>
            </w:r>
          </w:p>
        </w:tc>
      </w:tr>
      <w:tr w:rsidR="00445EB9" w:rsidRPr="00AB6CF3" w14:paraId="409832A6" w14:textId="77777777" w:rsidTr="0004485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10541" w14:textId="3459434E" w:rsidR="00445EB9" w:rsidRPr="000847FE" w:rsidRDefault="000847FE" w:rsidP="000847FE">
            <w:pPr>
              <w:spacing w:line="276" w:lineRule="auto"/>
              <w:textAlignment w:val="baseline"/>
              <w:rPr>
                <w:rFonts w:ascii="Arial" w:hAnsi="Arial" w:cs="Arial"/>
                <w:b/>
                <w:bCs/>
                <w:sz w:val="24"/>
                <w:szCs w:val="24"/>
              </w:rPr>
            </w:pPr>
            <w:r>
              <w:rPr>
                <w:rFonts w:ascii="Arial" w:hAnsi="Arial" w:cs="Arial"/>
                <w:b/>
                <w:bCs/>
                <w:sz w:val="24"/>
                <w:szCs w:val="24"/>
              </w:rPr>
              <w:t>5.</w:t>
            </w:r>
            <w:r w:rsidRPr="000847FE">
              <w:rPr>
                <w:rFonts w:ascii="Arial" w:hAnsi="Arial" w:cs="Arial"/>
                <w:sz w:val="24"/>
                <w:szCs w:val="24"/>
              </w:rPr>
              <w:t>SAU starting pre-k programming for first time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0921" w14:textId="77777777" w:rsidR="00445EB9" w:rsidRPr="00AB6CF3" w:rsidRDefault="00445EB9" w:rsidP="0004485F">
            <w:pPr>
              <w:spacing w:line="276" w:lineRule="auto"/>
              <w:jc w:val="center"/>
              <w:textAlignment w:val="baseline"/>
              <w:rPr>
                <w:rFonts w:ascii="Arial" w:hAnsi="Arial" w:cs="Arial"/>
                <w:sz w:val="24"/>
                <w:szCs w:val="24"/>
              </w:rPr>
            </w:pPr>
          </w:p>
        </w:tc>
        <w:tc>
          <w:tcPr>
            <w:tcW w:w="32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D348AF" w14:textId="25FCC6F2" w:rsidR="00445EB9" w:rsidRPr="00AB6CF3" w:rsidRDefault="00445EB9" w:rsidP="0004485F">
            <w:pPr>
              <w:spacing w:line="276" w:lineRule="auto"/>
              <w:jc w:val="center"/>
              <w:textAlignment w:val="baseline"/>
              <w:rPr>
                <w:rFonts w:ascii="Arial" w:hAnsi="Arial" w:cs="Arial"/>
                <w:sz w:val="24"/>
                <w:szCs w:val="24"/>
              </w:rPr>
            </w:pPr>
          </w:p>
        </w:tc>
      </w:tr>
      <w:tr w:rsidR="00BE4655" w:rsidRPr="00AB6CF3" w14:paraId="256B31F3" w14:textId="77777777" w:rsidTr="00581A8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07A325D" w14:textId="358CB856" w:rsidR="00BE4655" w:rsidRPr="003E212C" w:rsidRDefault="00BE4655" w:rsidP="003E212C">
            <w:pPr>
              <w:spacing w:line="276" w:lineRule="auto"/>
              <w:textAlignment w:val="baseline"/>
              <w:rPr>
                <w:rFonts w:ascii="Arial" w:hAnsi="Arial" w:cs="Arial"/>
                <w:b/>
                <w:bCs/>
                <w:sz w:val="24"/>
                <w:szCs w:val="24"/>
              </w:rPr>
            </w:pPr>
          </w:p>
        </w:tc>
        <w:tc>
          <w:tcPr>
            <w:tcW w:w="3257"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DF6E1D9" w14:textId="77777777" w:rsidR="00BE4655" w:rsidRPr="005B0D50" w:rsidRDefault="005B0D50" w:rsidP="0004485F">
            <w:pPr>
              <w:spacing w:line="276" w:lineRule="auto"/>
              <w:jc w:val="center"/>
              <w:textAlignment w:val="baseline"/>
              <w:rPr>
                <w:rFonts w:ascii="Arial" w:hAnsi="Arial" w:cs="Arial"/>
                <w:b/>
                <w:bCs/>
                <w:sz w:val="24"/>
                <w:szCs w:val="24"/>
              </w:rPr>
            </w:pPr>
            <w:r w:rsidRPr="005B0D50">
              <w:rPr>
                <w:rFonts w:ascii="Arial" w:hAnsi="Arial" w:cs="Arial"/>
                <w:b/>
                <w:bCs/>
                <w:sz w:val="24"/>
                <w:szCs w:val="24"/>
              </w:rPr>
              <w:t>No</w:t>
            </w:r>
          </w:p>
          <w:p w14:paraId="7E5316AC" w14:textId="53430664" w:rsidR="005B0D50" w:rsidRPr="005B0D50" w:rsidRDefault="005B0D50" w:rsidP="0004485F">
            <w:pPr>
              <w:spacing w:line="276" w:lineRule="auto"/>
              <w:jc w:val="center"/>
              <w:textAlignment w:val="baseline"/>
              <w:rPr>
                <w:rFonts w:ascii="Arial" w:hAnsi="Arial" w:cs="Arial"/>
                <w:b/>
                <w:bCs/>
                <w:sz w:val="24"/>
                <w:szCs w:val="24"/>
              </w:rPr>
            </w:pPr>
            <w:r w:rsidRPr="005B0D50">
              <w:rPr>
                <w:rFonts w:ascii="Arial" w:hAnsi="Arial" w:cs="Arial"/>
                <w:b/>
                <w:bCs/>
                <w:sz w:val="24"/>
                <w:szCs w:val="24"/>
              </w:rPr>
              <w:t>0</w:t>
            </w:r>
          </w:p>
        </w:tc>
        <w:tc>
          <w:tcPr>
            <w:tcW w:w="325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44A9CF" w14:textId="77777777" w:rsidR="00BE4655" w:rsidRPr="005B0D50" w:rsidRDefault="005B0D50" w:rsidP="0004485F">
            <w:pPr>
              <w:spacing w:line="276" w:lineRule="auto"/>
              <w:jc w:val="center"/>
              <w:textAlignment w:val="baseline"/>
              <w:rPr>
                <w:rFonts w:ascii="Arial" w:hAnsi="Arial" w:cs="Arial"/>
                <w:b/>
                <w:bCs/>
                <w:sz w:val="24"/>
                <w:szCs w:val="24"/>
              </w:rPr>
            </w:pPr>
            <w:r w:rsidRPr="005B0D50">
              <w:rPr>
                <w:rFonts w:ascii="Arial" w:hAnsi="Arial" w:cs="Arial"/>
                <w:b/>
                <w:bCs/>
                <w:sz w:val="24"/>
                <w:szCs w:val="24"/>
              </w:rPr>
              <w:t>Yes</w:t>
            </w:r>
          </w:p>
          <w:p w14:paraId="7AEB06A7" w14:textId="1B75179E" w:rsidR="005B0D50" w:rsidRPr="005B0D50" w:rsidRDefault="00982088" w:rsidP="0004485F">
            <w:pPr>
              <w:spacing w:line="276" w:lineRule="auto"/>
              <w:jc w:val="center"/>
              <w:textAlignment w:val="baseline"/>
              <w:rPr>
                <w:rFonts w:ascii="Arial" w:hAnsi="Arial" w:cs="Arial"/>
                <w:b/>
                <w:bCs/>
                <w:sz w:val="24"/>
                <w:szCs w:val="24"/>
              </w:rPr>
            </w:pPr>
            <w:r>
              <w:rPr>
                <w:rFonts w:ascii="Arial" w:hAnsi="Arial" w:cs="Arial"/>
                <w:b/>
                <w:bCs/>
                <w:sz w:val="24"/>
                <w:szCs w:val="24"/>
              </w:rPr>
              <w:t>3</w:t>
            </w:r>
          </w:p>
        </w:tc>
      </w:tr>
      <w:tr w:rsidR="00445EB9" w:rsidRPr="00AB6CF3" w14:paraId="0536AD0D" w14:textId="77777777" w:rsidTr="0004485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37393" w14:textId="087BA4C4" w:rsidR="00445EB9" w:rsidRPr="00AB6CF3" w:rsidRDefault="00445EB9" w:rsidP="0004485F">
            <w:pPr>
              <w:spacing w:line="276" w:lineRule="auto"/>
              <w:textAlignment w:val="baseline"/>
              <w:rPr>
                <w:rFonts w:ascii="Arial" w:hAnsi="Arial" w:cs="Arial"/>
                <w:b/>
                <w:bCs/>
                <w:sz w:val="24"/>
                <w:szCs w:val="24"/>
              </w:rPr>
            </w:pPr>
            <w:r>
              <w:rPr>
                <w:rFonts w:ascii="Arial" w:hAnsi="Arial" w:cs="Arial"/>
                <w:b/>
                <w:bCs/>
                <w:sz w:val="24"/>
                <w:szCs w:val="24"/>
              </w:rPr>
              <w:t>6.</w:t>
            </w:r>
            <w:r w:rsidR="000847FE" w:rsidRPr="00B64B79">
              <w:rPr>
                <w:rFonts w:ascii="Arial" w:hAnsi="Arial" w:cs="Arial"/>
                <w:sz w:val="24"/>
                <w:szCs w:val="24"/>
              </w:rPr>
              <w:t xml:space="preserve">SAU </w:t>
            </w:r>
            <w:r w:rsidR="00B64B79" w:rsidRPr="00B64B79">
              <w:rPr>
                <w:rFonts w:ascii="Arial" w:hAnsi="Arial" w:cs="Arial"/>
                <w:sz w:val="24"/>
                <w:szCs w:val="24"/>
              </w:rPr>
              <w:t>reaching universal enrollment of eligible 4-year-olds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6225B" w14:textId="77777777" w:rsidR="00445EB9" w:rsidRPr="00AB6CF3" w:rsidRDefault="00445EB9" w:rsidP="0004485F">
            <w:pPr>
              <w:spacing w:line="276" w:lineRule="auto"/>
              <w:jc w:val="center"/>
              <w:textAlignment w:val="baseline"/>
              <w:rPr>
                <w:rFonts w:ascii="Arial" w:hAnsi="Arial" w:cs="Arial"/>
                <w:sz w:val="24"/>
                <w:szCs w:val="24"/>
              </w:rPr>
            </w:pPr>
          </w:p>
        </w:tc>
        <w:tc>
          <w:tcPr>
            <w:tcW w:w="32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A5B5A8" w14:textId="42E698F1" w:rsidR="00445EB9" w:rsidRPr="00AB6CF3" w:rsidRDefault="00445EB9" w:rsidP="0004485F">
            <w:pPr>
              <w:spacing w:line="276" w:lineRule="auto"/>
              <w:jc w:val="center"/>
              <w:textAlignment w:val="baseline"/>
              <w:rPr>
                <w:rFonts w:ascii="Arial" w:hAnsi="Arial" w:cs="Arial"/>
                <w:sz w:val="24"/>
                <w:szCs w:val="24"/>
              </w:rPr>
            </w:pPr>
          </w:p>
        </w:tc>
      </w:tr>
      <w:tr w:rsidR="00E47DAC" w:rsidRPr="00AB6CF3" w14:paraId="4EABFE88" w14:textId="77777777" w:rsidTr="0004485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15EF"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Total Points:</w:t>
            </w:r>
          </w:p>
        </w:tc>
        <w:tc>
          <w:tcPr>
            <w:tcW w:w="6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40528E" w14:textId="77777777" w:rsidR="00E47DAC" w:rsidRPr="00AB6CF3" w:rsidRDefault="00E47DAC" w:rsidP="0004485F">
            <w:pPr>
              <w:spacing w:line="276" w:lineRule="auto"/>
              <w:jc w:val="center"/>
              <w:textAlignment w:val="baseline"/>
              <w:rPr>
                <w:rFonts w:ascii="Arial" w:hAnsi="Arial" w:cs="Arial"/>
                <w:sz w:val="24"/>
                <w:szCs w:val="24"/>
              </w:rPr>
            </w:pPr>
          </w:p>
        </w:tc>
      </w:tr>
      <w:tr w:rsidR="00E47DAC" w:rsidRPr="00AB6CF3" w14:paraId="1F50E070" w14:textId="77777777" w:rsidTr="0004485F">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0854B" w14:textId="77777777" w:rsidR="00E47DAC" w:rsidRPr="00AB6CF3" w:rsidRDefault="00E47DAC" w:rsidP="0004485F">
            <w:pPr>
              <w:spacing w:line="276" w:lineRule="auto"/>
              <w:textAlignment w:val="baseline"/>
              <w:rPr>
                <w:rFonts w:ascii="Arial" w:hAnsi="Arial" w:cs="Arial"/>
                <w:b/>
                <w:bCs/>
                <w:sz w:val="24"/>
                <w:szCs w:val="24"/>
              </w:rPr>
            </w:pPr>
            <w:r w:rsidRPr="00AB6CF3">
              <w:rPr>
                <w:rFonts w:ascii="Arial" w:hAnsi="Arial" w:cs="Arial"/>
                <w:b/>
                <w:bCs/>
                <w:sz w:val="24"/>
                <w:szCs w:val="24"/>
              </w:rPr>
              <w:t>Overall Score:</w:t>
            </w:r>
          </w:p>
        </w:tc>
        <w:tc>
          <w:tcPr>
            <w:tcW w:w="6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165894" w14:textId="77777777" w:rsidR="00E47DAC" w:rsidRPr="00AB6CF3" w:rsidRDefault="00E47DAC" w:rsidP="0004485F">
            <w:pPr>
              <w:spacing w:line="276" w:lineRule="auto"/>
              <w:jc w:val="center"/>
              <w:textAlignment w:val="baseline"/>
              <w:rPr>
                <w:rFonts w:ascii="Arial" w:hAnsi="Arial" w:cs="Arial"/>
                <w:sz w:val="24"/>
                <w:szCs w:val="24"/>
              </w:rPr>
            </w:pPr>
          </w:p>
        </w:tc>
      </w:tr>
      <w:bookmarkEnd w:id="21"/>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843F9B">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843F9B">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843F9B">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843F9B">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843F9B">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843F9B">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843F9B">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3"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843F9B">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w:t>
      </w:r>
      <w:r w:rsidRPr="00EF3D75">
        <w:rPr>
          <w:rFonts w:ascii="Arial" w:hAnsi="Arial" w:cs="Arial"/>
          <w:sz w:val="24"/>
          <w:szCs w:val="24"/>
        </w:rPr>
        <w:lastRenderedPageBreak/>
        <w:t xml:space="preserve">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843F9B">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2" w:name="QuickMark"/>
      <w:bookmarkEnd w:id="22"/>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34"/>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Pr="00CB3EE5" w:rsidRDefault="00F16056" w:rsidP="00CB3EE5"/>
    <w:p w14:paraId="633D3BA8" w14:textId="77777777" w:rsidR="00CB3EE5"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4AFC57FC" w14:textId="77777777" w:rsidR="00CB3EE5" w:rsidRPr="00CB3EE5" w:rsidRDefault="00CB3EE5" w:rsidP="00CB3EE5"/>
    <w:p w14:paraId="410C13A5" w14:textId="77777777" w:rsidR="00CB3EE5" w:rsidRDefault="00CB3EE5" w:rsidP="00195BE0">
      <w:pPr>
        <w:pStyle w:val="Heading2"/>
        <w:spacing w:before="0" w:after="0"/>
      </w:pPr>
      <w:r>
        <w:t>The Budget Forms are available in Excel (.xlsx) format</w:t>
      </w:r>
      <w:r w:rsidRPr="00CB3EE5">
        <w:t xml:space="preserve"> </w:t>
      </w:r>
      <w:r w:rsidRPr="00FB73B9">
        <w:t>by double clicking on the document icon</w:t>
      </w:r>
      <w:r>
        <w:t>s</w:t>
      </w:r>
      <w:r w:rsidRPr="00FB73B9">
        <w:t xml:space="preserve"> below</w:t>
      </w:r>
      <w:r>
        <w:t>.</w:t>
      </w:r>
    </w:p>
    <w:p w14:paraId="5942DE60" w14:textId="77777777" w:rsidR="00CB3EE5" w:rsidRPr="00CB3EE5" w:rsidRDefault="00CB3EE5" w:rsidP="00CB3EE5"/>
    <w:p w14:paraId="0BD39DF4" w14:textId="35E97BE5" w:rsidR="00195BE0" w:rsidRPr="00CB3EE5" w:rsidRDefault="00CB3EE5" w:rsidP="00195BE0">
      <w:pPr>
        <w:pStyle w:val="Heading2"/>
        <w:spacing w:before="0" w:after="0"/>
        <w:rPr>
          <w:b w:val="0"/>
          <w:bCs w:val="0"/>
        </w:rPr>
      </w:pPr>
      <w:r>
        <w:rPr>
          <w:b w:val="0"/>
          <w:bCs w:val="0"/>
        </w:rPr>
        <w:t xml:space="preserve">These forms will not be available when viewing this RFA in a web browser. Please be sure to download the RFA and open it in a desktop app to access the embedded forms. </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318704A2" w:rsidR="00195BE0" w:rsidRPr="001F00F1" w:rsidRDefault="00195BE0" w:rsidP="00365F8D">
      <w:pPr>
        <w:pStyle w:val="DefaultText"/>
        <w:jc w:val="center"/>
        <w:rPr>
          <w:rStyle w:val="InitialStyle"/>
          <w:rFonts w:ascii="Arial" w:hAnsi="Arial" w:cs="Arial"/>
          <w:b/>
          <w:sz w:val="28"/>
          <w:szCs w:val="28"/>
        </w:rPr>
      </w:pP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Start w:id="23" w:name="_MON_1789983983"/>
    <w:bookmarkEnd w:id="23"/>
    <w:p w14:paraId="6E5333CB" w14:textId="5760172A" w:rsidR="00D64499" w:rsidRDefault="00085ECA" w:rsidP="003C214F">
      <w:pPr>
        <w:widowControl/>
        <w:autoSpaceDE/>
        <w:autoSpaceDN/>
        <w:jc w:val="center"/>
        <w:rPr>
          <w:rFonts w:ascii="Arial" w:hAnsi="Arial" w:cs="Arial"/>
          <w:sz w:val="24"/>
          <w:szCs w:val="24"/>
        </w:rPr>
      </w:pPr>
      <w:r>
        <w:rPr>
          <w:rFonts w:ascii="Arial" w:hAnsi="Arial" w:cs="Arial"/>
          <w:sz w:val="24"/>
          <w:szCs w:val="24"/>
        </w:rPr>
        <w:object w:dxaOrig="1520" w:dyaOrig="987" w14:anchorId="081D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35" o:title=""/>
          </v:shape>
          <o:OLEObject Type="Embed" ProgID="Word.Document.12" ShapeID="_x0000_i1025" DrawAspect="Icon" ObjectID="_1790073099" r:id="rId36">
            <o:FieldCodes>\s</o:FieldCodes>
          </o:OLEObject>
        </w:object>
      </w:r>
    </w:p>
    <w:p w14:paraId="04350D11" w14:textId="77777777" w:rsidR="00D64499" w:rsidRDefault="00D64499" w:rsidP="003C214F">
      <w:pPr>
        <w:widowControl/>
        <w:autoSpaceDE/>
        <w:autoSpaceDN/>
        <w:jc w:val="center"/>
        <w:rPr>
          <w:rFonts w:ascii="Arial" w:hAnsi="Arial" w:cs="Arial"/>
          <w:sz w:val="24"/>
          <w:szCs w:val="24"/>
        </w:rPr>
      </w:pPr>
    </w:p>
    <w:bookmarkStart w:id="24" w:name="_MON_1789986120"/>
    <w:bookmarkEnd w:id="24"/>
    <w:p w14:paraId="70C09724" w14:textId="57FCF68B" w:rsidR="00135EC1" w:rsidRDefault="0010041F" w:rsidP="00135EC1">
      <w:pPr>
        <w:widowControl/>
        <w:autoSpaceDE/>
        <w:autoSpaceDN/>
        <w:jc w:val="center"/>
      </w:pPr>
      <w:r>
        <w:object w:dxaOrig="1520" w:dyaOrig="987" w14:anchorId="097ABC1D">
          <v:shape id="_x0000_i1026" type="#_x0000_t75" style="width:76.5pt;height:49.5pt" o:ole="">
            <v:imagedata r:id="rId37" o:title=""/>
          </v:shape>
          <o:OLEObject Type="Embed" ProgID="Excel.Sheet.12" ShapeID="_x0000_i1026" DrawAspect="Icon" ObjectID="_1790073100" r:id="rId38"/>
        </w:object>
      </w:r>
    </w:p>
    <w:p w14:paraId="40F6D1AC" w14:textId="77777777" w:rsidR="003213BC" w:rsidRPr="0004485F" w:rsidRDefault="003213BC" w:rsidP="0004485F">
      <w:pPr>
        <w:rPr>
          <w:rFonts w:ascii="Arial" w:hAnsi="Arial" w:cs="Arial"/>
          <w:b/>
          <w:bCs/>
          <w:sz w:val="24"/>
          <w:szCs w:val="24"/>
        </w:rPr>
      </w:pPr>
    </w:p>
    <w:p w14:paraId="59FEBD18" w14:textId="76A0D545" w:rsidR="003213BC" w:rsidRPr="0004485F" w:rsidRDefault="0004485F" w:rsidP="0004485F">
      <w:pPr>
        <w:rPr>
          <w:rFonts w:ascii="Arial" w:hAnsi="Arial" w:cs="Arial"/>
          <w:b/>
          <w:bCs/>
          <w:sz w:val="24"/>
          <w:szCs w:val="24"/>
        </w:rPr>
      </w:pPr>
      <w:r w:rsidRPr="0004485F">
        <w:rPr>
          <w:rFonts w:ascii="Arial" w:hAnsi="Arial" w:cs="Arial"/>
          <w:b/>
          <w:bCs/>
          <w:sz w:val="24"/>
          <w:szCs w:val="24"/>
        </w:rPr>
        <w:t>Example</w:t>
      </w:r>
      <w:r>
        <w:rPr>
          <w:rFonts w:ascii="Arial" w:hAnsi="Arial" w:cs="Arial"/>
          <w:b/>
          <w:bCs/>
          <w:sz w:val="24"/>
          <w:szCs w:val="24"/>
        </w:rPr>
        <w:t xml:space="preserve"> of Budget</w:t>
      </w:r>
      <w:r w:rsidRPr="0004485F">
        <w:rPr>
          <w:rFonts w:ascii="Arial" w:hAnsi="Arial" w:cs="Arial"/>
          <w:b/>
          <w:bCs/>
          <w:sz w:val="24"/>
          <w:szCs w:val="24"/>
        </w:rPr>
        <w:t>:</w:t>
      </w:r>
    </w:p>
    <w:p w14:paraId="0BC93815" w14:textId="77777777" w:rsidR="00135EC1" w:rsidRPr="0004485F" w:rsidRDefault="00135EC1" w:rsidP="0004485F">
      <w:pPr>
        <w:rPr>
          <w:rFonts w:ascii="Arial" w:hAnsi="Arial" w:cs="Arial"/>
          <w:b/>
          <w:bCs/>
          <w:sz w:val="24"/>
          <w:szCs w:val="24"/>
        </w:rPr>
      </w:pPr>
    </w:p>
    <w:bookmarkStart w:id="25" w:name="_MON_1790004666"/>
    <w:bookmarkEnd w:id="25"/>
    <w:p w14:paraId="775C96A7" w14:textId="3BDC88F8" w:rsidR="00EB6609" w:rsidRDefault="0010041F" w:rsidP="00135EC1">
      <w:pPr>
        <w:widowControl/>
        <w:autoSpaceDE/>
        <w:autoSpaceDN/>
        <w:jc w:val="center"/>
        <w:rPr>
          <w:rFonts w:ascii="Arial" w:hAnsi="Arial" w:cs="Arial"/>
          <w:sz w:val="24"/>
          <w:szCs w:val="24"/>
        </w:rPr>
      </w:pPr>
      <w:r>
        <w:object w:dxaOrig="1520" w:dyaOrig="987" w14:anchorId="34577F33">
          <v:shape id="_x0000_i1027" type="#_x0000_t75" style="width:75.75pt;height:49.5pt" o:ole="">
            <v:imagedata r:id="rId39" o:title=""/>
          </v:shape>
          <o:OLEObject Type="Embed" ProgID="Excel.Sheet.12" ShapeID="_x0000_i1027" DrawAspect="Icon" ObjectID="_1790073101" r:id="rId40"/>
        </w:object>
      </w:r>
      <w:r w:rsidR="00EB6609">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6"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7" w:name="_Hlk48893261"/>
            <w:bookmarkEnd w:id="26"/>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7"/>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p w14:paraId="4D115D63" w14:textId="77777777" w:rsidR="004A0295" w:rsidRDefault="004A0295">
      <w:pPr>
        <w:widowControl/>
        <w:autoSpaceDE/>
        <w:autoSpaceDN/>
        <w:rPr>
          <w:rFonts w:ascii="Arial" w:hAnsi="Arial" w:cs="Arial"/>
          <w:sz w:val="24"/>
          <w:szCs w:val="24"/>
        </w:rPr>
      </w:pPr>
    </w:p>
    <w:p w14:paraId="480F020B" w14:textId="77777777" w:rsidR="004A0295" w:rsidRDefault="004A0295">
      <w:pPr>
        <w:widowControl/>
        <w:autoSpaceDE/>
        <w:autoSpaceDN/>
        <w:rPr>
          <w:rFonts w:ascii="Arial" w:hAnsi="Arial" w:cs="Arial"/>
          <w:sz w:val="24"/>
          <w:szCs w:val="24"/>
        </w:rPr>
      </w:pPr>
    </w:p>
    <w:p w14:paraId="3A5A31C3" w14:textId="77777777" w:rsidR="004A0295" w:rsidRDefault="004A0295">
      <w:pPr>
        <w:widowControl/>
        <w:autoSpaceDE/>
        <w:autoSpaceDN/>
        <w:rPr>
          <w:rFonts w:ascii="Arial" w:hAnsi="Arial" w:cs="Arial"/>
          <w:sz w:val="24"/>
          <w:szCs w:val="24"/>
        </w:rPr>
      </w:pPr>
    </w:p>
    <w:p w14:paraId="2E583C0B" w14:textId="77777777" w:rsidR="004A0295" w:rsidRDefault="004A0295">
      <w:pPr>
        <w:widowControl/>
        <w:autoSpaceDE/>
        <w:autoSpaceDN/>
        <w:rPr>
          <w:rFonts w:ascii="Arial" w:hAnsi="Arial" w:cs="Arial"/>
          <w:sz w:val="24"/>
          <w:szCs w:val="24"/>
        </w:rPr>
      </w:pPr>
    </w:p>
    <w:p w14:paraId="5E5A6AE4" w14:textId="77777777" w:rsidR="004A0295" w:rsidRDefault="004A0295">
      <w:pPr>
        <w:widowControl/>
        <w:autoSpaceDE/>
        <w:autoSpaceDN/>
        <w:rPr>
          <w:rFonts w:ascii="Arial" w:hAnsi="Arial" w:cs="Arial"/>
          <w:sz w:val="24"/>
          <w:szCs w:val="24"/>
        </w:rPr>
      </w:pPr>
    </w:p>
    <w:p w14:paraId="6495D750" w14:textId="77777777" w:rsidR="004A0295" w:rsidRDefault="004A0295">
      <w:pPr>
        <w:widowControl/>
        <w:autoSpaceDE/>
        <w:autoSpaceDN/>
        <w:rPr>
          <w:rFonts w:ascii="Arial" w:hAnsi="Arial" w:cs="Arial"/>
          <w:sz w:val="24"/>
          <w:szCs w:val="24"/>
        </w:rPr>
      </w:pPr>
    </w:p>
    <w:p w14:paraId="27738468" w14:textId="77777777" w:rsidR="004A0295" w:rsidRDefault="004A0295">
      <w:pPr>
        <w:widowControl/>
        <w:autoSpaceDE/>
        <w:autoSpaceDN/>
        <w:rPr>
          <w:rFonts w:ascii="Arial" w:hAnsi="Arial" w:cs="Arial"/>
          <w:sz w:val="24"/>
          <w:szCs w:val="24"/>
        </w:rPr>
      </w:pPr>
    </w:p>
    <w:p w14:paraId="6A870307" w14:textId="77777777" w:rsidR="004A0295" w:rsidRDefault="004A0295">
      <w:pPr>
        <w:widowControl/>
        <w:autoSpaceDE/>
        <w:autoSpaceDN/>
        <w:rPr>
          <w:rFonts w:ascii="Arial" w:hAnsi="Arial" w:cs="Arial"/>
          <w:sz w:val="24"/>
          <w:szCs w:val="24"/>
        </w:rPr>
      </w:pPr>
    </w:p>
    <w:p w14:paraId="10336B5E" w14:textId="77777777" w:rsidR="004A0295" w:rsidRDefault="004A0295">
      <w:pPr>
        <w:widowControl/>
        <w:autoSpaceDE/>
        <w:autoSpaceDN/>
        <w:rPr>
          <w:rFonts w:ascii="Arial" w:hAnsi="Arial" w:cs="Arial"/>
          <w:sz w:val="24"/>
          <w:szCs w:val="24"/>
        </w:rPr>
      </w:pPr>
    </w:p>
    <w:p w14:paraId="72E29EF9" w14:textId="77777777" w:rsidR="004A0295" w:rsidRDefault="004A0295">
      <w:pPr>
        <w:widowControl/>
        <w:autoSpaceDE/>
        <w:autoSpaceDN/>
        <w:rPr>
          <w:rFonts w:ascii="Arial" w:hAnsi="Arial" w:cs="Arial"/>
          <w:sz w:val="24"/>
          <w:szCs w:val="24"/>
        </w:rPr>
      </w:pPr>
    </w:p>
    <w:p w14:paraId="571DF785" w14:textId="77777777" w:rsidR="004A0295" w:rsidRDefault="004A0295">
      <w:pPr>
        <w:widowControl/>
        <w:autoSpaceDE/>
        <w:autoSpaceDN/>
        <w:rPr>
          <w:rFonts w:ascii="Arial" w:hAnsi="Arial" w:cs="Arial"/>
          <w:sz w:val="24"/>
          <w:szCs w:val="24"/>
        </w:rPr>
      </w:pPr>
    </w:p>
    <w:p w14:paraId="23CF58B8" w14:textId="77777777" w:rsidR="004A0295" w:rsidRDefault="004A0295">
      <w:pPr>
        <w:widowControl/>
        <w:autoSpaceDE/>
        <w:autoSpaceDN/>
        <w:rPr>
          <w:rFonts w:ascii="Arial" w:hAnsi="Arial" w:cs="Arial"/>
          <w:sz w:val="24"/>
          <w:szCs w:val="24"/>
        </w:rPr>
      </w:pPr>
    </w:p>
    <w:p w14:paraId="52632217" w14:textId="77777777" w:rsidR="004A0295" w:rsidRDefault="004A0295">
      <w:pPr>
        <w:widowControl/>
        <w:autoSpaceDE/>
        <w:autoSpaceDN/>
        <w:rPr>
          <w:rFonts w:ascii="Arial" w:hAnsi="Arial" w:cs="Arial"/>
          <w:sz w:val="24"/>
          <w:szCs w:val="24"/>
        </w:rPr>
      </w:pPr>
    </w:p>
    <w:p w14:paraId="1B3D068F" w14:textId="77777777" w:rsidR="004A0295" w:rsidRDefault="004A0295">
      <w:pPr>
        <w:widowControl/>
        <w:autoSpaceDE/>
        <w:autoSpaceDN/>
        <w:rPr>
          <w:rFonts w:ascii="Arial" w:hAnsi="Arial" w:cs="Arial"/>
          <w:sz w:val="24"/>
          <w:szCs w:val="24"/>
        </w:rPr>
      </w:pPr>
    </w:p>
    <w:p w14:paraId="7580EF12" w14:textId="77777777" w:rsidR="004A0295" w:rsidRDefault="004A0295">
      <w:pPr>
        <w:widowControl/>
        <w:autoSpaceDE/>
        <w:autoSpaceDN/>
        <w:rPr>
          <w:rFonts w:ascii="Arial" w:hAnsi="Arial" w:cs="Arial"/>
          <w:sz w:val="24"/>
          <w:szCs w:val="24"/>
        </w:rPr>
      </w:pPr>
    </w:p>
    <w:p w14:paraId="08989488" w14:textId="77777777" w:rsidR="004A0295" w:rsidRDefault="004A0295">
      <w:pPr>
        <w:widowControl/>
        <w:autoSpaceDE/>
        <w:autoSpaceDN/>
        <w:rPr>
          <w:rFonts w:ascii="Arial" w:hAnsi="Arial" w:cs="Arial"/>
          <w:sz w:val="24"/>
          <w:szCs w:val="24"/>
        </w:rPr>
      </w:pPr>
    </w:p>
    <w:p w14:paraId="31211D6E" w14:textId="77777777" w:rsidR="004A0295" w:rsidRDefault="004A0295">
      <w:pPr>
        <w:widowControl/>
        <w:autoSpaceDE/>
        <w:autoSpaceDN/>
        <w:rPr>
          <w:rFonts w:ascii="Arial" w:hAnsi="Arial" w:cs="Arial"/>
          <w:sz w:val="24"/>
          <w:szCs w:val="24"/>
        </w:rPr>
      </w:pPr>
    </w:p>
    <w:p w14:paraId="6B962F87" w14:textId="649C2E8E" w:rsidR="004A0295" w:rsidRPr="00B51518" w:rsidRDefault="004A0295" w:rsidP="004A0295">
      <w:pPr>
        <w:pStyle w:val="DefaultText"/>
        <w:rPr>
          <w:rFonts w:ascii="Arial" w:hAnsi="Arial" w:cs="Arial"/>
          <w:b/>
        </w:rPr>
      </w:pPr>
      <w:r w:rsidRPr="00B51518">
        <w:rPr>
          <w:rFonts w:ascii="Arial" w:hAnsi="Arial" w:cs="Arial"/>
          <w:b/>
        </w:rPr>
        <w:lastRenderedPageBreak/>
        <w:t xml:space="preserve">APPENDIX </w:t>
      </w:r>
      <w:r>
        <w:rPr>
          <w:rFonts w:ascii="Arial" w:hAnsi="Arial" w:cs="Arial"/>
          <w:b/>
        </w:rPr>
        <w:t>B</w:t>
      </w:r>
      <w:r>
        <w:rPr>
          <w:rFonts w:ascii="Arial" w:hAnsi="Arial" w:cs="Arial"/>
          <w:b/>
        </w:rPr>
        <w:tab/>
        <w:t>SAMPLE SUBAWARD AGREEMENT</w:t>
      </w:r>
    </w:p>
    <w:p w14:paraId="2D099ED3" w14:textId="77777777" w:rsidR="004A0295" w:rsidRDefault="004A0295">
      <w:pPr>
        <w:widowControl/>
        <w:autoSpaceDE/>
        <w:autoSpaceDN/>
        <w:rPr>
          <w:rFonts w:ascii="Arial" w:hAnsi="Arial" w:cs="Arial"/>
          <w:sz w:val="24"/>
          <w:szCs w:val="24"/>
        </w:rPr>
      </w:pPr>
    </w:p>
    <w:p w14:paraId="304C226A" w14:textId="43237045" w:rsidR="00020979" w:rsidRPr="00A76ED4" w:rsidRDefault="00020979" w:rsidP="00020979">
      <w:pPr>
        <w:spacing w:line="276" w:lineRule="auto"/>
        <w:jc w:val="center"/>
        <w:textAlignment w:val="baseline"/>
        <w:rPr>
          <w:rFonts w:ascii="Arial" w:hAnsi="Arial" w:cs="Arial"/>
        </w:rPr>
      </w:pPr>
      <w:r w:rsidRPr="00A76ED4">
        <w:rPr>
          <w:rFonts w:ascii="Arial" w:eastAsia="Arial" w:hAnsi="Arial" w:cs="Arial"/>
          <w:sz w:val="48"/>
          <w:szCs w:val="48"/>
        </w:rPr>
        <w:t xml:space="preserve">RFA# </w:t>
      </w:r>
    </w:p>
    <w:p w14:paraId="73D115E5" w14:textId="77777777" w:rsidR="00020979" w:rsidRPr="00A76ED4" w:rsidRDefault="00020979" w:rsidP="00020979">
      <w:pPr>
        <w:spacing w:line="276" w:lineRule="auto"/>
        <w:jc w:val="center"/>
        <w:textAlignment w:val="baseline"/>
        <w:rPr>
          <w:rFonts w:ascii="Arial" w:eastAsia="Arial" w:hAnsi="Arial" w:cs="Arial"/>
          <w:sz w:val="48"/>
          <w:szCs w:val="48"/>
        </w:rPr>
      </w:pPr>
      <w:r w:rsidRPr="00A76ED4">
        <w:rPr>
          <w:rFonts w:ascii="Arial" w:eastAsia="Arial" w:hAnsi="Arial" w:cs="Arial"/>
          <w:sz w:val="48"/>
          <w:szCs w:val="48"/>
        </w:rPr>
        <w:t>Pre-K Expansion Grants</w:t>
      </w:r>
    </w:p>
    <w:p w14:paraId="3741E6C8" w14:textId="77777777" w:rsidR="00020979" w:rsidRPr="00A76ED4" w:rsidRDefault="00020979" w:rsidP="00020979">
      <w:pPr>
        <w:spacing w:line="276" w:lineRule="auto"/>
        <w:jc w:val="center"/>
        <w:textAlignment w:val="baseline"/>
        <w:rPr>
          <w:rFonts w:ascii="Arial" w:hAnsi="Arial" w:cs="Arial"/>
        </w:rPr>
      </w:pPr>
      <w:r w:rsidRPr="00A76ED4">
        <w:rPr>
          <w:rFonts w:ascii="Arial" w:eastAsia="Arial" w:hAnsi="Arial" w:cs="Arial"/>
          <w:b/>
          <w:bCs/>
          <w:sz w:val="24"/>
          <w:szCs w:val="24"/>
          <w:u w:val="single"/>
        </w:rPr>
        <w:t>Appendix A – Sample Subaward Agreement</w:t>
      </w:r>
    </w:p>
    <w:p w14:paraId="763F5268" w14:textId="77777777" w:rsidR="00020979" w:rsidRPr="00A76ED4" w:rsidRDefault="00020979" w:rsidP="00020979">
      <w:pPr>
        <w:spacing w:line="276" w:lineRule="auto"/>
        <w:jc w:val="center"/>
        <w:textAlignment w:val="baseline"/>
        <w:rPr>
          <w:rFonts w:ascii="Arial" w:hAnsi="Arial" w:cs="Arial"/>
        </w:rPr>
      </w:pPr>
      <w:r w:rsidRPr="00A76ED4">
        <w:rPr>
          <w:rFonts w:ascii="Arial" w:eastAsia="Arial" w:hAnsi="Arial" w:cs="Arial"/>
          <w:i/>
          <w:iCs/>
          <w:color w:val="FF0000"/>
          <w:sz w:val="24"/>
          <w:szCs w:val="24"/>
        </w:rPr>
        <w:t>This is just a sample, please do not fill out</w:t>
      </w:r>
    </w:p>
    <w:p w14:paraId="7649521E" w14:textId="77777777" w:rsidR="00020979" w:rsidRPr="00A76ED4" w:rsidRDefault="00020979" w:rsidP="00020979">
      <w:pPr>
        <w:spacing w:line="276" w:lineRule="auto"/>
        <w:jc w:val="center"/>
        <w:textAlignment w:val="baseline"/>
        <w:rPr>
          <w:rFonts w:ascii="Arial" w:hAnsi="Arial" w:cs="Arial"/>
        </w:rPr>
      </w:pPr>
      <w:r w:rsidRPr="00A76ED4">
        <w:rPr>
          <w:rFonts w:ascii="Arial" w:hAnsi="Arial" w:cs="Arial"/>
          <w:b/>
          <w:bCs/>
          <w:sz w:val="24"/>
          <w:szCs w:val="24"/>
        </w:rPr>
        <w:t>Subaward</w:t>
      </w:r>
    </w:p>
    <w:p w14:paraId="75E0504A" w14:textId="77777777" w:rsidR="00020979" w:rsidRPr="00A76ED4" w:rsidRDefault="00020979" w:rsidP="00020979">
      <w:pPr>
        <w:spacing w:line="276" w:lineRule="auto"/>
        <w:jc w:val="center"/>
        <w:textAlignment w:val="baseline"/>
        <w:rPr>
          <w:rFonts w:ascii="Arial" w:hAnsi="Arial" w:cs="Arial"/>
        </w:rPr>
      </w:pPr>
      <w:r w:rsidRPr="00A76ED4">
        <w:rPr>
          <w:rFonts w:ascii="Arial" w:hAnsi="Arial" w:cs="Arial"/>
          <w:b/>
          <w:bCs/>
          <w:sz w:val="24"/>
          <w:szCs w:val="24"/>
        </w:rPr>
        <w:t>Between</w:t>
      </w:r>
    </w:p>
    <w:p w14:paraId="39752FC7" w14:textId="77777777" w:rsidR="00020979" w:rsidRPr="00A76ED4" w:rsidRDefault="00020979" w:rsidP="00020979">
      <w:pPr>
        <w:spacing w:line="276" w:lineRule="auto"/>
        <w:jc w:val="center"/>
        <w:textAlignment w:val="baseline"/>
        <w:rPr>
          <w:rFonts w:ascii="Arial" w:hAnsi="Arial" w:cs="Arial"/>
        </w:rPr>
      </w:pPr>
      <w:r w:rsidRPr="00A76ED4">
        <w:rPr>
          <w:rFonts w:ascii="Arial" w:hAnsi="Arial" w:cs="Arial"/>
          <w:b/>
          <w:bCs/>
          <w:sz w:val="24"/>
          <w:szCs w:val="24"/>
        </w:rPr>
        <w:t>The State of Maine Department of ______________________________</w:t>
      </w:r>
    </w:p>
    <w:p w14:paraId="5FB6B9BC" w14:textId="77777777" w:rsidR="00020979" w:rsidRPr="00A76ED4" w:rsidRDefault="00020979" w:rsidP="00020979">
      <w:pPr>
        <w:spacing w:line="276" w:lineRule="auto"/>
        <w:jc w:val="center"/>
        <w:textAlignment w:val="baseline"/>
        <w:rPr>
          <w:rFonts w:ascii="Arial" w:hAnsi="Arial" w:cs="Arial"/>
        </w:rPr>
      </w:pPr>
      <w:r w:rsidRPr="00A76ED4">
        <w:rPr>
          <w:rFonts w:ascii="Arial" w:hAnsi="Arial" w:cs="Arial"/>
          <w:b/>
          <w:bCs/>
          <w:sz w:val="24"/>
          <w:szCs w:val="24"/>
        </w:rPr>
        <w:t>AND</w:t>
      </w:r>
    </w:p>
    <w:p w14:paraId="00005657" w14:textId="77777777" w:rsidR="00020979" w:rsidRPr="00A76ED4" w:rsidRDefault="00020979" w:rsidP="00020979">
      <w:pPr>
        <w:spacing w:line="276" w:lineRule="auto"/>
        <w:jc w:val="center"/>
        <w:textAlignment w:val="baseline"/>
        <w:rPr>
          <w:rFonts w:ascii="Arial" w:hAnsi="Arial" w:cs="Arial"/>
        </w:rPr>
      </w:pPr>
      <w:r w:rsidRPr="00A76ED4">
        <w:rPr>
          <w:rFonts w:ascii="Arial" w:hAnsi="Arial" w:cs="Arial"/>
          <w:b/>
          <w:bCs/>
          <w:sz w:val="24"/>
          <w:szCs w:val="24"/>
        </w:rPr>
        <w:t>Subrecipient’s Name</w:t>
      </w:r>
    </w:p>
    <w:p w14:paraId="27FCF071"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xml:space="preserve"> </w:t>
      </w:r>
    </w:p>
    <w:p w14:paraId="2DA0F8AB"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 xml:space="preserve">This Subaward is made by and between the State of Maine, Department of ________________ (Recipient) and the </w:t>
      </w:r>
      <w:r w:rsidRPr="00A76ED4">
        <w:rPr>
          <w:rFonts w:ascii="Arial" w:hAnsi="Arial" w:cs="Arial"/>
          <w:color w:val="FF0000"/>
          <w:sz w:val="24"/>
          <w:szCs w:val="24"/>
        </w:rPr>
        <w:t xml:space="preserve">______________ </w:t>
      </w:r>
      <w:r w:rsidRPr="00A76ED4">
        <w:rPr>
          <w:rFonts w:ascii="Arial" w:hAnsi="Arial" w:cs="Arial"/>
          <w:sz w:val="24"/>
          <w:szCs w:val="24"/>
        </w:rPr>
        <w:t>(Subrecipient</w:t>
      </w:r>
      <w:hyperlink r:id="rId41" w:anchor="_ftn1">
        <w:r w:rsidRPr="00A76ED4">
          <w:rPr>
            <w:rStyle w:val="Hyperlink"/>
            <w:rFonts w:ascii="Arial" w:hAnsi="Arial" w:cs="Arial"/>
            <w:sz w:val="24"/>
            <w:szCs w:val="24"/>
            <w:vertAlign w:val="superscript"/>
          </w:rPr>
          <w:t>[1]</w:t>
        </w:r>
      </w:hyperlink>
      <w:r w:rsidRPr="00A76ED4">
        <w:rPr>
          <w:rFonts w:ascii="Arial" w:hAnsi="Arial" w:cs="Arial"/>
          <w:sz w:val="24"/>
          <w:szCs w:val="24"/>
        </w:rPr>
        <w:t>), relating to the United States Department of the Treasury (the US Treasury), State and Local Fiscal Recovery Funds, Assistance Listing 21.027.</w:t>
      </w:r>
    </w:p>
    <w:p w14:paraId="137082AE"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5E51F66C"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proofErr w:type="gramStart"/>
      <w:r w:rsidRPr="00A76ED4">
        <w:rPr>
          <w:rFonts w:ascii="Arial" w:hAnsi="Arial" w:cs="Arial"/>
          <w:sz w:val="24"/>
          <w:szCs w:val="24"/>
        </w:rPr>
        <w:t>Whereas,</w:t>
      </w:r>
      <w:proofErr w:type="gramEnd"/>
      <w:r w:rsidRPr="00A76ED4">
        <w:rPr>
          <w:rFonts w:ascii="Arial" w:hAnsi="Arial" w:cs="Arial"/>
          <w:sz w:val="24"/>
          <w:szCs w:val="24"/>
        </w:rPr>
        <w:t xml:space="preserve"> the Recipient and Subrecipient understand and agree that the funds disbursed under this subaward may only be used for the purposes set forth in the Subrecipient’s approved American Rescue Plan Act, Coronavirus State and Local Fiscal Recovery Funds (SLFRF) Business Plan, Parts 1 &amp; 2 as follows:</w:t>
      </w:r>
    </w:p>
    <w:p w14:paraId="09676355"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5E5A5C0A" w14:textId="77777777" w:rsidR="00020979" w:rsidRPr="00A76ED4" w:rsidRDefault="00020979" w:rsidP="00620D35">
      <w:pPr>
        <w:pStyle w:val="ListParagraph"/>
        <w:widowControl/>
        <w:numPr>
          <w:ilvl w:val="1"/>
          <w:numId w:val="35"/>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Include Purpose of Subaward (description/narrative located in Approved Business Case Parts 1 &amp; 2 (Performance Indicator section should also be included)):</w:t>
      </w:r>
    </w:p>
    <w:p w14:paraId="4B89D342" w14:textId="77777777" w:rsidR="00020979" w:rsidRPr="00A76ED4" w:rsidRDefault="00020979" w:rsidP="00620D35">
      <w:pPr>
        <w:pStyle w:val="ListParagraph"/>
        <w:widowControl/>
        <w:numPr>
          <w:ilvl w:val="0"/>
          <w:numId w:val="36"/>
        </w:numPr>
        <w:autoSpaceDE/>
        <w:autoSpaceDN/>
        <w:spacing w:line="276" w:lineRule="auto"/>
        <w:contextualSpacing/>
        <w:textAlignment w:val="baseline"/>
        <w:rPr>
          <w:rFonts w:ascii="Arial" w:hAnsi="Arial" w:cs="Arial"/>
        </w:rPr>
      </w:pPr>
    </w:p>
    <w:p w14:paraId="017A6CD6" w14:textId="77777777" w:rsidR="00020979" w:rsidRPr="00A76ED4" w:rsidRDefault="00020979" w:rsidP="00620D35">
      <w:pPr>
        <w:pStyle w:val="ListParagraph"/>
        <w:widowControl/>
        <w:numPr>
          <w:ilvl w:val="0"/>
          <w:numId w:val="36"/>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Control Number: _____________________.</w:t>
      </w:r>
    </w:p>
    <w:p w14:paraId="50AE09C2" w14:textId="77777777" w:rsidR="00020979" w:rsidRPr="00A76ED4" w:rsidRDefault="00020979" w:rsidP="00620D35">
      <w:pPr>
        <w:pStyle w:val="ListParagraph"/>
        <w:widowControl/>
        <w:numPr>
          <w:ilvl w:val="0"/>
          <w:numId w:val="36"/>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Reporting Codes (include applicable FYs): _____________</w:t>
      </w:r>
    </w:p>
    <w:p w14:paraId="3FB94446" w14:textId="77777777" w:rsidR="00020979" w:rsidRPr="00A76ED4" w:rsidRDefault="00020979" w:rsidP="00620D35">
      <w:pPr>
        <w:pStyle w:val="ListParagraph"/>
        <w:widowControl/>
        <w:numPr>
          <w:ilvl w:val="0"/>
          <w:numId w:val="36"/>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Advantage Account Coding: 05A-XXX-XXXXX-XXXX.</w:t>
      </w:r>
    </w:p>
    <w:p w14:paraId="417D0CD8" w14:textId="77777777" w:rsidR="00020979" w:rsidRPr="00A76ED4" w:rsidRDefault="00020979" w:rsidP="00020979">
      <w:pPr>
        <w:spacing w:line="276" w:lineRule="auto"/>
        <w:ind w:left="360"/>
        <w:textAlignment w:val="baseline"/>
        <w:rPr>
          <w:rFonts w:ascii="Arial" w:hAnsi="Arial" w:cs="Arial"/>
        </w:rPr>
      </w:pPr>
      <w:r w:rsidRPr="00A76ED4">
        <w:rPr>
          <w:rFonts w:ascii="Arial" w:hAnsi="Arial" w:cs="Arial"/>
          <w:sz w:val="24"/>
          <w:szCs w:val="24"/>
          <w:highlight w:val="yellow"/>
        </w:rPr>
        <w:t xml:space="preserve"> </w:t>
      </w:r>
    </w:p>
    <w:p w14:paraId="75628505" w14:textId="77777777" w:rsidR="00020979" w:rsidRPr="00A76ED4" w:rsidRDefault="00020979" w:rsidP="00620D35">
      <w:pPr>
        <w:pStyle w:val="ListParagraph"/>
        <w:widowControl/>
        <w:numPr>
          <w:ilvl w:val="1"/>
          <w:numId w:val="35"/>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This project/program fits into the following statutory category (select one): _______</w:t>
      </w:r>
    </w:p>
    <w:p w14:paraId="5F9606C0" w14:textId="77777777" w:rsidR="00020979" w:rsidRPr="00A76ED4" w:rsidRDefault="00020979" w:rsidP="00020979">
      <w:pPr>
        <w:spacing w:line="276" w:lineRule="auto"/>
        <w:ind w:left="360"/>
        <w:textAlignment w:val="baseline"/>
        <w:rPr>
          <w:rFonts w:ascii="Arial" w:hAnsi="Arial" w:cs="Arial"/>
        </w:rPr>
      </w:pPr>
      <w:r w:rsidRPr="00A76ED4">
        <w:rPr>
          <w:rFonts w:ascii="Arial" w:eastAsia="Arial" w:hAnsi="Arial" w:cs="Arial"/>
          <w:color w:val="000000" w:themeColor="text1"/>
          <w:sz w:val="24"/>
          <w:szCs w:val="24"/>
        </w:rPr>
        <w:t xml:space="preserve"> </w:t>
      </w:r>
    </w:p>
    <w:p w14:paraId="198DF05C" w14:textId="77777777" w:rsidR="00020979" w:rsidRPr="00A76ED4" w:rsidRDefault="00020979" w:rsidP="00620D35">
      <w:pPr>
        <w:pStyle w:val="ListParagraph"/>
        <w:widowControl/>
        <w:numPr>
          <w:ilvl w:val="0"/>
          <w:numId w:val="34"/>
        </w:numPr>
        <w:autoSpaceDE/>
        <w:autoSpaceDN/>
        <w:spacing w:line="276" w:lineRule="auto"/>
        <w:contextualSpacing/>
        <w:textAlignment w:val="baseline"/>
        <w:rPr>
          <w:rFonts w:ascii="Arial" w:eastAsiaTheme="minorEastAsia" w:hAnsi="Arial" w:cs="Arial"/>
          <w:color w:val="000000" w:themeColor="text1"/>
          <w:sz w:val="24"/>
          <w:szCs w:val="24"/>
        </w:rPr>
      </w:pPr>
      <w:r w:rsidRPr="00A76ED4">
        <w:rPr>
          <w:rFonts w:ascii="Arial" w:hAnsi="Arial" w:cs="Arial"/>
          <w:color w:val="000000" w:themeColor="text1"/>
          <w:sz w:val="24"/>
          <w:szCs w:val="24"/>
        </w:rPr>
        <w:t xml:space="preserve">To respond to the COVID-19 public health emergency or its negative economic impacts. </w:t>
      </w:r>
    </w:p>
    <w:p w14:paraId="754AAF84"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color w:val="000000" w:themeColor="text1"/>
          <w:sz w:val="24"/>
          <w:szCs w:val="24"/>
        </w:rPr>
        <w:t xml:space="preserve"> </w:t>
      </w:r>
    </w:p>
    <w:p w14:paraId="4D3C60B3" w14:textId="77777777" w:rsidR="00020979" w:rsidRPr="00A76ED4" w:rsidRDefault="00020979" w:rsidP="00620D35">
      <w:pPr>
        <w:pStyle w:val="ListParagraph"/>
        <w:widowControl/>
        <w:numPr>
          <w:ilvl w:val="0"/>
          <w:numId w:val="34"/>
        </w:numPr>
        <w:autoSpaceDE/>
        <w:autoSpaceDN/>
        <w:spacing w:line="276" w:lineRule="auto"/>
        <w:contextualSpacing/>
        <w:textAlignment w:val="baseline"/>
        <w:rPr>
          <w:rFonts w:ascii="Arial" w:eastAsiaTheme="minorEastAsia" w:hAnsi="Arial" w:cs="Arial"/>
          <w:color w:val="000000" w:themeColor="text1"/>
          <w:sz w:val="24"/>
          <w:szCs w:val="24"/>
        </w:rPr>
      </w:pPr>
      <w:r w:rsidRPr="00A76ED4">
        <w:rPr>
          <w:rFonts w:ascii="Arial" w:hAnsi="Arial" w:cs="Arial"/>
          <w:color w:val="000000" w:themeColor="text1"/>
          <w:sz w:val="24"/>
          <w:szCs w:val="24"/>
        </w:rPr>
        <w:t xml:space="preserve">To respond to workers performing essential work during the COVID-19 public health emergency by providing premium pay to such eligible workers of the recipient, or by providing grants to eligible employers that have eligible workers who performed essential work. </w:t>
      </w:r>
    </w:p>
    <w:p w14:paraId="205695B6"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color w:val="000000" w:themeColor="text1"/>
          <w:sz w:val="24"/>
          <w:szCs w:val="24"/>
        </w:rPr>
        <w:t xml:space="preserve"> </w:t>
      </w:r>
    </w:p>
    <w:p w14:paraId="34BA2310" w14:textId="77777777" w:rsidR="00020979" w:rsidRPr="00A76ED4" w:rsidRDefault="00020979" w:rsidP="00620D35">
      <w:pPr>
        <w:pStyle w:val="ListParagraph"/>
        <w:widowControl/>
        <w:numPr>
          <w:ilvl w:val="0"/>
          <w:numId w:val="34"/>
        </w:numPr>
        <w:autoSpaceDE/>
        <w:autoSpaceDN/>
        <w:spacing w:line="276" w:lineRule="auto"/>
        <w:contextualSpacing/>
        <w:textAlignment w:val="baseline"/>
        <w:rPr>
          <w:rFonts w:ascii="Arial" w:eastAsiaTheme="minorEastAsia" w:hAnsi="Arial" w:cs="Arial"/>
          <w:color w:val="000000" w:themeColor="text1"/>
          <w:sz w:val="24"/>
          <w:szCs w:val="24"/>
        </w:rPr>
      </w:pPr>
      <w:r w:rsidRPr="00A76ED4">
        <w:rPr>
          <w:rFonts w:ascii="Arial" w:hAnsi="Arial" w:cs="Arial"/>
          <w:color w:val="000000" w:themeColor="text1"/>
          <w:sz w:val="24"/>
          <w:szCs w:val="24"/>
        </w:rPr>
        <w:t xml:space="preserve">For the provision of government services, to the extent of the reduction in revenue of such recipient due to the COVID–19 public health emergency, relative to revenues collected in the most recent full fiscal year of the recipient prior to the emergency. </w:t>
      </w:r>
    </w:p>
    <w:p w14:paraId="63DFDC46"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color w:val="000000" w:themeColor="text1"/>
          <w:sz w:val="24"/>
          <w:szCs w:val="24"/>
        </w:rPr>
        <w:t xml:space="preserve"> </w:t>
      </w:r>
    </w:p>
    <w:p w14:paraId="1E1263DD" w14:textId="77777777" w:rsidR="00020979" w:rsidRPr="00A76ED4" w:rsidRDefault="00020979" w:rsidP="00620D35">
      <w:pPr>
        <w:pStyle w:val="ListParagraph"/>
        <w:widowControl/>
        <w:numPr>
          <w:ilvl w:val="0"/>
          <w:numId w:val="34"/>
        </w:numPr>
        <w:autoSpaceDE/>
        <w:autoSpaceDN/>
        <w:spacing w:line="276" w:lineRule="auto"/>
        <w:contextualSpacing/>
        <w:textAlignment w:val="baseline"/>
        <w:rPr>
          <w:rFonts w:ascii="Arial" w:eastAsiaTheme="minorEastAsia" w:hAnsi="Arial" w:cs="Arial"/>
          <w:color w:val="000000" w:themeColor="text1"/>
          <w:sz w:val="24"/>
          <w:szCs w:val="24"/>
        </w:rPr>
      </w:pPr>
      <w:r w:rsidRPr="00A76ED4">
        <w:rPr>
          <w:rFonts w:ascii="Arial" w:hAnsi="Arial" w:cs="Arial"/>
          <w:color w:val="000000" w:themeColor="text1"/>
          <w:sz w:val="24"/>
          <w:szCs w:val="24"/>
        </w:rPr>
        <w:t xml:space="preserve">To make necessary investments in water, sewer, or broadband infrastructure. </w:t>
      </w:r>
    </w:p>
    <w:p w14:paraId="428DE77B"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lastRenderedPageBreak/>
        <w:t xml:space="preserve"> </w:t>
      </w:r>
    </w:p>
    <w:p w14:paraId="58F63D7D"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Federal Award Information:</w:t>
      </w:r>
    </w:p>
    <w:p w14:paraId="79A1BC26"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AWARD Identification #:  </w:t>
      </w:r>
      <w:hyperlink r:id="rId42">
        <w:r w:rsidRPr="00A76ED4">
          <w:rPr>
            <w:rStyle w:val="Hyperlink"/>
            <w:rFonts w:ascii="Arial" w:eastAsia="Source Sans Pro" w:hAnsi="Arial" w:cs="Arial"/>
            <w:sz w:val="18"/>
            <w:szCs w:val="18"/>
          </w:rPr>
          <w:t>SLFRP0144</w:t>
        </w:r>
      </w:hyperlink>
    </w:p>
    <w:p w14:paraId="4CBBF28B"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Subrecipient name: </w:t>
      </w:r>
      <w:r w:rsidRPr="00A76ED4">
        <w:rPr>
          <w:rFonts w:ascii="Arial" w:hAnsi="Arial" w:cs="Arial"/>
          <w:color w:val="FF0000"/>
          <w:sz w:val="24"/>
          <w:szCs w:val="24"/>
          <w:u w:val="single"/>
        </w:rPr>
        <w:t xml:space="preserve">___________________________________ </w:t>
      </w:r>
    </w:p>
    <w:p w14:paraId="61549855"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10DA6F4F">
        <w:rPr>
          <w:rFonts w:ascii="Arial" w:hAnsi="Arial" w:cs="Arial"/>
          <w:sz w:val="24"/>
          <w:szCs w:val="24"/>
        </w:rPr>
        <w:t xml:space="preserve">Subrecipient's unique entity identifier: </w:t>
      </w:r>
      <w:r w:rsidRPr="10DA6F4F">
        <w:rPr>
          <w:rFonts w:ascii="Arial" w:hAnsi="Arial" w:cs="Arial"/>
          <w:color w:val="FF0000"/>
          <w:sz w:val="24"/>
          <w:szCs w:val="24"/>
          <w:u w:val="single"/>
        </w:rPr>
        <w:t xml:space="preserve">DUNS # </w:t>
      </w:r>
    </w:p>
    <w:p w14:paraId="0564ECEB"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Federal Award Date: 3/3/2021</w:t>
      </w:r>
    </w:p>
    <w:p w14:paraId="0BE1A667"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Subaward Period of Performance and Budget Period Start and End Date: March 3, 2021 through December 31, 2024</w:t>
      </w:r>
      <w:hyperlink r:id="rId43" w:anchor="_ftn2">
        <w:r w:rsidRPr="00A76ED4">
          <w:rPr>
            <w:rStyle w:val="Hyperlink"/>
            <w:rFonts w:ascii="Arial" w:hAnsi="Arial" w:cs="Arial"/>
            <w:sz w:val="24"/>
            <w:szCs w:val="24"/>
            <w:vertAlign w:val="superscript"/>
          </w:rPr>
          <w:t>[2]</w:t>
        </w:r>
      </w:hyperlink>
      <w:r w:rsidRPr="00A76ED4">
        <w:rPr>
          <w:rFonts w:ascii="Arial" w:hAnsi="Arial" w:cs="Arial"/>
          <w:sz w:val="24"/>
          <w:szCs w:val="24"/>
        </w:rPr>
        <w:t>.</w:t>
      </w:r>
    </w:p>
    <w:p w14:paraId="6AB96547"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Amount of Federal Funds Obligated by this action by the pass-through entity (the Recipient) to the Subrecipient: ________________________.</w:t>
      </w:r>
    </w:p>
    <w:p w14:paraId="656F46E8"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Total Amount of Federal Funds Obligated to the subrecipient by the pass-through entity including the current obligation:  __________________________.</w:t>
      </w:r>
    </w:p>
    <w:p w14:paraId="7900249E"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Total Amount of the Federal Award committed to the subrecipient by the pass- through entity: ________________________________.</w:t>
      </w:r>
    </w:p>
    <w:p w14:paraId="1589C8A6"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Name of Federal awarding agency, pass-through entity, and contact information for awarding official of the Pass-through entity: US Treasury and the State of Maine Department of __________________________, </w:t>
      </w:r>
      <w:r w:rsidRPr="00A76ED4">
        <w:rPr>
          <w:rFonts w:ascii="Arial" w:hAnsi="Arial" w:cs="Arial"/>
          <w:color w:val="FF0000"/>
          <w:sz w:val="24"/>
          <w:szCs w:val="24"/>
          <w:u w:val="single"/>
        </w:rPr>
        <w:t xml:space="preserve">State of Maine Contact Name Here. </w:t>
      </w:r>
    </w:p>
    <w:p w14:paraId="61E33689"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Assistance Listing and Name:  21.027, US Treasury State and Local Fiscal Recovery Funds.</w:t>
      </w:r>
    </w:p>
    <w:p w14:paraId="64B00261"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This award is not a R&amp;D award.</w:t>
      </w:r>
    </w:p>
    <w:p w14:paraId="4F58308F" w14:textId="77777777" w:rsidR="00020979" w:rsidRPr="00A76ED4" w:rsidRDefault="00020979" w:rsidP="00620D35">
      <w:pPr>
        <w:pStyle w:val="ListParagraph"/>
        <w:widowControl/>
        <w:numPr>
          <w:ilvl w:val="0"/>
          <w:numId w:val="37"/>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Indirect costs are not allowed.</w:t>
      </w:r>
    </w:p>
    <w:p w14:paraId="054BB851" w14:textId="77777777" w:rsidR="00020979" w:rsidRPr="00A76ED4" w:rsidRDefault="00020979" w:rsidP="00020979">
      <w:pPr>
        <w:tabs>
          <w:tab w:val="left" w:pos="520"/>
        </w:tabs>
        <w:spacing w:line="276" w:lineRule="auto"/>
        <w:textAlignment w:val="baseline"/>
        <w:rPr>
          <w:rFonts w:ascii="Arial" w:hAnsi="Arial" w:cs="Arial"/>
        </w:rPr>
      </w:pPr>
      <w:r w:rsidRPr="00A76ED4">
        <w:rPr>
          <w:rFonts w:ascii="Arial" w:hAnsi="Arial" w:cs="Arial"/>
          <w:sz w:val="24"/>
          <w:szCs w:val="24"/>
        </w:rPr>
        <w:t xml:space="preserve"> </w:t>
      </w:r>
    </w:p>
    <w:p w14:paraId="44EAB126"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Now, therefore, for subaward amount received or to be received, including but not limited to the performance by the Recipient and the Subrecipient (the Parties) of their respective obligations under this Subaward, the Parties hereby agree as follows:</w:t>
      </w:r>
    </w:p>
    <w:p w14:paraId="7A9AE1B5" w14:textId="77777777" w:rsidR="00020979" w:rsidRPr="00A76ED4" w:rsidRDefault="00020979" w:rsidP="00620D35">
      <w:pPr>
        <w:pStyle w:val="ListParagraph"/>
        <w:widowControl/>
        <w:numPr>
          <w:ilvl w:val="0"/>
          <w:numId w:val="38"/>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This agreement is a </w:t>
      </w:r>
      <w:proofErr w:type="gramStart"/>
      <w:r w:rsidRPr="00A76ED4">
        <w:rPr>
          <w:rFonts w:ascii="Arial" w:hAnsi="Arial" w:cs="Arial"/>
          <w:sz w:val="24"/>
          <w:szCs w:val="24"/>
        </w:rPr>
        <w:t>subaward</w:t>
      </w:r>
      <w:proofErr w:type="gramEnd"/>
      <w:r w:rsidRPr="00A76ED4">
        <w:rPr>
          <w:rFonts w:ascii="Arial" w:hAnsi="Arial" w:cs="Arial"/>
          <w:sz w:val="24"/>
          <w:szCs w:val="24"/>
        </w:rPr>
        <w:t xml:space="preserve"> and it is not a contract for good or services. The Recipient is the pass-through entity. </w:t>
      </w:r>
    </w:p>
    <w:p w14:paraId="22D1D3F8" w14:textId="77777777" w:rsidR="00020979" w:rsidRPr="00A76ED4" w:rsidRDefault="00020979" w:rsidP="00620D35">
      <w:pPr>
        <w:pStyle w:val="ListParagraph"/>
        <w:widowControl/>
        <w:numPr>
          <w:ilvl w:val="0"/>
          <w:numId w:val="38"/>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This agreement is for costs incurred between March 3, 2021 and December 31, 2024. The period of performance will run until December 31, 2026, which will provide recipients a reasonable amount of time to complete projects funded with payments from the Fiscal Recovery Funds.  See footnote 2. </w:t>
      </w:r>
    </w:p>
    <w:p w14:paraId="66BD8445"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xml:space="preserve"> </w:t>
      </w:r>
    </w:p>
    <w:p w14:paraId="0F88273B"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The Recipient will:</w:t>
      </w:r>
    </w:p>
    <w:p w14:paraId="7555C5F1"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Perform a Risk Evaluation over the Subrecipient as required by the Federal Uniform Guidance.  Depending on the outcome of the Risk Evaluation, the Recipient may add additional requirements and or restrictions for the use of this funding. </w:t>
      </w:r>
    </w:p>
    <w:p w14:paraId="7697A1A3"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Communicate Federal Guidance references to the Subrecipient. Communicate changes in guidance or requirements as relevant to the Subrecipient’s Business Case when notified by the US Treasury.</w:t>
      </w:r>
    </w:p>
    <w:p w14:paraId="3220EA6B"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Transfer funding to the Subrecipient upon receipt of a proper invoice supported by requirements as set forth by the Recipient.    </w:t>
      </w:r>
    </w:p>
    <w:p w14:paraId="33CDDC9E"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Monitor the Subrecipient.</w:t>
      </w:r>
    </w:p>
    <w:p w14:paraId="7B9579C1"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Fulfill federal reporting responsibilities with information furnished by the subrecipient.</w:t>
      </w:r>
    </w:p>
    <w:p w14:paraId="306CD195"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Add additional items to this agreement as necessary to satisfy the Recipient’s responsibilities to the US Treasury.</w:t>
      </w:r>
    </w:p>
    <w:p w14:paraId="59B10D54"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lastRenderedPageBreak/>
        <w:t>Update this document if additional funding is approved for same purpose.</w:t>
      </w:r>
    </w:p>
    <w:p w14:paraId="7859454D"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Verify the Subrecipient is audited as required by Subpart F of the Uniform Guidance when it is expected that the Subrecipients Federal awards expended during the respective fiscal year equal or exceeded $750,000.</w:t>
      </w:r>
    </w:p>
    <w:p w14:paraId="13C4897F" w14:textId="77777777" w:rsidR="00020979" w:rsidRPr="00A76ED4" w:rsidRDefault="00020979" w:rsidP="00620D35">
      <w:pPr>
        <w:pStyle w:val="ListParagraph"/>
        <w:widowControl/>
        <w:numPr>
          <w:ilvl w:val="0"/>
          <w:numId w:val="39"/>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Will follow the Closeout requirements in Uniform Guidance 2 CFR Part 200.344.</w:t>
      </w:r>
    </w:p>
    <w:p w14:paraId="75DB7D9D" w14:textId="77777777" w:rsidR="00020979" w:rsidRPr="00A76ED4" w:rsidRDefault="00020979" w:rsidP="00020979">
      <w:pPr>
        <w:tabs>
          <w:tab w:val="left" w:pos="1283"/>
          <w:tab w:val="left" w:pos="1613"/>
        </w:tabs>
        <w:spacing w:line="276" w:lineRule="auto"/>
        <w:jc w:val="right"/>
        <w:textAlignment w:val="baseline"/>
        <w:rPr>
          <w:rFonts w:ascii="Arial" w:hAnsi="Arial" w:cs="Arial"/>
        </w:rPr>
      </w:pPr>
      <w:r w:rsidRPr="00A76ED4">
        <w:rPr>
          <w:rFonts w:ascii="Arial" w:eastAsia="Calibri" w:hAnsi="Arial" w:cs="Arial"/>
        </w:rPr>
        <w:t xml:space="preserve"> </w:t>
      </w:r>
    </w:p>
    <w:p w14:paraId="006EDDE2"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The Subrecipient will:</w:t>
      </w:r>
    </w:p>
    <w:p w14:paraId="3842E5AB" w14:textId="77777777" w:rsidR="00020979" w:rsidRPr="00A76ED4" w:rsidRDefault="00020979" w:rsidP="00020979">
      <w:pPr>
        <w:tabs>
          <w:tab w:val="left" w:pos="1283"/>
          <w:tab w:val="left" w:pos="1613"/>
        </w:tabs>
        <w:spacing w:line="276" w:lineRule="auto"/>
        <w:textAlignment w:val="baseline"/>
        <w:rPr>
          <w:rFonts w:ascii="Arial" w:hAnsi="Arial" w:cs="Arial"/>
        </w:rPr>
      </w:pPr>
      <w:r w:rsidRPr="00A76ED4">
        <w:rPr>
          <w:rFonts w:ascii="Arial" w:hAnsi="Arial" w:cs="Arial"/>
          <w:sz w:val="24"/>
          <w:szCs w:val="24"/>
        </w:rPr>
        <w:t xml:space="preserve"> </w:t>
      </w:r>
    </w:p>
    <w:p w14:paraId="79719E4C"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Use the SLFRF only for the eligible and permitted uses as included in the SLFRF statute, US Treasury’s Interim Final Rule and specifically for the purpose as outlined in the Subrecipient’s approved grant application</w:t>
      </w:r>
    </w:p>
    <w:p w14:paraId="16D2B25D"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Use the SLFRF for eligible costs incurred between March 3, 2021 and December 31, 2024. With funds obligated by December 31, 2024 and expended by December 31, 2026. See footnote 2. </w:t>
      </w:r>
    </w:p>
    <w:p w14:paraId="2C114ADD" w14:textId="77777777" w:rsidR="00020979" w:rsidRPr="00A76ED4" w:rsidRDefault="00020979" w:rsidP="00620D35">
      <w:pPr>
        <w:pStyle w:val="ListParagraph"/>
        <w:widowControl/>
        <w:numPr>
          <w:ilvl w:val="1"/>
          <w:numId w:val="42"/>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A cost shall be considered to have been incurred for purposes of this section if the recipient has incurred an obligation with respect to such cost by December 31, 2024. </w:t>
      </w:r>
    </w:p>
    <w:p w14:paraId="2E71D927" w14:textId="77777777" w:rsidR="00020979" w:rsidRPr="00A76ED4" w:rsidRDefault="00020979" w:rsidP="00620D35">
      <w:pPr>
        <w:pStyle w:val="ListParagraph"/>
        <w:widowControl/>
        <w:numPr>
          <w:ilvl w:val="1"/>
          <w:numId w:val="42"/>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A subrecipient must return any funds not obligated by December 31, 2024, and any funds not expended to cover such obligations by December 31, 2026. </w:t>
      </w:r>
    </w:p>
    <w:p w14:paraId="60A470FA"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Follow the provisions of the Uniform Administrative Requirements, Cost Principles, and Audit Requirements for Federal Awards (2 CFR Part 200) (the Uniform Guidance), including the cost principles and restrictions on general provisions for selected items of cost. </w:t>
      </w:r>
    </w:p>
    <w:p w14:paraId="1F8F0F6C"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Not use SLFRF as non-Federal match for other Federal programs whose statute or regulations bar the use of Federal funds to meet matching requirements. </w:t>
      </w:r>
    </w:p>
    <w:p w14:paraId="4E4F6B97"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Will allow Recipient and auditors to audit records as necessary.</w:t>
      </w:r>
    </w:p>
    <w:p w14:paraId="57DF5306"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Will furnish Recipient with expenditure documentation on a quarterly basis. </w:t>
      </w:r>
    </w:p>
    <w:p w14:paraId="2D80FED9" w14:textId="77777777" w:rsidR="00020979" w:rsidRPr="00A76ED4" w:rsidRDefault="00020979" w:rsidP="00620D35">
      <w:pPr>
        <w:pStyle w:val="ListParagraph"/>
        <w:widowControl/>
        <w:numPr>
          <w:ilvl w:val="1"/>
          <w:numId w:val="41"/>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To continue to receive funding, the Subrecipient must submit to the Recipient reporting information as requested </w:t>
      </w:r>
    </w:p>
    <w:p w14:paraId="48BD935D" w14:textId="77777777" w:rsidR="00020979" w:rsidRPr="00A76ED4" w:rsidRDefault="00020979" w:rsidP="00620D35">
      <w:pPr>
        <w:pStyle w:val="ListParagraph"/>
        <w:widowControl/>
        <w:numPr>
          <w:ilvl w:val="1"/>
          <w:numId w:val="41"/>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Additionally, a quarterly progress report may be requested of the Subrecipient.</w:t>
      </w:r>
    </w:p>
    <w:p w14:paraId="2BCB2A08"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 xml:space="preserve">Will comply with Infrastructure Project requirements if applicable (see 8.c.). </w:t>
      </w:r>
    </w:p>
    <w:p w14:paraId="2C18472E"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Will follow the procurement standards in Uniform Guidance 2 CFR Part 200.317    through 200.327.</w:t>
      </w:r>
    </w:p>
    <w:p w14:paraId="3A6F741F" w14:textId="77777777" w:rsidR="00020979" w:rsidRPr="00A76ED4" w:rsidRDefault="00020979" w:rsidP="00620D35">
      <w:pPr>
        <w:pStyle w:val="ListParagraph"/>
        <w:widowControl/>
        <w:numPr>
          <w:ilvl w:val="0"/>
          <w:numId w:val="40"/>
        </w:numPr>
        <w:autoSpaceDE/>
        <w:autoSpaceDN/>
        <w:spacing w:line="276" w:lineRule="auto"/>
        <w:contextualSpacing/>
        <w:textAlignment w:val="baseline"/>
        <w:rPr>
          <w:rFonts w:ascii="Arial" w:eastAsiaTheme="minorEastAsia" w:hAnsi="Arial" w:cs="Arial"/>
          <w:sz w:val="24"/>
          <w:szCs w:val="24"/>
        </w:rPr>
      </w:pPr>
      <w:r w:rsidRPr="00A76ED4">
        <w:rPr>
          <w:rFonts w:ascii="Arial" w:hAnsi="Arial" w:cs="Arial"/>
          <w:sz w:val="24"/>
          <w:szCs w:val="24"/>
        </w:rPr>
        <w:t>Will follow the Closeout requirements in Uniform Guidance 2 CFR Part 200.344.</w:t>
      </w:r>
    </w:p>
    <w:p w14:paraId="60C69CE1" w14:textId="77777777" w:rsidR="00020979" w:rsidRPr="00A76ED4" w:rsidRDefault="00020979" w:rsidP="00020979">
      <w:pPr>
        <w:tabs>
          <w:tab w:val="left" w:pos="1283"/>
          <w:tab w:val="left" w:pos="1613"/>
        </w:tabs>
        <w:spacing w:line="276" w:lineRule="auto"/>
        <w:textAlignment w:val="baseline"/>
        <w:rPr>
          <w:rFonts w:ascii="Arial" w:hAnsi="Arial" w:cs="Arial"/>
        </w:rPr>
      </w:pPr>
      <w:r w:rsidRPr="00A76ED4">
        <w:rPr>
          <w:rFonts w:ascii="Arial" w:hAnsi="Arial" w:cs="Arial"/>
          <w:sz w:val="24"/>
          <w:szCs w:val="24"/>
        </w:rPr>
        <w:t xml:space="preserve"> </w:t>
      </w:r>
    </w:p>
    <w:p w14:paraId="3E7D58DA"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Other Information for Reporting Purposes (The Recipient will complete section 7 - information can be obtained from the Agency’s associated Business Case.):</w:t>
      </w:r>
    </w:p>
    <w:p w14:paraId="69C6795C" w14:textId="77777777" w:rsidR="00020979" w:rsidRPr="00A76ED4" w:rsidRDefault="00020979" w:rsidP="00620D35">
      <w:pPr>
        <w:pStyle w:val="ListParagraph"/>
        <w:widowControl/>
        <w:numPr>
          <w:ilvl w:val="1"/>
          <w:numId w:val="43"/>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 xml:space="preserve"> Is this project serving an economically disadvantaged community</w:t>
      </w:r>
      <w:hyperlink r:id="rId44" w:anchor="_ftn3">
        <w:r w:rsidRPr="00A76ED4">
          <w:rPr>
            <w:rStyle w:val="Hyperlink"/>
            <w:rFonts w:ascii="Arial" w:hAnsi="Arial" w:cs="Arial"/>
            <w:sz w:val="24"/>
            <w:szCs w:val="24"/>
            <w:vertAlign w:val="superscript"/>
          </w:rPr>
          <w:t>[3]</w:t>
        </w:r>
      </w:hyperlink>
      <w:r w:rsidRPr="00A76ED4">
        <w:rPr>
          <w:rFonts w:ascii="Arial" w:hAnsi="Arial" w:cs="Arial"/>
          <w:sz w:val="24"/>
          <w:szCs w:val="24"/>
        </w:rPr>
        <w:t>?</w:t>
      </w:r>
    </w:p>
    <w:p w14:paraId="7E2ABA46" w14:textId="77777777" w:rsidR="00020979" w:rsidRPr="00A76ED4" w:rsidRDefault="00020979" w:rsidP="00620D35">
      <w:pPr>
        <w:pStyle w:val="ListParagraph"/>
        <w:widowControl/>
        <w:numPr>
          <w:ilvl w:val="2"/>
          <w:numId w:val="43"/>
        </w:numPr>
        <w:autoSpaceDE/>
        <w:autoSpaceDN/>
        <w:spacing w:line="276" w:lineRule="auto"/>
        <w:ind w:left="1080"/>
        <w:contextualSpacing/>
        <w:textAlignment w:val="baseline"/>
        <w:rPr>
          <w:rFonts w:ascii="Arial" w:eastAsiaTheme="minorEastAsia" w:hAnsi="Arial" w:cs="Arial"/>
          <w:sz w:val="24"/>
          <w:szCs w:val="24"/>
        </w:rPr>
      </w:pPr>
      <w:r w:rsidRPr="00A76ED4">
        <w:rPr>
          <w:rFonts w:ascii="Arial" w:hAnsi="Arial" w:cs="Arial"/>
          <w:sz w:val="24"/>
          <w:szCs w:val="24"/>
        </w:rPr>
        <w:t>Recipients may assume that the funds for a project count as being targeted towards economically disadvantaged communities if the project funds are spent on:</w:t>
      </w:r>
    </w:p>
    <w:p w14:paraId="4839194C" w14:textId="77777777" w:rsidR="00020979" w:rsidRPr="00A76ED4" w:rsidRDefault="00020979" w:rsidP="00620D35">
      <w:pPr>
        <w:pStyle w:val="ListParagraph"/>
        <w:widowControl/>
        <w:numPr>
          <w:ilvl w:val="3"/>
          <w:numId w:val="43"/>
        </w:numPr>
        <w:autoSpaceDE/>
        <w:autoSpaceDN/>
        <w:spacing w:line="276" w:lineRule="auto"/>
        <w:ind w:left="1800"/>
        <w:contextualSpacing/>
        <w:textAlignment w:val="baseline"/>
        <w:rPr>
          <w:rFonts w:ascii="Arial" w:eastAsiaTheme="minorEastAsia" w:hAnsi="Arial" w:cs="Arial"/>
          <w:sz w:val="24"/>
          <w:szCs w:val="24"/>
        </w:rPr>
      </w:pPr>
      <w:r w:rsidRPr="00A76ED4">
        <w:rPr>
          <w:rFonts w:ascii="Arial" w:hAnsi="Arial" w:cs="Arial"/>
          <w:sz w:val="24"/>
          <w:szCs w:val="24"/>
        </w:rPr>
        <w:t>A program or service is provided at a physical location in a Qualified Census Tract (for multi-site projects, if a majority of sites are within QCTs);</w:t>
      </w:r>
    </w:p>
    <w:p w14:paraId="518C5AD7" w14:textId="77777777" w:rsidR="00020979" w:rsidRPr="00A76ED4" w:rsidRDefault="00020979" w:rsidP="00620D35">
      <w:pPr>
        <w:pStyle w:val="ListParagraph"/>
        <w:widowControl/>
        <w:numPr>
          <w:ilvl w:val="3"/>
          <w:numId w:val="43"/>
        </w:numPr>
        <w:autoSpaceDE/>
        <w:autoSpaceDN/>
        <w:spacing w:line="276" w:lineRule="auto"/>
        <w:ind w:left="1800"/>
        <w:contextualSpacing/>
        <w:textAlignment w:val="baseline"/>
        <w:rPr>
          <w:rFonts w:ascii="Arial" w:eastAsiaTheme="minorEastAsia" w:hAnsi="Arial" w:cs="Arial"/>
          <w:sz w:val="24"/>
          <w:szCs w:val="24"/>
        </w:rPr>
      </w:pPr>
      <w:r w:rsidRPr="00A76ED4">
        <w:rPr>
          <w:rFonts w:ascii="Arial" w:hAnsi="Arial" w:cs="Arial"/>
          <w:sz w:val="24"/>
          <w:szCs w:val="24"/>
        </w:rPr>
        <w:t>A program or service where the primary intended beneficiaries live within a QCT;</w:t>
      </w:r>
    </w:p>
    <w:p w14:paraId="1085C8F8" w14:textId="77777777" w:rsidR="00020979" w:rsidRPr="00A76ED4" w:rsidRDefault="00020979" w:rsidP="00620D35">
      <w:pPr>
        <w:pStyle w:val="ListParagraph"/>
        <w:widowControl/>
        <w:numPr>
          <w:ilvl w:val="3"/>
          <w:numId w:val="43"/>
        </w:numPr>
        <w:autoSpaceDE/>
        <w:autoSpaceDN/>
        <w:spacing w:line="276" w:lineRule="auto"/>
        <w:ind w:left="1800"/>
        <w:contextualSpacing/>
        <w:textAlignment w:val="baseline"/>
        <w:rPr>
          <w:rFonts w:ascii="Arial" w:eastAsiaTheme="minorEastAsia" w:hAnsi="Arial" w:cs="Arial"/>
          <w:sz w:val="24"/>
          <w:szCs w:val="24"/>
        </w:rPr>
      </w:pPr>
      <w:r w:rsidRPr="00A76ED4">
        <w:rPr>
          <w:rFonts w:ascii="Arial" w:hAnsi="Arial" w:cs="Arial"/>
          <w:sz w:val="24"/>
          <w:szCs w:val="24"/>
        </w:rPr>
        <w:t xml:space="preserve">A program or service for which the eligibility criteria are such that the primary intended beneficiaries earn less than 60 percent of the median income for the </w:t>
      </w:r>
      <w:r w:rsidRPr="00A76ED4">
        <w:rPr>
          <w:rFonts w:ascii="Arial" w:hAnsi="Arial" w:cs="Arial"/>
          <w:sz w:val="24"/>
          <w:szCs w:val="24"/>
        </w:rPr>
        <w:lastRenderedPageBreak/>
        <w:t xml:space="preserve">relevant jurisdiction (e.g., State, county, metropolitan area, or </w:t>
      </w:r>
      <w:proofErr w:type="gramStart"/>
      <w:r w:rsidRPr="00A76ED4">
        <w:rPr>
          <w:rFonts w:ascii="Arial" w:hAnsi="Arial" w:cs="Arial"/>
          <w:sz w:val="24"/>
          <w:szCs w:val="24"/>
        </w:rPr>
        <w:t>other</w:t>
      </w:r>
      <w:proofErr w:type="gramEnd"/>
      <w:r w:rsidRPr="00A76ED4">
        <w:rPr>
          <w:rFonts w:ascii="Arial" w:hAnsi="Arial" w:cs="Arial"/>
          <w:sz w:val="24"/>
          <w:szCs w:val="24"/>
        </w:rPr>
        <w:t xml:space="preserve"> jurisdiction); or</w:t>
      </w:r>
    </w:p>
    <w:p w14:paraId="777B83EB" w14:textId="77777777" w:rsidR="00020979" w:rsidRPr="00A76ED4" w:rsidRDefault="00020979" w:rsidP="00620D35">
      <w:pPr>
        <w:pStyle w:val="ListParagraph"/>
        <w:widowControl/>
        <w:numPr>
          <w:ilvl w:val="3"/>
          <w:numId w:val="43"/>
        </w:numPr>
        <w:autoSpaceDE/>
        <w:autoSpaceDN/>
        <w:spacing w:line="276" w:lineRule="auto"/>
        <w:ind w:left="1800"/>
        <w:contextualSpacing/>
        <w:textAlignment w:val="baseline"/>
        <w:rPr>
          <w:rFonts w:ascii="Arial" w:eastAsiaTheme="minorEastAsia" w:hAnsi="Arial" w:cs="Arial"/>
          <w:sz w:val="24"/>
          <w:szCs w:val="24"/>
        </w:rPr>
      </w:pPr>
      <w:r w:rsidRPr="00A76ED4">
        <w:rPr>
          <w:rFonts w:ascii="Arial" w:hAnsi="Arial" w:cs="Arial"/>
          <w:sz w:val="24"/>
          <w:szCs w:val="24"/>
        </w:rPr>
        <w:t xml:space="preserve">A program or service for which the eligibility criteria are such that over 25 percent of intended beneficiaries are below the federal poverty line. </w:t>
      </w:r>
    </w:p>
    <w:p w14:paraId="5880C68E" w14:textId="77777777" w:rsidR="00020979" w:rsidRPr="00A76ED4" w:rsidRDefault="00020979" w:rsidP="00020979">
      <w:pPr>
        <w:tabs>
          <w:tab w:val="left" w:pos="1283"/>
          <w:tab w:val="left" w:pos="1613"/>
        </w:tabs>
        <w:spacing w:line="276" w:lineRule="auto"/>
        <w:ind w:left="-720" w:firstLine="70"/>
        <w:textAlignment w:val="baseline"/>
        <w:rPr>
          <w:rFonts w:ascii="Arial" w:hAnsi="Arial" w:cs="Arial"/>
        </w:rPr>
      </w:pPr>
    </w:p>
    <w:p w14:paraId="5F4E1CE9" w14:textId="77777777" w:rsidR="00020979" w:rsidRPr="00A76ED4" w:rsidRDefault="00020979" w:rsidP="00620D35">
      <w:pPr>
        <w:pStyle w:val="ListParagraph"/>
        <w:widowControl/>
        <w:numPr>
          <w:ilvl w:val="1"/>
          <w:numId w:val="43"/>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 xml:space="preserve"> Is this an Infrastructure or Non-infrastructure program?</w:t>
      </w:r>
    </w:p>
    <w:p w14:paraId="52B802FD" w14:textId="77777777" w:rsidR="00020979" w:rsidRPr="00A76ED4" w:rsidRDefault="00020979" w:rsidP="00620D35">
      <w:pPr>
        <w:pStyle w:val="ListParagraph"/>
        <w:widowControl/>
        <w:numPr>
          <w:ilvl w:val="2"/>
          <w:numId w:val="43"/>
        </w:numPr>
        <w:autoSpaceDE/>
        <w:autoSpaceDN/>
        <w:spacing w:line="276" w:lineRule="auto"/>
        <w:ind w:left="1080"/>
        <w:contextualSpacing/>
        <w:textAlignment w:val="baseline"/>
        <w:rPr>
          <w:rFonts w:ascii="Arial" w:eastAsiaTheme="minorEastAsia" w:hAnsi="Arial" w:cs="Arial"/>
          <w:sz w:val="24"/>
          <w:szCs w:val="24"/>
        </w:rPr>
      </w:pPr>
      <w:r w:rsidRPr="00A76ED4">
        <w:rPr>
          <w:rFonts w:ascii="Arial" w:hAnsi="Arial" w:cs="Arial"/>
          <w:sz w:val="24"/>
          <w:szCs w:val="24"/>
        </w:rPr>
        <w:t>If yes, reporting requirements for Infrastructure Projects are included in Section 8 of this subaward. The Subrecipient will need to furnish the Recipient with this information.</w:t>
      </w:r>
    </w:p>
    <w:p w14:paraId="785796C6" w14:textId="77777777" w:rsidR="00020979" w:rsidRPr="00A76ED4" w:rsidRDefault="00020979" w:rsidP="00020979">
      <w:pPr>
        <w:tabs>
          <w:tab w:val="left" w:pos="1283"/>
          <w:tab w:val="left" w:pos="1613"/>
        </w:tabs>
        <w:spacing w:line="276" w:lineRule="auto"/>
        <w:ind w:left="-720" w:firstLine="70"/>
        <w:textAlignment w:val="baseline"/>
        <w:rPr>
          <w:rFonts w:ascii="Arial" w:hAnsi="Arial" w:cs="Arial"/>
        </w:rPr>
      </w:pPr>
    </w:p>
    <w:p w14:paraId="5340153A"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10DA6F4F">
        <w:rPr>
          <w:rFonts w:ascii="Arial" w:hAnsi="Arial" w:cs="Arial"/>
          <w:sz w:val="24"/>
          <w:szCs w:val="24"/>
        </w:rPr>
        <w:t>Infrastructure projects must report detailed project level information, location, and expenditure data. All Water, Sewer, and Broadband infrastructure projects over $10 million must also report:</w:t>
      </w:r>
    </w:p>
    <w:p w14:paraId="5C7B301B" w14:textId="77777777" w:rsidR="00020979" w:rsidRPr="00A76ED4" w:rsidRDefault="00020979" w:rsidP="00620D35">
      <w:pPr>
        <w:pStyle w:val="ListParagraph"/>
        <w:widowControl/>
        <w:numPr>
          <w:ilvl w:val="0"/>
          <w:numId w:val="44"/>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Number of employees/contractors</w:t>
      </w:r>
    </w:p>
    <w:p w14:paraId="7CF15412" w14:textId="77777777" w:rsidR="00020979" w:rsidRPr="00A76ED4" w:rsidRDefault="00020979" w:rsidP="00620D35">
      <w:pPr>
        <w:pStyle w:val="ListParagraph"/>
        <w:widowControl/>
        <w:numPr>
          <w:ilvl w:val="0"/>
          <w:numId w:val="44"/>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Number of direct or third-party hires</w:t>
      </w:r>
    </w:p>
    <w:p w14:paraId="513335B1" w14:textId="77777777" w:rsidR="00020979" w:rsidRPr="00A76ED4" w:rsidRDefault="00020979" w:rsidP="00620D35">
      <w:pPr>
        <w:pStyle w:val="ListParagraph"/>
        <w:widowControl/>
        <w:numPr>
          <w:ilvl w:val="0"/>
          <w:numId w:val="44"/>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Wages/benefits by worker classification</w:t>
      </w:r>
    </w:p>
    <w:p w14:paraId="349FAA95" w14:textId="77777777" w:rsidR="00020979" w:rsidRPr="00A76ED4" w:rsidRDefault="00020979" w:rsidP="00620D35">
      <w:pPr>
        <w:pStyle w:val="ListParagraph"/>
        <w:widowControl/>
        <w:numPr>
          <w:ilvl w:val="0"/>
          <w:numId w:val="44"/>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Whether wages are at prevailing rate.</w:t>
      </w:r>
    </w:p>
    <w:p w14:paraId="6C5FE374" w14:textId="77777777" w:rsidR="00020979" w:rsidRPr="00A76ED4" w:rsidRDefault="00020979" w:rsidP="00620D35">
      <w:pPr>
        <w:pStyle w:val="ListParagraph"/>
        <w:widowControl/>
        <w:numPr>
          <w:ilvl w:val="0"/>
          <w:numId w:val="44"/>
        </w:numPr>
        <w:autoSpaceDE/>
        <w:autoSpaceDN/>
        <w:spacing w:line="276" w:lineRule="auto"/>
        <w:ind w:left="360"/>
        <w:contextualSpacing/>
        <w:textAlignment w:val="baseline"/>
        <w:rPr>
          <w:rFonts w:ascii="Arial" w:eastAsiaTheme="minorEastAsia" w:hAnsi="Arial" w:cs="Arial"/>
          <w:sz w:val="24"/>
          <w:szCs w:val="24"/>
        </w:rPr>
      </w:pPr>
      <w:r w:rsidRPr="00A76ED4">
        <w:rPr>
          <w:rFonts w:ascii="Arial" w:hAnsi="Arial" w:cs="Arial"/>
          <w:sz w:val="24"/>
          <w:szCs w:val="24"/>
        </w:rPr>
        <w:t>Recipients must also report:</w:t>
      </w:r>
    </w:p>
    <w:p w14:paraId="35A5C45D" w14:textId="77777777" w:rsidR="00020979" w:rsidRPr="00A76ED4" w:rsidRDefault="00020979" w:rsidP="00620D35">
      <w:pPr>
        <w:pStyle w:val="ListParagraph"/>
        <w:widowControl/>
        <w:numPr>
          <w:ilvl w:val="2"/>
          <w:numId w:val="44"/>
        </w:numPr>
        <w:autoSpaceDE/>
        <w:autoSpaceDN/>
        <w:spacing w:line="276" w:lineRule="auto"/>
        <w:ind w:left="900"/>
        <w:contextualSpacing/>
        <w:textAlignment w:val="baseline"/>
        <w:rPr>
          <w:rFonts w:ascii="Arial" w:eastAsiaTheme="minorEastAsia" w:hAnsi="Arial" w:cs="Arial"/>
          <w:sz w:val="24"/>
          <w:szCs w:val="24"/>
        </w:rPr>
      </w:pPr>
      <w:r w:rsidRPr="00A76ED4">
        <w:rPr>
          <w:rFonts w:ascii="Arial" w:hAnsi="Arial" w:cs="Arial"/>
          <w:sz w:val="24"/>
          <w:szCs w:val="24"/>
        </w:rPr>
        <w:t xml:space="preserve">Detailed information on the wages and benefits provided, and how they will ensure a ready supply of skilled and unskilled labor, minimize the risk of labor disputes, and ensure a safe and healthy workplace. </w:t>
      </w:r>
    </w:p>
    <w:p w14:paraId="336AFAEE" w14:textId="77777777" w:rsidR="00020979" w:rsidRPr="00A76ED4" w:rsidRDefault="00020979" w:rsidP="00020979">
      <w:pPr>
        <w:spacing w:line="276" w:lineRule="auto"/>
        <w:ind w:left="-1620" w:firstLine="70"/>
        <w:textAlignment w:val="baseline"/>
        <w:rPr>
          <w:rFonts w:ascii="Arial" w:hAnsi="Arial" w:cs="Arial"/>
        </w:rPr>
      </w:pPr>
    </w:p>
    <w:p w14:paraId="2A293974" w14:textId="77777777" w:rsidR="00020979" w:rsidRPr="00A76ED4" w:rsidRDefault="00020979" w:rsidP="00620D35">
      <w:pPr>
        <w:pStyle w:val="ListParagraph"/>
        <w:widowControl/>
        <w:numPr>
          <w:ilvl w:val="2"/>
          <w:numId w:val="44"/>
        </w:numPr>
        <w:autoSpaceDE/>
        <w:autoSpaceDN/>
        <w:spacing w:line="276" w:lineRule="auto"/>
        <w:ind w:left="900"/>
        <w:contextualSpacing/>
        <w:textAlignment w:val="baseline"/>
        <w:rPr>
          <w:rFonts w:ascii="Arial" w:eastAsiaTheme="minorEastAsia" w:hAnsi="Arial" w:cs="Arial"/>
          <w:sz w:val="24"/>
          <w:szCs w:val="24"/>
        </w:rPr>
      </w:pPr>
      <w:r w:rsidRPr="00A76ED4">
        <w:rPr>
          <w:rFonts w:ascii="Arial" w:hAnsi="Arial" w:cs="Arial"/>
          <w:sz w:val="24"/>
          <w:szCs w:val="24"/>
        </w:rPr>
        <w:t xml:space="preserve">Some additional reporting requirements may be waived for recipients who can certify compliance with Davis-Bacon or certify they have entered into a Project Labor Agreement. </w:t>
      </w:r>
    </w:p>
    <w:p w14:paraId="0A8DEB70"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018DE86E"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 xml:space="preserve">Please note that failure to comply with the restrictions on use contained in the federal guidance may result in recoupment of funds. </w:t>
      </w:r>
    </w:p>
    <w:p w14:paraId="3C1A750A"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5E08D97F"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Additionally, please note that recipients and subrecipients are the first line of defense, and responsible for ensuring the SLFRF award funds are not used for ineligible purposes, and there is no fraud, waste, and abuse associated with their SLFRF award.</w:t>
      </w:r>
    </w:p>
    <w:p w14:paraId="148CD2C7"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797ED682" w14:textId="77777777" w:rsidR="00020979" w:rsidRPr="00A76ED4" w:rsidRDefault="00020979" w:rsidP="00620D35">
      <w:pPr>
        <w:pStyle w:val="ListParagraph"/>
        <w:widowControl/>
        <w:numPr>
          <w:ilvl w:val="0"/>
          <w:numId w:val="35"/>
        </w:numPr>
        <w:autoSpaceDE/>
        <w:autoSpaceDN/>
        <w:spacing w:line="276" w:lineRule="auto"/>
        <w:ind w:left="0"/>
        <w:contextualSpacing/>
        <w:textAlignment w:val="baseline"/>
        <w:rPr>
          <w:rFonts w:ascii="Arial" w:eastAsiaTheme="minorEastAsia" w:hAnsi="Arial" w:cs="Arial"/>
          <w:sz w:val="24"/>
          <w:szCs w:val="24"/>
        </w:rPr>
      </w:pPr>
      <w:r w:rsidRPr="00A76ED4">
        <w:rPr>
          <w:rFonts w:ascii="Arial" w:hAnsi="Arial" w:cs="Arial"/>
          <w:sz w:val="24"/>
          <w:szCs w:val="24"/>
        </w:rPr>
        <w:t>Signatures</w:t>
      </w:r>
    </w:p>
    <w:p w14:paraId="11F83E9A"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For the State of Maine, Department of ________________________________:</w:t>
      </w:r>
    </w:p>
    <w:p w14:paraId="7B8659B5"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6C2C64B2"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7E1FE8E3"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___________________________________</w:t>
      </w:r>
      <w:r w:rsidRPr="00A76ED4">
        <w:rPr>
          <w:rFonts w:ascii="Arial" w:hAnsi="Arial" w:cs="Arial"/>
        </w:rPr>
        <w:tab/>
      </w:r>
      <w:r w:rsidRPr="00A76ED4">
        <w:rPr>
          <w:rFonts w:ascii="Arial" w:hAnsi="Arial" w:cs="Arial"/>
        </w:rPr>
        <w:tab/>
      </w:r>
      <w:r w:rsidRPr="00A76ED4">
        <w:rPr>
          <w:rFonts w:ascii="Arial" w:hAnsi="Arial" w:cs="Arial"/>
        </w:rPr>
        <w:tab/>
      </w:r>
      <w:r w:rsidRPr="00A76ED4">
        <w:rPr>
          <w:rFonts w:ascii="Arial" w:hAnsi="Arial" w:cs="Arial"/>
          <w:sz w:val="24"/>
          <w:szCs w:val="24"/>
        </w:rPr>
        <w:t>___________________, Commissioner</w:t>
      </w:r>
      <w:r w:rsidRPr="00A76ED4">
        <w:rPr>
          <w:rFonts w:ascii="Arial" w:hAnsi="Arial" w:cs="Arial"/>
        </w:rPr>
        <w:tab/>
      </w:r>
      <w:r w:rsidRPr="00A76ED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76ED4">
        <w:rPr>
          <w:rFonts w:ascii="Arial" w:hAnsi="Arial" w:cs="Arial"/>
          <w:sz w:val="24"/>
          <w:szCs w:val="24"/>
        </w:rPr>
        <w:t xml:space="preserve"> Date</w:t>
      </w:r>
    </w:p>
    <w:p w14:paraId="29363FC8"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2139A41D"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___________________________________                          ___________________</w:t>
      </w:r>
    </w:p>
    <w:p w14:paraId="3B59B8D0"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Subrecipient Representative’s Name Here                             Date</w:t>
      </w:r>
    </w:p>
    <w:p w14:paraId="7C13D9F4" w14:textId="77777777" w:rsidR="00020979" w:rsidRPr="00A76ED4" w:rsidRDefault="00020979" w:rsidP="00020979">
      <w:pPr>
        <w:spacing w:line="276" w:lineRule="auto"/>
        <w:textAlignment w:val="baseline"/>
        <w:rPr>
          <w:rFonts w:ascii="Arial" w:hAnsi="Arial" w:cs="Arial"/>
        </w:rPr>
      </w:pPr>
      <w:r w:rsidRPr="00A76ED4">
        <w:rPr>
          <w:rFonts w:ascii="Arial" w:hAnsi="Arial" w:cs="Arial"/>
        </w:rPr>
        <w:br/>
      </w:r>
      <w:r w:rsidRPr="00A76ED4">
        <w:rPr>
          <w:rFonts w:ascii="Arial" w:hAnsi="Arial" w:cs="Arial"/>
        </w:rPr>
        <w:br/>
      </w:r>
    </w:p>
    <w:p w14:paraId="209D500B" w14:textId="77777777" w:rsidR="00020979" w:rsidRPr="00A76ED4" w:rsidRDefault="00491E7D" w:rsidP="00020979">
      <w:pPr>
        <w:spacing w:line="276" w:lineRule="auto"/>
        <w:textAlignment w:val="baseline"/>
        <w:rPr>
          <w:rFonts w:ascii="Arial" w:hAnsi="Arial" w:cs="Arial"/>
        </w:rPr>
      </w:pPr>
      <w:hyperlink r:id="rId45" w:anchor="_ftnref1">
        <w:r w:rsidR="00020979" w:rsidRPr="00A76ED4">
          <w:rPr>
            <w:rStyle w:val="Hyperlink"/>
            <w:rFonts w:ascii="Arial" w:eastAsia="Calibri" w:hAnsi="Arial" w:cs="Arial"/>
            <w:vertAlign w:val="superscript"/>
          </w:rPr>
          <w:t>[1]</w:t>
        </w:r>
      </w:hyperlink>
      <w:r w:rsidR="00020979" w:rsidRPr="00A76ED4">
        <w:rPr>
          <w:rFonts w:ascii="Arial" w:eastAsia="Calibri" w:hAnsi="Arial" w:cs="Arial"/>
        </w:rPr>
        <w:t xml:space="preserve"> State, local, territorial, and Tribal governments that receive a Federal award directly from a Federal awarding </w:t>
      </w:r>
      <w:r w:rsidR="00020979" w:rsidRPr="00A76ED4">
        <w:rPr>
          <w:rFonts w:ascii="Arial" w:eastAsia="Calibri" w:hAnsi="Arial" w:cs="Arial"/>
        </w:rPr>
        <w:lastRenderedPageBreak/>
        <w:t>agency, such as Treasury, are ‘‘recipients.’’ A transferee receiving a transfer from a recipient under sections 602(c)(3) and 603(c)(3) will be a subrecipient. Subrecipients are entities that receive a subaward from a recipient to carry out a program or project on behalf of the recipient with the recipient’s Federal award funding. The recipient remains responsible for monitoring and overseeing the subrecipient’s use of Fiscal Recovery Funds and other activities related to the award to ensure that the subrecipient complies with the statutory and regulatory requirements and the terms and conditions of the award. Recipients also remain responsible for reporting to Treasury on their subrecipients’ use of payments from the Fiscal Recovery Funds for the duration of the award. Transfers under sections 602(c)(3) and 603(c)(3) must qualify as an eligible use of Fiscal Recovery Funds by the transferor. Once Fiscal Recovery Funds are received, the transferee must abide by the restrictions on use applicable to the transferor under the ARPA and other applicable law and program guidance. For example, if a county transferred Fiscal Recovery Funds to a town within its borders to respond to the COVID–19 public health emergency, the town would be bound by the eligible use requirements applicable to the county in carrying out the county’s goal. This also means that county A may not transfer Fiscal Recovery Funds to county B for use in county B because such a transfer would not, from the perspective of the transferor (county A), be an eligible use in county A.</w:t>
      </w:r>
    </w:p>
    <w:p w14:paraId="4E1466C6" w14:textId="77777777" w:rsidR="00020979" w:rsidRPr="00A76ED4" w:rsidRDefault="00491E7D" w:rsidP="00020979">
      <w:pPr>
        <w:spacing w:line="276" w:lineRule="auto"/>
        <w:textAlignment w:val="baseline"/>
        <w:rPr>
          <w:rFonts w:ascii="Arial" w:hAnsi="Arial" w:cs="Arial"/>
        </w:rPr>
      </w:pPr>
      <w:hyperlink r:id="rId46" w:anchor="_ftnref2">
        <w:r w:rsidR="00020979" w:rsidRPr="00A76ED4">
          <w:rPr>
            <w:rStyle w:val="Hyperlink"/>
            <w:rFonts w:ascii="Arial" w:eastAsia="Calibri" w:hAnsi="Arial" w:cs="Arial"/>
            <w:vertAlign w:val="superscript"/>
          </w:rPr>
          <w:t>[2]</w:t>
        </w:r>
      </w:hyperlink>
      <w:r w:rsidR="00020979" w:rsidRPr="00A76ED4">
        <w:rPr>
          <w:rFonts w:ascii="Arial" w:eastAsia="Calibri" w:hAnsi="Arial" w:cs="Arial"/>
        </w:rPr>
        <w:t xml:space="preserve"> US Department of Treasury’s Reporting and Compliance document, Part 1, C. 2, Eligible Costs Timeframe. </w:t>
      </w:r>
    </w:p>
    <w:p w14:paraId="7FB79D48" w14:textId="77777777" w:rsidR="00020979" w:rsidRPr="00A76ED4" w:rsidRDefault="00491E7D" w:rsidP="00020979">
      <w:pPr>
        <w:spacing w:line="276" w:lineRule="auto"/>
        <w:textAlignment w:val="baseline"/>
        <w:rPr>
          <w:rFonts w:ascii="Arial" w:hAnsi="Arial" w:cs="Arial"/>
        </w:rPr>
      </w:pPr>
      <w:hyperlink r:id="rId47" w:anchor="_ftnref3">
        <w:r w:rsidR="00020979" w:rsidRPr="00A76ED4">
          <w:rPr>
            <w:rStyle w:val="Hyperlink"/>
            <w:rFonts w:ascii="Arial" w:eastAsia="Calibri" w:hAnsi="Arial" w:cs="Arial"/>
            <w:vertAlign w:val="superscript"/>
          </w:rPr>
          <w:t>[3]</w:t>
        </w:r>
      </w:hyperlink>
      <w:r w:rsidR="00020979" w:rsidRPr="00A76ED4">
        <w:rPr>
          <w:rFonts w:ascii="Arial" w:eastAsia="Calibri" w:hAnsi="Arial" w:cs="Arial"/>
        </w:rPr>
        <w:t xml:space="preserve"> Identify whether or not the project is serving an economically disadvantaged community, based if program or service is: a. provided at a physical location in a Qualified Census Tract (QCT); b. Primary intended beneficiaries live within a QCT; c. Eligibility criteria are such that the primary intended beneficiaries earn less than 60 percent of the median income; or, d. eligibility criteria are such that over 25 percent of intended beneficiaries are below the federal poverty line.</w:t>
      </w:r>
    </w:p>
    <w:p w14:paraId="4219CDD0" w14:textId="77777777" w:rsidR="00020979" w:rsidRPr="00A76ED4" w:rsidRDefault="00020979" w:rsidP="00020979">
      <w:pPr>
        <w:pStyle w:val="paragraph"/>
        <w:spacing w:before="0" w:beforeAutospacing="0" w:after="0" w:afterAutospacing="0" w:line="276" w:lineRule="auto"/>
        <w:textAlignment w:val="baseline"/>
        <w:rPr>
          <w:rStyle w:val="normaltextrun"/>
          <w:rFonts w:ascii="Arial" w:hAnsi="Arial" w:cs="Arial"/>
          <w:b/>
          <w:bCs/>
        </w:rPr>
      </w:pPr>
    </w:p>
    <w:p w14:paraId="72F98BBC" w14:textId="77777777" w:rsidR="00020979" w:rsidRPr="00A76ED4" w:rsidRDefault="00020979" w:rsidP="00020979">
      <w:pPr>
        <w:pStyle w:val="Heading2"/>
        <w:spacing w:before="0" w:line="276" w:lineRule="auto"/>
        <w:jc w:val="center"/>
      </w:pPr>
      <w:r w:rsidRPr="00A76ED4">
        <w:t>Addendum A</w:t>
      </w:r>
    </w:p>
    <w:p w14:paraId="6A72B011" w14:textId="77777777" w:rsidR="00020979" w:rsidRPr="00A76ED4" w:rsidRDefault="00020979" w:rsidP="00020979">
      <w:pPr>
        <w:pStyle w:val="Heading2"/>
        <w:spacing w:before="0" w:line="276" w:lineRule="auto"/>
        <w:jc w:val="center"/>
      </w:pPr>
      <w:r w:rsidRPr="00A76ED4">
        <w:t xml:space="preserve"> </w:t>
      </w:r>
    </w:p>
    <w:p w14:paraId="4CD97748" w14:textId="77777777" w:rsidR="00020979" w:rsidRPr="00A76ED4" w:rsidRDefault="00020979" w:rsidP="00020979">
      <w:pPr>
        <w:pStyle w:val="Heading2"/>
        <w:spacing w:before="0" w:line="276" w:lineRule="auto"/>
      </w:pPr>
      <w:r w:rsidRPr="00A76ED4">
        <w:t xml:space="preserve">Uniform Guidance: </w:t>
      </w:r>
      <w:hyperlink r:id="rId48">
        <w:proofErr w:type="spellStart"/>
        <w:r w:rsidRPr="00A76ED4">
          <w:rPr>
            <w:rStyle w:val="Hyperlink"/>
            <w:sz w:val="20"/>
            <w:szCs w:val="20"/>
          </w:rPr>
          <w:t>eCFR</w:t>
        </w:r>
        <w:proofErr w:type="spellEnd"/>
        <w:r w:rsidRPr="00A76ED4">
          <w:rPr>
            <w:rStyle w:val="Hyperlink"/>
            <w:sz w:val="20"/>
            <w:szCs w:val="20"/>
          </w:rPr>
          <w:t xml:space="preserve"> :: 2 CFR Part 200 -- Uniform Administrative Requirements, Cost Principles, and Audit Requirements for Federal Awards</w:t>
        </w:r>
      </w:hyperlink>
    </w:p>
    <w:p w14:paraId="4DC1EFB4" w14:textId="77777777" w:rsidR="00020979" w:rsidRPr="00A76ED4" w:rsidRDefault="00020979" w:rsidP="00020979">
      <w:pPr>
        <w:pStyle w:val="Heading2"/>
        <w:spacing w:before="0" w:line="276" w:lineRule="auto"/>
      </w:pPr>
      <w:r w:rsidRPr="00A76ED4">
        <w:t xml:space="preserve"> </w:t>
      </w:r>
    </w:p>
    <w:p w14:paraId="2415B179" w14:textId="77777777" w:rsidR="00020979" w:rsidRPr="00A76ED4" w:rsidRDefault="00020979" w:rsidP="00020979">
      <w:pPr>
        <w:pStyle w:val="Heading2"/>
        <w:spacing w:before="0" w:line="276" w:lineRule="auto"/>
      </w:pPr>
      <w:r w:rsidRPr="00A76ED4">
        <w:t>§ 200.216 Prohibition on certain telecommunications and video surveillance services or equipment.</w:t>
      </w:r>
    </w:p>
    <w:p w14:paraId="6F4623B4"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Recipients and subrecipients are prohibited from obligating or expending loan or grant funds to: </w:t>
      </w:r>
    </w:p>
    <w:p w14:paraId="70D4ABCB"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Procure or obtain; </w:t>
      </w:r>
    </w:p>
    <w:p w14:paraId="29CF913E"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Extend or renew a contract to procure or obtain; or </w:t>
      </w:r>
    </w:p>
    <w:p w14:paraId="1B03D32A"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49">
        <w:r w:rsidRPr="00A76ED4">
          <w:rPr>
            <w:rStyle w:val="Hyperlink"/>
            <w:rFonts w:ascii="Arial" w:hAnsi="Arial" w:cs="Arial"/>
            <w:sz w:val="24"/>
            <w:szCs w:val="24"/>
          </w:rPr>
          <w:t>Public Law 115-232</w:t>
        </w:r>
      </w:hyperlink>
      <w:r w:rsidRPr="00A76ED4">
        <w:rPr>
          <w:rFonts w:ascii="Arial" w:hAnsi="Arial" w:cs="Arial"/>
          <w:sz w:val="24"/>
          <w:szCs w:val="24"/>
        </w:rPr>
        <w:t xml:space="preserve">, section 889, covered telecommunications equipment is telecommunications equipment produced by Huawei Technologies Company or ZTE Corporation (or any subsidiary or affiliate of such entities). </w:t>
      </w:r>
    </w:p>
    <w:p w14:paraId="7CC8AB5A"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39628545"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 Telecommunications or video surveillance services provided by such entities or </w:t>
      </w:r>
      <w:r w:rsidRPr="00A76ED4">
        <w:rPr>
          <w:rFonts w:ascii="Arial" w:hAnsi="Arial" w:cs="Arial"/>
          <w:sz w:val="24"/>
          <w:szCs w:val="24"/>
        </w:rPr>
        <w:lastRenderedPageBreak/>
        <w:t xml:space="preserve">using such equipment. </w:t>
      </w:r>
    </w:p>
    <w:p w14:paraId="139F7F5C"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68E5B75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(b) In implementing the prohibition under </w:t>
      </w:r>
      <w:hyperlink r:id="rId50">
        <w:r w:rsidRPr="00A76ED4">
          <w:rPr>
            <w:rStyle w:val="Hyperlink"/>
            <w:rFonts w:ascii="Arial" w:hAnsi="Arial" w:cs="Arial"/>
            <w:sz w:val="24"/>
            <w:szCs w:val="24"/>
          </w:rPr>
          <w:t>Public Law 115-232</w:t>
        </w:r>
      </w:hyperlink>
      <w:r w:rsidRPr="00A76ED4">
        <w:rPr>
          <w:rFonts w:ascii="Arial" w:hAnsi="Arial" w:cs="Arial"/>
          <w:sz w:val="24"/>
          <w:szCs w:val="24"/>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4FB7C3BF"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(c) See </w:t>
      </w:r>
      <w:hyperlink r:id="rId51">
        <w:r w:rsidRPr="00A76ED4">
          <w:rPr>
            <w:rStyle w:val="Hyperlink"/>
            <w:rFonts w:ascii="Arial" w:hAnsi="Arial" w:cs="Arial"/>
            <w:sz w:val="24"/>
            <w:szCs w:val="24"/>
          </w:rPr>
          <w:t>Public Law 115-232</w:t>
        </w:r>
      </w:hyperlink>
      <w:r w:rsidRPr="00A76ED4">
        <w:rPr>
          <w:rFonts w:ascii="Arial" w:hAnsi="Arial" w:cs="Arial"/>
          <w:sz w:val="24"/>
          <w:szCs w:val="24"/>
        </w:rPr>
        <w:t xml:space="preserve">, section 889 for additional information. </w:t>
      </w:r>
    </w:p>
    <w:p w14:paraId="57DD5E3C"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(d) See also </w:t>
      </w:r>
      <w:hyperlink r:id="rId52">
        <w:r w:rsidRPr="00A76ED4">
          <w:rPr>
            <w:rStyle w:val="Hyperlink"/>
            <w:rFonts w:ascii="Arial" w:hAnsi="Arial" w:cs="Arial"/>
            <w:sz w:val="24"/>
            <w:szCs w:val="24"/>
          </w:rPr>
          <w:t>§ 200.471</w:t>
        </w:r>
      </w:hyperlink>
      <w:r w:rsidRPr="00A76ED4">
        <w:rPr>
          <w:rFonts w:ascii="Arial" w:hAnsi="Arial" w:cs="Arial"/>
          <w:sz w:val="24"/>
          <w:szCs w:val="24"/>
        </w:rPr>
        <w:t>.</w:t>
      </w:r>
    </w:p>
    <w:p w14:paraId="62751A8E"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200.318 General procurement standards.</w:t>
      </w:r>
    </w:p>
    <w:p w14:paraId="4188B5F8"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53">
        <w:r w:rsidRPr="00A76ED4">
          <w:rPr>
            <w:rStyle w:val="Hyperlink"/>
            <w:rFonts w:ascii="Arial" w:hAnsi="Arial" w:cs="Arial"/>
            <w:sz w:val="24"/>
            <w:szCs w:val="24"/>
          </w:rPr>
          <w:t>§§ 200.317</w:t>
        </w:r>
      </w:hyperlink>
      <w:r w:rsidRPr="00A76ED4">
        <w:rPr>
          <w:rFonts w:ascii="Arial" w:hAnsi="Arial" w:cs="Arial"/>
          <w:sz w:val="24"/>
          <w:szCs w:val="24"/>
        </w:rPr>
        <w:t xml:space="preserve"> through </w:t>
      </w:r>
      <w:hyperlink r:id="rId54">
        <w:r w:rsidRPr="00A76ED4">
          <w:rPr>
            <w:rStyle w:val="Hyperlink"/>
            <w:rFonts w:ascii="Arial" w:hAnsi="Arial" w:cs="Arial"/>
            <w:sz w:val="24"/>
            <w:szCs w:val="24"/>
          </w:rPr>
          <w:t>200.327</w:t>
        </w:r>
      </w:hyperlink>
      <w:r w:rsidRPr="00A76ED4">
        <w:rPr>
          <w:rFonts w:ascii="Arial" w:hAnsi="Arial" w:cs="Arial"/>
          <w:sz w:val="24"/>
          <w:szCs w:val="24"/>
        </w:rPr>
        <w:t xml:space="preserve">. </w:t>
      </w:r>
    </w:p>
    <w:p w14:paraId="34B9B2A7"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(b) Non-Federal entities must maintain oversight to ensure that contractors perform in accordance with the terms, conditions, and specifications of their contracts or purchase orders. </w:t>
      </w:r>
    </w:p>
    <w:p w14:paraId="5307760D"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A76ED4">
        <w:rPr>
          <w:rFonts w:ascii="Arial" w:hAnsi="Arial" w:cs="Arial"/>
          <w:sz w:val="24"/>
          <w:szCs w:val="24"/>
        </w:rPr>
        <w:t>substantial</w:t>
      </w:r>
      <w:proofErr w:type="gramEnd"/>
      <w:r w:rsidRPr="00A76ED4">
        <w:rPr>
          <w:rFonts w:ascii="Arial"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6048B234"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5FE95ACB"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lastRenderedPageBreak/>
        <w:t xml:space="preserve">(d) The non-Federal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164CF8C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21F1051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(f) The non-Federal entity is encouraged to use Federal excess and surplus property in lieu of purchasing new equipment and property whenever such use is feasible and reduces project costs. </w:t>
      </w:r>
    </w:p>
    <w:p w14:paraId="365D4DE6"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348244C6"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55">
        <w:r w:rsidRPr="00A76ED4">
          <w:rPr>
            <w:rStyle w:val="Hyperlink"/>
            <w:rFonts w:ascii="Arial" w:hAnsi="Arial" w:cs="Arial"/>
            <w:sz w:val="24"/>
            <w:szCs w:val="24"/>
          </w:rPr>
          <w:t>§ 200.214</w:t>
        </w:r>
      </w:hyperlink>
      <w:r w:rsidRPr="00A76ED4">
        <w:rPr>
          <w:rFonts w:ascii="Arial" w:hAnsi="Arial" w:cs="Arial"/>
          <w:sz w:val="24"/>
          <w:szCs w:val="24"/>
        </w:rPr>
        <w:t xml:space="preserve">. </w:t>
      </w:r>
    </w:p>
    <w:p w14:paraId="04954011"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(i)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6CC7815F"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(j) </w:t>
      </w:r>
    </w:p>
    <w:p w14:paraId="3CBB185E"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70A2958D"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 The actual cost of materials; and </w:t>
      </w:r>
    </w:p>
    <w:p w14:paraId="28504666"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 Direct labor hours charged at fixed hourly rates that reflect wages, general and administrative expenses, and profit. </w:t>
      </w:r>
    </w:p>
    <w:p w14:paraId="2AA97A6B"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42CA19A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w:t>
      </w:r>
      <w:r w:rsidRPr="00A76ED4">
        <w:rPr>
          <w:rFonts w:ascii="Arial" w:hAnsi="Arial" w:cs="Arial"/>
          <w:sz w:val="24"/>
          <w:szCs w:val="24"/>
        </w:rPr>
        <w:lastRenderedPageBreak/>
        <w:t xml:space="preserve">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5E474A7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w:t>
      </w:r>
      <w:hyperlink r:id="rId56">
        <w:r w:rsidRPr="00A76ED4">
          <w:rPr>
            <w:rStyle w:val="Hyperlink"/>
            <w:rFonts w:ascii="Arial" w:hAnsi="Arial" w:cs="Arial"/>
            <w:sz w:val="24"/>
            <w:szCs w:val="24"/>
          </w:rPr>
          <w:t>85 FR 49543</w:t>
        </w:r>
      </w:hyperlink>
      <w:r w:rsidRPr="00A76ED4">
        <w:rPr>
          <w:rFonts w:ascii="Arial" w:hAnsi="Arial" w:cs="Arial"/>
          <w:sz w:val="24"/>
          <w:szCs w:val="24"/>
        </w:rPr>
        <w:t xml:space="preserve">, Aug. 13, 2020, as amended at </w:t>
      </w:r>
      <w:hyperlink r:id="rId57">
        <w:r w:rsidRPr="00A76ED4">
          <w:rPr>
            <w:rStyle w:val="Hyperlink"/>
            <w:rFonts w:ascii="Arial" w:hAnsi="Arial" w:cs="Arial"/>
            <w:sz w:val="24"/>
            <w:szCs w:val="24"/>
          </w:rPr>
          <w:t>86 FR 10440</w:t>
        </w:r>
      </w:hyperlink>
      <w:r w:rsidRPr="00A76ED4">
        <w:rPr>
          <w:rFonts w:ascii="Arial" w:hAnsi="Arial" w:cs="Arial"/>
          <w:sz w:val="24"/>
          <w:szCs w:val="24"/>
        </w:rPr>
        <w:t xml:space="preserve">, Feb. 22, 2021] </w:t>
      </w:r>
    </w:p>
    <w:p w14:paraId="7000FB3E"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200.319 Competition.</w:t>
      </w:r>
    </w:p>
    <w:p w14:paraId="70B359F4"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58">
        <w:r w:rsidRPr="00A76ED4">
          <w:rPr>
            <w:rStyle w:val="Hyperlink"/>
            <w:rFonts w:ascii="Arial" w:hAnsi="Arial" w:cs="Arial"/>
            <w:sz w:val="24"/>
            <w:szCs w:val="24"/>
          </w:rPr>
          <w:t>§ 200.320</w:t>
        </w:r>
      </w:hyperlink>
      <w:r w:rsidRPr="00A76ED4">
        <w:rPr>
          <w:rFonts w:ascii="Arial" w:hAnsi="Arial" w:cs="Arial"/>
          <w:sz w:val="24"/>
          <w:szCs w:val="24"/>
        </w:rPr>
        <w:t xml:space="preserve">. </w:t>
      </w:r>
    </w:p>
    <w:p w14:paraId="2B8EDD27"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22C6F038"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Placing unreasonable requirements on firms in order for them to qualify to do business; </w:t>
      </w:r>
    </w:p>
    <w:p w14:paraId="44FA6005"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Requiring unnecessary experience and excessive bonding; </w:t>
      </w:r>
    </w:p>
    <w:p w14:paraId="54428B30"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(3) Noncompetitive pricing practices between firms or between affiliated companies; </w:t>
      </w:r>
    </w:p>
    <w:p w14:paraId="17E29572"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(4) Noncompetitive contracts to consultants that are on retainer contracts; </w:t>
      </w:r>
    </w:p>
    <w:p w14:paraId="6A8BE431"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(5) Organizational conflicts of interest; </w:t>
      </w:r>
    </w:p>
    <w:p w14:paraId="13BE2B55"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(6) Specifying only a “brand name” product instead of allowing “an equal” product to be offered and describing the performance or other relevant requirements of the procurement; and </w:t>
      </w:r>
    </w:p>
    <w:p w14:paraId="01911534"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(7) Any arbitrary action in the procurement process. </w:t>
      </w:r>
    </w:p>
    <w:p w14:paraId="35E71DA5"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7E690DCB"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(d) The non-Federal entity must have written procedures for procurement transactions. These procedures must ensure that all solicitations: </w:t>
      </w:r>
    </w:p>
    <w:p w14:paraId="1F431BA9"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w:t>
      </w:r>
      <w:r w:rsidRPr="00A76ED4">
        <w:rPr>
          <w:rFonts w:ascii="Arial" w:hAnsi="Arial" w:cs="Arial"/>
          <w:sz w:val="24"/>
          <w:szCs w:val="24"/>
        </w:rPr>
        <w:lastRenderedPageBreak/>
        <w:t xml:space="preserve">salient requirements of procurement. The specific features of the named brand which must be met by offers must be clearly stated; and </w:t>
      </w:r>
    </w:p>
    <w:p w14:paraId="6C88E00F"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Identify all requirements which the offerors must fulfill and all other factors to be used in evaluating bids or proposals. </w:t>
      </w:r>
    </w:p>
    <w:p w14:paraId="5A088C18"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14F35D3F"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(f) Noncompetitive procurements can only be awarded in accordance with </w:t>
      </w:r>
      <w:hyperlink r:id="rId59" w:anchor="p-200.320(c)">
        <w:r w:rsidRPr="00A76ED4">
          <w:rPr>
            <w:rStyle w:val="Hyperlink"/>
            <w:rFonts w:ascii="Arial" w:hAnsi="Arial" w:cs="Arial"/>
            <w:sz w:val="24"/>
            <w:szCs w:val="24"/>
          </w:rPr>
          <w:t>§ 200.320(c)</w:t>
        </w:r>
      </w:hyperlink>
      <w:r w:rsidRPr="00A76ED4">
        <w:rPr>
          <w:rFonts w:ascii="Arial" w:hAnsi="Arial" w:cs="Arial"/>
          <w:sz w:val="24"/>
          <w:szCs w:val="24"/>
        </w:rPr>
        <w:t xml:space="preserve">. </w:t>
      </w:r>
    </w:p>
    <w:p w14:paraId="574CFC46"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200.320 Methods of procurement to be followed.</w:t>
      </w:r>
    </w:p>
    <w:p w14:paraId="3F76E0B9" w14:textId="77777777" w:rsidR="00020979" w:rsidRPr="00A76ED4" w:rsidRDefault="00020979" w:rsidP="00020979">
      <w:pPr>
        <w:spacing w:line="276" w:lineRule="auto"/>
        <w:textAlignment w:val="baseline"/>
        <w:rPr>
          <w:rFonts w:ascii="Arial" w:hAnsi="Arial" w:cs="Arial"/>
          <w:sz w:val="24"/>
          <w:szCs w:val="24"/>
        </w:rPr>
      </w:pPr>
      <w:r w:rsidRPr="00A76ED4">
        <w:rPr>
          <w:rFonts w:ascii="Arial" w:hAnsi="Arial" w:cs="Arial"/>
          <w:sz w:val="24"/>
          <w:szCs w:val="24"/>
        </w:rPr>
        <w:t xml:space="preserve">The non-Federal entity must have and use documented procurement procedures, consistent with the standards of this section and </w:t>
      </w:r>
      <w:hyperlink r:id="rId60">
        <w:r w:rsidRPr="00A76ED4">
          <w:rPr>
            <w:rStyle w:val="Hyperlink"/>
            <w:rFonts w:ascii="Arial" w:hAnsi="Arial" w:cs="Arial"/>
            <w:sz w:val="24"/>
            <w:szCs w:val="24"/>
          </w:rPr>
          <w:t>§§ 200.317</w:t>
        </w:r>
      </w:hyperlink>
      <w:r w:rsidRPr="00A76ED4">
        <w:rPr>
          <w:rFonts w:ascii="Arial" w:hAnsi="Arial" w:cs="Arial"/>
          <w:sz w:val="24"/>
          <w:szCs w:val="24"/>
        </w:rPr>
        <w:t xml:space="preserve">, </w:t>
      </w:r>
      <w:hyperlink r:id="rId61">
        <w:r w:rsidRPr="00A76ED4">
          <w:rPr>
            <w:rStyle w:val="Hyperlink"/>
            <w:rFonts w:ascii="Arial" w:hAnsi="Arial" w:cs="Arial"/>
            <w:sz w:val="24"/>
            <w:szCs w:val="24"/>
          </w:rPr>
          <w:t>200.318</w:t>
        </w:r>
      </w:hyperlink>
      <w:r w:rsidRPr="00A76ED4">
        <w:rPr>
          <w:rFonts w:ascii="Arial" w:hAnsi="Arial" w:cs="Arial"/>
          <w:sz w:val="24"/>
          <w:szCs w:val="24"/>
        </w:rPr>
        <w:t xml:space="preserve">, and </w:t>
      </w:r>
      <w:hyperlink r:id="rId62">
        <w:r w:rsidRPr="00A76ED4">
          <w:rPr>
            <w:rStyle w:val="Hyperlink"/>
            <w:rFonts w:ascii="Arial" w:hAnsi="Arial" w:cs="Arial"/>
            <w:sz w:val="24"/>
            <w:szCs w:val="24"/>
          </w:rPr>
          <w:t>200.319</w:t>
        </w:r>
      </w:hyperlink>
      <w:r w:rsidRPr="00A76ED4">
        <w:rPr>
          <w:rFonts w:ascii="Arial" w:hAnsi="Arial" w:cs="Arial"/>
          <w:sz w:val="24"/>
          <w:szCs w:val="24"/>
        </w:rPr>
        <w:t xml:space="preserve"> for any of the following methods of procurement used for the acquisition of property or services required under a Federal award or sub-award. </w:t>
      </w:r>
    </w:p>
    <w:p w14:paraId="4E97E422" w14:textId="77777777" w:rsidR="00020979" w:rsidRPr="00A76ED4" w:rsidRDefault="00020979" w:rsidP="00020979">
      <w:pPr>
        <w:spacing w:line="276" w:lineRule="auto"/>
        <w:textAlignment w:val="baseline"/>
        <w:rPr>
          <w:rFonts w:ascii="Arial" w:hAnsi="Arial" w:cs="Arial"/>
        </w:rPr>
      </w:pPr>
    </w:p>
    <w:p w14:paraId="3417DEC5"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w:t>
      </w:r>
      <w:r w:rsidRPr="00A76ED4">
        <w:rPr>
          <w:rFonts w:ascii="Arial" w:hAnsi="Arial" w:cs="Arial"/>
          <w:b/>
          <w:bCs/>
          <w:i/>
          <w:iCs/>
          <w:sz w:val="24"/>
          <w:szCs w:val="24"/>
        </w:rPr>
        <w:t>Informal procurement methods.</w:t>
      </w:r>
      <w:r w:rsidRPr="00A76ED4">
        <w:rPr>
          <w:rFonts w:ascii="Arial" w:hAnsi="Arial" w:cs="Arial"/>
          <w:sz w:val="24"/>
          <w:szCs w:val="24"/>
        </w:rPr>
        <w:t xml:space="preserve"> When the value of the procurement for property or services under a Federal award does not exceed the </w:t>
      </w:r>
      <w:r w:rsidRPr="00A76ED4">
        <w:rPr>
          <w:rFonts w:ascii="Arial" w:hAnsi="Arial" w:cs="Arial"/>
          <w:i/>
          <w:iCs/>
          <w:sz w:val="24"/>
          <w:szCs w:val="24"/>
        </w:rPr>
        <w:t>simplified acquisition threshold (SAT),</w:t>
      </w:r>
      <w:r w:rsidRPr="00A76ED4">
        <w:rPr>
          <w:rFonts w:ascii="Arial" w:hAnsi="Arial" w:cs="Arial"/>
          <w:sz w:val="24"/>
          <w:szCs w:val="24"/>
        </w:rPr>
        <w:t xml:space="preserve"> as defined in </w:t>
      </w:r>
      <w:hyperlink r:id="rId63">
        <w:r w:rsidRPr="00A76ED4">
          <w:rPr>
            <w:rStyle w:val="Hyperlink"/>
            <w:rFonts w:ascii="Arial" w:hAnsi="Arial" w:cs="Arial"/>
            <w:sz w:val="24"/>
            <w:szCs w:val="24"/>
          </w:rPr>
          <w:t>§ 200.1</w:t>
        </w:r>
      </w:hyperlink>
      <w:r w:rsidRPr="00A76ED4">
        <w:rPr>
          <w:rFonts w:ascii="Arial"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12C9ED0F"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w:t>
      </w:r>
      <w:r w:rsidRPr="00A76ED4">
        <w:rPr>
          <w:rFonts w:ascii="Arial" w:hAnsi="Arial" w:cs="Arial"/>
          <w:b/>
          <w:bCs/>
          <w:i/>
          <w:iCs/>
          <w:sz w:val="24"/>
          <w:szCs w:val="24"/>
        </w:rPr>
        <w:t>Micro-purchases</w:t>
      </w:r>
      <w:r w:rsidRPr="00A76ED4">
        <w:rPr>
          <w:rFonts w:ascii="Arial" w:hAnsi="Arial" w:cs="Arial"/>
          <w:sz w:val="24"/>
          <w:szCs w:val="24"/>
        </w:rPr>
        <w:t xml:space="preserve"> - </w:t>
      </w:r>
    </w:p>
    <w:p w14:paraId="6798027B"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 </w:t>
      </w:r>
      <w:r w:rsidRPr="00A76ED4">
        <w:rPr>
          <w:rFonts w:ascii="Arial" w:hAnsi="Arial" w:cs="Arial"/>
          <w:b/>
          <w:bCs/>
          <w:i/>
          <w:iCs/>
          <w:sz w:val="24"/>
          <w:szCs w:val="24"/>
        </w:rPr>
        <w:t>Distribution.</w:t>
      </w:r>
      <w:r w:rsidRPr="00A76ED4">
        <w:rPr>
          <w:rFonts w:ascii="Arial" w:hAnsi="Arial" w:cs="Arial"/>
          <w:sz w:val="24"/>
          <w:szCs w:val="24"/>
        </w:rPr>
        <w:t xml:space="preserve"> The acquisition of supplies or services, the aggregate dollar amount of which does not exceed the micro-purchase threshold (See the definition of </w:t>
      </w:r>
      <w:r w:rsidRPr="00A76ED4">
        <w:rPr>
          <w:rFonts w:ascii="Arial" w:hAnsi="Arial" w:cs="Arial"/>
          <w:i/>
          <w:iCs/>
          <w:sz w:val="24"/>
          <w:szCs w:val="24"/>
        </w:rPr>
        <w:t>micro-purchase</w:t>
      </w:r>
      <w:r w:rsidRPr="00A76ED4">
        <w:rPr>
          <w:rFonts w:ascii="Arial" w:hAnsi="Arial" w:cs="Arial"/>
          <w:sz w:val="24"/>
          <w:szCs w:val="24"/>
        </w:rPr>
        <w:t xml:space="preserve"> in </w:t>
      </w:r>
      <w:hyperlink r:id="rId64">
        <w:r w:rsidRPr="00A76ED4">
          <w:rPr>
            <w:rStyle w:val="Hyperlink"/>
            <w:rFonts w:ascii="Arial" w:hAnsi="Arial" w:cs="Arial"/>
            <w:sz w:val="24"/>
            <w:szCs w:val="24"/>
          </w:rPr>
          <w:t>§ 200.1</w:t>
        </w:r>
      </w:hyperlink>
      <w:r w:rsidRPr="00A76ED4">
        <w:rPr>
          <w:rFonts w:ascii="Arial" w:hAnsi="Arial" w:cs="Arial"/>
          <w:sz w:val="24"/>
          <w:szCs w:val="24"/>
        </w:rPr>
        <w:t xml:space="preserve">). To the maximum extent practicable, the non-Federal entity should distribute micro-purchases equitably among qualified suppliers. </w:t>
      </w:r>
    </w:p>
    <w:p w14:paraId="4DA42510"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 </w:t>
      </w:r>
      <w:r w:rsidRPr="00A76ED4">
        <w:rPr>
          <w:rFonts w:ascii="Arial" w:hAnsi="Arial" w:cs="Arial"/>
          <w:b/>
          <w:bCs/>
          <w:i/>
          <w:iCs/>
          <w:sz w:val="24"/>
          <w:szCs w:val="24"/>
        </w:rPr>
        <w:t>Micro-purchase awards.</w:t>
      </w:r>
      <w:r w:rsidRPr="00A76ED4">
        <w:rPr>
          <w:rFonts w:ascii="Arial"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2D2EC4BC"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(iii) </w:t>
      </w:r>
      <w:r w:rsidRPr="00A76ED4">
        <w:rPr>
          <w:rFonts w:ascii="Arial" w:hAnsi="Arial" w:cs="Arial"/>
          <w:b/>
          <w:bCs/>
          <w:i/>
          <w:iCs/>
          <w:sz w:val="24"/>
          <w:szCs w:val="24"/>
        </w:rPr>
        <w:t>Micro-purchase thresholds.</w:t>
      </w:r>
      <w:r w:rsidRPr="00A76ED4">
        <w:rPr>
          <w:rFonts w:ascii="Arial"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65" w:anchor="p-200.320(a)(1)(iv)">
        <w:r w:rsidRPr="00A76ED4">
          <w:rPr>
            <w:rStyle w:val="Hyperlink"/>
            <w:rFonts w:ascii="Arial" w:hAnsi="Arial" w:cs="Arial"/>
            <w:sz w:val="24"/>
            <w:szCs w:val="24"/>
          </w:rPr>
          <w:t>paragraphs (a)(1)(iv)</w:t>
        </w:r>
      </w:hyperlink>
      <w:r w:rsidRPr="00A76ED4">
        <w:rPr>
          <w:rFonts w:ascii="Arial" w:hAnsi="Arial" w:cs="Arial"/>
          <w:sz w:val="24"/>
          <w:szCs w:val="24"/>
        </w:rPr>
        <w:t xml:space="preserve"> and </w:t>
      </w:r>
      <w:hyperlink r:id="rId66" w:anchor="p-200.320(a)(1)(v)">
        <w:r w:rsidRPr="00A76ED4">
          <w:rPr>
            <w:rStyle w:val="Hyperlink"/>
            <w:rFonts w:ascii="Arial" w:hAnsi="Arial" w:cs="Arial"/>
            <w:sz w:val="24"/>
            <w:szCs w:val="24"/>
          </w:rPr>
          <w:t>(v)</w:t>
        </w:r>
      </w:hyperlink>
      <w:r w:rsidRPr="00A76ED4">
        <w:rPr>
          <w:rFonts w:ascii="Arial" w:hAnsi="Arial" w:cs="Arial"/>
          <w:sz w:val="24"/>
          <w:szCs w:val="24"/>
        </w:rPr>
        <w:t xml:space="preserve"> of this section. </w:t>
      </w:r>
    </w:p>
    <w:p w14:paraId="763E25AD"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(iv) </w:t>
      </w:r>
      <w:r w:rsidRPr="00A76ED4">
        <w:rPr>
          <w:rFonts w:ascii="Arial" w:hAnsi="Arial" w:cs="Arial"/>
          <w:b/>
          <w:bCs/>
          <w:i/>
          <w:iCs/>
          <w:sz w:val="24"/>
          <w:szCs w:val="24"/>
        </w:rPr>
        <w:t xml:space="preserve">Non-Federal entity </w:t>
      </w:r>
      <w:proofErr w:type="gramStart"/>
      <w:r w:rsidRPr="00A76ED4">
        <w:rPr>
          <w:rFonts w:ascii="Arial" w:hAnsi="Arial" w:cs="Arial"/>
          <w:b/>
          <w:bCs/>
          <w:i/>
          <w:iCs/>
          <w:sz w:val="24"/>
          <w:szCs w:val="24"/>
        </w:rPr>
        <w:t>increase</w:t>
      </w:r>
      <w:proofErr w:type="gramEnd"/>
      <w:r w:rsidRPr="00A76ED4">
        <w:rPr>
          <w:rFonts w:ascii="Arial" w:hAnsi="Arial" w:cs="Arial"/>
          <w:b/>
          <w:bCs/>
          <w:i/>
          <w:iCs/>
          <w:sz w:val="24"/>
          <w:szCs w:val="24"/>
        </w:rPr>
        <w:t xml:space="preserve"> to the micro-purchase threshold up to $50,000.</w:t>
      </w:r>
      <w:r w:rsidRPr="00A76ED4">
        <w:rPr>
          <w:rFonts w:ascii="Arial" w:hAnsi="Arial" w:cs="Arial"/>
          <w:sz w:val="24"/>
          <w:szCs w:val="24"/>
        </w:rPr>
        <w:t xml:space="preserve"> Non-Federal entities may establish a threshold higher than the micro-</w:t>
      </w:r>
      <w:r w:rsidRPr="00A76ED4">
        <w:rPr>
          <w:rFonts w:ascii="Arial" w:hAnsi="Arial" w:cs="Arial"/>
          <w:sz w:val="24"/>
          <w:szCs w:val="24"/>
        </w:rPr>
        <w:lastRenderedPageBreak/>
        <w:t xml:space="preserve">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67">
        <w:r w:rsidRPr="00A76ED4">
          <w:rPr>
            <w:rStyle w:val="Hyperlink"/>
            <w:rFonts w:ascii="Arial" w:hAnsi="Arial" w:cs="Arial"/>
            <w:sz w:val="24"/>
            <w:szCs w:val="24"/>
          </w:rPr>
          <w:t>§ 200.334</w:t>
        </w:r>
      </w:hyperlink>
      <w:r w:rsidRPr="00A76ED4">
        <w:rPr>
          <w:rFonts w:ascii="Arial" w:hAnsi="Arial" w:cs="Arial"/>
          <w:sz w:val="24"/>
          <w:szCs w:val="24"/>
        </w:rPr>
        <w:t xml:space="preserve">. The self-certification must include a justification, clear identification of the threshold, and supporting documentation of any of the following: </w:t>
      </w:r>
    </w:p>
    <w:p w14:paraId="493865B1"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(A) A qualification as a low-risk auditee, in accordance with the criteria in </w:t>
      </w:r>
      <w:hyperlink r:id="rId68">
        <w:r w:rsidRPr="00A76ED4">
          <w:rPr>
            <w:rStyle w:val="Hyperlink"/>
            <w:rFonts w:ascii="Arial" w:hAnsi="Arial" w:cs="Arial"/>
            <w:sz w:val="24"/>
            <w:szCs w:val="24"/>
          </w:rPr>
          <w:t>§ 200.520</w:t>
        </w:r>
      </w:hyperlink>
      <w:r w:rsidRPr="00A76ED4">
        <w:rPr>
          <w:rFonts w:ascii="Arial" w:hAnsi="Arial" w:cs="Arial"/>
          <w:sz w:val="24"/>
          <w:szCs w:val="24"/>
        </w:rPr>
        <w:t xml:space="preserve"> for the most recent audit; </w:t>
      </w:r>
    </w:p>
    <w:p w14:paraId="13A21D48"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(B) An annual internal institutional risk assessment to identify, mitigate, and manage financial risks; or, </w:t>
      </w:r>
    </w:p>
    <w:p w14:paraId="4D4A0ECC"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(C) For public institutions, a higher threshold consistent with State law. </w:t>
      </w:r>
    </w:p>
    <w:p w14:paraId="2D26986E"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(v) </w:t>
      </w:r>
      <w:r w:rsidRPr="00A76ED4">
        <w:rPr>
          <w:rFonts w:ascii="Arial" w:hAnsi="Arial" w:cs="Arial"/>
          <w:b/>
          <w:bCs/>
          <w:i/>
          <w:iCs/>
          <w:sz w:val="24"/>
          <w:szCs w:val="24"/>
        </w:rPr>
        <w:t xml:space="preserve">Non-Federal entity </w:t>
      </w:r>
      <w:proofErr w:type="gramStart"/>
      <w:r w:rsidRPr="00A76ED4">
        <w:rPr>
          <w:rFonts w:ascii="Arial" w:hAnsi="Arial" w:cs="Arial"/>
          <w:b/>
          <w:bCs/>
          <w:i/>
          <w:iCs/>
          <w:sz w:val="24"/>
          <w:szCs w:val="24"/>
        </w:rPr>
        <w:t>increase</w:t>
      </w:r>
      <w:proofErr w:type="gramEnd"/>
      <w:r w:rsidRPr="00A76ED4">
        <w:rPr>
          <w:rFonts w:ascii="Arial" w:hAnsi="Arial" w:cs="Arial"/>
          <w:b/>
          <w:bCs/>
          <w:i/>
          <w:iCs/>
          <w:sz w:val="24"/>
          <w:szCs w:val="24"/>
        </w:rPr>
        <w:t xml:space="preserve"> to the micro-purchase threshold over $50,000.</w:t>
      </w:r>
      <w:r w:rsidRPr="00A76ED4">
        <w:rPr>
          <w:rFonts w:ascii="Arial" w:hAnsi="Arial" w:cs="Arial"/>
          <w:sz w:val="24"/>
          <w:szCs w:val="24"/>
        </w:rPr>
        <w:t xml:space="preserve"> Micro-purchase thresholds higher than $50,000 must be approved by the cognizant agency for indirect costs. The non-federal entity must submit a request with the requirements included in </w:t>
      </w:r>
      <w:hyperlink r:id="rId69" w:anchor="p-200.320(a)(1)(iv)">
        <w:r w:rsidRPr="00A76ED4">
          <w:rPr>
            <w:rStyle w:val="Hyperlink"/>
            <w:rFonts w:ascii="Arial" w:hAnsi="Arial" w:cs="Arial"/>
            <w:sz w:val="24"/>
            <w:szCs w:val="24"/>
          </w:rPr>
          <w:t>paragraph (a)(1)(iv)</w:t>
        </w:r>
      </w:hyperlink>
      <w:r w:rsidRPr="00A76ED4">
        <w:rPr>
          <w:rFonts w:ascii="Arial" w:hAnsi="Arial" w:cs="Arial"/>
          <w:sz w:val="24"/>
          <w:szCs w:val="24"/>
        </w:rPr>
        <w:t xml:space="preserve"> of this section. The increased threshold is valid until there is a change in status in which the justification was approved. </w:t>
      </w:r>
    </w:p>
    <w:p w14:paraId="3CB27227"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w:t>
      </w:r>
      <w:r w:rsidRPr="00A76ED4">
        <w:rPr>
          <w:rFonts w:ascii="Arial" w:hAnsi="Arial" w:cs="Arial"/>
          <w:b/>
          <w:bCs/>
          <w:i/>
          <w:iCs/>
          <w:sz w:val="24"/>
          <w:szCs w:val="24"/>
        </w:rPr>
        <w:t>Small purchases</w:t>
      </w:r>
      <w:r w:rsidRPr="00A76ED4">
        <w:rPr>
          <w:rFonts w:ascii="Arial" w:hAnsi="Arial" w:cs="Arial"/>
          <w:sz w:val="24"/>
          <w:szCs w:val="24"/>
        </w:rPr>
        <w:t xml:space="preserve"> - </w:t>
      </w:r>
    </w:p>
    <w:p w14:paraId="24D212DE"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 </w:t>
      </w:r>
      <w:r w:rsidRPr="00A76ED4">
        <w:rPr>
          <w:rFonts w:ascii="Arial" w:hAnsi="Arial" w:cs="Arial"/>
          <w:b/>
          <w:bCs/>
          <w:i/>
          <w:iCs/>
          <w:sz w:val="24"/>
          <w:szCs w:val="24"/>
        </w:rPr>
        <w:t>Small purchase procedures.</w:t>
      </w:r>
      <w:r w:rsidRPr="00A76ED4">
        <w:rPr>
          <w:rFonts w:ascii="Arial"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2A2A9A2E"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 </w:t>
      </w:r>
      <w:r w:rsidRPr="00A76ED4">
        <w:rPr>
          <w:rFonts w:ascii="Arial" w:hAnsi="Arial" w:cs="Arial"/>
          <w:b/>
          <w:bCs/>
          <w:i/>
          <w:iCs/>
          <w:sz w:val="24"/>
          <w:szCs w:val="24"/>
        </w:rPr>
        <w:t>Simplified acquisition thresholds.</w:t>
      </w:r>
      <w:r w:rsidRPr="00A76ED4">
        <w:rPr>
          <w:rFonts w:ascii="Arial"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3F698DC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(b) </w:t>
      </w:r>
      <w:r w:rsidRPr="00A76ED4">
        <w:rPr>
          <w:rFonts w:ascii="Arial" w:hAnsi="Arial" w:cs="Arial"/>
          <w:b/>
          <w:bCs/>
          <w:i/>
          <w:iCs/>
          <w:sz w:val="24"/>
          <w:szCs w:val="24"/>
        </w:rPr>
        <w:t>Formal procurement methods.</w:t>
      </w:r>
      <w:r w:rsidRPr="00A76ED4">
        <w:rPr>
          <w:rFonts w:ascii="Arial"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70">
        <w:r w:rsidRPr="00A76ED4">
          <w:rPr>
            <w:rStyle w:val="Hyperlink"/>
            <w:rFonts w:ascii="Arial" w:hAnsi="Arial" w:cs="Arial"/>
            <w:sz w:val="24"/>
            <w:szCs w:val="24"/>
          </w:rPr>
          <w:t>§ 200.319</w:t>
        </w:r>
      </w:hyperlink>
      <w:r w:rsidRPr="00A76ED4">
        <w:rPr>
          <w:rFonts w:ascii="Arial" w:hAnsi="Arial" w:cs="Arial"/>
          <w:sz w:val="24"/>
          <w:szCs w:val="24"/>
        </w:rPr>
        <w:t xml:space="preserve"> or </w:t>
      </w:r>
      <w:hyperlink r:id="rId71" w:anchor="p-200.320(c)">
        <w:r w:rsidRPr="00A76ED4">
          <w:rPr>
            <w:rStyle w:val="Hyperlink"/>
            <w:rFonts w:ascii="Arial" w:hAnsi="Arial" w:cs="Arial"/>
            <w:sz w:val="24"/>
            <w:szCs w:val="24"/>
          </w:rPr>
          <w:t>paragraph (c)</w:t>
        </w:r>
      </w:hyperlink>
      <w:r w:rsidRPr="00A76ED4">
        <w:rPr>
          <w:rFonts w:ascii="Arial"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4F711EE7"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w:t>
      </w:r>
      <w:r w:rsidRPr="00A76ED4">
        <w:rPr>
          <w:rFonts w:ascii="Arial" w:hAnsi="Arial" w:cs="Arial"/>
          <w:b/>
          <w:bCs/>
          <w:i/>
          <w:iCs/>
          <w:sz w:val="24"/>
          <w:szCs w:val="24"/>
        </w:rPr>
        <w:t>Sealed bids.</w:t>
      </w:r>
      <w:r w:rsidRPr="00A76ED4">
        <w:rPr>
          <w:rFonts w:ascii="Arial"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construction, if the conditions. </w:t>
      </w:r>
    </w:p>
    <w:p w14:paraId="41BB5750"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 In order for sealed bidding to be feasible, the following conditions should be </w:t>
      </w:r>
      <w:r w:rsidRPr="00A76ED4">
        <w:rPr>
          <w:rFonts w:ascii="Arial" w:hAnsi="Arial" w:cs="Arial"/>
          <w:sz w:val="24"/>
          <w:szCs w:val="24"/>
        </w:rPr>
        <w:lastRenderedPageBreak/>
        <w:t xml:space="preserve">present: </w:t>
      </w:r>
    </w:p>
    <w:p w14:paraId="4B117845"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(A) A complete, adequate, and realistic specification or purchase description is available; </w:t>
      </w:r>
    </w:p>
    <w:p w14:paraId="783FD198"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(B) Two or more responsible bidders are willing and able to compete effectively for the business; and </w:t>
      </w:r>
    </w:p>
    <w:p w14:paraId="4358AEF4"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(C) The procurement lends itself to a firm fixed price contract and the selection of the successful bidder can be made principally on the basis of price. </w:t>
      </w:r>
    </w:p>
    <w:p w14:paraId="3C3C8E7F"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 If sealed bids are used, the following requirements apply: </w:t>
      </w:r>
    </w:p>
    <w:p w14:paraId="7A337F64"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advertised; </w:t>
      </w:r>
    </w:p>
    <w:p w14:paraId="24AB16B1"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(B) The invitation for bids, which will include any specifications and pertinent attachments, must define the items or services in order for the bidder to properly respond; </w:t>
      </w:r>
    </w:p>
    <w:p w14:paraId="5292456A"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(C) All bids will be opened at the time and place prescribed in the invitation for bids, and for local and tribal governments, the bids must be opened publicly; </w:t>
      </w:r>
    </w:p>
    <w:p w14:paraId="507DC76D"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04588B39" w14:textId="77777777" w:rsidR="00020979" w:rsidRPr="00A76ED4" w:rsidRDefault="00020979" w:rsidP="00020979">
      <w:pPr>
        <w:spacing w:line="276" w:lineRule="auto"/>
        <w:ind w:left="2160"/>
        <w:textAlignment w:val="baseline"/>
        <w:rPr>
          <w:rFonts w:ascii="Arial" w:hAnsi="Arial" w:cs="Arial"/>
        </w:rPr>
      </w:pPr>
      <w:r w:rsidRPr="00A76ED4">
        <w:rPr>
          <w:rFonts w:ascii="Arial" w:hAnsi="Arial" w:cs="Arial"/>
          <w:sz w:val="24"/>
          <w:szCs w:val="24"/>
        </w:rPr>
        <w:t xml:space="preserve">(E) Any or all bids may be rejected if there is a sound documented reason. </w:t>
      </w:r>
    </w:p>
    <w:p w14:paraId="53E1CF64"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w:t>
      </w:r>
      <w:r w:rsidRPr="00A76ED4">
        <w:rPr>
          <w:rFonts w:ascii="Arial" w:hAnsi="Arial" w:cs="Arial"/>
          <w:b/>
          <w:bCs/>
          <w:i/>
          <w:iCs/>
          <w:sz w:val="24"/>
          <w:szCs w:val="24"/>
        </w:rPr>
        <w:t>Proposals.</w:t>
      </w:r>
      <w:r w:rsidRPr="00A76ED4">
        <w:rPr>
          <w:rFonts w:ascii="Arial"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18DE0653"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 Requests for proposals must be publicized and identify all evaluation factors and their relative importance. Proposals must be solicited from an adequate number of qualified offerors. Any response to publicized requests for proposals must be considered to the maximum extent practical; </w:t>
      </w:r>
    </w:p>
    <w:p w14:paraId="18A54D36"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 The non-Federal entity must have a written method for conducting technical evaluations of the proposals received and making selections; </w:t>
      </w:r>
    </w:p>
    <w:p w14:paraId="188FC6CB"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(iii) Contracts must be awarded to the responsible offeror whose proposal is most advantageous to the non-Federal entity, with price and other factors considered; and </w:t>
      </w:r>
    </w:p>
    <w:p w14:paraId="5ECA19BC" w14:textId="77777777" w:rsidR="00020979" w:rsidRPr="00A76ED4" w:rsidRDefault="00020979" w:rsidP="00020979">
      <w:pPr>
        <w:spacing w:line="276" w:lineRule="auto"/>
        <w:ind w:left="1440"/>
        <w:textAlignment w:val="baseline"/>
        <w:rPr>
          <w:rFonts w:ascii="Arial" w:hAnsi="Arial" w:cs="Arial"/>
        </w:rPr>
      </w:pPr>
      <w:r w:rsidRPr="00A76ED4">
        <w:rPr>
          <w:rFonts w:ascii="Arial" w:hAnsi="Arial" w:cs="Arial"/>
          <w:sz w:val="24"/>
          <w:szCs w:val="24"/>
        </w:rPr>
        <w:t xml:space="preserve">(iv) The </w:t>
      </w:r>
      <w:proofErr w:type="gramStart"/>
      <w:r w:rsidRPr="00A76ED4">
        <w:rPr>
          <w:rFonts w:ascii="Arial" w:hAnsi="Arial" w:cs="Arial"/>
          <w:sz w:val="24"/>
          <w:szCs w:val="24"/>
        </w:rPr>
        <w:t>non-Federal</w:t>
      </w:r>
      <w:proofErr w:type="gramEnd"/>
      <w:r w:rsidRPr="00A76ED4">
        <w:rPr>
          <w:rFonts w:ascii="Arial"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w:t>
      </w:r>
      <w:r w:rsidRPr="00A76ED4">
        <w:rPr>
          <w:rFonts w:ascii="Arial" w:hAnsi="Arial" w:cs="Arial"/>
          <w:sz w:val="24"/>
          <w:szCs w:val="24"/>
        </w:rPr>
        <w:lastRenderedPageBreak/>
        <w:t xml:space="preserve">method, where price is not used as a selection factor, can only be used in procurement of A/E professional services. It cannot be used to purchase other types of services though A/E firms that are a potential source to perform the proposed effort. </w:t>
      </w:r>
    </w:p>
    <w:p w14:paraId="0A4A1FC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(c) </w:t>
      </w:r>
      <w:r w:rsidRPr="00A76ED4">
        <w:rPr>
          <w:rFonts w:ascii="Arial" w:hAnsi="Arial" w:cs="Arial"/>
          <w:b/>
          <w:bCs/>
          <w:i/>
          <w:iCs/>
          <w:sz w:val="24"/>
          <w:szCs w:val="24"/>
        </w:rPr>
        <w:t>Noncompetitive procurement.</w:t>
      </w:r>
      <w:r w:rsidRPr="00A76ED4">
        <w:rPr>
          <w:rFonts w:ascii="Arial" w:hAnsi="Arial" w:cs="Arial"/>
          <w:sz w:val="24"/>
          <w:szCs w:val="24"/>
        </w:rPr>
        <w:t xml:space="preserve"> There are specific circumstances in which noncompetitive procurement can be used. Noncompetitive procurement can only be awarded if one or more of the following circumstances apply: </w:t>
      </w:r>
    </w:p>
    <w:p w14:paraId="58B2175E"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The acquisition of property or services, the aggregate dollar amount of which does not exceed the micro-purchase threshold (see </w:t>
      </w:r>
      <w:hyperlink r:id="rId72" w:anchor="p-200.320(a)(1)">
        <w:r w:rsidRPr="00A76ED4">
          <w:rPr>
            <w:rStyle w:val="Hyperlink"/>
            <w:rFonts w:ascii="Arial" w:hAnsi="Arial" w:cs="Arial"/>
            <w:sz w:val="24"/>
            <w:szCs w:val="24"/>
          </w:rPr>
          <w:t>paragraph (a)(1)</w:t>
        </w:r>
      </w:hyperlink>
      <w:r w:rsidRPr="00A76ED4">
        <w:rPr>
          <w:rFonts w:ascii="Arial" w:hAnsi="Arial" w:cs="Arial"/>
          <w:sz w:val="24"/>
          <w:szCs w:val="24"/>
        </w:rPr>
        <w:t xml:space="preserve"> of this section); </w:t>
      </w:r>
    </w:p>
    <w:p w14:paraId="43375793"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The item is available only from a single source; </w:t>
      </w:r>
    </w:p>
    <w:p w14:paraId="3D2787DB"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(3) The public exigency or emergency for the requirement will not permit a delay resulting from publicizing a competitive solicitation; </w:t>
      </w:r>
    </w:p>
    <w:p w14:paraId="3093B427"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(4) The Federal awarding agency or pass-through entity expressly authorizes a noncompetitive procurement in response to a written request from the non-Federal entity; or </w:t>
      </w:r>
    </w:p>
    <w:p w14:paraId="2D72FC9C"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(5) After solicitation of a number of sources, competition is determined inadequate. </w:t>
      </w:r>
    </w:p>
    <w:p w14:paraId="2F51A83E"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200.321 Contracting with small and minority businesses, women's business enterprises, and labor surplus area firms</w:t>
      </w:r>
      <w:r w:rsidRPr="00A76ED4">
        <w:rPr>
          <w:rFonts w:ascii="Arial" w:hAnsi="Arial" w:cs="Arial"/>
          <w:b/>
          <w:bCs/>
          <w:sz w:val="36"/>
          <w:szCs w:val="36"/>
        </w:rPr>
        <w:t>.</w:t>
      </w:r>
    </w:p>
    <w:p w14:paraId="6AB01582"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The non-Federal entity must take all necessary affirmative steps to assure that minority businesses, women's business enterprises, and labor surplus area firms are used when possible. </w:t>
      </w:r>
    </w:p>
    <w:p w14:paraId="003604E8"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(b) Affirmative steps must include: </w:t>
      </w:r>
    </w:p>
    <w:p w14:paraId="3366E23E"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Placing qualified small and minority businesses and women's business enterprises on solicitation lists; </w:t>
      </w:r>
    </w:p>
    <w:p w14:paraId="0D023394"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Assuring that small and minority businesses, and women's business enterprises are solicited whenever they are potential sources; </w:t>
      </w:r>
    </w:p>
    <w:p w14:paraId="28816878"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(3) Dividing total requirements, when economically feasible, into smaller tasks or quantities to permit maximum participation by small and minority businesses, and women's business enterprises; </w:t>
      </w:r>
    </w:p>
    <w:p w14:paraId="079183D0"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(4) Establishing delivery schedules, where the requirement permits, which encourage participation by small and minority businesses, and women's business enterprises; </w:t>
      </w:r>
    </w:p>
    <w:p w14:paraId="747A6939"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1723A56C"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(6) Requiring the prime contractor, if subcontracts are to be let, to take the affirmative steps listed in </w:t>
      </w:r>
      <w:hyperlink r:id="rId73" w:anchor="p-200.321(b)(1)">
        <w:r w:rsidRPr="00A76ED4">
          <w:rPr>
            <w:rStyle w:val="Hyperlink"/>
            <w:rFonts w:ascii="Arial" w:hAnsi="Arial" w:cs="Arial"/>
            <w:sz w:val="24"/>
            <w:szCs w:val="24"/>
          </w:rPr>
          <w:t>paragraphs (b)(1)</w:t>
        </w:r>
      </w:hyperlink>
      <w:r w:rsidRPr="00A76ED4">
        <w:rPr>
          <w:rFonts w:ascii="Arial" w:hAnsi="Arial" w:cs="Arial"/>
          <w:sz w:val="24"/>
          <w:szCs w:val="24"/>
        </w:rPr>
        <w:t xml:space="preserve"> through </w:t>
      </w:r>
      <w:hyperlink r:id="rId74" w:anchor="p-200.321(b)(5)">
        <w:r w:rsidRPr="00A76ED4">
          <w:rPr>
            <w:rStyle w:val="Hyperlink"/>
            <w:rFonts w:ascii="Arial" w:hAnsi="Arial" w:cs="Arial"/>
            <w:sz w:val="24"/>
            <w:szCs w:val="24"/>
          </w:rPr>
          <w:t>(5)</w:t>
        </w:r>
      </w:hyperlink>
      <w:r w:rsidRPr="00A76ED4">
        <w:rPr>
          <w:rFonts w:ascii="Arial" w:hAnsi="Arial" w:cs="Arial"/>
          <w:sz w:val="24"/>
          <w:szCs w:val="24"/>
        </w:rPr>
        <w:t xml:space="preserve"> of this section. </w:t>
      </w:r>
    </w:p>
    <w:p w14:paraId="4D8DE17F"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200.322 Domestic preferences for procurements.</w:t>
      </w:r>
    </w:p>
    <w:p w14:paraId="5710A6FE"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34E340A8"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lastRenderedPageBreak/>
        <w:t xml:space="preserve">(b) For purposes of this section: </w:t>
      </w:r>
    </w:p>
    <w:p w14:paraId="0D343378"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26A72C2E"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7656B347"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200.323 Procurement of recovered materials.</w:t>
      </w:r>
    </w:p>
    <w:p w14:paraId="7728B170"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75">
        <w:r w:rsidRPr="00A76ED4">
          <w:rPr>
            <w:rStyle w:val="Hyperlink"/>
            <w:rFonts w:ascii="Arial" w:hAnsi="Arial" w:cs="Arial"/>
            <w:sz w:val="24"/>
            <w:szCs w:val="24"/>
          </w:rPr>
          <w:t>40 CFR part 247</w:t>
        </w:r>
      </w:hyperlink>
      <w:r w:rsidRPr="00A76ED4">
        <w:rPr>
          <w:rFonts w:ascii="Arial"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6F2BFF42"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200.324 Contract cost and price.</w:t>
      </w:r>
    </w:p>
    <w:p w14:paraId="05EC84A3"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5DA905DA"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(b) The </w:t>
      </w:r>
      <w:proofErr w:type="gramStart"/>
      <w:r w:rsidRPr="00A76ED4">
        <w:rPr>
          <w:rFonts w:ascii="Arial" w:hAnsi="Arial" w:cs="Arial"/>
          <w:sz w:val="24"/>
          <w:szCs w:val="24"/>
        </w:rPr>
        <w:t>non-Federal</w:t>
      </w:r>
      <w:proofErr w:type="gramEnd"/>
      <w:r w:rsidRPr="00A76ED4">
        <w:rPr>
          <w:rFonts w:ascii="Arial"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38527594"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76">
        <w:r w:rsidRPr="00A76ED4">
          <w:rPr>
            <w:rStyle w:val="Hyperlink"/>
            <w:rFonts w:ascii="Arial" w:hAnsi="Arial" w:cs="Arial"/>
            <w:sz w:val="24"/>
            <w:szCs w:val="24"/>
          </w:rPr>
          <w:t>subpart E of this part</w:t>
        </w:r>
      </w:hyperlink>
      <w:r w:rsidRPr="00A76ED4">
        <w:rPr>
          <w:rFonts w:ascii="Arial" w:hAnsi="Arial" w:cs="Arial"/>
          <w:sz w:val="24"/>
          <w:szCs w:val="24"/>
        </w:rPr>
        <w:t xml:space="preserve">. The non-Federal entity may reference its own cost principles that comply with the Federal cost principles. </w:t>
      </w:r>
    </w:p>
    <w:p w14:paraId="4E75927F"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(d) The cost plus a percentage of cost and percentage of construction cost methods of contracting must not be used. </w:t>
      </w:r>
    </w:p>
    <w:p w14:paraId="0F81E2EA"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 </w:t>
      </w:r>
    </w:p>
    <w:p w14:paraId="04EAD725"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200.325 Federal awarding agency or pass-through entity review.</w:t>
      </w:r>
    </w:p>
    <w:p w14:paraId="404C5965"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w:t>
      </w:r>
      <w:r w:rsidRPr="00A76ED4">
        <w:rPr>
          <w:rFonts w:ascii="Arial" w:hAnsi="Arial" w:cs="Arial"/>
          <w:sz w:val="24"/>
          <w:szCs w:val="24"/>
        </w:rPr>
        <w:lastRenderedPageBreak/>
        <w:t xml:space="preserve">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4C0E3EF3"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5991C026"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The non-Federal entity's procurement procedures or operation fails to comply with the procurement standards in this part; </w:t>
      </w:r>
    </w:p>
    <w:p w14:paraId="478563C5"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The procurement is expected to exceed the Simplified Acquisition Threshold and is to be awarded without competition or only one bid or offer is received in response to a solicitation; </w:t>
      </w:r>
    </w:p>
    <w:p w14:paraId="635160F8"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(3) The procurement, which is expected to exceed the Simplified Acquisition Threshold, specifies a “brand name” product; </w:t>
      </w:r>
    </w:p>
    <w:p w14:paraId="4401F338"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(4) The proposed contract is more than the Simplified Acquisition Threshold and is to be awarded to other than the apparent low bidder under a sealed bid procurement; or </w:t>
      </w:r>
    </w:p>
    <w:p w14:paraId="19DC7F1E"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(5) A proposed contract modification changes the scope of a contract or increases the contract amount by more than the Simplified Acquisition Threshold. </w:t>
      </w:r>
    </w:p>
    <w:p w14:paraId="3B055839"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(c) The non-Federal entity is exempt from the pre-procurement review in </w:t>
      </w:r>
      <w:hyperlink r:id="rId77" w:anchor="p-200.325(b)">
        <w:r w:rsidRPr="00A76ED4">
          <w:rPr>
            <w:rStyle w:val="Hyperlink"/>
            <w:rFonts w:ascii="Arial" w:hAnsi="Arial" w:cs="Arial"/>
            <w:sz w:val="24"/>
            <w:szCs w:val="24"/>
          </w:rPr>
          <w:t>paragraph (b)</w:t>
        </w:r>
      </w:hyperlink>
      <w:r w:rsidRPr="00A76ED4">
        <w:rPr>
          <w:rFonts w:ascii="Arial" w:hAnsi="Arial" w:cs="Arial"/>
          <w:sz w:val="24"/>
          <w:szCs w:val="24"/>
        </w:rPr>
        <w:t xml:space="preserve"> of this section if the Federal awarding agency or pass-through entity determines that its procurement systems comply with the standards of this part. </w:t>
      </w:r>
    </w:p>
    <w:p w14:paraId="571650A2"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basis; </w:t>
      </w:r>
    </w:p>
    <w:p w14:paraId="0E202D19"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A76ED4">
        <w:rPr>
          <w:rFonts w:ascii="Arial" w:hAnsi="Arial" w:cs="Arial"/>
          <w:sz w:val="24"/>
          <w:szCs w:val="24"/>
        </w:rPr>
        <w:t>being in compliance with</w:t>
      </w:r>
      <w:proofErr w:type="gramEnd"/>
      <w:r w:rsidRPr="00A76ED4">
        <w:rPr>
          <w:rFonts w:ascii="Arial" w:hAnsi="Arial" w:cs="Arial"/>
          <w:sz w:val="24"/>
          <w:szCs w:val="24"/>
        </w:rPr>
        <w:t xml:space="preserve"> these requirements and have its system available for review. </w:t>
      </w:r>
    </w:p>
    <w:p w14:paraId="036ECE2F"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200.326 Bonding requirements</w:t>
      </w:r>
      <w:r w:rsidRPr="00A76ED4">
        <w:rPr>
          <w:rFonts w:ascii="Arial" w:hAnsi="Arial" w:cs="Arial"/>
          <w:b/>
          <w:bCs/>
          <w:sz w:val="36"/>
          <w:szCs w:val="36"/>
        </w:rPr>
        <w:t>.</w:t>
      </w:r>
    </w:p>
    <w:p w14:paraId="4CE89A18"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 xml:space="preserve">For construction or facility improvement contracts or subcontracts exceeding the Simplified Acquisition Threshold, the Federal awarding agency or pass-through entity may accept the bonding policy and requirements of the non-Federal entity provided that the Federal awarding agency or pass-through entity has </w:t>
      </w:r>
      <w:proofErr w:type="gramStart"/>
      <w:r w:rsidRPr="00A76ED4">
        <w:rPr>
          <w:rFonts w:ascii="Arial" w:hAnsi="Arial" w:cs="Arial"/>
          <w:sz w:val="24"/>
          <w:szCs w:val="24"/>
        </w:rPr>
        <w:t>made a determination</w:t>
      </w:r>
      <w:proofErr w:type="gramEnd"/>
      <w:r w:rsidRPr="00A76ED4">
        <w:rPr>
          <w:rFonts w:ascii="Arial" w:hAnsi="Arial" w:cs="Arial"/>
          <w:sz w:val="24"/>
          <w:szCs w:val="24"/>
        </w:rPr>
        <w:t xml:space="preserve"> that the Federal interest is adequately protected. If such a determination has not been made, the minimum requirements must be as follows: </w:t>
      </w:r>
    </w:p>
    <w:p w14:paraId="126C6D54"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w:t>
      </w:r>
      <w:r w:rsidRPr="00A76ED4">
        <w:rPr>
          <w:rFonts w:ascii="Arial" w:hAnsi="Arial" w:cs="Arial"/>
          <w:sz w:val="24"/>
          <w:szCs w:val="24"/>
        </w:rPr>
        <w:lastRenderedPageBreak/>
        <w:t xml:space="preserve">acceptance of the bid, execute such contractual documents as may be required within the time specified. </w:t>
      </w:r>
    </w:p>
    <w:p w14:paraId="64AAE47D"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0B0C795D" w14:textId="77777777" w:rsidR="00020979" w:rsidRPr="00A76ED4" w:rsidRDefault="00020979" w:rsidP="00020979">
      <w:pPr>
        <w:spacing w:line="276" w:lineRule="auto"/>
        <w:ind w:left="720"/>
        <w:textAlignment w:val="baseline"/>
        <w:rPr>
          <w:rFonts w:ascii="Arial" w:hAnsi="Arial" w:cs="Arial"/>
        </w:rPr>
      </w:pPr>
      <w:r w:rsidRPr="00A76ED4">
        <w:rPr>
          <w:rFonts w:ascii="Arial" w:hAnsi="Arial"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7898921D" w14:textId="77777777" w:rsidR="00020979" w:rsidRPr="00A76ED4" w:rsidRDefault="00020979" w:rsidP="00020979">
      <w:pPr>
        <w:spacing w:line="276" w:lineRule="auto"/>
        <w:textAlignment w:val="baseline"/>
        <w:rPr>
          <w:rFonts w:ascii="Arial" w:hAnsi="Arial" w:cs="Arial"/>
        </w:rPr>
      </w:pPr>
      <w:r w:rsidRPr="00A76ED4">
        <w:rPr>
          <w:rFonts w:ascii="Arial" w:hAnsi="Arial" w:cs="Arial"/>
          <w:b/>
          <w:bCs/>
          <w:sz w:val="24"/>
          <w:szCs w:val="24"/>
        </w:rPr>
        <w:t>§ 200.327 Contract provisions.</w:t>
      </w:r>
    </w:p>
    <w:p w14:paraId="102A5E9F" w14:textId="77777777" w:rsidR="00020979" w:rsidRPr="00A76ED4" w:rsidRDefault="00020979" w:rsidP="00020979">
      <w:pPr>
        <w:spacing w:line="276" w:lineRule="auto"/>
        <w:textAlignment w:val="baseline"/>
        <w:rPr>
          <w:rFonts w:ascii="Arial" w:hAnsi="Arial" w:cs="Arial"/>
        </w:rPr>
      </w:pPr>
      <w:r w:rsidRPr="00A76ED4">
        <w:rPr>
          <w:rFonts w:ascii="Arial" w:hAnsi="Arial" w:cs="Arial"/>
          <w:sz w:val="24"/>
          <w:szCs w:val="24"/>
        </w:rPr>
        <w:t>The non-Federal entity's contracts must contain the applicable provisions described in appendix II to this part.</w:t>
      </w:r>
    </w:p>
    <w:p w14:paraId="6C205AE6" w14:textId="77777777" w:rsidR="00020979" w:rsidRDefault="00020979">
      <w:pPr>
        <w:widowControl/>
        <w:autoSpaceDE/>
        <w:autoSpaceDN/>
        <w:rPr>
          <w:rFonts w:ascii="Arial" w:hAnsi="Arial" w:cs="Arial"/>
          <w:sz w:val="24"/>
          <w:szCs w:val="24"/>
        </w:rPr>
      </w:pPr>
    </w:p>
    <w:p w14:paraId="30580A82" w14:textId="77777777" w:rsidR="00020979" w:rsidRDefault="00020979">
      <w:pPr>
        <w:widowControl/>
        <w:autoSpaceDE/>
        <w:autoSpaceDN/>
        <w:rPr>
          <w:rFonts w:ascii="Arial" w:hAnsi="Arial" w:cs="Arial"/>
          <w:sz w:val="24"/>
          <w:szCs w:val="24"/>
        </w:rPr>
      </w:pPr>
    </w:p>
    <w:p w14:paraId="299B3F21" w14:textId="77777777" w:rsidR="00020979" w:rsidRDefault="00020979">
      <w:pPr>
        <w:widowControl/>
        <w:autoSpaceDE/>
        <w:autoSpaceDN/>
        <w:rPr>
          <w:rFonts w:ascii="Arial" w:hAnsi="Arial" w:cs="Arial"/>
          <w:sz w:val="24"/>
          <w:szCs w:val="24"/>
        </w:rPr>
      </w:pPr>
    </w:p>
    <w:p w14:paraId="5CF09AE9" w14:textId="77777777" w:rsidR="00020979" w:rsidRDefault="00020979">
      <w:pPr>
        <w:widowControl/>
        <w:autoSpaceDE/>
        <w:autoSpaceDN/>
        <w:rPr>
          <w:rFonts w:ascii="Arial" w:hAnsi="Arial" w:cs="Arial"/>
          <w:sz w:val="24"/>
          <w:szCs w:val="24"/>
        </w:rPr>
      </w:pPr>
    </w:p>
    <w:p w14:paraId="17CCCF70" w14:textId="77777777" w:rsidR="00020979" w:rsidRDefault="00020979">
      <w:pPr>
        <w:widowControl/>
        <w:autoSpaceDE/>
        <w:autoSpaceDN/>
        <w:rPr>
          <w:rFonts w:ascii="Arial" w:hAnsi="Arial" w:cs="Arial"/>
          <w:sz w:val="24"/>
          <w:szCs w:val="24"/>
        </w:rPr>
      </w:pPr>
    </w:p>
    <w:p w14:paraId="2F05BF90" w14:textId="77777777" w:rsidR="00020979" w:rsidRDefault="00020979">
      <w:pPr>
        <w:widowControl/>
        <w:autoSpaceDE/>
        <w:autoSpaceDN/>
        <w:rPr>
          <w:rFonts w:ascii="Arial" w:hAnsi="Arial" w:cs="Arial"/>
          <w:sz w:val="24"/>
          <w:szCs w:val="24"/>
        </w:rPr>
      </w:pPr>
    </w:p>
    <w:p w14:paraId="3C5AA341" w14:textId="77777777" w:rsidR="00020979" w:rsidRDefault="00020979">
      <w:pPr>
        <w:widowControl/>
        <w:autoSpaceDE/>
        <w:autoSpaceDN/>
        <w:rPr>
          <w:rFonts w:ascii="Arial" w:hAnsi="Arial" w:cs="Arial"/>
          <w:sz w:val="24"/>
          <w:szCs w:val="24"/>
        </w:rPr>
      </w:pPr>
    </w:p>
    <w:p w14:paraId="38F8B5E6" w14:textId="77777777" w:rsidR="00020979" w:rsidRDefault="00020979">
      <w:pPr>
        <w:widowControl/>
        <w:autoSpaceDE/>
        <w:autoSpaceDN/>
        <w:rPr>
          <w:rFonts w:ascii="Arial" w:hAnsi="Arial" w:cs="Arial"/>
          <w:sz w:val="24"/>
          <w:szCs w:val="24"/>
        </w:rPr>
      </w:pPr>
    </w:p>
    <w:p w14:paraId="62092317" w14:textId="77777777" w:rsidR="00020979" w:rsidRDefault="00020979">
      <w:pPr>
        <w:widowControl/>
        <w:autoSpaceDE/>
        <w:autoSpaceDN/>
        <w:rPr>
          <w:rFonts w:ascii="Arial" w:hAnsi="Arial" w:cs="Arial"/>
          <w:sz w:val="24"/>
          <w:szCs w:val="24"/>
        </w:rPr>
      </w:pPr>
    </w:p>
    <w:p w14:paraId="332585FD" w14:textId="77777777" w:rsidR="00020979" w:rsidRDefault="00020979">
      <w:pPr>
        <w:widowControl/>
        <w:autoSpaceDE/>
        <w:autoSpaceDN/>
        <w:rPr>
          <w:rFonts w:ascii="Arial" w:hAnsi="Arial" w:cs="Arial"/>
          <w:sz w:val="24"/>
          <w:szCs w:val="24"/>
        </w:rPr>
      </w:pPr>
    </w:p>
    <w:p w14:paraId="1A7DEF15" w14:textId="77777777" w:rsidR="00020979" w:rsidRDefault="00020979">
      <w:pPr>
        <w:widowControl/>
        <w:autoSpaceDE/>
        <w:autoSpaceDN/>
        <w:rPr>
          <w:rFonts w:ascii="Arial" w:hAnsi="Arial" w:cs="Arial"/>
          <w:sz w:val="24"/>
          <w:szCs w:val="24"/>
        </w:rPr>
      </w:pPr>
    </w:p>
    <w:p w14:paraId="632E0487" w14:textId="77777777" w:rsidR="00020979" w:rsidRDefault="00020979">
      <w:pPr>
        <w:widowControl/>
        <w:autoSpaceDE/>
        <w:autoSpaceDN/>
        <w:rPr>
          <w:rFonts w:ascii="Arial" w:hAnsi="Arial" w:cs="Arial"/>
          <w:sz w:val="24"/>
          <w:szCs w:val="24"/>
        </w:rPr>
      </w:pPr>
    </w:p>
    <w:p w14:paraId="369E70FA" w14:textId="77777777" w:rsidR="00020979" w:rsidRDefault="00020979">
      <w:pPr>
        <w:widowControl/>
        <w:autoSpaceDE/>
        <w:autoSpaceDN/>
        <w:rPr>
          <w:rFonts w:ascii="Arial" w:hAnsi="Arial" w:cs="Arial"/>
          <w:sz w:val="24"/>
          <w:szCs w:val="24"/>
        </w:rPr>
      </w:pPr>
    </w:p>
    <w:p w14:paraId="5E0A3495" w14:textId="77777777" w:rsidR="00020979" w:rsidRDefault="00020979">
      <w:pPr>
        <w:widowControl/>
        <w:autoSpaceDE/>
        <w:autoSpaceDN/>
        <w:rPr>
          <w:rFonts w:ascii="Arial" w:hAnsi="Arial" w:cs="Arial"/>
          <w:sz w:val="24"/>
          <w:szCs w:val="24"/>
        </w:rPr>
      </w:pPr>
    </w:p>
    <w:p w14:paraId="5F216E4F" w14:textId="77777777" w:rsidR="00020979" w:rsidRDefault="00020979">
      <w:pPr>
        <w:widowControl/>
        <w:autoSpaceDE/>
        <w:autoSpaceDN/>
        <w:rPr>
          <w:rFonts w:ascii="Arial" w:hAnsi="Arial" w:cs="Arial"/>
          <w:sz w:val="24"/>
          <w:szCs w:val="24"/>
        </w:rPr>
      </w:pPr>
    </w:p>
    <w:p w14:paraId="112CF119" w14:textId="77777777" w:rsidR="00020979" w:rsidRDefault="00020979">
      <w:pPr>
        <w:widowControl/>
        <w:autoSpaceDE/>
        <w:autoSpaceDN/>
        <w:rPr>
          <w:rFonts w:ascii="Arial" w:hAnsi="Arial" w:cs="Arial"/>
          <w:sz w:val="24"/>
          <w:szCs w:val="24"/>
        </w:rPr>
      </w:pPr>
    </w:p>
    <w:p w14:paraId="5B0CD94F" w14:textId="77777777" w:rsidR="00020979" w:rsidRDefault="00020979">
      <w:pPr>
        <w:widowControl/>
        <w:autoSpaceDE/>
        <w:autoSpaceDN/>
        <w:rPr>
          <w:rFonts w:ascii="Arial" w:hAnsi="Arial" w:cs="Arial"/>
          <w:sz w:val="24"/>
          <w:szCs w:val="24"/>
        </w:rPr>
      </w:pPr>
    </w:p>
    <w:p w14:paraId="7EFA7FFD" w14:textId="77777777" w:rsidR="00020979" w:rsidRDefault="00020979">
      <w:pPr>
        <w:widowControl/>
        <w:autoSpaceDE/>
        <w:autoSpaceDN/>
        <w:rPr>
          <w:rFonts w:ascii="Arial" w:hAnsi="Arial" w:cs="Arial"/>
          <w:sz w:val="24"/>
          <w:szCs w:val="24"/>
        </w:rPr>
      </w:pPr>
    </w:p>
    <w:p w14:paraId="6EDF61BA" w14:textId="77777777" w:rsidR="00020979" w:rsidRDefault="00020979">
      <w:pPr>
        <w:widowControl/>
        <w:autoSpaceDE/>
        <w:autoSpaceDN/>
        <w:rPr>
          <w:rFonts w:ascii="Arial" w:hAnsi="Arial" w:cs="Arial"/>
          <w:sz w:val="24"/>
          <w:szCs w:val="24"/>
        </w:rPr>
      </w:pPr>
    </w:p>
    <w:p w14:paraId="6071316F" w14:textId="77777777" w:rsidR="00020979" w:rsidRDefault="00020979">
      <w:pPr>
        <w:widowControl/>
        <w:autoSpaceDE/>
        <w:autoSpaceDN/>
        <w:rPr>
          <w:rFonts w:ascii="Arial" w:hAnsi="Arial" w:cs="Arial"/>
          <w:sz w:val="24"/>
          <w:szCs w:val="24"/>
        </w:rPr>
      </w:pPr>
    </w:p>
    <w:p w14:paraId="31C71931" w14:textId="77777777" w:rsidR="00020979" w:rsidRDefault="00020979">
      <w:pPr>
        <w:widowControl/>
        <w:autoSpaceDE/>
        <w:autoSpaceDN/>
        <w:rPr>
          <w:rFonts w:ascii="Arial" w:hAnsi="Arial" w:cs="Arial"/>
          <w:sz w:val="24"/>
          <w:szCs w:val="24"/>
        </w:rPr>
      </w:pPr>
    </w:p>
    <w:p w14:paraId="2B69092A" w14:textId="77777777" w:rsidR="00020979" w:rsidRDefault="00020979">
      <w:pPr>
        <w:widowControl/>
        <w:autoSpaceDE/>
        <w:autoSpaceDN/>
        <w:rPr>
          <w:rFonts w:ascii="Arial" w:hAnsi="Arial" w:cs="Arial"/>
          <w:sz w:val="24"/>
          <w:szCs w:val="24"/>
        </w:rPr>
      </w:pPr>
    </w:p>
    <w:p w14:paraId="1E612C9F" w14:textId="77777777" w:rsidR="00020979" w:rsidRDefault="00020979">
      <w:pPr>
        <w:widowControl/>
        <w:autoSpaceDE/>
        <w:autoSpaceDN/>
        <w:rPr>
          <w:rFonts w:ascii="Arial" w:hAnsi="Arial" w:cs="Arial"/>
          <w:sz w:val="24"/>
          <w:szCs w:val="24"/>
        </w:rPr>
      </w:pPr>
    </w:p>
    <w:p w14:paraId="51E9ED47" w14:textId="77777777" w:rsidR="00020979" w:rsidRDefault="00020979">
      <w:pPr>
        <w:widowControl/>
        <w:autoSpaceDE/>
        <w:autoSpaceDN/>
        <w:rPr>
          <w:rFonts w:ascii="Arial" w:hAnsi="Arial" w:cs="Arial"/>
          <w:sz w:val="24"/>
          <w:szCs w:val="24"/>
        </w:rPr>
      </w:pPr>
    </w:p>
    <w:p w14:paraId="4597E544" w14:textId="77777777" w:rsidR="00020979" w:rsidRDefault="00020979">
      <w:pPr>
        <w:widowControl/>
        <w:autoSpaceDE/>
        <w:autoSpaceDN/>
        <w:rPr>
          <w:rFonts w:ascii="Arial" w:hAnsi="Arial" w:cs="Arial"/>
          <w:sz w:val="24"/>
          <w:szCs w:val="24"/>
        </w:rPr>
      </w:pPr>
    </w:p>
    <w:p w14:paraId="02A905A7" w14:textId="77777777" w:rsidR="00020979" w:rsidRDefault="00020979">
      <w:pPr>
        <w:widowControl/>
        <w:autoSpaceDE/>
        <w:autoSpaceDN/>
        <w:rPr>
          <w:rFonts w:ascii="Arial" w:hAnsi="Arial" w:cs="Arial"/>
          <w:sz w:val="24"/>
          <w:szCs w:val="24"/>
        </w:rPr>
      </w:pPr>
    </w:p>
    <w:p w14:paraId="2C5E5564" w14:textId="77777777" w:rsidR="00020979" w:rsidRDefault="00020979">
      <w:pPr>
        <w:widowControl/>
        <w:autoSpaceDE/>
        <w:autoSpaceDN/>
        <w:rPr>
          <w:rFonts w:ascii="Arial" w:hAnsi="Arial" w:cs="Arial"/>
          <w:sz w:val="24"/>
          <w:szCs w:val="24"/>
        </w:rPr>
      </w:pPr>
    </w:p>
    <w:p w14:paraId="7BC89E29" w14:textId="77777777" w:rsidR="00020979" w:rsidRDefault="00020979">
      <w:pPr>
        <w:widowControl/>
        <w:autoSpaceDE/>
        <w:autoSpaceDN/>
        <w:rPr>
          <w:rFonts w:ascii="Arial" w:hAnsi="Arial" w:cs="Arial"/>
          <w:sz w:val="24"/>
          <w:szCs w:val="24"/>
        </w:rPr>
      </w:pPr>
    </w:p>
    <w:p w14:paraId="76FDB7CA" w14:textId="77777777" w:rsidR="00020979" w:rsidRDefault="00020979">
      <w:pPr>
        <w:widowControl/>
        <w:autoSpaceDE/>
        <w:autoSpaceDN/>
        <w:rPr>
          <w:rFonts w:ascii="Arial" w:hAnsi="Arial" w:cs="Arial"/>
          <w:sz w:val="24"/>
          <w:szCs w:val="24"/>
        </w:rPr>
      </w:pPr>
    </w:p>
    <w:p w14:paraId="2BDC32A7" w14:textId="77777777" w:rsidR="00020979" w:rsidRDefault="00020979">
      <w:pPr>
        <w:widowControl/>
        <w:autoSpaceDE/>
        <w:autoSpaceDN/>
        <w:rPr>
          <w:rFonts w:ascii="Arial" w:hAnsi="Arial" w:cs="Arial"/>
          <w:sz w:val="24"/>
          <w:szCs w:val="24"/>
        </w:rPr>
      </w:pPr>
    </w:p>
    <w:p w14:paraId="63BC883F" w14:textId="77777777" w:rsidR="00020979" w:rsidRDefault="00020979">
      <w:pPr>
        <w:widowControl/>
        <w:autoSpaceDE/>
        <w:autoSpaceDN/>
        <w:rPr>
          <w:rFonts w:ascii="Arial" w:hAnsi="Arial" w:cs="Arial"/>
          <w:sz w:val="24"/>
          <w:szCs w:val="24"/>
        </w:rPr>
      </w:pPr>
    </w:p>
    <w:p w14:paraId="38EB9866" w14:textId="77777777" w:rsidR="00020979" w:rsidRDefault="00020979">
      <w:pPr>
        <w:widowControl/>
        <w:autoSpaceDE/>
        <w:autoSpaceDN/>
        <w:rPr>
          <w:rFonts w:ascii="Arial" w:hAnsi="Arial" w:cs="Arial"/>
          <w:sz w:val="24"/>
          <w:szCs w:val="24"/>
        </w:rPr>
      </w:pPr>
    </w:p>
    <w:p w14:paraId="277DEDB2" w14:textId="77777777" w:rsidR="00020979" w:rsidRDefault="00020979">
      <w:pPr>
        <w:widowControl/>
        <w:autoSpaceDE/>
        <w:autoSpaceDN/>
        <w:rPr>
          <w:rFonts w:ascii="Arial" w:hAnsi="Arial" w:cs="Arial"/>
          <w:sz w:val="24"/>
          <w:szCs w:val="24"/>
        </w:rPr>
      </w:pPr>
    </w:p>
    <w:p w14:paraId="20FEC325" w14:textId="77777777" w:rsidR="00020979" w:rsidRDefault="00020979">
      <w:pPr>
        <w:widowControl/>
        <w:autoSpaceDE/>
        <w:autoSpaceDN/>
        <w:rPr>
          <w:rFonts w:ascii="Arial" w:hAnsi="Arial" w:cs="Arial"/>
          <w:sz w:val="24"/>
          <w:szCs w:val="24"/>
        </w:rPr>
      </w:pPr>
    </w:p>
    <w:p w14:paraId="227E18F9" w14:textId="77777777" w:rsidR="00020979" w:rsidRDefault="00020979">
      <w:pPr>
        <w:widowControl/>
        <w:autoSpaceDE/>
        <w:autoSpaceDN/>
        <w:rPr>
          <w:rFonts w:ascii="Arial" w:hAnsi="Arial" w:cs="Arial"/>
          <w:sz w:val="24"/>
          <w:szCs w:val="24"/>
        </w:rPr>
      </w:pPr>
    </w:p>
    <w:p w14:paraId="022C9BF6" w14:textId="77777777" w:rsidR="00020979" w:rsidRDefault="00020979">
      <w:pPr>
        <w:widowControl/>
        <w:autoSpaceDE/>
        <w:autoSpaceDN/>
        <w:rPr>
          <w:rFonts w:ascii="Arial" w:hAnsi="Arial" w:cs="Arial"/>
          <w:sz w:val="24"/>
          <w:szCs w:val="24"/>
        </w:rPr>
      </w:pPr>
    </w:p>
    <w:p w14:paraId="5A49BE8C" w14:textId="18D91EC5" w:rsidR="00020979" w:rsidRPr="00B51518" w:rsidRDefault="00020979" w:rsidP="00020979">
      <w:pPr>
        <w:pStyle w:val="DefaultText"/>
        <w:rPr>
          <w:rFonts w:ascii="Arial" w:hAnsi="Arial" w:cs="Arial"/>
          <w:b/>
        </w:rPr>
      </w:pPr>
      <w:r w:rsidRPr="00B51518">
        <w:rPr>
          <w:rFonts w:ascii="Arial" w:hAnsi="Arial" w:cs="Arial"/>
          <w:b/>
        </w:rPr>
        <w:lastRenderedPageBreak/>
        <w:t xml:space="preserve">APPENDIX </w:t>
      </w:r>
      <w:r>
        <w:rPr>
          <w:rFonts w:ascii="Arial" w:hAnsi="Arial" w:cs="Arial"/>
          <w:b/>
        </w:rPr>
        <w:t>C</w:t>
      </w:r>
      <w:r>
        <w:rPr>
          <w:rFonts w:ascii="Arial" w:hAnsi="Arial" w:cs="Arial"/>
          <w:b/>
        </w:rPr>
        <w:tab/>
      </w:r>
      <w:r w:rsidR="009A02C5">
        <w:rPr>
          <w:rFonts w:ascii="Arial" w:hAnsi="Arial" w:cs="Arial"/>
          <w:b/>
        </w:rPr>
        <w:t>TRANSPORTATION GUIDANCE</w:t>
      </w:r>
    </w:p>
    <w:p w14:paraId="03A1C4DC" w14:textId="77777777" w:rsidR="00020979" w:rsidRDefault="00020979">
      <w:pPr>
        <w:widowControl/>
        <w:autoSpaceDE/>
        <w:autoSpaceDN/>
        <w:rPr>
          <w:rFonts w:ascii="Arial" w:hAnsi="Arial" w:cs="Arial"/>
          <w:sz w:val="24"/>
          <w:szCs w:val="24"/>
        </w:rPr>
      </w:pPr>
    </w:p>
    <w:p w14:paraId="2AF8FF3F" w14:textId="77777777" w:rsidR="00805AF2" w:rsidRPr="00A76ED4" w:rsidRDefault="00805AF2" w:rsidP="00805AF2">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When starting or expanding public Pre-K classrooms, it is highly recommended that SAUs consider transporting students to and/or from school as well as to and/or from their residence or childcare setting. Providing transportation in public Pre-K is not required, however, research has shown that schools who provide transportation for their preschool students often experience higher levels of attendance, thereby increasing student outcomes (</w:t>
      </w:r>
      <w:hyperlink r:id="rId78">
        <w:r w:rsidRPr="00A76ED4">
          <w:rPr>
            <w:rStyle w:val="normaltextrun"/>
            <w:rFonts w:ascii="Arial" w:eastAsiaTheme="majorEastAsia" w:hAnsi="Arial" w:cs="Arial"/>
            <w:color w:val="0000FF"/>
            <w:u w:val="single"/>
          </w:rPr>
          <w:t>North Carolina Early Childhood Foundation, 2019</w:t>
        </w:r>
      </w:hyperlink>
      <w:r w:rsidRPr="00A76ED4">
        <w:rPr>
          <w:rStyle w:val="normaltextrun"/>
          <w:rFonts w:ascii="Arial" w:eastAsiaTheme="majorEastAsia" w:hAnsi="Arial" w:cs="Arial"/>
        </w:rPr>
        <w:t>).  </w:t>
      </w:r>
      <w:r w:rsidRPr="00A76ED4">
        <w:rPr>
          <w:rStyle w:val="eop"/>
          <w:rFonts w:ascii="Arial" w:eastAsiaTheme="majorEastAsia" w:hAnsi="Arial" w:cs="Arial"/>
        </w:rPr>
        <w:t> </w:t>
      </w:r>
    </w:p>
    <w:p w14:paraId="2D64E4F6" w14:textId="77777777" w:rsidR="00805AF2" w:rsidRPr="00A76ED4" w:rsidRDefault="00805AF2" w:rsidP="00805AF2">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12B07960" w14:textId="77777777" w:rsidR="00805AF2" w:rsidRPr="00A76ED4" w:rsidRDefault="00805AF2" w:rsidP="00805AF2">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If a school transports public preschool children, it is recommended that the standard of care offered to public preschool students meet the standard of care as defined by </w:t>
      </w:r>
      <w:hyperlink r:id="rId79">
        <w:r w:rsidRPr="00A76ED4">
          <w:rPr>
            <w:rStyle w:val="normaltextrun"/>
            <w:rFonts w:ascii="Arial" w:eastAsiaTheme="majorEastAsia" w:hAnsi="Arial" w:cs="Arial"/>
            <w:color w:val="0000FF"/>
            <w:u w:val="single"/>
          </w:rPr>
          <w:t>"Guideline for the Safe Transportation of Preschool Age Children in School Buses,”</w:t>
        </w:r>
      </w:hyperlink>
      <w:r w:rsidRPr="00A76ED4">
        <w:rPr>
          <w:rStyle w:val="normaltextrun"/>
          <w:rFonts w:ascii="Arial" w:eastAsiaTheme="majorEastAsia" w:hAnsi="Arial" w:cs="Arial"/>
        </w:rPr>
        <w:t xml:space="preserve"> which is provided by the National Highway Transportation Safety Agency.  In order to implement the </w:t>
      </w:r>
      <w:proofErr w:type="gramStart"/>
      <w:r w:rsidRPr="00A76ED4">
        <w:rPr>
          <w:rStyle w:val="contextualspellingandgrammarerror"/>
          <w:rFonts w:ascii="Arial" w:hAnsi="Arial" w:cs="Arial"/>
        </w:rPr>
        <w:t>recommendations</w:t>
      </w:r>
      <w:proofErr w:type="gramEnd"/>
      <w:r w:rsidRPr="00A76ED4">
        <w:rPr>
          <w:rStyle w:val="normaltextrun"/>
          <w:rFonts w:ascii="Arial" w:eastAsiaTheme="majorEastAsia" w:hAnsi="Arial" w:cs="Arial"/>
        </w:rPr>
        <w:t xml:space="preserve"> set forth in this guideline, SAUs may consider the following transportation-related expenses in their grant applications: </w:t>
      </w:r>
      <w:r w:rsidRPr="00A76ED4">
        <w:rPr>
          <w:rStyle w:val="eop"/>
          <w:rFonts w:ascii="Arial" w:eastAsiaTheme="majorEastAsia" w:hAnsi="Arial" w:cs="Arial"/>
        </w:rPr>
        <w:t> </w:t>
      </w:r>
    </w:p>
    <w:p w14:paraId="172D20B5" w14:textId="77777777" w:rsidR="00805AF2" w:rsidRPr="00A76ED4" w:rsidRDefault="00805AF2" w:rsidP="00805AF2">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color w:val="000000" w:themeColor="text1"/>
        </w:rPr>
        <w:t> </w:t>
      </w:r>
    </w:p>
    <w:p w14:paraId="394C8883" w14:textId="77777777" w:rsidR="00805AF2" w:rsidRPr="00A76ED4" w:rsidRDefault="00805AF2" w:rsidP="00620D35">
      <w:pPr>
        <w:pStyle w:val="paragraph"/>
        <w:numPr>
          <w:ilvl w:val="0"/>
          <w:numId w:val="45"/>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color w:val="000000"/>
          <w:shd w:val="clear" w:color="auto" w:fill="FFFFFF"/>
        </w:rPr>
        <w:t>The purchase and installation of Child Safety Restraint Systems (suitable for children's weight and age) that meet applicable </w:t>
      </w:r>
      <w:hyperlink r:id="rId80" w:tgtFrame="_blank" w:history="1">
        <w:r w:rsidRPr="00A76ED4">
          <w:rPr>
            <w:rStyle w:val="normaltextrun"/>
            <w:rFonts w:ascii="Arial" w:eastAsiaTheme="majorEastAsia" w:hAnsi="Arial" w:cs="Arial"/>
            <w:color w:val="0000FF"/>
            <w:u w:val="single"/>
            <w:shd w:val="clear" w:color="auto" w:fill="FFFFFF"/>
          </w:rPr>
          <w:t>Federal Motor Vehicle Safety Standards (FMVSSs)</w:t>
        </w:r>
      </w:hyperlink>
      <w:r w:rsidRPr="00A76ED4">
        <w:rPr>
          <w:rStyle w:val="normaltextrun"/>
          <w:rFonts w:ascii="Arial" w:eastAsiaTheme="majorEastAsia" w:hAnsi="Arial" w:cs="Arial"/>
        </w:rPr>
        <w:t> </w:t>
      </w:r>
      <w:r w:rsidRPr="00A76ED4">
        <w:rPr>
          <w:rStyle w:val="eop"/>
          <w:rFonts w:ascii="Arial" w:eastAsiaTheme="majorEastAsia" w:hAnsi="Arial" w:cs="Arial"/>
        </w:rPr>
        <w:t> </w:t>
      </w:r>
    </w:p>
    <w:p w14:paraId="481DCB60" w14:textId="77777777" w:rsidR="00805AF2" w:rsidRPr="00A76ED4" w:rsidRDefault="00805AF2" w:rsidP="00620D35">
      <w:pPr>
        <w:pStyle w:val="paragraph"/>
        <w:numPr>
          <w:ilvl w:val="0"/>
          <w:numId w:val="46"/>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color w:val="000000"/>
          <w:shd w:val="clear" w:color="auto" w:fill="FFFFFF"/>
        </w:rPr>
        <w:t>The installation of bus seats with lap belts or child restraint anchorages as instructed by the school bus manufacturer.</w:t>
      </w:r>
      <w:r w:rsidRPr="00A76ED4">
        <w:rPr>
          <w:rStyle w:val="normaltextrun"/>
          <w:rFonts w:ascii="Arial" w:eastAsiaTheme="majorEastAsia" w:hAnsi="Arial" w:cs="Arial"/>
          <w:color w:val="000000"/>
        </w:rPr>
        <w:t> </w:t>
      </w:r>
      <w:r w:rsidRPr="00A76ED4">
        <w:rPr>
          <w:rStyle w:val="eop"/>
          <w:rFonts w:ascii="Arial" w:eastAsiaTheme="majorEastAsia" w:hAnsi="Arial" w:cs="Arial"/>
          <w:color w:val="000000"/>
        </w:rPr>
        <w:t> </w:t>
      </w:r>
    </w:p>
    <w:p w14:paraId="3A100E26" w14:textId="77777777" w:rsidR="00805AF2" w:rsidRPr="00A76ED4" w:rsidRDefault="00805AF2" w:rsidP="00620D35">
      <w:pPr>
        <w:pStyle w:val="paragraph"/>
        <w:numPr>
          <w:ilvl w:val="0"/>
          <w:numId w:val="47"/>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color w:val="000000"/>
          <w:shd w:val="clear" w:color="auto" w:fill="FFFFFF"/>
        </w:rPr>
        <w:t>Payment (or stipend) to have an additional adult’s presence on the bus for the purpose of student safety and positive behavior/oversight.</w:t>
      </w:r>
      <w:r w:rsidRPr="00A76ED4">
        <w:rPr>
          <w:rStyle w:val="normaltextrun"/>
          <w:rFonts w:ascii="Arial" w:eastAsiaTheme="majorEastAsia" w:hAnsi="Arial" w:cs="Arial"/>
          <w:color w:val="000000"/>
        </w:rPr>
        <w:t> </w:t>
      </w:r>
      <w:r w:rsidRPr="00A76ED4">
        <w:rPr>
          <w:rStyle w:val="eop"/>
          <w:rFonts w:ascii="Arial" w:eastAsiaTheme="majorEastAsia" w:hAnsi="Arial" w:cs="Arial"/>
          <w:color w:val="000000"/>
        </w:rPr>
        <w:t> </w:t>
      </w:r>
    </w:p>
    <w:p w14:paraId="14FB8D57" w14:textId="77777777" w:rsidR="00805AF2" w:rsidRPr="00A76ED4" w:rsidRDefault="00805AF2" w:rsidP="00620D35">
      <w:pPr>
        <w:pStyle w:val="paragraph"/>
        <w:numPr>
          <w:ilvl w:val="0"/>
          <w:numId w:val="48"/>
        </w:numPr>
        <w:tabs>
          <w:tab w:val="clear" w:pos="720"/>
        </w:tabs>
        <w:spacing w:before="0" w:beforeAutospacing="0" w:after="0" w:afterAutospacing="0" w:line="276" w:lineRule="auto"/>
        <w:ind w:left="0" w:firstLine="0"/>
        <w:textAlignment w:val="baseline"/>
        <w:rPr>
          <w:rFonts w:ascii="Arial" w:hAnsi="Arial" w:cs="Arial"/>
        </w:rPr>
      </w:pPr>
      <w:r w:rsidRPr="10DA6F4F">
        <w:rPr>
          <w:rStyle w:val="normaltextrun"/>
          <w:rFonts w:ascii="Arial" w:eastAsiaTheme="majorEastAsia" w:hAnsi="Arial" w:cs="Arial"/>
          <w:color w:val="000000"/>
          <w:shd w:val="clear" w:color="auto" w:fill="FFFFFF"/>
        </w:rPr>
        <w:t>Additional bus routes (e.g., mid-day runs) to accommodate the hours of operation of the proposed Pre-K program.</w:t>
      </w:r>
      <w:r w:rsidRPr="10DA6F4F">
        <w:rPr>
          <w:rStyle w:val="normaltextrun"/>
          <w:rFonts w:ascii="Arial" w:eastAsiaTheme="majorEastAsia" w:hAnsi="Arial" w:cs="Arial"/>
          <w:color w:val="000000"/>
        </w:rPr>
        <w:t> </w:t>
      </w:r>
      <w:r w:rsidRPr="10DA6F4F">
        <w:rPr>
          <w:rStyle w:val="eop"/>
          <w:rFonts w:ascii="Arial" w:eastAsiaTheme="majorEastAsia" w:hAnsi="Arial" w:cs="Arial"/>
          <w:color w:val="000000"/>
        </w:rPr>
        <w:t> </w:t>
      </w:r>
    </w:p>
    <w:p w14:paraId="18630D11" w14:textId="77777777" w:rsidR="00805AF2" w:rsidRDefault="00805AF2">
      <w:pPr>
        <w:widowControl/>
        <w:autoSpaceDE/>
        <w:autoSpaceDN/>
        <w:rPr>
          <w:rFonts w:ascii="Arial" w:hAnsi="Arial" w:cs="Arial"/>
          <w:sz w:val="24"/>
          <w:szCs w:val="24"/>
        </w:rPr>
      </w:pPr>
    </w:p>
    <w:p w14:paraId="44F7A2AA" w14:textId="77777777" w:rsidR="00805AF2" w:rsidRDefault="00805AF2">
      <w:pPr>
        <w:widowControl/>
        <w:autoSpaceDE/>
        <w:autoSpaceDN/>
        <w:rPr>
          <w:rFonts w:ascii="Arial" w:hAnsi="Arial" w:cs="Arial"/>
          <w:sz w:val="24"/>
          <w:szCs w:val="24"/>
        </w:rPr>
      </w:pPr>
    </w:p>
    <w:p w14:paraId="7D2B321E" w14:textId="77777777" w:rsidR="00805AF2" w:rsidRDefault="00805AF2">
      <w:pPr>
        <w:widowControl/>
        <w:autoSpaceDE/>
        <w:autoSpaceDN/>
        <w:rPr>
          <w:rFonts w:ascii="Arial" w:hAnsi="Arial" w:cs="Arial"/>
          <w:sz w:val="24"/>
          <w:szCs w:val="24"/>
        </w:rPr>
      </w:pPr>
    </w:p>
    <w:p w14:paraId="7F17BED9" w14:textId="77777777" w:rsidR="00805AF2" w:rsidRDefault="00805AF2">
      <w:pPr>
        <w:widowControl/>
        <w:autoSpaceDE/>
        <w:autoSpaceDN/>
        <w:rPr>
          <w:rFonts w:ascii="Arial" w:hAnsi="Arial" w:cs="Arial"/>
          <w:sz w:val="24"/>
          <w:szCs w:val="24"/>
        </w:rPr>
      </w:pPr>
    </w:p>
    <w:p w14:paraId="4F062C9A" w14:textId="77777777" w:rsidR="00805AF2" w:rsidRDefault="00805AF2">
      <w:pPr>
        <w:widowControl/>
        <w:autoSpaceDE/>
        <w:autoSpaceDN/>
        <w:rPr>
          <w:rFonts w:ascii="Arial" w:hAnsi="Arial" w:cs="Arial"/>
          <w:sz w:val="24"/>
          <w:szCs w:val="24"/>
        </w:rPr>
      </w:pPr>
    </w:p>
    <w:p w14:paraId="3C8F209D" w14:textId="77777777" w:rsidR="00805AF2" w:rsidRDefault="00805AF2">
      <w:pPr>
        <w:widowControl/>
        <w:autoSpaceDE/>
        <w:autoSpaceDN/>
        <w:rPr>
          <w:rFonts w:ascii="Arial" w:hAnsi="Arial" w:cs="Arial"/>
          <w:sz w:val="24"/>
          <w:szCs w:val="24"/>
        </w:rPr>
      </w:pPr>
    </w:p>
    <w:p w14:paraId="71A5E593" w14:textId="77777777" w:rsidR="00805AF2" w:rsidRDefault="00805AF2">
      <w:pPr>
        <w:widowControl/>
        <w:autoSpaceDE/>
        <w:autoSpaceDN/>
        <w:rPr>
          <w:rFonts w:ascii="Arial" w:hAnsi="Arial" w:cs="Arial"/>
          <w:sz w:val="24"/>
          <w:szCs w:val="24"/>
        </w:rPr>
      </w:pPr>
    </w:p>
    <w:p w14:paraId="385399FD" w14:textId="77777777" w:rsidR="00805AF2" w:rsidRDefault="00805AF2">
      <w:pPr>
        <w:widowControl/>
        <w:autoSpaceDE/>
        <w:autoSpaceDN/>
        <w:rPr>
          <w:rFonts w:ascii="Arial" w:hAnsi="Arial" w:cs="Arial"/>
          <w:sz w:val="24"/>
          <w:szCs w:val="24"/>
        </w:rPr>
      </w:pPr>
    </w:p>
    <w:p w14:paraId="1B4D5025" w14:textId="77777777" w:rsidR="00805AF2" w:rsidRDefault="00805AF2">
      <w:pPr>
        <w:widowControl/>
        <w:autoSpaceDE/>
        <w:autoSpaceDN/>
        <w:rPr>
          <w:rFonts w:ascii="Arial" w:hAnsi="Arial" w:cs="Arial"/>
          <w:sz w:val="24"/>
          <w:szCs w:val="24"/>
        </w:rPr>
      </w:pPr>
    </w:p>
    <w:p w14:paraId="5ABF93EB" w14:textId="77777777" w:rsidR="00805AF2" w:rsidRDefault="00805AF2">
      <w:pPr>
        <w:widowControl/>
        <w:autoSpaceDE/>
        <w:autoSpaceDN/>
        <w:rPr>
          <w:rFonts w:ascii="Arial" w:hAnsi="Arial" w:cs="Arial"/>
          <w:sz w:val="24"/>
          <w:szCs w:val="24"/>
        </w:rPr>
      </w:pPr>
    </w:p>
    <w:p w14:paraId="7F525D43" w14:textId="77777777" w:rsidR="00805AF2" w:rsidRDefault="00805AF2">
      <w:pPr>
        <w:widowControl/>
        <w:autoSpaceDE/>
        <w:autoSpaceDN/>
        <w:rPr>
          <w:rFonts w:ascii="Arial" w:hAnsi="Arial" w:cs="Arial"/>
          <w:sz w:val="24"/>
          <w:szCs w:val="24"/>
        </w:rPr>
      </w:pPr>
    </w:p>
    <w:p w14:paraId="062571A0" w14:textId="77777777" w:rsidR="00805AF2" w:rsidRDefault="00805AF2">
      <w:pPr>
        <w:widowControl/>
        <w:autoSpaceDE/>
        <w:autoSpaceDN/>
        <w:rPr>
          <w:rFonts w:ascii="Arial" w:hAnsi="Arial" w:cs="Arial"/>
          <w:sz w:val="24"/>
          <w:szCs w:val="24"/>
        </w:rPr>
      </w:pPr>
    </w:p>
    <w:p w14:paraId="2F875CAA" w14:textId="77777777" w:rsidR="00805AF2" w:rsidRDefault="00805AF2">
      <w:pPr>
        <w:widowControl/>
        <w:autoSpaceDE/>
        <w:autoSpaceDN/>
        <w:rPr>
          <w:rFonts w:ascii="Arial" w:hAnsi="Arial" w:cs="Arial"/>
          <w:sz w:val="24"/>
          <w:szCs w:val="24"/>
        </w:rPr>
      </w:pPr>
    </w:p>
    <w:p w14:paraId="07DAF8B4" w14:textId="77777777" w:rsidR="00805AF2" w:rsidRDefault="00805AF2">
      <w:pPr>
        <w:widowControl/>
        <w:autoSpaceDE/>
        <w:autoSpaceDN/>
        <w:rPr>
          <w:rFonts w:ascii="Arial" w:hAnsi="Arial" w:cs="Arial"/>
          <w:sz w:val="24"/>
          <w:szCs w:val="24"/>
        </w:rPr>
      </w:pPr>
    </w:p>
    <w:p w14:paraId="39607C18" w14:textId="77777777" w:rsidR="00805AF2" w:rsidRDefault="00805AF2">
      <w:pPr>
        <w:widowControl/>
        <w:autoSpaceDE/>
        <w:autoSpaceDN/>
        <w:rPr>
          <w:rFonts w:ascii="Arial" w:hAnsi="Arial" w:cs="Arial"/>
          <w:sz w:val="24"/>
          <w:szCs w:val="24"/>
        </w:rPr>
      </w:pPr>
    </w:p>
    <w:p w14:paraId="2E51FA3E" w14:textId="77777777" w:rsidR="00805AF2" w:rsidRDefault="00805AF2">
      <w:pPr>
        <w:widowControl/>
        <w:autoSpaceDE/>
        <w:autoSpaceDN/>
        <w:rPr>
          <w:rFonts w:ascii="Arial" w:hAnsi="Arial" w:cs="Arial"/>
          <w:sz w:val="24"/>
          <w:szCs w:val="24"/>
        </w:rPr>
      </w:pPr>
    </w:p>
    <w:p w14:paraId="22C0FE3D" w14:textId="77777777" w:rsidR="00805AF2" w:rsidRDefault="00805AF2">
      <w:pPr>
        <w:widowControl/>
        <w:autoSpaceDE/>
        <w:autoSpaceDN/>
        <w:rPr>
          <w:rFonts w:ascii="Arial" w:hAnsi="Arial" w:cs="Arial"/>
          <w:sz w:val="24"/>
          <w:szCs w:val="24"/>
        </w:rPr>
      </w:pPr>
    </w:p>
    <w:p w14:paraId="7A3C2328" w14:textId="77777777" w:rsidR="00805AF2" w:rsidRDefault="00805AF2">
      <w:pPr>
        <w:widowControl/>
        <w:autoSpaceDE/>
        <w:autoSpaceDN/>
        <w:rPr>
          <w:rFonts w:ascii="Arial" w:hAnsi="Arial" w:cs="Arial"/>
          <w:sz w:val="24"/>
          <w:szCs w:val="24"/>
        </w:rPr>
      </w:pPr>
    </w:p>
    <w:p w14:paraId="3BD52172" w14:textId="77777777" w:rsidR="00805AF2" w:rsidRDefault="00805AF2">
      <w:pPr>
        <w:widowControl/>
        <w:autoSpaceDE/>
        <w:autoSpaceDN/>
        <w:rPr>
          <w:rFonts w:ascii="Arial" w:hAnsi="Arial" w:cs="Arial"/>
          <w:sz w:val="24"/>
          <w:szCs w:val="24"/>
        </w:rPr>
      </w:pPr>
    </w:p>
    <w:p w14:paraId="57AE9C19" w14:textId="77777777" w:rsidR="00805AF2" w:rsidRDefault="00805AF2">
      <w:pPr>
        <w:widowControl/>
        <w:autoSpaceDE/>
        <w:autoSpaceDN/>
        <w:rPr>
          <w:rFonts w:ascii="Arial" w:hAnsi="Arial" w:cs="Arial"/>
          <w:sz w:val="24"/>
          <w:szCs w:val="24"/>
        </w:rPr>
      </w:pPr>
    </w:p>
    <w:p w14:paraId="0BC6E683" w14:textId="77777777" w:rsidR="00805AF2" w:rsidRDefault="00805AF2">
      <w:pPr>
        <w:widowControl/>
        <w:autoSpaceDE/>
        <w:autoSpaceDN/>
        <w:rPr>
          <w:rFonts w:ascii="Arial" w:hAnsi="Arial" w:cs="Arial"/>
          <w:sz w:val="24"/>
          <w:szCs w:val="24"/>
        </w:rPr>
      </w:pPr>
    </w:p>
    <w:p w14:paraId="76A66F57" w14:textId="77777777" w:rsidR="00805AF2" w:rsidRDefault="00805AF2">
      <w:pPr>
        <w:widowControl/>
        <w:autoSpaceDE/>
        <w:autoSpaceDN/>
        <w:rPr>
          <w:rFonts w:ascii="Arial" w:hAnsi="Arial" w:cs="Arial"/>
          <w:sz w:val="24"/>
          <w:szCs w:val="24"/>
        </w:rPr>
      </w:pPr>
    </w:p>
    <w:p w14:paraId="3140E9B6" w14:textId="5063F80C" w:rsidR="00805AF2" w:rsidRPr="00B51518" w:rsidRDefault="00805AF2" w:rsidP="00805AF2">
      <w:pPr>
        <w:pStyle w:val="DefaultText"/>
        <w:rPr>
          <w:rFonts w:ascii="Arial" w:hAnsi="Arial" w:cs="Arial"/>
          <w:b/>
        </w:rPr>
      </w:pPr>
      <w:r w:rsidRPr="00B51518">
        <w:rPr>
          <w:rFonts w:ascii="Arial" w:hAnsi="Arial" w:cs="Arial"/>
          <w:b/>
        </w:rPr>
        <w:lastRenderedPageBreak/>
        <w:t xml:space="preserve">APPENDIX </w:t>
      </w:r>
      <w:r>
        <w:rPr>
          <w:rFonts w:ascii="Arial" w:hAnsi="Arial" w:cs="Arial"/>
          <w:b/>
        </w:rPr>
        <w:t>D</w:t>
      </w:r>
      <w:r>
        <w:rPr>
          <w:rFonts w:ascii="Arial" w:hAnsi="Arial" w:cs="Arial"/>
          <w:b/>
        </w:rPr>
        <w:tab/>
      </w:r>
      <w:r w:rsidR="0003562F">
        <w:rPr>
          <w:rFonts w:ascii="Arial" w:hAnsi="Arial" w:cs="Arial"/>
          <w:b/>
        </w:rPr>
        <w:t xml:space="preserve">PUBLIC </w:t>
      </w:r>
      <w:r>
        <w:rPr>
          <w:rFonts w:ascii="Arial" w:hAnsi="Arial" w:cs="Arial"/>
          <w:b/>
        </w:rPr>
        <w:t>PRE-K PARTNERSHIP GUIDANCE</w:t>
      </w:r>
    </w:p>
    <w:p w14:paraId="0CBBDC81" w14:textId="77777777" w:rsidR="00805AF2" w:rsidRDefault="00805AF2">
      <w:pPr>
        <w:widowControl/>
        <w:autoSpaceDE/>
        <w:autoSpaceDN/>
        <w:rPr>
          <w:rFonts w:ascii="Arial" w:hAnsi="Arial" w:cs="Arial"/>
          <w:sz w:val="24"/>
          <w:szCs w:val="24"/>
        </w:rPr>
      </w:pPr>
    </w:p>
    <w:p w14:paraId="504A5B5B"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b/>
          <w:bCs/>
          <w:u w:val="single"/>
        </w:rPr>
        <w:t>Background:</w:t>
      </w:r>
      <w:r w:rsidRPr="00A76ED4">
        <w:rPr>
          <w:rStyle w:val="normaltextrun"/>
          <w:rFonts w:ascii="Arial" w:eastAsiaTheme="majorEastAsia" w:hAnsi="Arial" w:cs="Arial"/>
        </w:rPr>
        <w:t> </w:t>
      </w:r>
      <w:r w:rsidRPr="00A76ED4">
        <w:rPr>
          <w:rStyle w:val="eop"/>
          <w:rFonts w:ascii="Arial" w:eastAsiaTheme="majorEastAsia" w:hAnsi="Arial" w:cs="Arial"/>
        </w:rPr>
        <w:t> </w:t>
      </w:r>
    </w:p>
    <w:p w14:paraId="4F9F96C3"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3867957A"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Public Pre-K partnerships between School Administrative Units (SAUs) and community programs support the expansion of quality public Pre-K programming for four-year-</w:t>
      </w:r>
      <w:r w:rsidRPr="00A76ED4">
        <w:rPr>
          <w:rStyle w:val="spellingerror"/>
          <w:rFonts w:ascii="Arial" w:hAnsi="Arial" w:cs="Arial"/>
        </w:rPr>
        <w:t>olds</w:t>
      </w:r>
      <w:r w:rsidRPr="00A76ED4">
        <w:rPr>
          <w:rStyle w:val="normaltextrun"/>
          <w:rFonts w:ascii="Arial" w:eastAsiaTheme="majorEastAsia" w:hAnsi="Arial" w:cs="Arial"/>
        </w:rPr>
        <w:t> by addressing barriers for schools, such as lack of classroom space, while also supporting and leveraging existing community programming and meeting the needs of children and families.</w:t>
      </w:r>
      <w:r w:rsidRPr="00A76ED4">
        <w:rPr>
          <w:rStyle w:val="normaltextrun"/>
          <w:rFonts w:ascii="Arial" w:eastAsiaTheme="majorEastAsia" w:hAnsi="Arial" w:cs="Arial"/>
          <w:b/>
          <w:bCs/>
        </w:rPr>
        <w:t>  </w:t>
      </w:r>
      <w:r w:rsidRPr="00A76ED4">
        <w:rPr>
          <w:rStyle w:val="normaltextrun"/>
          <w:rFonts w:ascii="Arial" w:eastAsiaTheme="majorEastAsia" w:hAnsi="Arial" w:cs="Arial"/>
        </w:rPr>
        <w:t>Community programs and SAUs can work together to attain the goal of providing public Pre-K to more, if not all, four-year-</w:t>
      </w:r>
      <w:r w:rsidRPr="00A76ED4">
        <w:rPr>
          <w:rStyle w:val="spellingerror"/>
          <w:rFonts w:ascii="Arial" w:hAnsi="Arial" w:cs="Arial"/>
        </w:rPr>
        <w:t>olds</w:t>
      </w:r>
      <w:r w:rsidRPr="00A76ED4">
        <w:rPr>
          <w:rStyle w:val="normaltextrun"/>
          <w:rFonts w:ascii="Arial" w:eastAsiaTheme="majorEastAsia" w:hAnsi="Arial" w:cs="Arial"/>
        </w:rPr>
        <w:t> in their communities.  Many eligible children may already be served in community programs.  The goal is not to remove children from these locations, but rather to provide the additional funding and support to increase program quality in order to meet the needs of Pre-K aged students and their families.  </w:t>
      </w:r>
      <w:r w:rsidRPr="00A76ED4">
        <w:rPr>
          <w:rStyle w:val="eop"/>
          <w:rFonts w:ascii="Arial" w:eastAsiaTheme="majorEastAsia" w:hAnsi="Arial" w:cs="Arial"/>
        </w:rPr>
        <w:t> </w:t>
      </w:r>
    </w:p>
    <w:p w14:paraId="78DE2C9A"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7E62147D"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xml:space="preserve">For additional information about Pre-K Partnerships beyond what is contained below in this appendix, please refer to the Maine DOE’s </w:t>
      </w:r>
      <w:hyperlink r:id="rId81">
        <w:r w:rsidRPr="00A76ED4">
          <w:rPr>
            <w:rStyle w:val="normaltextrun"/>
            <w:rFonts w:ascii="Arial" w:eastAsiaTheme="majorEastAsia" w:hAnsi="Arial" w:cs="Arial"/>
            <w:color w:val="6B9F25"/>
            <w:u w:val="single"/>
          </w:rPr>
          <w:t>Public Pre-K Guidebook</w:t>
        </w:r>
      </w:hyperlink>
      <w:r w:rsidRPr="00A76ED4">
        <w:rPr>
          <w:rStyle w:val="normaltextrun"/>
          <w:rFonts w:ascii="Arial" w:eastAsiaTheme="majorEastAsia" w:hAnsi="Arial" w:cs="Arial"/>
        </w:rPr>
        <w:t>. The section highlighting collaborations and partnerships begins on page 11. Additionally, at the bottom of page 11 there is a link to the three-part professional learning series the Department created as a resource for interested partners.   </w:t>
      </w:r>
      <w:r w:rsidRPr="00A76ED4">
        <w:rPr>
          <w:rStyle w:val="eop"/>
          <w:rFonts w:ascii="Arial" w:eastAsiaTheme="majorEastAsia" w:hAnsi="Arial" w:cs="Arial"/>
        </w:rPr>
        <w:t> </w:t>
      </w:r>
    </w:p>
    <w:p w14:paraId="13B90C0E"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3D102650"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normaltextrun"/>
          <w:rFonts w:ascii="Arial" w:eastAsiaTheme="majorEastAsia" w:hAnsi="Arial" w:cs="Arial"/>
          <w:b/>
          <w:bCs/>
          <w:u w:val="single"/>
        </w:rPr>
        <w:t>Public Pre-K Partnerships:</w:t>
      </w:r>
      <w:r w:rsidRPr="00A76ED4">
        <w:rPr>
          <w:rStyle w:val="normaltextrun"/>
          <w:rFonts w:ascii="Arial" w:eastAsiaTheme="majorEastAsia" w:hAnsi="Arial" w:cs="Arial"/>
        </w:rPr>
        <w:t> </w:t>
      </w:r>
      <w:r w:rsidRPr="00A76ED4">
        <w:rPr>
          <w:rStyle w:val="eop"/>
          <w:rFonts w:ascii="Arial" w:eastAsiaTheme="majorEastAsia" w:hAnsi="Arial" w:cs="Arial"/>
        </w:rPr>
        <w:t> </w:t>
      </w:r>
    </w:p>
    <w:p w14:paraId="2F9AB1DE" w14:textId="77777777" w:rsidR="0003562F" w:rsidRPr="00A76ED4" w:rsidRDefault="0003562F" w:rsidP="00620D35">
      <w:pPr>
        <w:pStyle w:val="paragraph"/>
        <w:numPr>
          <w:ilvl w:val="0"/>
          <w:numId w:val="49"/>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Public Pre-K partnerships require a collaboration between a school administrative unit (SAU) and a local Head Start and/or a local licensed childcare provider which is formalized in a contractual relationship established through a Memorandum of Understanding (MOU).  </w:t>
      </w:r>
      <w:r w:rsidRPr="00A76ED4">
        <w:rPr>
          <w:rStyle w:val="normaltextrun"/>
          <w:rFonts w:ascii="Arial" w:eastAsiaTheme="majorEastAsia" w:hAnsi="Arial" w:cs="Arial"/>
        </w:rPr>
        <w:t>All programs are required to meet the same standards laid out in Chapter 124, including class size maximums, facilities requirements and staffing.  In addition, public Pre-K programs established in partnership with a local Head Start program need to continue to meet the requirements set by the federal government.  Partnerships can also be established with local licensed childcare programs demonstrating quality early care and education. The Maine Department of Education strongly encourages partnerships with programs that are rated as a step 3 or 4 on Maine’s Quality Rating and Improvement System.  Public Pre-K programs established in partnership with licensed childcare programs need to meet the childcare licensing requirements set by the Office of Child and Family Services in the Department of Health and Human Services.    </w:t>
      </w:r>
      <w:r w:rsidRPr="00A76ED4">
        <w:rPr>
          <w:rStyle w:val="eop"/>
          <w:rFonts w:ascii="Arial" w:eastAsiaTheme="majorEastAsia" w:hAnsi="Arial" w:cs="Arial"/>
        </w:rPr>
        <w:t> </w:t>
      </w:r>
    </w:p>
    <w:p w14:paraId="5CA64D37"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72ED2054" w14:textId="77777777" w:rsidR="0003562F" w:rsidRPr="00A76ED4" w:rsidRDefault="0003562F" w:rsidP="00620D35">
      <w:pPr>
        <w:pStyle w:val="paragraph"/>
        <w:numPr>
          <w:ilvl w:val="0"/>
          <w:numId w:val="50"/>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Regardless of location, the SAU is responsible for program implementation and quality. </w:t>
      </w:r>
      <w:r w:rsidRPr="00A76ED4">
        <w:rPr>
          <w:rStyle w:val="normaltextrun"/>
          <w:rFonts w:ascii="Arial" w:eastAsiaTheme="majorEastAsia" w:hAnsi="Arial" w:cs="Arial"/>
        </w:rPr>
        <w:t>Oversight to ensure the implementation of the high-quality program rests with the school administrative unit.  Partnership programs will be included in the schedule for site visits conducted by Maine DOE’s Early Childhood Monitor.   </w:t>
      </w:r>
      <w:r w:rsidRPr="00A76ED4">
        <w:rPr>
          <w:rStyle w:val="eop"/>
          <w:rFonts w:ascii="Arial" w:eastAsiaTheme="majorEastAsia" w:hAnsi="Arial" w:cs="Arial"/>
        </w:rPr>
        <w:t> </w:t>
      </w:r>
    </w:p>
    <w:p w14:paraId="0DFE1F32"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68FF6B32" w14:textId="77777777" w:rsidR="0003562F" w:rsidRPr="00A76ED4" w:rsidRDefault="0003562F" w:rsidP="00620D35">
      <w:pPr>
        <w:pStyle w:val="paragraph"/>
        <w:numPr>
          <w:ilvl w:val="0"/>
          <w:numId w:val="51"/>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In these partnerships, state funding for the cost of programming flows through the school administrative unit. </w:t>
      </w:r>
      <w:r w:rsidRPr="00A76ED4">
        <w:rPr>
          <w:rStyle w:val="normaltextrun"/>
          <w:rFonts w:ascii="Arial" w:eastAsiaTheme="majorEastAsia" w:hAnsi="Arial" w:cs="Arial"/>
        </w:rPr>
        <w:t xml:space="preserve"> Eligible SAUs receive state funding for each enrolled public Pre-K student through the EPS formula and in turn fund collaborating programs. Those </w:t>
      </w:r>
      <w:r w:rsidRPr="00A76ED4">
        <w:rPr>
          <w:rStyle w:val="normaltextrun"/>
          <w:rFonts w:ascii="Arial" w:eastAsiaTheme="majorEastAsia" w:hAnsi="Arial" w:cs="Arial"/>
        </w:rPr>
        <w:lastRenderedPageBreak/>
        <w:t>dollars are to be used to operate the public Pre-K program and meet the required program standards.   </w:t>
      </w:r>
      <w:r w:rsidRPr="00A76ED4">
        <w:rPr>
          <w:rStyle w:val="eop"/>
          <w:rFonts w:ascii="Arial" w:eastAsiaTheme="majorEastAsia" w:hAnsi="Arial" w:cs="Arial"/>
        </w:rPr>
        <w:t> </w:t>
      </w:r>
    </w:p>
    <w:p w14:paraId="29C0598C"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5338176A" w14:textId="77777777" w:rsidR="0003562F" w:rsidRPr="00A76ED4" w:rsidRDefault="0003562F" w:rsidP="00620D35">
      <w:pPr>
        <w:pStyle w:val="paragraph"/>
        <w:numPr>
          <w:ilvl w:val="0"/>
          <w:numId w:val="52"/>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Childcare and Head Start teachers in public Pre-K partnership classrooms do not have to be employees of the SAU and typically are not. </w:t>
      </w:r>
      <w:r w:rsidRPr="00A76ED4">
        <w:rPr>
          <w:rStyle w:val="normaltextrun"/>
          <w:rFonts w:ascii="Arial" w:eastAsiaTheme="majorEastAsia" w:hAnsi="Arial" w:cs="Arial"/>
        </w:rPr>
        <w:t>Although teachers in collaborating programs must meet the same standards as school administrative units, they typically remain childcare or Head Start employees.   An SAU may choose to employ the Pre-K teachers located in a childcare or Head Start.  Staffing arrangements and expectations should be part of the Memorandum of Understanding established between the SAU and the community program.  Maine DOE encourages school administrative units to consider attaining or getting close to pay parity for Pre-K teachers who are not employed by a school.   </w:t>
      </w:r>
      <w:r w:rsidRPr="00A76ED4">
        <w:rPr>
          <w:rStyle w:val="eop"/>
          <w:rFonts w:ascii="Arial" w:eastAsiaTheme="majorEastAsia" w:hAnsi="Arial" w:cs="Arial"/>
        </w:rPr>
        <w:t> </w:t>
      </w:r>
    </w:p>
    <w:p w14:paraId="29E72942"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24268419"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b/>
          <w:bCs/>
          <w:u w:val="single"/>
        </w:rPr>
        <w:t>Steps to Collaboration</w:t>
      </w:r>
      <w:r w:rsidRPr="00A76ED4">
        <w:rPr>
          <w:rStyle w:val="normaltextrun"/>
          <w:rFonts w:ascii="Arial" w:eastAsiaTheme="majorEastAsia" w:hAnsi="Arial" w:cs="Arial"/>
        </w:rPr>
        <w:t>  </w:t>
      </w:r>
      <w:r w:rsidRPr="00A76ED4">
        <w:rPr>
          <w:rStyle w:val="eop"/>
          <w:rFonts w:ascii="Arial" w:eastAsiaTheme="majorEastAsia" w:hAnsi="Arial" w:cs="Arial"/>
        </w:rPr>
        <w:t> </w:t>
      </w:r>
    </w:p>
    <w:p w14:paraId="74A6729E" w14:textId="77777777" w:rsidR="0003562F" w:rsidRPr="00A76ED4" w:rsidRDefault="0003562F" w:rsidP="00620D35">
      <w:pPr>
        <w:pStyle w:val="paragraph"/>
        <w:numPr>
          <w:ilvl w:val="0"/>
          <w:numId w:val="53"/>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Determine your community’s Pre-K universe and existing programming for 4-year- old’s.  </w:t>
      </w:r>
      <w:r w:rsidRPr="00A76ED4">
        <w:rPr>
          <w:rStyle w:val="normaltextrun"/>
          <w:rFonts w:ascii="Arial" w:eastAsiaTheme="majorEastAsia" w:hAnsi="Arial" w:cs="Arial"/>
        </w:rPr>
        <w:t>Conduct a local community assessment to identify existing early childhood education and special education services being provided to Pre-K-age children and their families, and to determine existing gaps.  Assure that methods for collecting local community assessments are accessible and culturally responsive, ( translation services if needed, outreach through multiple means, etc.). Survey parents with young children regarding their needs for care and their desires for educational opportunities for their young children.  Examine recent kindergarten enrollment numbers to estimate your potential Pre-K population </w:t>
      </w:r>
      <w:r w:rsidRPr="00A76ED4">
        <w:rPr>
          <w:rStyle w:val="eop"/>
          <w:rFonts w:ascii="Arial" w:eastAsiaTheme="majorEastAsia" w:hAnsi="Arial" w:cs="Arial"/>
        </w:rPr>
        <w:t> </w:t>
      </w:r>
    </w:p>
    <w:p w14:paraId="308818CD"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702C3E9F" w14:textId="77777777" w:rsidR="0003562F" w:rsidRPr="00A76ED4" w:rsidRDefault="0003562F" w:rsidP="00620D35">
      <w:pPr>
        <w:pStyle w:val="paragraph"/>
        <w:numPr>
          <w:ilvl w:val="0"/>
          <w:numId w:val="54"/>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Assess building facilities. </w:t>
      </w:r>
      <w:r w:rsidRPr="00A76ED4">
        <w:rPr>
          <w:rStyle w:val="normaltextrun"/>
          <w:rFonts w:ascii="Arial" w:eastAsiaTheme="majorEastAsia" w:hAnsi="Arial" w:cs="Arial"/>
        </w:rPr>
        <w:t>All Pre-K classrooms, regardless of where they are located, are required to be a minimum of 35 feet per enrolled child, must be accessible for children with disabilities and must be within 40 feet of a bathroom.   Identifying classrooms in district facilities will provide districts with an idea of how many young children can participate in an in-district program, and approximately how many classrooms will be required in community settings.   </w:t>
      </w:r>
      <w:r w:rsidRPr="00A76ED4">
        <w:rPr>
          <w:rStyle w:val="eop"/>
          <w:rFonts w:ascii="Arial" w:eastAsiaTheme="majorEastAsia" w:hAnsi="Arial" w:cs="Arial"/>
        </w:rPr>
        <w:t> </w:t>
      </w:r>
    </w:p>
    <w:p w14:paraId="6C6B44E8" w14:textId="77777777" w:rsidR="0003562F" w:rsidRPr="00A76ED4" w:rsidRDefault="0003562F" w:rsidP="0003562F">
      <w:pPr>
        <w:pStyle w:val="paragraph"/>
        <w:spacing w:before="0" w:beforeAutospacing="0" w:after="0" w:afterAutospacing="0" w:line="276" w:lineRule="auto"/>
        <w:jc w:val="center"/>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6A3F6EE4" w14:textId="77777777" w:rsidR="0003562F" w:rsidRPr="00A76ED4" w:rsidRDefault="0003562F" w:rsidP="00620D35">
      <w:pPr>
        <w:pStyle w:val="paragraph"/>
        <w:numPr>
          <w:ilvl w:val="0"/>
          <w:numId w:val="55"/>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Contact childcare and Head Start providers.  </w:t>
      </w:r>
      <w:r w:rsidRPr="00A76ED4">
        <w:rPr>
          <w:rStyle w:val="normaltextrun"/>
          <w:rFonts w:ascii="Arial" w:eastAsiaTheme="majorEastAsia" w:hAnsi="Arial" w:cs="Arial"/>
        </w:rPr>
        <w:t>Childcare and Head Start programs provide education and care to children from birth through age five in most communities.  These programs should have been identified in your community needs assessment.  Licensed child care programs can be found at the community level on the Child Care Choices website at </w:t>
      </w:r>
      <w:hyperlink r:id="rId82">
        <w:r w:rsidRPr="00A76ED4">
          <w:rPr>
            <w:rStyle w:val="normaltextrun"/>
            <w:rFonts w:ascii="Arial" w:eastAsiaTheme="majorEastAsia" w:hAnsi="Arial" w:cs="Arial"/>
            <w:color w:val="0000FF"/>
            <w:u w:val="single"/>
          </w:rPr>
          <w:t>https://search.childcarechoices.me/</w:t>
        </w:r>
      </w:hyperlink>
      <w:r w:rsidRPr="00A76ED4">
        <w:rPr>
          <w:rStyle w:val="normaltextrun"/>
          <w:rFonts w:ascii="Arial" w:eastAsiaTheme="majorEastAsia" w:hAnsi="Arial" w:cs="Arial"/>
        </w:rPr>
        <w:t>  Maine Head Start Grantees can be found on the DOE Head Start Collaboration Website at </w:t>
      </w:r>
      <w:hyperlink r:id="rId83">
        <w:r w:rsidRPr="00A76ED4">
          <w:rPr>
            <w:rStyle w:val="normaltextrun"/>
            <w:rFonts w:ascii="Arial" w:eastAsiaTheme="majorEastAsia" w:hAnsi="Arial" w:cs="Arial"/>
            <w:color w:val="0000FF"/>
            <w:u w:val="single"/>
          </w:rPr>
          <w:t>https://www.maine.gov/doe/learning/earlychildhood/headstart/grantees</w:t>
        </w:r>
      </w:hyperlink>
      <w:r w:rsidRPr="00A76ED4">
        <w:rPr>
          <w:rStyle w:val="normaltextrun"/>
          <w:rFonts w:ascii="Arial" w:eastAsiaTheme="majorEastAsia" w:hAnsi="Arial" w:cs="Arial"/>
        </w:rPr>
        <w:t> </w:t>
      </w:r>
      <w:r w:rsidRPr="00A76ED4">
        <w:rPr>
          <w:rStyle w:val="eop"/>
          <w:rFonts w:ascii="Arial" w:eastAsiaTheme="majorEastAsia" w:hAnsi="Arial" w:cs="Arial"/>
        </w:rPr>
        <w:t> </w:t>
      </w:r>
    </w:p>
    <w:p w14:paraId="1E8E0F5A"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4AEFA019" w14:textId="77777777" w:rsidR="0003562F" w:rsidRPr="00A76ED4" w:rsidRDefault="0003562F" w:rsidP="00620D35">
      <w:pPr>
        <w:pStyle w:val="paragraph"/>
        <w:numPr>
          <w:ilvl w:val="0"/>
          <w:numId w:val="56"/>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Meet with potential community partners. </w:t>
      </w:r>
      <w:r w:rsidRPr="00A76ED4">
        <w:rPr>
          <w:rStyle w:val="normaltextrun"/>
          <w:rFonts w:ascii="Arial" w:eastAsiaTheme="majorEastAsia" w:hAnsi="Arial" w:cs="Arial"/>
        </w:rPr>
        <w:t xml:space="preserve">If providers meet the classroom facilities requirement, employ or are willing to hire teachers with appropriate training and education levels, and express interest in collaborating with the SAU, a meeting between them and administrators should be scheduled. Holding the initial meeting at the childcare or Head Start program allows staff to see first-hand the state of the facility, and assess the available </w:t>
      </w:r>
      <w:r w:rsidRPr="00A76ED4">
        <w:rPr>
          <w:rStyle w:val="normaltextrun"/>
          <w:rFonts w:ascii="Arial" w:eastAsiaTheme="majorEastAsia" w:hAnsi="Arial" w:cs="Arial"/>
        </w:rPr>
        <w:lastRenderedPageBreak/>
        <w:t>classroom space, program operations and leadership capacity. Keep in mind that, while classrooms may not represent high-quality when you visit, the infusion of state funding provides ample resources for materials, supplies, curriculum, and professional development that will be a first step in raising the level of quality. Centers can contract for existing or new classroom space. The contracting classrooms must serve district residents and meet program standards.  </w:t>
      </w:r>
      <w:r w:rsidRPr="00A76ED4">
        <w:rPr>
          <w:rStyle w:val="eop"/>
          <w:rFonts w:ascii="Arial" w:eastAsiaTheme="majorEastAsia" w:hAnsi="Arial" w:cs="Arial"/>
        </w:rPr>
        <w:t> </w:t>
      </w:r>
    </w:p>
    <w:p w14:paraId="65DDC5F5"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080030E8"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b/>
          <w:color w:val="000000" w:themeColor="text1"/>
          <w:u w:val="single"/>
        </w:rPr>
        <w:t xml:space="preserve">Frequently Asked </w:t>
      </w:r>
      <w:r w:rsidRPr="00A76ED4">
        <w:rPr>
          <w:rStyle w:val="normaltextrun"/>
          <w:rFonts w:ascii="Arial" w:eastAsiaTheme="majorEastAsia" w:hAnsi="Arial" w:cs="Arial"/>
          <w:b/>
          <w:bCs/>
          <w:color w:val="000000" w:themeColor="text1"/>
          <w:u w:val="single"/>
        </w:rPr>
        <w:t>Questions</w:t>
      </w:r>
    </w:p>
    <w:p w14:paraId="0A60F326" w14:textId="77777777" w:rsidR="0003562F" w:rsidRPr="00A76ED4" w:rsidRDefault="0003562F" w:rsidP="00620D35">
      <w:pPr>
        <w:pStyle w:val="paragraph"/>
        <w:numPr>
          <w:ilvl w:val="0"/>
          <w:numId w:val="57"/>
        </w:numPr>
        <w:tabs>
          <w:tab w:val="clear" w:pos="720"/>
          <w:tab w:val="num" w:pos="-108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color w:val="000000" w:themeColor="text1"/>
        </w:rPr>
        <w:t xml:space="preserve">How do SAUs plan a budget for administering a contract with Head Start </w:t>
      </w:r>
      <w:r w:rsidRPr="00A76ED4">
        <w:rPr>
          <w:rStyle w:val="normaltextrun"/>
          <w:rFonts w:ascii="Arial" w:eastAsiaTheme="majorEastAsia" w:hAnsi="Arial" w:cs="Arial"/>
          <w:b/>
          <w:bCs/>
          <w:color w:val="000000" w:themeColor="text1"/>
        </w:rPr>
        <w:t>or childcare</w:t>
      </w:r>
      <w:r w:rsidRPr="00A76ED4">
        <w:rPr>
          <w:rStyle w:val="normaltextrun"/>
          <w:rFonts w:ascii="Arial" w:eastAsiaTheme="majorEastAsia" w:hAnsi="Arial" w:cs="Arial"/>
          <w:b/>
          <w:color w:val="000000" w:themeColor="text1"/>
        </w:rPr>
        <w:t xml:space="preserve"> center?</w:t>
      </w:r>
      <w:r w:rsidRPr="00A76ED4">
        <w:rPr>
          <w:rStyle w:val="normaltextrun"/>
          <w:rFonts w:ascii="Arial" w:eastAsiaTheme="majorEastAsia" w:hAnsi="Arial" w:cs="Arial"/>
          <w:b/>
          <w:bCs/>
          <w:color w:val="000000" w:themeColor="text1"/>
        </w:rPr>
        <w:t> </w:t>
      </w:r>
      <w:r w:rsidRPr="00A76ED4">
        <w:rPr>
          <w:rStyle w:val="normaltextrun"/>
          <w:rFonts w:ascii="Arial" w:eastAsiaTheme="majorEastAsia" w:hAnsi="Arial" w:cs="Arial"/>
          <w:color w:val="000000" w:themeColor="text1"/>
        </w:rPr>
        <w:t> Both</w:t>
      </w:r>
      <w:r w:rsidRPr="00A76ED4">
        <w:rPr>
          <w:rStyle w:val="normaltextrun"/>
          <w:rFonts w:ascii="Arial" w:eastAsiaTheme="majorEastAsia" w:hAnsi="Arial" w:cs="Arial"/>
        </w:rPr>
        <w:t> the SAU and the community program should determine anticipated expenses for operating the program. The SAU should determine relevant costs for program oversight and providing other services such as transportation, nursing, and professional development.  The community program should calculate costs for operating the Pre-K program such as salaries, overhead (rent, utilities), classroom supplies and materials, etc. Once those costs are determined, the SAU and provider should meet to agree upon an appropriate rate based on program and SAU expenses.  SAUs and community partners will have to determine how the two streams of funding will be blended and/or braided together to cover the overall cost of the program.  This agreement can vary greatly from partnership to partnership across the state depending upon exact expenses and the kind of community partner involved in the partnership.  In partnerships with Head Start agencies, the schools and the Head Start program may choose to pay for different expenses.  For example, the Head Start may be responsible for providing the materials in the classroom while the school covers the cost of transportation.  In childcare facilities where parents are paying for the cost of care and education for their children, it is important to note that there should be no cost for parents for the time the children are participating in a public pre-K program.  This should be taken into consideration when determining the cost per child in a partnership with a private childcare facility or private preschool.   </w:t>
      </w:r>
      <w:r w:rsidRPr="00A76ED4">
        <w:rPr>
          <w:rStyle w:val="eop"/>
          <w:rFonts w:ascii="Arial" w:eastAsiaTheme="majorEastAsia" w:hAnsi="Arial" w:cs="Arial"/>
        </w:rPr>
        <w:t> </w:t>
      </w:r>
    </w:p>
    <w:p w14:paraId="445CBB7E"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w:t>
      </w:r>
      <w:r w:rsidRPr="00A76ED4">
        <w:rPr>
          <w:rStyle w:val="eop"/>
          <w:rFonts w:ascii="Arial" w:eastAsiaTheme="majorEastAsia" w:hAnsi="Arial" w:cs="Arial"/>
        </w:rPr>
        <w:t> </w:t>
      </w:r>
    </w:p>
    <w:p w14:paraId="34919D93" w14:textId="77777777" w:rsidR="0003562F" w:rsidRPr="00A76ED4" w:rsidRDefault="0003562F" w:rsidP="00620D35">
      <w:pPr>
        <w:pStyle w:val="paragraph"/>
        <w:numPr>
          <w:ilvl w:val="0"/>
          <w:numId w:val="58"/>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color w:val="000000" w:themeColor="text1"/>
        </w:rPr>
        <w:t xml:space="preserve">Do classrooms in Head Start and Private Providers </w:t>
      </w:r>
      <w:r w:rsidRPr="00A76ED4">
        <w:rPr>
          <w:rStyle w:val="advancedproofingissue"/>
          <w:rFonts w:ascii="Arial" w:hAnsi="Arial" w:cs="Arial"/>
          <w:b/>
          <w:color w:val="000000" w:themeColor="text1"/>
        </w:rPr>
        <w:t>have to</w:t>
      </w:r>
      <w:r w:rsidRPr="00A76ED4">
        <w:rPr>
          <w:rStyle w:val="normaltextrun"/>
          <w:rFonts w:ascii="Arial" w:eastAsiaTheme="majorEastAsia" w:hAnsi="Arial" w:cs="Arial"/>
          <w:b/>
          <w:color w:val="000000" w:themeColor="text1"/>
        </w:rPr>
        <w:t xml:space="preserve"> be new/empty classrooms that are brand new?</w:t>
      </w:r>
      <w:r w:rsidRPr="00A76ED4">
        <w:rPr>
          <w:rStyle w:val="normaltextrun"/>
          <w:rFonts w:ascii="Arial" w:eastAsiaTheme="majorEastAsia" w:hAnsi="Arial" w:cs="Arial"/>
          <w:b/>
          <w:bCs/>
          <w:color w:val="000000" w:themeColor="text1"/>
        </w:rPr>
        <w:t> </w:t>
      </w:r>
      <w:r w:rsidRPr="00A76ED4">
        <w:rPr>
          <w:rStyle w:val="normaltextrun"/>
          <w:rFonts w:ascii="Arial" w:eastAsiaTheme="majorEastAsia" w:hAnsi="Arial" w:cs="Arial"/>
          <w:color w:val="000000" w:themeColor="text1"/>
        </w:rPr>
        <w:t> No, existing classrooms in a Head Start and/or Private Provider can be considered expansion if they adhere to Chapter 124.  </w:t>
      </w:r>
      <w:r w:rsidRPr="00A76ED4">
        <w:rPr>
          <w:rStyle w:val="eop"/>
          <w:rFonts w:ascii="Arial" w:eastAsiaTheme="majorEastAsia" w:hAnsi="Arial" w:cs="Arial"/>
          <w:color w:val="000000" w:themeColor="text1"/>
        </w:rPr>
        <w:t> </w:t>
      </w:r>
    </w:p>
    <w:p w14:paraId="5156F135"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color w:val="000000" w:themeColor="text1"/>
        </w:rPr>
        <w:t> </w:t>
      </w:r>
      <w:r w:rsidRPr="00A76ED4">
        <w:rPr>
          <w:rStyle w:val="eop"/>
          <w:rFonts w:ascii="Arial" w:eastAsiaTheme="majorEastAsia" w:hAnsi="Arial" w:cs="Arial"/>
          <w:color w:val="000000" w:themeColor="text1"/>
        </w:rPr>
        <w:t> </w:t>
      </w:r>
    </w:p>
    <w:p w14:paraId="0F70722C" w14:textId="77777777" w:rsidR="0003562F" w:rsidRPr="00A76ED4" w:rsidRDefault="0003562F" w:rsidP="00620D35">
      <w:pPr>
        <w:pStyle w:val="paragraph"/>
        <w:numPr>
          <w:ilvl w:val="0"/>
          <w:numId w:val="59"/>
        </w:numPr>
        <w:tabs>
          <w:tab w:val="clear" w:pos="720"/>
          <w:tab w:val="num" w:pos="-360"/>
        </w:tabs>
        <w:spacing w:before="0" w:beforeAutospacing="0" w:after="0" w:afterAutospacing="0" w:line="276" w:lineRule="auto"/>
        <w:ind w:left="0" w:firstLine="0"/>
        <w:textAlignment w:val="baseline"/>
        <w:rPr>
          <w:rStyle w:val="eop"/>
          <w:rFonts w:ascii="Arial" w:hAnsi="Arial" w:cs="Arial"/>
        </w:rPr>
      </w:pPr>
      <w:r w:rsidRPr="00A76ED4">
        <w:rPr>
          <w:rStyle w:val="normaltextrun"/>
          <w:rFonts w:ascii="Arial" w:eastAsiaTheme="majorEastAsia" w:hAnsi="Arial" w:cs="Arial"/>
          <w:b/>
          <w:color w:val="000000" w:themeColor="text1"/>
        </w:rPr>
        <w:t xml:space="preserve">Are school districts that contract with private providers required to submit </w:t>
      </w:r>
      <w:r w:rsidRPr="00A76ED4">
        <w:rPr>
          <w:rStyle w:val="normaltextrun"/>
          <w:rFonts w:ascii="Arial" w:eastAsiaTheme="majorEastAsia" w:hAnsi="Arial" w:cs="Arial"/>
          <w:b/>
          <w:bCs/>
          <w:color w:val="000000" w:themeColor="text1"/>
        </w:rPr>
        <w:t>additional documentation</w:t>
      </w:r>
      <w:r w:rsidRPr="00A76ED4">
        <w:rPr>
          <w:rStyle w:val="normaltextrun"/>
          <w:rFonts w:ascii="Arial" w:eastAsiaTheme="majorEastAsia" w:hAnsi="Arial" w:cs="Arial"/>
          <w:b/>
          <w:color w:val="000000" w:themeColor="text1"/>
        </w:rPr>
        <w:t>?</w:t>
      </w:r>
      <w:r w:rsidRPr="00A76ED4">
        <w:rPr>
          <w:rStyle w:val="normaltextrun"/>
          <w:rFonts w:ascii="Arial" w:eastAsiaTheme="majorEastAsia" w:hAnsi="Arial" w:cs="Arial"/>
          <w:b/>
          <w:bCs/>
          <w:color w:val="000000" w:themeColor="text1"/>
        </w:rPr>
        <w:t> </w:t>
      </w:r>
      <w:r w:rsidRPr="00A76ED4">
        <w:rPr>
          <w:rStyle w:val="normaltextrun"/>
          <w:rFonts w:ascii="Arial" w:eastAsiaTheme="majorEastAsia" w:hAnsi="Arial" w:cs="Arial"/>
          <w:color w:val="000000" w:themeColor="text1"/>
        </w:rPr>
        <w:t> </w:t>
      </w:r>
      <w:r w:rsidRPr="00A76ED4">
        <w:rPr>
          <w:rStyle w:val="normaltextrun"/>
          <w:rFonts w:ascii="Arial" w:eastAsiaTheme="majorEastAsia" w:hAnsi="Arial" w:cs="Arial"/>
        </w:rPr>
        <w:t>Yes, once memorandums of understandings between the community partner and the SAU are finalized, SAUs should submit a copy to Nicole Madore at the Department at </w:t>
      </w:r>
      <w:hyperlink r:id="rId84">
        <w:r w:rsidRPr="00A76ED4">
          <w:rPr>
            <w:rStyle w:val="normaltextrun"/>
            <w:rFonts w:ascii="Arial" w:eastAsiaTheme="majorEastAsia" w:hAnsi="Arial" w:cs="Arial"/>
            <w:color w:val="0000FF"/>
            <w:u w:val="single"/>
          </w:rPr>
          <w:t>Nicole.madore@maine.gov</w:t>
        </w:r>
      </w:hyperlink>
      <w:r w:rsidRPr="00A76ED4">
        <w:rPr>
          <w:rStyle w:val="normaltextrun"/>
          <w:rFonts w:ascii="Arial" w:eastAsiaTheme="majorEastAsia" w:hAnsi="Arial" w:cs="Arial"/>
        </w:rPr>
        <w:t>.  </w:t>
      </w:r>
      <w:r w:rsidRPr="00A76ED4">
        <w:rPr>
          <w:rStyle w:val="eop"/>
          <w:rFonts w:ascii="Arial" w:eastAsiaTheme="majorEastAsia" w:hAnsi="Arial" w:cs="Arial"/>
        </w:rPr>
        <w:t> </w:t>
      </w:r>
    </w:p>
    <w:p w14:paraId="67D8B562"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p>
    <w:p w14:paraId="7FB361AA" w14:textId="77777777" w:rsidR="0003562F" w:rsidRPr="00A76ED4" w:rsidRDefault="0003562F" w:rsidP="00620D35">
      <w:pPr>
        <w:pStyle w:val="paragraph"/>
        <w:numPr>
          <w:ilvl w:val="0"/>
          <w:numId w:val="59"/>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Do students attending public pre-k in a SAU/Community Provider partnership attend for free?</w:t>
      </w:r>
      <w:r w:rsidRPr="00A76ED4">
        <w:rPr>
          <w:rStyle w:val="eop"/>
          <w:rFonts w:ascii="Arial" w:eastAsiaTheme="majorEastAsia" w:hAnsi="Arial" w:cs="Arial"/>
        </w:rPr>
        <w:t> </w:t>
      </w:r>
    </w:p>
    <w:p w14:paraId="1FB6BAA2"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 xml:space="preserve">Any student who is enrolled as an SAU student, thereby counted on the SAU’s ED 279, must receive their public Pre-K education at no cost to the family. Grant or local/state funding must be used to reimburse the community partner for the time the student is enrolled for Pre-K programming. Costs associated with wrap around </w:t>
      </w:r>
      <w:r w:rsidRPr="00A76ED4">
        <w:rPr>
          <w:rStyle w:val="contextualspellingandgrammarerror"/>
          <w:rFonts w:ascii="Arial" w:hAnsi="Arial" w:cs="Arial"/>
        </w:rPr>
        <w:t>childcare</w:t>
      </w:r>
      <w:r w:rsidRPr="00A76ED4">
        <w:rPr>
          <w:rStyle w:val="normaltextrun"/>
          <w:rFonts w:ascii="Arial" w:eastAsiaTheme="majorEastAsia" w:hAnsi="Arial" w:cs="Arial"/>
        </w:rPr>
        <w:t xml:space="preserve"> (before or after the Pre-K programming hours) are not an allowable use of the RFA funding.  </w:t>
      </w:r>
      <w:r w:rsidRPr="00A76ED4">
        <w:rPr>
          <w:rStyle w:val="eop"/>
          <w:rFonts w:ascii="Arial" w:eastAsiaTheme="majorEastAsia" w:hAnsi="Arial" w:cs="Arial"/>
        </w:rPr>
        <w:t> </w:t>
      </w:r>
    </w:p>
    <w:p w14:paraId="4022A6B4"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color w:val="000000" w:themeColor="text1"/>
        </w:rPr>
        <w:lastRenderedPageBreak/>
        <w:t> </w:t>
      </w:r>
    </w:p>
    <w:p w14:paraId="0C6216AB" w14:textId="77777777" w:rsidR="0003562F" w:rsidRPr="00A76ED4" w:rsidRDefault="0003562F" w:rsidP="00620D35">
      <w:pPr>
        <w:pStyle w:val="paragraph"/>
        <w:numPr>
          <w:ilvl w:val="0"/>
          <w:numId w:val="59"/>
        </w:numPr>
        <w:tabs>
          <w:tab w:val="clear" w:pos="720"/>
        </w:tabs>
        <w:spacing w:before="0" w:beforeAutospacing="0" w:after="0" w:afterAutospacing="0" w:line="276" w:lineRule="auto"/>
        <w:ind w:left="0"/>
        <w:textAlignment w:val="baseline"/>
        <w:rPr>
          <w:rFonts w:ascii="Arial" w:hAnsi="Arial" w:cs="Arial"/>
        </w:rPr>
      </w:pPr>
      <w:r w:rsidRPr="00A76ED4">
        <w:rPr>
          <w:rStyle w:val="normaltextrun"/>
          <w:rFonts w:ascii="Arial" w:eastAsiaTheme="majorEastAsia" w:hAnsi="Arial" w:cs="Arial"/>
          <w:b/>
          <w:color w:val="000000" w:themeColor="text1"/>
        </w:rPr>
        <w:t>What would be the benefit for both school and the other Pre-K provider to become partners?</w:t>
      </w:r>
      <w:r w:rsidRPr="00A76ED4">
        <w:rPr>
          <w:rStyle w:val="eop"/>
          <w:rFonts w:ascii="Arial" w:eastAsiaTheme="majorEastAsia" w:hAnsi="Arial" w:cs="Arial"/>
          <w:color w:val="000000" w:themeColor="text1"/>
        </w:rPr>
        <w:t> </w:t>
      </w:r>
    </w:p>
    <w:p w14:paraId="2A0C5858"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color w:val="000000" w:themeColor="text1"/>
        </w:rPr>
        <w:t> </w:t>
      </w:r>
    </w:p>
    <w:p w14:paraId="36A5E09E"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color w:val="000000" w:themeColor="text1"/>
        </w:rPr>
        <w:t>Many communities have a variety of early childhood providers, both private and public. Collaborating to offer families options in educational and childcare services can be a great benefit for working and non-working families. High-quality education can be provided in settings that families prefer (such as childcare centers) at no cost to the family. Partnerships can also result in improved community relationships, maximized use of funding, and aligned curriculum and assessment practices. For more information about the benefits of partnerships, see the following resources.</w:t>
      </w:r>
      <w:r w:rsidRPr="00A76ED4">
        <w:rPr>
          <w:rStyle w:val="eop"/>
          <w:rFonts w:ascii="Arial" w:eastAsiaTheme="majorEastAsia" w:hAnsi="Arial" w:cs="Arial"/>
          <w:color w:val="000000" w:themeColor="text1"/>
        </w:rPr>
        <w:t> </w:t>
      </w:r>
    </w:p>
    <w:p w14:paraId="14A6CD2A" w14:textId="77777777" w:rsidR="0003562F" w:rsidRPr="00A76ED4" w:rsidRDefault="0003562F" w:rsidP="00620D35">
      <w:pPr>
        <w:pStyle w:val="paragraph"/>
        <w:numPr>
          <w:ilvl w:val="0"/>
          <w:numId w:val="60"/>
        </w:numPr>
        <w:tabs>
          <w:tab w:val="clear" w:pos="720"/>
          <w:tab w:val="num" w:pos="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color w:val="000000" w:themeColor="text1"/>
        </w:rPr>
        <w:t xml:space="preserve">Appendix C of the RFA (pages </w:t>
      </w:r>
      <w:r>
        <w:rPr>
          <w:rStyle w:val="normaltextrun"/>
          <w:rFonts w:ascii="Arial" w:eastAsiaTheme="majorEastAsia" w:hAnsi="Arial" w:cs="Arial"/>
          <w:color w:val="000000" w:themeColor="text1"/>
        </w:rPr>
        <w:t>18</w:t>
      </w:r>
      <w:r w:rsidRPr="00A76ED4">
        <w:rPr>
          <w:rStyle w:val="normaltextrun"/>
          <w:rFonts w:ascii="Arial" w:eastAsiaTheme="majorEastAsia" w:hAnsi="Arial" w:cs="Arial"/>
          <w:color w:val="000000" w:themeColor="text1"/>
        </w:rPr>
        <w:t>-</w:t>
      </w:r>
      <w:r>
        <w:rPr>
          <w:rStyle w:val="normaltextrun"/>
          <w:rFonts w:ascii="Arial" w:eastAsiaTheme="majorEastAsia" w:hAnsi="Arial" w:cs="Arial"/>
          <w:color w:val="000000" w:themeColor="text1"/>
        </w:rPr>
        <w:t>24</w:t>
      </w:r>
      <w:r w:rsidRPr="00A76ED4">
        <w:rPr>
          <w:rStyle w:val="eop"/>
          <w:rFonts w:ascii="Arial" w:eastAsiaTheme="majorEastAsia" w:hAnsi="Arial" w:cs="Arial"/>
          <w:color w:val="000000" w:themeColor="text1"/>
        </w:rPr>
        <w:t> </w:t>
      </w:r>
    </w:p>
    <w:p w14:paraId="5E198DD6" w14:textId="77777777" w:rsidR="0003562F" w:rsidRPr="00A76ED4" w:rsidRDefault="00491E7D" w:rsidP="00620D35">
      <w:pPr>
        <w:pStyle w:val="paragraph"/>
        <w:numPr>
          <w:ilvl w:val="0"/>
          <w:numId w:val="60"/>
        </w:numPr>
        <w:tabs>
          <w:tab w:val="clear" w:pos="720"/>
          <w:tab w:val="num" w:pos="360"/>
        </w:tabs>
        <w:spacing w:before="0" w:beforeAutospacing="0" w:after="0" w:afterAutospacing="0" w:line="276" w:lineRule="auto"/>
        <w:ind w:left="0" w:firstLine="0"/>
        <w:textAlignment w:val="baseline"/>
        <w:rPr>
          <w:rFonts w:ascii="Arial" w:hAnsi="Arial" w:cs="Arial"/>
        </w:rPr>
      </w:pPr>
      <w:hyperlink r:id="rId85">
        <w:r w:rsidR="0003562F" w:rsidRPr="00A76ED4">
          <w:rPr>
            <w:rStyle w:val="normaltextrun"/>
            <w:rFonts w:ascii="Arial" w:eastAsiaTheme="majorEastAsia" w:hAnsi="Arial" w:cs="Arial"/>
            <w:color w:val="6B9F25"/>
            <w:u w:val="single"/>
          </w:rPr>
          <w:t>Public Pre-K Guidebook</w:t>
        </w:r>
      </w:hyperlink>
      <w:r w:rsidR="0003562F" w:rsidRPr="00A76ED4">
        <w:rPr>
          <w:rStyle w:val="eop"/>
          <w:rFonts w:ascii="Arial" w:eastAsiaTheme="majorEastAsia" w:hAnsi="Arial" w:cs="Arial"/>
          <w:color w:val="0000FF"/>
        </w:rPr>
        <w:t> </w:t>
      </w:r>
    </w:p>
    <w:p w14:paraId="156332D2" w14:textId="77777777" w:rsidR="0003562F" w:rsidRPr="00A76ED4" w:rsidRDefault="0003562F" w:rsidP="00620D35">
      <w:pPr>
        <w:pStyle w:val="paragraph"/>
        <w:numPr>
          <w:ilvl w:val="0"/>
          <w:numId w:val="61"/>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color w:val="000000" w:themeColor="text1"/>
        </w:rPr>
        <w:t xml:space="preserve">Unpacking the Pre-K Guidebook </w:t>
      </w:r>
      <w:hyperlink r:id="rId86">
        <w:r w:rsidRPr="00A76ED4">
          <w:rPr>
            <w:rStyle w:val="normaltextrun"/>
            <w:rFonts w:ascii="Arial" w:eastAsiaTheme="majorEastAsia" w:hAnsi="Arial" w:cs="Arial"/>
            <w:color w:val="6B9F25"/>
            <w:u w:val="single"/>
          </w:rPr>
          <w:t>session 3 of 7</w:t>
        </w:r>
      </w:hyperlink>
      <w:r w:rsidRPr="00A76ED4">
        <w:rPr>
          <w:rStyle w:val="eop"/>
          <w:rFonts w:ascii="Arial" w:eastAsiaTheme="majorEastAsia" w:hAnsi="Arial" w:cs="Arial"/>
          <w:color w:val="000000" w:themeColor="text1"/>
        </w:rPr>
        <w:t> </w:t>
      </w:r>
    </w:p>
    <w:p w14:paraId="19A1613B" w14:textId="77777777" w:rsidR="0003562F" w:rsidRPr="00A76ED4" w:rsidRDefault="00491E7D" w:rsidP="00620D35">
      <w:pPr>
        <w:pStyle w:val="paragraph"/>
        <w:numPr>
          <w:ilvl w:val="0"/>
          <w:numId w:val="62"/>
        </w:numPr>
        <w:tabs>
          <w:tab w:val="clear" w:pos="720"/>
          <w:tab w:val="num" w:pos="360"/>
        </w:tabs>
        <w:spacing w:before="0" w:beforeAutospacing="0" w:after="0" w:afterAutospacing="0" w:line="276" w:lineRule="auto"/>
        <w:ind w:left="0" w:firstLine="0"/>
        <w:textAlignment w:val="baseline"/>
        <w:rPr>
          <w:rFonts w:ascii="Arial" w:hAnsi="Arial" w:cs="Arial"/>
        </w:rPr>
      </w:pPr>
      <w:hyperlink r:id="rId87">
        <w:r w:rsidR="0003562F" w:rsidRPr="00A76ED4">
          <w:rPr>
            <w:rStyle w:val="normaltextrun"/>
            <w:rFonts w:ascii="Arial" w:eastAsiaTheme="majorEastAsia" w:hAnsi="Arial" w:cs="Arial"/>
            <w:color w:val="6B9F25"/>
            <w:u w:val="single"/>
          </w:rPr>
          <w:t>Working with Community Partners series</w:t>
        </w:r>
      </w:hyperlink>
      <w:r w:rsidR="0003562F" w:rsidRPr="00A76ED4">
        <w:rPr>
          <w:rStyle w:val="eop"/>
          <w:rFonts w:ascii="Arial" w:eastAsiaTheme="majorEastAsia" w:hAnsi="Arial" w:cs="Arial"/>
          <w:color w:val="0000FF"/>
        </w:rPr>
        <w:t> </w:t>
      </w:r>
    </w:p>
    <w:p w14:paraId="5F1BDE16"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color w:val="000000" w:themeColor="text1"/>
        </w:rPr>
        <w:t> </w:t>
      </w:r>
    </w:p>
    <w:p w14:paraId="4B23E109"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3A7CF774" w14:textId="77777777" w:rsidR="0003562F" w:rsidRPr="00A76ED4" w:rsidRDefault="0003562F" w:rsidP="00620D35">
      <w:pPr>
        <w:pStyle w:val="paragraph"/>
        <w:numPr>
          <w:ilvl w:val="0"/>
          <w:numId w:val="63"/>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How exactly would partnering with a Head Start Program work?</w:t>
      </w:r>
      <w:r w:rsidRPr="00A76ED4">
        <w:rPr>
          <w:rStyle w:val="eop"/>
          <w:rFonts w:ascii="Arial" w:eastAsiaTheme="majorEastAsia" w:hAnsi="Arial" w:cs="Arial"/>
        </w:rPr>
        <w:t> </w:t>
      </w:r>
    </w:p>
    <w:p w14:paraId="672DE72B"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There are a variety of ways in which Head Start and SAU partnerships operate. In many instances, the Head Start providers operate the classrooms to meet their federally mandated requirements for curriculum, assessment, screening and family engagement practices. Partners must communicate the goals and expectations of the program to determine the best roles and responsibilities of each entity.  Formal MOUs between SAUs and Head Start programs will highlight the mandated requirements and partner expectations.   </w:t>
      </w:r>
      <w:r w:rsidRPr="00A76ED4">
        <w:rPr>
          <w:rStyle w:val="eop"/>
          <w:rFonts w:ascii="Arial" w:eastAsiaTheme="majorEastAsia" w:hAnsi="Arial" w:cs="Arial"/>
        </w:rPr>
        <w:t> </w:t>
      </w:r>
    </w:p>
    <w:p w14:paraId="670A4824"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107E8005" w14:textId="77777777" w:rsidR="0003562F" w:rsidRPr="00A76ED4" w:rsidRDefault="0003562F" w:rsidP="00620D35">
      <w:pPr>
        <w:pStyle w:val="paragraph"/>
        <w:numPr>
          <w:ilvl w:val="0"/>
          <w:numId w:val="64"/>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Are community partnerships identified as having a Pre-K classroom housed in a community partner's facility? Or does it include collaborating on providing services like school day programming in the school and afterschool in the partner's space?</w:t>
      </w:r>
      <w:r w:rsidRPr="00A76ED4">
        <w:rPr>
          <w:rStyle w:val="eop"/>
          <w:rFonts w:ascii="Arial" w:eastAsiaTheme="majorEastAsia" w:hAnsi="Arial" w:cs="Arial"/>
        </w:rPr>
        <w:t> </w:t>
      </w:r>
    </w:p>
    <w:p w14:paraId="60020BB8"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Community partnerships are identified as at least one SAU and one community provider working together to provide free, Pre-K education services during typical school day hours. Before and after school care occurs outside of the typical school day and is not fundable through this RFA. </w:t>
      </w:r>
      <w:r w:rsidRPr="00A76ED4">
        <w:rPr>
          <w:rStyle w:val="eop"/>
          <w:rFonts w:ascii="Arial" w:eastAsiaTheme="majorEastAsia" w:hAnsi="Arial" w:cs="Arial"/>
        </w:rPr>
        <w:t> </w:t>
      </w:r>
    </w:p>
    <w:p w14:paraId="49886BC2" w14:textId="77777777" w:rsidR="0003562F" w:rsidRPr="00A76ED4" w:rsidRDefault="0003562F" w:rsidP="00620D35">
      <w:pPr>
        <w:pStyle w:val="paragraph"/>
        <w:numPr>
          <w:ilvl w:val="0"/>
          <w:numId w:val="65"/>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Would the following count as a partnership under the grant's definition?</w:t>
      </w:r>
      <w:r w:rsidRPr="00A76ED4">
        <w:rPr>
          <w:rStyle w:val="eop"/>
          <w:rFonts w:ascii="Arial" w:eastAsiaTheme="majorEastAsia" w:hAnsi="Arial" w:cs="Arial"/>
        </w:rPr>
        <w:t> </w:t>
      </w:r>
    </w:p>
    <w:p w14:paraId="119ACA1F"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b/>
          <w:bCs/>
        </w:rPr>
        <w:t> </w:t>
      </w:r>
      <w:r w:rsidRPr="00A76ED4">
        <w:rPr>
          <w:rStyle w:val="eop"/>
          <w:rFonts w:ascii="Arial" w:eastAsiaTheme="majorEastAsia" w:hAnsi="Arial" w:cs="Arial"/>
        </w:rPr>
        <w:t> </w:t>
      </w:r>
    </w:p>
    <w:p w14:paraId="7A48B62A" w14:textId="77777777" w:rsidR="0003562F" w:rsidRPr="00A76ED4" w:rsidRDefault="0003562F" w:rsidP="00620D35">
      <w:pPr>
        <w:pStyle w:val="paragraph"/>
        <w:numPr>
          <w:ilvl w:val="0"/>
          <w:numId w:val="66"/>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Working with a Community Services organization to support with wrap around care. </w:t>
      </w:r>
      <w:r w:rsidRPr="00A76ED4">
        <w:rPr>
          <w:rStyle w:val="eop"/>
          <w:rFonts w:ascii="Arial" w:eastAsiaTheme="majorEastAsia" w:hAnsi="Arial" w:cs="Arial"/>
        </w:rPr>
        <w:t> </w:t>
      </w:r>
    </w:p>
    <w:p w14:paraId="52815E38" w14:textId="77777777" w:rsidR="0003562F" w:rsidRPr="00A76ED4" w:rsidRDefault="0003562F" w:rsidP="0003562F">
      <w:pPr>
        <w:pStyle w:val="paragraph"/>
        <w:spacing w:before="0" w:beforeAutospacing="0" w:after="0" w:afterAutospacing="0" w:line="276" w:lineRule="auto"/>
        <w:ind w:firstLine="720"/>
        <w:textAlignment w:val="baseline"/>
        <w:rPr>
          <w:rFonts w:ascii="Arial" w:hAnsi="Arial" w:cs="Arial"/>
        </w:rPr>
      </w:pPr>
      <w:r w:rsidRPr="00A76ED4">
        <w:rPr>
          <w:rStyle w:val="normaltextrun"/>
          <w:rFonts w:ascii="Arial" w:eastAsiaTheme="majorEastAsia" w:hAnsi="Arial" w:cs="Arial"/>
        </w:rPr>
        <w:t>No. Wrap around care occurs before and/or after the regular school day.</w:t>
      </w:r>
      <w:r w:rsidRPr="00A76ED4">
        <w:rPr>
          <w:rStyle w:val="eop"/>
          <w:rFonts w:ascii="Arial" w:eastAsiaTheme="majorEastAsia" w:hAnsi="Arial" w:cs="Arial"/>
        </w:rPr>
        <w:t> </w:t>
      </w:r>
    </w:p>
    <w:p w14:paraId="48087903" w14:textId="77777777" w:rsidR="0003562F" w:rsidRPr="00A76ED4" w:rsidRDefault="0003562F" w:rsidP="00620D35">
      <w:pPr>
        <w:pStyle w:val="paragraph"/>
        <w:numPr>
          <w:ilvl w:val="0"/>
          <w:numId w:val="67"/>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Working with local private Pre-K providers to collaborate on professional development opportunities. </w:t>
      </w:r>
      <w:r w:rsidRPr="00A76ED4">
        <w:rPr>
          <w:rStyle w:val="eop"/>
          <w:rFonts w:ascii="Arial" w:eastAsiaTheme="majorEastAsia" w:hAnsi="Arial" w:cs="Arial"/>
        </w:rPr>
        <w:t> </w:t>
      </w:r>
    </w:p>
    <w:p w14:paraId="08174CCC"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No, while this practice is encouraged, this type of collaboration would not constitute a formal partnership for direct education purposes. Allowable partnerships for this RFA must support the addition of new public Pre-K program slots for Pre-K students or the expansion of part day/part week programming to full day/full week programming.   </w:t>
      </w:r>
      <w:r w:rsidRPr="00A76ED4">
        <w:rPr>
          <w:rStyle w:val="eop"/>
          <w:rFonts w:ascii="Arial" w:eastAsiaTheme="majorEastAsia" w:hAnsi="Arial" w:cs="Arial"/>
        </w:rPr>
        <w:t> </w:t>
      </w:r>
    </w:p>
    <w:p w14:paraId="00E9E662" w14:textId="77777777" w:rsidR="0003562F" w:rsidRPr="00A76ED4" w:rsidRDefault="0003562F" w:rsidP="00620D35">
      <w:pPr>
        <w:pStyle w:val="paragraph"/>
        <w:numPr>
          <w:ilvl w:val="0"/>
          <w:numId w:val="68"/>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Working with local private Pre-K providers to transport students before/after school to their facility.</w:t>
      </w:r>
      <w:r w:rsidRPr="00A76ED4">
        <w:rPr>
          <w:rStyle w:val="eop"/>
          <w:rFonts w:ascii="Arial" w:eastAsiaTheme="majorEastAsia" w:hAnsi="Arial" w:cs="Arial"/>
        </w:rPr>
        <w:t> </w:t>
      </w:r>
    </w:p>
    <w:p w14:paraId="283800E4"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lastRenderedPageBreak/>
        <w:t>No, while this practice is encouraged, this type of activity would not constitute a formal partnership for direct education purposes.</w:t>
      </w:r>
      <w:r w:rsidRPr="00A76ED4">
        <w:rPr>
          <w:rStyle w:val="eop"/>
          <w:rFonts w:ascii="Arial" w:eastAsiaTheme="majorEastAsia" w:hAnsi="Arial" w:cs="Arial"/>
        </w:rPr>
        <w:t> </w:t>
      </w:r>
    </w:p>
    <w:p w14:paraId="0786E2A8" w14:textId="77777777" w:rsidR="0003562F" w:rsidRPr="00A76ED4" w:rsidRDefault="0003562F" w:rsidP="00620D35">
      <w:pPr>
        <w:pStyle w:val="paragraph"/>
        <w:numPr>
          <w:ilvl w:val="0"/>
          <w:numId w:val="69"/>
        </w:numPr>
        <w:tabs>
          <w:tab w:val="clear" w:pos="720"/>
          <w:tab w:val="num" w:pos="360"/>
        </w:tabs>
        <w:spacing w:before="0" w:beforeAutospacing="0" w:after="0" w:afterAutospacing="0" w:line="276" w:lineRule="auto"/>
        <w:ind w:left="0" w:firstLine="0"/>
        <w:textAlignment w:val="baseline"/>
        <w:rPr>
          <w:rFonts w:ascii="Arial" w:hAnsi="Arial" w:cs="Arial"/>
        </w:rPr>
      </w:pPr>
      <w:r w:rsidRPr="1203E5B9">
        <w:rPr>
          <w:rStyle w:val="normaltextrun"/>
          <w:rFonts w:ascii="Arial" w:eastAsiaTheme="majorEastAsia" w:hAnsi="Arial" w:cs="Arial"/>
          <w:b/>
          <w:bCs/>
        </w:rPr>
        <w:t xml:space="preserve">Sharing and collaborating on curriculum with local private Pre-Ks to better align with what students </w:t>
      </w:r>
      <w:r w:rsidRPr="1203E5B9">
        <w:rPr>
          <w:rStyle w:val="contextualspellingandgrammarerror"/>
          <w:rFonts w:ascii="Arial" w:hAnsi="Arial" w:cs="Arial"/>
          <w:b/>
          <w:bCs/>
        </w:rPr>
        <w:t>are</w:t>
      </w:r>
      <w:r w:rsidRPr="1203E5B9">
        <w:rPr>
          <w:rStyle w:val="normaltextrun"/>
          <w:rFonts w:ascii="Arial" w:eastAsiaTheme="majorEastAsia" w:hAnsi="Arial" w:cs="Arial"/>
          <w:b/>
          <w:bCs/>
        </w:rPr>
        <w:t xml:space="preserve"> doing in school.</w:t>
      </w:r>
      <w:r w:rsidRPr="1203E5B9">
        <w:rPr>
          <w:rStyle w:val="eop"/>
          <w:rFonts w:ascii="Arial" w:eastAsiaTheme="majorEastAsia" w:hAnsi="Arial" w:cs="Arial"/>
        </w:rPr>
        <w:t> </w:t>
      </w:r>
    </w:p>
    <w:p w14:paraId="5CB1EC02"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No, while this practice is encouraged, this type of collaboration would not constitute a formal partnership for direct education purposes.</w:t>
      </w:r>
      <w:r w:rsidRPr="00A76ED4">
        <w:rPr>
          <w:rStyle w:val="eop"/>
          <w:rFonts w:ascii="Arial" w:eastAsiaTheme="majorEastAsia" w:hAnsi="Arial" w:cs="Arial"/>
        </w:rPr>
        <w:t> </w:t>
      </w:r>
    </w:p>
    <w:p w14:paraId="30B7E7ED"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1A492D24" w14:textId="77777777" w:rsidR="0003562F" w:rsidRPr="00A76ED4" w:rsidRDefault="0003562F" w:rsidP="00620D35">
      <w:pPr>
        <w:pStyle w:val="paragraph"/>
        <w:numPr>
          <w:ilvl w:val="0"/>
          <w:numId w:val="70"/>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If the SAU partners with the local YMCA to provide swim lessons for Pre-K students during the school day, would that be considered an eligible partnership for the purposes of the grant? </w:t>
      </w:r>
      <w:r w:rsidRPr="00A76ED4">
        <w:rPr>
          <w:rStyle w:val="eop"/>
          <w:rFonts w:ascii="Arial" w:eastAsiaTheme="majorEastAsia" w:hAnsi="Arial" w:cs="Arial"/>
        </w:rPr>
        <w:t> </w:t>
      </w:r>
    </w:p>
    <w:p w14:paraId="045580D8"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5F3C8BE0"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10DA6F4F">
        <w:rPr>
          <w:rStyle w:val="normaltextrun"/>
          <w:rFonts w:ascii="Arial" w:eastAsiaTheme="majorEastAsia" w:hAnsi="Arial" w:cs="Arial"/>
        </w:rPr>
        <w:t xml:space="preserve">No, this would not be an eligible partnership.  It is possible for an SAU to partner with a local YMCA, but the partnership must result in provision of a free and appropriate pre-k education and not solely swim lessons. </w:t>
      </w:r>
      <w:r w:rsidRPr="00A76ED4">
        <w:rPr>
          <w:rStyle w:val="eop"/>
          <w:rFonts w:ascii="Arial" w:eastAsiaTheme="majorEastAsia" w:hAnsi="Arial" w:cs="Arial"/>
        </w:rPr>
        <w:t> </w:t>
      </w:r>
    </w:p>
    <w:p w14:paraId="30CEED10" w14:textId="77777777" w:rsidR="0003562F" w:rsidRPr="00A76ED4" w:rsidRDefault="0003562F" w:rsidP="00620D35">
      <w:pPr>
        <w:pStyle w:val="paragraph"/>
        <w:numPr>
          <w:ilvl w:val="0"/>
          <w:numId w:val="71"/>
        </w:numPr>
        <w:tabs>
          <w:tab w:val="clear" w:pos="720"/>
          <w:tab w:val="num" w:pos="360"/>
        </w:tabs>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What if there are no appropriate community partners for an SAU to partner with? </w:t>
      </w:r>
      <w:r w:rsidRPr="00A76ED4">
        <w:rPr>
          <w:rStyle w:val="eop"/>
          <w:rFonts w:ascii="Arial" w:eastAsiaTheme="majorEastAsia" w:hAnsi="Arial" w:cs="Arial"/>
        </w:rPr>
        <w:t> </w:t>
      </w:r>
    </w:p>
    <w:p w14:paraId="0D694CBE" w14:textId="77777777" w:rsidR="0003562F" w:rsidRPr="00A76ED4" w:rsidRDefault="0003562F" w:rsidP="0003562F">
      <w:pPr>
        <w:pStyle w:val="paragraph"/>
        <w:spacing w:before="0" w:beforeAutospacing="0" w:after="0" w:afterAutospacing="0" w:line="276" w:lineRule="auto"/>
        <w:textAlignment w:val="baseline"/>
        <w:rPr>
          <w:rStyle w:val="eop"/>
          <w:rFonts w:ascii="Arial" w:eastAsiaTheme="majorEastAsia" w:hAnsi="Arial" w:cs="Arial"/>
        </w:rPr>
      </w:pPr>
      <w:r w:rsidRPr="00A76ED4">
        <w:rPr>
          <w:rStyle w:val="normaltextrun"/>
          <w:rFonts w:ascii="Arial" w:eastAsiaTheme="majorEastAsia" w:hAnsi="Arial" w:cs="Arial"/>
        </w:rPr>
        <w:t>It is not a requirement for an SAU to partner with a community provider to apply for these grant funds. </w:t>
      </w:r>
      <w:r w:rsidRPr="00A76ED4">
        <w:rPr>
          <w:rStyle w:val="eop"/>
          <w:rFonts w:ascii="Arial" w:eastAsiaTheme="majorEastAsia" w:hAnsi="Arial" w:cs="Arial"/>
        </w:rPr>
        <w:t> </w:t>
      </w:r>
    </w:p>
    <w:p w14:paraId="1BB1C4E8"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p>
    <w:p w14:paraId="0DDBAE62" w14:textId="77777777" w:rsidR="0003562F" w:rsidRPr="00A76ED4" w:rsidRDefault="0003562F" w:rsidP="00620D35">
      <w:pPr>
        <w:pStyle w:val="paragraph"/>
        <w:numPr>
          <w:ilvl w:val="0"/>
          <w:numId w:val="72"/>
        </w:numPr>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 xml:space="preserve">Do partnerships need to be within the town limits? If it was over town </w:t>
      </w:r>
      <w:proofErr w:type="gramStart"/>
      <w:r w:rsidRPr="00A76ED4">
        <w:rPr>
          <w:rStyle w:val="normaltextrun"/>
          <w:rFonts w:ascii="Arial" w:eastAsiaTheme="majorEastAsia" w:hAnsi="Arial" w:cs="Arial"/>
          <w:b/>
          <w:bCs/>
        </w:rPr>
        <w:t>lines</w:t>
      </w:r>
      <w:proofErr w:type="gramEnd"/>
      <w:r w:rsidRPr="00A76ED4">
        <w:rPr>
          <w:rStyle w:val="normaltextrun"/>
          <w:rFonts w:ascii="Arial" w:eastAsiaTheme="majorEastAsia" w:hAnsi="Arial" w:cs="Arial"/>
          <w:b/>
          <w:bCs/>
        </w:rPr>
        <w:t xml:space="preserve"> would it count? </w:t>
      </w:r>
      <w:r w:rsidRPr="00A76ED4">
        <w:rPr>
          <w:rStyle w:val="eop"/>
          <w:rFonts w:ascii="Arial" w:eastAsiaTheme="majorEastAsia" w:hAnsi="Arial" w:cs="Arial"/>
        </w:rPr>
        <w:t> </w:t>
      </w:r>
    </w:p>
    <w:p w14:paraId="3FBD9E9F"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687B1C5D" w14:textId="77777777" w:rsidR="0003562F" w:rsidRPr="00A76ED4" w:rsidRDefault="0003562F" w:rsidP="0003562F">
      <w:pPr>
        <w:pStyle w:val="paragraph"/>
        <w:spacing w:before="0" w:beforeAutospacing="0" w:after="0" w:afterAutospacing="0" w:line="276" w:lineRule="auto"/>
        <w:textAlignment w:val="baseline"/>
        <w:rPr>
          <w:rStyle w:val="normaltextrun"/>
          <w:rFonts w:ascii="Arial" w:eastAsiaTheme="majorEastAsia" w:hAnsi="Arial" w:cs="Arial"/>
        </w:rPr>
      </w:pPr>
      <w:r w:rsidRPr="00A76ED4">
        <w:rPr>
          <w:rStyle w:val="advancedproofingissue"/>
          <w:rFonts w:ascii="Arial" w:hAnsi="Arial" w:cs="Arial"/>
        </w:rPr>
        <w:t>As long as</w:t>
      </w:r>
      <w:r w:rsidRPr="00A76ED4">
        <w:rPr>
          <w:rStyle w:val="normaltextrun"/>
          <w:rFonts w:ascii="Arial" w:eastAsiaTheme="majorEastAsia" w:hAnsi="Arial" w:cs="Arial"/>
        </w:rPr>
        <w:t xml:space="preserve"> the partner is providing a free and appropriate education that meets the standards outlined in Chapter 124 to SAU identified students, partnering with a community provider located outside the SAU catchment area is allowable. SAUs will only receive funding through their ED279 for students within their catchment area or with Superintendent agreements.</w:t>
      </w:r>
    </w:p>
    <w:p w14:paraId="55FC1D7C"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440407FF" w14:textId="77777777" w:rsidR="0003562F" w:rsidRPr="00A76ED4" w:rsidRDefault="0003562F" w:rsidP="00620D35">
      <w:pPr>
        <w:pStyle w:val="paragraph"/>
        <w:numPr>
          <w:ilvl w:val="0"/>
          <w:numId w:val="73"/>
        </w:numPr>
        <w:spacing w:before="0" w:beforeAutospacing="0" w:after="0" w:afterAutospacing="0" w:line="276" w:lineRule="auto"/>
        <w:ind w:left="0" w:firstLine="0"/>
        <w:textAlignment w:val="baseline"/>
        <w:rPr>
          <w:rFonts w:ascii="Arial" w:hAnsi="Arial" w:cs="Arial"/>
        </w:rPr>
      </w:pPr>
      <w:r w:rsidRPr="00A76ED4">
        <w:rPr>
          <w:rStyle w:val="normaltextrun"/>
          <w:rFonts w:ascii="Arial" w:eastAsiaTheme="majorEastAsia" w:hAnsi="Arial" w:cs="Arial"/>
          <w:b/>
          <w:bCs/>
        </w:rPr>
        <w:t>Is there a certain number of partnerships that are expected? </w:t>
      </w:r>
      <w:r w:rsidRPr="00A76ED4">
        <w:rPr>
          <w:rStyle w:val="eop"/>
          <w:rFonts w:ascii="Arial" w:eastAsiaTheme="majorEastAsia" w:hAnsi="Arial" w:cs="Arial"/>
        </w:rPr>
        <w:t> </w:t>
      </w:r>
    </w:p>
    <w:p w14:paraId="69B39554"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eop"/>
          <w:rFonts w:ascii="Arial" w:eastAsiaTheme="majorEastAsia" w:hAnsi="Arial" w:cs="Arial"/>
        </w:rPr>
        <w:t> </w:t>
      </w:r>
    </w:p>
    <w:p w14:paraId="2974B399" w14:textId="77777777" w:rsidR="0003562F" w:rsidRPr="00A76ED4" w:rsidRDefault="0003562F" w:rsidP="0003562F">
      <w:pPr>
        <w:pStyle w:val="paragraph"/>
        <w:spacing w:before="0" w:beforeAutospacing="0" w:after="0" w:afterAutospacing="0" w:line="276" w:lineRule="auto"/>
        <w:textAlignment w:val="baseline"/>
        <w:rPr>
          <w:rFonts w:ascii="Arial" w:hAnsi="Arial" w:cs="Arial"/>
        </w:rPr>
      </w:pPr>
      <w:r w:rsidRPr="00A76ED4">
        <w:rPr>
          <w:rStyle w:val="normaltextrun"/>
          <w:rFonts w:ascii="Arial" w:eastAsiaTheme="majorEastAsia" w:hAnsi="Arial" w:cs="Arial"/>
        </w:rPr>
        <w:t>No, SAUs may engage in one or more partnerships to start or expand programs to serve more students or to increase current programming from part day/part week to full day/full week, but partnerships are not required to apply for these funds. </w:t>
      </w:r>
      <w:r w:rsidRPr="00A76ED4">
        <w:rPr>
          <w:rStyle w:val="eop"/>
          <w:rFonts w:ascii="Arial" w:eastAsiaTheme="majorEastAsia" w:hAnsi="Arial" w:cs="Arial"/>
        </w:rPr>
        <w:t> </w:t>
      </w:r>
    </w:p>
    <w:p w14:paraId="7D1AC6A0" w14:textId="77777777" w:rsidR="0003562F" w:rsidRPr="00A76ED4" w:rsidRDefault="0003562F" w:rsidP="0003562F">
      <w:pPr>
        <w:rPr>
          <w:rFonts w:ascii="Arial" w:hAnsi="Arial" w:cs="Arial"/>
        </w:rPr>
      </w:pPr>
    </w:p>
    <w:p w14:paraId="0742E45C" w14:textId="77777777" w:rsidR="0003562F" w:rsidRDefault="0003562F" w:rsidP="0003562F"/>
    <w:p w14:paraId="114CF471" w14:textId="77777777" w:rsidR="0003562F" w:rsidRDefault="0003562F">
      <w:pPr>
        <w:widowControl/>
        <w:autoSpaceDE/>
        <w:autoSpaceDN/>
        <w:rPr>
          <w:rFonts w:ascii="Arial" w:hAnsi="Arial" w:cs="Arial"/>
          <w:sz w:val="24"/>
          <w:szCs w:val="24"/>
        </w:rPr>
      </w:pPr>
    </w:p>
    <w:sectPr w:rsidR="0003562F" w:rsidSect="006A4C56">
      <w:headerReference w:type="default" r:id="rId88"/>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9142A" w14:textId="77777777" w:rsidR="00AA258D" w:rsidRDefault="00AA258D">
      <w:r>
        <w:separator/>
      </w:r>
    </w:p>
  </w:endnote>
  <w:endnote w:type="continuationSeparator" w:id="0">
    <w:p w14:paraId="107F9CED" w14:textId="77777777" w:rsidR="00AA258D" w:rsidRDefault="00AA258D">
      <w:r>
        <w:continuationSeparator/>
      </w:r>
    </w:p>
  </w:endnote>
  <w:endnote w:type="continuationNotice" w:id="1">
    <w:p w14:paraId="3444F805" w14:textId="77777777" w:rsidR="00AA258D" w:rsidRDefault="00AA2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2C22DB8C" w:rsidR="003177BD" w:rsidRPr="00F61262" w:rsidRDefault="003873F3" w:rsidP="005C1352">
    <w:pPr>
      <w:pStyle w:val="Footer"/>
      <w:rPr>
        <w:rFonts w:ascii="Arial" w:hAnsi="Arial" w:cs="Arial"/>
      </w:rPr>
    </w:pPr>
    <w:r w:rsidRPr="00BC2D1B">
      <w:rPr>
        <w:rFonts w:ascii="Arial" w:hAnsi="Arial" w:cs="Arial"/>
      </w:rPr>
      <w:t>RFA</w:t>
    </w:r>
    <w:r w:rsidR="00781101">
      <w:rPr>
        <w:rFonts w:ascii="Arial" w:hAnsi="Arial" w:cs="Arial"/>
      </w:rPr>
      <w:t xml:space="preserve"># 202410185 </w:t>
    </w:r>
    <w:r w:rsidR="001464F5">
      <w:rPr>
        <w:rFonts w:ascii="Arial" w:hAnsi="Arial" w:cs="Arial"/>
      </w:rPr>
      <w:t>–</w:t>
    </w:r>
    <w:r w:rsidR="005C1352">
      <w:rPr>
        <w:rFonts w:ascii="Arial" w:hAnsi="Arial" w:cs="Arial"/>
      </w:rPr>
      <w:t xml:space="preserve"> </w:t>
    </w:r>
    <w:r w:rsidR="008C45D8">
      <w:rPr>
        <w:rFonts w:ascii="Arial" w:hAnsi="Arial" w:cs="Arial"/>
      </w:rPr>
      <w:t>Pre-K Expansion Grant</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92A1" w14:textId="77777777" w:rsidR="00AA258D" w:rsidRDefault="00AA258D">
      <w:r>
        <w:separator/>
      </w:r>
    </w:p>
  </w:footnote>
  <w:footnote w:type="continuationSeparator" w:id="0">
    <w:p w14:paraId="4928640F" w14:textId="77777777" w:rsidR="00AA258D" w:rsidRDefault="00AA258D">
      <w:r>
        <w:continuationSeparator/>
      </w:r>
    </w:p>
  </w:footnote>
  <w:footnote w:type="continuationNotice" w:id="1">
    <w:p w14:paraId="0DF0E93F" w14:textId="77777777" w:rsidR="00AA258D" w:rsidRDefault="00AA2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16E05E3"/>
    <w:multiLevelType w:val="multilevel"/>
    <w:tmpl w:val="0D0E22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CE0BFC"/>
    <w:multiLevelType w:val="multilevel"/>
    <w:tmpl w:val="DE482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FF6C07"/>
    <w:multiLevelType w:val="hybridMultilevel"/>
    <w:tmpl w:val="239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A0A01"/>
    <w:multiLevelType w:val="multilevel"/>
    <w:tmpl w:val="1696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1348B7"/>
    <w:multiLevelType w:val="hybridMultilevel"/>
    <w:tmpl w:val="D6E4A7C4"/>
    <w:lvl w:ilvl="0" w:tplc="04090019">
      <w:start w:val="1"/>
      <w:numFmt w:val="lowerLetter"/>
      <w:lvlText w:val="%1."/>
      <w:lvlJc w:val="left"/>
      <w:pPr>
        <w:ind w:left="360" w:hanging="360"/>
      </w:pPr>
    </w:lvl>
    <w:lvl w:ilvl="1" w:tplc="FB5A7682">
      <w:start w:val="1"/>
      <w:numFmt w:val="lowerLetter"/>
      <w:lvlText w:val="%2."/>
      <w:lvlJc w:val="left"/>
      <w:pPr>
        <w:ind w:left="1080" w:hanging="360"/>
      </w:pPr>
    </w:lvl>
    <w:lvl w:ilvl="2" w:tplc="BA1423D4">
      <w:start w:val="1"/>
      <w:numFmt w:val="lowerRoman"/>
      <w:lvlText w:val="%3."/>
      <w:lvlJc w:val="right"/>
      <w:pPr>
        <w:ind w:left="1800" w:hanging="180"/>
      </w:pPr>
    </w:lvl>
    <w:lvl w:ilvl="3" w:tplc="F61E8A2E">
      <w:start w:val="1"/>
      <w:numFmt w:val="decimal"/>
      <w:lvlText w:val="%4."/>
      <w:lvlJc w:val="left"/>
      <w:pPr>
        <w:ind w:left="2520" w:hanging="360"/>
      </w:pPr>
    </w:lvl>
    <w:lvl w:ilvl="4" w:tplc="6C44E4EA">
      <w:start w:val="1"/>
      <w:numFmt w:val="lowerLetter"/>
      <w:lvlText w:val="%5."/>
      <w:lvlJc w:val="left"/>
      <w:pPr>
        <w:ind w:left="3240" w:hanging="360"/>
      </w:pPr>
    </w:lvl>
    <w:lvl w:ilvl="5" w:tplc="6276B94C">
      <w:start w:val="1"/>
      <w:numFmt w:val="lowerRoman"/>
      <w:lvlText w:val="%6."/>
      <w:lvlJc w:val="right"/>
      <w:pPr>
        <w:ind w:left="3960" w:hanging="180"/>
      </w:pPr>
    </w:lvl>
    <w:lvl w:ilvl="6" w:tplc="1E2CCAA8">
      <w:start w:val="1"/>
      <w:numFmt w:val="decimal"/>
      <w:lvlText w:val="%7."/>
      <w:lvlJc w:val="left"/>
      <w:pPr>
        <w:ind w:left="4680" w:hanging="360"/>
      </w:pPr>
    </w:lvl>
    <w:lvl w:ilvl="7" w:tplc="2F227A9A">
      <w:start w:val="1"/>
      <w:numFmt w:val="lowerLetter"/>
      <w:lvlText w:val="%8."/>
      <w:lvlJc w:val="left"/>
      <w:pPr>
        <w:ind w:left="5400" w:hanging="360"/>
      </w:pPr>
    </w:lvl>
    <w:lvl w:ilvl="8" w:tplc="DE9A5A6C">
      <w:start w:val="1"/>
      <w:numFmt w:val="lowerRoman"/>
      <w:lvlText w:val="%9."/>
      <w:lvlJc w:val="right"/>
      <w:pPr>
        <w:ind w:left="6120" w:hanging="180"/>
      </w:pPr>
    </w:lvl>
  </w:abstractNum>
  <w:abstractNum w:abstractNumId="9" w15:restartNumberingAfterBreak="0">
    <w:nsid w:val="055B1565"/>
    <w:multiLevelType w:val="hybridMultilevel"/>
    <w:tmpl w:val="15D26C1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0F5200"/>
    <w:multiLevelType w:val="hybridMultilevel"/>
    <w:tmpl w:val="FFFFFFFF"/>
    <w:lvl w:ilvl="0" w:tplc="28687008">
      <w:start w:val="1"/>
      <w:numFmt w:val="lowerRoman"/>
      <w:lvlText w:val="%1."/>
      <w:lvlJc w:val="right"/>
      <w:pPr>
        <w:ind w:left="720" w:hanging="360"/>
      </w:pPr>
    </w:lvl>
    <w:lvl w:ilvl="1" w:tplc="7824868A">
      <w:start w:val="1"/>
      <w:numFmt w:val="lowerLetter"/>
      <w:lvlText w:val="%2."/>
      <w:lvlJc w:val="left"/>
      <w:pPr>
        <w:ind w:left="1440" w:hanging="360"/>
      </w:pPr>
    </w:lvl>
    <w:lvl w:ilvl="2" w:tplc="CF0A3572">
      <w:start w:val="1"/>
      <w:numFmt w:val="lowerRoman"/>
      <w:lvlText w:val="%3."/>
      <w:lvlJc w:val="right"/>
      <w:pPr>
        <w:ind w:left="2160" w:hanging="180"/>
      </w:pPr>
    </w:lvl>
    <w:lvl w:ilvl="3" w:tplc="C36825AE">
      <w:start w:val="1"/>
      <w:numFmt w:val="decimal"/>
      <w:lvlText w:val="%4."/>
      <w:lvlJc w:val="left"/>
      <w:pPr>
        <w:ind w:left="2880" w:hanging="360"/>
      </w:pPr>
    </w:lvl>
    <w:lvl w:ilvl="4" w:tplc="F9C8FF8A">
      <w:start w:val="1"/>
      <w:numFmt w:val="lowerLetter"/>
      <w:lvlText w:val="%5."/>
      <w:lvlJc w:val="left"/>
      <w:pPr>
        <w:ind w:left="3600" w:hanging="360"/>
      </w:pPr>
    </w:lvl>
    <w:lvl w:ilvl="5" w:tplc="EBE444B0">
      <w:start w:val="1"/>
      <w:numFmt w:val="lowerRoman"/>
      <w:lvlText w:val="%6."/>
      <w:lvlJc w:val="right"/>
      <w:pPr>
        <w:ind w:left="4320" w:hanging="180"/>
      </w:pPr>
    </w:lvl>
    <w:lvl w:ilvl="6" w:tplc="68F4E188">
      <w:start w:val="1"/>
      <w:numFmt w:val="decimal"/>
      <w:lvlText w:val="%7."/>
      <w:lvlJc w:val="left"/>
      <w:pPr>
        <w:ind w:left="5040" w:hanging="360"/>
      </w:pPr>
    </w:lvl>
    <w:lvl w:ilvl="7" w:tplc="C6948F30">
      <w:start w:val="1"/>
      <w:numFmt w:val="lowerLetter"/>
      <w:lvlText w:val="%8."/>
      <w:lvlJc w:val="left"/>
      <w:pPr>
        <w:ind w:left="5760" w:hanging="360"/>
      </w:pPr>
    </w:lvl>
    <w:lvl w:ilvl="8" w:tplc="B8981B1E">
      <w:start w:val="1"/>
      <w:numFmt w:val="lowerRoman"/>
      <w:lvlText w:val="%9."/>
      <w:lvlJc w:val="right"/>
      <w:pPr>
        <w:ind w:left="6480" w:hanging="180"/>
      </w:pPr>
    </w:lvl>
  </w:abstractNum>
  <w:abstractNum w:abstractNumId="11" w15:restartNumberingAfterBreak="0">
    <w:nsid w:val="0827601B"/>
    <w:multiLevelType w:val="multilevel"/>
    <w:tmpl w:val="737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205B4B"/>
    <w:multiLevelType w:val="multilevel"/>
    <w:tmpl w:val="13727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FD4789D"/>
    <w:multiLevelType w:val="multilevel"/>
    <w:tmpl w:val="ED4C1B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0792E63"/>
    <w:multiLevelType w:val="hybridMultilevel"/>
    <w:tmpl w:val="FFFFFFFF"/>
    <w:lvl w:ilvl="0" w:tplc="79FC57AC">
      <w:start w:val="1"/>
      <w:numFmt w:val="decimal"/>
      <w:lvlText w:val="%1."/>
      <w:lvlJc w:val="left"/>
      <w:pPr>
        <w:ind w:left="720" w:hanging="360"/>
      </w:pPr>
    </w:lvl>
    <w:lvl w:ilvl="1" w:tplc="FB5A7682">
      <w:start w:val="1"/>
      <w:numFmt w:val="lowerLetter"/>
      <w:lvlText w:val="%2."/>
      <w:lvlJc w:val="left"/>
      <w:pPr>
        <w:ind w:left="1440" w:hanging="360"/>
      </w:pPr>
    </w:lvl>
    <w:lvl w:ilvl="2" w:tplc="BA1423D4">
      <w:start w:val="1"/>
      <w:numFmt w:val="lowerRoman"/>
      <w:lvlText w:val="%3."/>
      <w:lvlJc w:val="right"/>
      <w:pPr>
        <w:ind w:left="2160" w:hanging="180"/>
      </w:pPr>
    </w:lvl>
    <w:lvl w:ilvl="3" w:tplc="F61E8A2E">
      <w:start w:val="1"/>
      <w:numFmt w:val="decimal"/>
      <w:lvlText w:val="%4."/>
      <w:lvlJc w:val="left"/>
      <w:pPr>
        <w:ind w:left="2880" w:hanging="360"/>
      </w:pPr>
    </w:lvl>
    <w:lvl w:ilvl="4" w:tplc="6C44E4EA">
      <w:start w:val="1"/>
      <w:numFmt w:val="lowerLetter"/>
      <w:lvlText w:val="%5."/>
      <w:lvlJc w:val="left"/>
      <w:pPr>
        <w:ind w:left="3600" w:hanging="360"/>
      </w:pPr>
    </w:lvl>
    <w:lvl w:ilvl="5" w:tplc="6276B94C">
      <w:start w:val="1"/>
      <w:numFmt w:val="lowerRoman"/>
      <w:lvlText w:val="%6."/>
      <w:lvlJc w:val="right"/>
      <w:pPr>
        <w:ind w:left="4320" w:hanging="180"/>
      </w:pPr>
    </w:lvl>
    <w:lvl w:ilvl="6" w:tplc="1E2CCAA8">
      <w:start w:val="1"/>
      <w:numFmt w:val="decimal"/>
      <w:lvlText w:val="%7."/>
      <w:lvlJc w:val="left"/>
      <w:pPr>
        <w:ind w:left="5040" w:hanging="360"/>
      </w:pPr>
    </w:lvl>
    <w:lvl w:ilvl="7" w:tplc="2F227A9A">
      <w:start w:val="1"/>
      <w:numFmt w:val="lowerLetter"/>
      <w:lvlText w:val="%8."/>
      <w:lvlJc w:val="left"/>
      <w:pPr>
        <w:ind w:left="5760" w:hanging="360"/>
      </w:pPr>
    </w:lvl>
    <w:lvl w:ilvl="8" w:tplc="DE9A5A6C">
      <w:start w:val="1"/>
      <w:numFmt w:val="lowerRoman"/>
      <w:lvlText w:val="%9."/>
      <w:lvlJc w:val="right"/>
      <w:pPr>
        <w:ind w:left="6480" w:hanging="180"/>
      </w:pPr>
    </w:lvl>
  </w:abstractNum>
  <w:abstractNum w:abstractNumId="1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E4E1D"/>
    <w:multiLevelType w:val="multilevel"/>
    <w:tmpl w:val="F0B01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4B1864"/>
    <w:multiLevelType w:val="hybridMultilevel"/>
    <w:tmpl w:val="DEEA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FC6BCC"/>
    <w:multiLevelType w:val="multilevel"/>
    <w:tmpl w:val="7D4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A205AC"/>
    <w:multiLevelType w:val="multilevel"/>
    <w:tmpl w:val="9C24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B86422"/>
    <w:multiLevelType w:val="multilevel"/>
    <w:tmpl w:val="6F1C2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59581D"/>
    <w:multiLevelType w:val="hybridMultilevel"/>
    <w:tmpl w:val="2BCE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A949BA"/>
    <w:multiLevelType w:val="hybridMultilevel"/>
    <w:tmpl w:val="77D811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FA32EA"/>
    <w:multiLevelType w:val="multilevel"/>
    <w:tmpl w:val="F386E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FE2828"/>
    <w:multiLevelType w:val="multilevel"/>
    <w:tmpl w:val="64C2DB46"/>
    <w:lvl w:ilvl="0">
      <w:start w:val="12"/>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26" w15:restartNumberingAfterBreak="0">
    <w:nsid w:val="27D439C3"/>
    <w:multiLevelType w:val="multilevel"/>
    <w:tmpl w:val="37D8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0626A7"/>
    <w:multiLevelType w:val="hybridMultilevel"/>
    <w:tmpl w:val="3998E3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8C7188E"/>
    <w:multiLevelType w:val="multilevel"/>
    <w:tmpl w:val="8A6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FB3C2E"/>
    <w:multiLevelType w:val="multilevel"/>
    <w:tmpl w:val="C21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AC61FD3"/>
    <w:multiLevelType w:val="hybridMultilevel"/>
    <w:tmpl w:val="632616B6"/>
    <w:lvl w:ilvl="0" w:tplc="95C2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4C3BCA"/>
    <w:multiLevelType w:val="multilevel"/>
    <w:tmpl w:val="E25E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FA1219"/>
    <w:multiLevelType w:val="hybridMultilevel"/>
    <w:tmpl w:val="F35CC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2A224C7"/>
    <w:multiLevelType w:val="multilevel"/>
    <w:tmpl w:val="4090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6" w15:restartNumberingAfterBreak="0">
    <w:nsid w:val="340B38C3"/>
    <w:multiLevelType w:val="multilevel"/>
    <w:tmpl w:val="A15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4466A7"/>
    <w:multiLevelType w:val="hybridMultilevel"/>
    <w:tmpl w:val="E83E19C2"/>
    <w:lvl w:ilvl="0" w:tplc="04090019">
      <w:start w:val="1"/>
      <w:numFmt w:val="lowerLetter"/>
      <w:lvlText w:val="%1."/>
      <w:lvlJc w:val="left"/>
      <w:pPr>
        <w:ind w:left="360" w:hanging="360"/>
      </w:pPr>
    </w:lvl>
    <w:lvl w:ilvl="1" w:tplc="CA329320">
      <w:start w:val="1"/>
      <w:numFmt w:val="lowerLetter"/>
      <w:lvlText w:val="%2."/>
      <w:lvlJc w:val="left"/>
      <w:pPr>
        <w:ind w:left="1080" w:hanging="360"/>
      </w:pPr>
    </w:lvl>
    <w:lvl w:ilvl="2" w:tplc="DDE63962">
      <w:start w:val="1"/>
      <w:numFmt w:val="lowerRoman"/>
      <w:lvlText w:val="%3."/>
      <w:lvlJc w:val="right"/>
      <w:pPr>
        <w:ind w:left="1800" w:hanging="180"/>
      </w:pPr>
    </w:lvl>
    <w:lvl w:ilvl="3" w:tplc="E81AE1D0">
      <w:start w:val="1"/>
      <w:numFmt w:val="decimal"/>
      <w:lvlText w:val="%4."/>
      <w:lvlJc w:val="left"/>
      <w:pPr>
        <w:ind w:left="2520" w:hanging="360"/>
      </w:pPr>
    </w:lvl>
    <w:lvl w:ilvl="4" w:tplc="853609C2">
      <w:start w:val="1"/>
      <w:numFmt w:val="lowerLetter"/>
      <w:lvlText w:val="%5."/>
      <w:lvlJc w:val="left"/>
      <w:pPr>
        <w:ind w:left="3240" w:hanging="360"/>
      </w:pPr>
    </w:lvl>
    <w:lvl w:ilvl="5" w:tplc="A3E05E52">
      <w:start w:val="1"/>
      <w:numFmt w:val="lowerRoman"/>
      <w:lvlText w:val="%6."/>
      <w:lvlJc w:val="right"/>
      <w:pPr>
        <w:ind w:left="3960" w:hanging="180"/>
      </w:pPr>
    </w:lvl>
    <w:lvl w:ilvl="6" w:tplc="F996BCAE">
      <w:start w:val="1"/>
      <w:numFmt w:val="decimal"/>
      <w:lvlText w:val="%7."/>
      <w:lvlJc w:val="left"/>
      <w:pPr>
        <w:ind w:left="4680" w:hanging="360"/>
      </w:pPr>
    </w:lvl>
    <w:lvl w:ilvl="7" w:tplc="E21E377A">
      <w:start w:val="1"/>
      <w:numFmt w:val="lowerLetter"/>
      <w:lvlText w:val="%8."/>
      <w:lvlJc w:val="left"/>
      <w:pPr>
        <w:ind w:left="5400" w:hanging="360"/>
      </w:pPr>
    </w:lvl>
    <w:lvl w:ilvl="8" w:tplc="C65442A2">
      <w:start w:val="1"/>
      <w:numFmt w:val="lowerRoman"/>
      <w:lvlText w:val="%9."/>
      <w:lvlJc w:val="right"/>
      <w:pPr>
        <w:ind w:left="6120" w:hanging="180"/>
      </w:pPr>
    </w:lvl>
  </w:abstractNum>
  <w:abstractNum w:abstractNumId="40" w15:restartNumberingAfterBreak="0">
    <w:nsid w:val="38DC0A0B"/>
    <w:multiLevelType w:val="hybridMultilevel"/>
    <w:tmpl w:val="013A8E4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BD174CA"/>
    <w:multiLevelType w:val="multilevel"/>
    <w:tmpl w:val="8E8E4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C174B1"/>
    <w:multiLevelType w:val="multilevel"/>
    <w:tmpl w:val="F72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2971D1"/>
    <w:multiLevelType w:val="multilevel"/>
    <w:tmpl w:val="668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27B263A"/>
    <w:multiLevelType w:val="multilevel"/>
    <w:tmpl w:val="E446DB2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43C7701D"/>
    <w:multiLevelType w:val="multilevel"/>
    <w:tmpl w:val="ADC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437510"/>
    <w:multiLevelType w:val="hybridMultilevel"/>
    <w:tmpl w:val="551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8A359DC"/>
    <w:multiLevelType w:val="hybridMultilevel"/>
    <w:tmpl w:val="0F407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1E469F"/>
    <w:multiLevelType w:val="multilevel"/>
    <w:tmpl w:val="F9106E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152666"/>
    <w:multiLevelType w:val="hybridMultilevel"/>
    <w:tmpl w:val="C06EB5F2"/>
    <w:lvl w:ilvl="0" w:tplc="0409001B">
      <w:start w:val="1"/>
      <w:numFmt w:val="lowerRoman"/>
      <w:lvlText w:val="%1."/>
      <w:lvlJc w:val="right"/>
      <w:pPr>
        <w:ind w:left="720" w:hanging="360"/>
      </w:pPr>
      <w:rPr>
        <w:rFonts w:hint="default"/>
      </w:rPr>
    </w:lvl>
    <w:lvl w:ilvl="1" w:tplc="AD72943C">
      <w:start w:val="1"/>
      <w:numFmt w:val="bullet"/>
      <w:lvlText w:val="o"/>
      <w:lvlJc w:val="left"/>
      <w:pPr>
        <w:ind w:left="1440" w:hanging="360"/>
      </w:pPr>
      <w:rPr>
        <w:rFonts w:ascii="Courier New" w:hAnsi="Courier New" w:hint="default"/>
      </w:rPr>
    </w:lvl>
    <w:lvl w:ilvl="2" w:tplc="363ABCFE">
      <w:start w:val="1"/>
      <w:numFmt w:val="bullet"/>
      <w:lvlText w:val=""/>
      <w:lvlJc w:val="left"/>
      <w:pPr>
        <w:ind w:left="2160" w:hanging="360"/>
      </w:pPr>
      <w:rPr>
        <w:rFonts w:ascii="Wingdings" w:hAnsi="Wingdings" w:hint="default"/>
      </w:rPr>
    </w:lvl>
    <w:lvl w:ilvl="3" w:tplc="F19C826E">
      <w:start w:val="1"/>
      <w:numFmt w:val="bullet"/>
      <w:lvlText w:val=""/>
      <w:lvlJc w:val="left"/>
      <w:pPr>
        <w:ind w:left="2880" w:hanging="360"/>
      </w:pPr>
      <w:rPr>
        <w:rFonts w:ascii="Symbol" w:hAnsi="Symbol" w:hint="default"/>
      </w:rPr>
    </w:lvl>
    <w:lvl w:ilvl="4" w:tplc="4A146AE6">
      <w:start w:val="1"/>
      <w:numFmt w:val="bullet"/>
      <w:lvlText w:val="o"/>
      <w:lvlJc w:val="left"/>
      <w:pPr>
        <w:ind w:left="3600" w:hanging="360"/>
      </w:pPr>
      <w:rPr>
        <w:rFonts w:ascii="Courier New" w:hAnsi="Courier New" w:hint="default"/>
      </w:rPr>
    </w:lvl>
    <w:lvl w:ilvl="5" w:tplc="97B0AED8">
      <w:start w:val="1"/>
      <w:numFmt w:val="bullet"/>
      <w:lvlText w:val=""/>
      <w:lvlJc w:val="left"/>
      <w:pPr>
        <w:ind w:left="4320" w:hanging="360"/>
      </w:pPr>
      <w:rPr>
        <w:rFonts w:ascii="Wingdings" w:hAnsi="Wingdings" w:hint="default"/>
      </w:rPr>
    </w:lvl>
    <w:lvl w:ilvl="6" w:tplc="0D3ABE0A">
      <w:start w:val="1"/>
      <w:numFmt w:val="bullet"/>
      <w:lvlText w:val=""/>
      <w:lvlJc w:val="left"/>
      <w:pPr>
        <w:ind w:left="5040" w:hanging="360"/>
      </w:pPr>
      <w:rPr>
        <w:rFonts w:ascii="Symbol" w:hAnsi="Symbol" w:hint="default"/>
      </w:rPr>
    </w:lvl>
    <w:lvl w:ilvl="7" w:tplc="2EB8C59A">
      <w:start w:val="1"/>
      <w:numFmt w:val="bullet"/>
      <w:lvlText w:val="o"/>
      <w:lvlJc w:val="left"/>
      <w:pPr>
        <w:ind w:left="5760" w:hanging="360"/>
      </w:pPr>
      <w:rPr>
        <w:rFonts w:ascii="Courier New" w:hAnsi="Courier New" w:hint="default"/>
      </w:rPr>
    </w:lvl>
    <w:lvl w:ilvl="8" w:tplc="40A433EE">
      <w:start w:val="1"/>
      <w:numFmt w:val="bullet"/>
      <w:lvlText w:val=""/>
      <w:lvlJc w:val="left"/>
      <w:pPr>
        <w:ind w:left="6480" w:hanging="360"/>
      </w:pPr>
      <w:rPr>
        <w:rFonts w:ascii="Wingdings" w:hAnsi="Wingdings" w:hint="default"/>
      </w:rPr>
    </w:lvl>
  </w:abstractNum>
  <w:abstractNum w:abstractNumId="52" w15:restartNumberingAfterBreak="0">
    <w:nsid w:val="510569C7"/>
    <w:multiLevelType w:val="hybridMultilevel"/>
    <w:tmpl w:val="84E278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16566DB"/>
    <w:multiLevelType w:val="multilevel"/>
    <w:tmpl w:val="5F12C3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AE73D2"/>
    <w:multiLevelType w:val="multilevel"/>
    <w:tmpl w:val="27A8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6F54931"/>
    <w:multiLevelType w:val="hybridMultilevel"/>
    <w:tmpl w:val="62E8F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70A551D"/>
    <w:multiLevelType w:val="hybridMultilevel"/>
    <w:tmpl w:val="25628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B297C65"/>
    <w:multiLevelType w:val="multilevel"/>
    <w:tmpl w:val="F926D93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0" w:hanging="360"/>
      </w:pPr>
      <w:rPr>
        <w:rFonts w:ascii="Symbol" w:hAnsi="Symbol" w:hint="default"/>
        <w:sz w:val="20"/>
      </w:rPr>
    </w:lvl>
    <w:lvl w:ilvl="2" w:tentative="1">
      <w:start w:val="1"/>
      <w:numFmt w:val="bullet"/>
      <w:lvlText w:val=""/>
      <w:lvlJc w:val="left"/>
      <w:pPr>
        <w:tabs>
          <w:tab w:val="num" w:pos="2160"/>
        </w:tabs>
        <w:ind w:left="720" w:hanging="360"/>
      </w:pPr>
      <w:rPr>
        <w:rFonts w:ascii="Symbol" w:hAnsi="Symbol" w:hint="default"/>
        <w:sz w:val="20"/>
      </w:rPr>
    </w:lvl>
    <w:lvl w:ilvl="3" w:tentative="1">
      <w:start w:val="1"/>
      <w:numFmt w:val="bullet"/>
      <w:lvlText w:val=""/>
      <w:lvlJc w:val="left"/>
      <w:pPr>
        <w:tabs>
          <w:tab w:val="num" w:pos="2880"/>
        </w:tabs>
        <w:ind w:left="1440" w:hanging="360"/>
      </w:pPr>
      <w:rPr>
        <w:rFonts w:ascii="Symbol" w:hAnsi="Symbol" w:hint="default"/>
        <w:sz w:val="20"/>
      </w:rPr>
    </w:lvl>
    <w:lvl w:ilvl="4" w:tentative="1">
      <w:start w:val="1"/>
      <w:numFmt w:val="bullet"/>
      <w:lvlText w:val=""/>
      <w:lvlJc w:val="left"/>
      <w:pPr>
        <w:tabs>
          <w:tab w:val="num" w:pos="3600"/>
        </w:tabs>
        <w:ind w:left="2160" w:hanging="360"/>
      </w:pPr>
      <w:rPr>
        <w:rFonts w:ascii="Symbol" w:hAnsi="Symbol" w:hint="default"/>
        <w:sz w:val="20"/>
      </w:rPr>
    </w:lvl>
    <w:lvl w:ilvl="5" w:tentative="1">
      <w:start w:val="1"/>
      <w:numFmt w:val="bullet"/>
      <w:lvlText w:val=""/>
      <w:lvlJc w:val="left"/>
      <w:pPr>
        <w:tabs>
          <w:tab w:val="num" w:pos="4320"/>
        </w:tabs>
        <w:ind w:left="2880" w:hanging="360"/>
      </w:pPr>
      <w:rPr>
        <w:rFonts w:ascii="Symbol" w:hAnsi="Symbol" w:hint="default"/>
        <w:sz w:val="20"/>
      </w:rPr>
    </w:lvl>
    <w:lvl w:ilvl="6" w:tentative="1">
      <w:start w:val="1"/>
      <w:numFmt w:val="bullet"/>
      <w:lvlText w:val=""/>
      <w:lvlJc w:val="left"/>
      <w:pPr>
        <w:tabs>
          <w:tab w:val="num" w:pos="5040"/>
        </w:tabs>
        <w:ind w:left="3600" w:hanging="360"/>
      </w:pPr>
      <w:rPr>
        <w:rFonts w:ascii="Symbol" w:hAnsi="Symbol" w:hint="default"/>
        <w:sz w:val="20"/>
      </w:rPr>
    </w:lvl>
    <w:lvl w:ilvl="7" w:tentative="1">
      <w:start w:val="1"/>
      <w:numFmt w:val="bullet"/>
      <w:lvlText w:val=""/>
      <w:lvlJc w:val="left"/>
      <w:pPr>
        <w:tabs>
          <w:tab w:val="num" w:pos="5760"/>
        </w:tabs>
        <w:ind w:left="4320" w:hanging="360"/>
      </w:pPr>
      <w:rPr>
        <w:rFonts w:ascii="Symbol" w:hAnsi="Symbol" w:hint="default"/>
        <w:sz w:val="20"/>
      </w:rPr>
    </w:lvl>
    <w:lvl w:ilvl="8" w:tentative="1">
      <w:start w:val="1"/>
      <w:numFmt w:val="bullet"/>
      <w:lvlText w:val=""/>
      <w:lvlJc w:val="left"/>
      <w:pPr>
        <w:tabs>
          <w:tab w:val="num" w:pos="6480"/>
        </w:tabs>
        <w:ind w:left="5040" w:hanging="360"/>
      </w:pPr>
      <w:rPr>
        <w:rFonts w:ascii="Symbol" w:hAnsi="Symbol" w:hint="default"/>
        <w:sz w:val="20"/>
      </w:rPr>
    </w:lvl>
  </w:abstractNum>
  <w:abstractNum w:abstractNumId="59" w15:restartNumberingAfterBreak="0">
    <w:nsid w:val="5B872507"/>
    <w:multiLevelType w:val="hybridMultilevel"/>
    <w:tmpl w:val="50AADFA4"/>
    <w:lvl w:ilvl="0" w:tplc="04090019">
      <w:start w:val="1"/>
      <w:numFmt w:val="lowerLetter"/>
      <w:lvlText w:val="%1."/>
      <w:lvlJc w:val="left"/>
      <w:pPr>
        <w:ind w:left="360" w:hanging="360"/>
      </w:pPr>
    </w:lvl>
    <w:lvl w:ilvl="1" w:tplc="99CEDF92">
      <w:start w:val="1"/>
      <w:numFmt w:val="lowerLetter"/>
      <w:lvlText w:val="%2."/>
      <w:lvlJc w:val="left"/>
      <w:pPr>
        <w:ind w:left="1080" w:hanging="360"/>
      </w:pPr>
    </w:lvl>
    <w:lvl w:ilvl="2" w:tplc="7BB69B3A">
      <w:start w:val="1"/>
      <w:numFmt w:val="lowerRoman"/>
      <w:lvlText w:val="%3."/>
      <w:lvlJc w:val="right"/>
      <w:pPr>
        <w:ind w:left="1800" w:hanging="180"/>
      </w:pPr>
    </w:lvl>
    <w:lvl w:ilvl="3" w:tplc="70B8D512">
      <w:start w:val="1"/>
      <w:numFmt w:val="decimal"/>
      <w:lvlText w:val="%4."/>
      <w:lvlJc w:val="left"/>
      <w:pPr>
        <w:ind w:left="2520" w:hanging="360"/>
      </w:pPr>
    </w:lvl>
    <w:lvl w:ilvl="4" w:tplc="9AB0DCA4">
      <w:start w:val="1"/>
      <w:numFmt w:val="lowerLetter"/>
      <w:lvlText w:val="%5."/>
      <w:lvlJc w:val="left"/>
      <w:pPr>
        <w:ind w:left="3240" w:hanging="360"/>
      </w:pPr>
    </w:lvl>
    <w:lvl w:ilvl="5" w:tplc="0AC6C8B6">
      <w:start w:val="1"/>
      <w:numFmt w:val="lowerRoman"/>
      <w:lvlText w:val="%6."/>
      <w:lvlJc w:val="right"/>
      <w:pPr>
        <w:ind w:left="3960" w:hanging="180"/>
      </w:pPr>
    </w:lvl>
    <w:lvl w:ilvl="6" w:tplc="7CA08136">
      <w:start w:val="1"/>
      <w:numFmt w:val="decimal"/>
      <w:lvlText w:val="%7."/>
      <w:lvlJc w:val="left"/>
      <w:pPr>
        <w:ind w:left="4680" w:hanging="360"/>
      </w:pPr>
    </w:lvl>
    <w:lvl w:ilvl="7" w:tplc="69DA4BA4">
      <w:start w:val="1"/>
      <w:numFmt w:val="lowerLetter"/>
      <w:lvlText w:val="%8."/>
      <w:lvlJc w:val="left"/>
      <w:pPr>
        <w:ind w:left="5400" w:hanging="360"/>
      </w:pPr>
    </w:lvl>
    <w:lvl w:ilvl="8" w:tplc="61A68756">
      <w:start w:val="1"/>
      <w:numFmt w:val="lowerRoman"/>
      <w:lvlText w:val="%9."/>
      <w:lvlJc w:val="right"/>
      <w:pPr>
        <w:ind w:left="6120" w:hanging="180"/>
      </w:pPr>
    </w:lvl>
  </w:abstractNum>
  <w:abstractNum w:abstractNumId="60" w15:restartNumberingAfterBreak="0">
    <w:nsid w:val="5E203F63"/>
    <w:multiLevelType w:val="hybridMultilevel"/>
    <w:tmpl w:val="9C6C8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3212E6F"/>
    <w:multiLevelType w:val="hybridMultilevel"/>
    <w:tmpl w:val="45AC4B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65997121"/>
    <w:multiLevelType w:val="multilevel"/>
    <w:tmpl w:val="B1C6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6B321C14"/>
    <w:multiLevelType w:val="hybridMultilevel"/>
    <w:tmpl w:val="9752A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C071488"/>
    <w:multiLevelType w:val="hybridMultilevel"/>
    <w:tmpl w:val="F208D400"/>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6" w15:restartNumberingAfterBreak="0">
    <w:nsid w:val="7200421D"/>
    <w:multiLevelType w:val="hybridMultilevel"/>
    <w:tmpl w:val="30C68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2637F09"/>
    <w:multiLevelType w:val="multilevel"/>
    <w:tmpl w:val="A956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9" w15:restartNumberingAfterBreak="0">
    <w:nsid w:val="74663256"/>
    <w:multiLevelType w:val="hybridMultilevel"/>
    <w:tmpl w:val="194C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1" w15:restartNumberingAfterBreak="0">
    <w:nsid w:val="78E65D5E"/>
    <w:multiLevelType w:val="multilevel"/>
    <w:tmpl w:val="4FC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A417436"/>
    <w:multiLevelType w:val="hybridMultilevel"/>
    <w:tmpl w:val="01E4D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777727"/>
    <w:multiLevelType w:val="multilevel"/>
    <w:tmpl w:val="EF4CC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14"/>
  </w:num>
  <w:num w:numId="3" w16cid:durableId="1373072858">
    <w:abstractNumId w:val="55"/>
  </w:num>
  <w:num w:numId="4" w16cid:durableId="823014076">
    <w:abstractNumId w:val="74"/>
  </w:num>
  <w:num w:numId="5" w16cid:durableId="365834064">
    <w:abstractNumId w:val="1"/>
  </w:num>
  <w:num w:numId="6" w16cid:durableId="1658605370">
    <w:abstractNumId w:val="37"/>
  </w:num>
  <w:num w:numId="7" w16cid:durableId="1597054010">
    <w:abstractNumId w:val="49"/>
  </w:num>
  <w:num w:numId="8" w16cid:durableId="221255653">
    <w:abstractNumId w:val="45"/>
  </w:num>
  <w:num w:numId="9" w16cid:durableId="772437715">
    <w:abstractNumId w:val="16"/>
  </w:num>
  <w:num w:numId="10" w16cid:durableId="1610775600">
    <w:abstractNumId w:val="38"/>
  </w:num>
  <w:num w:numId="11" w16cid:durableId="515927557">
    <w:abstractNumId w:val="42"/>
  </w:num>
  <w:num w:numId="12" w16cid:durableId="2120100388">
    <w:abstractNumId w:val="3"/>
  </w:num>
  <w:num w:numId="13"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63"/>
  </w:num>
  <w:num w:numId="15" w16cid:durableId="317617848">
    <w:abstractNumId w:val="35"/>
  </w:num>
  <w:num w:numId="16" w16cid:durableId="896159379">
    <w:abstractNumId w:val="68"/>
  </w:num>
  <w:num w:numId="17" w16cid:durableId="26569755">
    <w:abstractNumId w:val="56"/>
  </w:num>
  <w:num w:numId="18" w16cid:durableId="774329038">
    <w:abstractNumId w:val="66"/>
  </w:num>
  <w:num w:numId="19" w16cid:durableId="1120537133">
    <w:abstractNumId w:val="61"/>
  </w:num>
  <w:num w:numId="20" w16cid:durableId="365719011">
    <w:abstractNumId w:val="65"/>
  </w:num>
  <w:num w:numId="21" w16cid:durableId="392235807">
    <w:abstractNumId w:val="33"/>
  </w:num>
  <w:num w:numId="22" w16cid:durableId="583223550">
    <w:abstractNumId w:val="18"/>
  </w:num>
  <w:num w:numId="23" w16cid:durableId="519201695">
    <w:abstractNumId w:val="31"/>
  </w:num>
  <w:num w:numId="24" w16cid:durableId="473841481">
    <w:abstractNumId w:val="57"/>
  </w:num>
  <w:num w:numId="25" w16cid:durableId="1948655827">
    <w:abstractNumId w:val="72"/>
  </w:num>
  <w:num w:numId="26" w16cid:durableId="1843743522">
    <w:abstractNumId w:val="64"/>
  </w:num>
  <w:num w:numId="27" w16cid:durableId="644507655">
    <w:abstractNumId w:val="69"/>
  </w:num>
  <w:num w:numId="28" w16cid:durableId="932711900">
    <w:abstractNumId w:val="60"/>
  </w:num>
  <w:num w:numId="29" w16cid:durableId="205721210">
    <w:abstractNumId w:val="47"/>
  </w:num>
  <w:num w:numId="30" w16cid:durableId="1814786412">
    <w:abstractNumId w:val="6"/>
  </w:num>
  <w:num w:numId="31" w16cid:durableId="2087921303">
    <w:abstractNumId w:val="48"/>
  </w:num>
  <w:num w:numId="32" w16cid:durableId="116877617">
    <w:abstractNumId w:val="22"/>
  </w:num>
  <w:num w:numId="33" w16cid:durableId="320933927">
    <w:abstractNumId w:val="58"/>
  </w:num>
  <w:num w:numId="34" w16cid:durableId="1104762498">
    <w:abstractNumId w:val="10"/>
  </w:num>
  <w:num w:numId="35" w16cid:durableId="1618640286">
    <w:abstractNumId w:val="15"/>
  </w:num>
  <w:num w:numId="36" w16cid:durableId="875578072">
    <w:abstractNumId w:val="51"/>
  </w:num>
  <w:num w:numId="37" w16cid:durableId="2090225491">
    <w:abstractNumId w:val="8"/>
  </w:num>
  <w:num w:numId="38" w16cid:durableId="834805760">
    <w:abstractNumId w:val="39"/>
  </w:num>
  <w:num w:numId="39" w16cid:durableId="926185985">
    <w:abstractNumId w:val="59"/>
  </w:num>
  <w:num w:numId="40" w16cid:durableId="2118720148">
    <w:abstractNumId w:val="27"/>
  </w:num>
  <w:num w:numId="41" w16cid:durableId="342754660">
    <w:abstractNumId w:val="9"/>
  </w:num>
  <w:num w:numId="42" w16cid:durableId="1875923869">
    <w:abstractNumId w:val="40"/>
  </w:num>
  <w:num w:numId="43" w16cid:durableId="1484393433">
    <w:abstractNumId w:val="52"/>
  </w:num>
  <w:num w:numId="44" w16cid:durableId="194585562">
    <w:abstractNumId w:val="23"/>
  </w:num>
  <w:num w:numId="45" w16cid:durableId="75396887">
    <w:abstractNumId w:val="32"/>
  </w:num>
  <w:num w:numId="46" w16cid:durableId="843208439">
    <w:abstractNumId w:val="54"/>
  </w:num>
  <w:num w:numId="47" w16cid:durableId="2002394315">
    <w:abstractNumId w:val="24"/>
  </w:num>
  <w:num w:numId="48" w16cid:durableId="1682315827">
    <w:abstractNumId w:val="5"/>
  </w:num>
  <w:num w:numId="49" w16cid:durableId="2002273187">
    <w:abstractNumId w:val="19"/>
  </w:num>
  <w:num w:numId="50" w16cid:durableId="1297568103">
    <w:abstractNumId w:val="43"/>
  </w:num>
  <w:num w:numId="51" w16cid:durableId="1176073744">
    <w:abstractNumId w:val="44"/>
  </w:num>
  <w:num w:numId="52" w16cid:durableId="2084912468">
    <w:abstractNumId w:val="67"/>
  </w:num>
  <w:num w:numId="53" w16cid:durableId="135682075">
    <w:abstractNumId w:val="29"/>
  </w:num>
  <w:num w:numId="54" w16cid:durableId="1299651018">
    <w:abstractNumId w:val="7"/>
  </w:num>
  <w:num w:numId="55" w16cid:durableId="1641887259">
    <w:abstractNumId w:val="28"/>
  </w:num>
  <w:num w:numId="56" w16cid:durableId="1583223731">
    <w:abstractNumId w:val="11"/>
  </w:num>
  <w:num w:numId="57" w16cid:durableId="561410886">
    <w:abstractNumId w:val="20"/>
  </w:num>
  <w:num w:numId="58" w16cid:durableId="1397052927">
    <w:abstractNumId w:val="41"/>
  </w:num>
  <w:num w:numId="59" w16cid:durableId="182676246">
    <w:abstractNumId w:val="17"/>
  </w:num>
  <w:num w:numId="60" w16cid:durableId="1803183269">
    <w:abstractNumId w:val="71"/>
  </w:num>
  <w:num w:numId="61" w16cid:durableId="1388450959">
    <w:abstractNumId w:val="12"/>
  </w:num>
  <w:num w:numId="62" w16cid:durableId="1802767982">
    <w:abstractNumId w:val="46"/>
  </w:num>
  <w:num w:numId="63" w16cid:durableId="398476600">
    <w:abstractNumId w:val="21"/>
  </w:num>
  <w:num w:numId="64" w16cid:durableId="539171139">
    <w:abstractNumId w:val="73"/>
  </w:num>
  <w:num w:numId="65" w16cid:durableId="2129857384">
    <w:abstractNumId w:val="13"/>
  </w:num>
  <w:num w:numId="66" w16cid:durableId="847256221">
    <w:abstractNumId w:val="34"/>
  </w:num>
  <w:num w:numId="67" w16cid:durableId="1108502599">
    <w:abstractNumId w:val="62"/>
  </w:num>
  <w:num w:numId="68" w16cid:durableId="1241450987">
    <w:abstractNumId w:val="26"/>
  </w:num>
  <w:num w:numId="69" w16cid:durableId="800542260">
    <w:abstractNumId w:val="36"/>
  </w:num>
  <w:num w:numId="70" w16cid:durableId="1803841005">
    <w:abstractNumId w:val="53"/>
  </w:num>
  <w:num w:numId="71" w16cid:durableId="1390494802">
    <w:abstractNumId w:val="50"/>
  </w:num>
  <w:num w:numId="72" w16cid:durableId="498010566">
    <w:abstractNumId w:val="2"/>
  </w:num>
  <w:num w:numId="73" w16cid:durableId="824276791">
    <w:abstractNumId w:val="25"/>
  </w:num>
  <w:num w:numId="74" w16cid:durableId="1953323980">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708"/>
    <w:rsid w:val="00003D7F"/>
    <w:rsid w:val="0000705B"/>
    <w:rsid w:val="000071AC"/>
    <w:rsid w:val="00011506"/>
    <w:rsid w:val="00011898"/>
    <w:rsid w:val="00011E5E"/>
    <w:rsid w:val="000129C3"/>
    <w:rsid w:val="000130E6"/>
    <w:rsid w:val="000164F4"/>
    <w:rsid w:val="0001657F"/>
    <w:rsid w:val="00017606"/>
    <w:rsid w:val="000177B5"/>
    <w:rsid w:val="000208EF"/>
    <w:rsid w:val="00020979"/>
    <w:rsid w:val="0002282C"/>
    <w:rsid w:val="00024C6F"/>
    <w:rsid w:val="00031D77"/>
    <w:rsid w:val="00032176"/>
    <w:rsid w:val="000322EF"/>
    <w:rsid w:val="000333FE"/>
    <w:rsid w:val="0003345C"/>
    <w:rsid w:val="00033EB8"/>
    <w:rsid w:val="00034D4E"/>
    <w:rsid w:val="00035165"/>
    <w:rsid w:val="0003530B"/>
    <w:rsid w:val="0003562F"/>
    <w:rsid w:val="00035FCD"/>
    <w:rsid w:val="00036897"/>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85F"/>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573"/>
    <w:rsid w:val="00074795"/>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425E"/>
    <w:rsid w:val="000847FE"/>
    <w:rsid w:val="0008506A"/>
    <w:rsid w:val="00085135"/>
    <w:rsid w:val="00085ECA"/>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4B97"/>
    <w:rsid w:val="00095BA3"/>
    <w:rsid w:val="00097F1A"/>
    <w:rsid w:val="000A0AAB"/>
    <w:rsid w:val="000A1AA8"/>
    <w:rsid w:val="000A26A6"/>
    <w:rsid w:val="000A6289"/>
    <w:rsid w:val="000A64F0"/>
    <w:rsid w:val="000A7A59"/>
    <w:rsid w:val="000A7B9E"/>
    <w:rsid w:val="000B0BA0"/>
    <w:rsid w:val="000B1ECA"/>
    <w:rsid w:val="000B2265"/>
    <w:rsid w:val="000B2D9A"/>
    <w:rsid w:val="000B3A7C"/>
    <w:rsid w:val="000B418E"/>
    <w:rsid w:val="000B4203"/>
    <w:rsid w:val="000B4436"/>
    <w:rsid w:val="000B4556"/>
    <w:rsid w:val="000B491B"/>
    <w:rsid w:val="000B553E"/>
    <w:rsid w:val="000B581C"/>
    <w:rsid w:val="000B5ADE"/>
    <w:rsid w:val="000B5BF6"/>
    <w:rsid w:val="000B70C1"/>
    <w:rsid w:val="000B7D78"/>
    <w:rsid w:val="000C015E"/>
    <w:rsid w:val="000C104A"/>
    <w:rsid w:val="000C135E"/>
    <w:rsid w:val="000C1E23"/>
    <w:rsid w:val="000C224F"/>
    <w:rsid w:val="000C35FA"/>
    <w:rsid w:val="000C3763"/>
    <w:rsid w:val="000D05E4"/>
    <w:rsid w:val="000D0F11"/>
    <w:rsid w:val="000D213F"/>
    <w:rsid w:val="000D230E"/>
    <w:rsid w:val="000D25C9"/>
    <w:rsid w:val="000D27A3"/>
    <w:rsid w:val="000D2815"/>
    <w:rsid w:val="000D40B6"/>
    <w:rsid w:val="000D413A"/>
    <w:rsid w:val="000D4179"/>
    <w:rsid w:val="000D4234"/>
    <w:rsid w:val="000D44AC"/>
    <w:rsid w:val="000D45A5"/>
    <w:rsid w:val="000D50AE"/>
    <w:rsid w:val="000D56AE"/>
    <w:rsid w:val="000D66CD"/>
    <w:rsid w:val="000D73DC"/>
    <w:rsid w:val="000D7F17"/>
    <w:rsid w:val="000E0A7C"/>
    <w:rsid w:val="000E0A88"/>
    <w:rsid w:val="000E15E3"/>
    <w:rsid w:val="000E1678"/>
    <w:rsid w:val="000E1682"/>
    <w:rsid w:val="000E177B"/>
    <w:rsid w:val="000E19F8"/>
    <w:rsid w:val="000E2D9B"/>
    <w:rsid w:val="000E36F7"/>
    <w:rsid w:val="000E43C0"/>
    <w:rsid w:val="000E48E0"/>
    <w:rsid w:val="000E6403"/>
    <w:rsid w:val="000E6B64"/>
    <w:rsid w:val="000E73C6"/>
    <w:rsid w:val="000F1A65"/>
    <w:rsid w:val="000F31CD"/>
    <w:rsid w:val="000F4AFC"/>
    <w:rsid w:val="000F5077"/>
    <w:rsid w:val="000F5DCB"/>
    <w:rsid w:val="000F7099"/>
    <w:rsid w:val="0010041F"/>
    <w:rsid w:val="0010209B"/>
    <w:rsid w:val="00102402"/>
    <w:rsid w:val="00102984"/>
    <w:rsid w:val="0010368E"/>
    <w:rsid w:val="001043B0"/>
    <w:rsid w:val="0010573B"/>
    <w:rsid w:val="001058F5"/>
    <w:rsid w:val="001072AF"/>
    <w:rsid w:val="00110638"/>
    <w:rsid w:val="00110897"/>
    <w:rsid w:val="00110A9E"/>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526"/>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5EC1"/>
    <w:rsid w:val="00136AEE"/>
    <w:rsid w:val="00136F88"/>
    <w:rsid w:val="001371B5"/>
    <w:rsid w:val="0013734E"/>
    <w:rsid w:val="00140139"/>
    <w:rsid w:val="001406CC"/>
    <w:rsid w:val="001427C8"/>
    <w:rsid w:val="00144D79"/>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9E6"/>
    <w:rsid w:val="00156ACE"/>
    <w:rsid w:val="00156CDD"/>
    <w:rsid w:val="00157242"/>
    <w:rsid w:val="001579CC"/>
    <w:rsid w:val="00160DB7"/>
    <w:rsid w:val="001627BB"/>
    <w:rsid w:val="0016303B"/>
    <w:rsid w:val="0016482E"/>
    <w:rsid w:val="0016486C"/>
    <w:rsid w:val="00164B79"/>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784"/>
    <w:rsid w:val="001A4979"/>
    <w:rsid w:val="001A5188"/>
    <w:rsid w:val="001A5FF9"/>
    <w:rsid w:val="001A644E"/>
    <w:rsid w:val="001A77C8"/>
    <w:rsid w:val="001B0596"/>
    <w:rsid w:val="001B0AF6"/>
    <w:rsid w:val="001B0D83"/>
    <w:rsid w:val="001B139C"/>
    <w:rsid w:val="001B1B8B"/>
    <w:rsid w:val="001B1C96"/>
    <w:rsid w:val="001B27AC"/>
    <w:rsid w:val="001B3063"/>
    <w:rsid w:val="001B42F2"/>
    <w:rsid w:val="001B4F04"/>
    <w:rsid w:val="001B7DA6"/>
    <w:rsid w:val="001B7DCD"/>
    <w:rsid w:val="001C1699"/>
    <w:rsid w:val="001C2136"/>
    <w:rsid w:val="001C2A3F"/>
    <w:rsid w:val="001C2A70"/>
    <w:rsid w:val="001C3FD4"/>
    <w:rsid w:val="001C55AC"/>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9F0"/>
    <w:rsid w:val="001E1A36"/>
    <w:rsid w:val="001E1A9A"/>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36EB"/>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17166"/>
    <w:rsid w:val="00220348"/>
    <w:rsid w:val="00220432"/>
    <w:rsid w:val="00221F55"/>
    <w:rsid w:val="00222FA4"/>
    <w:rsid w:val="002241E3"/>
    <w:rsid w:val="00224755"/>
    <w:rsid w:val="00224794"/>
    <w:rsid w:val="002248FE"/>
    <w:rsid w:val="002249DE"/>
    <w:rsid w:val="00224CBC"/>
    <w:rsid w:val="00224CC7"/>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479BD"/>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67D44"/>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DE3"/>
    <w:rsid w:val="002A4FE7"/>
    <w:rsid w:val="002A5C96"/>
    <w:rsid w:val="002A6082"/>
    <w:rsid w:val="002B0D7E"/>
    <w:rsid w:val="002B1398"/>
    <w:rsid w:val="002B2090"/>
    <w:rsid w:val="002B2B6B"/>
    <w:rsid w:val="002B3D7D"/>
    <w:rsid w:val="002B41D4"/>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12"/>
    <w:rsid w:val="002E0360"/>
    <w:rsid w:val="002E16D8"/>
    <w:rsid w:val="002E2339"/>
    <w:rsid w:val="002E287B"/>
    <w:rsid w:val="002E313E"/>
    <w:rsid w:val="002E49E8"/>
    <w:rsid w:val="002E4CF4"/>
    <w:rsid w:val="002E5553"/>
    <w:rsid w:val="002E5E95"/>
    <w:rsid w:val="002E7EDB"/>
    <w:rsid w:val="002F0869"/>
    <w:rsid w:val="002F09CF"/>
    <w:rsid w:val="002F1824"/>
    <w:rsid w:val="002F23E7"/>
    <w:rsid w:val="002F2A88"/>
    <w:rsid w:val="002F4182"/>
    <w:rsid w:val="002F519A"/>
    <w:rsid w:val="002F5555"/>
    <w:rsid w:val="002F5835"/>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BA3"/>
    <w:rsid w:val="00316D6F"/>
    <w:rsid w:val="003177BD"/>
    <w:rsid w:val="00317854"/>
    <w:rsid w:val="00320B11"/>
    <w:rsid w:val="00320FB2"/>
    <w:rsid w:val="003213BC"/>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2C2"/>
    <w:rsid w:val="0034473E"/>
    <w:rsid w:val="00344CC3"/>
    <w:rsid w:val="00345378"/>
    <w:rsid w:val="0034665C"/>
    <w:rsid w:val="00346EC8"/>
    <w:rsid w:val="003471C0"/>
    <w:rsid w:val="0034728B"/>
    <w:rsid w:val="003472EF"/>
    <w:rsid w:val="00347BA6"/>
    <w:rsid w:val="0035046A"/>
    <w:rsid w:val="00350E61"/>
    <w:rsid w:val="00351337"/>
    <w:rsid w:val="00351845"/>
    <w:rsid w:val="00354047"/>
    <w:rsid w:val="003543B7"/>
    <w:rsid w:val="00354B01"/>
    <w:rsid w:val="00355677"/>
    <w:rsid w:val="00355684"/>
    <w:rsid w:val="003556F1"/>
    <w:rsid w:val="00356D97"/>
    <w:rsid w:val="00356F05"/>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A41"/>
    <w:rsid w:val="00380CD8"/>
    <w:rsid w:val="00380FBD"/>
    <w:rsid w:val="003812F4"/>
    <w:rsid w:val="00381CAB"/>
    <w:rsid w:val="00381EB8"/>
    <w:rsid w:val="00382715"/>
    <w:rsid w:val="00382B4A"/>
    <w:rsid w:val="003835A0"/>
    <w:rsid w:val="00384040"/>
    <w:rsid w:val="003843AB"/>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5CB6"/>
    <w:rsid w:val="00397086"/>
    <w:rsid w:val="003970D4"/>
    <w:rsid w:val="00397143"/>
    <w:rsid w:val="003977D8"/>
    <w:rsid w:val="003A06EF"/>
    <w:rsid w:val="003A10B0"/>
    <w:rsid w:val="003A2DDB"/>
    <w:rsid w:val="003A3222"/>
    <w:rsid w:val="003A337E"/>
    <w:rsid w:val="003A5372"/>
    <w:rsid w:val="003A5877"/>
    <w:rsid w:val="003A5BC5"/>
    <w:rsid w:val="003A5C5F"/>
    <w:rsid w:val="003A7C39"/>
    <w:rsid w:val="003B116A"/>
    <w:rsid w:val="003B1BD2"/>
    <w:rsid w:val="003B301E"/>
    <w:rsid w:val="003B351A"/>
    <w:rsid w:val="003B3ACA"/>
    <w:rsid w:val="003B4451"/>
    <w:rsid w:val="003B50A4"/>
    <w:rsid w:val="003B5B25"/>
    <w:rsid w:val="003B7A69"/>
    <w:rsid w:val="003C0718"/>
    <w:rsid w:val="003C0CD3"/>
    <w:rsid w:val="003C11DE"/>
    <w:rsid w:val="003C214F"/>
    <w:rsid w:val="003C234F"/>
    <w:rsid w:val="003C2D6D"/>
    <w:rsid w:val="003C3308"/>
    <w:rsid w:val="003C38B3"/>
    <w:rsid w:val="003C3D76"/>
    <w:rsid w:val="003C3ECA"/>
    <w:rsid w:val="003C6EE5"/>
    <w:rsid w:val="003D05F1"/>
    <w:rsid w:val="003D1FBA"/>
    <w:rsid w:val="003D3260"/>
    <w:rsid w:val="003D3D67"/>
    <w:rsid w:val="003D41E8"/>
    <w:rsid w:val="003D49FD"/>
    <w:rsid w:val="003D5C04"/>
    <w:rsid w:val="003D6134"/>
    <w:rsid w:val="003D7C9C"/>
    <w:rsid w:val="003E053E"/>
    <w:rsid w:val="003E14B1"/>
    <w:rsid w:val="003E15B3"/>
    <w:rsid w:val="003E212C"/>
    <w:rsid w:val="003E42F2"/>
    <w:rsid w:val="003E4F1A"/>
    <w:rsid w:val="003E53CE"/>
    <w:rsid w:val="003E5E8A"/>
    <w:rsid w:val="003E68DD"/>
    <w:rsid w:val="003E6F22"/>
    <w:rsid w:val="003E792B"/>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378C"/>
    <w:rsid w:val="004241BF"/>
    <w:rsid w:val="00424C5C"/>
    <w:rsid w:val="00424CFD"/>
    <w:rsid w:val="00425080"/>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DA6"/>
    <w:rsid w:val="00437E63"/>
    <w:rsid w:val="00440482"/>
    <w:rsid w:val="00441CBC"/>
    <w:rsid w:val="00445EB9"/>
    <w:rsid w:val="004463A7"/>
    <w:rsid w:val="00446C69"/>
    <w:rsid w:val="00450B50"/>
    <w:rsid w:val="00451EC7"/>
    <w:rsid w:val="004525F1"/>
    <w:rsid w:val="00452A2E"/>
    <w:rsid w:val="00452E38"/>
    <w:rsid w:val="00452EFD"/>
    <w:rsid w:val="004542E3"/>
    <w:rsid w:val="004545FC"/>
    <w:rsid w:val="004552A5"/>
    <w:rsid w:val="004557E9"/>
    <w:rsid w:val="00456417"/>
    <w:rsid w:val="00456EB8"/>
    <w:rsid w:val="004571D2"/>
    <w:rsid w:val="0046007A"/>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341D"/>
    <w:rsid w:val="004840D0"/>
    <w:rsid w:val="00484391"/>
    <w:rsid w:val="00485CE5"/>
    <w:rsid w:val="00486F1E"/>
    <w:rsid w:val="004872A1"/>
    <w:rsid w:val="0048737D"/>
    <w:rsid w:val="00487B2C"/>
    <w:rsid w:val="00487F91"/>
    <w:rsid w:val="00490B77"/>
    <w:rsid w:val="00490D8A"/>
    <w:rsid w:val="0049153D"/>
    <w:rsid w:val="00491E7D"/>
    <w:rsid w:val="00493EDD"/>
    <w:rsid w:val="00494277"/>
    <w:rsid w:val="004948B4"/>
    <w:rsid w:val="00495C1E"/>
    <w:rsid w:val="00496D08"/>
    <w:rsid w:val="00497227"/>
    <w:rsid w:val="004A0295"/>
    <w:rsid w:val="004A06F4"/>
    <w:rsid w:val="004A1430"/>
    <w:rsid w:val="004A1F37"/>
    <w:rsid w:val="004A2A79"/>
    <w:rsid w:val="004A38D7"/>
    <w:rsid w:val="004A3C7B"/>
    <w:rsid w:val="004A3E34"/>
    <w:rsid w:val="004A470C"/>
    <w:rsid w:val="004A5153"/>
    <w:rsid w:val="004A6EF4"/>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E7FBC"/>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1F0B"/>
    <w:rsid w:val="005020B1"/>
    <w:rsid w:val="005021AC"/>
    <w:rsid w:val="0050301B"/>
    <w:rsid w:val="005033EC"/>
    <w:rsid w:val="005033ED"/>
    <w:rsid w:val="005039F6"/>
    <w:rsid w:val="005040AD"/>
    <w:rsid w:val="00504CE1"/>
    <w:rsid w:val="00505056"/>
    <w:rsid w:val="005051AC"/>
    <w:rsid w:val="0050675C"/>
    <w:rsid w:val="00507350"/>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250"/>
    <w:rsid w:val="00531867"/>
    <w:rsid w:val="00532B98"/>
    <w:rsid w:val="00532D62"/>
    <w:rsid w:val="005332EC"/>
    <w:rsid w:val="00534951"/>
    <w:rsid w:val="005350D1"/>
    <w:rsid w:val="005350EC"/>
    <w:rsid w:val="005353E8"/>
    <w:rsid w:val="00535A26"/>
    <w:rsid w:val="00535A7D"/>
    <w:rsid w:val="00536E36"/>
    <w:rsid w:val="0053732E"/>
    <w:rsid w:val="0053773C"/>
    <w:rsid w:val="00540E29"/>
    <w:rsid w:val="00540F30"/>
    <w:rsid w:val="005419B5"/>
    <w:rsid w:val="00541F43"/>
    <w:rsid w:val="00542495"/>
    <w:rsid w:val="0054249F"/>
    <w:rsid w:val="00542DDB"/>
    <w:rsid w:val="00543261"/>
    <w:rsid w:val="00543ADA"/>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6CDB"/>
    <w:rsid w:val="00557153"/>
    <w:rsid w:val="005576F1"/>
    <w:rsid w:val="00557F71"/>
    <w:rsid w:val="00557FFC"/>
    <w:rsid w:val="005600F1"/>
    <w:rsid w:val="00560537"/>
    <w:rsid w:val="00560B17"/>
    <w:rsid w:val="00561251"/>
    <w:rsid w:val="00561467"/>
    <w:rsid w:val="00561937"/>
    <w:rsid w:val="00561CC8"/>
    <w:rsid w:val="005622D8"/>
    <w:rsid w:val="00562BC5"/>
    <w:rsid w:val="00564B72"/>
    <w:rsid w:val="00565437"/>
    <w:rsid w:val="00565614"/>
    <w:rsid w:val="005660CA"/>
    <w:rsid w:val="005667E4"/>
    <w:rsid w:val="005669D1"/>
    <w:rsid w:val="00566B79"/>
    <w:rsid w:val="0056728E"/>
    <w:rsid w:val="005677F4"/>
    <w:rsid w:val="00567A5A"/>
    <w:rsid w:val="00567C0E"/>
    <w:rsid w:val="00570116"/>
    <w:rsid w:val="00570C50"/>
    <w:rsid w:val="005731D7"/>
    <w:rsid w:val="005734DA"/>
    <w:rsid w:val="00575794"/>
    <w:rsid w:val="00575B8E"/>
    <w:rsid w:val="00575DA4"/>
    <w:rsid w:val="0057661C"/>
    <w:rsid w:val="0057750B"/>
    <w:rsid w:val="00577F1F"/>
    <w:rsid w:val="0058045B"/>
    <w:rsid w:val="00581A8F"/>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47F7"/>
    <w:rsid w:val="005A556B"/>
    <w:rsid w:val="005A5A47"/>
    <w:rsid w:val="005A6726"/>
    <w:rsid w:val="005A7060"/>
    <w:rsid w:val="005A77ED"/>
    <w:rsid w:val="005A7F1E"/>
    <w:rsid w:val="005B03A6"/>
    <w:rsid w:val="005B0D50"/>
    <w:rsid w:val="005B2AE2"/>
    <w:rsid w:val="005B2BB8"/>
    <w:rsid w:val="005B41D4"/>
    <w:rsid w:val="005B4C93"/>
    <w:rsid w:val="005B4D9E"/>
    <w:rsid w:val="005B505B"/>
    <w:rsid w:val="005B56A3"/>
    <w:rsid w:val="005B5708"/>
    <w:rsid w:val="005B6566"/>
    <w:rsid w:val="005B6890"/>
    <w:rsid w:val="005B6A1E"/>
    <w:rsid w:val="005B70E1"/>
    <w:rsid w:val="005B74AD"/>
    <w:rsid w:val="005C1352"/>
    <w:rsid w:val="005C2AF0"/>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07267"/>
    <w:rsid w:val="00613954"/>
    <w:rsid w:val="00615350"/>
    <w:rsid w:val="00615389"/>
    <w:rsid w:val="00616674"/>
    <w:rsid w:val="0061680A"/>
    <w:rsid w:val="006176CE"/>
    <w:rsid w:val="00617B38"/>
    <w:rsid w:val="00617DB5"/>
    <w:rsid w:val="006206AC"/>
    <w:rsid w:val="00620D35"/>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36F24"/>
    <w:rsid w:val="006402F1"/>
    <w:rsid w:val="00641924"/>
    <w:rsid w:val="0064202F"/>
    <w:rsid w:val="00642478"/>
    <w:rsid w:val="00642700"/>
    <w:rsid w:val="00642A74"/>
    <w:rsid w:val="00642C6F"/>
    <w:rsid w:val="006436CC"/>
    <w:rsid w:val="00643A3D"/>
    <w:rsid w:val="0064412F"/>
    <w:rsid w:val="006457B5"/>
    <w:rsid w:val="006462F3"/>
    <w:rsid w:val="006463CE"/>
    <w:rsid w:val="00646B9B"/>
    <w:rsid w:val="00646E7F"/>
    <w:rsid w:val="006472AA"/>
    <w:rsid w:val="006475CD"/>
    <w:rsid w:val="00652D12"/>
    <w:rsid w:val="0065337E"/>
    <w:rsid w:val="006542F0"/>
    <w:rsid w:val="00655FB1"/>
    <w:rsid w:val="00656D00"/>
    <w:rsid w:val="0065762E"/>
    <w:rsid w:val="006600E9"/>
    <w:rsid w:val="006601F1"/>
    <w:rsid w:val="00660404"/>
    <w:rsid w:val="006607FE"/>
    <w:rsid w:val="00660BE2"/>
    <w:rsid w:val="00660CED"/>
    <w:rsid w:val="006613D8"/>
    <w:rsid w:val="00662473"/>
    <w:rsid w:val="006626B4"/>
    <w:rsid w:val="00662A4E"/>
    <w:rsid w:val="00662C00"/>
    <w:rsid w:val="00662FF6"/>
    <w:rsid w:val="006636A7"/>
    <w:rsid w:val="00663CEB"/>
    <w:rsid w:val="00663EDF"/>
    <w:rsid w:val="00664E6D"/>
    <w:rsid w:val="006664BB"/>
    <w:rsid w:val="00666AA2"/>
    <w:rsid w:val="006708EB"/>
    <w:rsid w:val="00670E78"/>
    <w:rsid w:val="0067146D"/>
    <w:rsid w:val="006714D9"/>
    <w:rsid w:val="006716FB"/>
    <w:rsid w:val="006719FB"/>
    <w:rsid w:val="00673750"/>
    <w:rsid w:val="00673860"/>
    <w:rsid w:val="00673EE0"/>
    <w:rsid w:val="006742B0"/>
    <w:rsid w:val="00674DAA"/>
    <w:rsid w:val="006765A1"/>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24"/>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249"/>
    <w:rsid w:val="006C1644"/>
    <w:rsid w:val="006C1A28"/>
    <w:rsid w:val="006C216E"/>
    <w:rsid w:val="006C271F"/>
    <w:rsid w:val="006C30C5"/>
    <w:rsid w:val="006C3411"/>
    <w:rsid w:val="006C42EB"/>
    <w:rsid w:val="006C6480"/>
    <w:rsid w:val="006C6ECE"/>
    <w:rsid w:val="006C708D"/>
    <w:rsid w:val="006D026D"/>
    <w:rsid w:val="006D14E2"/>
    <w:rsid w:val="006D17B8"/>
    <w:rsid w:val="006D1B9D"/>
    <w:rsid w:val="006D38BD"/>
    <w:rsid w:val="006D3EA9"/>
    <w:rsid w:val="006D47AA"/>
    <w:rsid w:val="006D4996"/>
    <w:rsid w:val="006D78F7"/>
    <w:rsid w:val="006E0757"/>
    <w:rsid w:val="006E0B70"/>
    <w:rsid w:val="006E127F"/>
    <w:rsid w:val="006E312F"/>
    <w:rsid w:val="006E3172"/>
    <w:rsid w:val="006E31EB"/>
    <w:rsid w:val="006E38E1"/>
    <w:rsid w:val="006E4938"/>
    <w:rsid w:val="006E4A4D"/>
    <w:rsid w:val="006F00E5"/>
    <w:rsid w:val="006F04C2"/>
    <w:rsid w:val="006F0A0F"/>
    <w:rsid w:val="006F12C1"/>
    <w:rsid w:val="006F14F2"/>
    <w:rsid w:val="006F18E4"/>
    <w:rsid w:val="006F1CA4"/>
    <w:rsid w:val="006F1F8D"/>
    <w:rsid w:val="006F2490"/>
    <w:rsid w:val="006F2641"/>
    <w:rsid w:val="006F31FF"/>
    <w:rsid w:val="006F4C41"/>
    <w:rsid w:val="006F4D38"/>
    <w:rsid w:val="006F59A1"/>
    <w:rsid w:val="006F6B67"/>
    <w:rsid w:val="006F6FA4"/>
    <w:rsid w:val="006F76E9"/>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5D7"/>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763"/>
    <w:rsid w:val="00735808"/>
    <w:rsid w:val="00735C0A"/>
    <w:rsid w:val="00735F36"/>
    <w:rsid w:val="00736383"/>
    <w:rsid w:val="00736632"/>
    <w:rsid w:val="0073752F"/>
    <w:rsid w:val="007412CD"/>
    <w:rsid w:val="00741C0C"/>
    <w:rsid w:val="00742DA7"/>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4F2C"/>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01"/>
    <w:rsid w:val="00781186"/>
    <w:rsid w:val="00781D23"/>
    <w:rsid w:val="00782FC8"/>
    <w:rsid w:val="0078423E"/>
    <w:rsid w:val="00786273"/>
    <w:rsid w:val="00786B78"/>
    <w:rsid w:val="007901AB"/>
    <w:rsid w:val="007906E0"/>
    <w:rsid w:val="00791DF1"/>
    <w:rsid w:val="0079214F"/>
    <w:rsid w:val="00792777"/>
    <w:rsid w:val="00792B8E"/>
    <w:rsid w:val="00793708"/>
    <w:rsid w:val="00793D65"/>
    <w:rsid w:val="0079454D"/>
    <w:rsid w:val="00794E3C"/>
    <w:rsid w:val="00795592"/>
    <w:rsid w:val="00795DD3"/>
    <w:rsid w:val="00797484"/>
    <w:rsid w:val="00797F8E"/>
    <w:rsid w:val="007A0AEB"/>
    <w:rsid w:val="007A30F8"/>
    <w:rsid w:val="007A344B"/>
    <w:rsid w:val="007A4613"/>
    <w:rsid w:val="007A64D5"/>
    <w:rsid w:val="007A6733"/>
    <w:rsid w:val="007B0BDA"/>
    <w:rsid w:val="007B1103"/>
    <w:rsid w:val="007B20EC"/>
    <w:rsid w:val="007B228B"/>
    <w:rsid w:val="007B3AAF"/>
    <w:rsid w:val="007B4513"/>
    <w:rsid w:val="007B5C6D"/>
    <w:rsid w:val="007B67F1"/>
    <w:rsid w:val="007B6B20"/>
    <w:rsid w:val="007B6B35"/>
    <w:rsid w:val="007C1BB2"/>
    <w:rsid w:val="007C22A8"/>
    <w:rsid w:val="007C24FB"/>
    <w:rsid w:val="007C318A"/>
    <w:rsid w:val="007C32DA"/>
    <w:rsid w:val="007C5544"/>
    <w:rsid w:val="007C6CF4"/>
    <w:rsid w:val="007C7EAD"/>
    <w:rsid w:val="007D0528"/>
    <w:rsid w:val="007D104C"/>
    <w:rsid w:val="007D179F"/>
    <w:rsid w:val="007D3FF4"/>
    <w:rsid w:val="007D4317"/>
    <w:rsid w:val="007D45CA"/>
    <w:rsid w:val="007D4F08"/>
    <w:rsid w:val="007D50B8"/>
    <w:rsid w:val="007D51EA"/>
    <w:rsid w:val="007D6583"/>
    <w:rsid w:val="007E094E"/>
    <w:rsid w:val="007E095A"/>
    <w:rsid w:val="007E0FF5"/>
    <w:rsid w:val="007E144E"/>
    <w:rsid w:val="007E26DE"/>
    <w:rsid w:val="007E3468"/>
    <w:rsid w:val="007E4709"/>
    <w:rsid w:val="007E4883"/>
    <w:rsid w:val="007E553F"/>
    <w:rsid w:val="007E6A64"/>
    <w:rsid w:val="007E6DFD"/>
    <w:rsid w:val="007E705C"/>
    <w:rsid w:val="007E71E0"/>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AF2"/>
    <w:rsid w:val="00805BFB"/>
    <w:rsid w:val="00805D8D"/>
    <w:rsid w:val="00805EB2"/>
    <w:rsid w:val="00806B17"/>
    <w:rsid w:val="00806E48"/>
    <w:rsid w:val="00807568"/>
    <w:rsid w:val="008103CD"/>
    <w:rsid w:val="00811314"/>
    <w:rsid w:val="008125F1"/>
    <w:rsid w:val="00812811"/>
    <w:rsid w:val="00812F67"/>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457"/>
    <w:rsid w:val="00827BC1"/>
    <w:rsid w:val="0083015C"/>
    <w:rsid w:val="008312E9"/>
    <w:rsid w:val="00831D41"/>
    <w:rsid w:val="00833961"/>
    <w:rsid w:val="0083423F"/>
    <w:rsid w:val="00834B15"/>
    <w:rsid w:val="0083647B"/>
    <w:rsid w:val="008365C3"/>
    <w:rsid w:val="00837152"/>
    <w:rsid w:val="0083730E"/>
    <w:rsid w:val="008374E3"/>
    <w:rsid w:val="0084025F"/>
    <w:rsid w:val="008404CC"/>
    <w:rsid w:val="00840FEA"/>
    <w:rsid w:val="00842249"/>
    <w:rsid w:val="00843F9B"/>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04E"/>
    <w:rsid w:val="00863931"/>
    <w:rsid w:val="008640CE"/>
    <w:rsid w:val="008644DE"/>
    <w:rsid w:val="008648F7"/>
    <w:rsid w:val="00864E95"/>
    <w:rsid w:val="00865C7F"/>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77B7E"/>
    <w:rsid w:val="00881E89"/>
    <w:rsid w:val="00882168"/>
    <w:rsid w:val="00882360"/>
    <w:rsid w:val="00882C76"/>
    <w:rsid w:val="008830CB"/>
    <w:rsid w:val="008857D6"/>
    <w:rsid w:val="00885A7F"/>
    <w:rsid w:val="00885F94"/>
    <w:rsid w:val="00885FC4"/>
    <w:rsid w:val="00886546"/>
    <w:rsid w:val="00887260"/>
    <w:rsid w:val="00887359"/>
    <w:rsid w:val="00890025"/>
    <w:rsid w:val="0089127D"/>
    <w:rsid w:val="008920D1"/>
    <w:rsid w:val="008925B5"/>
    <w:rsid w:val="00892F35"/>
    <w:rsid w:val="00894428"/>
    <w:rsid w:val="00897520"/>
    <w:rsid w:val="008A05DF"/>
    <w:rsid w:val="008A0B45"/>
    <w:rsid w:val="008A1C25"/>
    <w:rsid w:val="008A2E75"/>
    <w:rsid w:val="008A36E8"/>
    <w:rsid w:val="008A44A3"/>
    <w:rsid w:val="008A4689"/>
    <w:rsid w:val="008A47DB"/>
    <w:rsid w:val="008A5477"/>
    <w:rsid w:val="008A5BDE"/>
    <w:rsid w:val="008A5E16"/>
    <w:rsid w:val="008A604F"/>
    <w:rsid w:val="008A6CD3"/>
    <w:rsid w:val="008A6D96"/>
    <w:rsid w:val="008A7C6B"/>
    <w:rsid w:val="008B00D8"/>
    <w:rsid w:val="008B0861"/>
    <w:rsid w:val="008B0884"/>
    <w:rsid w:val="008B0C1A"/>
    <w:rsid w:val="008B1414"/>
    <w:rsid w:val="008B143A"/>
    <w:rsid w:val="008B1F00"/>
    <w:rsid w:val="008B2A60"/>
    <w:rsid w:val="008B45D9"/>
    <w:rsid w:val="008B4E47"/>
    <w:rsid w:val="008B4E4F"/>
    <w:rsid w:val="008B612E"/>
    <w:rsid w:val="008C169E"/>
    <w:rsid w:val="008C257A"/>
    <w:rsid w:val="008C28A9"/>
    <w:rsid w:val="008C3321"/>
    <w:rsid w:val="008C39D0"/>
    <w:rsid w:val="008C3E89"/>
    <w:rsid w:val="008C45D8"/>
    <w:rsid w:val="008C623C"/>
    <w:rsid w:val="008D11D5"/>
    <w:rsid w:val="008D1C42"/>
    <w:rsid w:val="008D25D8"/>
    <w:rsid w:val="008D3A38"/>
    <w:rsid w:val="008D3BDF"/>
    <w:rsid w:val="008D4BDF"/>
    <w:rsid w:val="008D6C04"/>
    <w:rsid w:val="008D703F"/>
    <w:rsid w:val="008D70E1"/>
    <w:rsid w:val="008D7517"/>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C51"/>
    <w:rsid w:val="008F6D65"/>
    <w:rsid w:val="008F71C5"/>
    <w:rsid w:val="008F7284"/>
    <w:rsid w:val="008F7B43"/>
    <w:rsid w:val="00900AA8"/>
    <w:rsid w:val="00900E9A"/>
    <w:rsid w:val="0090345D"/>
    <w:rsid w:val="00903972"/>
    <w:rsid w:val="00904485"/>
    <w:rsid w:val="00904B83"/>
    <w:rsid w:val="009058A4"/>
    <w:rsid w:val="00905CB6"/>
    <w:rsid w:val="00906E20"/>
    <w:rsid w:val="00907097"/>
    <w:rsid w:val="00907164"/>
    <w:rsid w:val="00907A4C"/>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6F34"/>
    <w:rsid w:val="0091771B"/>
    <w:rsid w:val="00920CC5"/>
    <w:rsid w:val="009271BF"/>
    <w:rsid w:val="009275A2"/>
    <w:rsid w:val="00927FA9"/>
    <w:rsid w:val="0093074F"/>
    <w:rsid w:val="00930DB2"/>
    <w:rsid w:val="00931458"/>
    <w:rsid w:val="0093168A"/>
    <w:rsid w:val="00931E1B"/>
    <w:rsid w:val="0093357D"/>
    <w:rsid w:val="009344B9"/>
    <w:rsid w:val="00935D21"/>
    <w:rsid w:val="00936A71"/>
    <w:rsid w:val="00943065"/>
    <w:rsid w:val="0094354B"/>
    <w:rsid w:val="00943684"/>
    <w:rsid w:val="009441DB"/>
    <w:rsid w:val="00944308"/>
    <w:rsid w:val="00947739"/>
    <w:rsid w:val="00950DF3"/>
    <w:rsid w:val="00951AC1"/>
    <w:rsid w:val="0095231B"/>
    <w:rsid w:val="00953121"/>
    <w:rsid w:val="009547D3"/>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088"/>
    <w:rsid w:val="00982325"/>
    <w:rsid w:val="0098281A"/>
    <w:rsid w:val="0098285E"/>
    <w:rsid w:val="00982F83"/>
    <w:rsid w:val="0098428D"/>
    <w:rsid w:val="00984423"/>
    <w:rsid w:val="00984961"/>
    <w:rsid w:val="00984CCF"/>
    <w:rsid w:val="00985475"/>
    <w:rsid w:val="009858A0"/>
    <w:rsid w:val="009864E9"/>
    <w:rsid w:val="009870DB"/>
    <w:rsid w:val="009878CC"/>
    <w:rsid w:val="00987C87"/>
    <w:rsid w:val="00991345"/>
    <w:rsid w:val="009918F1"/>
    <w:rsid w:val="0099330F"/>
    <w:rsid w:val="00993ADB"/>
    <w:rsid w:val="009949FE"/>
    <w:rsid w:val="00995444"/>
    <w:rsid w:val="00995999"/>
    <w:rsid w:val="00995FE4"/>
    <w:rsid w:val="009967C0"/>
    <w:rsid w:val="00997F19"/>
    <w:rsid w:val="009A02C5"/>
    <w:rsid w:val="009A041A"/>
    <w:rsid w:val="009A1B14"/>
    <w:rsid w:val="009A3474"/>
    <w:rsid w:val="009A37E4"/>
    <w:rsid w:val="009A3A45"/>
    <w:rsid w:val="009A49AF"/>
    <w:rsid w:val="009A49FD"/>
    <w:rsid w:val="009A4A15"/>
    <w:rsid w:val="009A6057"/>
    <w:rsid w:val="009A624E"/>
    <w:rsid w:val="009A6536"/>
    <w:rsid w:val="009A73E7"/>
    <w:rsid w:val="009B2D60"/>
    <w:rsid w:val="009B2EF1"/>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14A"/>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50"/>
    <w:rsid w:val="009E489B"/>
    <w:rsid w:val="009E48DE"/>
    <w:rsid w:val="009E4F11"/>
    <w:rsid w:val="009E5B01"/>
    <w:rsid w:val="009E5C1A"/>
    <w:rsid w:val="009E6060"/>
    <w:rsid w:val="009E6B35"/>
    <w:rsid w:val="009F11E9"/>
    <w:rsid w:val="009F1D3E"/>
    <w:rsid w:val="009F1DBD"/>
    <w:rsid w:val="009F2106"/>
    <w:rsid w:val="009F2EEB"/>
    <w:rsid w:val="009F3F64"/>
    <w:rsid w:val="009F4459"/>
    <w:rsid w:val="009F521A"/>
    <w:rsid w:val="009F669B"/>
    <w:rsid w:val="009F7982"/>
    <w:rsid w:val="009F7E6C"/>
    <w:rsid w:val="00A0151E"/>
    <w:rsid w:val="00A029E2"/>
    <w:rsid w:val="00A05321"/>
    <w:rsid w:val="00A066BB"/>
    <w:rsid w:val="00A10E1C"/>
    <w:rsid w:val="00A1171B"/>
    <w:rsid w:val="00A12A49"/>
    <w:rsid w:val="00A131F7"/>
    <w:rsid w:val="00A1451D"/>
    <w:rsid w:val="00A1479C"/>
    <w:rsid w:val="00A1599F"/>
    <w:rsid w:val="00A209A6"/>
    <w:rsid w:val="00A21745"/>
    <w:rsid w:val="00A229BC"/>
    <w:rsid w:val="00A23835"/>
    <w:rsid w:val="00A23BC5"/>
    <w:rsid w:val="00A247F9"/>
    <w:rsid w:val="00A248FB"/>
    <w:rsid w:val="00A24A5C"/>
    <w:rsid w:val="00A25046"/>
    <w:rsid w:val="00A26706"/>
    <w:rsid w:val="00A27244"/>
    <w:rsid w:val="00A272D3"/>
    <w:rsid w:val="00A300B8"/>
    <w:rsid w:val="00A3054C"/>
    <w:rsid w:val="00A30A3C"/>
    <w:rsid w:val="00A30BBC"/>
    <w:rsid w:val="00A32638"/>
    <w:rsid w:val="00A32D3C"/>
    <w:rsid w:val="00A341A2"/>
    <w:rsid w:val="00A40308"/>
    <w:rsid w:val="00A409C7"/>
    <w:rsid w:val="00A411CE"/>
    <w:rsid w:val="00A412F5"/>
    <w:rsid w:val="00A42426"/>
    <w:rsid w:val="00A42794"/>
    <w:rsid w:val="00A447FA"/>
    <w:rsid w:val="00A46223"/>
    <w:rsid w:val="00A470A8"/>
    <w:rsid w:val="00A50F2B"/>
    <w:rsid w:val="00A513F8"/>
    <w:rsid w:val="00A5262D"/>
    <w:rsid w:val="00A5398B"/>
    <w:rsid w:val="00A54427"/>
    <w:rsid w:val="00A545CC"/>
    <w:rsid w:val="00A54C3C"/>
    <w:rsid w:val="00A563B8"/>
    <w:rsid w:val="00A56C0B"/>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2400"/>
    <w:rsid w:val="00A9453E"/>
    <w:rsid w:val="00A94608"/>
    <w:rsid w:val="00A94F0E"/>
    <w:rsid w:val="00A95B1F"/>
    <w:rsid w:val="00A9613F"/>
    <w:rsid w:val="00A96C00"/>
    <w:rsid w:val="00A96C43"/>
    <w:rsid w:val="00A9739A"/>
    <w:rsid w:val="00A97BD0"/>
    <w:rsid w:val="00AA0124"/>
    <w:rsid w:val="00AA0BA8"/>
    <w:rsid w:val="00AA117A"/>
    <w:rsid w:val="00AA18B6"/>
    <w:rsid w:val="00AA258D"/>
    <w:rsid w:val="00AA37A4"/>
    <w:rsid w:val="00AA3915"/>
    <w:rsid w:val="00AA3C2E"/>
    <w:rsid w:val="00AA3D3D"/>
    <w:rsid w:val="00AA4053"/>
    <w:rsid w:val="00AA4599"/>
    <w:rsid w:val="00AA531C"/>
    <w:rsid w:val="00AA54FA"/>
    <w:rsid w:val="00AA75AC"/>
    <w:rsid w:val="00AA7D24"/>
    <w:rsid w:val="00AB0750"/>
    <w:rsid w:val="00AB19B3"/>
    <w:rsid w:val="00AB27A4"/>
    <w:rsid w:val="00AB3B68"/>
    <w:rsid w:val="00AB3CFA"/>
    <w:rsid w:val="00AB4B7F"/>
    <w:rsid w:val="00AB62E6"/>
    <w:rsid w:val="00AB6FEB"/>
    <w:rsid w:val="00AB7432"/>
    <w:rsid w:val="00AC1238"/>
    <w:rsid w:val="00AC1C2A"/>
    <w:rsid w:val="00AC28B3"/>
    <w:rsid w:val="00AC2D4E"/>
    <w:rsid w:val="00AC33BD"/>
    <w:rsid w:val="00AC3C1C"/>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364F"/>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21F"/>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4AA"/>
    <w:rsid w:val="00B21FD2"/>
    <w:rsid w:val="00B22F07"/>
    <w:rsid w:val="00B23732"/>
    <w:rsid w:val="00B24CE4"/>
    <w:rsid w:val="00B24F68"/>
    <w:rsid w:val="00B24FB8"/>
    <w:rsid w:val="00B251E2"/>
    <w:rsid w:val="00B2528B"/>
    <w:rsid w:val="00B2617B"/>
    <w:rsid w:val="00B26195"/>
    <w:rsid w:val="00B275ED"/>
    <w:rsid w:val="00B31B58"/>
    <w:rsid w:val="00B32501"/>
    <w:rsid w:val="00B3372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4CC"/>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B79"/>
    <w:rsid w:val="00B64C68"/>
    <w:rsid w:val="00B64FDE"/>
    <w:rsid w:val="00B65655"/>
    <w:rsid w:val="00B65856"/>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2365"/>
    <w:rsid w:val="00B8351D"/>
    <w:rsid w:val="00B83723"/>
    <w:rsid w:val="00B83C1B"/>
    <w:rsid w:val="00B83C83"/>
    <w:rsid w:val="00B87525"/>
    <w:rsid w:val="00B879F8"/>
    <w:rsid w:val="00B87C4F"/>
    <w:rsid w:val="00B90777"/>
    <w:rsid w:val="00B91808"/>
    <w:rsid w:val="00B92225"/>
    <w:rsid w:val="00B92EC1"/>
    <w:rsid w:val="00B92F2B"/>
    <w:rsid w:val="00B931A2"/>
    <w:rsid w:val="00B93A0A"/>
    <w:rsid w:val="00B944C9"/>
    <w:rsid w:val="00B9534C"/>
    <w:rsid w:val="00B95B47"/>
    <w:rsid w:val="00B95B5B"/>
    <w:rsid w:val="00B976F9"/>
    <w:rsid w:val="00B97A54"/>
    <w:rsid w:val="00B97A79"/>
    <w:rsid w:val="00BA02A1"/>
    <w:rsid w:val="00BA14E6"/>
    <w:rsid w:val="00BA1707"/>
    <w:rsid w:val="00BA1D7C"/>
    <w:rsid w:val="00BA1E11"/>
    <w:rsid w:val="00BA1F81"/>
    <w:rsid w:val="00BA1FA2"/>
    <w:rsid w:val="00BA2238"/>
    <w:rsid w:val="00BA4163"/>
    <w:rsid w:val="00BA4AEA"/>
    <w:rsid w:val="00BA5D25"/>
    <w:rsid w:val="00BA6836"/>
    <w:rsid w:val="00BA71C3"/>
    <w:rsid w:val="00BA7A4E"/>
    <w:rsid w:val="00BA7E7F"/>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4A03"/>
    <w:rsid w:val="00BC7EDE"/>
    <w:rsid w:val="00BD0568"/>
    <w:rsid w:val="00BD084F"/>
    <w:rsid w:val="00BD11D8"/>
    <w:rsid w:val="00BD3CB7"/>
    <w:rsid w:val="00BD5044"/>
    <w:rsid w:val="00BD527C"/>
    <w:rsid w:val="00BD71B8"/>
    <w:rsid w:val="00BD7608"/>
    <w:rsid w:val="00BD7F4C"/>
    <w:rsid w:val="00BE012F"/>
    <w:rsid w:val="00BE05A9"/>
    <w:rsid w:val="00BE305F"/>
    <w:rsid w:val="00BE3565"/>
    <w:rsid w:val="00BE3B0B"/>
    <w:rsid w:val="00BE44EF"/>
    <w:rsid w:val="00BE463E"/>
    <w:rsid w:val="00BE4655"/>
    <w:rsid w:val="00BE4A56"/>
    <w:rsid w:val="00BE55FD"/>
    <w:rsid w:val="00BE5956"/>
    <w:rsid w:val="00BE6DF4"/>
    <w:rsid w:val="00BE7F39"/>
    <w:rsid w:val="00BE7FA1"/>
    <w:rsid w:val="00BF05BB"/>
    <w:rsid w:val="00BF1747"/>
    <w:rsid w:val="00BF1BD1"/>
    <w:rsid w:val="00BF213A"/>
    <w:rsid w:val="00BF3DEC"/>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6AE1"/>
    <w:rsid w:val="00C3757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47A04"/>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1883"/>
    <w:rsid w:val="00C62E44"/>
    <w:rsid w:val="00C63481"/>
    <w:rsid w:val="00C634EB"/>
    <w:rsid w:val="00C645DC"/>
    <w:rsid w:val="00C646B3"/>
    <w:rsid w:val="00C660ED"/>
    <w:rsid w:val="00C6692D"/>
    <w:rsid w:val="00C66F1F"/>
    <w:rsid w:val="00C66FC9"/>
    <w:rsid w:val="00C6732A"/>
    <w:rsid w:val="00C710BB"/>
    <w:rsid w:val="00C710F1"/>
    <w:rsid w:val="00C72305"/>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4EF3"/>
    <w:rsid w:val="00C95377"/>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3EE5"/>
    <w:rsid w:val="00CB455B"/>
    <w:rsid w:val="00CB59B9"/>
    <w:rsid w:val="00CB59D3"/>
    <w:rsid w:val="00CB5B43"/>
    <w:rsid w:val="00CB5BDD"/>
    <w:rsid w:val="00CB61A5"/>
    <w:rsid w:val="00CB7768"/>
    <w:rsid w:val="00CC0069"/>
    <w:rsid w:val="00CC1A31"/>
    <w:rsid w:val="00CC1FFE"/>
    <w:rsid w:val="00CC2437"/>
    <w:rsid w:val="00CC28EC"/>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CF2"/>
    <w:rsid w:val="00CD6EFA"/>
    <w:rsid w:val="00CD700C"/>
    <w:rsid w:val="00CE16CB"/>
    <w:rsid w:val="00CE1C8E"/>
    <w:rsid w:val="00CE2AA1"/>
    <w:rsid w:val="00CE42E6"/>
    <w:rsid w:val="00CE65E1"/>
    <w:rsid w:val="00CE755C"/>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242"/>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83"/>
    <w:rsid w:val="00D43AA7"/>
    <w:rsid w:val="00D44C7F"/>
    <w:rsid w:val="00D45420"/>
    <w:rsid w:val="00D4692F"/>
    <w:rsid w:val="00D47733"/>
    <w:rsid w:val="00D47866"/>
    <w:rsid w:val="00D500AE"/>
    <w:rsid w:val="00D51493"/>
    <w:rsid w:val="00D5320B"/>
    <w:rsid w:val="00D536FE"/>
    <w:rsid w:val="00D54165"/>
    <w:rsid w:val="00D552B7"/>
    <w:rsid w:val="00D5594F"/>
    <w:rsid w:val="00D55F6B"/>
    <w:rsid w:val="00D56460"/>
    <w:rsid w:val="00D57CD5"/>
    <w:rsid w:val="00D602B4"/>
    <w:rsid w:val="00D603F3"/>
    <w:rsid w:val="00D60B41"/>
    <w:rsid w:val="00D64499"/>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5D16"/>
    <w:rsid w:val="00D87354"/>
    <w:rsid w:val="00D87763"/>
    <w:rsid w:val="00D93327"/>
    <w:rsid w:val="00D93778"/>
    <w:rsid w:val="00D9386E"/>
    <w:rsid w:val="00D93B72"/>
    <w:rsid w:val="00D93BF4"/>
    <w:rsid w:val="00D954D5"/>
    <w:rsid w:val="00D96A9A"/>
    <w:rsid w:val="00D96DE6"/>
    <w:rsid w:val="00D97823"/>
    <w:rsid w:val="00D97889"/>
    <w:rsid w:val="00DA019A"/>
    <w:rsid w:val="00DA1143"/>
    <w:rsid w:val="00DA1667"/>
    <w:rsid w:val="00DA17B2"/>
    <w:rsid w:val="00DA1FC9"/>
    <w:rsid w:val="00DA21C6"/>
    <w:rsid w:val="00DA3F2F"/>
    <w:rsid w:val="00DA57E1"/>
    <w:rsid w:val="00DB0AD9"/>
    <w:rsid w:val="00DB2372"/>
    <w:rsid w:val="00DB2DE8"/>
    <w:rsid w:val="00DB3001"/>
    <w:rsid w:val="00DB369A"/>
    <w:rsid w:val="00DB4316"/>
    <w:rsid w:val="00DB5093"/>
    <w:rsid w:val="00DB5147"/>
    <w:rsid w:val="00DB64EF"/>
    <w:rsid w:val="00DC1D78"/>
    <w:rsid w:val="00DC230E"/>
    <w:rsid w:val="00DC2AEE"/>
    <w:rsid w:val="00DC48F8"/>
    <w:rsid w:val="00DC4C3A"/>
    <w:rsid w:val="00DC501F"/>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2E77"/>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5732"/>
    <w:rsid w:val="00DF6806"/>
    <w:rsid w:val="00DF785F"/>
    <w:rsid w:val="00E01154"/>
    <w:rsid w:val="00E01392"/>
    <w:rsid w:val="00E0266C"/>
    <w:rsid w:val="00E02EAD"/>
    <w:rsid w:val="00E03BC1"/>
    <w:rsid w:val="00E03BCA"/>
    <w:rsid w:val="00E0544D"/>
    <w:rsid w:val="00E05FEF"/>
    <w:rsid w:val="00E06139"/>
    <w:rsid w:val="00E06FDE"/>
    <w:rsid w:val="00E0768E"/>
    <w:rsid w:val="00E076A2"/>
    <w:rsid w:val="00E1035F"/>
    <w:rsid w:val="00E10573"/>
    <w:rsid w:val="00E117DB"/>
    <w:rsid w:val="00E13FF4"/>
    <w:rsid w:val="00E148A4"/>
    <w:rsid w:val="00E15957"/>
    <w:rsid w:val="00E166B2"/>
    <w:rsid w:val="00E2040C"/>
    <w:rsid w:val="00E208A1"/>
    <w:rsid w:val="00E2109D"/>
    <w:rsid w:val="00E21447"/>
    <w:rsid w:val="00E2155D"/>
    <w:rsid w:val="00E23FAF"/>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B3D"/>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47DAC"/>
    <w:rsid w:val="00E50A5C"/>
    <w:rsid w:val="00E50C72"/>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5BA0"/>
    <w:rsid w:val="00E767C3"/>
    <w:rsid w:val="00E8046F"/>
    <w:rsid w:val="00E80705"/>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45B"/>
    <w:rsid w:val="00EA25B9"/>
    <w:rsid w:val="00EA3309"/>
    <w:rsid w:val="00EA3ACE"/>
    <w:rsid w:val="00EA3D9F"/>
    <w:rsid w:val="00EA4867"/>
    <w:rsid w:val="00EA511A"/>
    <w:rsid w:val="00EA5A0E"/>
    <w:rsid w:val="00EA60CD"/>
    <w:rsid w:val="00EA7375"/>
    <w:rsid w:val="00EA7889"/>
    <w:rsid w:val="00EB0E66"/>
    <w:rsid w:val="00EB268B"/>
    <w:rsid w:val="00EB29B9"/>
    <w:rsid w:val="00EB5BF3"/>
    <w:rsid w:val="00EB615D"/>
    <w:rsid w:val="00EB61EC"/>
    <w:rsid w:val="00EB6609"/>
    <w:rsid w:val="00EB661E"/>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0E3"/>
    <w:rsid w:val="00ED2D44"/>
    <w:rsid w:val="00ED3D5B"/>
    <w:rsid w:val="00ED4EE5"/>
    <w:rsid w:val="00ED618A"/>
    <w:rsid w:val="00ED631C"/>
    <w:rsid w:val="00ED6CFA"/>
    <w:rsid w:val="00ED6F9B"/>
    <w:rsid w:val="00ED70FD"/>
    <w:rsid w:val="00EE05A0"/>
    <w:rsid w:val="00EE05E3"/>
    <w:rsid w:val="00EE078C"/>
    <w:rsid w:val="00EE0F95"/>
    <w:rsid w:val="00EE17FB"/>
    <w:rsid w:val="00EE21C7"/>
    <w:rsid w:val="00EE4E09"/>
    <w:rsid w:val="00EE5590"/>
    <w:rsid w:val="00EE55A0"/>
    <w:rsid w:val="00EE5903"/>
    <w:rsid w:val="00EE617C"/>
    <w:rsid w:val="00EE6D19"/>
    <w:rsid w:val="00EE768F"/>
    <w:rsid w:val="00EF13C3"/>
    <w:rsid w:val="00EF3162"/>
    <w:rsid w:val="00EF3A0F"/>
    <w:rsid w:val="00EF3D75"/>
    <w:rsid w:val="00EF59ED"/>
    <w:rsid w:val="00EF643C"/>
    <w:rsid w:val="00EF68D8"/>
    <w:rsid w:val="00EF6D44"/>
    <w:rsid w:val="00EF703C"/>
    <w:rsid w:val="00EF71F8"/>
    <w:rsid w:val="00EF7D70"/>
    <w:rsid w:val="00F01820"/>
    <w:rsid w:val="00F0228B"/>
    <w:rsid w:val="00F02CB9"/>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3EF"/>
    <w:rsid w:val="00F17C02"/>
    <w:rsid w:val="00F20873"/>
    <w:rsid w:val="00F2177B"/>
    <w:rsid w:val="00F2345A"/>
    <w:rsid w:val="00F23688"/>
    <w:rsid w:val="00F2493A"/>
    <w:rsid w:val="00F25985"/>
    <w:rsid w:val="00F26209"/>
    <w:rsid w:val="00F26652"/>
    <w:rsid w:val="00F2672C"/>
    <w:rsid w:val="00F30001"/>
    <w:rsid w:val="00F314F0"/>
    <w:rsid w:val="00F321DA"/>
    <w:rsid w:val="00F3237E"/>
    <w:rsid w:val="00F3277F"/>
    <w:rsid w:val="00F32C99"/>
    <w:rsid w:val="00F3481A"/>
    <w:rsid w:val="00F34F17"/>
    <w:rsid w:val="00F351F5"/>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3867"/>
    <w:rsid w:val="00F74766"/>
    <w:rsid w:val="00F74C38"/>
    <w:rsid w:val="00F75122"/>
    <w:rsid w:val="00F75D23"/>
    <w:rsid w:val="00F7627B"/>
    <w:rsid w:val="00F7629B"/>
    <w:rsid w:val="00F770AC"/>
    <w:rsid w:val="00F779FD"/>
    <w:rsid w:val="00F80BEB"/>
    <w:rsid w:val="00F813F4"/>
    <w:rsid w:val="00F8154A"/>
    <w:rsid w:val="00F8294C"/>
    <w:rsid w:val="00F83383"/>
    <w:rsid w:val="00F841C0"/>
    <w:rsid w:val="00F85545"/>
    <w:rsid w:val="00F871CB"/>
    <w:rsid w:val="00F87F77"/>
    <w:rsid w:val="00F87FA4"/>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9785D"/>
    <w:rsid w:val="00FA00D5"/>
    <w:rsid w:val="00FA0FEB"/>
    <w:rsid w:val="00FA254B"/>
    <w:rsid w:val="00FA2A8E"/>
    <w:rsid w:val="00FA4895"/>
    <w:rsid w:val="00FA50B7"/>
    <w:rsid w:val="00FA5285"/>
    <w:rsid w:val="00FA7B14"/>
    <w:rsid w:val="00FB05C9"/>
    <w:rsid w:val="00FB0BA3"/>
    <w:rsid w:val="00FB165A"/>
    <w:rsid w:val="00FB1A7E"/>
    <w:rsid w:val="00FB5B77"/>
    <w:rsid w:val="00FB6121"/>
    <w:rsid w:val="00FB73B9"/>
    <w:rsid w:val="00FB7533"/>
    <w:rsid w:val="00FC084A"/>
    <w:rsid w:val="00FC17EF"/>
    <w:rsid w:val="00FC2BE7"/>
    <w:rsid w:val="00FC3AEA"/>
    <w:rsid w:val="00FC451D"/>
    <w:rsid w:val="00FC4764"/>
    <w:rsid w:val="00FC4FE7"/>
    <w:rsid w:val="00FC574A"/>
    <w:rsid w:val="00FC57B9"/>
    <w:rsid w:val="00FD0C4A"/>
    <w:rsid w:val="00FD20BB"/>
    <w:rsid w:val="00FD248B"/>
    <w:rsid w:val="00FD35B3"/>
    <w:rsid w:val="00FD3D4A"/>
    <w:rsid w:val="00FD4549"/>
    <w:rsid w:val="00FD4E93"/>
    <w:rsid w:val="00FD54FE"/>
    <w:rsid w:val="00FD6624"/>
    <w:rsid w:val="00FD6B4F"/>
    <w:rsid w:val="00FD7E43"/>
    <w:rsid w:val="00FE10B4"/>
    <w:rsid w:val="00FE1B2D"/>
    <w:rsid w:val="00FE2C3E"/>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56A0CF0"/>
    <w:rsid w:val="4613509A"/>
    <w:rsid w:val="5A84EE93"/>
    <w:rsid w:val="5FBC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1A37D3E"/>
  <w15:docId w15:val="{5AD98460-893B-411C-A551-12AEC07B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styleId="HTMLPreformatted">
    <w:name w:val="HTML Preformatted"/>
    <w:basedOn w:val="Normal"/>
    <w:link w:val="HTMLPreformattedChar"/>
    <w:uiPriority w:val="99"/>
    <w:unhideWhenUsed/>
    <w:rsid w:val="008B1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8B1F00"/>
    <w:rPr>
      <w:rFonts w:ascii="Courier New" w:hAnsi="Courier New" w:cs="Courier New"/>
    </w:rPr>
  </w:style>
  <w:style w:type="character" w:customStyle="1" w:styleId="contextualspellingandgrammarerror">
    <w:name w:val="contextualspellingandgrammarerror"/>
    <w:basedOn w:val="DefaultParagraphFont"/>
    <w:rsid w:val="00805AF2"/>
  </w:style>
  <w:style w:type="character" w:customStyle="1" w:styleId="spellingerror">
    <w:name w:val="spellingerror"/>
    <w:basedOn w:val="DefaultParagraphFont"/>
    <w:rsid w:val="0003562F"/>
  </w:style>
  <w:style w:type="character" w:customStyle="1" w:styleId="advancedproofingissue">
    <w:name w:val="advancedproofingissue"/>
    <w:basedOn w:val="DefaultParagraphFont"/>
    <w:rsid w:val="0003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eeann.larsen@maine.gov" TargetMode="External"/><Relationship Id="rId18" Type="http://schemas.openxmlformats.org/officeDocument/2006/relationships/hyperlink" Target="http://www.mainelegislature.org/legis/statutes/20-A/title20-Asec4271.html" TargetMode="External"/><Relationship Id="rId26" Type="http://schemas.openxmlformats.org/officeDocument/2006/relationships/hyperlink" Target="http://www.mainelegislature.org/legis/statutes/20-A/title20-Asec4271.html" TargetMode="External"/><Relationship Id="rId39" Type="http://schemas.openxmlformats.org/officeDocument/2006/relationships/image" Target="media/image4.emf"/><Relationship Id="rId21" Type="http://schemas.openxmlformats.org/officeDocument/2006/relationships/hyperlink" Target="https://www.mainelegislature.org/legis/statutes/20-A/title20-Asec1206.html" TargetMode="External"/><Relationship Id="rId34" Type="http://schemas.openxmlformats.org/officeDocument/2006/relationships/footer" Target="footer1.xml"/><Relationship Id="rId42" Type="http://schemas.openxmlformats.org/officeDocument/2006/relationships/hyperlink" Target="https://www.usaspending.gov/award/ASST_NON_SLFRP0144_2001" TargetMode="External"/><Relationship Id="rId47" Type="http://schemas.openxmlformats.org/officeDocument/2006/relationships/hyperlink" Target="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 TargetMode="External"/><Relationship Id="rId50" Type="http://schemas.openxmlformats.org/officeDocument/2006/relationships/hyperlink" Target="https://www.govinfo.gov/link/plaw/115/public/232" TargetMode="External"/><Relationship Id="rId55" Type="http://schemas.openxmlformats.org/officeDocument/2006/relationships/hyperlink" Target="https://www.ecfr.gov/current/title-2/section-200.214" TargetMode="External"/><Relationship Id="rId63" Type="http://schemas.openxmlformats.org/officeDocument/2006/relationships/hyperlink" Target="https://www.ecfr.gov/current/title-2/section-200.1" TargetMode="External"/><Relationship Id="rId68" Type="http://schemas.openxmlformats.org/officeDocument/2006/relationships/hyperlink" Target="https://www.ecfr.gov/current/title-2/section-200.520" TargetMode="External"/><Relationship Id="rId76" Type="http://schemas.openxmlformats.org/officeDocument/2006/relationships/hyperlink" Target="https://www.ecfr.gov/current/title-2/part-200/subpart-E" TargetMode="External"/><Relationship Id="rId84" Type="http://schemas.openxmlformats.org/officeDocument/2006/relationships/hyperlink" Target="mailto:Nicole.madore@maine.gov"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ecfr.gov/current/title-2/section-200.320" TargetMode="External"/><Relationship Id="rId2" Type="http://schemas.openxmlformats.org/officeDocument/2006/relationships/customXml" Target="../customXml/item2.xml"/><Relationship Id="rId16" Type="http://schemas.openxmlformats.org/officeDocument/2006/relationships/hyperlink" Target="https://www.maine.gov/sos/cec/rules/05/chaps05.htm" TargetMode="External"/><Relationship Id="rId29" Type="http://schemas.openxmlformats.org/officeDocument/2006/relationships/hyperlink" Target="https://www.maine.gov/dafs/bbm/procurementservices/vendors/grants" TargetMode="Externa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yperlink" Target="mailto:proposals@maine.gov" TargetMode="External"/><Relationship Id="rId37" Type="http://schemas.openxmlformats.org/officeDocument/2006/relationships/image" Target="media/image3.emf"/><Relationship Id="rId40" Type="http://schemas.openxmlformats.org/officeDocument/2006/relationships/package" Target="embeddings/Microsoft_Excel_Worksheet1.xlsx"/><Relationship Id="rId45" Type="http://schemas.openxmlformats.org/officeDocument/2006/relationships/hyperlink" Target="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 TargetMode="External"/><Relationship Id="rId53" Type="http://schemas.openxmlformats.org/officeDocument/2006/relationships/hyperlink" Target="https://www.ecfr.gov/current/title-2/section-200.317" TargetMode="External"/><Relationship Id="rId58" Type="http://schemas.openxmlformats.org/officeDocument/2006/relationships/hyperlink" Target="https://www.ecfr.gov/current/title-2/section-200.320" TargetMode="External"/><Relationship Id="rId66" Type="http://schemas.openxmlformats.org/officeDocument/2006/relationships/hyperlink" Target="https://www.ecfr.gov/current/title-2/section-200.320" TargetMode="External"/><Relationship Id="rId74" Type="http://schemas.openxmlformats.org/officeDocument/2006/relationships/hyperlink" Target="https://www.ecfr.gov/current/title-2/section-200.321" TargetMode="External"/><Relationship Id="rId79" Type="http://schemas.openxmlformats.org/officeDocument/2006/relationships/hyperlink" Target="https://one.nhtsa.gov/people/injury/buses/guide1999/prekfinal.htm" TargetMode="External"/><Relationship Id="rId87" Type="http://schemas.openxmlformats.org/officeDocument/2006/relationships/hyperlink" Target="https://www.maine.gov/doe/learning/earlychildhood/resources" TargetMode="External"/><Relationship Id="rId5" Type="http://schemas.openxmlformats.org/officeDocument/2006/relationships/numbering" Target="numbering.xml"/><Relationship Id="rId61" Type="http://schemas.openxmlformats.org/officeDocument/2006/relationships/hyperlink" Target="https://www.ecfr.gov/current/title-2/section-200.318" TargetMode="External"/><Relationship Id="rId82" Type="http://schemas.openxmlformats.org/officeDocument/2006/relationships/hyperlink" Target="https://search.childcarechoices.me/" TargetMode="External"/><Relationship Id="rId90" Type="http://schemas.openxmlformats.org/officeDocument/2006/relationships/theme" Target="theme/theme1.xml"/><Relationship Id="rId19" Type="http://schemas.openxmlformats.org/officeDocument/2006/relationships/hyperlink" Target="https://www.maine.gov/sos/cec/rules/05/chaps0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3092675942" TargetMode="External"/><Relationship Id="rId22" Type="http://schemas.openxmlformats.org/officeDocument/2006/relationships/hyperlink" Target="https://www.federalregister.gov/documents/2022/01/27/2022-00292/coronavirus-state-and-local-fiscal-recovery-funds" TargetMode="External"/><Relationship Id="rId27" Type="http://schemas.openxmlformats.org/officeDocument/2006/relationships/hyperlink" Target="https://www.maine.gov/sos/cec/rules/05/chaps05.htm" TargetMode="External"/><Relationship Id="rId30" Type="http://schemas.openxmlformats.org/officeDocument/2006/relationships/hyperlink" Target="https://www.maine.gov/dafs/bbm/procurementservices/vendors/grants" TargetMode="External"/><Relationship Id="rId35" Type="http://schemas.openxmlformats.org/officeDocument/2006/relationships/image" Target="media/image2.emf"/><Relationship Id="rId43" Type="http://schemas.openxmlformats.org/officeDocument/2006/relationships/hyperlink" Target="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 TargetMode="External"/><Relationship Id="rId48" Type="http://schemas.openxmlformats.org/officeDocument/2006/relationships/hyperlink" Target="https://www.ecfr.gov/current/title-2/subtitle-A/chapter-II/part-200?toc=1" TargetMode="External"/><Relationship Id="rId56" Type="http://schemas.openxmlformats.org/officeDocument/2006/relationships/hyperlink" Target="https://www.federalregister.gov/citation/85-FR-49543" TargetMode="External"/><Relationship Id="rId64" Type="http://schemas.openxmlformats.org/officeDocument/2006/relationships/hyperlink" Target="https://www.ecfr.gov/current/title-2/section-200.1" TargetMode="External"/><Relationship Id="rId69" Type="http://schemas.openxmlformats.org/officeDocument/2006/relationships/hyperlink" Target="https://www.ecfr.gov/current/title-2/section-200.320" TargetMode="External"/><Relationship Id="rId77" Type="http://schemas.openxmlformats.org/officeDocument/2006/relationships/hyperlink" Target="https://www.ecfr.gov/current/title-2/section-200.325" TargetMode="External"/><Relationship Id="rId8" Type="http://schemas.openxmlformats.org/officeDocument/2006/relationships/webSettings" Target="webSettings.xml"/><Relationship Id="rId51" Type="http://schemas.openxmlformats.org/officeDocument/2006/relationships/hyperlink" Target="https://www.govinfo.gov/link/plaw/115/public/232" TargetMode="External"/><Relationship Id="rId72" Type="http://schemas.openxmlformats.org/officeDocument/2006/relationships/hyperlink" Target="https://www.ecfr.gov/current/title-2/section-200.320" TargetMode="External"/><Relationship Id="rId80" Type="http://schemas.openxmlformats.org/officeDocument/2006/relationships/hyperlink" Target="https://www.nhtsa.gov/laws-regulations/fmvss" TargetMode="External"/><Relationship Id="rId85" Type="http://schemas.openxmlformats.org/officeDocument/2006/relationships/hyperlink" Target="https://www.maine.gov/doe/sites/maine.gov.doe/files/inline-files/Public%20Pre-K%20Guidebook_1.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maine.gov/doe/sites/maine.gov.doe/files/inline-files/Public%20Pre-K%20Guidebook_1.pdf"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package" Target="embeddings/Microsoft_Excel_Worksheet.xlsx"/><Relationship Id="rId46" Type="http://schemas.openxmlformats.org/officeDocument/2006/relationships/hyperlink" Target="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 TargetMode="External"/><Relationship Id="rId59" Type="http://schemas.openxmlformats.org/officeDocument/2006/relationships/hyperlink" Target="https://www.ecfr.gov/current/title-2/section-200.320" TargetMode="External"/><Relationship Id="rId67" Type="http://schemas.openxmlformats.org/officeDocument/2006/relationships/hyperlink" Target="https://www.ecfr.gov/current/title-2/section-200.334" TargetMode="External"/><Relationship Id="rId20" Type="http://schemas.openxmlformats.org/officeDocument/2006/relationships/hyperlink" Target="http://www.mainelegislature.org/legis/statutes/1/title1sec401.html" TargetMode="External"/><Relationship Id="rId41" Type="http://schemas.openxmlformats.org/officeDocument/2006/relationships/hyperlink" Target="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 TargetMode="External"/><Relationship Id="rId54" Type="http://schemas.openxmlformats.org/officeDocument/2006/relationships/hyperlink" Target="https://www.ecfr.gov/current/title-2/section-200.327" TargetMode="External"/><Relationship Id="rId62" Type="http://schemas.openxmlformats.org/officeDocument/2006/relationships/hyperlink" Target="https://www.ecfr.gov/current/title-2/section-200.319" TargetMode="External"/><Relationship Id="rId70" Type="http://schemas.openxmlformats.org/officeDocument/2006/relationships/hyperlink" Target="https://www.ecfr.gov/current/title-2/section-200.319" TargetMode="External"/><Relationship Id="rId75" Type="http://schemas.openxmlformats.org/officeDocument/2006/relationships/hyperlink" Target="https://www.ecfr.gov/current/title-40/part-247" TargetMode="External"/><Relationship Id="rId83" Type="http://schemas.openxmlformats.org/officeDocument/2006/relationships/hyperlink" Target="https://www.maine.gov/doe/learning/earlychildhood/headstart/grantees"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ectacenter.org/sec619/sec619.asp" TargetMode="External"/><Relationship Id="rId28" Type="http://schemas.openxmlformats.org/officeDocument/2006/relationships/hyperlink" Target="https://www.maine.gov/doe/schools/nutrition/financial" TargetMode="External"/><Relationship Id="rId36" Type="http://schemas.openxmlformats.org/officeDocument/2006/relationships/package" Target="embeddings/Microsoft_Word_Document.docx"/><Relationship Id="rId49" Type="http://schemas.openxmlformats.org/officeDocument/2006/relationships/hyperlink" Target="https://www.govinfo.gov/link/plaw/115/public/232" TargetMode="External"/><Relationship Id="rId57" Type="http://schemas.openxmlformats.org/officeDocument/2006/relationships/hyperlink" Target="https://www.federalregister.gov/citation/86-FR-10440" TargetMode="External"/><Relationship Id="rId10" Type="http://schemas.openxmlformats.org/officeDocument/2006/relationships/endnotes" Target="endnotes.xml"/><Relationship Id="rId31" Type="http://schemas.openxmlformats.org/officeDocument/2006/relationships/hyperlink" Target="mailto:proposals@maine.gov" TargetMode="External"/><Relationship Id="rId44" Type="http://schemas.openxmlformats.org/officeDocument/2006/relationships/hyperlink" Target="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 TargetMode="External"/><Relationship Id="rId52" Type="http://schemas.openxmlformats.org/officeDocument/2006/relationships/hyperlink" Target="https://www.ecfr.gov/current/title-2/section-200.471" TargetMode="External"/><Relationship Id="rId60" Type="http://schemas.openxmlformats.org/officeDocument/2006/relationships/hyperlink" Target="https://www.ecfr.gov/current/title-2/section-200.317" TargetMode="External"/><Relationship Id="rId65" Type="http://schemas.openxmlformats.org/officeDocument/2006/relationships/hyperlink" Target="https://www.ecfr.gov/current/title-2/section-200.320" TargetMode="External"/><Relationship Id="rId73" Type="http://schemas.openxmlformats.org/officeDocument/2006/relationships/hyperlink" Target="https://www.ecfr.gov/current/title-2/section-200.321" TargetMode="External"/><Relationship Id="rId78" Type="http://schemas.openxmlformats.org/officeDocument/2006/relationships/hyperlink" Target="https://www.attendanceworks.org/wp-content/uploads/2019/06/NCECF_report-attendancecounts-2019_digital-090719.pdf" TargetMode="External"/><Relationship Id="rId81" Type="http://schemas.openxmlformats.org/officeDocument/2006/relationships/hyperlink" Target="https://www.maine.gov/doe/sites/maine.gov.doe/files/inline-files/Public%20Pre-K%20Guidebook_1.pdf" TargetMode="External"/><Relationship Id="rId86" Type="http://schemas.openxmlformats.org/officeDocument/2006/relationships/hyperlink" Target="https://www.youtube.com/watch?v=DZpYAyRA_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a744e103-0a6e-4b1f-8a94-b07476e7eec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0CCC8596A0AA4D8823B8E30E4D7F9B" ma:contentTypeVersion="15" ma:contentTypeDescription="Create a new document." ma:contentTypeScope="" ma:versionID="898138c060ec7d79939ac26ee42c9623">
  <xsd:schema xmlns:xsd="http://www.w3.org/2001/XMLSchema" xmlns:xs="http://www.w3.org/2001/XMLSchema" xmlns:p="http://schemas.microsoft.com/office/2006/metadata/properties" xmlns:ns1="http://schemas.microsoft.com/sharepoint/v3" xmlns:ns2="a744e103-0a6e-4b1f-8a94-b07476e7eecc" xmlns:ns3="c7067620-3c93-4237-9659-10f06bb47240" targetNamespace="http://schemas.microsoft.com/office/2006/metadata/properties" ma:root="true" ma:fieldsID="f91010281bf2e6f07ddd9f253cbc6c2f" ns1:_="" ns2:_="" ns3:_="">
    <xsd:import namespace="http://schemas.microsoft.com/sharepoint/v3"/>
    <xsd:import namespace="a744e103-0a6e-4b1f-8a94-b07476e7eec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4e103-0a6e-4b1f-8a94-b07476e7e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purl.org/dc/terms/"/>
    <ds:schemaRef ds:uri="http://schemas.openxmlformats.org/package/2006/metadata/core-properties"/>
    <ds:schemaRef ds:uri="a744e103-0a6e-4b1f-8a94-b07476e7eecc"/>
    <ds:schemaRef ds:uri="http://schemas.microsoft.com/office/2006/documentManagement/types"/>
    <ds:schemaRef ds:uri="http://schemas.microsoft.com/office/infopath/2007/PartnerControls"/>
    <ds:schemaRef ds:uri="http://purl.org/dc/elements/1.1/"/>
    <ds:schemaRef ds:uri="http://www.w3.org/XML/1998/namespace"/>
    <ds:schemaRef ds:uri="c7067620-3c93-4237-9659-10f06bb47240"/>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C91671AB-A574-43E2-975A-E07EF7643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44e103-0a6e-4b1f-8a94-b07476e7eec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15471</Words>
  <Characters>97074</Characters>
  <Application>Microsoft Office Word</Application>
  <DocSecurity>0</DocSecurity>
  <Lines>808</Lines>
  <Paragraphs>224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112321</CharactersWithSpaces>
  <SharedDoc>false</SharedDoc>
  <HLinks>
    <vt:vector size="390" baseType="variant">
      <vt:variant>
        <vt:i4>3080300</vt:i4>
      </vt:variant>
      <vt:variant>
        <vt:i4>201</vt:i4>
      </vt:variant>
      <vt:variant>
        <vt:i4>0</vt:i4>
      </vt:variant>
      <vt:variant>
        <vt:i4>5</vt:i4>
      </vt:variant>
      <vt:variant>
        <vt:lpwstr>https://www.maine.gov/doe/learning/earlychildhood/resources</vt:lpwstr>
      </vt:variant>
      <vt:variant>
        <vt:lpwstr/>
      </vt:variant>
      <vt:variant>
        <vt:i4>3473431</vt:i4>
      </vt:variant>
      <vt:variant>
        <vt:i4>198</vt:i4>
      </vt:variant>
      <vt:variant>
        <vt:i4>0</vt:i4>
      </vt:variant>
      <vt:variant>
        <vt:i4>5</vt:i4>
      </vt:variant>
      <vt:variant>
        <vt:lpwstr>https://www.youtube.com/watch?v=DZpYAyRA_QY</vt:lpwstr>
      </vt:variant>
      <vt:variant>
        <vt:lpwstr/>
      </vt:variant>
      <vt:variant>
        <vt:i4>8323074</vt:i4>
      </vt:variant>
      <vt:variant>
        <vt:i4>195</vt:i4>
      </vt:variant>
      <vt:variant>
        <vt:i4>0</vt:i4>
      </vt:variant>
      <vt:variant>
        <vt:i4>5</vt:i4>
      </vt:variant>
      <vt:variant>
        <vt:lpwstr>https://www.maine.gov/doe/sites/maine.gov.doe/files/inline-files/Public Pre-K Guidebook_1.pdf</vt:lpwstr>
      </vt:variant>
      <vt:variant>
        <vt:lpwstr/>
      </vt:variant>
      <vt:variant>
        <vt:i4>3539036</vt:i4>
      </vt:variant>
      <vt:variant>
        <vt:i4>192</vt:i4>
      </vt:variant>
      <vt:variant>
        <vt:i4>0</vt:i4>
      </vt:variant>
      <vt:variant>
        <vt:i4>5</vt:i4>
      </vt:variant>
      <vt:variant>
        <vt:lpwstr>mailto:Nicole.madore@maine.gov</vt:lpwstr>
      </vt:variant>
      <vt:variant>
        <vt:lpwstr/>
      </vt:variant>
      <vt:variant>
        <vt:i4>1048579</vt:i4>
      </vt:variant>
      <vt:variant>
        <vt:i4>189</vt:i4>
      </vt:variant>
      <vt:variant>
        <vt:i4>0</vt:i4>
      </vt:variant>
      <vt:variant>
        <vt:i4>5</vt:i4>
      </vt:variant>
      <vt:variant>
        <vt:lpwstr>https://www.maine.gov/doe/learning/earlychildhood/headstart/grantees</vt:lpwstr>
      </vt:variant>
      <vt:variant>
        <vt:lpwstr/>
      </vt:variant>
      <vt:variant>
        <vt:i4>2818171</vt:i4>
      </vt:variant>
      <vt:variant>
        <vt:i4>186</vt:i4>
      </vt:variant>
      <vt:variant>
        <vt:i4>0</vt:i4>
      </vt:variant>
      <vt:variant>
        <vt:i4>5</vt:i4>
      </vt:variant>
      <vt:variant>
        <vt:lpwstr>https://search.childcarechoices.me/</vt:lpwstr>
      </vt:variant>
      <vt:variant>
        <vt:lpwstr/>
      </vt:variant>
      <vt:variant>
        <vt:i4>8323074</vt:i4>
      </vt:variant>
      <vt:variant>
        <vt:i4>183</vt:i4>
      </vt:variant>
      <vt:variant>
        <vt:i4>0</vt:i4>
      </vt:variant>
      <vt:variant>
        <vt:i4>5</vt:i4>
      </vt:variant>
      <vt:variant>
        <vt:lpwstr>https://www.maine.gov/doe/sites/maine.gov.doe/files/inline-files/Public Pre-K Guidebook_1.pdf</vt:lpwstr>
      </vt:variant>
      <vt:variant>
        <vt:lpwstr/>
      </vt:variant>
      <vt:variant>
        <vt:i4>6094939</vt:i4>
      </vt:variant>
      <vt:variant>
        <vt:i4>180</vt:i4>
      </vt:variant>
      <vt:variant>
        <vt:i4>0</vt:i4>
      </vt:variant>
      <vt:variant>
        <vt:i4>5</vt:i4>
      </vt:variant>
      <vt:variant>
        <vt:lpwstr>https://www.nhtsa.gov/laws-regulations/fmvss</vt:lpwstr>
      </vt:variant>
      <vt:variant>
        <vt:lpwstr/>
      </vt:variant>
      <vt:variant>
        <vt:i4>4718606</vt:i4>
      </vt:variant>
      <vt:variant>
        <vt:i4>177</vt:i4>
      </vt:variant>
      <vt:variant>
        <vt:i4>0</vt:i4>
      </vt:variant>
      <vt:variant>
        <vt:i4>5</vt:i4>
      </vt:variant>
      <vt:variant>
        <vt:lpwstr>https://one.nhtsa.gov/people/injury/buses/guide1999/prekfinal.htm</vt:lpwstr>
      </vt:variant>
      <vt:variant>
        <vt:lpwstr/>
      </vt:variant>
      <vt:variant>
        <vt:i4>3211387</vt:i4>
      </vt:variant>
      <vt:variant>
        <vt:i4>174</vt:i4>
      </vt:variant>
      <vt:variant>
        <vt:i4>0</vt:i4>
      </vt:variant>
      <vt:variant>
        <vt:i4>5</vt:i4>
      </vt:variant>
      <vt:variant>
        <vt:lpwstr>https://www.attendanceworks.org/wp-content/uploads/2019/06/NCECF_report-attendancecounts-2019_digital-090719.pdf</vt:lpwstr>
      </vt:variant>
      <vt:variant>
        <vt:lpwstr/>
      </vt:variant>
      <vt:variant>
        <vt:i4>786437</vt:i4>
      </vt:variant>
      <vt:variant>
        <vt:i4>171</vt:i4>
      </vt:variant>
      <vt:variant>
        <vt:i4>0</vt:i4>
      </vt:variant>
      <vt:variant>
        <vt:i4>5</vt:i4>
      </vt:variant>
      <vt:variant>
        <vt:lpwstr>https://www.ecfr.gov/current/title-2/section-200.325</vt:lpwstr>
      </vt:variant>
      <vt:variant>
        <vt:lpwstr>p-200.325(b)</vt:lpwstr>
      </vt:variant>
      <vt:variant>
        <vt:i4>7667839</vt:i4>
      </vt:variant>
      <vt:variant>
        <vt:i4>168</vt:i4>
      </vt:variant>
      <vt:variant>
        <vt:i4>0</vt:i4>
      </vt:variant>
      <vt:variant>
        <vt:i4>5</vt:i4>
      </vt:variant>
      <vt:variant>
        <vt:lpwstr>https://www.ecfr.gov/current/title-2/part-200/subpart-E</vt:lpwstr>
      </vt:variant>
      <vt:variant>
        <vt:lpwstr/>
      </vt:variant>
      <vt:variant>
        <vt:i4>2490472</vt:i4>
      </vt:variant>
      <vt:variant>
        <vt:i4>165</vt:i4>
      </vt:variant>
      <vt:variant>
        <vt:i4>0</vt:i4>
      </vt:variant>
      <vt:variant>
        <vt:i4>5</vt:i4>
      </vt:variant>
      <vt:variant>
        <vt:lpwstr>https://www.ecfr.gov/current/title-40/part-247</vt:lpwstr>
      </vt:variant>
      <vt:variant>
        <vt:lpwstr/>
      </vt:variant>
      <vt:variant>
        <vt:i4>3997737</vt:i4>
      </vt:variant>
      <vt:variant>
        <vt:i4>162</vt:i4>
      </vt:variant>
      <vt:variant>
        <vt:i4>0</vt:i4>
      </vt:variant>
      <vt:variant>
        <vt:i4>5</vt:i4>
      </vt:variant>
      <vt:variant>
        <vt:lpwstr>https://www.ecfr.gov/current/title-2/section-200.321</vt:lpwstr>
      </vt:variant>
      <vt:variant>
        <vt:lpwstr>p-200.321(b)(5)</vt:lpwstr>
      </vt:variant>
      <vt:variant>
        <vt:i4>3735593</vt:i4>
      </vt:variant>
      <vt:variant>
        <vt:i4>159</vt:i4>
      </vt:variant>
      <vt:variant>
        <vt:i4>0</vt:i4>
      </vt:variant>
      <vt:variant>
        <vt:i4>5</vt:i4>
      </vt:variant>
      <vt:variant>
        <vt:lpwstr>https://www.ecfr.gov/current/title-2/section-200.321</vt:lpwstr>
      </vt:variant>
      <vt:variant>
        <vt:lpwstr>p-200.321(b)(1)</vt:lpwstr>
      </vt:variant>
      <vt:variant>
        <vt:i4>3670059</vt:i4>
      </vt:variant>
      <vt:variant>
        <vt:i4>156</vt:i4>
      </vt:variant>
      <vt:variant>
        <vt:i4>0</vt:i4>
      </vt:variant>
      <vt:variant>
        <vt:i4>5</vt:i4>
      </vt:variant>
      <vt:variant>
        <vt:lpwstr>https://www.ecfr.gov/current/title-2/section-200.320</vt:lpwstr>
      </vt:variant>
      <vt:variant>
        <vt:lpwstr>p-200.320(a)(1)</vt:lpwstr>
      </vt:variant>
      <vt:variant>
        <vt:i4>589825</vt:i4>
      </vt:variant>
      <vt:variant>
        <vt:i4>153</vt:i4>
      </vt:variant>
      <vt:variant>
        <vt:i4>0</vt:i4>
      </vt:variant>
      <vt:variant>
        <vt:i4>5</vt:i4>
      </vt:variant>
      <vt:variant>
        <vt:lpwstr>https://www.ecfr.gov/current/title-2/section-200.320</vt:lpwstr>
      </vt:variant>
      <vt:variant>
        <vt:lpwstr>p-200.320(c)</vt:lpwstr>
      </vt:variant>
      <vt:variant>
        <vt:i4>16</vt:i4>
      </vt:variant>
      <vt:variant>
        <vt:i4>150</vt:i4>
      </vt:variant>
      <vt:variant>
        <vt:i4>0</vt:i4>
      </vt:variant>
      <vt:variant>
        <vt:i4>5</vt:i4>
      </vt:variant>
      <vt:variant>
        <vt:lpwstr>https://www.ecfr.gov/current/title-2/section-200.319</vt:lpwstr>
      </vt:variant>
      <vt:variant>
        <vt:lpwstr/>
      </vt:variant>
      <vt:variant>
        <vt:i4>6684779</vt:i4>
      </vt:variant>
      <vt:variant>
        <vt:i4>147</vt:i4>
      </vt:variant>
      <vt:variant>
        <vt:i4>0</vt:i4>
      </vt:variant>
      <vt:variant>
        <vt:i4>5</vt:i4>
      </vt:variant>
      <vt:variant>
        <vt:lpwstr>https://www.ecfr.gov/current/title-2/section-200.320</vt:lpwstr>
      </vt:variant>
      <vt:variant>
        <vt:lpwstr>p-200.320(a)(1)(iv)</vt:lpwstr>
      </vt:variant>
      <vt:variant>
        <vt:i4>983059</vt:i4>
      </vt:variant>
      <vt:variant>
        <vt:i4>144</vt:i4>
      </vt:variant>
      <vt:variant>
        <vt:i4>0</vt:i4>
      </vt:variant>
      <vt:variant>
        <vt:i4>5</vt:i4>
      </vt:variant>
      <vt:variant>
        <vt:lpwstr>https://www.ecfr.gov/current/title-2/section-200.520</vt:lpwstr>
      </vt:variant>
      <vt:variant>
        <vt:lpwstr/>
      </vt:variant>
      <vt:variant>
        <vt:i4>851986</vt:i4>
      </vt:variant>
      <vt:variant>
        <vt:i4>141</vt:i4>
      </vt:variant>
      <vt:variant>
        <vt:i4>0</vt:i4>
      </vt:variant>
      <vt:variant>
        <vt:i4>5</vt:i4>
      </vt:variant>
      <vt:variant>
        <vt:lpwstr>https://www.ecfr.gov/current/title-2/section-200.334</vt:lpwstr>
      </vt:variant>
      <vt:variant>
        <vt:lpwstr/>
      </vt:variant>
      <vt:variant>
        <vt:i4>3735668</vt:i4>
      </vt:variant>
      <vt:variant>
        <vt:i4>138</vt:i4>
      </vt:variant>
      <vt:variant>
        <vt:i4>0</vt:i4>
      </vt:variant>
      <vt:variant>
        <vt:i4>5</vt:i4>
      </vt:variant>
      <vt:variant>
        <vt:lpwstr>https://www.ecfr.gov/current/title-2/section-200.320</vt:lpwstr>
      </vt:variant>
      <vt:variant>
        <vt:lpwstr>p-200.320(a)(1)(v)</vt:lpwstr>
      </vt:variant>
      <vt:variant>
        <vt:i4>6684779</vt:i4>
      </vt:variant>
      <vt:variant>
        <vt:i4>135</vt:i4>
      </vt:variant>
      <vt:variant>
        <vt:i4>0</vt:i4>
      </vt:variant>
      <vt:variant>
        <vt:i4>5</vt:i4>
      </vt:variant>
      <vt:variant>
        <vt:lpwstr>https://www.ecfr.gov/current/title-2/section-200.320</vt:lpwstr>
      </vt:variant>
      <vt:variant>
        <vt:lpwstr>p-200.320(a)(1)(iv)</vt:lpwstr>
      </vt:variant>
      <vt:variant>
        <vt:i4>3866657</vt:i4>
      </vt:variant>
      <vt:variant>
        <vt:i4>132</vt:i4>
      </vt:variant>
      <vt:variant>
        <vt:i4>0</vt:i4>
      </vt:variant>
      <vt:variant>
        <vt:i4>5</vt:i4>
      </vt:variant>
      <vt:variant>
        <vt:lpwstr>https://www.ecfr.gov/current/title-2/section-200.1</vt:lpwstr>
      </vt:variant>
      <vt:variant>
        <vt:lpwstr/>
      </vt:variant>
      <vt:variant>
        <vt:i4>3866657</vt:i4>
      </vt:variant>
      <vt:variant>
        <vt:i4>129</vt:i4>
      </vt:variant>
      <vt:variant>
        <vt:i4>0</vt:i4>
      </vt:variant>
      <vt:variant>
        <vt:i4>5</vt:i4>
      </vt:variant>
      <vt:variant>
        <vt:lpwstr>https://www.ecfr.gov/current/title-2/section-200.1</vt:lpwstr>
      </vt:variant>
      <vt:variant>
        <vt:lpwstr/>
      </vt:variant>
      <vt:variant>
        <vt:i4>16</vt:i4>
      </vt:variant>
      <vt:variant>
        <vt:i4>126</vt:i4>
      </vt:variant>
      <vt:variant>
        <vt:i4>0</vt:i4>
      </vt:variant>
      <vt:variant>
        <vt:i4>5</vt:i4>
      </vt:variant>
      <vt:variant>
        <vt:lpwstr>https://www.ecfr.gov/current/title-2/section-200.319</vt:lpwstr>
      </vt:variant>
      <vt:variant>
        <vt:lpwstr/>
      </vt:variant>
      <vt:variant>
        <vt:i4>65552</vt:i4>
      </vt:variant>
      <vt:variant>
        <vt:i4>123</vt:i4>
      </vt:variant>
      <vt:variant>
        <vt:i4>0</vt:i4>
      </vt:variant>
      <vt:variant>
        <vt:i4>5</vt:i4>
      </vt:variant>
      <vt:variant>
        <vt:lpwstr>https://www.ecfr.gov/current/title-2/section-200.318</vt:lpwstr>
      </vt:variant>
      <vt:variant>
        <vt:lpwstr/>
      </vt:variant>
      <vt:variant>
        <vt:i4>917520</vt:i4>
      </vt:variant>
      <vt:variant>
        <vt:i4>120</vt:i4>
      </vt:variant>
      <vt:variant>
        <vt:i4>0</vt:i4>
      </vt:variant>
      <vt:variant>
        <vt:i4>5</vt:i4>
      </vt:variant>
      <vt:variant>
        <vt:lpwstr>https://www.ecfr.gov/current/title-2/section-200.317</vt:lpwstr>
      </vt:variant>
      <vt:variant>
        <vt:lpwstr/>
      </vt:variant>
      <vt:variant>
        <vt:i4>589825</vt:i4>
      </vt:variant>
      <vt:variant>
        <vt:i4>117</vt:i4>
      </vt:variant>
      <vt:variant>
        <vt:i4>0</vt:i4>
      </vt:variant>
      <vt:variant>
        <vt:i4>5</vt:i4>
      </vt:variant>
      <vt:variant>
        <vt:lpwstr>https://www.ecfr.gov/current/title-2/section-200.320</vt:lpwstr>
      </vt:variant>
      <vt:variant>
        <vt:lpwstr>p-200.320(c)</vt:lpwstr>
      </vt:variant>
      <vt:variant>
        <vt:i4>589843</vt:i4>
      </vt:variant>
      <vt:variant>
        <vt:i4>114</vt:i4>
      </vt:variant>
      <vt:variant>
        <vt:i4>0</vt:i4>
      </vt:variant>
      <vt:variant>
        <vt:i4>5</vt:i4>
      </vt:variant>
      <vt:variant>
        <vt:lpwstr>https://www.ecfr.gov/current/title-2/section-200.320</vt:lpwstr>
      </vt:variant>
      <vt:variant>
        <vt:lpwstr/>
      </vt:variant>
      <vt:variant>
        <vt:i4>1638429</vt:i4>
      </vt:variant>
      <vt:variant>
        <vt:i4>111</vt:i4>
      </vt:variant>
      <vt:variant>
        <vt:i4>0</vt:i4>
      </vt:variant>
      <vt:variant>
        <vt:i4>5</vt:i4>
      </vt:variant>
      <vt:variant>
        <vt:lpwstr>https://www.federalregister.gov/citation/86-FR-10440</vt:lpwstr>
      </vt:variant>
      <vt:variant>
        <vt:lpwstr/>
      </vt:variant>
      <vt:variant>
        <vt:i4>1966103</vt:i4>
      </vt:variant>
      <vt:variant>
        <vt:i4>108</vt:i4>
      </vt:variant>
      <vt:variant>
        <vt:i4>0</vt:i4>
      </vt:variant>
      <vt:variant>
        <vt:i4>5</vt:i4>
      </vt:variant>
      <vt:variant>
        <vt:lpwstr>https://www.federalregister.gov/citation/85-FR-49543</vt:lpwstr>
      </vt:variant>
      <vt:variant>
        <vt:lpwstr/>
      </vt:variant>
      <vt:variant>
        <vt:i4>786448</vt:i4>
      </vt:variant>
      <vt:variant>
        <vt:i4>105</vt:i4>
      </vt:variant>
      <vt:variant>
        <vt:i4>0</vt:i4>
      </vt:variant>
      <vt:variant>
        <vt:i4>5</vt:i4>
      </vt:variant>
      <vt:variant>
        <vt:lpwstr>https://www.ecfr.gov/current/title-2/section-200.214</vt:lpwstr>
      </vt:variant>
      <vt:variant>
        <vt:lpwstr/>
      </vt:variant>
      <vt:variant>
        <vt:i4>917523</vt:i4>
      </vt:variant>
      <vt:variant>
        <vt:i4>102</vt:i4>
      </vt:variant>
      <vt:variant>
        <vt:i4>0</vt:i4>
      </vt:variant>
      <vt:variant>
        <vt:i4>5</vt:i4>
      </vt:variant>
      <vt:variant>
        <vt:lpwstr>https://www.ecfr.gov/current/title-2/section-200.327</vt:lpwstr>
      </vt:variant>
      <vt:variant>
        <vt:lpwstr/>
      </vt:variant>
      <vt:variant>
        <vt:i4>917520</vt:i4>
      </vt:variant>
      <vt:variant>
        <vt:i4>99</vt:i4>
      </vt:variant>
      <vt:variant>
        <vt:i4>0</vt:i4>
      </vt:variant>
      <vt:variant>
        <vt:i4>5</vt:i4>
      </vt:variant>
      <vt:variant>
        <vt:lpwstr>https://www.ecfr.gov/current/title-2/section-200.317</vt:lpwstr>
      </vt:variant>
      <vt:variant>
        <vt:lpwstr/>
      </vt:variant>
      <vt:variant>
        <vt:i4>983062</vt:i4>
      </vt:variant>
      <vt:variant>
        <vt:i4>96</vt:i4>
      </vt:variant>
      <vt:variant>
        <vt:i4>0</vt:i4>
      </vt:variant>
      <vt:variant>
        <vt:i4>5</vt:i4>
      </vt:variant>
      <vt:variant>
        <vt:lpwstr>https://www.ecfr.gov/current/title-2/section-200.471</vt:lpwstr>
      </vt:variant>
      <vt:variant>
        <vt:lpwstr/>
      </vt:variant>
      <vt:variant>
        <vt:i4>1966100</vt:i4>
      </vt:variant>
      <vt:variant>
        <vt:i4>93</vt:i4>
      </vt:variant>
      <vt:variant>
        <vt:i4>0</vt:i4>
      </vt:variant>
      <vt:variant>
        <vt:i4>5</vt:i4>
      </vt:variant>
      <vt:variant>
        <vt:lpwstr>https://www.govinfo.gov/link/plaw/115/public/232</vt:lpwstr>
      </vt:variant>
      <vt:variant>
        <vt:lpwstr/>
      </vt:variant>
      <vt:variant>
        <vt:i4>1966100</vt:i4>
      </vt:variant>
      <vt:variant>
        <vt:i4>90</vt:i4>
      </vt:variant>
      <vt:variant>
        <vt:i4>0</vt:i4>
      </vt:variant>
      <vt:variant>
        <vt:i4>5</vt:i4>
      </vt:variant>
      <vt:variant>
        <vt:lpwstr>https://www.govinfo.gov/link/plaw/115/public/232</vt:lpwstr>
      </vt:variant>
      <vt:variant>
        <vt:lpwstr/>
      </vt:variant>
      <vt:variant>
        <vt:i4>1966100</vt:i4>
      </vt:variant>
      <vt:variant>
        <vt:i4>87</vt:i4>
      </vt:variant>
      <vt:variant>
        <vt:i4>0</vt:i4>
      </vt:variant>
      <vt:variant>
        <vt:i4>5</vt:i4>
      </vt:variant>
      <vt:variant>
        <vt:lpwstr>https://www.govinfo.gov/link/plaw/115/public/232</vt:lpwstr>
      </vt:variant>
      <vt:variant>
        <vt:lpwstr/>
      </vt:variant>
      <vt:variant>
        <vt:i4>4325471</vt:i4>
      </vt:variant>
      <vt:variant>
        <vt:i4>84</vt:i4>
      </vt:variant>
      <vt:variant>
        <vt:i4>0</vt:i4>
      </vt:variant>
      <vt:variant>
        <vt:i4>5</vt:i4>
      </vt:variant>
      <vt:variant>
        <vt:lpwstr>https://www.ecfr.gov/current/title-2/subtitle-A/chapter-II/part-200?toc=1</vt:lpwstr>
      </vt:variant>
      <vt:variant>
        <vt:lpwstr/>
      </vt:variant>
      <vt:variant>
        <vt:i4>7995392</vt:i4>
      </vt:variant>
      <vt:variant>
        <vt:i4>81</vt:i4>
      </vt:variant>
      <vt:variant>
        <vt:i4>0</vt:i4>
      </vt:variant>
      <vt:variant>
        <vt:i4>5</vt:i4>
      </vt:variant>
      <vt:variant>
        <vt:lpwstr>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vt:lpwstr>
      </vt:variant>
      <vt:variant>
        <vt:lpwstr>_ftnref3</vt:lpwstr>
      </vt:variant>
      <vt:variant>
        <vt:i4>8060928</vt:i4>
      </vt:variant>
      <vt:variant>
        <vt:i4>78</vt:i4>
      </vt:variant>
      <vt:variant>
        <vt:i4>0</vt:i4>
      </vt:variant>
      <vt:variant>
        <vt:i4>5</vt:i4>
      </vt:variant>
      <vt:variant>
        <vt:lpwstr>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vt:lpwstr>
      </vt:variant>
      <vt:variant>
        <vt:lpwstr>_ftnref2</vt:lpwstr>
      </vt:variant>
      <vt:variant>
        <vt:i4>7864320</vt:i4>
      </vt:variant>
      <vt:variant>
        <vt:i4>75</vt:i4>
      </vt:variant>
      <vt:variant>
        <vt:i4>0</vt:i4>
      </vt:variant>
      <vt:variant>
        <vt:i4>5</vt:i4>
      </vt:variant>
      <vt:variant>
        <vt:lpwstr>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vt:lpwstr>
      </vt:variant>
      <vt:variant>
        <vt:lpwstr>_ftnref1</vt:lpwstr>
      </vt:variant>
      <vt:variant>
        <vt:i4>2883604</vt:i4>
      </vt:variant>
      <vt:variant>
        <vt:i4>72</vt:i4>
      </vt:variant>
      <vt:variant>
        <vt:i4>0</vt:i4>
      </vt:variant>
      <vt:variant>
        <vt:i4>5</vt:i4>
      </vt:variant>
      <vt:variant>
        <vt:lpwstr>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vt:lpwstr>
      </vt:variant>
      <vt:variant>
        <vt:lpwstr>_ftn3</vt:lpwstr>
      </vt:variant>
      <vt:variant>
        <vt:i4>2883604</vt:i4>
      </vt:variant>
      <vt:variant>
        <vt:i4>69</vt:i4>
      </vt:variant>
      <vt:variant>
        <vt:i4>0</vt:i4>
      </vt:variant>
      <vt:variant>
        <vt:i4>5</vt:i4>
      </vt:variant>
      <vt:variant>
        <vt:lpwstr>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vt:lpwstr>
      </vt:variant>
      <vt:variant>
        <vt:lpwstr>_ftn2</vt:lpwstr>
      </vt:variant>
      <vt:variant>
        <vt:i4>393273</vt:i4>
      </vt:variant>
      <vt:variant>
        <vt:i4>66</vt:i4>
      </vt:variant>
      <vt:variant>
        <vt:i4>0</vt:i4>
      </vt:variant>
      <vt:variant>
        <vt:i4>5</vt:i4>
      </vt:variant>
      <vt:variant>
        <vt:lpwstr>https://www.usaspending.gov/award/ASST_NON_SLFRP0144_2001</vt:lpwstr>
      </vt:variant>
      <vt:variant>
        <vt:lpwstr/>
      </vt:variant>
      <vt:variant>
        <vt:i4>2883604</vt:i4>
      </vt:variant>
      <vt:variant>
        <vt:i4>63</vt:i4>
      </vt:variant>
      <vt:variant>
        <vt:i4>0</vt:i4>
      </vt:variant>
      <vt:variant>
        <vt:i4>5</vt:i4>
      </vt:variant>
      <vt:variant>
        <vt:lpwstr>https://gbc-word-edit.officeapps.live.com/we/wordeditorframe.aspx?ui=en%2DUS&amp;rs=en%2DUS&amp;wopisrc=https%3A%2F%2Fstateofmaine.sharepoint.com%2Fsites%2FDOE-Procurement%2F_vti_bin%2Fwopi.ashx%2Ffiles%2F3af3f241c7fe4ab0be312b50016249de&amp;wdenableroaming=1&amp;mscc=1&amp;hid=D0C34CA0-603A-2000-16C9-249F4143B3D5&amp;wdorigin=ItemsView&amp;wdhostclicktime=1656684030491&amp;jsapi=1&amp;jsapiver=v1&amp;newsession=1&amp;corrid=48c11325-8020-4bdc-bd75-67e34a44fae5&amp;usid=48c11325-8020-4bdc-bd75-67e34a44fae5&amp;sftc=1&amp;cac=1&amp;mtf=1&amp;sfp=1&amp;instantedit=1&amp;wopicomplete=1&amp;wdredirectionreason=Unified_SingleFlush&amp;rct=Medium&amp;ctp=LeastProtected</vt:lpwstr>
      </vt:variant>
      <vt:variant>
        <vt:lpwstr>_ftn1</vt:lpwstr>
      </vt:variant>
      <vt:variant>
        <vt:i4>7274538</vt:i4>
      </vt:variant>
      <vt:variant>
        <vt:i4>51</vt:i4>
      </vt:variant>
      <vt:variant>
        <vt:i4>0</vt:i4>
      </vt:variant>
      <vt:variant>
        <vt:i4>5</vt:i4>
      </vt:variant>
      <vt:variant>
        <vt:lpwstr>https://www.maine.gov/dafs/bbm/procurementservices/policies-procedures/chapter-110</vt:lpwstr>
      </vt:variant>
      <vt:variant>
        <vt:lpwstr/>
      </vt:variant>
      <vt:variant>
        <vt:i4>7340121</vt:i4>
      </vt:variant>
      <vt:variant>
        <vt:i4>48</vt:i4>
      </vt:variant>
      <vt:variant>
        <vt:i4>0</vt:i4>
      </vt:variant>
      <vt:variant>
        <vt:i4>5</vt:i4>
      </vt:variant>
      <vt:variant>
        <vt:lpwstr>mailto:proposals@maine.gov</vt:lpwstr>
      </vt:variant>
      <vt:variant>
        <vt:lpwstr/>
      </vt:variant>
      <vt:variant>
        <vt:i4>7340121</vt:i4>
      </vt:variant>
      <vt:variant>
        <vt:i4>45</vt:i4>
      </vt:variant>
      <vt:variant>
        <vt:i4>0</vt:i4>
      </vt:variant>
      <vt:variant>
        <vt:i4>5</vt:i4>
      </vt:variant>
      <vt:variant>
        <vt:lpwstr>mailto:proposals@maine.gov</vt:lpwstr>
      </vt:variant>
      <vt:variant>
        <vt:lpwstr/>
      </vt:variant>
      <vt:variant>
        <vt:i4>6226002</vt:i4>
      </vt:variant>
      <vt:variant>
        <vt:i4>42</vt:i4>
      </vt:variant>
      <vt:variant>
        <vt:i4>0</vt:i4>
      </vt:variant>
      <vt:variant>
        <vt:i4>5</vt:i4>
      </vt:variant>
      <vt:variant>
        <vt:lpwstr>https://www.maine.gov/dafs/bbm/procurementservices/vendors/grants</vt:lpwstr>
      </vt:variant>
      <vt:variant>
        <vt:lpwstr/>
      </vt:variant>
      <vt:variant>
        <vt:i4>6226002</vt:i4>
      </vt:variant>
      <vt:variant>
        <vt:i4>39</vt:i4>
      </vt:variant>
      <vt:variant>
        <vt:i4>0</vt:i4>
      </vt:variant>
      <vt:variant>
        <vt:i4>5</vt:i4>
      </vt:variant>
      <vt:variant>
        <vt:lpwstr>https://www.maine.gov/dafs/bbm/procurementservices/vendors/grants</vt:lpwstr>
      </vt:variant>
      <vt:variant>
        <vt:lpwstr/>
      </vt:variant>
      <vt:variant>
        <vt:i4>2031693</vt:i4>
      </vt:variant>
      <vt:variant>
        <vt:i4>36</vt:i4>
      </vt:variant>
      <vt:variant>
        <vt:i4>0</vt:i4>
      </vt:variant>
      <vt:variant>
        <vt:i4>5</vt:i4>
      </vt:variant>
      <vt:variant>
        <vt:lpwstr>https://www.maine.gov/doe/schools/nutrition/financial</vt:lpwstr>
      </vt:variant>
      <vt:variant>
        <vt:lpwstr/>
      </vt:variant>
      <vt:variant>
        <vt:i4>6815792</vt:i4>
      </vt:variant>
      <vt:variant>
        <vt:i4>33</vt:i4>
      </vt:variant>
      <vt:variant>
        <vt:i4>0</vt:i4>
      </vt:variant>
      <vt:variant>
        <vt:i4>5</vt:i4>
      </vt:variant>
      <vt:variant>
        <vt:lpwstr>https://www.maine.gov/sos/cec/rules/05/chaps05.htm</vt:lpwstr>
      </vt:variant>
      <vt:variant>
        <vt:lpwstr/>
      </vt:variant>
      <vt:variant>
        <vt:i4>1572874</vt:i4>
      </vt:variant>
      <vt:variant>
        <vt:i4>30</vt:i4>
      </vt:variant>
      <vt:variant>
        <vt:i4>0</vt:i4>
      </vt:variant>
      <vt:variant>
        <vt:i4>5</vt:i4>
      </vt:variant>
      <vt:variant>
        <vt:lpwstr>http://www.mainelegislature.org/legis/bills/getPDF.asp?paper=SP0577&amp;item=16&amp;snum=130</vt:lpwstr>
      </vt:variant>
      <vt:variant>
        <vt:lpwstr/>
      </vt:variant>
      <vt:variant>
        <vt:i4>4653138</vt:i4>
      </vt:variant>
      <vt:variant>
        <vt:i4>27</vt:i4>
      </vt:variant>
      <vt:variant>
        <vt:i4>0</vt:i4>
      </vt:variant>
      <vt:variant>
        <vt:i4>5</vt:i4>
      </vt:variant>
      <vt:variant>
        <vt:lpwstr>http://www.mainelegislature.org/legis/statutes/20-A/title20-Asec4271.html</vt:lpwstr>
      </vt:variant>
      <vt:variant>
        <vt:lpwstr/>
      </vt:variant>
      <vt:variant>
        <vt:i4>7274537</vt:i4>
      </vt:variant>
      <vt:variant>
        <vt:i4>24</vt:i4>
      </vt:variant>
      <vt:variant>
        <vt:i4>0</vt:i4>
      </vt:variant>
      <vt:variant>
        <vt:i4>5</vt:i4>
      </vt:variant>
      <vt:variant>
        <vt:lpwstr>https://www.maine.gov/dafs/bbm/procurementservices/policies-procedures/chapter-120</vt:lpwstr>
      </vt:variant>
      <vt:variant>
        <vt:lpwstr/>
      </vt:variant>
      <vt:variant>
        <vt:i4>1245279</vt:i4>
      </vt:variant>
      <vt:variant>
        <vt:i4>21</vt:i4>
      </vt:variant>
      <vt:variant>
        <vt:i4>0</vt:i4>
      </vt:variant>
      <vt:variant>
        <vt:i4>5</vt:i4>
      </vt:variant>
      <vt:variant>
        <vt:lpwstr>https://www.federalregister.gov/documents/2022/01/27/2022-00292/coronavirus-state-and-local-fiscal-recovery-funds</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6815792</vt:i4>
      </vt:variant>
      <vt:variant>
        <vt:i4>15</vt:i4>
      </vt:variant>
      <vt:variant>
        <vt:i4>0</vt:i4>
      </vt:variant>
      <vt:variant>
        <vt:i4>5</vt:i4>
      </vt:variant>
      <vt:variant>
        <vt:lpwstr>https://www.maine.gov/sos/cec/rules/05/chaps05.htm</vt:lpwstr>
      </vt:variant>
      <vt:variant>
        <vt:lpwstr/>
      </vt:variant>
      <vt:variant>
        <vt:i4>4653138</vt:i4>
      </vt:variant>
      <vt:variant>
        <vt:i4>12</vt:i4>
      </vt:variant>
      <vt:variant>
        <vt:i4>0</vt:i4>
      </vt:variant>
      <vt:variant>
        <vt:i4>5</vt:i4>
      </vt:variant>
      <vt:variant>
        <vt:lpwstr>http://www.mainelegislature.org/legis/statutes/20-A/title20-Asec4271.html</vt:lpwstr>
      </vt:variant>
      <vt:variant>
        <vt:lpwstr/>
      </vt:variant>
      <vt:variant>
        <vt:i4>8323074</vt:i4>
      </vt:variant>
      <vt:variant>
        <vt:i4>9</vt:i4>
      </vt:variant>
      <vt:variant>
        <vt:i4>0</vt:i4>
      </vt:variant>
      <vt:variant>
        <vt:i4>5</vt:i4>
      </vt:variant>
      <vt:variant>
        <vt:lpwstr>https://www.maine.gov/doe/sites/maine.gov.doe/files/inline-files/Public Pre-K Guidebook_1.pdf</vt:lpwstr>
      </vt:variant>
      <vt:variant>
        <vt:lpwstr/>
      </vt:variant>
      <vt:variant>
        <vt:i4>6815792</vt:i4>
      </vt:variant>
      <vt:variant>
        <vt:i4>6</vt:i4>
      </vt:variant>
      <vt:variant>
        <vt:i4>0</vt:i4>
      </vt:variant>
      <vt:variant>
        <vt:i4>5</vt:i4>
      </vt:variant>
      <vt:variant>
        <vt:lpwstr>https://www.maine.gov/sos/cec/rules/05/chaps05.htm</vt:lpwstr>
      </vt:variant>
      <vt:variant>
        <vt:lpwstr/>
      </vt:variant>
      <vt:variant>
        <vt:i4>7340121</vt:i4>
      </vt:variant>
      <vt:variant>
        <vt:i4>3</vt:i4>
      </vt:variant>
      <vt:variant>
        <vt:i4>0</vt:i4>
      </vt:variant>
      <vt:variant>
        <vt:i4>5</vt:i4>
      </vt:variant>
      <vt:variant>
        <vt:lpwstr>mailto:Proposals@maine.gov</vt:lpwstr>
      </vt:variant>
      <vt:variant>
        <vt:lpwstr/>
      </vt:variant>
      <vt:variant>
        <vt:i4>2555989</vt:i4>
      </vt:variant>
      <vt:variant>
        <vt:i4>0</vt:i4>
      </vt:variant>
      <vt:variant>
        <vt:i4>0</vt:i4>
      </vt:variant>
      <vt:variant>
        <vt:i4>5</vt:i4>
      </vt:variant>
      <vt:variant>
        <vt:lpwstr>mailto:leeann.larsen@maine.gov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2016-02-04T02:27:00Z</cp:lastPrinted>
  <dcterms:created xsi:type="dcterms:W3CDTF">2024-10-10T17:45:00Z</dcterms:created>
  <dcterms:modified xsi:type="dcterms:W3CDTF">2024-10-10T17:45:00Z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0x010100190CCC8596A0AA4D8823B8E30E4D7F9B</vt:lpwstr>
  </property>
  <property fmtid="{D5CDD505-2E9C-101B-9397-08002B2CF9AE}" pid="4" name="MediaServiceImageTags">
    <vt:lpwstr/>
  </property>
</Properties>
</file>